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DF5858" w14:textId="77777777" w:rsidR="004C465F" w:rsidRPr="009E19F3" w:rsidRDefault="004C465F" w:rsidP="00E52AB0">
      <w:pPr>
        <w:tabs>
          <w:tab w:val="left" w:pos="8931"/>
        </w:tabs>
        <w:spacing w:after="0" w:line="360" w:lineRule="auto"/>
        <w:rPr>
          <w:color w:val="FF0000"/>
        </w:rPr>
      </w:pPr>
    </w:p>
    <w:sdt>
      <w:sdtPr>
        <w:rPr>
          <w:rFonts w:ascii="Palatino Linotype" w:eastAsia="Palatino Linotype" w:hAnsi="Palatino Linotype" w:cs="Palatino Linotype"/>
          <w:color w:val="auto"/>
          <w:sz w:val="22"/>
          <w:szCs w:val="22"/>
          <w:lang w:val="es-ES"/>
        </w:rPr>
        <w:id w:val="789625836"/>
        <w:docPartObj>
          <w:docPartGallery w:val="Table of Contents"/>
          <w:docPartUnique/>
        </w:docPartObj>
      </w:sdtPr>
      <w:sdtEndPr>
        <w:rPr>
          <w:b/>
          <w:bCs/>
        </w:rPr>
      </w:sdtEndPr>
      <w:sdtContent>
        <w:p w14:paraId="7F182055" w14:textId="36C13E30" w:rsidR="00C4052B" w:rsidRPr="00E17024" w:rsidRDefault="00C4052B" w:rsidP="00E52AB0">
          <w:pPr>
            <w:pStyle w:val="TtulodeTDC"/>
            <w:spacing w:before="0" w:line="360" w:lineRule="auto"/>
            <w:jc w:val="center"/>
            <w:rPr>
              <w:rFonts w:ascii="Palatino Linotype" w:hAnsi="Palatino Linotype"/>
              <w:color w:val="auto"/>
              <w:sz w:val="22"/>
              <w:szCs w:val="22"/>
            </w:rPr>
          </w:pPr>
          <w:r w:rsidRPr="00E17024">
            <w:rPr>
              <w:rFonts w:ascii="Palatino Linotype" w:hAnsi="Palatino Linotype"/>
              <w:color w:val="auto"/>
              <w:sz w:val="22"/>
              <w:szCs w:val="22"/>
              <w:lang w:val="es-ES"/>
            </w:rPr>
            <w:t xml:space="preserve">RESOLUCIÓN DEL RECURSO DE REVISIÓN </w:t>
          </w:r>
          <w:r w:rsidR="00A479FA" w:rsidRPr="00E17024">
            <w:rPr>
              <w:rFonts w:ascii="Palatino Linotype" w:hAnsi="Palatino Linotype"/>
              <w:color w:val="auto"/>
              <w:sz w:val="22"/>
              <w:szCs w:val="22"/>
            </w:rPr>
            <w:t>0</w:t>
          </w:r>
          <w:r w:rsidR="00EB12A3" w:rsidRPr="00E17024">
            <w:rPr>
              <w:rFonts w:ascii="Palatino Linotype" w:hAnsi="Palatino Linotype"/>
              <w:color w:val="auto"/>
              <w:sz w:val="22"/>
              <w:szCs w:val="22"/>
            </w:rPr>
            <w:t>7596</w:t>
          </w:r>
          <w:r w:rsidR="00A479FA" w:rsidRPr="00E17024">
            <w:rPr>
              <w:rFonts w:ascii="Palatino Linotype" w:hAnsi="Palatino Linotype"/>
              <w:color w:val="auto"/>
              <w:sz w:val="22"/>
              <w:szCs w:val="22"/>
            </w:rPr>
            <w:t>/INFOEM/IP/RR/2025</w:t>
          </w:r>
        </w:p>
        <w:p w14:paraId="73933EFA" w14:textId="77777777" w:rsidR="00C4052B" w:rsidRPr="00E17024" w:rsidRDefault="00C4052B" w:rsidP="00E52AB0">
          <w:pPr>
            <w:spacing w:after="0" w:line="360" w:lineRule="auto"/>
            <w:rPr>
              <w:color w:val="auto"/>
            </w:rPr>
          </w:pPr>
        </w:p>
        <w:p w14:paraId="4DA680C9" w14:textId="0CEF29C8" w:rsidR="007B0A77" w:rsidRPr="00E17024" w:rsidRDefault="00C4052B">
          <w:pPr>
            <w:pStyle w:val="TDC1"/>
            <w:tabs>
              <w:tab w:val="right" w:leader="dot" w:pos="8921"/>
            </w:tabs>
            <w:rPr>
              <w:rFonts w:asciiTheme="minorHAnsi" w:eastAsiaTheme="minorEastAsia" w:hAnsiTheme="minorHAnsi" w:cstheme="minorBidi"/>
              <w:noProof/>
              <w:color w:val="auto"/>
            </w:rPr>
          </w:pPr>
          <w:r w:rsidRPr="00E17024">
            <w:rPr>
              <w:color w:val="auto"/>
            </w:rPr>
            <w:fldChar w:fldCharType="begin"/>
          </w:r>
          <w:r w:rsidRPr="00E17024">
            <w:rPr>
              <w:color w:val="auto"/>
            </w:rPr>
            <w:instrText xml:space="preserve"> TOC \o "1-3" \h \z \u </w:instrText>
          </w:r>
          <w:r w:rsidRPr="00E17024">
            <w:rPr>
              <w:color w:val="auto"/>
            </w:rPr>
            <w:fldChar w:fldCharType="separate"/>
          </w:r>
          <w:hyperlink w:anchor="_Toc213943488" w:history="1">
            <w:r w:rsidR="007B0A77" w:rsidRPr="00E17024">
              <w:rPr>
                <w:rStyle w:val="Hipervnculo"/>
                <w:noProof/>
                <w:color w:val="auto"/>
              </w:rPr>
              <w:t>A N T E C E D E N T E S</w:t>
            </w:r>
            <w:r w:rsidR="007B0A77" w:rsidRPr="00E17024">
              <w:rPr>
                <w:noProof/>
                <w:webHidden/>
                <w:color w:val="auto"/>
              </w:rPr>
              <w:tab/>
            </w:r>
            <w:r w:rsidR="007B0A77" w:rsidRPr="00E17024">
              <w:rPr>
                <w:noProof/>
                <w:webHidden/>
                <w:color w:val="auto"/>
              </w:rPr>
              <w:fldChar w:fldCharType="begin"/>
            </w:r>
            <w:r w:rsidR="007B0A77" w:rsidRPr="00E17024">
              <w:rPr>
                <w:noProof/>
                <w:webHidden/>
                <w:color w:val="auto"/>
              </w:rPr>
              <w:instrText xml:space="preserve"> PAGEREF _Toc213943488 \h </w:instrText>
            </w:r>
            <w:r w:rsidR="007B0A77" w:rsidRPr="00E17024">
              <w:rPr>
                <w:noProof/>
                <w:webHidden/>
                <w:color w:val="auto"/>
              </w:rPr>
            </w:r>
            <w:r w:rsidR="007B0A77" w:rsidRPr="00E17024">
              <w:rPr>
                <w:noProof/>
                <w:webHidden/>
                <w:color w:val="auto"/>
              </w:rPr>
              <w:fldChar w:fldCharType="separate"/>
            </w:r>
            <w:r w:rsidR="00EA1519">
              <w:rPr>
                <w:noProof/>
                <w:webHidden/>
                <w:color w:val="auto"/>
              </w:rPr>
              <w:t>2</w:t>
            </w:r>
            <w:r w:rsidR="007B0A77" w:rsidRPr="00E17024">
              <w:rPr>
                <w:noProof/>
                <w:webHidden/>
                <w:color w:val="auto"/>
              </w:rPr>
              <w:fldChar w:fldCharType="end"/>
            </w:r>
          </w:hyperlink>
        </w:p>
        <w:p w14:paraId="07A779D6" w14:textId="537DBCA0" w:rsidR="007B0A77" w:rsidRPr="00E17024" w:rsidRDefault="00CB32C7">
          <w:pPr>
            <w:pStyle w:val="TDC2"/>
            <w:tabs>
              <w:tab w:val="right" w:leader="dot" w:pos="8921"/>
            </w:tabs>
            <w:rPr>
              <w:rFonts w:asciiTheme="minorHAnsi" w:eastAsiaTheme="minorEastAsia" w:hAnsiTheme="minorHAnsi" w:cstheme="minorBidi"/>
              <w:noProof/>
              <w:color w:val="auto"/>
            </w:rPr>
          </w:pPr>
          <w:hyperlink w:anchor="_Toc213943489" w:history="1">
            <w:r w:rsidR="007B0A77" w:rsidRPr="00E17024">
              <w:rPr>
                <w:rStyle w:val="Hipervnculo"/>
                <w:noProof/>
                <w:color w:val="auto"/>
                <w:lang w:eastAsia="es-ES"/>
              </w:rPr>
              <w:t>I. Presentación de la solicitud de información</w:t>
            </w:r>
            <w:r w:rsidR="007B0A77" w:rsidRPr="00E17024">
              <w:rPr>
                <w:noProof/>
                <w:webHidden/>
                <w:color w:val="auto"/>
              </w:rPr>
              <w:tab/>
            </w:r>
            <w:r w:rsidR="007B0A77" w:rsidRPr="00E17024">
              <w:rPr>
                <w:noProof/>
                <w:webHidden/>
                <w:color w:val="auto"/>
              </w:rPr>
              <w:fldChar w:fldCharType="begin"/>
            </w:r>
            <w:r w:rsidR="007B0A77" w:rsidRPr="00E17024">
              <w:rPr>
                <w:noProof/>
                <w:webHidden/>
                <w:color w:val="auto"/>
              </w:rPr>
              <w:instrText xml:space="preserve"> PAGEREF _Toc213943489 \h </w:instrText>
            </w:r>
            <w:r w:rsidR="007B0A77" w:rsidRPr="00E17024">
              <w:rPr>
                <w:noProof/>
                <w:webHidden/>
                <w:color w:val="auto"/>
              </w:rPr>
            </w:r>
            <w:r w:rsidR="007B0A77" w:rsidRPr="00E17024">
              <w:rPr>
                <w:noProof/>
                <w:webHidden/>
                <w:color w:val="auto"/>
              </w:rPr>
              <w:fldChar w:fldCharType="separate"/>
            </w:r>
            <w:r w:rsidR="00EA1519">
              <w:rPr>
                <w:noProof/>
                <w:webHidden/>
                <w:color w:val="auto"/>
              </w:rPr>
              <w:t>2</w:t>
            </w:r>
            <w:r w:rsidR="007B0A77" w:rsidRPr="00E17024">
              <w:rPr>
                <w:noProof/>
                <w:webHidden/>
                <w:color w:val="auto"/>
              </w:rPr>
              <w:fldChar w:fldCharType="end"/>
            </w:r>
          </w:hyperlink>
        </w:p>
        <w:p w14:paraId="3EF9BFEA" w14:textId="174EB70A" w:rsidR="007B0A77" w:rsidRPr="00E17024" w:rsidRDefault="00CB32C7">
          <w:pPr>
            <w:pStyle w:val="TDC2"/>
            <w:tabs>
              <w:tab w:val="right" w:leader="dot" w:pos="8921"/>
            </w:tabs>
            <w:rPr>
              <w:rFonts w:asciiTheme="minorHAnsi" w:eastAsiaTheme="minorEastAsia" w:hAnsiTheme="minorHAnsi" w:cstheme="minorBidi"/>
              <w:noProof/>
              <w:color w:val="auto"/>
            </w:rPr>
          </w:pPr>
          <w:hyperlink w:anchor="_Toc213943490" w:history="1">
            <w:r w:rsidR="007B0A77" w:rsidRPr="00E17024">
              <w:rPr>
                <w:rStyle w:val="Hipervnculo"/>
                <w:rFonts w:cs="Tahoma"/>
                <w:noProof/>
                <w:color w:val="auto"/>
              </w:rPr>
              <w:t>II.</w:t>
            </w:r>
            <w:r w:rsidR="007B0A77" w:rsidRPr="00E17024">
              <w:rPr>
                <w:rStyle w:val="Hipervnculo"/>
                <w:noProof/>
                <w:color w:val="auto"/>
              </w:rPr>
              <w:t xml:space="preserve"> Respuesta del Sujeto Obligado</w:t>
            </w:r>
            <w:r w:rsidR="007B0A77" w:rsidRPr="00E17024">
              <w:rPr>
                <w:noProof/>
                <w:webHidden/>
                <w:color w:val="auto"/>
              </w:rPr>
              <w:tab/>
            </w:r>
            <w:r w:rsidR="007B0A77" w:rsidRPr="00E17024">
              <w:rPr>
                <w:noProof/>
                <w:webHidden/>
                <w:color w:val="auto"/>
              </w:rPr>
              <w:fldChar w:fldCharType="begin"/>
            </w:r>
            <w:r w:rsidR="007B0A77" w:rsidRPr="00E17024">
              <w:rPr>
                <w:noProof/>
                <w:webHidden/>
                <w:color w:val="auto"/>
              </w:rPr>
              <w:instrText xml:space="preserve"> PAGEREF _Toc213943490 \h </w:instrText>
            </w:r>
            <w:r w:rsidR="007B0A77" w:rsidRPr="00E17024">
              <w:rPr>
                <w:noProof/>
                <w:webHidden/>
                <w:color w:val="auto"/>
              </w:rPr>
            </w:r>
            <w:r w:rsidR="007B0A77" w:rsidRPr="00E17024">
              <w:rPr>
                <w:noProof/>
                <w:webHidden/>
                <w:color w:val="auto"/>
              </w:rPr>
              <w:fldChar w:fldCharType="separate"/>
            </w:r>
            <w:r w:rsidR="00EA1519">
              <w:rPr>
                <w:noProof/>
                <w:webHidden/>
                <w:color w:val="auto"/>
              </w:rPr>
              <w:t>2</w:t>
            </w:r>
            <w:r w:rsidR="007B0A77" w:rsidRPr="00E17024">
              <w:rPr>
                <w:noProof/>
                <w:webHidden/>
                <w:color w:val="auto"/>
              </w:rPr>
              <w:fldChar w:fldCharType="end"/>
            </w:r>
          </w:hyperlink>
        </w:p>
        <w:p w14:paraId="0E443E31" w14:textId="7F46A7BC" w:rsidR="007B0A77" w:rsidRPr="00E17024" w:rsidRDefault="00CB32C7">
          <w:pPr>
            <w:pStyle w:val="TDC2"/>
            <w:tabs>
              <w:tab w:val="right" w:leader="dot" w:pos="8921"/>
            </w:tabs>
            <w:rPr>
              <w:rFonts w:asciiTheme="minorHAnsi" w:eastAsiaTheme="minorEastAsia" w:hAnsiTheme="minorHAnsi" w:cstheme="minorBidi"/>
              <w:noProof/>
              <w:color w:val="auto"/>
            </w:rPr>
          </w:pPr>
          <w:hyperlink w:anchor="_Toc213943491" w:history="1">
            <w:r w:rsidR="007B0A77" w:rsidRPr="00E17024">
              <w:rPr>
                <w:rStyle w:val="Hipervnculo"/>
                <w:noProof/>
                <w:color w:val="auto"/>
              </w:rPr>
              <w:t>III. Interposición del Recurso de Revisión</w:t>
            </w:r>
            <w:r w:rsidR="007B0A77" w:rsidRPr="00E17024">
              <w:rPr>
                <w:noProof/>
                <w:webHidden/>
                <w:color w:val="auto"/>
              </w:rPr>
              <w:tab/>
            </w:r>
            <w:r w:rsidR="007B0A77" w:rsidRPr="00E17024">
              <w:rPr>
                <w:noProof/>
                <w:webHidden/>
                <w:color w:val="auto"/>
              </w:rPr>
              <w:fldChar w:fldCharType="begin"/>
            </w:r>
            <w:r w:rsidR="007B0A77" w:rsidRPr="00E17024">
              <w:rPr>
                <w:noProof/>
                <w:webHidden/>
                <w:color w:val="auto"/>
              </w:rPr>
              <w:instrText xml:space="preserve"> PAGEREF _Toc213943491 \h </w:instrText>
            </w:r>
            <w:r w:rsidR="007B0A77" w:rsidRPr="00E17024">
              <w:rPr>
                <w:noProof/>
                <w:webHidden/>
                <w:color w:val="auto"/>
              </w:rPr>
            </w:r>
            <w:r w:rsidR="007B0A77" w:rsidRPr="00E17024">
              <w:rPr>
                <w:noProof/>
                <w:webHidden/>
                <w:color w:val="auto"/>
              </w:rPr>
              <w:fldChar w:fldCharType="separate"/>
            </w:r>
            <w:r w:rsidR="00EA1519">
              <w:rPr>
                <w:noProof/>
                <w:webHidden/>
                <w:color w:val="auto"/>
              </w:rPr>
              <w:t>3</w:t>
            </w:r>
            <w:r w:rsidR="007B0A77" w:rsidRPr="00E17024">
              <w:rPr>
                <w:noProof/>
                <w:webHidden/>
                <w:color w:val="auto"/>
              </w:rPr>
              <w:fldChar w:fldCharType="end"/>
            </w:r>
          </w:hyperlink>
        </w:p>
        <w:p w14:paraId="6B128A88" w14:textId="46165E9C" w:rsidR="007B0A77" w:rsidRPr="00E17024" w:rsidRDefault="00CB32C7">
          <w:pPr>
            <w:pStyle w:val="TDC2"/>
            <w:tabs>
              <w:tab w:val="right" w:leader="dot" w:pos="8921"/>
            </w:tabs>
            <w:rPr>
              <w:rFonts w:asciiTheme="minorHAnsi" w:eastAsiaTheme="minorEastAsia" w:hAnsiTheme="minorHAnsi" w:cstheme="minorBidi"/>
              <w:noProof/>
              <w:color w:val="auto"/>
            </w:rPr>
          </w:pPr>
          <w:hyperlink w:anchor="_Toc213943492" w:history="1">
            <w:r w:rsidR="007B0A77" w:rsidRPr="00E17024">
              <w:rPr>
                <w:rStyle w:val="Hipervnculo"/>
                <w:noProof/>
                <w:color w:val="auto"/>
              </w:rPr>
              <w:t>IV. Trámite del Recurso de Revisión ante este Instituto</w:t>
            </w:r>
            <w:r w:rsidR="007B0A77" w:rsidRPr="00E17024">
              <w:rPr>
                <w:noProof/>
                <w:webHidden/>
                <w:color w:val="auto"/>
              </w:rPr>
              <w:tab/>
            </w:r>
            <w:r w:rsidR="007B0A77" w:rsidRPr="00E17024">
              <w:rPr>
                <w:noProof/>
                <w:webHidden/>
                <w:color w:val="auto"/>
              </w:rPr>
              <w:fldChar w:fldCharType="begin"/>
            </w:r>
            <w:r w:rsidR="007B0A77" w:rsidRPr="00E17024">
              <w:rPr>
                <w:noProof/>
                <w:webHidden/>
                <w:color w:val="auto"/>
              </w:rPr>
              <w:instrText xml:space="preserve"> PAGEREF _Toc213943492 \h </w:instrText>
            </w:r>
            <w:r w:rsidR="007B0A77" w:rsidRPr="00E17024">
              <w:rPr>
                <w:noProof/>
                <w:webHidden/>
                <w:color w:val="auto"/>
              </w:rPr>
            </w:r>
            <w:r w:rsidR="007B0A77" w:rsidRPr="00E17024">
              <w:rPr>
                <w:noProof/>
                <w:webHidden/>
                <w:color w:val="auto"/>
              </w:rPr>
              <w:fldChar w:fldCharType="separate"/>
            </w:r>
            <w:r w:rsidR="00EA1519">
              <w:rPr>
                <w:noProof/>
                <w:webHidden/>
                <w:color w:val="auto"/>
              </w:rPr>
              <w:t>4</w:t>
            </w:r>
            <w:r w:rsidR="007B0A77" w:rsidRPr="00E17024">
              <w:rPr>
                <w:noProof/>
                <w:webHidden/>
                <w:color w:val="auto"/>
              </w:rPr>
              <w:fldChar w:fldCharType="end"/>
            </w:r>
          </w:hyperlink>
        </w:p>
        <w:p w14:paraId="41596E1B" w14:textId="04A4B5B9" w:rsidR="007B0A77" w:rsidRPr="00E17024" w:rsidRDefault="00CB32C7">
          <w:pPr>
            <w:pStyle w:val="TDC1"/>
            <w:tabs>
              <w:tab w:val="right" w:leader="dot" w:pos="8921"/>
            </w:tabs>
            <w:rPr>
              <w:rFonts w:asciiTheme="minorHAnsi" w:eastAsiaTheme="minorEastAsia" w:hAnsiTheme="minorHAnsi" w:cstheme="minorBidi"/>
              <w:noProof/>
              <w:color w:val="auto"/>
            </w:rPr>
          </w:pPr>
          <w:hyperlink w:anchor="_Toc213943493" w:history="1">
            <w:r w:rsidR="007B0A77" w:rsidRPr="00E17024">
              <w:rPr>
                <w:rStyle w:val="Hipervnculo"/>
                <w:noProof/>
                <w:color w:val="auto"/>
              </w:rPr>
              <w:t>C O N S I D E R A N D O S</w:t>
            </w:r>
            <w:r w:rsidR="007B0A77" w:rsidRPr="00E17024">
              <w:rPr>
                <w:noProof/>
                <w:webHidden/>
                <w:color w:val="auto"/>
              </w:rPr>
              <w:tab/>
            </w:r>
            <w:r w:rsidR="007B0A77" w:rsidRPr="00E17024">
              <w:rPr>
                <w:noProof/>
                <w:webHidden/>
                <w:color w:val="auto"/>
              </w:rPr>
              <w:fldChar w:fldCharType="begin"/>
            </w:r>
            <w:r w:rsidR="007B0A77" w:rsidRPr="00E17024">
              <w:rPr>
                <w:noProof/>
                <w:webHidden/>
                <w:color w:val="auto"/>
              </w:rPr>
              <w:instrText xml:space="preserve"> PAGEREF _Toc213943493 \h </w:instrText>
            </w:r>
            <w:r w:rsidR="007B0A77" w:rsidRPr="00E17024">
              <w:rPr>
                <w:noProof/>
                <w:webHidden/>
                <w:color w:val="auto"/>
              </w:rPr>
            </w:r>
            <w:r w:rsidR="007B0A77" w:rsidRPr="00E17024">
              <w:rPr>
                <w:noProof/>
                <w:webHidden/>
                <w:color w:val="auto"/>
              </w:rPr>
              <w:fldChar w:fldCharType="separate"/>
            </w:r>
            <w:r w:rsidR="00EA1519">
              <w:rPr>
                <w:noProof/>
                <w:webHidden/>
                <w:color w:val="auto"/>
              </w:rPr>
              <w:t>5</w:t>
            </w:r>
            <w:r w:rsidR="007B0A77" w:rsidRPr="00E17024">
              <w:rPr>
                <w:noProof/>
                <w:webHidden/>
                <w:color w:val="auto"/>
              </w:rPr>
              <w:fldChar w:fldCharType="end"/>
            </w:r>
          </w:hyperlink>
        </w:p>
        <w:p w14:paraId="1EE1CE76" w14:textId="42FC824E" w:rsidR="007B0A77" w:rsidRPr="00E17024" w:rsidRDefault="00CB32C7">
          <w:pPr>
            <w:pStyle w:val="TDC2"/>
            <w:tabs>
              <w:tab w:val="right" w:leader="dot" w:pos="8921"/>
            </w:tabs>
            <w:rPr>
              <w:rFonts w:asciiTheme="minorHAnsi" w:eastAsiaTheme="minorEastAsia" w:hAnsiTheme="minorHAnsi" w:cstheme="minorBidi"/>
              <w:noProof/>
              <w:color w:val="auto"/>
            </w:rPr>
          </w:pPr>
          <w:hyperlink w:anchor="_Toc213943494" w:history="1">
            <w:r w:rsidR="007B0A77" w:rsidRPr="00E17024">
              <w:rPr>
                <w:rStyle w:val="Hipervnculo"/>
                <w:noProof/>
                <w:color w:val="auto"/>
              </w:rPr>
              <w:t>PRIMERO. Competencia</w:t>
            </w:r>
            <w:r w:rsidR="007B0A77" w:rsidRPr="00E17024">
              <w:rPr>
                <w:noProof/>
                <w:webHidden/>
                <w:color w:val="auto"/>
              </w:rPr>
              <w:tab/>
            </w:r>
            <w:r w:rsidR="007B0A77" w:rsidRPr="00E17024">
              <w:rPr>
                <w:noProof/>
                <w:webHidden/>
                <w:color w:val="auto"/>
              </w:rPr>
              <w:fldChar w:fldCharType="begin"/>
            </w:r>
            <w:r w:rsidR="007B0A77" w:rsidRPr="00E17024">
              <w:rPr>
                <w:noProof/>
                <w:webHidden/>
                <w:color w:val="auto"/>
              </w:rPr>
              <w:instrText xml:space="preserve"> PAGEREF _Toc213943494 \h </w:instrText>
            </w:r>
            <w:r w:rsidR="007B0A77" w:rsidRPr="00E17024">
              <w:rPr>
                <w:noProof/>
                <w:webHidden/>
                <w:color w:val="auto"/>
              </w:rPr>
            </w:r>
            <w:r w:rsidR="007B0A77" w:rsidRPr="00E17024">
              <w:rPr>
                <w:noProof/>
                <w:webHidden/>
                <w:color w:val="auto"/>
              </w:rPr>
              <w:fldChar w:fldCharType="separate"/>
            </w:r>
            <w:r w:rsidR="00EA1519">
              <w:rPr>
                <w:noProof/>
                <w:webHidden/>
                <w:color w:val="auto"/>
              </w:rPr>
              <w:t>5</w:t>
            </w:r>
            <w:r w:rsidR="007B0A77" w:rsidRPr="00E17024">
              <w:rPr>
                <w:noProof/>
                <w:webHidden/>
                <w:color w:val="auto"/>
              </w:rPr>
              <w:fldChar w:fldCharType="end"/>
            </w:r>
          </w:hyperlink>
        </w:p>
        <w:p w14:paraId="57BA57BD" w14:textId="1BE08B10" w:rsidR="007B0A77" w:rsidRPr="00E17024" w:rsidRDefault="00CB32C7">
          <w:pPr>
            <w:pStyle w:val="TDC2"/>
            <w:tabs>
              <w:tab w:val="right" w:leader="dot" w:pos="8921"/>
            </w:tabs>
            <w:rPr>
              <w:rFonts w:asciiTheme="minorHAnsi" w:eastAsiaTheme="minorEastAsia" w:hAnsiTheme="minorHAnsi" w:cstheme="minorBidi"/>
              <w:noProof/>
              <w:color w:val="auto"/>
            </w:rPr>
          </w:pPr>
          <w:hyperlink w:anchor="_Toc213943495" w:history="1">
            <w:r w:rsidR="007B0A77" w:rsidRPr="00E17024">
              <w:rPr>
                <w:rStyle w:val="Hipervnculo"/>
                <w:noProof/>
                <w:color w:val="auto"/>
              </w:rPr>
              <w:t>SEGUNDO. Causales de improcedencia y sobreseimiento</w:t>
            </w:r>
            <w:r w:rsidR="007B0A77" w:rsidRPr="00E17024">
              <w:rPr>
                <w:noProof/>
                <w:webHidden/>
                <w:color w:val="auto"/>
              </w:rPr>
              <w:tab/>
            </w:r>
            <w:r w:rsidR="007B0A77" w:rsidRPr="00E17024">
              <w:rPr>
                <w:noProof/>
                <w:webHidden/>
                <w:color w:val="auto"/>
              </w:rPr>
              <w:fldChar w:fldCharType="begin"/>
            </w:r>
            <w:r w:rsidR="007B0A77" w:rsidRPr="00E17024">
              <w:rPr>
                <w:noProof/>
                <w:webHidden/>
                <w:color w:val="auto"/>
              </w:rPr>
              <w:instrText xml:space="preserve"> PAGEREF _Toc213943495 \h </w:instrText>
            </w:r>
            <w:r w:rsidR="007B0A77" w:rsidRPr="00E17024">
              <w:rPr>
                <w:noProof/>
                <w:webHidden/>
                <w:color w:val="auto"/>
              </w:rPr>
            </w:r>
            <w:r w:rsidR="007B0A77" w:rsidRPr="00E17024">
              <w:rPr>
                <w:noProof/>
                <w:webHidden/>
                <w:color w:val="auto"/>
              </w:rPr>
              <w:fldChar w:fldCharType="separate"/>
            </w:r>
            <w:r w:rsidR="00EA1519">
              <w:rPr>
                <w:noProof/>
                <w:webHidden/>
                <w:color w:val="auto"/>
              </w:rPr>
              <w:t>6</w:t>
            </w:r>
            <w:r w:rsidR="007B0A77" w:rsidRPr="00E17024">
              <w:rPr>
                <w:noProof/>
                <w:webHidden/>
                <w:color w:val="auto"/>
              </w:rPr>
              <w:fldChar w:fldCharType="end"/>
            </w:r>
          </w:hyperlink>
        </w:p>
        <w:p w14:paraId="22C4C375" w14:textId="0DB18F7D" w:rsidR="007B0A77" w:rsidRPr="00E17024" w:rsidRDefault="00CB32C7">
          <w:pPr>
            <w:pStyle w:val="TDC2"/>
            <w:tabs>
              <w:tab w:val="right" w:leader="dot" w:pos="8921"/>
            </w:tabs>
            <w:rPr>
              <w:rFonts w:asciiTheme="minorHAnsi" w:eastAsiaTheme="minorEastAsia" w:hAnsiTheme="minorHAnsi" w:cstheme="minorBidi"/>
              <w:noProof/>
              <w:color w:val="auto"/>
            </w:rPr>
          </w:pPr>
          <w:hyperlink w:anchor="_Toc213943496" w:history="1">
            <w:r w:rsidR="007B0A77" w:rsidRPr="00E17024">
              <w:rPr>
                <w:rStyle w:val="Hipervnculo"/>
                <w:noProof/>
                <w:color w:val="auto"/>
              </w:rPr>
              <w:t>TERCERO. Determinación de la Controversia</w:t>
            </w:r>
            <w:r w:rsidR="007B0A77" w:rsidRPr="00E17024">
              <w:rPr>
                <w:noProof/>
                <w:webHidden/>
                <w:color w:val="auto"/>
              </w:rPr>
              <w:tab/>
            </w:r>
            <w:r w:rsidR="007B0A77" w:rsidRPr="00E17024">
              <w:rPr>
                <w:noProof/>
                <w:webHidden/>
                <w:color w:val="auto"/>
              </w:rPr>
              <w:fldChar w:fldCharType="begin"/>
            </w:r>
            <w:r w:rsidR="007B0A77" w:rsidRPr="00E17024">
              <w:rPr>
                <w:noProof/>
                <w:webHidden/>
                <w:color w:val="auto"/>
              </w:rPr>
              <w:instrText xml:space="preserve"> PAGEREF _Toc213943496 \h </w:instrText>
            </w:r>
            <w:r w:rsidR="007B0A77" w:rsidRPr="00E17024">
              <w:rPr>
                <w:noProof/>
                <w:webHidden/>
                <w:color w:val="auto"/>
              </w:rPr>
            </w:r>
            <w:r w:rsidR="007B0A77" w:rsidRPr="00E17024">
              <w:rPr>
                <w:noProof/>
                <w:webHidden/>
                <w:color w:val="auto"/>
              </w:rPr>
              <w:fldChar w:fldCharType="separate"/>
            </w:r>
            <w:r w:rsidR="00EA1519">
              <w:rPr>
                <w:noProof/>
                <w:webHidden/>
                <w:color w:val="auto"/>
              </w:rPr>
              <w:t>8</w:t>
            </w:r>
            <w:r w:rsidR="007B0A77" w:rsidRPr="00E17024">
              <w:rPr>
                <w:noProof/>
                <w:webHidden/>
                <w:color w:val="auto"/>
              </w:rPr>
              <w:fldChar w:fldCharType="end"/>
            </w:r>
          </w:hyperlink>
        </w:p>
        <w:p w14:paraId="718B1227" w14:textId="26D05FD0" w:rsidR="007B0A77" w:rsidRPr="00E17024" w:rsidRDefault="00CB32C7">
          <w:pPr>
            <w:pStyle w:val="TDC2"/>
            <w:tabs>
              <w:tab w:val="right" w:leader="dot" w:pos="8921"/>
            </w:tabs>
            <w:rPr>
              <w:rFonts w:asciiTheme="minorHAnsi" w:eastAsiaTheme="minorEastAsia" w:hAnsiTheme="minorHAnsi" w:cstheme="minorBidi"/>
              <w:noProof/>
              <w:color w:val="auto"/>
            </w:rPr>
          </w:pPr>
          <w:hyperlink w:anchor="_Toc213943497" w:history="1">
            <w:r w:rsidR="007B0A77" w:rsidRPr="00E17024">
              <w:rPr>
                <w:rStyle w:val="Hipervnculo"/>
                <w:noProof/>
                <w:color w:val="auto"/>
              </w:rPr>
              <w:t>CUARTO. Marco normativo aplicable en materia de transparencia y acceso a la información pública</w:t>
            </w:r>
            <w:r w:rsidR="007B0A77" w:rsidRPr="00E17024">
              <w:rPr>
                <w:noProof/>
                <w:webHidden/>
                <w:color w:val="auto"/>
              </w:rPr>
              <w:tab/>
            </w:r>
            <w:r w:rsidR="007B0A77" w:rsidRPr="00E17024">
              <w:rPr>
                <w:noProof/>
                <w:webHidden/>
                <w:color w:val="auto"/>
              </w:rPr>
              <w:fldChar w:fldCharType="begin"/>
            </w:r>
            <w:r w:rsidR="007B0A77" w:rsidRPr="00E17024">
              <w:rPr>
                <w:noProof/>
                <w:webHidden/>
                <w:color w:val="auto"/>
              </w:rPr>
              <w:instrText xml:space="preserve"> PAGEREF _Toc213943497 \h </w:instrText>
            </w:r>
            <w:r w:rsidR="007B0A77" w:rsidRPr="00E17024">
              <w:rPr>
                <w:noProof/>
                <w:webHidden/>
                <w:color w:val="auto"/>
              </w:rPr>
            </w:r>
            <w:r w:rsidR="007B0A77" w:rsidRPr="00E17024">
              <w:rPr>
                <w:noProof/>
                <w:webHidden/>
                <w:color w:val="auto"/>
              </w:rPr>
              <w:fldChar w:fldCharType="separate"/>
            </w:r>
            <w:r w:rsidR="00EA1519">
              <w:rPr>
                <w:noProof/>
                <w:webHidden/>
                <w:color w:val="auto"/>
              </w:rPr>
              <w:t>9</w:t>
            </w:r>
            <w:r w:rsidR="007B0A77" w:rsidRPr="00E17024">
              <w:rPr>
                <w:noProof/>
                <w:webHidden/>
                <w:color w:val="auto"/>
              </w:rPr>
              <w:fldChar w:fldCharType="end"/>
            </w:r>
          </w:hyperlink>
        </w:p>
        <w:p w14:paraId="7F445A46" w14:textId="30CCC92A" w:rsidR="007B0A77" w:rsidRPr="00E17024" w:rsidRDefault="00CB32C7">
          <w:pPr>
            <w:pStyle w:val="TDC2"/>
            <w:tabs>
              <w:tab w:val="right" w:leader="dot" w:pos="8921"/>
            </w:tabs>
            <w:rPr>
              <w:rFonts w:asciiTheme="minorHAnsi" w:eastAsiaTheme="minorEastAsia" w:hAnsiTheme="minorHAnsi" w:cstheme="minorBidi"/>
              <w:noProof/>
              <w:color w:val="auto"/>
            </w:rPr>
          </w:pPr>
          <w:hyperlink w:anchor="_Toc213943498" w:history="1">
            <w:r w:rsidR="007B0A77" w:rsidRPr="00E17024">
              <w:rPr>
                <w:rStyle w:val="Hipervnculo"/>
                <w:noProof/>
                <w:color w:val="auto"/>
              </w:rPr>
              <w:t>QUINTO. Estudio de Fondo</w:t>
            </w:r>
            <w:r w:rsidR="007B0A77" w:rsidRPr="00E17024">
              <w:rPr>
                <w:noProof/>
                <w:webHidden/>
                <w:color w:val="auto"/>
              </w:rPr>
              <w:tab/>
            </w:r>
            <w:r w:rsidR="007B0A77" w:rsidRPr="00E17024">
              <w:rPr>
                <w:noProof/>
                <w:webHidden/>
                <w:color w:val="auto"/>
              </w:rPr>
              <w:fldChar w:fldCharType="begin"/>
            </w:r>
            <w:r w:rsidR="007B0A77" w:rsidRPr="00E17024">
              <w:rPr>
                <w:noProof/>
                <w:webHidden/>
                <w:color w:val="auto"/>
              </w:rPr>
              <w:instrText xml:space="preserve"> PAGEREF _Toc213943498 \h </w:instrText>
            </w:r>
            <w:r w:rsidR="007B0A77" w:rsidRPr="00E17024">
              <w:rPr>
                <w:noProof/>
                <w:webHidden/>
                <w:color w:val="auto"/>
              </w:rPr>
            </w:r>
            <w:r w:rsidR="007B0A77" w:rsidRPr="00E17024">
              <w:rPr>
                <w:noProof/>
                <w:webHidden/>
                <w:color w:val="auto"/>
              </w:rPr>
              <w:fldChar w:fldCharType="separate"/>
            </w:r>
            <w:r w:rsidR="00EA1519">
              <w:rPr>
                <w:noProof/>
                <w:webHidden/>
                <w:color w:val="auto"/>
              </w:rPr>
              <w:t>10</w:t>
            </w:r>
            <w:r w:rsidR="007B0A77" w:rsidRPr="00E17024">
              <w:rPr>
                <w:noProof/>
                <w:webHidden/>
                <w:color w:val="auto"/>
              </w:rPr>
              <w:fldChar w:fldCharType="end"/>
            </w:r>
          </w:hyperlink>
        </w:p>
        <w:p w14:paraId="7C483639" w14:textId="3E8FAB54" w:rsidR="007B0A77" w:rsidRPr="00E17024" w:rsidRDefault="00CB32C7">
          <w:pPr>
            <w:pStyle w:val="TDC1"/>
            <w:tabs>
              <w:tab w:val="right" w:leader="dot" w:pos="8921"/>
            </w:tabs>
            <w:rPr>
              <w:rFonts w:asciiTheme="minorHAnsi" w:eastAsiaTheme="minorEastAsia" w:hAnsiTheme="minorHAnsi" w:cstheme="minorBidi"/>
              <w:noProof/>
              <w:color w:val="auto"/>
            </w:rPr>
          </w:pPr>
          <w:hyperlink w:anchor="_Toc213943499" w:history="1">
            <w:r w:rsidR="007B0A77" w:rsidRPr="00E17024">
              <w:rPr>
                <w:rStyle w:val="Hipervnculo"/>
                <w:noProof/>
                <w:color w:val="auto"/>
              </w:rPr>
              <w:t>R E S U E L V E</w:t>
            </w:r>
            <w:r w:rsidR="007B0A77" w:rsidRPr="00E17024">
              <w:rPr>
                <w:noProof/>
                <w:webHidden/>
                <w:color w:val="auto"/>
              </w:rPr>
              <w:tab/>
            </w:r>
            <w:r w:rsidR="007B0A77" w:rsidRPr="00E17024">
              <w:rPr>
                <w:noProof/>
                <w:webHidden/>
                <w:color w:val="auto"/>
              </w:rPr>
              <w:fldChar w:fldCharType="begin"/>
            </w:r>
            <w:r w:rsidR="007B0A77" w:rsidRPr="00E17024">
              <w:rPr>
                <w:noProof/>
                <w:webHidden/>
                <w:color w:val="auto"/>
              </w:rPr>
              <w:instrText xml:space="preserve"> PAGEREF _Toc213943499 \h </w:instrText>
            </w:r>
            <w:r w:rsidR="007B0A77" w:rsidRPr="00E17024">
              <w:rPr>
                <w:noProof/>
                <w:webHidden/>
                <w:color w:val="auto"/>
              </w:rPr>
            </w:r>
            <w:r w:rsidR="007B0A77" w:rsidRPr="00E17024">
              <w:rPr>
                <w:noProof/>
                <w:webHidden/>
                <w:color w:val="auto"/>
              </w:rPr>
              <w:fldChar w:fldCharType="separate"/>
            </w:r>
            <w:r w:rsidR="00EA1519">
              <w:rPr>
                <w:noProof/>
                <w:webHidden/>
                <w:color w:val="auto"/>
              </w:rPr>
              <w:t>24</w:t>
            </w:r>
            <w:r w:rsidR="007B0A77" w:rsidRPr="00E17024">
              <w:rPr>
                <w:noProof/>
                <w:webHidden/>
                <w:color w:val="auto"/>
              </w:rPr>
              <w:fldChar w:fldCharType="end"/>
            </w:r>
          </w:hyperlink>
        </w:p>
        <w:p w14:paraId="5B9D6C11" w14:textId="61B3CBD5" w:rsidR="00C4052B" w:rsidRPr="00E17024" w:rsidRDefault="00C4052B" w:rsidP="00E52AB0">
          <w:pPr>
            <w:spacing w:after="0" w:line="360" w:lineRule="auto"/>
            <w:rPr>
              <w:color w:val="auto"/>
            </w:rPr>
          </w:pPr>
          <w:r w:rsidRPr="00E17024">
            <w:rPr>
              <w:b/>
              <w:bCs/>
              <w:color w:val="auto"/>
              <w:lang w:val="es-ES"/>
            </w:rPr>
            <w:fldChar w:fldCharType="end"/>
          </w:r>
        </w:p>
      </w:sdtContent>
    </w:sdt>
    <w:p w14:paraId="57481942" w14:textId="77777777" w:rsidR="00C4052B" w:rsidRPr="00E17024" w:rsidRDefault="00C4052B" w:rsidP="00E52AB0">
      <w:pPr>
        <w:tabs>
          <w:tab w:val="left" w:pos="8931"/>
        </w:tabs>
        <w:spacing w:after="0" w:line="360" w:lineRule="auto"/>
        <w:rPr>
          <w:color w:val="auto"/>
        </w:rPr>
      </w:pPr>
    </w:p>
    <w:p w14:paraId="411B5995" w14:textId="2C29A41C" w:rsidR="00C4052B" w:rsidRPr="009E19F3" w:rsidRDefault="00396F74" w:rsidP="00E52AB0">
      <w:pPr>
        <w:tabs>
          <w:tab w:val="left" w:pos="7608"/>
        </w:tabs>
        <w:spacing w:after="0" w:line="360" w:lineRule="auto"/>
        <w:rPr>
          <w:color w:val="FF0000"/>
        </w:rPr>
      </w:pPr>
      <w:r w:rsidRPr="009E19F3">
        <w:rPr>
          <w:color w:val="FF0000"/>
        </w:rPr>
        <w:tab/>
      </w:r>
    </w:p>
    <w:p w14:paraId="6784625D" w14:textId="77777777" w:rsidR="00C4052B" w:rsidRPr="009E19F3" w:rsidRDefault="00C4052B" w:rsidP="00E52AB0">
      <w:pPr>
        <w:tabs>
          <w:tab w:val="left" w:pos="8931"/>
        </w:tabs>
        <w:spacing w:after="0" w:line="360" w:lineRule="auto"/>
        <w:rPr>
          <w:color w:val="FF0000"/>
        </w:rPr>
      </w:pPr>
    </w:p>
    <w:p w14:paraId="140888DD" w14:textId="77777777" w:rsidR="00C4052B" w:rsidRDefault="00C4052B" w:rsidP="00E52AB0">
      <w:pPr>
        <w:tabs>
          <w:tab w:val="left" w:pos="8931"/>
        </w:tabs>
        <w:spacing w:after="0" w:line="360" w:lineRule="auto"/>
        <w:rPr>
          <w:color w:val="FF0000"/>
        </w:rPr>
      </w:pPr>
    </w:p>
    <w:p w14:paraId="2E7B8F08" w14:textId="77777777" w:rsidR="00EB12A3" w:rsidRDefault="00EB12A3" w:rsidP="00E52AB0">
      <w:pPr>
        <w:tabs>
          <w:tab w:val="left" w:pos="8931"/>
        </w:tabs>
        <w:spacing w:after="0" w:line="360" w:lineRule="auto"/>
        <w:rPr>
          <w:color w:val="FF0000"/>
        </w:rPr>
      </w:pPr>
    </w:p>
    <w:p w14:paraId="552AE658" w14:textId="77777777" w:rsidR="00EB12A3" w:rsidRDefault="00EB12A3" w:rsidP="00E52AB0">
      <w:pPr>
        <w:tabs>
          <w:tab w:val="left" w:pos="8931"/>
        </w:tabs>
        <w:spacing w:after="0" w:line="360" w:lineRule="auto"/>
        <w:rPr>
          <w:color w:val="FF0000"/>
        </w:rPr>
      </w:pPr>
    </w:p>
    <w:p w14:paraId="69D39FE6" w14:textId="77777777" w:rsidR="00EB12A3" w:rsidRDefault="00EB12A3" w:rsidP="00E52AB0">
      <w:pPr>
        <w:tabs>
          <w:tab w:val="left" w:pos="8931"/>
        </w:tabs>
        <w:spacing w:after="0" w:line="360" w:lineRule="auto"/>
        <w:rPr>
          <w:color w:val="FF0000"/>
        </w:rPr>
      </w:pPr>
    </w:p>
    <w:p w14:paraId="76AA23E7" w14:textId="77777777" w:rsidR="00EB12A3" w:rsidRDefault="00EB12A3" w:rsidP="00E52AB0">
      <w:pPr>
        <w:tabs>
          <w:tab w:val="left" w:pos="8931"/>
        </w:tabs>
        <w:spacing w:after="0" w:line="360" w:lineRule="auto"/>
        <w:rPr>
          <w:color w:val="FF0000"/>
        </w:rPr>
      </w:pPr>
    </w:p>
    <w:p w14:paraId="78303D97" w14:textId="77777777" w:rsidR="00EB12A3" w:rsidRDefault="00EB12A3" w:rsidP="00E52AB0">
      <w:pPr>
        <w:tabs>
          <w:tab w:val="left" w:pos="8931"/>
        </w:tabs>
        <w:spacing w:after="0" w:line="360" w:lineRule="auto"/>
        <w:rPr>
          <w:color w:val="FF0000"/>
        </w:rPr>
      </w:pPr>
    </w:p>
    <w:p w14:paraId="6DB7C09D" w14:textId="77777777" w:rsidR="00EB12A3" w:rsidRDefault="00EB12A3" w:rsidP="00E52AB0">
      <w:pPr>
        <w:tabs>
          <w:tab w:val="left" w:pos="8931"/>
        </w:tabs>
        <w:spacing w:after="0" w:line="360" w:lineRule="auto"/>
        <w:rPr>
          <w:color w:val="FF0000"/>
        </w:rPr>
      </w:pPr>
    </w:p>
    <w:p w14:paraId="3D65437E" w14:textId="77777777" w:rsidR="00EB12A3" w:rsidRDefault="00EB12A3" w:rsidP="00E52AB0">
      <w:pPr>
        <w:tabs>
          <w:tab w:val="left" w:pos="8931"/>
        </w:tabs>
        <w:spacing w:after="0" w:line="360" w:lineRule="auto"/>
        <w:rPr>
          <w:color w:val="FF0000"/>
        </w:rPr>
      </w:pPr>
    </w:p>
    <w:p w14:paraId="3FB7EB5E" w14:textId="3F326E3C" w:rsidR="005C690F" w:rsidRPr="009E19F3" w:rsidRDefault="007D6307" w:rsidP="00E52AB0">
      <w:pPr>
        <w:tabs>
          <w:tab w:val="left" w:pos="8931"/>
        </w:tabs>
        <w:spacing w:after="0" w:line="360" w:lineRule="auto"/>
        <w:rPr>
          <w:color w:val="auto"/>
        </w:rPr>
      </w:pPr>
      <w:r w:rsidRPr="009E19F3">
        <w:rPr>
          <w:color w:val="auto"/>
        </w:rPr>
        <w:lastRenderedPageBreak/>
        <w:t xml:space="preserve">Resolución del Pleno del Instituto de Transparencia, Acceso a la Información Pública y Protección de Datos Personales del Estado de México y Municipios, con domicilio en Metepec, Estado de México, de </w:t>
      </w:r>
      <w:r w:rsidR="00EF0C39" w:rsidRPr="009E19F3">
        <w:rPr>
          <w:color w:val="auto"/>
        </w:rPr>
        <w:t xml:space="preserve">fecha </w:t>
      </w:r>
      <w:r w:rsidR="00EB12A3">
        <w:rPr>
          <w:color w:val="auto"/>
        </w:rPr>
        <w:t>diecinueve de marzo de dos mil veintiséis</w:t>
      </w:r>
      <w:r w:rsidR="009E19F3" w:rsidRPr="009E19F3">
        <w:rPr>
          <w:color w:val="auto"/>
        </w:rPr>
        <w:t xml:space="preserve">. </w:t>
      </w:r>
    </w:p>
    <w:p w14:paraId="0DCD3B82" w14:textId="77777777" w:rsidR="005C690F" w:rsidRPr="009E19F3" w:rsidRDefault="005C690F" w:rsidP="00E52AB0">
      <w:pPr>
        <w:spacing w:after="0" w:line="360" w:lineRule="auto"/>
        <w:rPr>
          <w:b/>
          <w:color w:val="FF0000"/>
        </w:rPr>
      </w:pPr>
    </w:p>
    <w:p w14:paraId="1570B336" w14:textId="524BAA86" w:rsidR="005C690F" w:rsidRPr="009E19F3" w:rsidRDefault="007D6307" w:rsidP="00E52AB0">
      <w:pPr>
        <w:spacing w:after="0" w:line="360" w:lineRule="auto"/>
        <w:rPr>
          <w:color w:val="auto"/>
        </w:rPr>
      </w:pPr>
      <w:r w:rsidRPr="009E19F3">
        <w:rPr>
          <w:b/>
          <w:color w:val="auto"/>
        </w:rPr>
        <w:t xml:space="preserve">VISTO </w:t>
      </w:r>
      <w:r w:rsidRPr="009E19F3">
        <w:rPr>
          <w:color w:val="auto"/>
        </w:rPr>
        <w:t xml:space="preserve">el expediente electrónico conformado con motivo del Recurso de Revisión </w:t>
      </w:r>
      <w:r w:rsidR="00EB12A3">
        <w:rPr>
          <w:b/>
          <w:color w:val="auto"/>
        </w:rPr>
        <w:t>07596/INFOEM/IP/RR/2025</w:t>
      </w:r>
      <w:r w:rsidRPr="009E19F3">
        <w:rPr>
          <w:bCs/>
          <w:color w:val="auto"/>
        </w:rPr>
        <w:t xml:space="preserve">, interpuesto </w:t>
      </w:r>
      <w:r w:rsidR="008415EA" w:rsidRPr="009E19F3">
        <w:rPr>
          <w:bCs/>
          <w:color w:val="auto"/>
        </w:rPr>
        <w:t>por</w:t>
      </w:r>
      <w:r w:rsidR="000D392E" w:rsidRPr="009E19F3">
        <w:rPr>
          <w:bCs/>
          <w:color w:val="auto"/>
        </w:rPr>
        <w:t xml:space="preserve"> </w:t>
      </w:r>
      <w:r w:rsidR="00D906B2" w:rsidRPr="009E19F3">
        <w:rPr>
          <w:bCs/>
          <w:color w:val="auto"/>
        </w:rPr>
        <w:t>la persona</w:t>
      </w:r>
      <w:r w:rsidRPr="009E19F3">
        <w:rPr>
          <w:bCs/>
          <w:color w:val="auto"/>
        </w:rPr>
        <w:t xml:space="preserve"> Recurrente o Particular, en contra de la respuesta del Sujeto Obligado</w:t>
      </w:r>
      <w:r w:rsidR="00705FBB" w:rsidRPr="009E19F3">
        <w:rPr>
          <w:bCs/>
          <w:color w:val="auto"/>
        </w:rPr>
        <w:t xml:space="preserve">, </w:t>
      </w:r>
      <w:r w:rsidR="00A479FA" w:rsidRPr="009E19F3">
        <w:rPr>
          <w:b/>
          <w:bCs/>
          <w:color w:val="auto"/>
        </w:rPr>
        <w:t xml:space="preserve">Ayuntamiento de </w:t>
      </w:r>
      <w:r w:rsidR="00CB56BC">
        <w:rPr>
          <w:b/>
          <w:bCs/>
          <w:color w:val="auto"/>
        </w:rPr>
        <w:t>Atlacomulco</w:t>
      </w:r>
      <w:r w:rsidR="00EF0C39" w:rsidRPr="009E19F3">
        <w:rPr>
          <w:bCs/>
          <w:color w:val="auto"/>
        </w:rPr>
        <w:t>,</w:t>
      </w:r>
      <w:r w:rsidRPr="009E19F3">
        <w:rPr>
          <w:bCs/>
          <w:color w:val="auto"/>
        </w:rPr>
        <w:t xml:space="preserve"> </w:t>
      </w:r>
      <w:r w:rsidRPr="009E19F3">
        <w:rPr>
          <w:color w:val="auto"/>
        </w:rPr>
        <w:t xml:space="preserve">a la solicitud de acceso a la información </w:t>
      </w:r>
      <w:r w:rsidR="009E19F3" w:rsidRPr="009E19F3">
        <w:rPr>
          <w:color w:val="auto"/>
        </w:rPr>
        <w:t xml:space="preserve">pública </w:t>
      </w:r>
      <w:r w:rsidR="00CB56BC" w:rsidRPr="00CB56BC">
        <w:rPr>
          <w:color w:val="auto"/>
        </w:rPr>
        <w:t>00349/ATLACOM/IP/2025</w:t>
      </w:r>
      <w:r w:rsidRPr="009E19F3">
        <w:rPr>
          <w:color w:val="auto"/>
        </w:rPr>
        <w:t>, se emite la presente Resolución, con base en los Antecedentes y Considerandos que se exponen a continuación:</w:t>
      </w:r>
    </w:p>
    <w:p w14:paraId="1F97CEF3" w14:textId="77777777" w:rsidR="005C690F" w:rsidRPr="009E19F3" w:rsidRDefault="005C690F" w:rsidP="00E52AB0">
      <w:pPr>
        <w:spacing w:after="0" w:line="360" w:lineRule="auto"/>
        <w:rPr>
          <w:b/>
          <w:color w:val="auto"/>
        </w:rPr>
      </w:pPr>
    </w:p>
    <w:p w14:paraId="1DEAF9D3" w14:textId="24D35555" w:rsidR="005C690F" w:rsidRPr="009E19F3" w:rsidRDefault="00CD6238" w:rsidP="00E52AB0">
      <w:pPr>
        <w:pStyle w:val="Ttulo1"/>
        <w:spacing w:before="0" w:after="0" w:line="360" w:lineRule="auto"/>
        <w:jc w:val="center"/>
        <w:rPr>
          <w:color w:val="auto"/>
          <w:sz w:val="22"/>
          <w:szCs w:val="22"/>
        </w:rPr>
      </w:pPr>
      <w:bookmarkStart w:id="0" w:name="_Toc213943488"/>
      <w:r w:rsidRPr="009E19F3">
        <w:rPr>
          <w:color w:val="auto"/>
          <w:sz w:val="22"/>
          <w:szCs w:val="22"/>
        </w:rPr>
        <w:t>A N T E C E D E N T E S</w:t>
      </w:r>
      <w:bookmarkEnd w:id="0"/>
    </w:p>
    <w:p w14:paraId="5A7EDA4F" w14:textId="77777777" w:rsidR="005C690F" w:rsidRPr="00AE0313" w:rsidRDefault="005C690F" w:rsidP="00E52AB0">
      <w:pPr>
        <w:spacing w:after="0" w:line="360" w:lineRule="auto"/>
        <w:jc w:val="center"/>
        <w:rPr>
          <w:b/>
          <w:color w:val="auto"/>
        </w:rPr>
      </w:pPr>
    </w:p>
    <w:p w14:paraId="4930DAB9" w14:textId="701611A7" w:rsidR="00E22EA8" w:rsidRPr="00AE0313" w:rsidRDefault="009215C2" w:rsidP="00E52AB0">
      <w:pPr>
        <w:pStyle w:val="Ttulo2"/>
        <w:spacing w:before="0" w:after="0" w:line="360" w:lineRule="auto"/>
        <w:rPr>
          <w:color w:val="auto"/>
          <w:sz w:val="22"/>
          <w:szCs w:val="22"/>
          <w:lang w:eastAsia="es-ES"/>
        </w:rPr>
      </w:pPr>
      <w:bookmarkStart w:id="1" w:name="_Toc213943489"/>
      <w:r w:rsidRPr="00AE0313">
        <w:rPr>
          <w:color w:val="auto"/>
          <w:sz w:val="22"/>
          <w:szCs w:val="22"/>
          <w:lang w:eastAsia="es-ES"/>
        </w:rPr>
        <w:t xml:space="preserve">I. </w:t>
      </w:r>
      <w:r w:rsidR="00E22EA8" w:rsidRPr="00AE0313">
        <w:rPr>
          <w:color w:val="auto"/>
          <w:sz w:val="22"/>
          <w:szCs w:val="22"/>
          <w:lang w:eastAsia="es-ES"/>
        </w:rPr>
        <w:t>Presentación de la solicitud de información</w:t>
      </w:r>
      <w:bookmarkEnd w:id="1"/>
    </w:p>
    <w:p w14:paraId="63A20E25" w14:textId="77777777" w:rsidR="009215C2" w:rsidRPr="00AE0313" w:rsidRDefault="009215C2" w:rsidP="00E52AB0">
      <w:pPr>
        <w:tabs>
          <w:tab w:val="left" w:pos="567"/>
        </w:tabs>
        <w:spacing w:after="0" w:line="360" w:lineRule="auto"/>
        <w:rPr>
          <w:rFonts w:eastAsia="Times New Roman" w:cs="Tahoma"/>
          <w:color w:val="auto"/>
          <w:lang w:eastAsia="es-ES"/>
        </w:rPr>
      </w:pPr>
    </w:p>
    <w:p w14:paraId="301B8A4E" w14:textId="34BE7000" w:rsidR="00E22EA8" w:rsidRPr="00AE0313" w:rsidRDefault="00D906B2" w:rsidP="00E52AB0">
      <w:pPr>
        <w:spacing w:after="0" w:line="360" w:lineRule="auto"/>
        <w:rPr>
          <w:rFonts w:eastAsia="Times New Roman" w:cs="Tahoma"/>
          <w:color w:val="auto"/>
          <w:lang w:eastAsia="es-ES"/>
        </w:rPr>
      </w:pPr>
      <w:r w:rsidRPr="00AE0313">
        <w:rPr>
          <w:rFonts w:eastAsia="Times New Roman" w:cs="Tahoma"/>
          <w:color w:val="auto"/>
          <w:lang w:eastAsia="es-ES"/>
        </w:rPr>
        <w:t>El</w:t>
      </w:r>
      <w:r w:rsidR="00D52EC1" w:rsidRPr="00AE0313">
        <w:rPr>
          <w:rFonts w:eastAsia="Times New Roman" w:cs="Tahoma"/>
          <w:color w:val="auto"/>
          <w:lang w:eastAsia="es-ES"/>
        </w:rPr>
        <w:t xml:space="preserve"> </w:t>
      </w:r>
      <w:r w:rsidR="00CB56BC">
        <w:rPr>
          <w:rFonts w:eastAsia="Times New Roman" w:cs="Tahoma"/>
          <w:color w:val="auto"/>
          <w:lang w:eastAsia="es-ES"/>
        </w:rPr>
        <w:t>veintinueve</w:t>
      </w:r>
      <w:r w:rsidR="00AE0313" w:rsidRPr="00AE0313">
        <w:rPr>
          <w:rFonts w:eastAsia="Times New Roman" w:cs="Tahoma"/>
          <w:color w:val="auto"/>
          <w:lang w:eastAsia="es-ES"/>
        </w:rPr>
        <w:t xml:space="preserve"> de mayo de dos mil </w:t>
      </w:r>
      <w:r w:rsidR="008E0DC4" w:rsidRPr="00AE0313">
        <w:rPr>
          <w:rFonts w:eastAsia="Times New Roman" w:cs="Tahoma"/>
          <w:color w:val="auto"/>
          <w:lang w:eastAsia="es-ES"/>
        </w:rPr>
        <w:t>veinticinco</w:t>
      </w:r>
      <w:r w:rsidR="00BF362A" w:rsidRPr="00AE0313">
        <w:rPr>
          <w:rFonts w:eastAsia="Times New Roman" w:cs="Tahoma"/>
          <w:color w:val="auto"/>
          <w:lang w:eastAsia="es-ES"/>
        </w:rPr>
        <w:t xml:space="preserve">, </w:t>
      </w:r>
      <w:r w:rsidR="00E22EA8" w:rsidRPr="00AE0313">
        <w:rPr>
          <w:rFonts w:eastAsia="Times New Roman" w:cs="Tahoma"/>
          <w:color w:val="auto"/>
          <w:lang w:eastAsia="es-ES"/>
        </w:rPr>
        <w:t>el Particular presentó una solicitud de</w:t>
      </w:r>
      <w:r w:rsidR="00606553" w:rsidRPr="00AE0313">
        <w:rPr>
          <w:rFonts w:eastAsia="Times New Roman" w:cs="Tahoma"/>
          <w:color w:val="auto"/>
          <w:lang w:eastAsia="es-ES"/>
        </w:rPr>
        <w:t xml:space="preserve"> acceso a la información pública</w:t>
      </w:r>
      <w:r w:rsidR="00E22EA8" w:rsidRPr="00AE0313">
        <w:rPr>
          <w:rFonts w:eastAsia="Times New Roman" w:cs="Tahoma"/>
          <w:color w:val="auto"/>
          <w:lang w:eastAsia="es-ES"/>
        </w:rPr>
        <w:t>, a través del Sistema de Acceso a la Información Mexiquense (SAIMEX),</w:t>
      </w:r>
      <w:r w:rsidR="00AE0313" w:rsidRPr="00AE0313">
        <w:rPr>
          <w:rFonts w:eastAsia="Times New Roman" w:cs="Tahoma"/>
          <w:color w:val="auto"/>
          <w:lang w:eastAsia="es-ES"/>
        </w:rPr>
        <w:t xml:space="preserve"> </w:t>
      </w:r>
      <w:r w:rsidR="00E22EA8" w:rsidRPr="00AE0313">
        <w:rPr>
          <w:rFonts w:eastAsia="Times New Roman" w:cs="Tahoma"/>
          <w:color w:val="auto"/>
          <w:lang w:eastAsia="es-ES"/>
        </w:rPr>
        <w:t>ante</w:t>
      </w:r>
      <w:r w:rsidR="000B3C56" w:rsidRPr="00AE0313">
        <w:rPr>
          <w:rFonts w:eastAsia="Times New Roman" w:cs="Tahoma"/>
          <w:color w:val="auto"/>
          <w:lang w:eastAsia="es-ES"/>
        </w:rPr>
        <w:t xml:space="preserve"> </w:t>
      </w:r>
      <w:r w:rsidR="00DC175C" w:rsidRPr="00AE0313">
        <w:rPr>
          <w:rFonts w:eastAsia="Times New Roman" w:cs="Tahoma"/>
          <w:color w:val="auto"/>
          <w:lang w:eastAsia="es-ES"/>
        </w:rPr>
        <w:t>el</w:t>
      </w:r>
      <w:r w:rsidR="00DC175C" w:rsidRPr="00AE0313">
        <w:rPr>
          <w:color w:val="auto"/>
        </w:rPr>
        <w:t xml:space="preserve"> </w:t>
      </w:r>
      <w:r w:rsidR="00CB56BC">
        <w:rPr>
          <w:color w:val="auto"/>
        </w:rPr>
        <w:t>Sujeto Obligado</w:t>
      </w:r>
      <w:r w:rsidR="008E0DC4" w:rsidRPr="00AE0313">
        <w:rPr>
          <w:rFonts w:eastAsia="Calibri" w:cs="Times New Roman"/>
          <w:color w:val="auto"/>
        </w:rPr>
        <w:t>,</w:t>
      </w:r>
      <w:r w:rsidR="00DC175C" w:rsidRPr="00AE0313">
        <w:rPr>
          <w:rFonts w:eastAsia="Calibri" w:cs="Tahoma"/>
          <w:color w:val="auto"/>
        </w:rPr>
        <w:t xml:space="preserve"> </w:t>
      </w:r>
      <w:r w:rsidR="00E22EA8" w:rsidRPr="00AE0313">
        <w:rPr>
          <w:rFonts w:eastAsia="Calibri" w:cs="Tahoma"/>
          <w:color w:val="auto"/>
        </w:rPr>
        <w:t xml:space="preserve">en los siguientes términos: </w:t>
      </w:r>
    </w:p>
    <w:p w14:paraId="2B959865" w14:textId="77777777" w:rsidR="00E22EA8" w:rsidRPr="009E19F3" w:rsidRDefault="00E22EA8" w:rsidP="00E52AB0">
      <w:pPr>
        <w:spacing w:after="0" w:line="360" w:lineRule="auto"/>
        <w:rPr>
          <w:rFonts w:eastAsia="Calibri" w:cs="Tahoma"/>
          <w:color w:val="FF0000"/>
        </w:rPr>
      </w:pPr>
    </w:p>
    <w:p w14:paraId="3FBC9D66" w14:textId="0F26255C" w:rsidR="00A41789" w:rsidRPr="00AE0313" w:rsidRDefault="00125F26" w:rsidP="00E52AB0">
      <w:pPr>
        <w:tabs>
          <w:tab w:val="left" w:pos="4667"/>
        </w:tabs>
        <w:spacing w:after="0" w:line="360" w:lineRule="auto"/>
        <w:ind w:left="567" w:right="567"/>
        <w:rPr>
          <w:rFonts w:eastAsia="Times New Roman" w:cs="Tahoma"/>
          <w:b/>
          <w:i/>
          <w:iCs/>
          <w:color w:val="auto"/>
          <w:sz w:val="20"/>
          <w:szCs w:val="20"/>
          <w:lang w:eastAsia="es-ES"/>
        </w:rPr>
      </w:pPr>
      <w:r w:rsidRPr="00AE0313">
        <w:rPr>
          <w:rFonts w:eastAsia="Times New Roman" w:cs="Tahoma"/>
          <w:b/>
          <w:i/>
          <w:iCs/>
          <w:color w:val="auto"/>
          <w:sz w:val="20"/>
          <w:szCs w:val="20"/>
          <w:lang w:eastAsia="es-ES"/>
        </w:rPr>
        <w:t>“</w:t>
      </w:r>
      <w:r w:rsidR="00E22EA8" w:rsidRPr="00AE0313">
        <w:rPr>
          <w:rFonts w:eastAsia="Times New Roman" w:cs="Tahoma"/>
          <w:b/>
          <w:i/>
          <w:iCs/>
          <w:color w:val="auto"/>
          <w:sz w:val="20"/>
          <w:szCs w:val="20"/>
          <w:lang w:eastAsia="es-ES"/>
        </w:rPr>
        <w:t>DESCRIPCIÓN CLARA Y PRECI</w:t>
      </w:r>
      <w:r w:rsidR="0084143D" w:rsidRPr="00AE0313">
        <w:rPr>
          <w:rFonts w:eastAsia="Times New Roman" w:cs="Tahoma"/>
          <w:b/>
          <w:i/>
          <w:iCs/>
          <w:color w:val="auto"/>
          <w:sz w:val="20"/>
          <w:szCs w:val="20"/>
          <w:lang w:eastAsia="es-ES"/>
        </w:rPr>
        <w:t xml:space="preserve">SA DE LA </w:t>
      </w:r>
      <w:r w:rsidR="00A41789" w:rsidRPr="00AE0313">
        <w:rPr>
          <w:rFonts w:eastAsia="Times New Roman" w:cs="Tahoma"/>
          <w:b/>
          <w:i/>
          <w:iCs/>
          <w:color w:val="auto"/>
          <w:sz w:val="20"/>
          <w:szCs w:val="20"/>
          <w:lang w:eastAsia="es-ES"/>
        </w:rPr>
        <w:t>INFORMACIÓN SOLICITADA</w:t>
      </w:r>
    </w:p>
    <w:p w14:paraId="2C6BC213" w14:textId="3D23E265" w:rsidR="00E22EA8" w:rsidRPr="00AE0313" w:rsidRDefault="00CB56BC" w:rsidP="00E52AB0">
      <w:pPr>
        <w:spacing w:after="0" w:line="360" w:lineRule="auto"/>
        <w:ind w:left="567" w:right="567"/>
        <w:rPr>
          <w:rFonts w:eastAsia="Times New Roman" w:cs="Arial"/>
          <w:bCs/>
          <w:i/>
          <w:iCs/>
          <w:color w:val="auto"/>
          <w:sz w:val="20"/>
          <w:lang w:eastAsia="es-ES"/>
        </w:rPr>
      </w:pPr>
      <w:r w:rsidRPr="00CB56BC">
        <w:rPr>
          <w:rFonts w:eastAsia="Times New Roman" w:cs="Arial"/>
          <w:bCs/>
          <w:i/>
          <w:iCs/>
          <w:color w:val="auto"/>
          <w:sz w:val="20"/>
          <w:lang w:eastAsia="es-ES"/>
        </w:rPr>
        <w:t xml:space="preserve">Actas de </w:t>
      </w:r>
      <w:proofErr w:type="spellStart"/>
      <w:r w:rsidRPr="00CB56BC">
        <w:rPr>
          <w:rFonts w:eastAsia="Times New Roman" w:cs="Arial"/>
          <w:bCs/>
          <w:i/>
          <w:iCs/>
          <w:color w:val="auto"/>
          <w:sz w:val="20"/>
          <w:lang w:eastAsia="es-ES"/>
        </w:rPr>
        <w:t>cocovis</w:t>
      </w:r>
      <w:proofErr w:type="spellEnd"/>
      <w:r w:rsidRPr="00CB56BC">
        <w:rPr>
          <w:rFonts w:eastAsia="Times New Roman" w:cs="Arial"/>
          <w:bCs/>
          <w:i/>
          <w:iCs/>
          <w:color w:val="auto"/>
          <w:sz w:val="20"/>
          <w:lang w:eastAsia="es-ES"/>
        </w:rPr>
        <w:t xml:space="preserve"> de enero 2025 a la fecha</w:t>
      </w:r>
      <w:r w:rsidR="009215C2" w:rsidRPr="00AE0313">
        <w:rPr>
          <w:rFonts w:eastAsia="Times New Roman" w:cs="Arial"/>
          <w:bCs/>
          <w:i/>
          <w:iCs/>
          <w:color w:val="auto"/>
          <w:sz w:val="20"/>
          <w:lang w:eastAsia="es-ES"/>
        </w:rPr>
        <w:t>”</w:t>
      </w:r>
      <w:r w:rsidR="007F2A05" w:rsidRPr="00AE0313">
        <w:rPr>
          <w:rFonts w:eastAsia="Times New Roman" w:cs="Arial"/>
          <w:bCs/>
          <w:i/>
          <w:iCs/>
          <w:color w:val="auto"/>
          <w:sz w:val="20"/>
          <w:lang w:eastAsia="es-ES"/>
        </w:rPr>
        <w:t xml:space="preserve"> (Sic.)</w:t>
      </w:r>
      <w:r w:rsidR="00A479FA" w:rsidRPr="00AE0313">
        <w:rPr>
          <w:rFonts w:eastAsia="Times New Roman" w:cs="Arial"/>
          <w:bCs/>
          <w:i/>
          <w:iCs/>
          <w:color w:val="auto"/>
          <w:sz w:val="20"/>
          <w:lang w:eastAsia="es-ES"/>
        </w:rPr>
        <w:t xml:space="preserve"> </w:t>
      </w:r>
    </w:p>
    <w:p w14:paraId="5E88ED39" w14:textId="77777777" w:rsidR="00BF362A" w:rsidRPr="00AE0313" w:rsidRDefault="00BF362A" w:rsidP="00E52AB0">
      <w:pPr>
        <w:tabs>
          <w:tab w:val="left" w:pos="4667"/>
        </w:tabs>
        <w:spacing w:after="0" w:line="360" w:lineRule="auto"/>
        <w:ind w:left="567" w:right="567"/>
        <w:rPr>
          <w:rFonts w:eastAsia="Times New Roman" w:cs="Tahoma"/>
          <w:b/>
          <w:bCs/>
          <w:i/>
          <w:iCs/>
          <w:color w:val="auto"/>
          <w:sz w:val="20"/>
          <w:lang w:eastAsia="es-ES"/>
        </w:rPr>
      </w:pPr>
    </w:p>
    <w:p w14:paraId="6C0DE105" w14:textId="3FEE2196" w:rsidR="00E22EA8" w:rsidRPr="00AE0313" w:rsidRDefault="00125F26" w:rsidP="00E52AB0">
      <w:pPr>
        <w:tabs>
          <w:tab w:val="left" w:pos="4667"/>
        </w:tabs>
        <w:spacing w:after="0" w:line="360" w:lineRule="auto"/>
        <w:ind w:left="567" w:right="567"/>
        <w:rPr>
          <w:rFonts w:eastAsia="Times New Roman" w:cs="Tahoma"/>
          <w:b/>
          <w:bCs/>
          <w:i/>
          <w:iCs/>
          <w:color w:val="auto"/>
          <w:sz w:val="20"/>
          <w:lang w:eastAsia="es-ES"/>
        </w:rPr>
      </w:pPr>
      <w:r w:rsidRPr="00AE0313">
        <w:rPr>
          <w:rFonts w:eastAsia="Times New Roman" w:cs="Tahoma"/>
          <w:b/>
          <w:bCs/>
          <w:i/>
          <w:iCs/>
          <w:color w:val="auto"/>
          <w:sz w:val="20"/>
          <w:lang w:eastAsia="es-ES"/>
        </w:rPr>
        <w:t>“</w:t>
      </w:r>
      <w:r w:rsidR="00E22EA8" w:rsidRPr="00AE0313">
        <w:rPr>
          <w:rFonts w:eastAsia="Times New Roman" w:cs="Tahoma"/>
          <w:b/>
          <w:bCs/>
          <w:i/>
          <w:iCs/>
          <w:color w:val="auto"/>
          <w:sz w:val="20"/>
          <w:lang w:eastAsia="es-ES"/>
        </w:rPr>
        <w:t>MODALIDAD DE ENTREGA</w:t>
      </w:r>
    </w:p>
    <w:p w14:paraId="0ECE13DD" w14:textId="4A758259" w:rsidR="002F5AA8" w:rsidRPr="00AE0313" w:rsidRDefault="00BB6693" w:rsidP="00E52AB0">
      <w:pPr>
        <w:spacing w:after="0" w:line="360" w:lineRule="auto"/>
        <w:ind w:left="567" w:right="567"/>
        <w:rPr>
          <w:rFonts w:eastAsia="Times New Roman" w:cs="Arial"/>
          <w:bCs/>
          <w:i/>
          <w:iCs/>
          <w:color w:val="auto"/>
          <w:sz w:val="20"/>
          <w:lang w:eastAsia="es-ES"/>
        </w:rPr>
      </w:pPr>
      <w:r w:rsidRPr="00AE0313">
        <w:rPr>
          <w:rFonts w:eastAsia="Times New Roman" w:cs="Arial"/>
          <w:bCs/>
          <w:i/>
          <w:iCs/>
          <w:color w:val="auto"/>
          <w:sz w:val="20"/>
          <w:lang w:eastAsia="es-ES"/>
        </w:rPr>
        <w:t>A través del SAIMEX</w:t>
      </w:r>
      <w:r w:rsidR="00E22EA8" w:rsidRPr="00AE0313">
        <w:rPr>
          <w:rFonts w:eastAsia="Times New Roman" w:cs="Arial"/>
          <w:bCs/>
          <w:i/>
          <w:iCs/>
          <w:color w:val="auto"/>
          <w:sz w:val="20"/>
          <w:lang w:eastAsia="es-ES"/>
        </w:rPr>
        <w:t>”</w:t>
      </w:r>
    </w:p>
    <w:p w14:paraId="58013406" w14:textId="482C689C" w:rsidR="00B16FBB" w:rsidRPr="009E19F3" w:rsidRDefault="00B16FBB" w:rsidP="00E52AB0">
      <w:pPr>
        <w:spacing w:after="0" w:line="360" w:lineRule="auto"/>
        <w:rPr>
          <w:rFonts w:eastAsia="Times New Roman" w:cs="Tahoma"/>
          <w:color w:val="FF0000"/>
          <w:lang w:eastAsia="es-ES"/>
        </w:rPr>
      </w:pPr>
    </w:p>
    <w:p w14:paraId="0A604AAC" w14:textId="36229408" w:rsidR="00E22EA8" w:rsidRPr="00AE0313" w:rsidRDefault="000B3C56" w:rsidP="00E52AB0">
      <w:pPr>
        <w:pStyle w:val="Ttulo2"/>
        <w:spacing w:before="0" w:after="0" w:line="360" w:lineRule="auto"/>
        <w:rPr>
          <w:color w:val="auto"/>
          <w:sz w:val="22"/>
          <w:szCs w:val="22"/>
        </w:rPr>
      </w:pPr>
      <w:bookmarkStart w:id="2" w:name="_Toc213943490"/>
      <w:r w:rsidRPr="00AE0313">
        <w:rPr>
          <w:rFonts w:cs="Tahoma"/>
          <w:color w:val="auto"/>
          <w:sz w:val="22"/>
          <w:szCs w:val="22"/>
        </w:rPr>
        <w:t>I</w:t>
      </w:r>
      <w:r w:rsidR="00E22EA8" w:rsidRPr="00AE0313">
        <w:rPr>
          <w:rFonts w:cs="Tahoma"/>
          <w:color w:val="auto"/>
          <w:sz w:val="22"/>
          <w:szCs w:val="22"/>
        </w:rPr>
        <w:t>I.</w:t>
      </w:r>
      <w:r w:rsidR="00E22EA8" w:rsidRPr="00AE0313">
        <w:rPr>
          <w:color w:val="auto"/>
          <w:sz w:val="22"/>
          <w:szCs w:val="22"/>
        </w:rPr>
        <w:t xml:space="preserve"> Respuesta del Sujeto Obligado</w:t>
      </w:r>
      <w:bookmarkEnd w:id="2"/>
    </w:p>
    <w:p w14:paraId="10CE94A9" w14:textId="77777777" w:rsidR="00C06004" w:rsidRPr="009E19F3" w:rsidRDefault="00C06004" w:rsidP="00E52AB0">
      <w:pPr>
        <w:autoSpaceDE w:val="0"/>
        <w:autoSpaceDN w:val="0"/>
        <w:adjustRightInd w:val="0"/>
        <w:spacing w:after="0" w:line="360" w:lineRule="auto"/>
        <w:rPr>
          <w:b/>
          <w:bCs/>
          <w:color w:val="FF0000"/>
        </w:rPr>
      </w:pPr>
    </w:p>
    <w:p w14:paraId="473076C7" w14:textId="23825C18" w:rsidR="00B607C2" w:rsidRPr="00AE0313" w:rsidRDefault="00011477" w:rsidP="00E52AB0">
      <w:pPr>
        <w:spacing w:after="0" w:line="360" w:lineRule="auto"/>
        <w:rPr>
          <w:color w:val="auto"/>
        </w:rPr>
      </w:pPr>
      <w:r w:rsidRPr="00AE0313">
        <w:rPr>
          <w:color w:val="auto"/>
        </w:rPr>
        <w:lastRenderedPageBreak/>
        <w:t xml:space="preserve">El </w:t>
      </w:r>
      <w:r w:rsidR="00CB56BC">
        <w:rPr>
          <w:color w:val="auto"/>
        </w:rPr>
        <w:t>diecinueve de junio</w:t>
      </w:r>
      <w:r w:rsidR="00AE0313" w:rsidRPr="00AE0313">
        <w:rPr>
          <w:color w:val="auto"/>
        </w:rPr>
        <w:t xml:space="preserve"> de dos mil </w:t>
      </w:r>
      <w:r w:rsidR="00CD4DE8" w:rsidRPr="00AE0313">
        <w:rPr>
          <w:color w:val="auto"/>
        </w:rPr>
        <w:t>veinticinco</w:t>
      </w:r>
      <w:r w:rsidR="00E22EA8" w:rsidRPr="00AE0313">
        <w:rPr>
          <w:color w:val="auto"/>
        </w:rPr>
        <w:t>, el Sujeto Obligado notificó, a través del Sistema de Acceso a la Información Mexiquense (SAIMEX), la respuesta a la solicitud de acceso a la información públ</w:t>
      </w:r>
      <w:r w:rsidR="006F4C3A" w:rsidRPr="00AE0313">
        <w:rPr>
          <w:color w:val="auto"/>
        </w:rPr>
        <w:t xml:space="preserve">ica, </w:t>
      </w:r>
      <w:r w:rsidR="00B607C2" w:rsidRPr="00AE0313">
        <w:rPr>
          <w:color w:val="auto"/>
        </w:rPr>
        <w:t>a través de la digitalización de los siguientes documentos:</w:t>
      </w:r>
    </w:p>
    <w:p w14:paraId="078F71A5" w14:textId="77777777" w:rsidR="00B607C2" w:rsidRPr="00AE0313" w:rsidRDefault="00B607C2" w:rsidP="00E52AB0">
      <w:pPr>
        <w:spacing w:after="0" w:line="360" w:lineRule="auto"/>
        <w:rPr>
          <w:color w:val="auto"/>
        </w:rPr>
      </w:pPr>
    </w:p>
    <w:p w14:paraId="6DD5CE4C" w14:textId="637C6820" w:rsidR="001A5C12" w:rsidRPr="00453D67" w:rsidRDefault="00AE0313" w:rsidP="00453D67">
      <w:pPr>
        <w:pStyle w:val="Prrafodelista"/>
        <w:numPr>
          <w:ilvl w:val="0"/>
          <w:numId w:val="45"/>
        </w:numPr>
        <w:spacing w:line="360" w:lineRule="auto"/>
        <w:rPr>
          <w:color w:val="auto"/>
        </w:rPr>
      </w:pPr>
      <w:r w:rsidRPr="00453D67">
        <w:rPr>
          <w:color w:val="auto"/>
        </w:rPr>
        <w:t xml:space="preserve">Oficio </w:t>
      </w:r>
      <w:r w:rsidR="00453D67" w:rsidRPr="00453D67">
        <w:rPr>
          <w:color w:val="auto"/>
        </w:rPr>
        <w:t>del Director de Obras Públicas, donde refiere remitir la información solicitada</w:t>
      </w:r>
    </w:p>
    <w:p w14:paraId="73F08AEA" w14:textId="1AC74D2B" w:rsidR="00453D67" w:rsidRPr="00453D67" w:rsidRDefault="00453D67" w:rsidP="00453D67">
      <w:pPr>
        <w:pStyle w:val="Prrafodelista"/>
        <w:numPr>
          <w:ilvl w:val="0"/>
          <w:numId w:val="45"/>
        </w:numPr>
        <w:spacing w:line="360" w:lineRule="auto"/>
        <w:rPr>
          <w:color w:val="auto"/>
        </w:rPr>
      </w:pPr>
      <w:r>
        <w:rPr>
          <w:color w:val="auto"/>
        </w:rPr>
        <w:t>Digitalización de diversas Actas Constitutivas del Comité Ciudadano de Control y Vigilancia en Obra Pública</w:t>
      </w:r>
    </w:p>
    <w:p w14:paraId="51E40B4F" w14:textId="77777777" w:rsidR="00CD3A31" w:rsidRPr="009E19F3" w:rsidRDefault="00CD3A31" w:rsidP="00E52AB0">
      <w:pPr>
        <w:spacing w:after="0" w:line="360" w:lineRule="auto"/>
        <w:rPr>
          <w:color w:val="FF0000"/>
        </w:rPr>
      </w:pPr>
    </w:p>
    <w:p w14:paraId="42D0F143" w14:textId="44246941" w:rsidR="009C233E" w:rsidRDefault="009C233E" w:rsidP="00E52AB0">
      <w:pPr>
        <w:spacing w:after="0" w:line="360" w:lineRule="auto"/>
        <w:rPr>
          <w:color w:val="auto"/>
        </w:rPr>
      </w:pPr>
      <w:r w:rsidRPr="00335512">
        <w:rPr>
          <w:color w:val="auto"/>
        </w:rPr>
        <w:t>ii</w:t>
      </w:r>
      <w:proofErr w:type="gramStart"/>
      <w:r w:rsidRPr="00335512">
        <w:rPr>
          <w:color w:val="auto"/>
        </w:rPr>
        <w:t xml:space="preserve">. </w:t>
      </w:r>
      <w:r w:rsidR="00E76560">
        <w:rPr>
          <w:color w:val="auto"/>
        </w:rPr>
        <w:t xml:space="preserve"> Acta</w:t>
      </w:r>
      <w:proofErr w:type="gramEnd"/>
      <w:r w:rsidR="00E76560">
        <w:rPr>
          <w:color w:val="auto"/>
        </w:rPr>
        <w:t xml:space="preserve"> de la Vigésima Tercera Sesión  Extraordinaria del Comité de Transparencia</w:t>
      </w:r>
      <w:r w:rsidR="000135AD">
        <w:rPr>
          <w:color w:val="auto"/>
        </w:rPr>
        <w:t xml:space="preserve"> donde se aprobó la clasificación de diversa información contenida en las Actas de los COCICOVIS 2025.</w:t>
      </w:r>
    </w:p>
    <w:p w14:paraId="379E61A6" w14:textId="77777777" w:rsidR="00E76560" w:rsidRDefault="00E76560" w:rsidP="00E52AB0">
      <w:pPr>
        <w:spacing w:after="0" w:line="360" w:lineRule="auto"/>
        <w:rPr>
          <w:color w:val="auto"/>
        </w:rPr>
      </w:pPr>
    </w:p>
    <w:p w14:paraId="7E7FBB31" w14:textId="53F2CDB2" w:rsidR="00E22EA8" w:rsidRPr="00F63ED5" w:rsidRDefault="00E22EA8" w:rsidP="00E52AB0">
      <w:pPr>
        <w:pStyle w:val="Ttulo2"/>
        <w:spacing w:before="0" w:after="0" w:line="360" w:lineRule="auto"/>
        <w:rPr>
          <w:color w:val="auto"/>
          <w:sz w:val="22"/>
          <w:szCs w:val="22"/>
        </w:rPr>
      </w:pPr>
      <w:bookmarkStart w:id="3" w:name="_Toc213943491"/>
      <w:r w:rsidRPr="00F63ED5">
        <w:rPr>
          <w:color w:val="auto"/>
          <w:sz w:val="22"/>
          <w:szCs w:val="22"/>
        </w:rPr>
        <w:t>I</w:t>
      </w:r>
      <w:r w:rsidR="00E94EF4" w:rsidRPr="00F63ED5">
        <w:rPr>
          <w:color w:val="auto"/>
          <w:sz w:val="22"/>
          <w:szCs w:val="22"/>
        </w:rPr>
        <w:t>II</w:t>
      </w:r>
      <w:r w:rsidRPr="00F63ED5">
        <w:rPr>
          <w:color w:val="auto"/>
          <w:sz w:val="22"/>
          <w:szCs w:val="22"/>
        </w:rPr>
        <w:t>. Interposición del Recurso de Revisión</w:t>
      </w:r>
      <w:bookmarkEnd w:id="3"/>
    </w:p>
    <w:p w14:paraId="053D45CF" w14:textId="77777777" w:rsidR="00E22EA8" w:rsidRPr="00F63ED5" w:rsidRDefault="00E22EA8" w:rsidP="00E52AB0">
      <w:pPr>
        <w:spacing w:after="0" w:line="360" w:lineRule="auto"/>
        <w:rPr>
          <w:b/>
          <w:color w:val="auto"/>
        </w:rPr>
      </w:pPr>
    </w:p>
    <w:p w14:paraId="355C8CC6" w14:textId="37A04499" w:rsidR="009C5A71" w:rsidRPr="00F63ED5" w:rsidRDefault="00083169" w:rsidP="00E52AB0">
      <w:pPr>
        <w:spacing w:after="0" w:line="360" w:lineRule="auto"/>
        <w:rPr>
          <w:bCs/>
          <w:color w:val="auto"/>
        </w:rPr>
      </w:pPr>
      <w:r w:rsidRPr="00F63ED5">
        <w:rPr>
          <w:bCs/>
          <w:color w:val="auto"/>
        </w:rPr>
        <w:t>El</w:t>
      </w:r>
      <w:r w:rsidR="008E5E71" w:rsidRPr="00F63ED5">
        <w:rPr>
          <w:bCs/>
          <w:color w:val="auto"/>
        </w:rPr>
        <w:t xml:space="preserve"> </w:t>
      </w:r>
      <w:r w:rsidR="000135AD">
        <w:rPr>
          <w:bCs/>
          <w:color w:val="auto"/>
        </w:rPr>
        <w:t>veintitrés de junio</w:t>
      </w:r>
      <w:r w:rsidR="00F63ED5" w:rsidRPr="00F63ED5">
        <w:rPr>
          <w:bCs/>
          <w:color w:val="auto"/>
        </w:rPr>
        <w:t xml:space="preserve"> </w:t>
      </w:r>
      <w:r w:rsidR="002012D8" w:rsidRPr="00F63ED5">
        <w:rPr>
          <w:bCs/>
          <w:color w:val="auto"/>
        </w:rPr>
        <w:t>de dos mil veinticinco,</w:t>
      </w:r>
      <w:r w:rsidR="00356E95">
        <w:rPr>
          <w:bCs/>
          <w:color w:val="auto"/>
        </w:rPr>
        <w:t xml:space="preserve"> (ya que si bien se registró el veintidós de dicho mes y año dicho día fue inhábil por lo que se tuvo por </w:t>
      </w:r>
      <w:proofErr w:type="gramStart"/>
      <w:r w:rsidR="00356E95">
        <w:rPr>
          <w:bCs/>
          <w:color w:val="auto"/>
        </w:rPr>
        <w:t>presentado  el</w:t>
      </w:r>
      <w:proofErr w:type="gramEnd"/>
      <w:r w:rsidR="00356E95">
        <w:rPr>
          <w:bCs/>
          <w:color w:val="auto"/>
        </w:rPr>
        <w:t xml:space="preserve"> día hábil siguiente)</w:t>
      </w:r>
      <w:r w:rsidR="00E94EF4" w:rsidRPr="00F63ED5">
        <w:rPr>
          <w:bCs/>
          <w:color w:val="auto"/>
        </w:rPr>
        <w:t xml:space="preserve"> </w:t>
      </w:r>
      <w:r w:rsidR="00E22EA8" w:rsidRPr="00F63ED5">
        <w:rPr>
          <w:bCs/>
          <w:color w:val="auto"/>
        </w:rPr>
        <w:t xml:space="preserve">se recibió en este Instituto, a través del </w:t>
      </w:r>
      <w:r w:rsidR="00E22EA8" w:rsidRPr="00F63ED5">
        <w:rPr>
          <w:bCs/>
          <w:color w:val="auto"/>
          <w:lang w:val="es-ES"/>
        </w:rPr>
        <w:t>Sistema de Acceso a la Información Mexiquense (SAIMEX)</w:t>
      </w:r>
      <w:r w:rsidR="00E22EA8" w:rsidRPr="00F63ED5">
        <w:rPr>
          <w:bCs/>
          <w:color w:val="auto"/>
        </w:rPr>
        <w:t xml:space="preserve">, </w:t>
      </w:r>
      <w:r w:rsidR="009019A8" w:rsidRPr="00F63ED5">
        <w:rPr>
          <w:bCs/>
          <w:color w:val="auto"/>
        </w:rPr>
        <w:t xml:space="preserve">el </w:t>
      </w:r>
      <w:r w:rsidR="00E22EA8" w:rsidRPr="00F63ED5">
        <w:rPr>
          <w:bCs/>
          <w:color w:val="auto"/>
        </w:rPr>
        <w:t>Recurso de Revisión interpuesto por la p</w:t>
      </w:r>
      <w:r w:rsidRPr="00F63ED5">
        <w:rPr>
          <w:bCs/>
          <w:color w:val="auto"/>
        </w:rPr>
        <w:t>ersona</w:t>
      </w:r>
      <w:r w:rsidR="00E22EA8" w:rsidRPr="00F63ED5">
        <w:rPr>
          <w:bCs/>
          <w:color w:val="auto"/>
        </w:rPr>
        <w:t xml:space="preserve"> Recurrente, en contra de la respuesta por el Sujeto Obligado, a la solicitud de información</w:t>
      </w:r>
      <w:r w:rsidR="00F43789" w:rsidRPr="00F63ED5">
        <w:rPr>
          <w:rFonts w:eastAsia="Calibri" w:cs="Times New Roman"/>
          <w:color w:val="auto"/>
        </w:rPr>
        <w:t xml:space="preserve">, </w:t>
      </w:r>
      <w:r w:rsidR="00E22EA8" w:rsidRPr="00F63ED5">
        <w:rPr>
          <w:bCs/>
          <w:color w:val="auto"/>
        </w:rPr>
        <w:t>en los siguientes términos:</w:t>
      </w:r>
      <w:r w:rsidR="00F90E50" w:rsidRPr="00F63ED5">
        <w:rPr>
          <w:bCs/>
          <w:color w:val="auto"/>
        </w:rPr>
        <w:t xml:space="preserve"> </w:t>
      </w:r>
    </w:p>
    <w:p w14:paraId="499DDBDB" w14:textId="77777777" w:rsidR="008E5E71" w:rsidRPr="009E19F3" w:rsidRDefault="008E5E71" w:rsidP="00E52AB0">
      <w:pPr>
        <w:spacing w:after="0" w:line="360" w:lineRule="auto"/>
        <w:ind w:left="567" w:right="567"/>
        <w:rPr>
          <w:b/>
          <w:bCs/>
          <w:i/>
          <w:color w:val="FF0000"/>
          <w:sz w:val="20"/>
          <w:szCs w:val="20"/>
        </w:rPr>
      </w:pPr>
    </w:p>
    <w:p w14:paraId="1B2CCD45" w14:textId="1F34B3A9" w:rsidR="00E22EA8" w:rsidRPr="00071D99" w:rsidRDefault="00E12804" w:rsidP="00E52AB0">
      <w:pPr>
        <w:spacing w:after="0" w:line="360" w:lineRule="auto"/>
        <w:ind w:left="567" w:right="567"/>
        <w:rPr>
          <w:bCs/>
          <w:i/>
          <w:color w:val="auto"/>
          <w:sz w:val="20"/>
          <w:szCs w:val="20"/>
        </w:rPr>
      </w:pPr>
      <w:r w:rsidRPr="00071D99">
        <w:rPr>
          <w:b/>
          <w:bCs/>
          <w:i/>
          <w:color w:val="auto"/>
          <w:sz w:val="20"/>
          <w:szCs w:val="20"/>
        </w:rPr>
        <w:t>‘’</w:t>
      </w:r>
      <w:r w:rsidR="00E22EA8" w:rsidRPr="00071D99">
        <w:rPr>
          <w:b/>
          <w:bCs/>
          <w:i/>
          <w:color w:val="auto"/>
          <w:sz w:val="20"/>
          <w:szCs w:val="20"/>
        </w:rPr>
        <w:t>ACTO IMPUGNADO</w:t>
      </w:r>
    </w:p>
    <w:p w14:paraId="3B2615CC" w14:textId="25EE9B13" w:rsidR="00E22EA8" w:rsidRPr="00071D99" w:rsidRDefault="00832AFF" w:rsidP="00E52AB0">
      <w:pPr>
        <w:spacing w:after="0" w:line="360" w:lineRule="auto"/>
        <w:ind w:left="567" w:right="567"/>
        <w:rPr>
          <w:i/>
          <w:iCs/>
          <w:color w:val="auto"/>
          <w:sz w:val="20"/>
          <w:szCs w:val="20"/>
        </w:rPr>
      </w:pPr>
      <w:r w:rsidRPr="00832AFF">
        <w:rPr>
          <w:i/>
          <w:iCs/>
          <w:color w:val="auto"/>
          <w:sz w:val="20"/>
          <w:szCs w:val="20"/>
        </w:rPr>
        <w:t>Información incompleta y la que entregaron esta tapada con negro</w:t>
      </w:r>
      <w:r w:rsidR="00E22EA8" w:rsidRPr="00071D99">
        <w:rPr>
          <w:i/>
          <w:iCs/>
          <w:color w:val="auto"/>
          <w:sz w:val="20"/>
          <w:szCs w:val="20"/>
        </w:rPr>
        <w:t>”</w:t>
      </w:r>
      <w:r w:rsidR="00E95056" w:rsidRPr="00071D99">
        <w:rPr>
          <w:i/>
          <w:iCs/>
          <w:color w:val="auto"/>
          <w:sz w:val="20"/>
          <w:szCs w:val="20"/>
        </w:rPr>
        <w:t xml:space="preserve"> (Sic.)</w:t>
      </w:r>
    </w:p>
    <w:p w14:paraId="27671E8D" w14:textId="77777777" w:rsidR="00E95056" w:rsidRPr="00071D99" w:rsidRDefault="00E95056" w:rsidP="00E52AB0">
      <w:pPr>
        <w:spacing w:after="0" w:line="360" w:lineRule="auto"/>
        <w:ind w:left="567" w:right="567"/>
        <w:rPr>
          <w:i/>
          <w:color w:val="auto"/>
          <w:sz w:val="20"/>
          <w:szCs w:val="20"/>
        </w:rPr>
      </w:pPr>
    </w:p>
    <w:p w14:paraId="3F1F07C7" w14:textId="49F2AE96" w:rsidR="00E22EA8" w:rsidRPr="00071D99" w:rsidRDefault="00E12804" w:rsidP="00E52AB0">
      <w:pPr>
        <w:spacing w:after="0" w:line="360" w:lineRule="auto"/>
        <w:ind w:left="567" w:right="567"/>
        <w:rPr>
          <w:b/>
          <w:i/>
          <w:color w:val="auto"/>
          <w:sz w:val="20"/>
          <w:szCs w:val="20"/>
        </w:rPr>
      </w:pPr>
      <w:r w:rsidRPr="00071D99">
        <w:rPr>
          <w:b/>
          <w:i/>
          <w:color w:val="auto"/>
          <w:sz w:val="20"/>
          <w:szCs w:val="20"/>
        </w:rPr>
        <w:t>‘’</w:t>
      </w:r>
      <w:r w:rsidR="00E22EA8" w:rsidRPr="00071D99">
        <w:rPr>
          <w:b/>
          <w:i/>
          <w:color w:val="auto"/>
          <w:sz w:val="20"/>
          <w:szCs w:val="20"/>
        </w:rPr>
        <w:t>RAZONES O MOTIVOS DE LA INCONFORMIDAD</w:t>
      </w:r>
    </w:p>
    <w:p w14:paraId="57774A64" w14:textId="6310DD03" w:rsidR="003C5F59" w:rsidRPr="00071D99" w:rsidRDefault="00832AFF" w:rsidP="00E52AB0">
      <w:pPr>
        <w:spacing w:after="0" w:line="360" w:lineRule="auto"/>
        <w:ind w:left="567" w:right="567"/>
        <w:rPr>
          <w:i/>
          <w:iCs/>
          <w:color w:val="auto"/>
          <w:sz w:val="20"/>
          <w:szCs w:val="20"/>
        </w:rPr>
      </w:pPr>
      <w:r w:rsidRPr="00832AFF">
        <w:rPr>
          <w:i/>
          <w:iCs/>
          <w:color w:val="auto"/>
          <w:sz w:val="20"/>
          <w:szCs w:val="20"/>
        </w:rPr>
        <w:t>Incompleta</w:t>
      </w:r>
      <w:r w:rsidR="003C5F59" w:rsidRPr="00071D99">
        <w:rPr>
          <w:i/>
          <w:iCs/>
          <w:color w:val="auto"/>
          <w:sz w:val="20"/>
          <w:szCs w:val="20"/>
        </w:rPr>
        <w:t>”</w:t>
      </w:r>
      <w:r w:rsidR="00E95056" w:rsidRPr="00071D99">
        <w:rPr>
          <w:i/>
          <w:iCs/>
          <w:color w:val="auto"/>
          <w:sz w:val="20"/>
          <w:szCs w:val="20"/>
        </w:rPr>
        <w:t xml:space="preserve"> (Sic.)</w:t>
      </w:r>
    </w:p>
    <w:p w14:paraId="01179437" w14:textId="6B58335B" w:rsidR="00E22EA8" w:rsidRPr="009E19F3" w:rsidRDefault="00E22EA8" w:rsidP="00E52AB0">
      <w:pPr>
        <w:spacing w:after="0" w:line="360" w:lineRule="auto"/>
        <w:ind w:right="567"/>
        <w:rPr>
          <w:i/>
          <w:color w:val="FF0000"/>
          <w:sz w:val="20"/>
          <w:szCs w:val="20"/>
        </w:rPr>
      </w:pPr>
    </w:p>
    <w:p w14:paraId="009DB65C" w14:textId="45D040D7" w:rsidR="00E22EA8" w:rsidRPr="00071D99" w:rsidRDefault="004D1D8F" w:rsidP="00E52AB0">
      <w:pPr>
        <w:pStyle w:val="Ttulo2"/>
        <w:spacing w:before="0" w:after="0" w:line="360" w:lineRule="auto"/>
        <w:rPr>
          <w:color w:val="auto"/>
          <w:sz w:val="22"/>
          <w:szCs w:val="22"/>
        </w:rPr>
      </w:pPr>
      <w:bookmarkStart w:id="4" w:name="_Toc213943492"/>
      <w:r w:rsidRPr="00071D99">
        <w:rPr>
          <w:color w:val="auto"/>
          <w:sz w:val="22"/>
          <w:szCs w:val="22"/>
        </w:rPr>
        <w:lastRenderedPageBreak/>
        <w:t>I</w:t>
      </w:r>
      <w:r w:rsidR="00E22EA8" w:rsidRPr="00071D99">
        <w:rPr>
          <w:color w:val="auto"/>
          <w:sz w:val="22"/>
          <w:szCs w:val="22"/>
        </w:rPr>
        <w:t>V. Trámite del Recurso de Revisión ante este Instituto</w:t>
      </w:r>
      <w:bookmarkEnd w:id="4"/>
    </w:p>
    <w:p w14:paraId="5C9B63F8" w14:textId="77777777" w:rsidR="009B2DAB" w:rsidRPr="009E19F3" w:rsidRDefault="009B2DAB" w:rsidP="00E52AB0">
      <w:pPr>
        <w:spacing w:after="0" w:line="360" w:lineRule="auto"/>
        <w:rPr>
          <w:b/>
          <w:bCs/>
          <w:color w:val="FF0000"/>
        </w:rPr>
      </w:pPr>
    </w:p>
    <w:p w14:paraId="173768ED" w14:textId="2865F1EB" w:rsidR="00E22EA8" w:rsidRPr="00071D99" w:rsidRDefault="00E22EA8" w:rsidP="00E52AB0">
      <w:pPr>
        <w:spacing w:after="0" w:line="360" w:lineRule="auto"/>
        <w:rPr>
          <w:bCs/>
          <w:color w:val="auto"/>
        </w:rPr>
      </w:pPr>
      <w:r w:rsidRPr="00071D99">
        <w:rPr>
          <w:b/>
          <w:bCs/>
          <w:color w:val="auto"/>
        </w:rPr>
        <w:t>a) Turno del Medio de Impugnación.</w:t>
      </w:r>
      <w:r w:rsidR="000A706F" w:rsidRPr="00071D99">
        <w:rPr>
          <w:bCs/>
          <w:color w:val="auto"/>
        </w:rPr>
        <w:t xml:space="preserve"> </w:t>
      </w:r>
      <w:r w:rsidR="003C5F59" w:rsidRPr="00071D99">
        <w:rPr>
          <w:bCs/>
          <w:color w:val="auto"/>
        </w:rPr>
        <w:t xml:space="preserve">El </w:t>
      </w:r>
      <w:r w:rsidR="00356E95">
        <w:rPr>
          <w:bCs/>
          <w:color w:val="auto"/>
        </w:rPr>
        <w:t>veintidós</w:t>
      </w:r>
      <w:r w:rsidR="00832AFF" w:rsidRPr="00832AFF">
        <w:rPr>
          <w:bCs/>
          <w:color w:val="auto"/>
        </w:rPr>
        <w:t xml:space="preserve"> de junio de dos mil veinticinco</w:t>
      </w:r>
      <w:r w:rsidRPr="00071D99">
        <w:rPr>
          <w:bCs/>
          <w:color w:val="auto"/>
        </w:rPr>
        <w:t xml:space="preserve">, el </w:t>
      </w:r>
      <w:r w:rsidRPr="00071D99">
        <w:rPr>
          <w:color w:val="auto"/>
          <w:lang w:val="es-ES"/>
        </w:rPr>
        <w:t>Sistema de Acceso a la Información Mexiquense (SAIMEX),</w:t>
      </w:r>
      <w:r w:rsidRPr="00071D99">
        <w:rPr>
          <w:bCs/>
          <w:color w:val="auto"/>
        </w:rPr>
        <w:t xml:space="preserve"> asignó el número de expediente </w:t>
      </w:r>
      <w:r w:rsidR="00EB12A3">
        <w:rPr>
          <w:b/>
          <w:bCs/>
          <w:color w:val="auto"/>
        </w:rPr>
        <w:t>07596/INFOEM/IP/RR/2025</w:t>
      </w:r>
      <w:r w:rsidRPr="00071D99">
        <w:rPr>
          <w:bCs/>
          <w:color w:val="auto"/>
        </w:rPr>
        <w:t xml:space="preserve">, al medio de impugnación que nos ocupa, con base en el sistema aprobado por el Pleno de este </w:t>
      </w:r>
      <w:r w:rsidR="00B65BCA" w:rsidRPr="00071D99">
        <w:rPr>
          <w:bCs/>
          <w:color w:val="auto"/>
        </w:rPr>
        <w:t>Organismo</w:t>
      </w:r>
      <w:r w:rsidRPr="00071D99">
        <w:rPr>
          <w:bCs/>
          <w:color w:val="auto"/>
        </w:rPr>
        <w:t xml:space="preserve"> Garante y lo turnó al Comisionado Ponente Luis Gustavo Parra Noriega, para los efectos del artículo 185, fracción I de la Ley de Transparencia y Acceso a la Información Pública del Estado de México y Municipios.</w:t>
      </w:r>
    </w:p>
    <w:p w14:paraId="59FB24F3" w14:textId="77777777" w:rsidR="005914EE" w:rsidRPr="009E19F3" w:rsidRDefault="005914EE" w:rsidP="00E52AB0">
      <w:pPr>
        <w:spacing w:after="0" w:line="360" w:lineRule="auto"/>
        <w:rPr>
          <w:b/>
          <w:bCs/>
          <w:color w:val="FF0000"/>
        </w:rPr>
      </w:pPr>
    </w:p>
    <w:p w14:paraId="61891480" w14:textId="5B36656E" w:rsidR="00E22EA8" w:rsidRPr="00071D99" w:rsidRDefault="00E22EA8" w:rsidP="00E52AB0">
      <w:pPr>
        <w:spacing w:after="0" w:line="360" w:lineRule="auto"/>
        <w:rPr>
          <w:color w:val="auto"/>
        </w:rPr>
      </w:pPr>
      <w:r w:rsidRPr="00071D99">
        <w:rPr>
          <w:b/>
          <w:bCs/>
          <w:color w:val="auto"/>
        </w:rPr>
        <w:t>b) Admisión del Recurso de Revisión</w:t>
      </w:r>
      <w:r w:rsidRPr="00071D99">
        <w:rPr>
          <w:b/>
          <w:bCs/>
          <w:color w:val="auto"/>
          <w:lang w:val="es-ES_tradnl"/>
        </w:rPr>
        <w:t xml:space="preserve">. </w:t>
      </w:r>
      <w:r w:rsidR="003C5F59" w:rsidRPr="00071D99">
        <w:rPr>
          <w:color w:val="auto"/>
        </w:rPr>
        <w:t xml:space="preserve">El </w:t>
      </w:r>
      <w:r w:rsidR="00832AFF">
        <w:rPr>
          <w:color w:val="auto"/>
        </w:rPr>
        <w:t>veintiséis</w:t>
      </w:r>
      <w:r w:rsidR="00071D99" w:rsidRPr="00071D99">
        <w:rPr>
          <w:color w:val="auto"/>
        </w:rPr>
        <w:t xml:space="preserve"> de junio</w:t>
      </w:r>
      <w:r w:rsidR="00BA2681" w:rsidRPr="00071D99">
        <w:rPr>
          <w:color w:val="auto"/>
        </w:rPr>
        <w:t xml:space="preserve"> de dos mil veinticinco, </w:t>
      </w:r>
      <w:r w:rsidRPr="00071D99">
        <w:rPr>
          <w:bCs/>
          <w:color w:val="auto"/>
          <w:lang w:val="es-ES_tradnl"/>
        </w:rPr>
        <w:t xml:space="preserve">se acordó la admisión del Recurso de Revisión interpuesto por </w:t>
      </w:r>
      <w:r w:rsidR="00261B92" w:rsidRPr="00071D99">
        <w:rPr>
          <w:bCs/>
          <w:color w:val="auto"/>
          <w:lang w:val="es-ES_tradnl"/>
        </w:rPr>
        <w:t>la persona</w:t>
      </w:r>
      <w:r w:rsidRPr="00071D99">
        <w:rPr>
          <w:bCs/>
          <w:color w:val="auto"/>
          <w:lang w:val="es-ES_tradnl"/>
        </w:rPr>
        <w:t xml:space="preserve"> Recurrente en contra del Sujeto Obligado, en términos del artículo 185, fracciones I y II de la Ley de Transparencia y Acceso a la Información Pública del Estado de México y Municipios, el cual fue notificado a las partes </w:t>
      </w:r>
      <w:r w:rsidR="00E10780" w:rsidRPr="00071D99">
        <w:rPr>
          <w:bCs/>
          <w:color w:val="auto"/>
          <w:lang w:val="es-ES_tradnl"/>
        </w:rPr>
        <w:t>el</w:t>
      </w:r>
      <w:r w:rsidR="00E40930" w:rsidRPr="00071D99">
        <w:rPr>
          <w:bCs/>
          <w:color w:val="auto"/>
          <w:lang w:val="es-ES_tradnl"/>
        </w:rPr>
        <w:t xml:space="preserve"> mismo día</w:t>
      </w:r>
      <w:r w:rsidRPr="00071D99">
        <w:rPr>
          <w:bCs/>
          <w:color w:val="auto"/>
          <w:lang w:val="es-ES_tradnl"/>
        </w:rPr>
        <w:t>, a través del Sistema de Acceso a la Información Mexiquense (SAIMEX), en el que se les otorgó un plazo de siete días hábiles posteriores a la misma, para que manifestaran lo que a su derecho conviniera y formularan alegatos.</w:t>
      </w:r>
    </w:p>
    <w:p w14:paraId="07DA89A0" w14:textId="77777777" w:rsidR="00E22EA8" w:rsidRPr="009E19F3" w:rsidRDefault="00E22EA8" w:rsidP="00E52AB0">
      <w:pPr>
        <w:spacing w:after="0" w:line="360" w:lineRule="auto"/>
        <w:rPr>
          <w:rFonts w:cs="Tahoma"/>
          <w:color w:val="FF0000"/>
          <w:lang w:val="es-ES_tradnl"/>
        </w:rPr>
      </w:pPr>
    </w:p>
    <w:p w14:paraId="6F21EFB1" w14:textId="714FA2A3" w:rsidR="00E40930" w:rsidRPr="00071D99" w:rsidRDefault="00855EC9" w:rsidP="00E52AB0">
      <w:pPr>
        <w:spacing w:after="0" w:line="360" w:lineRule="auto"/>
        <w:rPr>
          <w:rFonts w:eastAsia="Times New Roman" w:cs="Tahoma"/>
          <w:color w:val="auto"/>
          <w:lang w:val="es-ES_tradnl"/>
        </w:rPr>
      </w:pPr>
      <w:bookmarkStart w:id="5" w:name="_Hlk182976945"/>
      <w:r w:rsidRPr="00071D99">
        <w:rPr>
          <w:b/>
          <w:color w:val="auto"/>
        </w:rPr>
        <w:t xml:space="preserve">c) Informe Justificado. </w:t>
      </w:r>
      <w:r w:rsidRPr="00071D99">
        <w:rPr>
          <w:rFonts w:eastAsia="Times New Roman" w:cs="Tahoma"/>
          <w:iCs/>
          <w:color w:val="auto"/>
          <w:lang w:val="es-ES"/>
        </w:rPr>
        <w:t xml:space="preserve">El </w:t>
      </w:r>
      <w:r w:rsidR="00832AFF">
        <w:rPr>
          <w:rFonts w:eastAsia="Times New Roman" w:cs="Tahoma"/>
          <w:iCs/>
          <w:color w:val="auto"/>
          <w:lang w:val="es-ES"/>
        </w:rPr>
        <w:t>cuatro</w:t>
      </w:r>
      <w:r w:rsidR="00071D99" w:rsidRPr="00071D99">
        <w:rPr>
          <w:rFonts w:eastAsia="Times New Roman" w:cs="Tahoma"/>
          <w:iCs/>
          <w:color w:val="auto"/>
          <w:lang w:val="es-ES"/>
        </w:rPr>
        <w:t xml:space="preserve"> de junio </w:t>
      </w:r>
      <w:r w:rsidR="00E40930" w:rsidRPr="00071D99">
        <w:rPr>
          <w:rFonts w:eastAsia="Times New Roman" w:cs="Tahoma"/>
          <w:iCs/>
          <w:color w:val="auto"/>
          <w:lang w:val="es-ES"/>
        </w:rPr>
        <w:t xml:space="preserve">de </w:t>
      </w:r>
      <w:r w:rsidRPr="00071D99">
        <w:rPr>
          <w:rFonts w:eastAsia="Times New Roman" w:cs="Tahoma"/>
          <w:iCs/>
          <w:color w:val="auto"/>
          <w:lang w:val="es-ES"/>
        </w:rPr>
        <w:t>dos mil veinticinco</w:t>
      </w:r>
      <w:r w:rsidRPr="00071D99">
        <w:rPr>
          <w:rFonts w:eastAsia="Times New Roman" w:cs="Tahoma"/>
          <w:color w:val="auto"/>
          <w:lang w:val="es-ES_tradnl"/>
        </w:rPr>
        <w:t xml:space="preserve">, se recibió, a través del Sistema de Acceso a la Información Mexiquense (SAIMEX), el Informe Justificado del Sujeto Obligado, </w:t>
      </w:r>
      <w:r w:rsidR="00055CC0">
        <w:rPr>
          <w:rFonts w:eastAsia="Times New Roman" w:cs="Tahoma"/>
          <w:color w:val="auto"/>
          <w:lang w:val="es-ES_tradnl"/>
        </w:rPr>
        <w:t>donde ratificó su respuesta. El Particular fue omiso en realizar manifestación alguna vía alegatos.</w:t>
      </w:r>
    </w:p>
    <w:p w14:paraId="76BC7656" w14:textId="77777777" w:rsidR="00071D99" w:rsidRPr="00356E95" w:rsidRDefault="00071D99" w:rsidP="00356E95">
      <w:pPr>
        <w:spacing w:line="360" w:lineRule="auto"/>
        <w:rPr>
          <w:rFonts w:cs="Tahoma"/>
          <w:color w:val="auto"/>
          <w:lang w:val="es-ES_tradnl"/>
        </w:rPr>
      </w:pPr>
    </w:p>
    <w:p w14:paraId="4E5FC0F3" w14:textId="7D74DD48" w:rsidR="00A70748" w:rsidRPr="00055CC0" w:rsidRDefault="00A70748" w:rsidP="00055CC0">
      <w:pPr>
        <w:spacing w:line="360" w:lineRule="auto"/>
        <w:rPr>
          <w:bCs/>
          <w:color w:val="auto"/>
          <w:lang w:val="es-ES_tradnl"/>
        </w:rPr>
      </w:pPr>
      <w:r w:rsidRPr="00055CC0">
        <w:rPr>
          <w:rFonts w:cs="Tahoma"/>
          <w:b/>
          <w:color w:val="auto"/>
          <w:szCs w:val="24"/>
          <w:lang w:eastAsia="es-ES"/>
        </w:rPr>
        <w:t>d) Vista del Informe Justificado.</w:t>
      </w:r>
      <w:r w:rsidRPr="00055CC0">
        <w:rPr>
          <w:bCs/>
          <w:color w:val="auto"/>
          <w:lang w:val="es-ES_tradnl"/>
        </w:rPr>
        <w:t xml:space="preserve"> El </w:t>
      </w:r>
      <w:r w:rsidR="00055CC0">
        <w:rPr>
          <w:bCs/>
          <w:color w:val="auto"/>
          <w:lang w:val="es-ES_tradnl"/>
        </w:rPr>
        <w:t>diez de marzo de dos mil veintiséis</w:t>
      </w:r>
      <w:r w:rsidR="00B10DE0" w:rsidRPr="00055CC0">
        <w:rPr>
          <w:bCs/>
          <w:color w:val="auto"/>
          <w:lang w:val="es-ES_tradnl"/>
        </w:rPr>
        <w:t xml:space="preserve">, </w:t>
      </w:r>
      <w:r w:rsidRPr="00055CC0">
        <w:rPr>
          <w:bCs/>
          <w:color w:val="auto"/>
          <w:lang w:val="es-ES_tradnl"/>
        </w:rPr>
        <w:t>se dictó acuerdo mediante el cual se puso a la vista del Particular el Informe Justificado, entregado por el Sujeto Obligado, así como los documentos adjuntos, el cual fue notificado a las partes, a través del Sistema de Acceso a la Información Mexiquense (SAIMEX)</w:t>
      </w:r>
      <w:r w:rsidR="00B10DE0" w:rsidRPr="00055CC0">
        <w:rPr>
          <w:bCs/>
          <w:color w:val="auto"/>
          <w:lang w:val="es-ES_tradnl"/>
        </w:rPr>
        <w:t>, el mismo día</w:t>
      </w:r>
      <w:r w:rsidRPr="00055CC0">
        <w:rPr>
          <w:bCs/>
          <w:color w:val="auto"/>
          <w:lang w:val="es-ES_tradnl"/>
        </w:rPr>
        <w:t xml:space="preserve">. </w:t>
      </w:r>
    </w:p>
    <w:p w14:paraId="089087FE" w14:textId="77777777" w:rsidR="00E20851" w:rsidRPr="009E19F3" w:rsidRDefault="00E20851" w:rsidP="00E52AB0">
      <w:pPr>
        <w:spacing w:after="0" w:line="360" w:lineRule="auto"/>
        <w:rPr>
          <w:color w:val="FF0000"/>
        </w:rPr>
      </w:pPr>
    </w:p>
    <w:p w14:paraId="3647941A" w14:textId="3ABE8D34" w:rsidR="00E20851" w:rsidRPr="004E4130" w:rsidRDefault="00A70748" w:rsidP="00E52AB0">
      <w:pPr>
        <w:spacing w:after="0" w:line="360" w:lineRule="auto"/>
        <w:rPr>
          <w:rFonts w:eastAsia="Times New Roman" w:cs="Tahoma"/>
          <w:color w:val="auto"/>
          <w:szCs w:val="24"/>
          <w:lang w:eastAsia="es-ES"/>
        </w:rPr>
      </w:pPr>
      <w:r w:rsidRPr="004E4130">
        <w:rPr>
          <w:rFonts w:eastAsia="Times New Roman" w:cs="Tahoma"/>
          <w:b/>
          <w:color w:val="auto"/>
          <w:szCs w:val="24"/>
          <w:lang w:eastAsia="es-ES"/>
        </w:rPr>
        <w:t>e</w:t>
      </w:r>
      <w:r w:rsidR="00E20851" w:rsidRPr="004E4130">
        <w:rPr>
          <w:rFonts w:eastAsia="Times New Roman" w:cs="Tahoma"/>
          <w:b/>
          <w:color w:val="auto"/>
          <w:szCs w:val="24"/>
          <w:lang w:eastAsia="es-ES"/>
        </w:rPr>
        <w:t xml:space="preserve">) Ampliación de plazo para resolver. </w:t>
      </w:r>
      <w:r w:rsidR="00E20851" w:rsidRPr="004E4130">
        <w:rPr>
          <w:rFonts w:eastAsia="Times New Roman" w:cs="Tahoma"/>
          <w:color w:val="auto"/>
          <w:szCs w:val="24"/>
          <w:lang w:eastAsia="es-ES"/>
        </w:rPr>
        <w:t xml:space="preserve">El </w:t>
      </w:r>
      <w:r w:rsidR="00055CC0" w:rsidRPr="00055CC0">
        <w:rPr>
          <w:rFonts w:eastAsia="Times New Roman" w:cs="Tahoma"/>
          <w:color w:val="auto"/>
          <w:szCs w:val="24"/>
          <w:lang w:eastAsia="es-ES"/>
        </w:rPr>
        <w:t>diez de marzo de dos mil veintiséis</w:t>
      </w:r>
      <w:r w:rsidR="00E20851" w:rsidRPr="004E4130">
        <w:rPr>
          <w:rFonts w:eastAsia="Times New Roman" w:cs="Tahoma"/>
          <w:color w:val="auto"/>
          <w:szCs w:val="24"/>
          <w:lang w:eastAsia="es-ES"/>
        </w:rPr>
        <w:t>, el Comisionado Ponente, con fundamento en lo dispuesto por el artículo 181, párrafo tercero, de la Ley de Transparencia y Acceso a la Información Pública del Estado de México y Municipios, acordó ampliar por un periodo</w:t>
      </w:r>
      <w:r w:rsidR="00117FFC" w:rsidRPr="004E4130">
        <w:rPr>
          <w:rFonts w:eastAsia="Times New Roman" w:cs="Tahoma"/>
          <w:color w:val="auto"/>
          <w:szCs w:val="24"/>
          <w:lang w:eastAsia="es-ES"/>
        </w:rPr>
        <w:t xml:space="preserve"> razonable</w:t>
      </w:r>
      <w:r w:rsidR="00E20851" w:rsidRPr="004E4130">
        <w:rPr>
          <w:rFonts w:eastAsia="Times New Roman" w:cs="Tahoma"/>
          <w:color w:val="auto"/>
          <w:szCs w:val="24"/>
          <w:lang w:eastAsia="es-ES"/>
        </w:rPr>
        <w:t>, el plazo para resolver el Recurso de Revisión que nos ocupa; acto que fue notificado a las partes el mismo día, mediante el Sistema de Acceso a la Información Mexiquense (SAIMEX).</w:t>
      </w:r>
    </w:p>
    <w:p w14:paraId="21A08F37" w14:textId="77777777" w:rsidR="00E20851" w:rsidRPr="009E19F3" w:rsidRDefault="00E20851" w:rsidP="00E52AB0">
      <w:pPr>
        <w:spacing w:after="0" w:line="360" w:lineRule="auto"/>
        <w:rPr>
          <w:color w:val="FF0000"/>
        </w:rPr>
      </w:pPr>
    </w:p>
    <w:p w14:paraId="1220E37C" w14:textId="5E642E8B" w:rsidR="003C5FE0" w:rsidRPr="004E4130" w:rsidRDefault="00A70748" w:rsidP="00E52AB0">
      <w:pPr>
        <w:spacing w:after="0" w:line="360" w:lineRule="auto"/>
        <w:contextualSpacing/>
        <w:rPr>
          <w:color w:val="auto"/>
          <w:lang w:val="es-ES"/>
        </w:rPr>
      </w:pPr>
      <w:r w:rsidRPr="004E4130">
        <w:rPr>
          <w:rFonts w:eastAsia="Batang" w:cs="Tahoma"/>
          <w:b/>
          <w:color w:val="auto"/>
        </w:rPr>
        <w:t>f</w:t>
      </w:r>
      <w:r w:rsidR="003C5FE0" w:rsidRPr="004E4130">
        <w:rPr>
          <w:rFonts w:eastAsia="Batang" w:cs="Tahoma"/>
          <w:b/>
          <w:color w:val="auto"/>
        </w:rPr>
        <w:t xml:space="preserve">) </w:t>
      </w:r>
      <w:r w:rsidR="00002B20" w:rsidRPr="004E4130">
        <w:rPr>
          <w:rFonts w:eastAsia="Times New Roman" w:cs="Tahoma"/>
          <w:b/>
          <w:color w:val="auto"/>
          <w:szCs w:val="24"/>
          <w:lang w:eastAsia="es-ES"/>
        </w:rPr>
        <w:t>Cierre de instrucción.</w:t>
      </w:r>
      <w:r w:rsidR="00002B20" w:rsidRPr="004E4130">
        <w:rPr>
          <w:rFonts w:eastAsia="Times New Roman" w:cs="Tahoma"/>
          <w:color w:val="auto"/>
          <w:szCs w:val="24"/>
          <w:lang w:eastAsia="es-ES"/>
        </w:rPr>
        <w:t xml:space="preserve"> </w:t>
      </w:r>
      <w:proofErr w:type="gramStart"/>
      <w:r w:rsidR="00002B20" w:rsidRPr="004E4130">
        <w:rPr>
          <w:rFonts w:eastAsia="Times New Roman" w:cs="Tahoma"/>
          <w:color w:val="auto"/>
          <w:szCs w:val="24"/>
          <w:lang w:eastAsia="es-ES"/>
        </w:rPr>
        <w:t xml:space="preserve">El </w:t>
      </w:r>
      <w:r w:rsidR="00BF6D30" w:rsidRPr="004E4130">
        <w:rPr>
          <w:rFonts w:eastAsia="Times New Roman" w:cs="Tahoma"/>
          <w:color w:val="auto"/>
          <w:szCs w:val="24"/>
          <w:lang w:eastAsia="es-ES"/>
        </w:rPr>
        <w:t xml:space="preserve"> </w:t>
      </w:r>
      <w:r w:rsidR="00CB28BF">
        <w:rPr>
          <w:rFonts w:eastAsia="Times New Roman" w:cs="Tahoma"/>
          <w:color w:val="auto"/>
          <w:szCs w:val="24"/>
          <w:lang w:eastAsia="es-ES"/>
        </w:rPr>
        <w:t>diecinueve</w:t>
      </w:r>
      <w:proofErr w:type="gramEnd"/>
      <w:r w:rsidR="00EA3FBA">
        <w:rPr>
          <w:rFonts w:eastAsia="Times New Roman" w:cs="Tahoma"/>
          <w:color w:val="auto"/>
          <w:szCs w:val="24"/>
          <w:lang w:eastAsia="es-ES"/>
        </w:rPr>
        <w:t xml:space="preserve"> de marzo de dos mil veintiséis</w:t>
      </w:r>
      <w:r w:rsidR="00002B20" w:rsidRPr="004E4130">
        <w:rPr>
          <w:rFonts w:eastAsia="Times New Roman" w:cs="Tahoma"/>
          <w:color w:val="auto"/>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002B20" w:rsidRPr="004E4130">
        <w:rPr>
          <w:color w:val="auto"/>
          <w:lang w:val="es-ES"/>
        </w:rPr>
        <w:t>acto que fue notificado a las partes, mediante el Sistema de Acceso a la I</w:t>
      </w:r>
      <w:r w:rsidR="00356E95">
        <w:rPr>
          <w:color w:val="auto"/>
          <w:lang w:val="es-ES"/>
        </w:rPr>
        <w:t>nformación Mexiquense (SAIMEX).</w:t>
      </w:r>
    </w:p>
    <w:p w14:paraId="767BC2E6" w14:textId="77777777" w:rsidR="00206A9B" w:rsidRPr="009E19F3" w:rsidRDefault="00206A9B" w:rsidP="00E52AB0">
      <w:pPr>
        <w:spacing w:after="0" w:line="360" w:lineRule="auto"/>
        <w:contextualSpacing/>
        <w:rPr>
          <w:color w:val="FF0000"/>
          <w:lang w:val="es-ES"/>
        </w:rPr>
      </w:pPr>
    </w:p>
    <w:p w14:paraId="4EB4892E" w14:textId="1E4097E6" w:rsidR="00206A9B" w:rsidRPr="004E4130" w:rsidRDefault="00206A9B" w:rsidP="00E52AB0">
      <w:pPr>
        <w:spacing w:after="0" w:line="360" w:lineRule="auto"/>
        <w:rPr>
          <w:color w:val="auto"/>
        </w:rPr>
      </w:pPr>
      <w:r w:rsidRPr="004E4130">
        <w:rPr>
          <w:color w:val="auto"/>
        </w:rPr>
        <w:t>En razón de que fue debidamente sustanciado e integrado el expediente electrónico y no existe diligencia pendiente de desahogo, se emite la resolución que conforme a Derecho proceda, de acuerdo a los siguientes:</w:t>
      </w:r>
    </w:p>
    <w:bookmarkEnd w:id="5"/>
    <w:p w14:paraId="7C503569" w14:textId="77777777" w:rsidR="00183010" w:rsidRPr="004E4130" w:rsidRDefault="00183010" w:rsidP="00E52AB0">
      <w:pPr>
        <w:spacing w:after="0" w:line="360" w:lineRule="auto"/>
        <w:rPr>
          <w:rFonts w:eastAsia="Times New Roman" w:cs="Tahoma"/>
          <w:color w:val="auto"/>
          <w:szCs w:val="24"/>
          <w:lang w:eastAsia="es-ES"/>
        </w:rPr>
      </w:pPr>
    </w:p>
    <w:p w14:paraId="250F6589" w14:textId="3F880C72" w:rsidR="005C690F" w:rsidRPr="004E4130" w:rsidRDefault="00CD6238" w:rsidP="00E52AB0">
      <w:pPr>
        <w:pStyle w:val="Ttulo1"/>
        <w:spacing w:before="0" w:after="0" w:line="360" w:lineRule="auto"/>
        <w:jc w:val="center"/>
        <w:rPr>
          <w:color w:val="auto"/>
          <w:sz w:val="22"/>
          <w:szCs w:val="22"/>
        </w:rPr>
      </w:pPr>
      <w:bookmarkStart w:id="6" w:name="_Toc213943493"/>
      <w:r w:rsidRPr="004E4130">
        <w:rPr>
          <w:color w:val="auto"/>
          <w:sz w:val="22"/>
          <w:szCs w:val="22"/>
        </w:rPr>
        <w:t>C O N S I D E R A N D O S</w:t>
      </w:r>
      <w:bookmarkEnd w:id="6"/>
    </w:p>
    <w:p w14:paraId="5AB6ED71" w14:textId="77777777" w:rsidR="005C690F" w:rsidRPr="009E19F3" w:rsidRDefault="005C690F" w:rsidP="00E52AB0">
      <w:pPr>
        <w:spacing w:after="0" w:line="360" w:lineRule="auto"/>
        <w:jc w:val="center"/>
        <w:rPr>
          <w:b/>
          <w:color w:val="FF0000"/>
        </w:rPr>
      </w:pPr>
    </w:p>
    <w:p w14:paraId="36BFFC7E" w14:textId="2F0F17EA" w:rsidR="005C690F" w:rsidRPr="004E4130" w:rsidRDefault="007D6307" w:rsidP="00E52AB0">
      <w:pPr>
        <w:pStyle w:val="Ttulo2"/>
        <w:spacing w:before="0" w:after="0" w:line="360" w:lineRule="auto"/>
        <w:rPr>
          <w:color w:val="auto"/>
          <w:sz w:val="22"/>
          <w:szCs w:val="22"/>
        </w:rPr>
      </w:pPr>
      <w:bookmarkStart w:id="7" w:name="_Toc213943494"/>
      <w:r w:rsidRPr="004E4130">
        <w:rPr>
          <w:color w:val="auto"/>
          <w:sz w:val="22"/>
          <w:szCs w:val="22"/>
        </w:rPr>
        <w:t xml:space="preserve">PRIMERO. </w:t>
      </w:r>
      <w:r w:rsidR="00CD6238" w:rsidRPr="004E4130">
        <w:rPr>
          <w:color w:val="auto"/>
          <w:sz w:val="22"/>
          <w:szCs w:val="22"/>
        </w:rPr>
        <w:t>Competencia</w:t>
      </w:r>
      <w:bookmarkEnd w:id="7"/>
    </w:p>
    <w:p w14:paraId="34E42005" w14:textId="77777777" w:rsidR="0084143D" w:rsidRPr="004E4130" w:rsidRDefault="0084143D" w:rsidP="00E52AB0">
      <w:pPr>
        <w:spacing w:after="0" w:line="360" w:lineRule="auto"/>
        <w:contextualSpacing/>
        <w:rPr>
          <w:rFonts w:eastAsia="Times New Roman" w:cs="Tahoma"/>
          <w:bCs/>
          <w:color w:val="auto"/>
          <w:lang w:eastAsia="es-ES"/>
        </w:rPr>
      </w:pPr>
      <w:bookmarkStart w:id="8" w:name="_heading=h.30j0zll" w:colFirst="0" w:colLast="0"/>
      <w:bookmarkEnd w:id="8"/>
    </w:p>
    <w:p w14:paraId="4225FD09" w14:textId="4BFEEB2B" w:rsidR="005C690F" w:rsidRPr="007B0A77" w:rsidRDefault="007B0A77" w:rsidP="00E52AB0">
      <w:pPr>
        <w:spacing w:after="0" w:line="360" w:lineRule="auto"/>
        <w:rPr>
          <w:color w:val="auto"/>
        </w:rPr>
      </w:pPr>
      <w:r w:rsidRPr="007B0A77">
        <w:rPr>
          <w:color w:val="auto"/>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w:t>
      </w:r>
      <w:r w:rsidRPr="007B0A77">
        <w:rPr>
          <w:color w:val="auto"/>
        </w:rPr>
        <w:lastRenderedPageBreak/>
        <w:t>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17F6C8F9" w14:textId="77777777" w:rsidR="00EA3FBA" w:rsidRDefault="00EA3FBA" w:rsidP="00E52AB0">
      <w:pPr>
        <w:pStyle w:val="Ttulo2"/>
        <w:spacing w:before="0" w:after="0" w:line="360" w:lineRule="auto"/>
        <w:rPr>
          <w:color w:val="auto"/>
          <w:sz w:val="22"/>
          <w:szCs w:val="22"/>
        </w:rPr>
      </w:pPr>
      <w:bookmarkStart w:id="9" w:name="_Toc213943495"/>
    </w:p>
    <w:p w14:paraId="46691DD5" w14:textId="4C1C70AD" w:rsidR="005C690F" w:rsidRPr="004E4130" w:rsidRDefault="007D6307" w:rsidP="00E52AB0">
      <w:pPr>
        <w:pStyle w:val="Ttulo2"/>
        <w:spacing w:before="0" w:after="0" w:line="360" w:lineRule="auto"/>
        <w:rPr>
          <w:color w:val="auto"/>
          <w:sz w:val="22"/>
          <w:szCs w:val="22"/>
        </w:rPr>
      </w:pPr>
      <w:r w:rsidRPr="004E4130">
        <w:rPr>
          <w:color w:val="auto"/>
          <w:sz w:val="22"/>
          <w:szCs w:val="22"/>
        </w:rPr>
        <w:t>SEGUNDO. Causales de</w:t>
      </w:r>
      <w:r w:rsidR="00CD6238" w:rsidRPr="004E4130">
        <w:rPr>
          <w:color w:val="auto"/>
          <w:sz w:val="22"/>
          <w:szCs w:val="22"/>
        </w:rPr>
        <w:t xml:space="preserve"> improcedencia y sobreseimiento</w:t>
      </w:r>
      <w:bookmarkEnd w:id="9"/>
    </w:p>
    <w:p w14:paraId="49AA4CDE" w14:textId="77777777" w:rsidR="005C690F" w:rsidRPr="004E4130" w:rsidRDefault="005C690F" w:rsidP="00E52AB0">
      <w:pPr>
        <w:spacing w:after="0" w:line="360" w:lineRule="auto"/>
        <w:rPr>
          <w:color w:val="auto"/>
        </w:rPr>
      </w:pPr>
    </w:p>
    <w:p w14:paraId="2553CE58" w14:textId="77777777" w:rsidR="005C690F" w:rsidRPr="004E4130" w:rsidRDefault="007D6307" w:rsidP="00E52AB0">
      <w:pPr>
        <w:spacing w:after="0" w:line="360" w:lineRule="auto"/>
        <w:rPr>
          <w:color w:val="auto"/>
        </w:rPr>
      </w:pPr>
      <w:r w:rsidRPr="004E4130">
        <w:rPr>
          <w:color w:val="auto"/>
        </w:rPr>
        <w:t xml:space="preserve">De las constancias que forma parte del Recurso de Revisión que se analiza, se advierte que previo al estudio del fondo de la </w:t>
      </w:r>
      <w:proofErr w:type="spellStart"/>
      <w:r w:rsidRPr="004E4130">
        <w:rPr>
          <w:i/>
          <w:color w:val="auto"/>
        </w:rPr>
        <w:t>litis</w:t>
      </w:r>
      <w:proofErr w:type="spellEnd"/>
      <w:r w:rsidRPr="004E4130">
        <w:rPr>
          <w:color w:val="auto"/>
        </w:rPr>
        <w:t>, es necesario estudiar las causales de improcedencia y sobreseimiento que se adviertan, para determinar lo que en Derecho proceda.</w:t>
      </w:r>
    </w:p>
    <w:p w14:paraId="35A30074" w14:textId="77777777" w:rsidR="009B2DAB" w:rsidRPr="004E4130" w:rsidRDefault="009B2DAB" w:rsidP="00E52AB0">
      <w:pPr>
        <w:spacing w:after="0" w:line="360" w:lineRule="auto"/>
        <w:rPr>
          <w:color w:val="auto"/>
        </w:rPr>
      </w:pPr>
    </w:p>
    <w:p w14:paraId="3066DF0C" w14:textId="77777777" w:rsidR="005C690F" w:rsidRPr="004E4130" w:rsidRDefault="007D6307" w:rsidP="00E52AB0">
      <w:pPr>
        <w:spacing w:after="0" w:line="360" w:lineRule="auto"/>
        <w:rPr>
          <w:b/>
          <w:color w:val="auto"/>
        </w:rPr>
      </w:pPr>
      <w:r w:rsidRPr="004E4130">
        <w:rPr>
          <w:b/>
          <w:color w:val="auto"/>
        </w:rPr>
        <w:t>Causales de improcedencia</w:t>
      </w:r>
    </w:p>
    <w:p w14:paraId="706394D4" w14:textId="77777777" w:rsidR="00304DE6" w:rsidRPr="004E4130" w:rsidRDefault="00304DE6" w:rsidP="00E52AB0">
      <w:pPr>
        <w:spacing w:after="0" w:line="360" w:lineRule="auto"/>
        <w:rPr>
          <w:b/>
          <w:color w:val="auto"/>
        </w:rPr>
      </w:pPr>
    </w:p>
    <w:p w14:paraId="6C56CA88" w14:textId="77777777" w:rsidR="005C690F" w:rsidRPr="004E4130" w:rsidRDefault="007D6307" w:rsidP="00E52AB0">
      <w:pPr>
        <w:spacing w:after="0" w:line="360" w:lineRule="auto"/>
        <w:rPr>
          <w:color w:val="auto"/>
        </w:rPr>
      </w:pPr>
      <w:r w:rsidRPr="004E4130">
        <w:rPr>
          <w:color w:val="auto"/>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8A4A8EF" w14:textId="77777777" w:rsidR="005C690F" w:rsidRPr="004E4130" w:rsidRDefault="005C690F" w:rsidP="00E52AB0">
      <w:pPr>
        <w:spacing w:after="0" w:line="360" w:lineRule="auto"/>
        <w:rPr>
          <w:color w:val="auto"/>
        </w:rPr>
      </w:pPr>
    </w:p>
    <w:p w14:paraId="3FF1B775" w14:textId="71BDC8A3" w:rsidR="005C690F" w:rsidRPr="004E4130" w:rsidRDefault="007D6307" w:rsidP="00E52AB0">
      <w:pPr>
        <w:spacing w:after="0" w:line="360" w:lineRule="auto"/>
        <w:rPr>
          <w:color w:val="auto"/>
        </w:rPr>
      </w:pPr>
      <w:r w:rsidRPr="004E4130">
        <w:rPr>
          <w:color w:val="auto"/>
        </w:rPr>
        <w:lastRenderedPageBreak/>
        <w:t>En el presente caso, </w:t>
      </w:r>
      <w:r w:rsidRPr="004E4130">
        <w:rPr>
          <w:b/>
          <w:color w:val="auto"/>
        </w:rPr>
        <w:t>no se actualiza ninguna de las causales de improcedencia</w:t>
      </w:r>
      <w:r w:rsidRPr="004E4130">
        <w:rPr>
          <w:color w:val="auto"/>
        </w:rPr>
        <w:t> establecidas en el ordenamiento jurídico previamente señalado, toda vez que: este Instituto no tiene conocimiento de que se encuentre en trámite algún medio de defensa presentado por la</w:t>
      </w:r>
      <w:r w:rsidR="00261B92" w:rsidRPr="004E4130">
        <w:rPr>
          <w:color w:val="auto"/>
        </w:rPr>
        <w:t xml:space="preserve"> persona</w:t>
      </w:r>
      <w:r w:rsidRPr="004E4130">
        <w:rPr>
          <w:color w:val="auto"/>
        </w:rPr>
        <w:t xml:space="preserve"> Recurrente ante otra instancia; no existió prevención alguna; la veracidad de la respuesta no formó parte del agravio; ni se realizó una consulta o ampliación a los alcances del requerimiento informativo.</w:t>
      </w:r>
    </w:p>
    <w:p w14:paraId="22563DDB" w14:textId="77777777" w:rsidR="008D3B3F" w:rsidRPr="004E4130" w:rsidRDefault="008D3B3F" w:rsidP="00E52AB0">
      <w:pPr>
        <w:spacing w:after="0" w:line="360" w:lineRule="auto"/>
        <w:rPr>
          <w:color w:val="auto"/>
        </w:rPr>
      </w:pPr>
    </w:p>
    <w:p w14:paraId="1593A12B" w14:textId="462010B1" w:rsidR="00304DE6" w:rsidRPr="004E4130" w:rsidRDefault="007D6307" w:rsidP="00E52AB0">
      <w:pPr>
        <w:spacing w:after="0" w:line="360" w:lineRule="auto"/>
        <w:rPr>
          <w:color w:val="auto"/>
        </w:rPr>
      </w:pPr>
      <w:r w:rsidRPr="004E4130">
        <w:rPr>
          <w:color w:val="auto"/>
        </w:rPr>
        <w:t>Por lo cual, se actualiza la causal de procedencia del Recurso de Revisión señal</w:t>
      </w:r>
      <w:r w:rsidR="00261DF6" w:rsidRPr="004E4130">
        <w:rPr>
          <w:color w:val="auto"/>
        </w:rPr>
        <w:t>ada en el artículo 179, fracci</w:t>
      </w:r>
      <w:r w:rsidR="00EA3FBA">
        <w:rPr>
          <w:color w:val="auto"/>
        </w:rPr>
        <w:t xml:space="preserve">ones II y </w:t>
      </w:r>
      <w:r w:rsidR="004E4130">
        <w:rPr>
          <w:color w:val="auto"/>
        </w:rPr>
        <w:t xml:space="preserve"> </w:t>
      </w:r>
      <w:r w:rsidR="00117FFC" w:rsidRPr="004E4130">
        <w:rPr>
          <w:color w:val="auto"/>
        </w:rPr>
        <w:t>V</w:t>
      </w:r>
      <w:r w:rsidR="00BF6D30" w:rsidRPr="004E4130">
        <w:rPr>
          <w:color w:val="auto"/>
        </w:rPr>
        <w:t xml:space="preserve">, </w:t>
      </w:r>
      <w:r w:rsidRPr="004E4130">
        <w:rPr>
          <w:color w:val="auto"/>
        </w:rPr>
        <w:t>de la Ley en cita, pues la p</w:t>
      </w:r>
      <w:r w:rsidR="00261B92" w:rsidRPr="004E4130">
        <w:rPr>
          <w:color w:val="auto"/>
        </w:rPr>
        <w:t>ersona</w:t>
      </w:r>
      <w:r w:rsidRPr="004E4130">
        <w:rPr>
          <w:color w:val="auto"/>
        </w:rPr>
        <w:t xml:space="preserve"> Recurrente se inconformó </w:t>
      </w:r>
      <w:r w:rsidR="00121FBF" w:rsidRPr="004E4130">
        <w:rPr>
          <w:color w:val="auto"/>
        </w:rPr>
        <w:t>con la</w:t>
      </w:r>
      <w:r w:rsidR="00BA7E32" w:rsidRPr="004E4130">
        <w:rPr>
          <w:color w:val="auto"/>
        </w:rPr>
        <w:t xml:space="preserve"> </w:t>
      </w:r>
      <w:r w:rsidR="00BF6D30" w:rsidRPr="004E4130">
        <w:rPr>
          <w:color w:val="auto"/>
        </w:rPr>
        <w:t xml:space="preserve">entrega de la información </w:t>
      </w:r>
      <w:r w:rsidR="00117FFC" w:rsidRPr="004E4130">
        <w:rPr>
          <w:color w:val="auto"/>
        </w:rPr>
        <w:t>incompleta</w:t>
      </w:r>
      <w:r w:rsidR="00EA3FBA">
        <w:rPr>
          <w:color w:val="auto"/>
        </w:rPr>
        <w:t xml:space="preserve"> y la clasificación de la información.</w:t>
      </w:r>
    </w:p>
    <w:p w14:paraId="7B59B025" w14:textId="77777777" w:rsidR="00712ED6" w:rsidRPr="009E19F3" w:rsidRDefault="00712ED6" w:rsidP="00E52AB0">
      <w:pPr>
        <w:spacing w:after="0" w:line="360" w:lineRule="auto"/>
        <w:rPr>
          <w:color w:val="FF0000"/>
        </w:rPr>
      </w:pPr>
    </w:p>
    <w:p w14:paraId="55FF691A" w14:textId="6D373E30" w:rsidR="005C690F" w:rsidRPr="0069033D" w:rsidRDefault="007D6307" w:rsidP="00E52AB0">
      <w:pPr>
        <w:spacing w:after="0" w:line="360" w:lineRule="auto"/>
        <w:rPr>
          <w:color w:val="auto"/>
        </w:rPr>
      </w:pPr>
      <w:r w:rsidRPr="0069033D">
        <w:rPr>
          <w:b/>
          <w:color w:val="auto"/>
        </w:rPr>
        <w:t>Ca</w:t>
      </w:r>
      <w:r w:rsidR="00CD6238" w:rsidRPr="0069033D">
        <w:rPr>
          <w:b/>
          <w:color w:val="auto"/>
        </w:rPr>
        <w:t>usales de sobreseimiento</w:t>
      </w:r>
    </w:p>
    <w:p w14:paraId="426FEE7A" w14:textId="77777777" w:rsidR="005C690F" w:rsidRPr="0069033D" w:rsidRDefault="005C690F" w:rsidP="00E52AB0">
      <w:pPr>
        <w:spacing w:after="0" w:line="360" w:lineRule="auto"/>
        <w:rPr>
          <w:color w:val="auto"/>
        </w:rPr>
      </w:pPr>
    </w:p>
    <w:p w14:paraId="5B1C849A" w14:textId="77777777" w:rsidR="005C690F" w:rsidRPr="0069033D" w:rsidRDefault="007D6307" w:rsidP="00E52AB0">
      <w:pPr>
        <w:spacing w:after="0" w:line="360" w:lineRule="auto"/>
        <w:rPr>
          <w:color w:val="auto"/>
        </w:rPr>
      </w:pPr>
      <w:r w:rsidRPr="0069033D">
        <w:rPr>
          <w:color w:val="auto"/>
        </w:rPr>
        <w:t>Por ser de previo y especial pronunciamiento, este Instituto analiza si se actualiza alguna causal de sobreseimiento.</w:t>
      </w:r>
    </w:p>
    <w:p w14:paraId="5CEDF034" w14:textId="77777777" w:rsidR="00A96A4E" w:rsidRPr="0069033D" w:rsidRDefault="00A96A4E" w:rsidP="00E52AB0">
      <w:pPr>
        <w:spacing w:after="0" w:line="360" w:lineRule="auto"/>
        <w:rPr>
          <w:color w:val="auto"/>
        </w:rPr>
      </w:pPr>
    </w:p>
    <w:p w14:paraId="616B549A" w14:textId="34585935" w:rsidR="005C690F" w:rsidRPr="0069033D" w:rsidRDefault="007D6307" w:rsidP="00E52AB0">
      <w:pPr>
        <w:spacing w:after="0" w:line="360" w:lineRule="auto"/>
        <w:rPr>
          <w:color w:val="auto"/>
        </w:rPr>
      </w:pPr>
      <w:r w:rsidRPr="0069033D">
        <w:rPr>
          <w:color w:val="auto"/>
        </w:rPr>
        <w:t xml:space="preserve">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w:t>
      </w:r>
      <w:r w:rsidR="00261B92" w:rsidRPr="0069033D">
        <w:rPr>
          <w:color w:val="auto"/>
        </w:rPr>
        <w:t xml:space="preserve">persona </w:t>
      </w:r>
      <w:r w:rsidRPr="0069033D">
        <w:rPr>
          <w:color w:val="auto"/>
        </w:rPr>
        <w:t>Recurrente se haya desistido del recurso, haya fallecido, sobreviniera alguna causal de improcedencia, que el Sujeto Obligado hubiese modificado o revocado el acto impugnado o bien, haya quedado sin materia.</w:t>
      </w:r>
    </w:p>
    <w:p w14:paraId="0FB75386" w14:textId="77777777" w:rsidR="00712ED6" w:rsidRPr="0069033D" w:rsidRDefault="00712ED6" w:rsidP="00E52AB0">
      <w:pPr>
        <w:spacing w:after="0" w:line="360" w:lineRule="auto"/>
        <w:rPr>
          <w:color w:val="auto"/>
        </w:rPr>
      </w:pPr>
    </w:p>
    <w:p w14:paraId="338973DD" w14:textId="77777777" w:rsidR="005C690F" w:rsidRDefault="007D6307" w:rsidP="00E52AB0">
      <w:pPr>
        <w:spacing w:after="0" w:line="360" w:lineRule="auto"/>
        <w:rPr>
          <w:color w:val="auto"/>
        </w:rPr>
      </w:pPr>
      <w:r w:rsidRPr="0069033D">
        <w:rPr>
          <w:color w:val="auto"/>
        </w:rPr>
        <w:t xml:space="preserve">Por tales motivos, se considera procedente entrar al fondo del presente asunto. </w:t>
      </w:r>
    </w:p>
    <w:p w14:paraId="61F1BACB" w14:textId="77777777" w:rsidR="0069033D" w:rsidRPr="0069033D" w:rsidRDefault="0069033D" w:rsidP="00E52AB0">
      <w:pPr>
        <w:spacing w:after="0" w:line="360" w:lineRule="auto"/>
        <w:rPr>
          <w:color w:val="auto"/>
        </w:rPr>
      </w:pPr>
    </w:p>
    <w:p w14:paraId="0A6A0BAE" w14:textId="184EF292" w:rsidR="005C690F" w:rsidRPr="0069033D" w:rsidRDefault="007D6307" w:rsidP="00E52AB0">
      <w:pPr>
        <w:pStyle w:val="Ttulo2"/>
        <w:spacing w:before="0" w:after="0" w:line="360" w:lineRule="auto"/>
        <w:rPr>
          <w:color w:val="auto"/>
          <w:sz w:val="22"/>
          <w:szCs w:val="22"/>
        </w:rPr>
      </w:pPr>
      <w:bookmarkStart w:id="10" w:name="_Toc213943496"/>
      <w:r w:rsidRPr="0069033D">
        <w:rPr>
          <w:color w:val="auto"/>
          <w:sz w:val="22"/>
          <w:szCs w:val="22"/>
        </w:rPr>
        <w:t>TERCERO. De</w:t>
      </w:r>
      <w:r w:rsidR="00CD6238" w:rsidRPr="0069033D">
        <w:rPr>
          <w:color w:val="auto"/>
          <w:sz w:val="22"/>
          <w:szCs w:val="22"/>
        </w:rPr>
        <w:t>terminación de la Controversia</w:t>
      </w:r>
      <w:bookmarkEnd w:id="10"/>
    </w:p>
    <w:p w14:paraId="4A0739CB" w14:textId="77777777" w:rsidR="00897A05" w:rsidRPr="009E19F3" w:rsidRDefault="00897A05" w:rsidP="00E52AB0">
      <w:pPr>
        <w:spacing w:after="0" w:line="360" w:lineRule="auto"/>
        <w:rPr>
          <w:b/>
          <w:color w:val="FF0000"/>
        </w:rPr>
      </w:pPr>
    </w:p>
    <w:p w14:paraId="43823526" w14:textId="3992FBEC" w:rsidR="005B2778" w:rsidRDefault="007C7BAF" w:rsidP="00E52AB0">
      <w:pPr>
        <w:spacing w:after="0" w:line="360" w:lineRule="auto"/>
        <w:rPr>
          <w:rFonts w:cs="Tahoma"/>
          <w:color w:val="auto"/>
        </w:rPr>
      </w:pPr>
      <w:r w:rsidRPr="004309EA">
        <w:rPr>
          <w:rFonts w:cs="Tahoma"/>
          <w:color w:val="auto"/>
        </w:rPr>
        <w:t xml:space="preserve">Con el objetivo de ilustrar la controversia planteada, resulta conveniente precisar, que una vez realizado el estudio de las constancias que integran el expediente en el que se actúa, se desprende que el Particular </w:t>
      </w:r>
      <w:r w:rsidR="00DF59CE" w:rsidRPr="004309EA">
        <w:rPr>
          <w:rFonts w:cs="Tahoma"/>
          <w:color w:val="auto"/>
        </w:rPr>
        <w:t>requirió</w:t>
      </w:r>
      <w:r w:rsidR="00F257ED" w:rsidRPr="004309EA">
        <w:rPr>
          <w:rFonts w:cs="Tahoma"/>
          <w:color w:val="auto"/>
        </w:rPr>
        <w:t xml:space="preserve"> las actas de los Comités</w:t>
      </w:r>
      <w:r w:rsidR="00E52AB0" w:rsidRPr="00831CD2">
        <w:rPr>
          <w:rFonts w:eastAsia="Times New Roman" w:cs="Tahoma"/>
          <w:bCs/>
          <w:iCs/>
          <w:color w:val="auto"/>
          <w:lang w:eastAsia="es-ES"/>
        </w:rPr>
        <w:t xml:space="preserve"> Ciudadanos de Control y Vigilancia</w:t>
      </w:r>
      <w:r w:rsidR="00F257ED" w:rsidRPr="004309EA">
        <w:rPr>
          <w:rFonts w:cs="Tahoma"/>
          <w:color w:val="auto"/>
        </w:rPr>
        <w:t xml:space="preserve"> </w:t>
      </w:r>
      <w:r w:rsidR="00EA3FBA">
        <w:rPr>
          <w:rFonts w:cs="Tahoma"/>
          <w:color w:val="auto"/>
        </w:rPr>
        <w:t>del primero de enero al veintinueve de mayo de dos mil veinticinco.</w:t>
      </w:r>
    </w:p>
    <w:p w14:paraId="2B311B70" w14:textId="77777777" w:rsidR="00EA3FBA" w:rsidRDefault="00EA3FBA" w:rsidP="00E52AB0">
      <w:pPr>
        <w:spacing w:after="0" w:line="360" w:lineRule="auto"/>
        <w:rPr>
          <w:rFonts w:cs="Tahoma"/>
          <w:color w:val="auto"/>
        </w:rPr>
      </w:pPr>
    </w:p>
    <w:p w14:paraId="206562A8" w14:textId="14305BF9" w:rsidR="000A43C5" w:rsidRPr="0003497B" w:rsidRDefault="007C7BAF" w:rsidP="00E52AB0">
      <w:pPr>
        <w:spacing w:after="0" w:line="360" w:lineRule="auto"/>
        <w:rPr>
          <w:color w:val="auto"/>
        </w:rPr>
      </w:pPr>
      <w:r w:rsidRPr="0003497B">
        <w:rPr>
          <w:color w:val="auto"/>
        </w:rPr>
        <w:t>En respuesta, el Sujeto Obligado,</w:t>
      </w:r>
      <w:r w:rsidR="006F3FDD">
        <w:rPr>
          <w:color w:val="auto"/>
        </w:rPr>
        <w:t xml:space="preserve"> remitió diversas Actas Constitutivas del Comité Ciudadano de Control y Vigilancia en Obra Pública así como el  Acta de la Vigésima Tercera Sesión  Extraordinaria del Comité de Transparencia donde se aprobó la clasificación de diversa información contenida en las Actas de los COCICOVIS 2025</w:t>
      </w:r>
      <w:r w:rsidR="00C672CD" w:rsidRPr="00242D46">
        <w:rPr>
          <w:color w:val="auto"/>
          <w:sz w:val="24"/>
        </w:rPr>
        <w:t>;</w:t>
      </w:r>
      <w:r w:rsidRPr="00242D46">
        <w:rPr>
          <w:color w:val="auto"/>
        </w:rPr>
        <w:t xml:space="preserve"> </w:t>
      </w:r>
      <w:r w:rsidRPr="00242D46">
        <w:rPr>
          <w:rFonts w:cs="Tahoma"/>
          <w:color w:val="auto"/>
          <w:lang w:val="es-ES"/>
        </w:rPr>
        <w:t>ante dicha circunstancia, el Particular se inconformó</w:t>
      </w:r>
      <w:r w:rsidR="00DC3A07" w:rsidRPr="00242D46">
        <w:rPr>
          <w:rFonts w:cs="Tahoma"/>
          <w:color w:val="auto"/>
          <w:lang w:val="es-ES"/>
        </w:rPr>
        <w:t xml:space="preserve"> de la </w:t>
      </w:r>
      <w:r w:rsidR="000D4DA7" w:rsidRPr="00242D46">
        <w:rPr>
          <w:rFonts w:cs="Tahoma"/>
          <w:color w:val="auto"/>
          <w:lang w:val="es-ES"/>
        </w:rPr>
        <w:t>clasificación de las actas y la entrega de información incompleta</w:t>
      </w:r>
      <w:r w:rsidR="000A43C5" w:rsidRPr="00242D46">
        <w:rPr>
          <w:rFonts w:cs="Tahoma"/>
          <w:color w:val="auto"/>
          <w:lang w:val="es-ES"/>
        </w:rPr>
        <w:t xml:space="preserve">, </w:t>
      </w:r>
      <w:r w:rsidRPr="00242D46">
        <w:rPr>
          <w:rFonts w:cs="Tahoma"/>
          <w:color w:val="auto"/>
          <w:lang w:val="es-ES"/>
        </w:rPr>
        <w:t xml:space="preserve">lo cual </w:t>
      </w:r>
      <w:r w:rsidRPr="00242D46">
        <w:rPr>
          <w:rFonts w:eastAsia="Calibri" w:cs="Tahoma"/>
          <w:color w:val="auto"/>
        </w:rPr>
        <w:t>actualiza la causal de proce</w:t>
      </w:r>
      <w:r w:rsidR="000A43C5" w:rsidRPr="00242D46">
        <w:rPr>
          <w:rFonts w:eastAsia="Calibri" w:cs="Tahoma"/>
          <w:color w:val="auto"/>
        </w:rPr>
        <w:t>dencia prevista en la</w:t>
      </w:r>
      <w:r w:rsidR="000D4DA7" w:rsidRPr="00242D46">
        <w:rPr>
          <w:rFonts w:eastAsia="Calibri" w:cs="Tahoma"/>
          <w:color w:val="auto"/>
        </w:rPr>
        <w:t xml:space="preserve"> fracci</w:t>
      </w:r>
      <w:r w:rsidR="0003497B" w:rsidRPr="00242D46">
        <w:rPr>
          <w:rFonts w:eastAsia="Calibri" w:cs="Tahoma"/>
          <w:color w:val="auto"/>
        </w:rPr>
        <w:t>ón</w:t>
      </w:r>
      <w:r w:rsidR="000A43C5" w:rsidRPr="00242D46">
        <w:rPr>
          <w:rFonts w:eastAsia="Calibri" w:cs="Tahoma"/>
          <w:color w:val="auto"/>
        </w:rPr>
        <w:t xml:space="preserve"> </w:t>
      </w:r>
      <w:r w:rsidR="000D4DA7" w:rsidRPr="00242D46">
        <w:rPr>
          <w:rFonts w:eastAsia="Calibri" w:cs="Tahoma"/>
          <w:color w:val="auto"/>
        </w:rPr>
        <w:t xml:space="preserve"> V</w:t>
      </w:r>
      <w:r w:rsidRPr="00242D46">
        <w:rPr>
          <w:rFonts w:eastAsia="Calibri" w:cs="Tahoma"/>
          <w:color w:val="auto"/>
        </w:rPr>
        <w:t>, del artículo 179 de la Ley de Transparencia y Acceso a la Información Pública del Estado de México y Municipios</w:t>
      </w:r>
      <w:r w:rsidR="00F846EC" w:rsidRPr="00242D46">
        <w:rPr>
          <w:rFonts w:cs="Tahoma"/>
          <w:bCs/>
          <w:color w:val="auto"/>
          <w:lang w:val="es-ES"/>
        </w:rPr>
        <w:t xml:space="preserve">. </w:t>
      </w:r>
      <w:r w:rsidR="000A43C5" w:rsidRPr="00242D46">
        <w:rPr>
          <w:rFonts w:eastAsia="Calibri" w:cs="Tahoma"/>
          <w:color w:val="auto"/>
        </w:rPr>
        <w:t xml:space="preserve">Así, las cosas, una vez admitido y notificado el Recurso de Revisión a las partes, el Sujeto Obligado </w:t>
      </w:r>
      <w:r w:rsidR="000D5595" w:rsidRPr="00242D46">
        <w:rPr>
          <w:rFonts w:eastAsia="Calibri" w:cs="Tahoma"/>
          <w:color w:val="auto"/>
        </w:rPr>
        <w:t>ratificó su respuesta</w:t>
      </w:r>
      <w:r w:rsidR="00855D50">
        <w:rPr>
          <w:rFonts w:eastAsia="Calibri" w:cs="Tahoma"/>
          <w:color w:val="auto"/>
        </w:rPr>
        <w:t>.</w:t>
      </w:r>
    </w:p>
    <w:p w14:paraId="7E159D25" w14:textId="77777777" w:rsidR="000D4DA7" w:rsidRPr="009E19F3" w:rsidRDefault="000D4DA7" w:rsidP="00E52AB0">
      <w:pPr>
        <w:tabs>
          <w:tab w:val="left" w:pos="4962"/>
        </w:tabs>
        <w:spacing w:after="0" w:line="360" w:lineRule="auto"/>
        <w:rPr>
          <w:rFonts w:eastAsia="Calibri" w:cs="Tahoma"/>
          <w:color w:val="FF0000"/>
        </w:rPr>
      </w:pPr>
    </w:p>
    <w:p w14:paraId="22C5958E" w14:textId="21BA6EB2" w:rsidR="007C7BAF" w:rsidRDefault="007C7BAF" w:rsidP="00E52AB0">
      <w:pPr>
        <w:tabs>
          <w:tab w:val="left" w:pos="4962"/>
        </w:tabs>
        <w:spacing w:after="0" w:line="360" w:lineRule="auto"/>
        <w:rPr>
          <w:rFonts w:eastAsia="Calibri" w:cs="Tahoma"/>
          <w:bCs/>
          <w:color w:val="auto"/>
        </w:rPr>
      </w:pPr>
      <w:r w:rsidRPr="00831CD2">
        <w:rPr>
          <w:rFonts w:eastAsia="Calibri" w:cs="Tahoma"/>
          <w:iCs/>
          <w:color w:val="auto"/>
          <w:lang w:val="es-ES" w:eastAsia="es-ES_tradnl"/>
        </w:rPr>
        <w:t>Lo anterior, se desprende de las documentales que obran en el expediente de referencia, materia de la presente resolución, consistente en: la solic</w:t>
      </w:r>
      <w:r w:rsidR="00BB3F28" w:rsidRPr="00831CD2">
        <w:rPr>
          <w:rFonts w:eastAsia="Calibri" w:cs="Tahoma"/>
          <w:iCs/>
          <w:color w:val="auto"/>
          <w:lang w:val="es-ES" w:eastAsia="es-ES_tradnl"/>
        </w:rPr>
        <w:t>i</w:t>
      </w:r>
      <w:r w:rsidR="0076190F" w:rsidRPr="00831CD2">
        <w:rPr>
          <w:rFonts w:eastAsia="Calibri" w:cs="Tahoma"/>
          <w:iCs/>
          <w:color w:val="auto"/>
          <w:lang w:val="es-ES" w:eastAsia="es-ES_tradnl"/>
        </w:rPr>
        <w:t xml:space="preserve">tud de acceso a la información, </w:t>
      </w:r>
      <w:r w:rsidRPr="00831CD2">
        <w:rPr>
          <w:rFonts w:eastAsia="Calibri" w:cs="Tahoma"/>
          <w:iCs/>
          <w:color w:val="auto"/>
          <w:lang w:eastAsia="es-ES_tradnl"/>
        </w:rPr>
        <w:t xml:space="preserve">el escrito </w:t>
      </w:r>
      <w:proofErr w:type="spellStart"/>
      <w:r w:rsidRPr="00831CD2">
        <w:rPr>
          <w:rFonts w:eastAsia="Calibri" w:cs="Tahoma"/>
          <w:iCs/>
          <w:color w:val="auto"/>
          <w:lang w:eastAsia="es-ES_tradnl"/>
        </w:rPr>
        <w:t>recursal</w:t>
      </w:r>
      <w:proofErr w:type="spellEnd"/>
      <w:r w:rsidR="0076190F" w:rsidRPr="00831CD2">
        <w:rPr>
          <w:rFonts w:eastAsia="Calibri" w:cs="Tahoma"/>
          <w:iCs/>
          <w:color w:val="auto"/>
          <w:lang w:eastAsia="es-ES_tradnl"/>
        </w:rPr>
        <w:t xml:space="preserve"> y el Informe Justificado</w:t>
      </w:r>
      <w:r w:rsidRPr="00831CD2">
        <w:rPr>
          <w:rFonts w:eastAsia="Calibri" w:cs="Tahoma"/>
          <w:iCs/>
          <w:color w:val="auto"/>
          <w:lang w:eastAsia="es-ES_tradnl"/>
        </w:rPr>
        <w:t xml:space="preserve">; </w:t>
      </w:r>
      <w:r w:rsidRPr="00831CD2">
        <w:rPr>
          <w:rFonts w:eastAsia="Calibri" w:cs="Tahoma"/>
          <w:bCs/>
          <w:color w:val="auto"/>
        </w:rPr>
        <w:t>instrumentales que se toman en cuenta a efecto de resolver el presente medio de impugnación, conforme a lo dispuesto por el artículo 185, fracción IV, de la Ley de Transparencia y Acceso a la Información Pública del Estado de México y Municipios.</w:t>
      </w:r>
    </w:p>
    <w:p w14:paraId="1E452704" w14:textId="77777777" w:rsidR="00855D50" w:rsidRPr="00831CD2" w:rsidRDefault="00855D50" w:rsidP="00E52AB0">
      <w:pPr>
        <w:tabs>
          <w:tab w:val="left" w:pos="4962"/>
        </w:tabs>
        <w:spacing w:after="0" w:line="360" w:lineRule="auto"/>
        <w:rPr>
          <w:rFonts w:eastAsia="Calibri" w:cs="Tahoma"/>
          <w:bCs/>
          <w:color w:val="auto"/>
        </w:rPr>
      </w:pPr>
    </w:p>
    <w:p w14:paraId="36DCBD9D" w14:textId="0AA8912A" w:rsidR="005C690F" w:rsidRPr="00831CD2" w:rsidRDefault="007D6307" w:rsidP="00E52AB0">
      <w:pPr>
        <w:pStyle w:val="Ttulo2"/>
        <w:spacing w:before="0" w:after="0" w:line="360" w:lineRule="auto"/>
        <w:rPr>
          <w:color w:val="auto"/>
          <w:sz w:val="22"/>
          <w:szCs w:val="22"/>
        </w:rPr>
      </w:pPr>
      <w:bookmarkStart w:id="11" w:name="_Toc213943497"/>
      <w:r w:rsidRPr="00831CD2">
        <w:rPr>
          <w:color w:val="auto"/>
          <w:sz w:val="22"/>
          <w:szCs w:val="22"/>
        </w:rPr>
        <w:lastRenderedPageBreak/>
        <w:t xml:space="preserve">CUARTO. Marco normativo aplicable en materia de transparencia y </w:t>
      </w:r>
      <w:r w:rsidR="00CD6238" w:rsidRPr="00831CD2">
        <w:rPr>
          <w:color w:val="auto"/>
          <w:sz w:val="22"/>
          <w:szCs w:val="22"/>
        </w:rPr>
        <w:t>acceso a la información pública</w:t>
      </w:r>
      <w:bookmarkEnd w:id="11"/>
    </w:p>
    <w:p w14:paraId="4D62F8F1" w14:textId="77777777" w:rsidR="005C690F" w:rsidRPr="00831CD2" w:rsidRDefault="005C690F" w:rsidP="00E52AB0">
      <w:pPr>
        <w:spacing w:after="0" w:line="360" w:lineRule="auto"/>
        <w:rPr>
          <w:color w:val="auto"/>
        </w:rPr>
      </w:pPr>
    </w:p>
    <w:p w14:paraId="68F50546" w14:textId="77777777" w:rsidR="005C690F" w:rsidRPr="00831CD2" w:rsidRDefault="007D6307" w:rsidP="00E52AB0">
      <w:pPr>
        <w:spacing w:after="0" w:line="360" w:lineRule="auto"/>
        <w:rPr>
          <w:color w:val="auto"/>
        </w:rPr>
      </w:pPr>
      <w:r w:rsidRPr="00831CD2">
        <w:rPr>
          <w:color w:val="auto"/>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92A5D2D" w14:textId="77777777" w:rsidR="005C690F" w:rsidRPr="00831CD2" w:rsidRDefault="005C690F" w:rsidP="00E52AB0">
      <w:pPr>
        <w:spacing w:after="0" w:line="360" w:lineRule="auto"/>
        <w:rPr>
          <w:color w:val="auto"/>
        </w:rPr>
      </w:pPr>
    </w:p>
    <w:p w14:paraId="69458899" w14:textId="77777777" w:rsidR="005C690F" w:rsidRPr="00831CD2" w:rsidRDefault="007D6307" w:rsidP="00E52AB0">
      <w:pPr>
        <w:spacing w:after="0" w:line="360" w:lineRule="auto"/>
        <w:rPr>
          <w:color w:val="auto"/>
        </w:rPr>
      </w:pPr>
      <w:r w:rsidRPr="00831CD2">
        <w:rPr>
          <w:color w:val="auto"/>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B963C29" w14:textId="77777777" w:rsidR="005C690F" w:rsidRPr="00831CD2" w:rsidRDefault="005C690F" w:rsidP="00E52AB0">
      <w:pPr>
        <w:spacing w:after="0" w:line="360" w:lineRule="auto"/>
        <w:rPr>
          <w:color w:val="auto"/>
        </w:rPr>
      </w:pPr>
    </w:p>
    <w:p w14:paraId="3D8EBDEC" w14:textId="77777777" w:rsidR="005C690F" w:rsidRPr="00831CD2" w:rsidRDefault="007D6307" w:rsidP="00E52AB0">
      <w:pPr>
        <w:spacing w:after="0" w:line="360" w:lineRule="auto"/>
        <w:rPr>
          <w:color w:val="auto"/>
        </w:rPr>
      </w:pPr>
      <w:r w:rsidRPr="00831CD2">
        <w:rPr>
          <w:color w:val="auto"/>
        </w:rPr>
        <w:t>Por su parte, la Ley de Transparencia y Acceso a la Información Pública del Estado de México y Municipios (Reglamentaria del artículo 5° de la Constitución Local), establece lo siguiente:</w:t>
      </w:r>
    </w:p>
    <w:p w14:paraId="2818D616" w14:textId="77777777" w:rsidR="005C690F" w:rsidRPr="00831CD2" w:rsidRDefault="005C690F" w:rsidP="00E52AB0">
      <w:pPr>
        <w:spacing w:after="0" w:line="360" w:lineRule="auto"/>
        <w:rPr>
          <w:color w:val="auto"/>
        </w:rPr>
      </w:pPr>
    </w:p>
    <w:p w14:paraId="5BD9CB2E" w14:textId="77777777" w:rsidR="005C690F" w:rsidRPr="00831CD2" w:rsidRDefault="007D6307" w:rsidP="00E52AB0">
      <w:pPr>
        <w:spacing w:after="0" w:line="360" w:lineRule="auto"/>
        <w:rPr>
          <w:color w:val="auto"/>
        </w:rPr>
      </w:pPr>
      <w:r w:rsidRPr="00831CD2">
        <w:rPr>
          <w:color w:val="auto"/>
        </w:rPr>
        <w:t>El artículo 12, que, quienes generen, recopilen, administren, manejen, procesen, archiven o conserven información pública serán responsables de la misma.</w:t>
      </w:r>
    </w:p>
    <w:p w14:paraId="6BD1FFBB" w14:textId="77777777" w:rsidR="007C02D1" w:rsidRPr="00831CD2" w:rsidRDefault="007C02D1" w:rsidP="00E52AB0">
      <w:pPr>
        <w:spacing w:after="0" w:line="360" w:lineRule="auto"/>
        <w:rPr>
          <w:color w:val="auto"/>
        </w:rPr>
      </w:pPr>
    </w:p>
    <w:p w14:paraId="3D899A16" w14:textId="77777777" w:rsidR="005C690F" w:rsidRPr="00831CD2" w:rsidRDefault="007D6307" w:rsidP="00E52AB0">
      <w:pPr>
        <w:widowControl w:val="0"/>
        <w:spacing w:after="0" w:line="360" w:lineRule="auto"/>
        <w:rPr>
          <w:color w:val="auto"/>
        </w:rPr>
      </w:pPr>
      <w:r w:rsidRPr="00831CD2">
        <w:rPr>
          <w:color w:val="auto"/>
        </w:rPr>
        <w:t>El artículo 18, que, los Sujetos Obligados deberán documentar todo acto que derive del ejercicio de sus facultades, competencias o funciones, considerando desde su origen la eventual publicidad y reutilización de la información que generen.</w:t>
      </w:r>
    </w:p>
    <w:p w14:paraId="1E2F11F7" w14:textId="77777777" w:rsidR="00B153FA" w:rsidRPr="00831CD2" w:rsidRDefault="00B153FA" w:rsidP="00E52AB0">
      <w:pPr>
        <w:widowControl w:val="0"/>
        <w:spacing w:after="0" w:line="360" w:lineRule="auto"/>
        <w:rPr>
          <w:color w:val="auto"/>
        </w:rPr>
      </w:pPr>
    </w:p>
    <w:p w14:paraId="70E5B643" w14:textId="378E2A57" w:rsidR="00B04A35" w:rsidRPr="00831CD2" w:rsidRDefault="007D6307" w:rsidP="00E52AB0">
      <w:pPr>
        <w:spacing w:after="0" w:line="360" w:lineRule="auto"/>
        <w:rPr>
          <w:color w:val="auto"/>
        </w:rPr>
      </w:pPr>
      <w:r w:rsidRPr="00831CD2">
        <w:rPr>
          <w:color w:val="auto"/>
        </w:rPr>
        <w:t xml:space="preserve">El artículo 19, que, se presume que la información debe existir si se refiere a las facultades, competencias y funciones que los ordenamientos jurídicos aplicables otorgan a los sujetos </w:t>
      </w:r>
      <w:r w:rsidRPr="00831CD2">
        <w:rPr>
          <w:color w:val="auto"/>
        </w:rPr>
        <w:lastRenderedPageBreak/>
        <w:t>obligados y en caso de que dichas facultades no se hayan ejercido, se deberá motivar la respuesta en función de las causas que motivaron tal circunstancia.</w:t>
      </w:r>
    </w:p>
    <w:p w14:paraId="30795D2E" w14:textId="77777777" w:rsidR="005C690F" w:rsidRPr="00831CD2" w:rsidRDefault="005C690F" w:rsidP="00E52AB0">
      <w:pPr>
        <w:spacing w:after="0" w:line="360" w:lineRule="auto"/>
        <w:rPr>
          <w:color w:val="auto"/>
        </w:rPr>
      </w:pPr>
    </w:p>
    <w:p w14:paraId="3AF871E5" w14:textId="6FEB966D" w:rsidR="005C690F" w:rsidRPr="00831CD2" w:rsidRDefault="00CD6238" w:rsidP="00E52AB0">
      <w:pPr>
        <w:pStyle w:val="Ttulo2"/>
        <w:spacing w:before="0" w:after="0" w:line="360" w:lineRule="auto"/>
        <w:rPr>
          <w:color w:val="auto"/>
          <w:sz w:val="22"/>
          <w:szCs w:val="22"/>
        </w:rPr>
      </w:pPr>
      <w:bookmarkStart w:id="12" w:name="_Toc213943498"/>
      <w:r w:rsidRPr="00831CD2">
        <w:rPr>
          <w:color w:val="auto"/>
          <w:sz w:val="22"/>
          <w:szCs w:val="22"/>
        </w:rPr>
        <w:t>Q</w:t>
      </w:r>
      <w:r w:rsidR="0044017B" w:rsidRPr="00831CD2">
        <w:rPr>
          <w:color w:val="auto"/>
          <w:sz w:val="22"/>
          <w:szCs w:val="22"/>
        </w:rPr>
        <w:t>UINTO</w:t>
      </w:r>
      <w:r w:rsidRPr="00831CD2">
        <w:rPr>
          <w:color w:val="auto"/>
          <w:sz w:val="22"/>
          <w:szCs w:val="22"/>
        </w:rPr>
        <w:t>. Estudio de Fondo</w:t>
      </w:r>
      <w:bookmarkEnd w:id="12"/>
    </w:p>
    <w:p w14:paraId="2596B212" w14:textId="77777777" w:rsidR="00A56228" w:rsidRPr="00831CD2" w:rsidRDefault="00A56228" w:rsidP="00E52AB0">
      <w:pPr>
        <w:spacing w:after="0" w:line="360" w:lineRule="auto"/>
        <w:rPr>
          <w:b/>
          <w:color w:val="auto"/>
        </w:rPr>
      </w:pPr>
    </w:p>
    <w:p w14:paraId="5F490A49" w14:textId="71CC9B98" w:rsidR="007F4407" w:rsidRPr="00831CD2" w:rsidRDefault="0064067B" w:rsidP="00E52AB0">
      <w:pPr>
        <w:spacing w:after="0" w:line="360" w:lineRule="auto"/>
        <w:rPr>
          <w:rFonts w:eastAsia="Times New Roman" w:cs="Tahoma"/>
          <w:bCs/>
          <w:iCs/>
          <w:color w:val="auto"/>
          <w:lang w:eastAsia="es-ES"/>
        </w:rPr>
      </w:pPr>
      <w:r w:rsidRPr="00831CD2">
        <w:rPr>
          <w:color w:val="auto"/>
        </w:rPr>
        <w:t>Expuestas las posturas de las partes, se procede al análisis de los agravios hechos valer por la persona Recurrente</w:t>
      </w:r>
      <w:r w:rsidR="00731FB9" w:rsidRPr="00831CD2">
        <w:rPr>
          <w:color w:val="auto"/>
        </w:rPr>
        <w:t xml:space="preserve">, </w:t>
      </w:r>
      <w:r w:rsidR="007F4407" w:rsidRPr="00831CD2">
        <w:rPr>
          <w:rFonts w:eastAsia="Times New Roman" w:cs="Tahoma"/>
          <w:bCs/>
          <w:iCs/>
          <w:color w:val="auto"/>
          <w:lang w:eastAsia="es-ES"/>
        </w:rPr>
        <w:t>por lo que, en principio es necesario contextualizar la solicitud de información.</w:t>
      </w:r>
    </w:p>
    <w:p w14:paraId="6679F4D8" w14:textId="77777777" w:rsidR="008D1357" w:rsidRPr="00831CD2" w:rsidRDefault="008D1357" w:rsidP="00E52AB0">
      <w:pPr>
        <w:spacing w:after="0" w:line="360" w:lineRule="auto"/>
        <w:rPr>
          <w:rFonts w:eastAsia="Times New Roman" w:cs="Tahoma"/>
          <w:bCs/>
          <w:iCs/>
          <w:color w:val="auto"/>
          <w:lang w:eastAsia="es-ES"/>
        </w:rPr>
      </w:pPr>
    </w:p>
    <w:p w14:paraId="3E3B9788" w14:textId="47EE805D" w:rsidR="008D1357" w:rsidRPr="00831CD2" w:rsidRDefault="008D1357" w:rsidP="00E52AB0">
      <w:pPr>
        <w:spacing w:after="0" w:line="360" w:lineRule="auto"/>
        <w:rPr>
          <w:color w:val="auto"/>
        </w:rPr>
      </w:pPr>
      <w:r w:rsidRPr="00831CD2">
        <w:rPr>
          <w:rFonts w:eastAsia="Times New Roman" w:cs="Tahoma"/>
          <w:bCs/>
          <w:iCs/>
          <w:color w:val="auto"/>
          <w:lang w:eastAsia="es-ES"/>
        </w:rPr>
        <w:t xml:space="preserve">Sobre el tema, los artículos 113 A </w:t>
      </w:r>
      <w:r w:rsidR="00744013" w:rsidRPr="00831CD2">
        <w:rPr>
          <w:rFonts w:eastAsia="Times New Roman" w:cs="Tahoma"/>
          <w:bCs/>
          <w:iCs/>
          <w:color w:val="auto"/>
          <w:lang w:eastAsia="es-ES"/>
        </w:rPr>
        <w:t>y 113</w:t>
      </w:r>
      <w:r w:rsidRPr="00831CD2">
        <w:rPr>
          <w:rFonts w:eastAsia="Times New Roman" w:cs="Tahoma"/>
          <w:bCs/>
          <w:iCs/>
          <w:color w:val="auto"/>
          <w:lang w:eastAsia="es-ES"/>
        </w:rPr>
        <w:t xml:space="preserve"> B</w:t>
      </w:r>
      <w:r w:rsidR="00744013" w:rsidRPr="00831CD2">
        <w:rPr>
          <w:rFonts w:eastAsia="Times New Roman" w:cs="Tahoma"/>
          <w:bCs/>
          <w:iCs/>
          <w:color w:val="auto"/>
          <w:lang w:eastAsia="es-ES"/>
        </w:rPr>
        <w:t xml:space="preserve"> de la Ley Orgánica Municipal del Estado de México</w:t>
      </w:r>
      <w:r w:rsidRPr="00831CD2">
        <w:rPr>
          <w:rFonts w:eastAsia="Times New Roman" w:cs="Tahoma"/>
          <w:bCs/>
          <w:iCs/>
          <w:color w:val="auto"/>
          <w:lang w:eastAsia="es-ES"/>
        </w:rPr>
        <w:t xml:space="preserve">, establecen que los ayuntamientos promoverán la constitución de los Comités Ciudadanos de Control y Vigilancia, los cuales serán responsables de supervisar la obra pública estatal y municipal, mismos que estarán integrados por </w:t>
      </w:r>
      <w:r w:rsidRPr="00831CD2">
        <w:rPr>
          <w:color w:val="auto"/>
        </w:rPr>
        <w:t xml:space="preserve">tres vecinos de la localidad en la que se construya la obra, los </w:t>
      </w:r>
      <w:r w:rsidR="00744013" w:rsidRPr="00831CD2">
        <w:rPr>
          <w:color w:val="auto"/>
        </w:rPr>
        <w:t>cuales serán</w:t>
      </w:r>
      <w:r w:rsidRPr="00831CD2">
        <w:rPr>
          <w:color w:val="auto"/>
        </w:rPr>
        <w:t xml:space="preserve"> electos en asamblea general, por los ciudadanos beneficiados por aquélla y cuyo cargo será honorifico.</w:t>
      </w:r>
    </w:p>
    <w:p w14:paraId="4DEEA2C8" w14:textId="77777777" w:rsidR="008D1357" w:rsidRPr="00831CD2" w:rsidRDefault="008D1357" w:rsidP="00E52AB0">
      <w:pPr>
        <w:spacing w:after="0" w:line="360" w:lineRule="auto"/>
        <w:rPr>
          <w:rFonts w:eastAsia="Times New Roman" w:cs="Tahoma"/>
          <w:bCs/>
          <w:iCs/>
          <w:color w:val="auto"/>
          <w:lang w:eastAsia="es-ES"/>
        </w:rPr>
      </w:pPr>
    </w:p>
    <w:p w14:paraId="21969511" w14:textId="3152A584" w:rsidR="00744013" w:rsidRPr="00831CD2" w:rsidRDefault="00744013" w:rsidP="00E52AB0">
      <w:pPr>
        <w:spacing w:after="0" w:line="360" w:lineRule="auto"/>
        <w:rPr>
          <w:rFonts w:eastAsia="Times New Roman" w:cs="Tahoma"/>
          <w:bCs/>
          <w:iCs/>
          <w:color w:val="auto"/>
          <w:lang w:eastAsia="es-ES"/>
        </w:rPr>
      </w:pPr>
      <w:r w:rsidRPr="00831CD2">
        <w:rPr>
          <w:rFonts w:eastAsia="Times New Roman" w:cs="Tahoma"/>
          <w:bCs/>
          <w:iCs/>
          <w:color w:val="auto"/>
          <w:lang w:eastAsia="es-ES"/>
        </w:rPr>
        <w:t>En ese contexto, el artículo 113 D de la Ley en comento señala que, los comités ciudadanos de control y vigilancia</w:t>
      </w:r>
      <w:r w:rsidR="003A1FB8" w:rsidRPr="00831CD2">
        <w:rPr>
          <w:rFonts w:eastAsia="Times New Roman" w:cs="Tahoma"/>
          <w:bCs/>
          <w:iCs/>
          <w:color w:val="auto"/>
          <w:lang w:eastAsia="es-ES"/>
        </w:rPr>
        <w:t xml:space="preserve"> cuentan con las siguientes funciones:</w:t>
      </w:r>
    </w:p>
    <w:p w14:paraId="777EFC22" w14:textId="77777777" w:rsidR="00116E8E" w:rsidRPr="00831CD2" w:rsidRDefault="00116E8E" w:rsidP="00E52AB0">
      <w:pPr>
        <w:spacing w:after="0" w:line="360" w:lineRule="auto"/>
        <w:rPr>
          <w:rFonts w:eastAsia="Times New Roman" w:cs="Tahoma"/>
          <w:bCs/>
          <w:iCs/>
          <w:color w:val="auto"/>
          <w:lang w:eastAsia="es-ES"/>
        </w:rPr>
      </w:pPr>
    </w:p>
    <w:p w14:paraId="09BB0B04" w14:textId="77777777" w:rsidR="00116E8E" w:rsidRPr="00831CD2" w:rsidRDefault="00116E8E" w:rsidP="00E52AB0">
      <w:pPr>
        <w:pStyle w:val="Prrafodelista"/>
        <w:numPr>
          <w:ilvl w:val="0"/>
          <w:numId w:val="39"/>
        </w:numPr>
        <w:spacing w:line="360" w:lineRule="auto"/>
        <w:rPr>
          <w:color w:val="auto"/>
        </w:rPr>
      </w:pPr>
      <w:r w:rsidRPr="00831CD2">
        <w:rPr>
          <w:color w:val="auto"/>
        </w:rPr>
        <w:t>Vigilar que la obra pública se realice de acuerdo al expediente técnico y dentro de la normatividad correspondiente;</w:t>
      </w:r>
    </w:p>
    <w:p w14:paraId="79C35E52" w14:textId="77777777" w:rsidR="00116E8E" w:rsidRPr="00831CD2" w:rsidRDefault="00116E8E" w:rsidP="00E52AB0">
      <w:pPr>
        <w:pStyle w:val="Prrafodelista"/>
        <w:numPr>
          <w:ilvl w:val="0"/>
          <w:numId w:val="39"/>
        </w:numPr>
        <w:spacing w:line="360" w:lineRule="auto"/>
        <w:rPr>
          <w:color w:val="auto"/>
        </w:rPr>
      </w:pPr>
      <w:r w:rsidRPr="00831CD2">
        <w:rPr>
          <w:color w:val="auto"/>
        </w:rPr>
        <w:t>Participar como observador en los procesos o actos administrativos relacionados con la adjudicación o concesión de la ejecución de la obra;</w:t>
      </w:r>
    </w:p>
    <w:p w14:paraId="6E8B1492" w14:textId="77777777" w:rsidR="00116E8E" w:rsidRPr="00855D50" w:rsidRDefault="00116E8E" w:rsidP="00E52AB0">
      <w:pPr>
        <w:pStyle w:val="Prrafodelista"/>
        <w:numPr>
          <w:ilvl w:val="0"/>
          <w:numId w:val="39"/>
        </w:numPr>
        <w:spacing w:line="360" w:lineRule="auto"/>
        <w:rPr>
          <w:bCs/>
          <w:color w:val="auto"/>
        </w:rPr>
      </w:pPr>
      <w:r w:rsidRPr="00855D50">
        <w:rPr>
          <w:bCs/>
          <w:color w:val="auto"/>
        </w:rPr>
        <w:t>Hacer visitas de inspección y llevar registro de sus resultados;</w:t>
      </w:r>
    </w:p>
    <w:p w14:paraId="33671252" w14:textId="77777777" w:rsidR="00116E8E" w:rsidRPr="00831CD2" w:rsidRDefault="00116E8E" w:rsidP="00E52AB0">
      <w:pPr>
        <w:pStyle w:val="Prrafodelista"/>
        <w:numPr>
          <w:ilvl w:val="0"/>
          <w:numId w:val="39"/>
        </w:numPr>
        <w:spacing w:line="360" w:lineRule="auto"/>
        <w:rPr>
          <w:color w:val="auto"/>
        </w:rPr>
      </w:pPr>
      <w:r w:rsidRPr="00831CD2">
        <w:rPr>
          <w:color w:val="auto"/>
        </w:rPr>
        <w:t>Verificar la calidad con que se realiza la obra pública,</w:t>
      </w:r>
    </w:p>
    <w:p w14:paraId="0C4A434A" w14:textId="77777777" w:rsidR="00116E8E" w:rsidRPr="00831CD2" w:rsidRDefault="00116E8E" w:rsidP="00E52AB0">
      <w:pPr>
        <w:pStyle w:val="Prrafodelista"/>
        <w:numPr>
          <w:ilvl w:val="0"/>
          <w:numId w:val="39"/>
        </w:numPr>
        <w:spacing w:line="360" w:lineRule="auto"/>
        <w:rPr>
          <w:color w:val="auto"/>
        </w:rPr>
      </w:pPr>
      <w:r w:rsidRPr="00831CD2">
        <w:rPr>
          <w:color w:val="auto"/>
        </w:rPr>
        <w:lastRenderedPageBreak/>
        <w:t xml:space="preserve">Hacer del conocimiento de las autoridades correspondientes las irregularidades que observe durante el desempeño de sus funciones o las quejas que reciba de la ciudadanía, con motivo de las obras objeto de supervisión, </w:t>
      </w:r>
    </w:p>
    <w:p w14:paraId="2E76BABC" w14:textId="77777777" w:rsidR="00116E8E" w:rsidRPr="00831CD2" w:rsidRDefault="00116E8E" w:rsidP="00E52AB0">
      <w:pPr>
        <w:pStyle w:val="Prrafodelista"/>
        <w:numPr>
          <w:ilvl w:val="0"/>
          <w:numId w:val="39"/>
        </w:numPr>
        <w:spacing w:line="360" w:lineRule="auto"/>
        <w:rPr>
          <w:color w:val="auto"/>
        </w:rPr>
      </w:pPr>
      <w:r w:rsidRPr="00831CD2">
        <w:rPr>
          <w:color w:val="auto"/>
        </w:rPr>
        <w:t xml:space="preserve">Integrar un archivo con la documentación que se derive de la supervisión de las obras, </w:t>
      </w:r>
    </w:p>
    <w:p w14:paraId="39417FB5" w14:textId="77777777" w:rsidR="00116E8E" w:rsidRPr="00831CD2" w:rsidRDefault="00116E8E" w:rsidP="00E52AB0">
      <w:pPr>
        <w:pStyle w:val="Prrafodelista"/>
        <w:numPr>
          <w:ilvl w:val="0"/>
          <w:numId w:val="39"/>
        </w:numPr>
        <w:spacing w:line="360" w:lineRule="auto"/>
        <w:rPr>
          <w:color w:val="auto"/>
        </w:rPr>
      </w:pPr>
      <w:r w:rsidRPr="00831CD2">
        <w:rPr>
          <w:color w:val="auto"/>
        </w:rPr>
        <w:t xml:space="preserve">Intervenir en los actos de entrega-recepción de las obras y acciones, informando a los vecinos el resultado del desempeño de sus funciones; y </w:t>
      </w:r>
    </w:p>
    <w:p w14:paraId="2678093B" w14:textId="083876AA" w:rsidR="003A1FB8" w:rsidRPr="00831CD2" w:rsidRDefault="00116E8E" w:rsidP="00E52AB0">
      <w:pPr>
        <w:pStyle w:val="Prrafodelista"/>
        <w:numPr>
          <w:ilvl w:val="0"/>
          <w:numId w:val="39"/>
        </w:numPr>
        <w:spacing w:line="360" w:lineRule="auto"/>
        <w:rPr>
          <w:rFonts w:cs="Tahoma"/>
          <w:bCs/>
          <w:iCs/>
          <w:color w:val="auto"/>
        </w:rPr>
      </w:pPr>
      <w:r w:rsidRPr="00831CD2">
        <w:rPr>
          <w:color w:val="auto"/>
        </w:rPr>
        <w:t>Promover el adecuado mantenimiento de la obra pública ante las autoridades municipales.</w:t>
      </w:r>
    </w:p>
    <w:p w14:paraId="2F941D6C" w14:textId="77777777" w:rsidR="001F74C5" w:rsidRPr="00831CD2" w:rsidRDefault="001F74C5" w:rsidP="00E52AB0">
      <w:pPr>
        <w:spacing w:after="0" w:line="360" w:lineRule="auto"/>
        <w:rPr>
          <w:rFonts w:eastAsia="Times New Roman" w:cs="Tahoma"/>
          <w:bCs/>
          <w:iCs/>
          <w:color w:val="auto"/>
          <w:lang w:eastAsia="es-ES"/>
        </w:rPr>
      </w:pPr>
    </w:p>
    <w:p w14:paraId="60E50D15" w14:textId="64EA5D58" w:rsidR="00976208" w:rsidRPr="00831CD2" w:rsidRDefault="00976208" w:rsidP="00E52AB0">
      <w:pPr>
        <w:spacing w:after="0" w:line="360" w:lineRule="auto"/>
        <w:rPr>
          <w:rFonts w:eastAsia="Times New Roman" w:cs="Tahoma"/>
          <w:bCs/>
          <w:iCs/>
          <w:color w:val="auto"/>
          <w:lang w:eastAsia="es-ES"/>
        </w:rPr>
      </w:pPr>
      <w:r w:rsidRPr="00831CD2">
        <w:rPr>
          <w:rFonts w:eastAsia="Times New Roman" w:cs="Tahoma"/>
          <w:bCs/>
          <w:iCs/>
          <w:color w:val="auto"/>
          <w:lang w:eastAsia="es-ES"/>
        </w:rPr>
        <w:t>En ese sentido, el artículo 113 E de la Ley de referencia establece que dichos comités para el ejercicio de sus funciones deberán apoyarse de la contraloría municipal y coadyuvar con el órgano interno de control municipal.</w:t>
      </w:r>
    </w:p>
    <w:p w14:paraId="73803754" w14:textId="77777777" w:rsidR="00976208" w:rsidRPr="009E19F3" w:rsidRDefault="00976208" w:rsidP="00E52AB0">
      <w:pPr>
        <w:spacing w:after="0" w:line="360" w:lineRule="auto"/>
        <w:rPr>
          <w:rFonts w:eastAsia="Times New Roman" w:cs="Tahoma"/>
          <w:bCs/>
          <w:iCs/>
          <w:color w:val="FF0000"/>
          <w:lang w:eastAsia="es-ES"/>
        </w:rPr>
      </w:pPr>
    </w:p>
    <w:p w14:paraId="1928185A" w14:textId="08EC2ECA" w:rsidR="00831CD2" w:rsidRDefault="00221329" w:rsidP="00E52AB0">
      <w:pPr>
        <w:spacing w:after="0" w:line="360" w:lineRule="auto"/>
        <w:rPr>
          <w:color w:val="auto"/>
        </w:rPr>
      </w:pPr>
      <w:r w:rsidRPr="00831CD2">
        <w:rPr>
          <w:rFonts w:eastAsia="Times New Roman" w:cs="Tahoma"/>
          <w:bCs/>
          <w:iCs/>
          <w:color w:val="auto"/>
          <w:lang w:eastAsia="es-ES"/>
        </w:rPr>
        <w:t xml:space="preserve">En esa misma consecución de ideas, el artículo </w:t>
      </w:r>
      <w:r w:rsidR="00831CD2" w:rsidRPr="00831CD2">
        <w:rPr>
          <w:rFonts w:eastAsia="Times New Roman" w:cs="Tahoma"/>
          <w:bCs/>
          <w:iCs/>
          <w:color w:val="auto"/>
          <w:lang w:eastAsia="es-ES"/>
        </w:rPr>
        <w:t xml:space="preserve">47 del Bando Municipal de Aculco dos mil veinticinco, señala que las </w:t>
      </w:r>
      <w:r w:rsidR="00831CD2" w:rsidRPr="00831CD2">
        <w:rPr>
          <w:color w:val="auto"/>
        </w:rPr>
        <w:t xml:space="preserve">Comisiones, Consejos o </w:t>
      </w:r>
      <w:r w:rsidR="00831CD2" w:rsidRPr="00831CD2">
        <w:rPr>
          <w:b/>
          <w:bCs/>
          <w:color w:val="auto"/>
        </w:rPr>
        <w:t>Comités</w:t>
      </w:r>
      <w:r w:rsidR="00831CD2" w:rsidRPr="00831CD2">
        <w:rPr>
          <w:color w:val="auto"/>
        </w:rPr>
        <w:t xml:space="preserve"> son órganos colegiados de carácter consultivo y honorífico para la instrumentación de las políticas y acciones del Gobierno y de la administración pública municipal.</w:t>
      </w:r>
    </w:p>
    <w:p w14:paraId="6B7C128C" w14:textId="77777777" w:rsidR="003C475C" w:rsidRDefault="003C475C" w:rsidP="00E52AB0">
      <w:pPr>
        <w:spacing w:after="0" w:line="360" w:lineRule="auto"/>
        <w:rPr>
          <w:color w:val="auto"/>
        </w:rPr>
      </w:pPr>
    </w:p>
    <w:p w14:paraId="6C97318E" w14:textId="7C4342D3" w:rsidR="003C475C" w:rsidRDefault="003C475C" w:rsidP="00E52AB0">
      <w:pPr>
        <w:spacing w:after="0" w:line="360" w:lineRule="auto"/>
      </w:pPr>
      <w:r>
        <w:rPr>
          <w:color w:val="auto"/>
        </w:rPr>
        <w:t xml:space="preserve">En ese sentido, el artículo 48 y 49 del Bando en comento establecen que </w:t>
      </w:r>
      <w:r>
        <w:t xml:space="preserve">la creación, integración, organización, funcionamiento, facultades, atribuciones y objeto de las Comisiones, Consejos o </w:t>
      </w:r>
      <w:r w:rsidRPr="003C475C">
        <w:rPr>
          <w:b/>
          <w:bCs/>
        </w:rPr>
        <w:t>Comités,</w:t>
      </w:r>
      <w:r>
        <w:t xml:space="preserve"> se apegará a lo señalado por las disposiciones legales o reglamentarias federales, estatales o municipales que les sean aplicables, así mismo, que Las Comisiones, Consejos o Comités que sean auxiliares del Gobierno y de la administración pública municipal dependen jerárquicamente del Ayuntamiento.</w:t>
      </w:r>
    </w:p>
    <w:p w14:paraId="6376B7A5" w14:textId="77777777" w:rsidR="004443B0" w:rsidRPr="009E19F3" w:rsidRDefault="004443B0" w:rsidP="00E52AB0">
      <w:pPr>
        <w:spacing w:after="0" w:line="360" w:lineRule="auto"/>
        <w:rPr>
          <w:color w:val="FF0000"/>
        </w:rPr>
      </w:pPr>
    </w:p>
    <w:p w14:paraId="536F4F42" w14:textId="6D1C71EA" w:rsidR="004443B0" w:rsidRPr="00503DB8" w:rsidRDefault="00DF5524" w:rsidP="00E52AB0">
      <w:pPr>
        <w:spacing w:after="0" w:line="360" w:lineRule="auto"/>
        <w:rPr>
          <w:b/>
          <w:bCs/>
          <w:color w:val="auto"/>
        </w:rPr>
      </w:pPr>
      <w:r w:rsidRPr="00503DB8">
        <w:rPr>
          <w:rFonts w:eastAsia="Times New Roman" w:cs="Tahoma"/>
          <w:bCs/>
          <w:iCs/>
          <w:color w:val="auto"/>
          <w:lang w:eastAsia="es-ES"/>
        </w:rPr>
        <w:lastRenderedPageBreak/>
        <w:t xml:space="preserve">En relación con la documentación generada por los </w:t>
      </w:r>
      <w:r w:rsidRPr="00503DB8">
        <w:rPr>
          <w:color w:val="auto"/>
        </w:rPr>
        <w:t xml:space="preserve">Comités Ciudadanos de Control y Vigilancia </w:t>
      </w:r>
      <w:r w:rsidR="00E52AB0">
        <w:rPr>
          <w:color w:val="auto"/>
        </w:rPr>
        <w:t>el artículo</w:t>
      </w:r>
      <w:r w:rsidRPr="00503DB8">
        <w:rPr>
          <w:color w:val="auto"/>
        </w:rPr>
        <w:t xml:space="preserve"> 4° de la Ley de Transparencia y Acceso a la Información Pública del Estado de México y Municipios, </w:t>
      </w:r>
      <w:r w:rsidRPr="00503DB8">
        <w:rPr>
          <w:b/>
          <w:bCs/>
          <w:color w:val="auto"/>
        </w:rPr>
        <w:t>toda la información generada, obtenida, adquirida, transformada o en posesión de los sujetos obligados es pública y accesible a cualquier persona.</w:t>
      </w:r>
    </w:p>
    <w:p w14:paraId="63D742C8" w14:textId="77777777" w:rsidR="00FE2F6C" w:rsidRPr="00503DB8" w:rsidRDefault="00FE2F6C" w:rsidP="00E52AB0">
      <w:pPr>
        <w:spacing w:after="0" w:line="360" w:lineRule="auto"/>
        <w:rPr>
          <w:color w:val="auto"/>
        </w:rPr>
      </w:pPr>
    </w:p>
    <w:p w14:paraId="21099113" w14:textId="59EBCE9C" w:rsidR="00976208" w:rsidRPr="00503DB8" w:rsidRDefault="00BF0F39" w:rsidP="00E52AB0">
      <w:pPr>
        <w:spacing w:after="0" w:line="360" w:lineRule="auto"/>
        <w:rPr>
          <w:b/>
          <w:bCs/>
          <w:color w:val="auto"/>
        </w:rPr>
      </w:pPr>
      <w:r w:rsidRPr="00503DB8">
        <w:rPr>
          <w:color w:val="auto"/>
        </w:rPr>
        <w:t xml:space="preserve">En ese contexto, el artículo 18 de la Ley de Transparencia y Acceso a la Información Pública del Estado de México y Municipios, contempla que los sujetos obligados </w:t>
      </w:r>
      <w:r w:rsidRPr="00503DB8">
        <w:rPr>
          <w:b/>
          <w:bCs/>
          <w:color w:val="auto"/>
        </w:rPr>
        <w:t>deberán documentar todo acto que derive del ejercicio de sus facultades, competencias o funciones.</w:t>
      </w:r>
    </w:p>
    <w:p w14:paraId="3B7C3F20" w14:textId="77777777" w:rsidR="00BF0F39" w:rsidRPr="00503DB8" w:rsidRDefault="00BF0F39" w:rsidP="00E52AB0">
      <w:pPr>
        <w:spacing w:after="0" w:line="360" w:lineRule="auto"/>
        <w:rPr>
          <w:rFonts w:eastAsia="Times New Roman" w:cs="Tahoma"/>
          <w:bCs/>
          <w:iCs/>
          <w:color w:val="auto"/>
          <w:lang w:eastAsia="es-ES"/>
        </w:rPr>
      </w:pPr>
    </w:p>
    <w:p w14:paraId="7C80ECA5" w14:textId="30D7DFB3" w:rsidR="00BF0F39" w:rsidRPr="00503DB8" w:rsidRDefault="000A74D6" w:rsidP="00E52AB0">
      <w:pPr>
        <w:spacing w:after="0" w:line="360" w:lineRule="auto"/>
        <w:rPr>
          <w:rFonts w:eastAsia="Times New Roman" w:cs="Tahoma"/>
          <w:bCs/>
          <w:iCs/>
          <w:color w:val="auto"/>
          <w:lang w:eastAsia="es-ES"/>
        </w:rPr>
      </w:pPr>
      <w:r w:rsidRPr="00503DB8">
        <w:rPr>
          <w:rFonts w:eastAsia="Times New Roman" w:cs="Tahoma"/>
          <w:bCs/>
          <w:iCs/>
          <w:color w:val="auto"/>
          <w:lang w:eastAsia="es-ES"/>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723E777D" w14:textId="77777777" w:rsidR="000A74D6" w:rsidRPr="00503DB8" w:rsidRDefault="000A74D6" w:rsidP="00E52AB0">
      <w:pPr>
        <w:spacing w:after="0" w:line="360" w:lineRule="auto"/>
        <w:rPr>
          <w:rFonts w:eastAsia="Times New Roman" w:cs="Tahoma"/>
          <w:bCs/>
          <w:iCs/>
          <w:color w:val="auto"/>
          <w:lang w:eastAsia="es-ES"/>
        </w:rPr>
      </w:pPr>
    </w:p>
    <w:p w14:paraId="4185428C" w14:textId="23C07498" w:rsidR="000A74D6" w:rsidRPr="00503DB8" w:rsidRDefault="000A74D6" w:rsidP="00E52AB0">
      <w:pPr>
        <w:spacing w:after="0" w:line="360" w:lineRule="auto"/>
        <w:rPr>
          <w:rFonts w:eastAsia="Times New Roman" w:cs="Tahoma"/>
          <w:bCs/>
          <w:iCs/>
          <w:color w:val="auto"/>
          <w:lang w:eastAsia="es-ES"/>
        </w:rPr>
      </w:pPr>
      <w:r w:rsidRPr="00503DB8">
        <w:rPr>
          <w:rFonts w:eastAsia="Times New Roman" w:cs="Tahoma"/>
          <w:bCs/>
          <w:iCs/>
          <w:color w:val="auto"/>
          <w:lang w:eastAsia="es-ES"/>
        </w:rPr>
        <w:t>Además, precisa que los documentos son el registro material que da testimonio de las</w:t>
      </w:r>
      <w:r w:rsidRPr="00503DB8">
        <w:rPr>
          <w:color w:val="auto"/>
        </w:rPr>
        <w:t xml:space="preserve"> </w:t>
      </w:r>
      <w:r w:rsidRPr="00503DB8">
        <w:rPr>
          <w:rFonts w:eastAsia="Times New Roman" w:cs="Tahoma"/>
          <w:bCs/>
          <w:iCs/>
          <w:color w:val="auto"/>
          <w:lang w:eastAsia="es-ES"/>
        </w:rPr>
        <w:t>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14:paraId="1A1110CD" w14:textId="77777777" w:rsidR="00A373B6" w:rsidRPr="009E19F3" w:rsidRDefault="00A373B6" w:rsidP="00E52AB0">
      <w:pPr>
        <w:spacing w:after="0" w:line="360" w:lineRule="auto"/>
        <w:rPr>
          <w:rFonts w:cs="Tahoma"/>
          <w:bCs/>
          <w:iCs/>
          <w:color w:val="FF0000"/>
        </w:rPr>
      </w:pPr>
    </w:p>
    <w:p w14:paraId="2E2F7302" w14:textId="362CED82" w:rsidR="007132CC" w:rsidRDefault="00B87D1B" w:rsidP="00E52AB0">
      <w:pPr>
        <w:spacing w:after="0" w:line="360" w:lineRule="auto"/>
        <w:rPr>
          <w:rFonts w:cs="Tahoma"/>
          <w:bCs/>
          <w:iCs/>
          <w:color w:val="auto"/>
        </w:rPr>
      </w:pPr>
      <w:r w:rsidRPr="002F3DCE">
        <w:rPr>
          <w:rFonts w:cs="Tahoma"/>
          <w:bCs/>
          <w:iCs/>
          <w:color w:val="auto"/>
        </w:rPr>
        <w:t xml:space="preserve">Ante dicha circunstancia, es necesario precisar que de las constancias que obran en el expediente electrónico, se logra advertir que el Sujeto Obligado turnó la solicitud de información </w:t>
      </w:r>
      <w:r w:rsidRPr="007951C0">
        <w:rPr>
          <w:rFonts w:cs="Tahoma"/>
          <w:bCs/>
          <w:iCs/>
          <w:color w:val="auto"/>
        </w:rPr>
        <w:t xml:space="preserve">a la </w:t>
      </w:r>
      <w:r w:rsidR="007951C0" w:rsidRPr="007951C0">
        <w:rPr>
          <w:rFonts w:cs="Tahoma"/>
          <w:iCs/>
          <w:color w:val="auto"/>
        </w:rPr>
        <w:t>Dirección de Obras Públicas</w:t>
      </w:r>
      <w:r w:rsidRPr="007951C0">
        <w:rPr>
          <w:rFonts w:cs="Tahoma"/>
          <w:bCs/>
          <w:iCs/>
          <w:color w:val="auto"/>
        </w:rPr>
        <w:t>,</w:t>
      </w:r>
      <w:r w:rsidRPr="002F3DCE">
        <w:rPr>
          <w:rFonts w:cs="Tahoma"/>
          <w:bCs/>
          <w:iCs/>
          <w:color w:val="auto"/>
        </w:rPr>
        <w:t xml:space="preserve"> por lo que, resulta necesario</w:t>
      </w:r>
      <w:r w:rsidRPr="002F3DCE">
        <w:rPr>
          <w:rFonts w:cs="Tahoma"/>
          <w:b/>
          <w:iCs/>
          <w:color w:val="auto"/>
        </w:rPr>
        <w:t xml:space="preserve"> </w:t>
      </w:r>
      <w:r w:rsidRPr="002F3DCE">
        <w:rPr>
          <w:rFonts w:cs="Tahoma"/>
          <w:bCs/>
          <w:iCs/>
          <w:color w:val="auto"/>
        </w:rPr>
        <w:t xml:space="preserve">hacer referencia </w:t>
      </w:r>
      <w:r w:rsidRPr="007951C0">
        <w:rPr>
          <w:rFonts w:cs="Tahoma"/>
          <w:iCs/>
          <w:color w:val="auto"/>
        </w:rPr>
        <w:lastRenderedPageBreak/>
        <w:t>al procedimiento de búsqueda que deben seguir los Sujetos Obligados para localizar la información</w:t>
      </w:r>
      <w:r w:rsidRPr="007951C0">
        <w:rPr>
          <w:rFonts w:cs="Tahoma"/>
          <w:bCs/>
          <w:iCs/>
          <w:color w:val="auto"/>
        </w:rPr>
        <w:t>, el cual</w:t>
      </w:r>
      <w:r w:rsidRPr="002F3DCE">
        <w:rPr>
          <w:rFonts w:cs="Tahoma"/>
          <w:bCs/>
          <w:iCs/>
          <w:color w:val="auto"/>
        </w:rPr>
        <w:t xml:space="preserve"> se encuentra previsto en el artículo 162</w:t>
      </w:r>
      <w:r w:rsidRPr="002F3DCE">
        <w:rPr>
          <w:rFonts w:cs="Tahoma"/>
          <w:b/>
          <w:iCs/>
          <w:color w:val="auto"/>
        </w:rPr>
        <w:t xml:space="preserve"> </w:t>
      </w:r>
      <w:r w:rsidRPr="002F3DCE">
        <w:rPr>
          <w:rFonts w:cs="Tahoma"/>
          <w:bCs/>
          <w:iCs/>
          <w:color w:val="auto"/>
        </w:rPr>
        <w:t>de la Ley de Transparencia y Acceso a la Información Pública del Estado de México y</w:t>
      </w:r>
      <w:r w:rsidRPr="002F3DCE">
        <w:rPr>
          <w:rFonts w:cs="Tahoma"/>
          <w:b/>
          <w:iCs/>
          <w:color w:val="auto"/>
        </w:rPr>
        <w:t xml:space="preserve"> </w:t>
      </w:r>
      <w:r w:rsidRPr="002F3DCE">
        <w:rPr>
          <w:rFonts w:cs="Tahoma"/>
          <w:bCs/>
          <w:iCs/>
          <w:color w:val="auto"/>
        </w:rPr>
        <w:t>Municipios, el cual establece que las Unidades de Transparencia garantizarán que las</w:t>
      </w:r>
      <w:r w:rsidRPr="002F3DCE">
        <w:rPr>
          <w:color w:val="auto"/>
        </w:rPr>
        <w:t xml:space="preserve"> </w:t>
      </w:r>
      <w:r w:rsidRPr="002F3DCE">
        <w:rPr>
          <w:rFonts w:cs="Tahoma"/>
          <w:bCs/>
          <w:iCs/>
          <w:color w:val="auto"/>
        </w:rPr>
        <w:t>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44CBE71A" w14:textId="77777777" w:rsidR="004049DC" w:rsidRDefault="004049DC" w:rsidP="00E52AB0">
      <w:pPr>
        <w:spacing w:after="0" w:line="360" w:lineRule="auto"/>
        <w:rPr>
          <w:rFonts w:cs="Tahoma"/>
          <w:bCs/>
          <w:iCs/>
          <w:color w:val="auto"/>
        </w:rPr>
      </w:pPr>
    </w:p>
    <w:p w14:paraId="7CC51D00" w14:textId="45D9D415" w:rsidR="00B87D1B" w:rsidRPr="002F3DCE" w:rsidRDefault="001D64F2" w:rsidP="00E52AB0">
      <w:pPr>
        <w:spacing w:after="0" w:line="360" w:lineRule="auto"/>
        <w:rPr>
          <w:bCs/>
          <w:color w:val="auto"/>
        </w:rPr>
      </w:pPr>
      <w:r w:rsidRPr="002F3DCE">
        <w:rPr>
          <w:rFonts w:cs="Tahoma"/>
          <w:bCs/>
          <w:iCs/>
          <w:color w:val="auto"/>
        </w:rPr>
        <w:t xml:space="preserve">Conforme a lo analizado, se logra colegir que el Sujeto Obligado cumplió con el procedimiento de búsqueda previamente referido, toda vez que turnó la solicitud al área competente, ya </w:t>
      </w:r>
      <w:r w:rsidR="00955B06" w:rsidRPr="002F3DCE">
        <w:rPr>
          <w:rFonts w:cs="Tahoma"/>
          <w:bCs/>
          <w:iCs/>
          <w:color w:val="auto"/>
        </w:rPr>
        <w:t>que</w:t>
      </w:r>
      <w:r w:rsidR="00955B06" w:rsidRPr="002F3DCE">
        <w:rPr>
          <w:bCs/>
          <w:color w:val="auto"/>
        </w:rPr>
        <w:t xml:space="preserve"> se</w:t>
      </w:r>
      <w:r w:rsidRPr="002F3DCE">
        <w:rPr>
          <w:bCs/>
          <w:color w:val="auto"/>
        </w:rPr>
        <w:t xml:space="preserve"> encarga de supervisar la constitución y operación de los Comités.</w:t>
      </w:r>
    </w:p>
    <w:p w14:paraId="355EF05F" w14:textId="77777777" w:rsidR="00955B06" w:rsidRPr="009E19F3" w:rsidRDefault="00955B06" w:rsidP="00E52AB0">
      <w:pPr>
        <w:spacing w:after="0" w:line="360" w:lineRule="auto"/>
        <w:rPr>
          <w:bCs/>
          <w:color w:val="FF0000"/>
        </w:rPr>
      </w:pPr>
    </w:p>
    <w:p w14:paraId="71BFD921" w14:textId="527C66C0" w:rsidR="007E2256" w:rsidRDefault="00955B06" w:rsidP="00E52AB0">
      <w:pPr>
        <w:spacing w:after="0" w:line="360" w:lineRule="auto"/>
        <w:rPr>
          <w:rFonts w:cs="Tahoma"/>
          <w:bCs/>
          <w:iCs/>
          <w:color w:val="auto"/>
        </w:rPr>
      </w:pPr>
      <w:r w:rsidRPr="005A3E23">
        <w:rPr>
          <w:rFonts w:cs="Tahoma"/>
          <w:bCs/>
          <w:iCs/>
          <w:color w:val="auto"/>
        </w:rPr>
        <w:t>Ahora bien, dicha área, en respuesta remitió un documento que consta de</w:t>
      </w:r>
      <w:r w:rsidR="003B4DD3" w:rsidRPr="005A3E23">
        <w:rPr>
          <w:rFonts w:cs="Tahoma"/>
          <w:bCs/>
          <w:iCs/>
          <w:color w:val="auto"/>
        </w:rPr>
        <w:t xml:space="preserve"> </w:t>
      </w:r>
      <w:r w:rsidR="005A3E23" w:rsidRPr="005A3E23">
        <w:rPr>
          <w:rFonts w:cs="Tahoma"/>
          <w:bCs/>
          <w:iCs/>
          <w:color w:val="auto"/>
        </w:rPr>
        <w:t xml:space="preserve">veinticuatro </w:t>
      </w:r>
      <w:r w:rsidR="007E2256">
        <w:rPr>
          <w:rFonts w:cs="Tahoma"/>
          <w:bCs/>
          <w:iCs/>
          <w:color w:val="auto"/>
        </w:rPr>
        <w:t>páginas, donde constan siete</w:t>
      </w:r>
      <w:r w:rsidR="003B4DD3" w:rsidRPr="005A3E23">
        <w:rPr>
          <w:rFonts w:cs="Tahoma"/>
          <w:bCs/>
          <w:iCs/>
          <w:color w:val="auto"/>
        </w:rPr>
        <w:t xml:space="preserve"> actas generadas por los Comités Ciudadanos de Control y Vigilancia </w:t>
      </w:r>
      <w:r w:rsidR="007E2256">
        <w:rPr>
          <w:rFonts w:cs="Tahoma"/>
          <w:bCs/>
          <w:iCs/>
          <w:color w:val="auto"/>
        </w:rPr>
        <w:t xml:space="preserve">en el periodo </w:t>
      </w:r>
      <w:r w:rsidR="006461E5">
        <w:rPr>
          <w:rFonts w:cs="Tahoma"/>
          <w:bCs/>
          <w:iCs/>
          <w:color w:val="auto"/>
        </w:rPr>
        <w:t xml:space="preserve">veintinueve de enero al veinte de mayo de dos mil veinticinco, donde fue testado el nombre, dirección y firma de los contralores sociales, tal y como se aprecia </w:t>
      </w:r>
      <w:r w:rsidR="001468FA">
        <w:rPr>
          <w:rFonts w:cs="Tahoma"/>
          <w:bCs/>
          <w:iCs/>
          <w:color w:val="auto"/>
        </w:rPr>
        <w:t xml:space="preserve">en el extracto siguiente: </w:t>
      </w:r>
      <w:r w:rsidR="006461E5">
        <w:rPr>
          <w:rFonts w:cs="Tahoma"/>
          <w:bCs/>
          <w:iCs/>
          <w:color w:val="auto"/>
        </w:rPr>
        <w:t xml:space="preserve"> </w:t>
      </w:r>
    </w:p>
    <w:p w14:paraId="58FD7CCB" w14:textId="77777777" w:rsidR="006461E5" w:rsidRDefault="006461E5" w:rsidP="00E52AB0">
      <w:pPr>
        <w:spacing w:after="0" w:line="360" w:lineRule="auto"/>
        <w:rPr>
          <w:rFonts w:cs="Tahoma"/>
          <w:bCs/>
          <w:iCs/>
          <w:color w:val="auto"/>
        </w:rPr>
      </w:pPr>
    </w:p>
    <w:p w14:paraId="0FA9648C" w14:textId="5A3626C6" w:rsidR="006461E5" w:rsidRDefault="006461E5" w:rsidP="001468FA">
      <w:pPr>
        <w:spacing w:after="0" w:line="360" w:lineRule="auto"/>
        <w:jc w:val="center"/>
        <w:rPr>
          <w:rFonts w:cs="Tahoma"/>
          <w:bCs/>
          <w:iCs/>
          <w:color w:val="auto"/>
        </w:rPr>
      </w:pPr>
      <w:r w:rsidRPr="006461E5">
        <w:rPr>
          <w:rFonts w:cs="Tahoma"/>
          <w:bCs/>
          <w:iCs/>
          <w:noProof/>
          <w:color w:val="auto"/>
        </w:rPr>
        <w:lastRenderedPageBreak/>
        <w:drawing>
          <wp:inline distT="0" distB="0" distL="0" distR="0" wp14:anchorId="6A7A57AA" wp14:editId="0E523558">
            <wp:extent cx="5671185" cy="4276725"/>
            <wp:effectExtent l="0" t="762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5671185" cy="4276725"/>
                    </a:xfrm>
                    <a:prstGeom prst="rect">
                      <a:avLst/>
                    </a:prstGeom>
                  </pic:spPr>
                </pic:pic>
              </a:graphicData>
            </a:graphic>
          </wp:inline>
        </w:drawing>
      </w:r>
    </w:p>
    <w:p w14:paraId="70EBDC1E" w14:textId="77777777" w:rsidR="007E2256" w:rsidRDefault="007E2256" w:rsidP="00E52AB0">
      <w:pPr>
        <w:spacing w:after="0" w:line="360" w:lineRule="auto"/>
        <w:rPr>
          <w:rFonts w:cs="Tahoma"/>
          <w:bCs/>
          <w:iCs/>
          <w:color w:val="auto"/>
        </w:rPr>
      </w:pPr>
    </w:p>
    <w:p w14:paraId="23686CAD" w14:textId="77777777" w:rsidR="007E2256" w:rsidRDefault="007E2256" w:rsidP="00E52AB0">
      <w:pPr>
        <w:spacing w:after="0" w:line="360" w:lineRule="auto"/>
        <w:rPr>
          <w:rFonts w:cs="Tahoma"/>
          <w:bCs/>
          <w:iCs/>
          <w:color w:val="auto"/>
        </w:rPr>
      </w:pPr>
    </w:p>
    <w:p w14:paraId="10A8B494" w14:textId="42347906" w:rsidR="00DC6E61" w:rsidRPr="009E19F3" w:rsidRDefault="001468FA" w:rsidP="001468FA">
      <w:pPr>
        <w:spacing w:after="0" w:line="360" w:lineRule="auto"/>
        <w:jc w:val="center"/>
        <w:rPr>
          <w:rFonts w:cs="Tahoma"/>
          <w:bCs/>
          <w:iCs/>
          <w:color w:val="FF0000"/>
        </w:rPr>
      </w:pPr>
      <w:r w:rsidRPr="001468FA">
        <w:rPr>
          <w:rFonts w:cs="Tahoma"/>
          <w:bCs/>
          <w:iCs/>
          <w:noProof/>
          <w:color w:val="FF0000"/>
        </w:rPr>
        <w:lastRenderedPageBreak/>
        <w:drawing>
          <wp:inline distT="0" distB="0" distL="0" distR="0" wp14:anchorId="7213A79B" wp14:editId="3B29BAF5">
            <wp:extent cx="5671185" cy="4008120"/>
            <wp:effectExtent l="0" t="6667"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200000">
                      <a:off x="0" y="0"/>
                      <a:ext cx="5671185" cy="4008120"/>
                    </a:xfrm>
                    <a:prstGeom prst="rect">
                      <a:avLst/>
                    </a:prstGeom>
                  </pic:spPr>
                </pic:pic>
              </a:graphicData>
            </a:graphic>
          </wp:inline>
        </w:drawing>
      </w:r>
    </w:p>
    <w:p w14:paraId="5188EB6D" w14:textId="77777777" w:rsidR="007F0A10" w:rsidRPr="009E19F3" w:rsidRDefault="007F0A10" w:rsidP="00E52AB0">
      <w:pPr>
        <w:spacing w:after="0" w:line="360" w:lineRule="auto"/>
        <w:rPr>
          <w:rFonts w:cs="Tahoma"/>
          <w:bCs/>
          <w:iCs/>
          <w:color w:val="FF0000"/>
        </w:rPr>
      </w:pPr>
    </w:p>
    <w:p w14:paraId="3B4372BF" w14:textId="14DF21AF" w:rsidR="007F0A10" w:rsidRDefault="00F82FF1" w:rsidP="00E52AB0">
      <w:pPr>
        <w:spacing w:after="0" w:line="360" w:lineRule="auto"/>
        <w:rPr>
          <w:rFonts w:cs="Tahoma"/>
          <w:bCs/>
          <w:iCs/>
          <w:color w:val="auto"/>
        </w:rPr>
      </w:pPr>
      <w:r w:rsidRPr="000733A5">
        <w:rPr>
          <w:rFonts w:cs="Tahoma"/>
          <w:bCs/>
          <w:iCs/>
          <w:color w:val="auto"/>
        </w:rPr>
        <w:t xml:space="preserve">Conforme a lo anterior, se logra vislumbrar </w:t>
      </w:r>
      <w:r w:rsidR="007E20FF" w:rsidRPr="000733A5">
        <w:rPr>
          <w:rFonts w:cs="Tahoma"/>
          <w:bCs/>
          <w:iCs/>
          <w:color w:val="auto"/>
        </w:rPr>
        <w:t>que,</w:t>
      </w:r>
      <w:r w:rsidRPr="000733A5">
        <w:rPr>
          <w:rFonts w:cs="Tahoma"/>
          <w:bCs/>
          <w:iCs/>
          <w:color w:val="auto"/>
        </w:rPr>
        <w:t xml:space="preserve"> si bien el Sujeto Obligado proporcionó</w:t>
      </w:r>
      <w:r w:rsidR="000733A5">
        <w:rPr>
          <w:rFonts w:cs="Tahoma"/>
          <w:bCs/>
          <w:iCs/>
          <w:color w:val="auto"/>
        </w:rPr>
        <w:t xml:space="preserve"> las actas generadas </w:t>
      </w:r>
      <w:r w:rsidR="001468FA">
        <w:rPr>
          <w:rFonts w:cs="Tahoma"/>
          <w:bCs/>
          <w:iCs/>
          <w:color w:val="auto"/>
        </w:rPr>
        <w:t xml:space="preserve">en el periodo </w:t>
      </w:r>
      <w:r w:rsidR="002E06CD">
        <w:rPr>
          <w:rFonts w:cs="Tahoma"/>
          <w:bCs/>
          <w:iCs/>
          <w:color w:val="auto"/>
        </w:rPr>
        <w:t>solicitado</w:t>
      </w:r>
      <w:r w:rsidR="000733A5">
        <w:rPr>
          <w:rFonts w:cs="Tahoma"/>
          <w:bCs/>
          <w:iCs/>
          <w:color w:val="auto"/>
        </w:rPr>
        <w:t xml:space="preserve">, </w:t>
      </w:r>
      <w:r w:rsidR="00CD6D47">
        <w:rPr>
          <w:rFonts w:cs="Tahoma"/>
          <w:bCs/>
          <w:iCs/>
          <w:color w:val="auto"/>
        </w:rPr>
        <w:t xml:space="preserve">se logra advertir que en las mismas se testaron </w:t>
      </w:r>
      <w:r w:rsidRPr="000733A5">
        <w:rPr>
          <w:rFonts w:cs="Tahoma"/>
          <w:bCs/>
          <w:iCs/>
          <w:color w:val="auto"/>
        </w:rPr>
        <w:t>datos de naturaleza pública, los cuales serán analizados en párrafos posteriores.</w:t>
      </w:r>
    </w:p>
    <w:p w14:paraId="2900DC50" w14:textId="77777777" w:rsidR="00AA3611" w:rsidRPr="00AA3611" w:rsidRDefault="00AA3611" w:rsidP="00E52AB0">
      <w:pPr>
        <w:spacing w:after="0" w:line="360" w:lineRule="auto"/>
        <w:rPr>
          <w:rFonts w:cs="Tahoma"/>
          <w:bCs/>
          <w:iCs/>
          <w:color w:val="auto"/>
        </w:rPr>
      </w:pPr>
    </w:p>
    <w:p w14:paraId="1A22BA77" w14:textId="0E2FC509" w:rsidR="00AA3611" w:rsidRPr="00AA3611" w:rsidRDefault="00AA3611" w:rsidP="00E52AB0">
      <w:pPr>
        <w:spacing w:after="0" w:line="360" w:lineRule="auto"/>
        <w:rPr>
          <w:rFonts w:cs="Tahoma"/>
          <w:bCs/>
          <w:iCs/>
          <w:color w:val="auto"/>
        </w:rPr>
      </w:pPr>
      <w:r w:rsidRPr="00AA3611">
        <w:rPr>
          <w:rFonts w:cs="Tahoma"/>
          <w:bCs/>
          <w:iCs/>
          <w:color w:val="auto"/>
        </w:rPr>
        <w:lastRenderedPageBreak/>
        <w:t>Por tal circunstancia, para atender el requerimiento de información, se considera que el Sujeto Obligado, deberá realizar una búsqueda exhaustiva y</w:t>
      </w:r>
      <w:r w:rsidR="001468FA">
        <w:rPr>
          <w:rFonts w:cs="Tahoma"/>
          <w:bCs/>
          <w:iCs/>
          <w:color w:val="auto"/>
        </w:rPr>
        <w:t xml:space="preserve"> razonable en los archivos en todas las áreas competentes</w:t>
      </w:r>
      <w:r w:rsidR="002E06CD">
        <w:rPr>
          <w:rFonts w:cs="Tahoma"/>
          <w:bCs/>
          <w:iCs/>
          <w:color w:val="auto"/>
        </w:rPr>
        <w:t xml:space="preserve"> y hacer entrega de</w:t>
      </w:r>
      <w:r w:rsidRPr="00AA3611">
        <w:rPr>
          <w:rFonts w:cs="Tahoma"/>
          <w:bCs/>
          <w:iCs/>
          <w:color w:val="auto"/>
        </w:rPr>
        <w:t xml:space="preserve"> las actas entregadas en respuesta </w:t>
      </w:r>
      <w:r>
        <w:rPr>
          <w:rFonts w:cs="Tahoma"/>
          <w:bCs/>
          <w:iCs/>
          <w:color w:val="auto"/>
        </w:rPr>
        <w:t xml:space="preserve">de manera </w:t>
      </w:r>
      <w:r w:rsidRPr="00AA3611">
        <w:rPr>
          <w:rFonts w:cs="Tahoma"/>
          <w:bCs/>
          <w:iCs/>
          <w:color w:val="auto"/>
        </w:rPr>
        <w:t>correcta.</w:t>
      </w:r>
    </w:p>
    <w:p w14:paraId="415836A8" w14:textId="77777777" w:rsidR="00AA3611" w:rsidRPr="009E19F3" w:rsidRDefault="00AA3611" w:rsidP="00E52AB0">
      <w:pPr>
        <w:spacing w:after="0" w:line="360" w:lineRule="auto"/>
        <w:rPr>
          <w:rFonts w:cs="Tahoma"/>
          <w:bCs/>
          <w:iCs/>
          <w:color w:val="FF0000"/>
        </w:rPr>
      </w:pPr>
    </w:p>
    <w:p w14:paraId="7035932F" w14:textId="77777777" w:rsidR="00AA3611" w:rsidRPr="00AA3611" w:rsidRDefault="00AA3611" w:rsidP="00E52AB0">
      <w:pPr>
        <w:spacing w:after="0" w:line="360" w:lineRule="auto"/>
        <w:rPr>
          <w:rFonts w:cs="Tahoma"/>
          <w:bCs/>
          <w:iCs/>
          <w:color w:val="auto"/>
        </w:rPr>
      </w:pPr>
      <w:r w:rsidRPr="00AA3611">
        <w:rPr>
          <w:rFonts w:cs="Tahoma"/>
          <w:bCs/>
          <w:iCs/>
          <w:color w:val="auto"/>
        </w:rPr>
        <w:t>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525C6F34" w14:textId="77777777" w:rsidR="00AA3611" w:rsidRPr="00AA3611" w:rsidRDefault="00AA3611" w:rsidP="00E52AB0">
      <w:pPr>
        <w:spacing w:after="0" w:line="360" w:lineRule="auto"/>
        <w:rPr>
          <w:rFonts w:cs="Tahoma"/>
          <w:bCs/>
          <w:iCs/>
          <w:color w:val="auto"/>
        </w:rPr>
      </w:pPr>
    </w:p>
    <w:p w14:paraId="3F2304EB" w14:textId="77777777" w:rsidR="00AA3611" w:rsidRPr="00AA3611" w:rsidRDefault="00AA3611" w:rsidP="00E52AB0">
      <w:pPr>
        <w:spacing w:after="0" w:line="360" w:lineRule="auto"/>
        <w:rPr>
          <w:rFonts w:cs="Tahoma"/>
          <w:bCs/>
          <w:iCs/>
          <w:color w:val="auto"/>
        </w:rPr>
      </w:pPr>
      <w:r w:rsidRPr="00AA3611">
        <w:rPr>
          <w:rFonts w:cs="Tahoma"/>
          <w:bCs/>
          <w:iCs/>
          <w:color w:val="auto"/>
        </w:rPr>
        <w:t xml:space="preserve">De esta manera, el derecho de acceso a la información pública se satisface en aquellos casos en que se entregue el soporte documental en el que conste la información solicitada, sin necesidad de elaborar documentos </w:t>
      </w:r>
      <w:r w:rsidRPr="00AA3611">
        <w:rPr>
          <w:rFonts w:cs="Tahoma"/>
          <w:bCs/>
          <w:i/>
          <w:color w:val="auto"/>
        </w:rPr>
        <w:t>ad hoc</w:t>
      </w:r>
      <w:r w:rsidRPr="00AA3611">
        <w:rPr>
          <w:rFonts w:cs="Tahoma"/>
          <w:bCs/>
          <w:iCs/>
          <w:color w:val="auto"/>
        </w:rPr>
        <w:t>,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3D807BD8" w14:textId="77777777" w:rsidR="00AA3611" w:rsidRPr="009E19F3" w:rsidRDefault="00AA3611" w:rsidP="00E52AB0">
      <w:pPr>
        <w:spacing w:after="0" w:line="360" w:lineRule="auto"/>
        <w:rPr>
          <w:rFonts w:cs="Tahoma"/>
          <w:bCs/>
          <w:iCs/>
          <w:color w:val="FF0000"/>
        </w:rPr>
      </w:pPr>
    </w:p>
    <w:p w14:paraId="78C7BFBC" w14:textId="10EE1B8F" w:rsidR="00CD6D47" w:rsidRDefault="00AA3611" w:rsidP="00E52AB0">
      <w:pPr>
        <w:spacing w:after="0" w:line="360" w:lineRule="auto"/>
        <w:rPr>
          <w:rFonts w:cs="Tahoma"/>
          <w:bCs/>
          <w:iCs/>
          <w:color w:val="FF0000"/>
        </w:rPr>
      </w:pPr>
      <w:r w:rsidRPr="00AA3611">
        <w:rPr>
          <w:rFonts w:cs="Tahoma"/>
          <w:bCs/>
          <w:iCs/>
          <w:color w:val="auto"/>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las actas entregadas en respuesta </w:t>
      </w:r>
      <w:r>
        <w:rPr>
          <w:rFonts w:cs="Tahoma"/>
          <w:bCs/>
          <w:iCs/>
          <w:color w:val="auto"/>
        </w:rPr>
        <w:t>de manera</w:t>
      </w:r>
      <w:r w:rsidRPr="00AA3611">
        <w:rPr>
          <w:rFonts w:cs="Tahoma"/>
          <w:bCs/>
          <w:iCs/>
          <w:color w:val="auto"/>
        </w:rPr>
        <w:t xml:space="preserve"> correcta.</w:t>
      </w:r>
    </w:p>
    <w:p w14:paraId="41FAAF61" w14:textId="77777777" w:rsidR="00AA3611" w:rsidRPr="00AA3611" w:rsidRDefault="00AA3611" w:rsidP="00E52AB0">
      <w:pPr>
        <w:spacing w:after="0" w:line="360" w:lineRule="auto"/>
        <w:rPr>
          <w:rFonts w:cs="Tahoma"/>
          <w:bCs/>
          <w:iCs/>
          <w:color w:val="FF0000"/>
        </w:rPr>
      </w:pPr>
    </w:p>
    <w:p w14:paraId="5E938E92" w14:textId="17F31C5A" w:rsidR="005828C1" w:rsidRPr="00AA3611" w:rsidRDefault="005250B9" w:rsidP="00E52AB0">
      <w:pPr>
        <w:spacing w:after="0" w:line="360" w:lineRule="auto"/>
        <w:rPr>
          <w:rFonts w:cs="Tahoma"/>
          <w:bCs/>
          <w:iCs/>
          <w:color w:val="auto"/>
        </w:rPr>
      </w:pPr>
      <w:r w:rsidRPr="00AA3611">
        <w:rPr>
          <w:rFonts w:cs="Tahoma"/>
          <w:bCs/>
          <w:iCs/>
          <w:color w:val="auto"/>
        </w:rPr>
        <w:lastRenderedPageBreak/>
        <w:t>Por otra parte, los documentos remitidos en respuesta contenían datos testados, para lo cual, es necesario precisar que el Sujeto Obligado clasificó los siguientes datos:</w:t>
      </w:r>
    </w:p>
    <w:p w14:paraId="6601713A" w14:textId="77777777" w:rsidR="005250B9" w:rsidRPr="00AA3611" w:rsidRDefault="005250B9" w:rsidP="00E52AB0">
      <w:pPr>
        <w:spacing w:after="0" w:line="360" w:lineRule="auto"/>
        <w:rPr>
          <w:rFonts w:cs="Tahoma"/>
          <w:bCs/>
          <w:iCs/>
          <w:color w:val="auto"/>
        </w:rPr>
      </w:pPr>
    </w:p>
    <w:p w14:paraId="06FB765D" w14:textId="3AA97BBA" w:rsidR="005250B9" w:rsidRPr="00AA3611" w:rsidRDefault="005250B9" w:rsidP="00E52AB0">
      <w:pPr>
        <w:pStyle w:val="Prrafodelista"/>
        <w:numPr>
          <w:ilvl w:val="0"/>
          <w:numId w:val="40"/>
        </w:numPr>
        <w:spacing w:line="360" w:lineRule="auto"/>
        <w:rPr>
          <w:rFonts w:cs="Tahoma"/>
          <w:bCs/>
          <w:iCs/>
          <w:color w:val="auto"/>
        </w:rPr>
      </w:pPr>
      <w:r w:rsidRPr="00AA3611">
        <w:rPr>
          <w:rFonts w:cs="Tahoma"/>
          <w:bCs/>
          <w:iCs/>
          <w:color w:val="auto"/>
        </w:rPr>
        <w:t>Domicilio Particular</w:t>
      </w:r>
    </w:p>
    <w:p w14:paraId="2CA23451" w14:textId="77777777" w:rsidR="005250B9" w:rsidRPr="00AA3611" w:rsidRDefault="005250B9" w:rsidP="00E52AB0">
      <w:pPr>
        <w:pStyle w:val="Prrafodelista"/>
        <w:numPr>
          <w:ilvl w:val="0"/>
          <w:numId w:val="40"/>
        </w:numPr>
        <w:spacing w:line="360" w:lineRule="auto"/>
        <w:rPr>
          <w:rFonts w:cs="Tahoma"/>
          <w:bCs/>
          <w:iCs/>
          <w:color w:val="auto"/>
        </w:rPr>
      </w:pPr>
      <w:r w:rsidRPr="00AA3611">
        <w:rPr>
          <w:rFonts w:cs="Tahoma"/>
          <w:bCs/>
          <w:iCs/>
          <w:color w:val="auto"/>
        </w:rPr>
        <w:t>Teléfono o celular particular</w:t>
      </w:r>
    </w:p>
    <w:p w14:paraId="489DA2B8" w14:textId="571FDB99" w:rsidR="007E20FF" w:rsidRPr="00AA3611" w:rsidRDefault="007E20FF" w:rsidP="00E52AB0">
      <w:pPr>
        <w:pStyle w:val="Prrafodelista"/>
        <w:numPr>
          <w:ilvl w:val="0"/>
          <w:numId w:val="40"/>
        </w:numPr>
        <w:spacing w:line="360" w:lineRule="auto"/>
        <w:rPr>
          <w:rFonts w:cs="Tahoma"/>
          <w:bCs/>
          <w:iCs/>
          <w:color w:val="auto"/>
        </w:rPr>
      </w:pPr>
      <w:r w:rsidRPr="00AA3611">
        <w:rPr>
          <w:rFonts w:cs="Tahoma"/>
          <w:bCs/>
          <w:iCs/>
          <w:color w:val="auto"/>
        </w:rPr>
        <w:t>Firma de los integrantes del</w:t>
      </w:r>
      <w:r w:rsidR="00646AAD" w:rsidRPr="00AA3611">
        <w:rPr>
          <w:rFonts w:cs="Tahoma"/>
          <w:bCs/>
          <w:iCs/>
          <w:color w:val="auto"/>
        </w:rPr>
        <w:t xml:space="preserve"> C</w:t>
      </w:r>
      <w:r w:rsidRPr="00AA3611">
        <w:rPr>
          <w:rFonts w:cs="Tahoma"/>
          <w:bCs/>
          <w:iCs/>
          <w:color w:val="auto"/>
        </w:rPr>
        <w:t>omité</w:t>
      </w:r>
    </w:p>
    <w:p w14:paraId="72D762BF" w14:textId="7340625C" w:rsidR="007E20FF" w:rsidRPr="00AA3611" w:rsidRDefault="007E20FF" w:rsidP="00E52AB0">
      <w:pPr>
        <w:pStyle w:val="Prrafodelista"/>
        <w:numPr>
          <w:ilvl w:val="0"/>
          <w:numId w:val="40"/>
        </w:numPr>
        <w:spacing w:line="360" w:lineRule="auto"/>
        <w:rPr>
          <w:rFonts w:cs="Tahoma"/>
          <w:bCs/>
          <w:iCs/>
          <w:color w:val="auto"/>
        </w:rPr>
      </w:pPr>
      <w:r w:rsidRPr="00AA3611">
        <w:rPr>
          <w:rFonts w:cs="Tahoma"/>
          <w:bCs/>
          <w:iCs/>
          <w:color w:val="auto"/>
        </w:rPr>
        <w:t xml:space="preserve">Nombre de los integrantes del </w:t>
      </w:r>
      <w:r w:rsidR="00646AAD" w:rsidRPr="00AA3611">
        <w:rPr>
          <w:rFonts w:cs="Tahoma"/>
          <w:bCs/>
          <w:iCs/>
          <w:color w:val="auto"/>
        </w:rPr>
        <w:t>C</w:t>
      </w:r>
      <w:r w:rsidRPr="00AA3611">
        <w:rPr>
          <w:rFonts w:cs="Tahoma"/>
          <w:bCs/>
          <w:iCs/>
          <w:color w:val="auto"/>
        </w:rPr>
        <w:t>omité</w:t>
      </w:r>
    </w:p>
    <w:p w14:paraId="55F3F98C" w14:textId="6F80FFCB" w:rsidR="00DC5C6F" w:rsidRPr="00AA3611" w:rsidRDefault="00DC5C6F" w:rsidP="00E52AB0">
      <w:pPr>
        <w:pStyle w:val="Prrafodelista"/>
        <w:numPr>
          <w:ilvl w:val="0"/>
          <w:numId w:val="40"/>
        </w:numPr>
        <w:spacing w:line="360" w:lineRule="auto"/>
        <w:rPr>
          <w:rFonts w:cs="Tahoma"/>
          <w:bCs/>
          <w:iCs/>
          <w:color w:val="auto"/>
        </w:rPr>
      </w:pPr>
      <w:r w:rsidRPr="00AA3611">
        <w:rPr>
          <w:rFonts w:cs="Tahoma"/>
          <w:bCs/>
          <w:iCs/>
          <w:color w:val="auto"/>
        </w:rPr>
        <w:t>Nombre de particulares</w:t>
      </w:r>
    </w:p>
    <w:p w14:paraId="73EEAE5F" w14:textId="042A70FD" w:rsidR="00DC5C6F" w:rsidRPr="00AA3611" w:rsidRDefault="00DC5C6F" w:rsidP="00E52AB0">
      <w:pPr>
        <w:pStyle w:val="Prrafodelista"/>
        <w:numPr>
          <w:ilvl w:val="0"/>
          <w:numId w:val="40"/>
        </w:numPr>
        <w:spacing w:line="360" w:lineRule="auto"/>
        <w:rPr>
          <w:rFonts w:cs="Tahoma"/>
          <w:bCs/>
          <w:iCs/>
          <w:color w:val="auto"/>
        </w:rPr>
      </w:pPr>
      <w:r w:rsidRPr="00AA3611">
        <w:rPr>
          <w:rFonts w:cs="Tahoma"/>
          <w:bCs/>
          <w:iCs/>
          <w:color w:val="auto"/>
        </w:rPr>
        <w:t>Firma de particulares</w:t>
      </w:r>
    </w:p>
    <w:p w14:paraId="6ADA6A85" w14:textId="17352671" w:rsidR="00745884" w:rsidRPr="00AA3611" w:rsidRDefault="00745884" w:rsidP="00E52AB0">
      <w:pPr>
        <w:pStyle w:val="Prrafodelista"/>
        <w:numPr>
          <w:ilvl w:val="0"/>
          <w:numId w:val="40"/>
        </w:numPr>
        <w:spacing w:line="360" w:lineRule="auto"/>
        <w:rPr>
          <w:rFonts w:cs="Tahoma"/>
          <w:bCs/>
          <w:iCs/>
          <w:color w:val="auto"/>
        </w:rPr>
      </w:pPr>
      <w:r>
        <w:rPr>
          <w:rFonts w:cs="Tahoma"/>
          <w:bCs/>
          <w:iCs/>
          <w:color w:val="auto"/>
        </w:rPr>
        <w:t>Clave de elector</w:t>
      </w:r>
    </w:p>
    <w:p w14:paraId="35E3D3BC" w14:textId="77777777" w:rsidR="00AA3611" w:rsidRPr="009E19F3" w:rsidRDefault="00AA3611" w:rsidP="00E52AB0">
      <w:pPr>
        <w:pStyle w:val="Prrafodelista"/>
        <w:spacing w:line="360" w:lineRule="auto"/>
        <w:rPr>
          <w:rFonts w:cs="Tahoma"/>
          <w:bCs/>
          <w:iCs/>
          <w:color w:val="FF0000"/>
        </w:rPr>
      </w:pPr>
    </w:p>
    <w:p w14:paraId="54F3AE96" w14:textId="77777777" w:rsidR="00E86606" w:rsidRPr="00AA3611" w:rsidRDefault="00E86606" w:rsidP="00E52AB0">
      <w:pPr>
        <w:tabs>
          <w:tab w:val="left" w:pos="4962"/>
        </w:tabs>
        <w:spacing w:after="0" w:line="360" w:lineRule="auto"/>
        <w:rPr>
          <w:color w:val="auto"/>
        </w:rPr>
      </w:pPr>
      <w:r w:rsidRPr="00AA3611">
        <w:rPr>
          <w:rFonts w:eastAsia="Calibri" w:cs="Times New Roman"/>
          <w:color w:val="auto"/>
          <w:lang w:eastAsia="en-US"/>
        </w:rPr>
        <w:t xml:space="preserve">Al respecto, resulta procedente analizar si dichos datos son públicos o privados; en principio, cabe mencionar que el artículo </w:t>
      </w:r>
      <w:r w:rsidRPr="00AA3611">
        <w:rPr>
          <w:color w:val="auto"/>
        </w:rPr>
        <w:t>143, fracción I, de la Ley de Transparencia y Acceso a la Información Pública del Estado de México y Municipios, establece que la información privada y los datos personales, concernientes a una persona física o jurídica colectiva identificada o identificable son confidenciales.</w:t>
      </w:r>
    </w:p>
    <w:p w14:paraId="237D9858" w14:textId="77777777" w:rsidR="00E86606" w:rsidRPr="00AA3611" w:rsidRDefault="00E86606" w:rsidP="00E52AB0">
      <w:pPr>
        <w:spacing w:after="0" w:line="360" w:lineRule="auto"/>
        <w:ind w:right="-93"/>
        <w:rPr>
          <w:color w:val="auto"/>
        </w:rPr>
      </w:pPr>
    </w:p>
    <w:p w14:paraId="244A385E" w14:textId="77777777" w:rsidR="00E86606" w:rsidRPr="00AA3611" w:rsidRDefault="00E86606" w:rsidP="00E52AB0">
      <w:pPr>
        <w:spacing w:after="0" w:line="360" w:lineRule="auto"/>
        <w:ind w:right="-93"/>
        <w:rPr>
          <w:color w:val="auto"/>
        </w:rPr>
      </w:pPr>
      <w:r w:rsidRPr="00AA3611">
        <w:rPr>
          <w:color w:val="auto"/>
        </w:rPr>
        <w:t>Asimismo, el artículo 145 de la Ley previamente citada,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4E61442A" w14:textId="77777777" w:rsidR="00E86606" w:rsidRPr="00AA3611" w:rsidRDefault="00E86606" w:rsidP="00E52AB0">
      <w:pPr>
        <w:spacing w:after="0" w:line="360" w:lineRule="auto"/>
        <w:ind w:right="-93"/>
        <w:rPr>
          <w:color w:val="auto"/>
        </w:rPr>
      </w:pPr>
    </w:p>
    <w:p w14:paraId="0480ED2E" w14:textId="77777777" w:rsidR="00E86606" w:rsidRPr="00AA3611" w:rsidRDefault="00E86606" w:rsidP="00E52AB0">
      <w:pPr>
        <w:spacing w:after="0" w:line="360" w:lineRule="auto"/>
        <w:ind w:right="-93"/>
        <w:rPr>
          <w:color w:val="auto"/>
        </w:rPr>
      </w:pPr>
      <w:r w:rsidRPr="00AA3611">
        <w:rPr>
          <w:color w:val="auto"/>
        </w:rPr>
        <w:lastRenderedPageBreak/>
        <w:t>En términos de lo expuesto, la documentación y aquellos datos que se consideren confidenciales, serán una limitante del derecho de acceso a la información, siempre y cuando:</w:t>
      </w:r>
    </w:p>
    <w:p w14:paraId="6117C318" w14:textId="77777777" w:rsidR="00E86606" w:rsidRPr="00AA3611" w:rsidRDefault="00E86606" w:rsidP="00E52AB0">
      <w:pPr>
        <w:spacing w:after="0" w:line="360" w:lineRule="auto"/>
        <w:ind w:right="-93"/>
        <w:rPr>
          <w:color w:val="auto"/>
        </w:rPr>
      </w:pPr>
    </w:p>
    <w:p w14:paraId="67A45133" w14:textId="77777777" w:rsidR="00E86606" w:rsidRPr="00AA3611" w:rsidRDefault="00E86606" w:rsidP="00E52AB0">
      <w:pPr>
        <w:numPr>
          <w:ilvl w:val="0"/>
          <w:numId w:val="41"/>
        </w:numPr>
        <w:spacing w:after="0" w:line="360" w:lineRule="auto"/>
        <w:ind w:right="-93"/>
        <w:contextualSpacing/>
        <w:rPr>
          <w:rFonts w:eastAsia="Times New Roman" w:cs="Times New Roman"/>
          <w:color w:val="auto"/>
          <w:szCs w:val="24"/>
          <w:lang w:eastAsia="es-ES"/>
        </w:rPr>
      </w:pPr>
      <w:r w:rsidRPr="00AA3611">
        <w:rPr>
          <w:rFonts w:eastAsia="Times New Roman" w:cs="Times New Roman"/>
          <w:color w:val="auto"/>
          <w:szCs w:val="24"/>
          <w:lang w:eastAsia="es-ES"/>
        </w:rPr>
        <w:t xml:space="preserve">Se trate de datos personales o información privada; esto es, información concerniente a una persona física o jurídico colectiva y que esta sea identificada o identificable. </w:t>
      </w:r>
    </w:p>
    <w:p w14:paraId="25CBF76F" w14:textId="77777777" w:rsidR="00E86606" w:rsidRPr="00AA3611" w:rsidRDefault="00E86606" w:rsidP="00E52AB0">
      <w:pPr>
        <w:spacing w:after="0" w:line="360" w:lineRule="auto"/>
        <w:ind w:right="-93"/>
        <w:rPr>
          <w:color w:val="auto"/>
        </w:rPr>
      </w:pPr>
    </w:p>
    <w:p w14:paraId="1CE01200" w14:textId="77777777" w:rsidR="00E86606" w:rsidRPr="00AA3611" w:rsidRDefault="00E86606" w:rsidP="00E52AB0">
      <w:pPr>
        <w:numPr>
          <w:ilvl w:val="0"/>
          <w:numId w:val="41"/>
        </w:numPr>
        <w:spacing w:after="0" w:line="360" w:lineRule="auto"/>
        <w:ind w:right="-93"/>
        <w:contextualSpacing/>
        <w:rPr>
          <w:rFonts w:eastAsia="Calibri" w:cs="Tahoma"/>
          <w:color w:val="auto"/>
          <w:szCs w:val="24"/>
          <w:lang w:val="es-ES" w:eastAsia="es-ES"/>
        </w:rPr>
      </w:pPr>
      <w:r w:rsidRPr="00AA3611">
        <w:rPr>
          <w:rFonts w:eastAsia="Times New Roman" w:cs="Times New Roman"/>
          <w:color w:val="auto"/>
          <w:szCs w:val="24"/>
          <w:lang w:eastAsia="es-ES"/>
        </w:rPr>
        <w:t>Para la difusión de los datos, se requiera el consentimiento del titular.</w:t>
      </w:r>
    </w:p>
    <w:p w14:paraId="5B1F5813" w14:textId="77777777" w:rsidR="00E86606" w:rsidRPr="00AA3611" w:rsidRDefault="00E86606" w:rsidP="00E52AB0">
      <w:pPr>
        <w:spacing w:after="0" w:line="360" w:lineRule="auto"/>
        <w:ind w:right="-93"/>
        <w:rPr>
          <w:rFonts w:eastAsia="Calibri" w:cs="Tahoma"/>
          <w:color w:val="auto"/>
          <w:lang w:val="es-ES" w:eastAsia="es-ES"/>
        </w:rPr>
      </w:pPr>
    </w:p>
    <w:p w14:paraId="5C82B514" w14:textId="77777777" w:rsidR="00E86606" w:rsidRPr="00AA3611" w:rsidRDefault="00E86606" w:rsidP="00E52AB0">
      <w:pPr>
        <w:spacing w:after="0" w:line="360" w:lineRule="auto"/>
        <w:ind w:right="-93"/>
        <w:rPr>
          <w:color w:val="auto"/>
        </w:rPr>
      </w:pPr>
      <w:r w:rsidRPr="00AA3611">
        <w:rPr>
          <w:color w:val="auto"/>
        </w:rPr>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1D69BADA" w14:textId="77777777" w:rsidR="00E86606" w:rsidRPr="00AA3611" w:rsidRDefault="00E86606" w:rsidP="00E52AB0">
      <w:pPr>
        <w:spacing w:after="0" w:line="360" w:lineRule="auto"/>
        <w:ind w:right="-93"/>
        <w:rPr>
          <w:color w:val="auto"/>
        </w:rPr>
      </w:pPr>
    </w:p>
    <w:p w14:paraId="7C31F6F6" w14:textId="77777777" w:rsidR="00E86606" w:rsidRPr="00AA3611" w:rsidRDefault="00E86606" w:rsidP="00E52AB0">
      <w:pPr>
        <w:spacing w:after="0" w:line="360" w:lineRule="auto"/>
        <w:ind w:right="-93"/>
        <w:rPr>
          <w:color w:val="auto"/>
        </w:rPr>
      </w:pPr>
      <w:r w:rsidRPr="00AA3611">
        <w:rPr>
          <w:color w:val="auto"/>
        </w:rPr>
        <w:t>Además, en el artículo 5° de dicho ordenamiento jurídico, establece que es la Ley aplicable para todo tratamiento de datos personales.</w:t>
      </w:r>
    </w:p>
    <w:p w14:paraId="23DC3D4B" w14:textId="77777777" w:rsidR="00E86606" w:rsidRPr="00AA3611" w:rsidRDefault="00E86606" w:rsidP="00E52AB0">
      <w:pPr>
        <w:spacing w:after="0" w:line="360" w:lineRule="auto"/>
        <w:ind w:right="-93"/>
        <w:rPr>
          <w:color w:val="auto"/>
        </w:rPr>
      </w:pPr>
    </w:p>
    <w:p w14:paraId="53283EE3" w14:textId="77777777" w:rsidR="00E86606" w:rsidRPr="00AA3611" w:rsidRDefault="00E86606" w:rsidP="00E52AB0">
      <w:pPr>
        <w:spacing w:after="0" w:line="360" w:lineRule="auto"/>
        <w:ind w:right="-93"/>
        <w:rPr>
          <w:color w:val="auto"/>
        </w:rPr>
      </w:pPr>
      <w:r w:rsidRPr="00AA3611">
        <w:rPr>
          <w:color w:val="auto"/>
        </w:rPr>
        <w:t xml:space="preserve">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w:t>
      </w:r>
      <w:r w:rsidRPr="00AA3611">
        <w:rPr>
          <w:color w:val="auto"/>
        </w:rPr>
        <w:lastRenderedPageBreak/>
        <w:t>finalidad).  Bajo ese contexto, se analizarán si los datos mencionados de manera enunciativa, son confidenciales o públicos.</w:t>
      </w:r>
    </w:p>
    <w:p w14:paraId="468446C9" w14:textId="77777777" w:rsidR="00E86606" w:rsidRPr="00AA3611" w:rsidRDefault="00E86606" w:rsidP="00E52AB0">
      <w:pPr>
        <w:spacing w:after="0" w:line="360" w:lineRule="auto"/>
        <w:ind w:left="720" w:right="-93"/>
        <w:contextualSpacing/>
        <w:rPr>
          <w:rFonts w:ascii="Times New Roman" w:eastAsia="Times New Roman" w:hAnsi="Times New Roman" w:cs="Times New Roman"/>
          <w:b/>
          <w:color w:val="auto"/>
          <w:szCs w:val="24"/>
          <w:lang w:eastAsia="es-ES"/>
        </w:rPr>
      </w:pPr>
    </w:p>
    <w:p w14:paraId="5B9C5925" w14:textId="77777777" w:rsidR="00E86606" w:rsidRPr="00AA3611" w:rsidRDefault="00E86606" w:rsidP="00E52AB0">
      <w:pPr>
        <w:numPr>
          <w:ilvl w:val="0"/>
          <w:numId w:val="28"/>
        </w:numPr>
        <w:spacing w:after="0" w:line="360" w:lineRule="auto"/>
        <w:jc w:val="left"/>
        <w:rPr>
          <w:rFonts w:eastAsia="Calibri" w:cs="Times New Roman"/>
          <w:b/>
          <w:color w:val="auto"/>
          <w:lang w:eastAsia="en-US"/>
        </w:rPr>
      </w:pPr>
      <w:r w:rsidRPr="00AA3611">
        <w:rPr>
          <w:rFonts w:eastAsia="Calibri" w:cs="Times New Roman"/>
          <w:b/>
          <w:color w:val="auto"/>
          <w:lang w:eastAsia="en-US"/>
        </w:rPr>
        <w:t>Domicilio</w:t>
      </w:r>
    </w:p>
    <w:p w14:paraId="1814CF43" w14:textId="77777777" w:rsidR="00E86606" w:rsidRPr="00AA3611" w:rsidRDefault="00E86606" w:rsidP="00E52AB0">
      <w:pPr>
        <w:spacing w:after="0" w:line="360" w:lineRule="auto"/>
        <w:rPr>
          <w:rFonts w:eastAsia="Calibri" w:cs="Tahoma"/>
          <w:bCs/>
          <w:color w:val="auto"/>
          <w:lang w:eastAsia="en-US"/>
        </w:rPr>
      </w:pPr>
    </w:p>
    <w:p w14:paraId="7160099D" w14:textId="77777777" w:rsidR="00E86606" w:rsidRPr="00AA3611" w:rsidRDefault="00E86606" w:rsidP="00E52AB0">
      <w:pPr>
        <w:spacing w:after="0" w:line="360" w:lineRule="auto"/>
        <w:ind w:right="-93"/>
        <w:contextualSpacing/>
        <w:rPr>
          <w:rFonts w:eastAsia="Times New Roman" w:cs="Tahoma"/>
          <w:color w:val="auto"/>
          <w:lang w:val="es-ES" w:eastAsia="es-ES"/>
        </w:rPr>
      </w:pPr>
      <w:r w:rsidRPr="00AA3611">
        <w:rPr>
          <w:rFonts w:eastAsia="Times New Roman" w:cs="Tahoma"/>
          <w:color w:val="auto"/>
          <w:lang w:val="es-ES" w:eastAsia="es-ES"/>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0C5DC8CB" w14:textId="77777777" w:rsidR="00E86606" w:rsidRPr="00AA3611" w:rsidRDefault="00E86606" w:rsidP="00E52AB0">
      <w:pPr>
        <w:spacing w:after="0" w:line="360" w:lineRule="auto"/>
        <w:ind w:right="-93"/>
        <w:contextualSpacing/>
        <w:rPr>
          <w:rFonts w:eastAsia="Times New Roman" w:cs="Tahoma"/>
          <w:color w:val="auto"/>
          <w:lang w:val="es-ES" w:eastAsia="es-ES"/>
        </w:rPr>
      </w:pPr>
    </w:p>
    <w:p w14:paraId="04ECD7DC" w14:textId="77777777" w:rsidR="00E86606" w:rsidRPr="00AA3611" w:rsidRDefault="00E86606" w:rsidP="00E52AB0">
      <w:pPr>
        <w:spacing w:after="0" w:line="360" w:lineRule="auto"/>
        <w:ind w:right="-93"/>
        <w:contextualSpacing/>
        <w:rPr>
          <w:rFonts w:eastAsia="Times New Roman" w:cs="Tahoma"/>
          <w:b/>
          <w:color w:val="auto"/>
          <w:lang w:val="es-ES" w:eastAsia="es-ES"/>
        </w:rPr>
      </w:pPr>
      <w:r w:rsidRPr="00AA3611">
        <w:rPr>
          <w:rFonts w:eastAsia="Times New Roman" w:cs="Tahoma"/>
          <w:color w:val="auto"/>
          <w:lang w:val="es-ES" w:eastAsia="es-ES"/>
        </w:rPr>
        <w:t>De la misma manera, lo establece el artículo 29 del Código Civil Federal, al precisar que el domicilio de personas físicas</w:t>
      </w:r>
      <w:r w:rsidRPr="00AA3611">
        <w:rPr>
          <w:rFonts w:eastAsia="Times New Roman" w:cs="Tahoma"/>
          <w:b/>
          <w:color w:val="auto"/>
          <w:lang w:val="es-ES" w:eastAsia="es-ES"/>
        </w:rPr>
        <w:t>, es el lugar donde residen habitualmente, el lugar del centro principal de sus negocios, donde residan o el lugar donde se encuentren.</w:t>
      </w:r>
    </w:p>
    <w:p w14:paraId="0D21CAAC" w14:textId="77777777" w:rsidR="00E86606" w:rsidRPr="00AA3611" w:rsidRDefault="00E86606" w:rsidP="00E52AB0">
      <w:pPr>
        <w:spacing w:after="0" w:line="360" w:lineRule="auto"/>
        <w:contextualSpacing/>
        <w:rPr>
          <w:rFonts w:eastAsia="Calibri" w:cs="Tahoma"/>
          <w:b/>
          <w:bCs/>
          <w:color w:val="auto"/>
          <w:sz w:val="20"/>
          <w:lang w:eastAsia="en-US"/>
        </w:rPr>
      </w:pPr>
    </w:p>
    <w:p w14:paraId="6468E15A" w14:textId="77777777" w:rsidR="00E86606" w:rsidRPr="00AA3611" w:rsidRDefault="00E86606" w:rsidP="00E52AB0">
      <w:pPr>
        <w:spacing w:after="0" w:line="360" w:lineRule="auto"/>
        <w:ind w:right="-93"/>
        <w:contextualSpacing/>
        <w:rPr>
          <w:rFonts w:eastAsia="Times New Roman" w:cs="Tahoma"/>
          <w:color w:val="auto"/>
          <w:lang w:val="es-ES" w:eastAsia="es-ES"/>
        </w:rPr>
      </w:pPr>
      <w:r w:rsidRPr="00AA3611">
        <w:rPr>
          <w:rFonts w:eastAsia="Times New Roman" w:cs="Tahoma"/>
          <w:color w:val="auto"/>
          <w:lang w:val="es-ES" w:eastAsia="es-ES"/>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269A34BB" w14:textId="77777777" w:rsidR="00E86606" w:rsidRPr="00AA3611" w:rsidRDefault="00E86606" w:rsidP="00E52AB0">
      <w:pPr>
        <w:spacing w:after="0" w:line="360" w:lineRule="auto"/>
        <w:ind w:right="-93"/>
        <w:contextualSpacing/>
        <w:rPr>
          <w:rFonts w:eastAsia="Times New Roman" w:cs="Tahoma"/>
          <w:color w:val="auto"/>
          <w:lang w:val="es-ES" w:eastAsia="es-ES"/>
        </w:rPr>
      </w:pPr>
    </w:p>
    <w:p w14:paraId="04E5A727" w14:textId="36FC86BA" w:rsidR="00E86606" w:rsidRPr="00AA3611" w:rsidRDefault="00E86606" w:rsidP="00E52AB0">
      <w:pPr>
        <w:spacing w:after="0" w:line="360" w:lineRule="auto"/>
        <w:ind w:right="-93"/>
        <w:contextualSpacing/>
        <w:rPr>
          <w:rFonts w:eastAsia="Times New Roman" w:cs="Tahoma"/>
          <w:color w:val="auto"/>
          <w:lang w:val="es-ES" w:eastAsia="es-ES"/>
        </w:rPr>
      </w:pPr>
      <w:bookmarkStart w:id="13" w:name="_Hlk143770959"/>
      <w:r w:rsidRPr="00AA3611">
        <w:rPr>
          <w:rFonts w:eastAsia="Times New Roman" w:cs="Tahoma"/>
          <w:color w:val="auto"/>
          <w:lang w:val="es-ES" w:eastAsia="es-ES"/>
        </w:rPr>
        <w:t>Por lo tanto, se actualiza la clasificación del domicilio particular, de conformidad con la fracción I, del artículo 143 de la Ley de Transparencia y Acceso a la Información Pública del Estado de México y Municipios</w:t>
      </w:r>
      <w:r w:rsidR="00E52AB0">
        <w:rPr>
          <w:rFonts w:eastAsia="Times New Roman" w:cs="Tahoma"/>
          <w:color w:val="auto"/>
          <w:lang w:val="es-ES" w:eastAsia="es-ES"/>
        </w:rPr>
        <w:t>; sin embargo, para el caso del lugar donde se realiza la obra pública, no procede su clasificación, pues no corresponde a domicilios particulares sino construcciones realizadas en la vía pública.</w:t>
      </w:r>
    </w:p>
    <w:bookmarkEnd w:id="13"/>
    <w:p w14:paraId="794A4600" w14:textId="77777777" w:rsidR="00E86606" w:rsidRPr="00AA3611" w:rsidRDefault="00E86606" w:rsidP="00E52AB0">
      <w:pPr>
        <w:spacing w:after="0" w:line="360" w:lineRule="auto"/>
        <w:rPr>
          <w:rFonts w:eastAsia="Calibri" w:cs="Tahoma"/>
          <w:bCs/>
          <w:color w:val="auto"/>
          <w:lang w:eastAsia="en-US"/>
        </w:rPr>
      </w:pPr>
    </w:p>
    <w:p w14:paraId="46702564" w14:textId="77777777" w:rsidR="00E86606" w:rsidRPr="00AA3611" w:rsidRDefault="00E86606" w:rsidP="00E52AB0">
      <w:pPr>
        <w:spacing w:after="0" w:line="360" w:lineRule="auto"/>
        <w:rPr>
          <w:rFonts w:eastAsia="Calibri" w:cs="Tahoma"/>
          <w:bCs/>
          <w:color w:val="auto"/>
          <w:lang w:val="es-ES" w:eastAsia="en-US"/>
        </w:rPr>
      </w:pPr>
    </w:p>
    <w:p w14:paraId="57575015" w14:textId="77777777" w:rsidR="00E86606" w:rsidRPr="00AA3611" w:rsidRDefault="00E86606" w:rsidP="00E52AB0">
      <w:pPr>
        <w:numPr>
          <w:ilvl w:val="0"/>
          <w:numId w:val="28"/>
        </w:numPr>
        <w:spacing w:after="0" w:line="360" w:lineRule="auto"/>
        <w:jc w:val="left"/>
        <w:rPr>
          <w:rFonts w:eastAsia="Calibri" w:cs="Times New Roman"/>
          <w:b/>
          <w:color w:val="auto"/>
          <w:lang w:eastAsia="en-US"/>
        </w:rPr>
      </w:pPr>
      <w:r w:rsidRPr="00AA3611">
        <w:rPr>
          <w:rFonts w:eastAsia="Calibri" w:cs="Times New Roman"/>
          <w:b/>
          <w:color w:val="auto"/>
          <w:lang w:eastAsia="en-US"/>
        </w:rPr>
        <w:t>Teléfono o celular particular</w:t>
      </w:r>
    </w:p>
    <w:p w14:paraId="4BA81EE7" w14:textId="77777777" w:rsidR="00E86606" w:rsidRPr="00AA3611" w:rsidRDefault="00E86606" w:rsidP="00E52AB0">
      <w:pPr>
        <w:spacing w:after="0" w:line="360" w:lineRule="auto"/>
        <w:rPr>
          <w:rFonts w:eastAsia="Times New Roman" w:cs="Tahoma"/>
          <w:color w:val="auto"/>
          <w:lang w:eastAsia="es-ES"/>
        </w:rPr>
      </w:pPr>
    </w:p>
    <w:p w14:paraId="0BB665A1" w14:textId="77777777" w:rsidR="00E86606" w:rsidRPr="00AA3611" w:rsidRDefault="00E86606" w:rsidP="00E52AB0">
      <w:pPr>
        <w:spacing w:after="0" w:line="360" w:lineRule="auto"/>
        <w:rPr>
          <w:rFonts w:eastAsia="Times New Roman" w:cs="Tahoma"/>
          <w:color w:val="auto"/>
          <w:lang w:eastAsia="es-ES"/>
        </w:rPr>
      </w:pPr>
      <w:r w:rsidRPr="00AA3611">
        <w:rPr>
          <w:rFonts w:eastAsia="Times New Roman" w:cs="Tahoma"/>
          <w:color w:val="auto"/>
          <w:lang w:eastAsia="es-ES"/>
        </w:rPr>
        <w:t xml:space="preserve">Al igual que el correo electrónico, el número asignado a un teléfono particular o celular permite localizar a una persona física identificada o identificable, ya sea a través de un dispositivo móvil o bien, en un lugar como el domicilio. </w:t>
      </w:r>
    </w:p>
    <w:p w14:paraId="6F657F91" w14:textId="77777777" w:rsidR="00E86606" w:rsidRPr="00AA3611" w:rsidRDefault="00E86606" w:rsidP="00E52AB0">
      <w:pPr>
        <w:spacing w:after="0" w:line="360" w:lineRule="auto"/>
        <w:rPr>
          <w:rFonts w:eastAsia="Times New Roman" w:cs="Tahoma"/>
          <w:color w:val="auto"/>
          <w:lang w:eastAsia="es-ES"/>
        </w:rPr>
      </w:pPr>
    </w:p>
    <w:p w14:paraId="23DBD2B7" w14:textId="77777777" w:rsidR="00E86606" w:rsidRPr="00AA3611" w:rsidRDefault="00E86606" w:rsidP="00E52AB0">
      <w:pPr>
        <w:spacing w:after="0" w:line="360" w:lineRule="auto"/>
        <w:rPr>
          <w:rFonts w:eastAsia="Times New Roman" w:cs="Tahoma"/>
          <w:color w:val="auto"/>
          <w:lang w:eastAsia="es-ES"/>
        </w:rPr>
      </w:pPr>
      <w:r w:rsidRPr="00AA3611">
        <w:rPr>
          <w:rFonts w:eastAsia="Times New Roman" w:cs="Tahoma"/>
          <w:color w:val="auto"/>
          <w:lang w:eastAsia="es-ES"/>
        </w:rPr>
        <w:t>En ese sentido, se colige que, si bien fue proporcionado por la ahora servidora pública que ocupa el cargo de Titular de la Unidad de Transparencia, lo cierto es que fue proporcionado como número contacto, para poder ser localizada de manera privada; por lo que, la titularidad del mismo, al igual que el correo electrónico analizado, corresponde a la persona física en su calidad de particular y no como servidor público.</w:t>
      </w:r>
    </w:p>
    <w:p w14:paraId="432F85D4" w14:textId="77777777" w:rsidR="00E86606" w:rsidRPr="00AA3611" w:rsidRDefault="00E86606" w:rsidP="00E52AB0">
      <w:pPr>
        <w:spacing w:after="0" w:line="360" w:lineRule="auto"/>
        <w:rPr>
          <w:rFonts w:eastAsia="Times New Roman" w:cs="Tahoma"/>
          <w:color w:val="auto"/>
          <w:lang w:eastAsia="es-ES"/>
        </w:rPr>
      </w:pPr>
    </w:p>
    <w:p w14:paraId="112DFD92" w14:textId="77777777" w:rsidR="00E86606" w:rsidRPr="00AA3611" w:rsidRDefault="00E86606" w:rsidP="00E52AB0">
      <w:pPr>
        <w:spacing w:after="0" w:line="360" w:lineRule="auto"/>
        <w:rPr>
          <w:rFonts w:eastAsia="Times New Roman" w:cs="Tahoma"/>
          <w:color w:val="auto"/>
          <w:lang w:eastAsia="es-ES"/>
        </w:rPr>
      </w:pPr>
      <w:r w:rsidRPr="00AA3611">
        <w:rPr>
          <w:rFonts w:eastAsia="Times New Roman" w:cs="Tahoma"/>
          <w:color w:val="auto"/>
          <w:lang w:eastAsia="es-ES"/>
        </w:rPr>
        <w:t>En tales consideraciones, dicho dato personal es susceptible de ser clasificado como confidencial, con fundamento en el artículo 143, fracción I de la Ley de Transparencia y Acceso a la Información Pública del Estado de México y Municipios.</w:t>
      </w:r>
    </w:p>
    <w:p w14:paraId="58EA4B7D" w14:textId="77777777" w:rsidR="007E20FF" w:rsidRPr="00AA3611" w:rsidRDefault="007E20FF" w:rsidP="00E52AB0">
      <w:pPr>
        <w:spacing w:after="0" w:line="360" w:lineRule="auto"/>
        <w:rPr>
          <w:rFonts w:cs="Tahoma"/>
          <w:bCs/>
          <w:iCs/>
          <w:color w:val="auto"/>
        </w:rPr>
      </w:pPr>
    </w:p>
    <w:p w14:paraId="763BCCF6" w14:textId="023DEFFD" w:rsidR="005250B9" w:rsidRPr="00AA3611" w:rsidRDefault="005250B9" w:rsidP="00E52AB0">
      <w:pPr>
        <w:numPr>
          <w:ilvl w:val="0"/>
          <w:numId w:val="43"/>
        </w:numPr>
        <w:spacing w:after="0" w:line="360" w:lineRule="auto"/>
        <w:contextualSpacing/>
        <w:jc w:val="left"/>
        <w:rPr>
          <w:rFonts w:eastAsia="Calibri" w:cs="Tahoma"/>
          <w:b/>
          <w:color w:val="auto"/>
          <w:lang w:eastAsia="en-US"/>
        </w:rPr>
      </w:pPr>
      <w:r w:rsidRPr="00AA3611">
        <w:rPr>
          <w:rFonts w:eastAsia="Calibri" w:cs="Tahoma"/>
          <w:b/>
          <w:color w:val="auto"/>
          <w:lang w:eastAsia="en-US"/>
        </w:rPr>
        <w:t xml:space="preserve"> </w:t>
      </w:r>
      <w:r w:rsidR="00906716" w:rsidRPr="00AA3611">
        <w:rPr>
          <w:rFonts w:eastAsia="Calibri" w:cs="Tahoma"/>
          <w:b/>
          <w:color w:val="auto"/>
          <w:lang w:eastAsia="en-US"/>
        </w:rPr>
        <w:t xml:space="preserve">Firma de los integrantes del comité </w:t>
      </w:r>
    </w:p>
    <w:p w14:paraId="3D693515" w14:textId="77777777" w:rsidR="00906716" w:rsidRPr="00AA3611" w:rsidRDefault="00906716" w:rsidP="00E52AB0">
      <w:pPr>
        <w:spacing w:after="0" w:line="360" w:lineRule="auto"/>
        <w:contextualSpacing/>
        <w:jc w:val="left"/>
        <w:rPr>
          <w:rFonts w:eastAsia="Calibri" w:cs="Tahoma"/>
          <w:b/>
          <w:color w:val="auto"/>
          <w:lang w:eastAsia="en-US"/>
        </w:rPr>
      </w:pPr>
    </w:p>
    <w:p w14:paraId="11737FE6" w14:textId="5AB6D63B" w:rsidR="00641FF1" w:rsidRPr="00AA3611" w:rsidRDefault="00641FF1" w:rsidP="00E52AB0">
      <w:pPr>
        <w:spacing w:after="0" w:line="360" w:lineRule="auto"/>
        <w:rPr>
          <w:color w:val="auto"/>
        </w:rPr>
      </w:pPr>
      <w:r w:rsidRPr="00AA3611">
        <w:rPr>
          <w:color w:val="auto"/>
        </w:rPr>
        <w:t>Al respecto, cabe precisar que, en el presente caso, se trata de particulares vinculada al ejercicio de la función pública</w:t>
      </w:r>
      <w:r w:rsidR="00646AAD" w:rsidRPr="00AA3611">
        <w:rPr>
          <w:color w:val="auto"/>
        </w:rPr>
        <w:t>, es decir, realizan actos de autoridad</w:t>
      </w:r>
      <w:r w:rsidRPr="00AA3611">
        <w:rPr>
          <w:color w:val="auto"/>
        </w:rPr>
        <w:t>; por lo que, si bien la firma es un dato personal confidencial, lo cierto es que, en el presente caso, acreditaron que la información señalada en el Acta, es correcta, por lo que, es de naturaleza pública; lo anterior, pues la plasmó en cumplimiento a las obligaciones que le corresponden.</w:t>
      </w:r>
    </w:p>
    <w:p w14:paraId="0628892A" w14:textId="77777777" w:rsidR="00641FF1" w:rsidRPr="00AA3611" w:rsidRDefault="00641FF1" w:rsidP="00E52AB0">
      <w:pPr>
        <w:spacing w:after="0" w:line="360" w:lineRule="auto"/>
        <w:rPr>
          <w:color w:val="auto"/>
        </w:rPr>
      </w:pPr>
    </w:p>
    <w:p w14:paraId="3B12681C" w14:textId="6D6127FC" w:rsidR="00641FF1" w:rsidRPr="00AA3611" w:rsidRDefault="00641FF1" w:rsidP="00E52AB0">
      <w:pPr>
        <w:spacing w:after="0" w:line="360" w:lineRule="auto"/>
        <w:rPr>
          <w:color w:val="auto"/>
        </w:rPr>
      </w:pPr>
      <w:r w:rsidRPr="00AA3611">
        <w:rPr>
          <w:color w:val="auto"/>
        </w:rPr>
        <w:lastRenderedPageBreak/>
        <w:t>Conforme a lo anterior, la firma, vinculada al ejercicio de la función pública es información de naturaleza pública, pues documenta y rinde cuentas sobre el debido ejercicio de sus atribuciones</w:t>
      </w:r>
      <w:r w:rsidR="00646AAD" w:rsidRPr="00AA3611">
        <w:rPr>
          <w:color w:val="auto"/>
        </w:rPr>
        <w:t>; por lo que</w:t>
      </w:r>
      <w:r w:rsidRPr="00AA3611">
        <w:rPr>
          <w:color w:val="auto"/>
        </w:rPr>
        <w:t>, no procede la clasificación, en términos del artículo 143, fracción I de la Ley de Transparencia y Acceso a la Información Pública del Estado de México y Municipios.</w:t>
      </w:r>
    </w:p>
    <w:p w14:paraId="29D26681" w14:textId="77777777" w:rsidR="004360E7" w:rsidRPr="00AA3611" w:rsidRDefault="004360E7" w:rsidP="00E52AB0">
      <w:pPr>
        <w:spacing w:after="0" w:line="360" w:lineRule="auto"/>
        <w:rPr>
          <w:color w:val="auto"/>
        </w:rPr>
      </w:pPr>
    </w:p>
    <w:p w14:paraId="00E4E5CF" w14:textId="29BEFC6E" w:rsidR="004360E7" w:rsidRPr="00AA3611" w:rsidRDefault="004360E7" w:rsidP="00E52AB0">
      <w:pPr>
        <w:numPr>
          <w:ilvl w:val="0"/>
          <w:numId w:val="43"/>
        </w:numPr>
        <w:spacing w:after="0" w:line="360" w:lineRule="auto"/>
        <w:contextualSpacing/>
        <w:jc w:val="left"/>
        <w:rPr>
          <w:rFonts w:eastAsia="Calibri" w:cs="Tahoma"/>
          <w:b/>
          <w:color w:val="auto"/>
          <w:lang w:eastAsia="en-US"/>
        </w:rPr>
      </w:pPr>
      <w:r w:rsidRPr="00AA3611">
        <w:rPr>
          <w:rFonts w:eastAsia="Calibri" w:cs="Tahoma"/>
          <w:b/>
          <w:color w:val="auto"/>
          <w:lang w:eastAsia="en-US"/>
        </w:rPr>
        <w:t>Nombre de los integrantes del comité</w:t>
      </w:r>
    </w:p>
    <w:p w14:paraId="079B9044" w14:textId="77777777" w:rsidR="00641FF1" w:rsidRPr="00AA3611" w:rsidRDefault="00641FF1" w:rsidP="00E52AB0">
      <w:pPr>
        <w:spacing w:after="0" w:line="360" w:lineRule="auto"/>
        <w:rPr>
          <w:color w:val="auto"/>
        </w:rPr>
      </w:pPr>
    </w:p>
    <w:p w14:paraId="1BF28BE7" w14:textId="6FB7E56C" w:rsidR="00641FF1" w:rsidRPr="00AA3611" w:rsidRDefault="004360E7" w:rsidP="00E52AB0">
      <w:pPr>
        <w:spacing w:after="0" w:line="360" w:lineRule="auto"/>
        <w:rPr>
          <w:color w:val="auto"/>
        </w:rPr>
      </w:pPr>
      <w:r w:rsidRPr="00AA3611">
        <w:rPr>
          <w:color w:val="auto"/>
        </w:rPr>
        <w:t>Al respecto,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ha establecido un régimen de excepción tratándose de los nombres de servidores públicos, o particulares vinculados al ejercicio de la función pública.</w:t>
      </w:r>
    </w:p>
    <w:p w14:paraId="3E1DAF8B" w14:textId="77777777" w:rsidR="00646AAD" w:rsidRPr="00AA3611" w:rsidRDefault="00646AAD" w:rsidP="00E52AB0">
      <w:pPr>
        <w:spacing w:after="0" w:line="360" w:lineRule="auto"/>
        <w:rPr>
          <w:color w:val="auto"/>
        </w:rPr>
      </w:pPr>
    </w:p>
    <w:p w14:paraId="18D345ED" w14:textId="13B0E7A9" w:rsidR="00646AAD" w:rsidRPr="00AA3611" w:rsidRDefault="00646AAD" w:rsidP="00E52AB0">
      <w:pPr>
        <w:spacing w:after="0" w:line="360" w:lineRule="auto"/>
        <w:rPr>
          <w:rFonts w:cs="Tahoma"/>
          <w:color w:val="auto"/>
          <w:lang w:val="es-ES"/>
        </w:rPr>
      </w:pPr>
      <w:r w:rsidRPr="00AA3611">
        <w:rPr>
          <w:rFonts w:cs="Tahoma"/>
          <w:color w:val="auto"/>
          <w:lang w:val="es-ES"/>
        </w:rPr>
        <w:t>Lo anterior, toma relevancia pues en el presente caso, se trata del nombre de ciudadanos que acceden a la posibilidad de coadyuvar con el ente Municipal y que les faculta para emitir actos de autoridad en la verificación de obras públicas, con lo cual, aporta a la necesidad de que los ciudadanos conozcan el nombre de estos; pues conocer su nombre, permite tener certeza sobre las facultades o atribuciones que ejercen y que realmente se encuentran envestidos de dichas funciones.</w:t>
      </w:r>
    </w:p>
    <w:p w14:paraId="05221765" w14:textId="77777777" w:rsidR="00646AAD" w:rsidRPr="00AA3611" w:rsidRDefault="00646AAD" w:rsidP="00E52AB0">
      <w:pPr>
        <w:spacing w:after="0" w:line="360" w:lineRule="auto"/>
        <w:rPr>
          <w:color w:val="auto"/>
        </w:rPr>
      </w:pPr>
    </w:p>
    <w:p w14:paraId="4D25B782" w14:textId="184B07BB" w:rsidR="00293F8F" w:rsidRPr="00AA3611" w:rsidRDefault="00293F8F" w:rsidP="00E52AB0">
      <w:pPr>
        <w:spacing w:after="0" w:line="360" w:lineRule="auto"/>
        <w:rPr>
          <w:color w:val="auto"/>
        </w:rPr>
      </w:pPr>
      <w:r w:rsidRPr="00AA3611">
        <w:rPr>
          <w:color w:val="auto"/>
        </w:rPr>
        <w:t xml:space="preserve">Por lo tanto, las Leyes de Transparencia, considera que los datos, como el nombre de </w:t>
      </w:r>
      <w:r w:rsidR="00646AAD" w:rsidRPr="00AA3611">
        <w:rPr>
          <w:color w:val="auto"/>
        </w:rPr>
        <w:t xml:space="preserve">los miembros de los </w:t>
      </w:r>
      <w:r w:rsidR="00646AAD" w:rsidRPr="00AA3611">
        <w:rPr>
          <w:rFonts w:cs="Tahoma"/>
          <w:bCs/>
          <w:iCs/>
          <w:color w:val="auto"/>
        </w:rPr>
        <w:t>Comités Ciudadanos de Control y Vigilancia</w:t>
      </w:r>
      <w:r w:rsidRPr="00AA3611">
        <w:rPr>
          <w:color w:val="auto"/>
        </w:rPr>
        <w:t xml:space="preserve">, por regla general, son de naturaleza pública, ya que su publicidad orienta a cumplir los objetivos que persigue la Ley </w:t>
      </w:r>
      <w:r w:rsidRPr="00AA3611">
        <w:rPr>
          <w:color w:val="auto"/>
        </w:rPr>
        <w:lastRenderedPageBreak/>
        <w:t>y, por lo tanto, no procede la clasificación en términos del artículo 143, fracción I, de la Ley Local.</w:t>
      </w:r>
    </w:p>
    <w:p w14:paraId="3FB39DE7" w14:textId="77777777" w:rsidR="00C22130" w:rsidRPr="00AA3611" w:rsidRDefault="00C22130" w:rsidP="00E52AB0">
      <w:pPr>
        <w:spacing w:after="0" w:line="360" w:lineRule="auto"/>
        <w:rPr>
          <w:color w:val="auto"/>
        </w:rPr>
      </w:pPr>
    </w:p>
    <w:p w14:paraId="488009F8" w14:textId="569B631B" w:rsidR="00C22130" w:rsidRPr="00AA3611" w:rsidRDefault="00C22130" w:rsidP="00E52AB0">
      <w:pPr>
        <w:numPr>
          <w:ilvl w:val="0"/>
          <w:numId w:val="43"/>
        </w:numPr>
        <w:spacing w:after="0" w:line="360" w:lineRule="auto"/>
        <w:contextualSpacing/>
        <w:jc w:val="left"/>
        <w:rPr>
          <w:rFonts w:eastAsia="Calibri" w:cs="Tahoma"/>
          <w:b/>
          <w:color w:val="auto"/>
          <w:lang w:eastAsia="en-US"/>
        </w:rPr>
      </w:pPr>
      <w:r w:rsidRPr="00AA3611">
        <w:rPr>
          <w:rFonts w:eastAsia="Calibri" w:cs="Tahoma"/>
          <w:b/>
          <w:color w:val="auto"/>
          <w:lang w:eastAsia="en-US"/>
        </w:rPr>
        <w:t>Nombre de Particulares</w:t>
      </w:r>
    </w:p>
    <w:p w14:paraId="0061AF8F" w14:textId="77777777" w:rsidR="00293F8F" w:rsidRPr="00AA3611" w:rsidRDefault="00293F8F" w:rsidP="00E52AB0">
      <w:pPr>
        <w:spacing w:after="0" w:line="360" w:lineRule="auto"/>
        <w:rPr>
          <w:color w:val="auto"/>
        </w:rPr>
      </w:pPr>
    </w:p>
    <w:p w14:paraId="5E99D31C" w14:textId="214A3FB7" w:rsidR="00C22130" w:rsidRPr="00AA3611" w:rsidRDefault="00E85B2A" w:rsidP="00E52AB0">
      <w:pPr>
        <w:spacing w:after="0" w:line="360" w:lineRule="auto"/>
        <w:rPr>
          <w:color w:val="auto"/>
        </w:rPr>
      </w:pPr>
      <w:r w:rsidRPr="00AA3611">
        <w:rPr>
          <w:color w:val="auto"/>
        </w:rPr>
        <w:t>Al respecto, se considera que el nombre de una persona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w:t>
      </w:r>
    </w:p>
    <w:p w14:paraId="40C6C1C2" w14:textId="77777777" w:rsidR="00E85B2A" w:rsidRPr="00AA3611" w:rsidRDefault="00E85B2A" w:rsidP="00E52AB0">
      <w:pPr>
        <w:spacing w:after="0" w:line="360" w:lineRule="auto"/>
        <w:rPr>
          <w:color w:val="auto"/>
        </w:rPr>
      </w:pPr>
    </w:p>
    <w:p w14:paraId="64918721" w14:textId="2F21B36C" w:rsidR="00E85B2A" w:rsidRPr="00AA3611" w:rsidRDefault="00E85B2A" w:rsidP="00E52AB0">
      <w:pPr>
        <w:spacing w:after="0" w:line="360" w:lineRule="auto"/>
        <w:rPr>
          <w:color w:val="auto"/>
        </w:rPr>
      </w:pPr>
      <w:r w:rsidRPr="00AA3611">
        <w:rPr>
          <w:color w:val="auto"/>
        </w:rPr>
        <w:t>En el presente caso, es de referir que el nombre corresponde a una persona particular y que no tiene relación alguna con el Ayuntamiento, por lo que, se considera que el dato actualiza la causal de clasificación, establecida en el artículo 143, fracción I, de la Ley de la materia.</w:t>
      </w:r>
    </w:p>
    <w:p w14:paraId="711CBF65" w14:textId="77777777" w:rsidR="00A97E79" w:rsidRPr="00AA3611" w:rsidRDefault="00A97E79" w:rsidP="00E52AB0">
      <w:pPr>
        <w:spacing w:after="0" w:line="360" w:lineRule="auto"/>
        <w:contextualSpacing/>
        <w:jc w:val="left"/>
        <w:rPr>
          <w:rFonts w:eastAsia="Calibri" w:cs="Tahoma"/>
          <w:b/>
          <w:color w:val="auto"/>
          <w:lang w:eastAsia="en-US"/>
        </w:rPr>
      </w:pPr>
    </w:p>
    <w:p w14:paraId="073302C5" w14:textId="4C2CD191" w:rsidR="00A97E79" w:rsidRPr="00AA3611" w:rsidRDefault="00A97E79" w:rsidP="00E52AB0">
      <w:pPr>
        <w:numPr>
          <w:ilvl w:val="0"/>
          <w:numId w:val="43"/>
        </w:numPr>
        <w:spacing w:after="0" w:line="360" w:lineRule="auto"/>
        <w:contextualSpacing/>
        <w:jc w:val="left"/>
        <w:rPr>
          <w:rFonts w:eastAsia="Calibri" w:cs="Tahoma"/>
          <w:b/>
          <w:color w:val="auto"/>
          <w:lang w:eastAsia="en-US"/>
        </w:rPr>
      </w:pPr>
      <w:r w:rsidRPr="00AA3611">
        <w:rPr>
          <w:rFonts w:eastAsia="Calibri" w:cs="Tahoma"/>
          <w:b/>
          <w:color w:val="auto"/>
          <w:lang w:eastAsia="en-US"/>
        </w:rPr>
        <w:t>Firma de particulares</w:t>
      </w:r>
    </w:p>
    <w:p w14:paraId="4AFDED1F" w14:textId="77777777" w:rsidR="00A97E79" w:rsidRPr="00AA3611" w:rsidRDefault="00A97E79" w:rsidP="00E52AB0">
      <w:pPr>
        <w:spacing w:after="0" w:line="360" w:lineRule="auto"/>
        <w:rPr>
          <w:color w:val="auto"/>
        </w:rPr>
      </w:pPr>
      <w:r w:rsidRPr="00AA3611">
        <w:rPr>
          <w:color w:val="auto"/>
        </w:rPr>
        <w:t> </w:t>
      </w:r>
    </w:p>
    <w:p w14:paraId="4169744D" w14:textId="5335A5F7" w:rsidR="00E85B2A" w:rsidRPr="00AA3611" w:rsidRDefault="00A97E79" w:rsidP="00E52AB0">
      <w:pPr>
        <w:spacing w:after="0" w:line="360" w:lineRule="auto"/>
        <w:rPr>
          <w:color w:val="auto"/>
        </w:rPr>
      </w:pPr>
      <w:r w:rsidRPr="00AA3611">
        <w:rPr>
          <w:color w:val="auto"/>
        </w:rPr>
        <w:t>Sobre dicho dato, cabe precisar que es un dato personal confidencial y únicamente será público dicho dato cuando sirva para la emisión de un acto de autoridad, en ejercicio de sus funciones.</w:t>
      </w:r>
    </w:p>
    <w:p w14:paraId="372EA243" w14:textId="77777777" w:rsidR="00646AAD" w:rsidRPr="00AA3611" w:rsidRDefault="00646AAD" w:rsidP="00E52AB0">
      <w:pPr>
        <w:spacing w:after="0" w:line="360" w:lineRule="auto"/>
        <w:rPr>
          <w:color w:val="auto"/>
        </w:rPr>
      </w:pPr>
    </w:p>
    <w:p w14:paraId="2C6A389A" w14:textId="34F21D4F" w:rsidR="00A97E79" w:rsidRPr="00AA3611" w:rsidRDefault="00A97E79" w:rsidP="00E52AB0">
      <w:pPr>
        <w:spacing w:after="0" w:line="360" w:lineRule="auto"/>
        <w:rPr>
          <w:color w:val="auto"/>
        </w:rPr>
      </w:pPr>
      <w:r w:rsidRPr="00AA3611">
        <w:rPr>
          <w:color w:val="auto"/>
        </w:rPr>
        <w:t xml:space="preserve">En el presente caso, es de referir que </w:t>
      </w:r>
      <w:r w:rsidR="00646AAD" w:rsidRPr="00AA3611">
        <w:rPr>
          <w:color w:val="auto"/>
        </w:rPr>
        <w:t>la firma</w:t>
      </w:r>
      <w:r w:rsidRPr="00AA3611">
        <w:rPr>
          <w:color w:val="auto"/>
        </w:rPr>
        <w:t xml:space="preserve"> corresponde a una persona particular y que no tiene relación alguna con el Ayuntamiento, por lo que, se considera que el dato actualiza la causal de clasificación, establecida en el artículo 143, fracción I, de la Ley de la materia.</w:t>
      </w:r>
    </w:p>
    <w:p w14:paraId="1B4ECC88" w14:textId="77777777" w:rsidR="00A97E79" w:rsidRPr="00AA3611" w:rsidRDefault="00A97E79" w:rsidP="00E52AB0">
      <w:pPr>
        <w:spacing w:after="0" w:line="360" w:lineRule="auto"/>
        <w:rPr>
          <w:color w:val="auto"/>
        </w:rPr>
      </w:pPr>
    </w:p>
    <w:p w14:paraId="5FAE8366" w14:textId="77777777" w:rsidR="00745884" w:rsidRPr="00745884" w:rsidRDefault="00745884" w:rsidP="00E52AB0">
      <w:pPr>
        <w:pStyle w:val="Prrafodelista"/>
        <w:numPr>
          <w:ilvl w:val="0"/>
          <w:numId w:val="44"/>
        </w:numPr>
        <w:spacing w:line="360" w:lineRule="auto"/>
        <w:rPr>
          <w:b/>
        </w:rPr>
      </w:pPr>
      <w:r w:rsidRPr="00745884">
        <w:rPr>
          <w:b/>
        </w:rPr>
        <w:lastRenderedPageBreak/>
        <w:t>Clave de registro o elector</w:t>
      </w:r>
    </w:p>
    <w:p w14:paraId="44F3BD7E" w14:textId="77777777" w:rsidR="00745884" w:rsidRPr="00745884" w:rsidRDefault="00745884" w:rsidP="00E52AB0">
      <w:pPr>
        <w:tabs>
          <w:tab w:val="left" w:pos="4962"/>
        </w:tabs>
        <w:spacing w:after="0" w:line="360" w:lineRule="auto"/>
        <w:ind w:right="-28"/>
        <w:rPr>
          <w:rFonts w:eastAsia="Times New Roman" w:cs="Tahoma"/>
          <w:b/>
          <w:iCs/>
          <w:color w:val="FF0000"/>
          <w:szCs w:val="24"/>
          <w:lang w:eastAsia="es-ES_tradnl"/>
        </w:rPr>
      </w:pPr>
    </w:p>
    <w:p w14:paraId="55B951A8" w14:textId="77777777" w:rsidR="00745884" w:rsidRPr="00745884" w:rsidRDefault="00745884" w:rsidP="00E52AB0">
      <w:pPr>
        <w:tabs>
          <w:tab w:val="left" w:pos="4962"/>
        </w:tabs>
        <w:spacing w:after="0" w:line="360" w:lineRule="auto"/>
        <w:ind w:right="-28"/>
        <w:rPr>
          <w:rFonts w:eastAsia="Times New Roman" w:cs="Tahoma"/>
          <w:bCs/>
          <w:iCs/>
          <w:color w:val="auto"/>
          <w:szCs w:val="24"/>
          <w:lang w:eastAsia="es-ES_tradnl"/>
        </w:rPr>
      </w:pPr>
      <w:r w:rsidRPr="00745884">
        <w:rPr>
          <w:rFonts w:eastAsia="Times New Roman" w:cs="Tahoma"/>
          <w:bCs/>
          <w:iCs/>
          <w:color w:val="auto"/>
          <w:szCs w:val="24"/>
          <w:lang w:eastAsia="es-ES_tradnl"/>
        </w:rPr>
        <w:t xml:space="preserve">Al respecto, este Instituto localizó el Acuerdo del Consejo General del Instituto Federal Electoral, por el que se aprueban diversas disposiciones relativas a la forma y contenido de la Lista nominal de electores residentes en el extranjero, que se utilizará con motivo de la jornada electoral del primero de julio de dos mil doce, publicado en el Diario Oficial de la Federación el cinco de abril de dos mil doce, en el cual establece que la clave de elector, se conforma por las consonantes iniciales de los apellidos y el nombre del elector, seguido de su fecha de nacimiento (dos dígitos para el año, dos dígitos para el mes, dos dígitos para el día), número de la entidad federativa de nacimiento, letra que identifica el género y una </w:t>
      </w:r>
      <w:proofErr w:type="spellStart"/>
      <w:r w:rsidRPr="00745884">
        <w:rPr>
          <w:rFonts w:eastAsia="Times New Roman" w:cs="Tahoma"/>
          <w:bCs/>
          <w:iCs/>
          <w:color w:val="auto"/>
          <w:szCs w:val="24"/>
          <w:lang w:eastAsia="es-ES_tradnl"/>
        </w:rPr>
        <w:t>homoclave</w:t>
      </w:r>
      <w:proofErr w:type="spellEnd"/>
      <w:r w:rsidRPr="00745884">
        <w:rPr>
          <w:rFonts w:eastAsia="Times New Roman" w:cs="Tahoma"/>
          <w:bCs/>
          <w:iCs/>
          <w:color w:val="auto"/>
          <w:szCs w:val="24"/>
          <w:lang w:eastAsia="es-ES_tradnl"/>
        </w:rPr>
        <w:t xml:space="preserve"> compuesta de tres dígitos, dando un total de 18 caracteres.</w:t>
      </w:r>
    </w:p>
    <w:p w14:paraId="417E6D6D" w14:textId="77777777" w:rsidR="00745884" w:rsidRPr="00745884" w:rsidRDefault="00745884" w:rsidP="00E52AB0">
      <w:pPr>
        <w:tabs>
          <w:tab w:val="left" w:pos="4962"/>
        </w:tabs>
        <w:spacing w:after="0" w:line="360" w:lineRule="auto"/>
        <w:ind w:right="-28"/>
        <w:rPr>
          <w:rFonts w:eastAsia="Times New Roman" w:cs="Tahoma"/>
          <w:b/>
          <w:iCs/>
          <w:color w:val="auto"/>
          <w:szCs w:val="24"/>
          <w:lang w:eastAsia="es-ES_tradnl"/>
        </w:rPr>
      </w:pPr>
    </w:p>
    <w:p w14:paraId="2A38CECF" w14:textId="77777777" w:rsidR="00745884" w:rsidRPr="00745884" w:rsidRDefault="00745884" w:rsidP="00E52AB0">
      <w:pPr>
        <w:shd w:val="clear" w:color="auto" w:fill="FFFFFF"/>
        <w:spacing w:after="0" w:line="360" w:lineRule="auto"/>
        <w:rPr>
          <w:rFonts w:eastAsia="Times New Roman" w:cs="Tahoma"/>
          <w:bCs/>
          <w:iCs/>
          <w:color w:val="auto"/>
          <w:lang w:eastAsia="en-US"/>
        </w:rPr>
      </w:pPr>
      <w:r w:rsidRPr="00745884">
        <w:rPr>
          <w:rFonts w:eastAsia="Times New Roman" w:cs="Tahoma"/>
          <w:bCs/>
          <w:iCs/>
          <w:color w:val="auto"/>
          <w:lang w:eastAsia="en-US"/>
        </w:rPr>
        <w:t>Conforme a lo anterior, se puede advertir que, con la clave de elector, se podrían obtener indicios o datos completos de una persona, que la podría ser identificada e identificable, pues se podría inferir el nombre de la persona, así como, su fecha y entidad de nacimiento, los cuales son considerados de su vida privada.</w:t>
      </w:r>
    </w:p>
    <w:p w14:paraId="6062975D" w14:textId="77777777" w:rsidR="00745884" w:rsidRPr="00745884" w:rsidRDefault="00745884" w:rsidP="00E52AB0">
      <w:pPr>
        <w:shd w:val="clear" w:color="auto" w:fill="FFFFFF"/>
        <w:spacing w:after="0" w:line="360" w:lineRule="auto"/>
        <w:rPr>
          <w:rFonts w:eastAsia="Times New Roman" w:cs="Tahoma"/>
          <w:bCs/>
          <w:iCs/>
          <w:color w:val="auto"/>
          <w:lang w:eastAsia="en-US"/>
        </w:rPr>
      </w:pPr>
    </w:p>
    <w:p w14:paraId="4155C585" w14:textId="77777777" w:rsidR="00745884" w:rsidRPr="00745884" w:rsidRDefault="00745884" w:rsidP="00E52AB0">
      <w:pPr>
        <w:tabs>
          <w:tab w:val="left" w:pos="4962"/>
        </w:tabs>
        <w:spacing w:after="0" w:line="360" w:lineRule="auto"/>
        <w:ind w:right="-28"/>
        <w:rPr>
          <w:rFonts w:eastAsia="Times New Roman" w:cs="Tahoma"/>
          <w:bCs/>
          <w:iCs/>
          <w:color w:val="auto"/>
          <w:szCs w:val="24"/>
          <w:lang w:eastAsia="es-ES_tradnl"/>
        </w:rPr>
      </w:pPr>
      <w:r w:rsidRPr="00745884">
        <w:rPr>
          <w:rFonts w:eastAsia="Times New Roman" w:cs="Tahoma"/>
          <w:bCs/>
          <w:iCs/>
          <w:color w:val="auto"/>
          <w:szCs w:val="24"/>
          <w:lang w:eastAsia="es-ES_tradnl"/>
        </w:rPr>
        <w:t>Por lo tanto, al ser un dato que hace reconocible a una persona física, resulta procedente su clasificación como información confidencial en términos de lo dispuesto por el artículo 143, fracción I de la Ley de Transparencia y Acceso a la Información Pública del Estado de México y Municipios.</w:t>
      </w:r>
    </w:p>
    <w:p w14:paraId="6B5546E6" w14:textId="77777777" w:rsidR="00745884" w:rsidRPr="00423A8C" w:rsidRDefault="00745884" w:rsidP="00E52AB0">
      <w:pPr>
        <w:spacing w:after="0" w:line="360" w:lineRule="auto"/>
        <w:rPr>
          <w:b/>
        </w:rPr>
      </w:pPr>
    </w:p>
    <w:p w14:paraId="52606427" w14:textId="72064D67" w:rsidR="008E1D37" w:rsidRPr="00423A8C" w:rsidRDefault="00423A8C" w:rsidP="00E52AB0">
      <w:pPr>
        <w:spacing w:after="0" w:line="360" w:lineRule="auto"/>
        <w:rPr>
          <w:color w:val="auto"/>
        </w:rPr>
      </w:pPr>
      <w:r w:rsidRPr="00423A8C">
        <w:rPr>
          <w:color w:val="auto"/>
        </w:rPr>
        <w:t>Conforme a lo anterior se logra advertir que, el Sujeto Obligado testo datos de naturaleza pública, por lo que</w:t>
      </w:r>
      <w:r>
        <w:rPr>
          <w:color w:val="auto"/>
        </w:rPr>
        <w:t>,</w:t>
      </w:r>
      <w:r w:rsidRPr="00423A8C">
        <w:rPr>
          <w:color w:val="auto"/>
        </w:rPr>
        <w:t xml:space="preserve"> para</w:t>
      </w:r>
      <w:r w:rsidR="008E1D37" w:rsidRPr="00423A8C">
        <w:rPr>
          <w:color w:val="auto"/>
        </w:rPr>
        <w:t xml:space="preserve"> tal situación, el Sujeto Obligado deberá seguir el procedimiento establecido en el artículo 168 de dicho ordenamiento jurídico; esto es, que el área competente deberá elaborar la versión pública, así como emitir el Acuerdo, por parte del Comité de </w:t>
      </w:r>
      <w:r w:rsidR="008E1D37" w:rsidRPr="00423A8C">
        <w:rPr>
          <w:color w:val="auto"/>
        </w:rPr>
        <w:lastRenderedPageBreak/>
        <w:t>Transparencia, donde confirme la clasificación de los datos, fundando y motivando la clasificación.</w:t>
      </w:r>
    </w:p>
    <w:p w14:paraId="2A5BF12F" w14:textId="77777777" w:rsidR="008E1D37" w:rsidRPr="009E19F3" w:rsidRDefault="008E1D37" w:rsidP="00E52AB0">
      <w:pPr>
        <w:spacing w:after="0" w:line="360" w:lineRule="auto"/>
        <w:rPr>
          <w:color w:val="FF0000"/>
        </w:rPr>
      </w:pPr>
    </w:p>
    <w:p w14:paraId="10A39807" w14:textId="77777777" w:rsidR="008E1D37" w:rsidRPr="00423A8C" w:rsidRDefault="008E1D37" w:rsidP="00E52AB0">
      <w:pPr>
        <w:spacing w:after="0" w:line="360" w:lineRule="auto"/>
        <w:rPr>
          <w:b/>
          <w:bCs/>
          <w:color w:val="auto"/>
        </w:rPr>
      </w:pPr>
      <w:r w:rsidRPr="00423A8C">
        <w:rPr>
          <w:b/>
          <w:bCs/>
          <w:color w:val="auto"/>
        </w:rPr>
        <w:t>SEXTO. Decisión</w:t>
      </w:r>
    </w:p>
    <w:p w14:paraId="6F0BFC36" w14:textId="77777777" w:rsidR="008E1D37" w:rsidRPr="00423A8C" w:rsidRDefault="008E1D37" w:rsidP="00E52AB0">
      <w:pPr>
        <w:spacing w:after="0" w:line="360" w:lineRule="auto"/>
        <w:rPr>
          <w:color w:val="auto"/>
        </w:rPr>
      </w:pPr>
    </w:p>
    <w:p w14:paraId="207823D4" w14:textId="0DE70820" w:rsidR="008E1D37" w:rsidRPr="00423A8C" w:rsidRDefault="008E1D37" w:rsidP="00E52AB0">
      <w:pPr>
        <w:spacing w:after="0" w:line="360" w:lineRule="auto"/>
        <w:rPr>
          <w:color w:val="auto"/>
        </w:rPr>
      </w:pPr>
      <w:r w:rsidRPr="00423A8C">
        <w:rPr>
          <w:color w:val="auto"/>
        </w:rPr>
        <w:t>Con fundamento en el artículo 186, fracción III, de la Ley de Transparencia y Acceso a la Información Pública del Estado de México y Municipios, este Instituto considera procedente</w:t>
      </w:r>
    </w:p>
    <w:p w14:paraId="57285223" w14:textId="3B4DCBC9" w:rsidR="008E1D37" w:rsidRPr="00423A8C" w:rsidRDefault="008E1D37" w:rsidP="00E52AB0">
      <w:pPr>
        <w:spacing w:after="0" w:line="360" w:lineRule="auto"/>
        <w:rPr>
          <w:color w:val="auto"/>
        </w:rPr>
      </w:pPr>
      <w:r w:rsidRPr="00423A8C">
        <w:rPr>
          <w:b/>
          <w:bCs/>
          <w:color w:val="auto"/>
        </w:rPr>
        <w:t>MODIFICAR</w:t>
      </w:r>
      <w:r w:rsidRPr="00423A8C">
        <w:rPr>
          <w:color w:val="auto"/>
        </w:rPr>
        <w:t xml:space="preserve"> la respuesta otorgada por el Ayuntamiento de </w:t>
      </w:r>
      <w:r w:rsidR="00E17024">
        <w:rPr>
          <w:color w:val="auto"/>
        </w:rPr>
        <w:t>Atlacomulco</w:t>
      </w:r>
      <w:r w:rsidRPr="00423A8C">
        <w:rPr>
          <w:color w:val="auto"/>
        </w:rPr>
        <w:t xml:space="preserve">, a efecto de que, </w:t>
      </w:r>
      <w:r w:rsidR="00423A8C">
        <w:rPr>
          <w:color w:val="auto"/>
        </w:rPr>
        <w:t>remita las actas entregadas en respuesta de manera correcta.</w:t>
      </w:r>
    </w:p>
    <w:p w14:paraId="378CDE50" w14:textId="77777777" w:rsidR="00111386" w:rsidRPr="009E19F3" w:rsidRDefault="00111386" w:rsidP="00E52AB0">
      <w:pPr>
        <w:spacing w:after="0" w:line="360" w:lineRule="auto"/>
        <w:rPr>
          <w:color w:val="FF0000"/>
        </w:rPr>
      </w:pPr>
    </w:p>
    <w:p w14:paraId="0C829323" w14:textId="77777777" w:rsidR="00D1318A" w:rsidRPr="00E90AC8" w:rsidRDefault="00D1318A" w:rsidP="00E52AB0">
      <w:pPr>
        <w:spacing w:after="0" w:line="360" w:lineRule="auto"/>
        <w:contextualSpacing/>
        <w:rPr>
          <w:rFonts w:eastAsia="Calibri" w:cs="Tahoma"/>
          <w:b/>
          <w:bCs/>
          <w:color w:val="auto"/>
        </w:rPr>
      </w:pPr>
      <w:r w:rsidRPr="00E90AC8">
        <w:rPr>
          <w:rFonts w:eastAsia="Calibri" w:cs="Tahoma"/>
          <w:b/>
          <w:bCs/>
          <w:color w:val="auto"/>
        </w:rPr>
        <w:t>Términos de la Resolución para conocimiento del Particular</w:t>
      </w:r>
    </w:p>
    <w:p w14:paraId="08535812" w14:textId="77777777" w:rsidR="00D1318A" w:rsidRPr="00E90AC8" w:rsidRDefault="00D1318A" w:rsidP="00E52AB0">
      <w:pPr>
        <w:spacing w:after="0" w:line="360" w:lineRule="auto"/>
        <w:contextualSpacing/>
        <w:rPr>
          <w:rFonts w:eastAsia="Calibri" w:cs="Tahoma"/>
          <w:b/>
          <w:bCs/>
          <w:color w:val="auto"/>
        </w:rPr>
      </w:pPr>
    </w:p>
    <w:p w14:paraId="0D534BEA" w14:textId="3EBE62BB" w:rsidR="000733DF" w:rsidRPr="00E90AC8" w:rsidRDefault="00D1318A" w:rsidP="00E52AB0">
      <w:pPr>
        <w:spacing w:after="0" w:line="360" w:lineRule="auto"/>
        <w:rPr>
          <w:color w:val="auto"/>
        </w:rPr>
      </w:pPr>
      <w:r w:rsidRPr="00E90AC8">
        <w:rPr>
          <w:color w:val="auto"/>
        </w:rPr>
        <w:t xml:space="preserve">Se le hace del conocimiento a la persona Recurrente que, en el presente asunto, se le </w:t>
      </w:r>
      <w:r w:rsidR="00E90AC8" w:rsidRPr="00E90AC8">
        <w:rPr>
          <w:color w:val="auto"/>
        </w:rPr>
        <w:t xml:space="preserve">da parcialmente </w:t>
      </w:r>
      <w:r w:rsidRPr="00E90AC8">
        <w:rPr>
          <w:color w:val="auto"/>
        </w:rPr>
        <w:t xml:space="preserve">la razón, pues el Sujeto Obligado, </w:t>
      </w:r>
      <w:r w:rsidR="00686DDA" w:rsidRPr="00E90AC8">
        <w:rPr>
          <w:color w:val="auto"/>
        </w:rPr>
        <w:t xml:space="preserve">remitió la información </w:t>
      </w:r>
      <w:r w:rsidR="00E90AC8" w:rsidRPr="00E90AC8">
        <w:rPr>
          <w:color w:val="auto"/>
        </w:rPr>
        <w:t xml:space="preserve">de manera incorrecta al </w:t>
      </w:r>
      <w:r w:rsidR="00686DDA" w:rsidRPr="00E90AC8">
        <w:rPr>
          <w:color w:val="auto"/>
        </w:rPr>
        <w:t xml:space="preserve">testar datos de naturaleza pública, </w:t>
      </w:r>
      <w:r w:rsidR="007556D8" w:rsidRPr="00E90AC8">
        <w:rPr>
          <w:color w:val="auto"/>
        </w:rPr>
        <w:t xml:space="preserve">por lo que, deberá </w:t>
      </w:r>
      <w:r w:rsidRPr="00E90AC8">
        <w:rPr>
          <w:color w:val="auto"/>
        </w:rPr>
        <w:t>hacer la entre</w:t>
      </w:r>
      <w:r w:rsidR="00655068" w:rsidRPr="00E90AC8">
        <w:rPr>
          <w:color w:val="auto"/>
        </w:rPr>
        <w:t>ga de la información</w:t>
      </w:r>
      <w:r w:rsidR="00C3103D" w:rsidRPr="00E90AC8">
        <w:rPr>
          <w:color w:val="auto"/>
        </w:rPr>
        <w:t xml:space="preserve"> </w:t>
      </w:r>
      <w:r w:rsidR="00686DDA" w:rsidRPr="00E90AC8">
        <w:rPr>
          <w:color w:val="auto"/>
        </w:rPr>
        <w:t xml:space="preserve">faltante y la proporcionada en respuesta en </w:t>
      </w:r>
      <w:r w:rsidR="000733DF" w:rsidRPr="00E90AC8">
        <w:rPr>
          <w:color w:val="auto"/>
        </w:rPr>
        <w:t>versión pública.</w:t>
      </w:r>
    </w:p>
    <w:p w14:paraId="195CA8D9" w14:textId="77777777" w:rsidR="000733DF" w:rsidRPr="009E19F3" w:rsidRDefault="000733DF" w:rsidP="00E52AB0">
      <w:pPr>
        <w:spacing w:after="0" w:line="360" w:lineRule="auto"/>
        <w:rPr>
          <w:color w:val="FF0000"/>
        </w:rPr>
      </w:pPr>
    </w:p>
    <w:p w14:paraId="378B69A1" w14:textId="77777777" w:rsidR="000733DF" w:rsidRPr="00E90AC8" w:rsidRDefault="000733DF" w:rsidP="00E52AB0">
      <w:pPr>
        <w:spacing w:after="0" w:line="360" w:lineRule="auto"/>
        <w:rPr>
          <w:color w:val="auto"/>
        </w:rPr>
      </w:pPr>
      <w:r w:rsidRPr="00E90AC8">
        <w:rPr>
          <w:color w:val="auto"/>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687646A0" w14:textId="77777777" w:rsidR="00D1318A" w:rsidRPr="00E90AC8" w:rsidRDefault="00D1318A" w:rsidP="00E52AB0">
      <w:pPr>
        <w:spacing w:after="0" w:line="360" w:lineRule="auto"/>
        <w:rPr>
          <w:color w:val="auto"/>
        </w:rPr>
      </w:pPr>
    </w:p>
    <w:p w14:paraId="1C805ED0" w14:textId="77777777" w:rsidR="00D1318A" w:rsidRPr="00E90AC8" w:rsidRDefault="00D1318A" w:rsidP="00E52AB0">
      <w:pPr>
        <w:spacing w:after="0" w:line="360" w:lineRule="auto"/>
        <w:contextualSpacing/>
        <w:rPr>
          <w:rFonts w:eastAsia="Calibri"/>
          <w:color w:val="auto"/>
        </w:rPr>
      </w:pPr>
      <w:r w:rsidRPr="00E90AC8">
        <w:rPr>
          <w:rFonts w:eastAsia="Calibri"/>
          <w:color w:val="auto"/>
        </w:rPr>
        <w:t>Por lo expuesto y fundado, este Pleno:</w:t>
      </w:r>
    </w:p>
    <w:p w14:paraId="7E4B6E8F" w14:textId="77777777" w:rsidR="00057905" w:rsidRPr="00E90AC8" w:rsidRDefault="00057905" w:rsidP="00E52AB0">
      <w:pPr>
        <w:spacing w:after="0" w:line="360" w:lineRule="auto"/>
        <w:contextualSpacing/>
        <w:rPr>
          <w:rFonts w:eastAsia="Calibri"/>
          <w:color w:val="auto"/>
        </w:rPr>
      </w:pPr>
    </w:p>
    <w:p w14:paraId="4969F2B6" w14:textId="77777777" w:rsidR="00D1318A" w:rsidRPr="00E90AC8" w:rsidRDefault="00D1318A" w:rsidP="00E52AB0">
      <w:pPr>
        <w:pStyle w:val="Ttulo1"/>
        <w:spacing w:before="0" w:after="0" w:line="360" w:lineRule="auto"/>
        <w:jc w:val="center"/>
        <w:rPr>
          <w:color w:val="auto"/>
          <w:sz w:val="22"/>
          <w:szCs w:val="22"/>
        </w:rPr>
      </w:pPr>
      <w:bookmarkStart w:id="14" w:name="_Toc213943499"/>
      <w:r w:rsidRPr="00E90AC8">
        <w:rPr>
          <w:color w:val="auto"/>
          <w:sz w:val="22"/>
          <w:szCs w:val="22"/>
        </w:rPr>
        <w:t>R E S U E L V E</w:t>
      </w:r>
      <w:bookmarkEnd w:id="14"/>
    </w:p>
    <w:p w14:paraId="00911B7E" w14:textId="77777777" w:rsidR="00D1318A" w:rsidRPr="00E90AC8" w:rsidRDefault="00D1318A" w:rsidP="00E52AB0">
      <w:pPr>
        <w:spacing w:after="0" w:line="360" w:lineRule="auto"/>
        <w:contextualSpacing/>
        <w:rPr>
          <w:rFonts w:eastAsia="Calibri"/>
          <w:b/>
          <w:bCs/>
          <w:color w:val="auto"/>
        </w:rPr>
      </w:pPr>
    </w:p>
    <w:p w14:paraId="59D86F6A" w14:textId="56255AC0" w:rsidR="00D1318A" w:rsidRPr="00E90AC8" w:rsidRDefault="00D1318A" w:rsidP="00E52AB0">
      <w:pPr>
        <w:spacing w:after="0" w:line="360" w:lineRule="auto"/>
        <w:contextualSpacing/>
        <w:rPr>
          <w:color w:val="auto"/>
        </w:rPr>
      </w:pPr>
      <w:r w:rsidRPr="00E90AC8">
        <w:rPr>
          <w:rFonts w:cs="Tahoma"/>
          <w:b/>
          <w:bCs/>
          <w:color w:val="auto"/>
        </w:rPr>
        <w:lastRenderedPageBreak/>
        <w:t xml:space="preserve">PRIMERO. </w:t>
      </w:r>
      <w:r w:rsidRPr="00E90AC8">
        <w:rPr>
          <w:rFonts w:cs="Tahoma"/>
          <w:bCs/>
          <w:color w:val="auto"/>
        </w:rPr>
        <w:t xml:space="preserve">Se </w:t>
      </w:r>
      <w:r w:rsidR="00144B2C" w:rsidRPr="00E90AC8">
        <w:rPr>
          <w:rFonts w:cs="Tahoma"/>
          <w:b/>
          <w:bCs/>
          <w:color w:val="auto"/>
        </w:rPr>
        <w:t>MODIFICA</w:t>
      </w:r>
      <w:r w:rsidRPr="00E90AC8">
        <w:rPr>
          <w:rFonts w:cs="Tahoma"/>
          <w:b/>
          <w:bCs/>
          <w:color w:val="auto"/>
        </w:rPr>
        <w:t xml:space="preserve"> </w:t>
      </w:r>
      <w:r w:rsidRPr="00E90AC8">
        <w:rPr>
          <w:rFonts w:cs="Tahoma"/>
          <w:bCs/>
          <w:color w:val="auto"/>
        </w:rPr>
        <w:t>la respuesta entrega</w:t>
      </w:r>
      <w:r w:rsidR="00655068" w:rsidRPr="00E90AC8">
        <w:rPr>
          <w:rFonts w:cs="Tahoma"/>
          <w:bCs/>
          <w:color w:val="auto"/>
        </w:rPr>
        <w:t xml:space="preserve">da por el </w:t>
      </w:r>
      <w:r w:rsidR="00C3103D" w:rsidRPr="00E90AC8">
        <w:rPr>
          <w:rFonts w:cs="Tahoma"/>
          <w:bCs/>
          <w:color w:val="auto"/>
        </w:rPr>
        <w:t xml:space="preserve">Ayuntamiento de </w:t>
      </w:r>
      <w:r w:rsidR="00356E95">
        <w:rPr>
          <w:rFonts w:cs="Tahoma"/>
          <w:bCs/>
          <w:color w:val="auto"/>
        </w:rPr>
        <w:t>Atlacomulco</w:t>
      </w:r>
      <w:r w:rsidRPr="00E90AC8">
        <w:rPr>
          <w:rFonts w:cs="Tahoma"/>
          <w:bCs/>
          <w:color w:val="auto"/>
        </w:rPr>
        <w:t xml:space="preserve">, a la solicitud de </w:t>
      </w:r>
      <w:r w:rsidRPr="00E90AC8">
        <w:rPr>
          <w:color w:val="auto"/>
        </w:rPr>
        <w:t>información</w:t>
      </w:r>
      <w:r w:rsidR="00655068" w:rsidRPr="00E90AC8">
        <w:rPr>
          <w:color w:val="auto"/>
        </w:rPr>
        <w:t xml:space="preserve"> </w:t>
      </w:r>
      <w:r w:rsidR="00E17024" w:rsidRPr="00E17024">
        <w:rPr>
          <w:color w:val="auto"/>
        </w:rPr>
        <w:t>00349/ATLACOM/IP/2025</w:t>
      </w:r>
      <w:r w:rsidRPr="00E90AC8">
        <w:rPr>
          <w:bCs/>
          <w:color w:val="auto"/>
        </w:rPr>
        <w:t xml:space="preserve">, por </w:t>
      </w:r>
      <w:r w:rsidR="00E90AC8" w:rsidRPr="00E90AC8">
        <w:rPr>
          <w:bCs/>
          <w:color w:val="auto"/>
        </w:rPr>
        <w:t xml:space="preserve">resultar </w:t>
      </w:r>
      <w:r w:rsidR="00E90AC8" w:rsidRPr="00E90AC8">
        <w:rPr>
          <w:b/>
          <w:color w:val="auto"/>
        </w:rPr>
        <w:t xml:space="preserve">PARCIALMENTE </w:t>
      </w:r>
      <w:r w:rsidRPr="00E90AC8">
        <w:rPr>
          <w:b/>
          <w:bCs/>
          <w:color w:val="auto"/>
        </w:rPr>
        <w:t>FUNDADAS</w:t>
      </w:r>
      <w:r w:rsidRPr="00E90AC8">
        <w:rPr>
          <w:rFonts w:cs="Tahoma"/>
          <w:b/>
          <w:bCs/>
          <w:color w:val="auto"/>
        </w:rPr>
        <w:t xml:space="preserve"> </w:t>
      </w:r>
      <w:r w:rsidRPr="00E90AC8">
        <w:rPr>
          <w:rFonts w:eastAsia="Calibri" w:cs="Tahoma"/>
          <w:bCs/>
          <w:color w:val="auto"/>
        </w:rPr>
        <w:t>las razones o motivos de inconformidad hechos valer por el Recurrente</w:t>
      </w:r>
      <w:r w:rsidRPr="00E90AC8">
        <w:rPr>
          <w:rFonts w:cs="Tahoma"/>
          <w:bCs/>
          <w:color w:val="auto"/>
        </w:rPr>
        <w:t xml:space="preserve">, </w:t>
      </w:r>
      <w:r w:rsidRPr="00E90AC8">
        <w:rPr>
          <w:rFonts w:eastAsia="Calibri" w:cs="Tahoma"/>
          <w:bCs/>
          <w:color w:val="auto"/>
        </w:rPr>
        <w:t>en términos de los considerandos QUINTO y SEXTO de la presente Resolución.</w:t>
      </w:r>
    </w:p>
    <w:p w14:paraId="5F3709A7" w14:textId="77777777" w:rsidR="00D1318A" w:rsidRPr="009E19F3" w:rsidRDefault="00D1318A" w:rsidP="00E52AB0">
      <w:pPr>
        <w:spacing w:after="0" w:line="360" w:lineRule="auto"/>
        <w:contextualSpacing/>
        <w:rPr>
          <w:rFonts w:eastAsia="Times New Roman" w:cs="Tahoma"/>
          <w:bCs/>
          <w:color w:val="FF0000"/>
          <w:lang w:eastAsia="es-ES"/>
        </w:rPr>
      </w:pPr>
    </w:p>
    <w:p w14:paraId="355B4965" w14:textId="25864506" w:rsidR="007556D8" w:rsidRPr="00E90AC8" w:rsidRDefault="00D1318A" w:rsidP="00E52AB0">
      <w:pPr>
        <w:spacing w:after="0" w:line="360" w:lineRule="auto"/>
        <w:rPr>
          <w:rFonts w:cs="Tahoma"/>
          <w:color w:val="auto"/>
        </w:rPr>
      </w:pPr>
      <w:r w:rsidRPr="00E90AC8">
        <w:rPr>
          <w:rFonts w:cs="Tahoma"/>
          <w:b/>
          <w:bCs/>
          <w:color w:val="auto"/>
        </w:rPr>
        <w:t xml:space="preserve">SEGUNDO. </w:t>
      </w:r>
      <w:r w:rsidRPr="00E90AC8">
        <w:rPr>
          <w:color w:val="auto"/>
        </w:rPr>
        <w:t xml:space="preserve">Se </w:t>
      </w:r>
      <w:r w:rsidRPr="00E90AC8">
        <w:rPr>
          <w:b/>
          <w:color w:val="auto"/>
        </w:rPr>
        <w:t>ORDENA</w:t>
      </w:r>
      <w:r w:rsidRPr="00E90AC8">
        <w:rPr>
          <w:color w:val="auto"/>
        </w:rPr>
        <w:t xml:space="preserve"> al Ente Recurrido</w:t>
      </w:r>
      <w:r w:rsidRPr="00E90AC8">
        <w:rPr>
          <w:b/>
          <w:color w:val="auto"/>
        </w:rPr>
        <w:t xml:space="preserve">, </w:t>
      </w:r>
      <w:r w:rsidRPr="00E90AC8">
        <w:rPr>
          <w:color w:val="auto"/>
        </w:rPr>
        <w:t>a efecto de que entregue a través del Sistema de Acceso a la Información Mexiquense (SAIMEX), en versión pública</w:t>
      </w:r>
      <w:r w:rsidR="007556D8" w:rsidRPr="00E90AC8">
        <w:rPr>
          <w:rFonts w:cs="Tahoma"/>
          <w:color w:val="auto"/>
        </w:rPr>
        <w:t>, lo siguiente:</w:t>
      </w:r>
    </w:p>
    <w:p w14:paraId="0A1B8714" w14:textId="77777777" w:rsidR="007556D8" w:rsidRPr="009E19F3" w:rsidRDefault="007556D8" w:rsidP="00E52AB0">
      <w:pPr>
        <w:spacing w:after="0" w:line="360" w:lineRule="auto"/>
        <w:rPr>
          <w:rFonts w:cs="Tahoma"/>
          <w:color w:val="FF0000"/>
        </w:rPr>
      </w:pPr>
    </w:p>
    <w:p w14:paraId="4EBB3199" w14:textId="237EF1A9" w:rsidR="00646AAD" w:rsidRPr="00FA5424" w:rsidRDefault="00686DDA" w:rsidP="00E52AB0">
      <w:pPr>
        <w:pStyle w:val="Prrafodelista"/>
        <w:numPr>
          <w:ilvl w:val="0"/>
          <w:numId w:val="38"/>
        </w:numPr>
        <w:spacing w:line="360" w:lineRule="auto"/>
        <w:rPr>
          <w:rFonts w:cs="Tahoma"/>
          <w:color w:val="auto"/>
        </w:rPr>
      </w:pPr>
      <w:r w:rsidRPr="00FA5424">
        <w:rPr>
          <w:rFonts w:cs="Tahoma"/>
          <w:color w:val="auto"/>
        </w:rPr>
        <w:t xml:space="preserve">Las </w:t>
      </w:r>
      <w:r w:rsidR="00646AAD" w:rsidRPr="00FA5424">
        <w:rPr>
          <w:rFonts w:cs="Tahoma"/>
          <w:color w:val="auto"/>
        </w:rPr>
        <w:t xml:space="preserve">actas </w:t>
      </w:r>
      <w:r w:rsidR="00646AAD" w:rsidRPr="00FA5424">
        <w:rPr>
          <w:rFonts w:cs="Tahoma"/>
          <w:bCs/>
          <w:iCs/>
          <w:color w:val="auto"/>
        </w:rPr>
        <w:t xml:space="preserve">generadas por los </w:t>
      </w:r>
      <w:r w:rsidR="00646AAD" w:rsidRPr="00FA5424">
        <w:rPr>
          <w:color w:val="auto"/>
        </w:rPr>
        <w:t xml:space="preserve">Comités Ciudadanos de Control y Vigilancia </w:t>
      </w:r>
      <w:proofErr w:type="gramStart"/>
      <w:r w:rsidR="00646AAD" w:rsidRPr="00FA5424">
        <w:rPr>
          <w:color w:val="auto"/>
        </w:rPr>
        <w:t>proporcionadas</w:t>
      </w:r>
      <w:proofErr w:type="gramEnd"/>
      <w:r w:rsidR="00646AAD" w:rsidRPr="00FA5424">
        <w:rPr>
          <w:color w:val="auto"/>
        </w:rPr>
        <w:t xml:space="preserve"> en respuesta</w:t>
      </w:r>
      <w:r w:rsidR="00E52AB0">
        <w:rPr>
          <w:color w:val="auto"/>
        </w:rPr>
        <w:t>, conforme a lo establecido en el Considerando QUINTO.</w:t>
      </w:r>
    </w:p>
    <w:p w14:paraId="529743FB" w14:textId="77777777" w:rsidR="007556D8" w:rsidRPr="00FA5424" w:rsidRDefault="007556D8" w:rsidP="00E52AB0">
      <w:pPr>
        <w:pStyle w:val="Prrafodelista"/>
        <w:spacing w:line="360" w:lineRule="auto"/>
        <w:rPr>
          <w:rFonts w:cs="Tahoma"/>
          <w:color w:val="auto"/>
        </w:rPr>
      </w:pPr>
    </w:p>
    <w:p w14:paraId="54DDC8F5" w14:textId="05EE1A8E" w:rsidR="00D1318A" w:rsidRPr="00FA5424" w:rsidRDefault="00D1318A" w:rsidP="00E52AB0">
      <w:pPr>
        <w:spacing w:after="0" w:line="360" w:lineRule="auto"/>
        <w:rPr>
          <w:rFonts w:cs="Tahoma"/>
          <w:bCs/>
          <w:iCs/>
          <w:color w:val="auto"/>
          <w:lang w:eastAsia="es-ES"/>
        </w:rPr>
      </w:pPr>
      <w:r w:rsidRPr="00FA5424">
        <w:rPr>
          <w:color w:val="auto"/>
        </w:rPr>
        <w:t>A</w:t>
      </w:r>
      <w:r w:rsidR="00655068" w:rsidRPr="00FA5424">
        <w:rPr>
          <w:color w:val="auto"/>
        </w:rPr>
        <w:t>demás</w:t>
      </w:r>
      <w:r w:rsidR="00057905" w:rsidRPr="00FA5424">
        <w:rPr>
          <w:color w:val="auto"/>
        </w:rPr>
        <w:t xml:space="preserve">, </w:t>
      </w:r>
      <w:r w:rsidRPr="00FA5424">
        <w:rPr>
          <w:rFonts w:cs="Tahoma"/>
          <w:bCs/>
          <w:iCs/>
          <w:color w:val="auto"/>
          <w:lang w:eastAsia="es-ES"/>
        </w:rPr>
        <w:t>deberá proporcionar el Acuerdo de Clasificación donde el Comité de Transparencia, confirme la eliminación de los datos o información clasificada, en la versión pública</w:t>
      </w:r>
      <w:r w:rsidR="00E52AB0">
        <w:rPr>
          <w:rFonts w:cs="Tahoma"/>
          <w:bCs/>
          <w:iCs/>
          <w:color w:val="auto"/>
          <w:lang w:eastAsia="es-ES"/>
        </w:rPr>
        <w:t>, en términos del Considerando QUINTO</w:t>
      </w:r>
      <w:r w:rsidR="000733DF" w:rsidRPr="00FA5424">
        <w:rPr>
          <w:rFonts w:cs="Tahoma"/>
          <w:bCs/>
          <w:iCs/>
          <w:color w:val="auto"/>
          <w:lang w:eastAsia="es-ES"/>
        </w:rPr>
        <w:t xml:space="preserve">, </w:t>
      </w:r>
      <w:r w:rsidRPr="00FA5424">
        <w:rPr>
          <w:rFonts w:cs="Tahoma"/>
          <w:bCs/>
          <w:iCs/>
          <w:color w:val="auto"/>
          <w:lang w:eastAsia="es-ES"/>
        </w:rPr>
        <w:t>de conformidad con los artículos 49, fracciones II y VIII y 132, fracción II de la Ley de Transparencia y Acceso a la Información Pública del Estado de México y Municipios.</w:t>
      </w:r>
    </w:p>
    <w:p w14:paraId="5B734820" w14:textId="77777777" w:rsidR="00D1318A" w:rsidRPr="009E19F3" w:rsidRDefault="00D1318A" w:rsidP="00E52AB0">
      <w:pPr>
        <w:spacing w:after="0" w:line="360" w:lineRule="auto"/>
        <w:ind w:right="-91"/>
        <w:contextualSpacing/>
        <w:rPr>
          <w:rFonts w:eastAsia="Calibri" w:cs="Tahoma"/>
          <w:b/>
          <w:bCs/>
          <w:color w:val="FF0000"/>
        </w:rPr>
      </w:pPr>
    </w:p>
    <w:p w14:paraId="2967B5AA" w14:textId="7A2067DF" w:rsidR="000733DF" w:rsidRPr="00FA5424" w:rsidRDefault="00D1318A" w:rsidP="00E52AB0">
      <w:pPr>
        <w:spacing w:after="0" w:line="360" w:lineRule="auto"/>
        <w:ind w:right="-28"/>
        <w:contextualSpacing/>
        <w:rPr>
          <w:rFonts w:cs="Tahoma"/>
          <w:bCs/>
          <w:iCs/>
          <w:color w:val="auto"/>
        </w:rPr>
      </w:pPr>
      <w:r w:rsidRPr="00FA5424">
        <w:rPr>
          <w:rFonts w:eastAsia="Calibri" w:cs="Tahoma"/>
          <w:b/>
          <w:bCs/>
          <w:color w:val="auto"/>
        </w:rPr>
        <w:t xml:space="preserve">TERCERO. </w:t>
      </w:r>
      <w:r w:rsidR="00E17024">
        <w:rPr>
          <w:rFonts w:cs="Tahoma"/>
          <w:b/>
          <w:bCs/>
          <w:iCs/>
          <w:color w:val="auto"/>
        </w:rPr>
        <w:t>NOTIFÍQUESE VÍA</w:t>
      </w:r>
      <w:r w:rsidRPr="00FA5424">
        <w:rPr>
          <w:rFonts w:cs="Tahoma"/>
          <w:b/>
          <w:bCs/>
          <w:iCs/>
          <w:color w:val="auto"/>
        </w:rPr>
        <w:t xml:space="preserve"> SAIMEX </w:t>
      </w:r>
      <w:r w:rsidRPr="00FA5424">
        <w:rPr>
          <w:rFonts w:cs="Tahoma"/>
          <w:bCs/>
          <w:iCs/>
          <w:color w:val="auto"/>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w:t>
      </w:r>
      <w:r w:rsidRPr="00FA5424">
        <w:rPr>
          <w:rFonts w:cs="Tahoma"/>
          <w:bCs/>
          <w:iCs/>
          <w:color w:val="auto"/>
        </w:rPr>
        <w:lastRenderedPageBreak/>
        <w:t>conformidad con lo previsto en los artículos 198, 200, fracción III, 214, 215 y 216 de la Ley referida.</w:t>
      </w:r>
      <w:r w:rsidR="00D1305D" w:rsidRPr="00FA5424">
        <w:rPr>
          <w:rFonts w:cs="Tahoma"/>
          <w:bCs/>
          <w:iCs/>
          <w:color w:val="auto"/>
        </w:rPr>
        <w:t xml:space="preserve"> </w:t>
      </w:r>
    </w:p>
    <w:p w14:paraId="4311AA0D" w14:textId="77777777" w:rsidR="000733DF" w:rsidRPr="00FA5424" w:rsidRDefault="000733DF" w:rsidP="00E52AB0">
      <w:pPr>
        <w:spacing w:after="0" w:line="360" w:lineRule="auto"/>
        <w:ind w:right="-28"/>
        <w:contextualSpacing/>
        <w:rPr>
          <w:rFonts w:cs="Tahoma"/>
          <w:bCs/>
          <w:iCs/>
          <w:color w:val="auto"/>
        </w:rPr>
      </w:pPr>
    </w:p>
    <w:p w14:paraId="3EAE0142" w14:textId="0AB0FE1F" w:rsidR="00D1318A" w:rsidRPr="00FA5424" w:rsidRDefault="00D1318A" w:rsidP="00E52AB0">
      <w:pPr>
        <w:spacing w:after="0" w:line="360" w:lineRule="auto"/>
        <w:ind w:right="-28"/>
        <w:contextualSpacing/>
        <w:rPr>
          <w:rFonts w:eastAsia="Calibri" w:cs="Tahoma"/>
          <w:iCs/>
          <w:color w:val="auto"/>
        </w:rPr>
      </w:pPr>
      <w:r w:rsidRPr="00FA5424">
        <w:rPr>
          <w:rFonts w:eastAsia="Calibri" w:cs="Tahoma"/>
          <w:iCs/>
          <w:color w:val="auto"/>
        </w:rPr>
        <w:t>De conformidad con el artículo 198 de la Ley de la materia, de considerarlo procedente, el Sujeto Obligado de manera fundada y motivada, podrá solicitar una ampliación de plazo para el cumplimiento de la presente resolución.</w:t>
      </w:r>
    </w:p>
    <w:p w14:paraId="34731E30" w14:textId="77777777" w:rsidR="00D1318A" w:rsidRPr="00FA5424" w:rsidRDefault="00D1318A" w:rsidP="00E52AB0">
      <w:pPr>
        <w:spacing w:after="0" w:line="360" w:lineRule="auto"/>
        <w:contextualSpacing/>
        <w:rPr>
          <w:rFonts w:eastAsia="Calibri" w:cs="Tahoma"/>
          <w:color w:val="auto"/>
          <w:lang w:val="es-ES"/>
        </w:rPr>
      </w:pPr>
    </w:p>
    <w:p w14:paraId="3F59EFC7" w14:textId="67B7611D" w:rsidR="00D1318A" w:rsidRPr="00FA5424" w:rsidRDefault="00D1318A" w:rsidP="00E52AB0">
      <w:pPr>
        <w:spacing w:after="0" w:line="360" w:lineRule="auto"/>
        <w:contextualSpacing/>
        <w:rPr>
          <w:rFonts w:eastAsia="Times New Roman" w:cs="Tahoma"/>
          <w:color w:val="auto"/>
          <w:lang w:eastAsia="es-ES"/>
        </w:rPr>
      </w:pPr>
      <w:r w:rsidRPr="00FA5424">
        <w:rPr>
          <w:rFonts w:eastAsia="Calibri" w:cs="Tahoma"/>
          <w:b/>
          <w:color w:val="auto"/>
        </w:rPr>
        <w:t>CUARTO</w:t>
      </w:r>
      <w:r w:rsidRPr="00FA5424">
        <w:rPr>
          <w:rFonts w:eastAsia="Calibri" w:cs="Tahoma"/>
          <w:b/>
          <w:bCs/>
          <w:color w:val="auto"/>
        </w:rPr>
        <w:t xml:space="preserve">. </w:t>
      </w:r>
      <w:r w:rsidR="00E17024">
        <w:rPr>
          <w:rFonts w:cs="Tahoma"/>
          <w:b/>
          <w:color w:val="auto"/>
        </w:rPr>
        <w:t>NOTIFÍQUESE VÍA</w:t>
      </w:r>
      <w:r w:rsidRPr="00FA5424">
        <w:rPr>
          <w:rFonts w:cs="Tahoma"/>
          <w:b/>
          <w:color w:val="auto"/>
        </w:rPr>
        <w:t xml:space="preserve"> SAIMEX</w:t>
      </w:r>
      <w:r w:rsidRPr="00FA5424">
        <w:rPr>
          <w:rFonts w:cs="Tahoma"/>
          <w:color w:val="auto"/>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850850C" w14:textId="77777777" w:rsidR="00D1318A" w:rsidRPr="00FA5424" w:rsidRDefault="00D1318A" w:rsidP="00E52AB0">
      <w:pPr>
        <w:spacing w:after="0" w:line="360" w:lineRule="auto"/>
        <w:contextualSpacing/>
        <w:rPr>
          <w:rFonts w:cs="Arial"/>
          <w:b/>
          <w:bCs/>
          <w:color w:val="auto"/>
        </w:rPr>
      </w:pPr>
    </w:p>
    <w:p w14:paraId="440D22CF" w14:textId="31C62EA1" w:rsidR="00D1318A" w:rsidRPr="00FA5424" w:rsidRDefault="00E17024" w:rsidP="00E52AB0">
      <w:pPr>
        <w:spacing w:after="0" w:line="360" w:lineRule="auto"/>
        <w:contextualSpacing/>
        <w:rPr>
          <w:rFonts w:cs="Tahoma"/>
          <w:b/>
          <w:bCs/>
          <w:color w:val="auto"/>
        </w:rPr>
      </w:pPr>
      <w:r w:rsidRPr="00E17024">
        <w:rPr>
          <w:rFonts w:eastAsia="Calibri" w:cs="Tahoma"/>
          <w:bCs/>
          <w:color w:val="auto"/>
        </w:rPr>
        <w:t xml:space="preserve">ASÍ LO RESUELVE, POR </w:t>
      </w:r>
      <w:r w:rsidRPr="00492CB8">
        <w:rPr>
          <w:rFonts w:eastAsia="Calibri" w:cs="Tahoma"/>
          <w:b/>
          <w:bCs/>
          <w:color w:val="auto"/>
        </w:rPr>
        <w:t>UNANIMIDAD</w:t>
      </w:r>
      <w:r w:rsidRPr="00E17024">
        <w:rPr>
          <w:rFonts w:eastAsia="Calibri" w:cs="Tahoma"/>
          <w:bCs/>
          <w:color w:val="auto"/>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w:t>
      </w:r>
      <w:r w:rsidR="00492CB8">
        <w:rPr>
          <w:rFonts w:eastAsia="Calibri" w:cs="Tahoma"/>
          <w:bCs/>
          <w:color w:val="auto"/>
        </w:rPr>
        <w:t>RIEGA</w:t>
      </w:r>
      <w:bookmarkStart w:id="15" w:name="_GoBack"/>
      <w:bookmarkEnd w:id="15"/>
      <w:r w:rsidRPr="00E17024">
        <w:rPr>
          <w:rFonts w:eastAsia="Calibri" w:cs="Tahoma"/>
          <w:bCs/>
          <w:color w:val="auto"/>
        </w:rPr>
        <w:t xml:space="preserve"> Y GUADALUPE RAMÍREZ PEÑA, EN LA DÉCIMA SESIÓN ORDINARIA, CELEBRADA EL DIECINUEVE DE MARZO DE DOS MIL VEINTISÉIS, ANTE EL SECRETARIO TÉCNICO DEL PLENO, ALEXIS TAPIA RAMÍREZ</w:t>
      </w:r>
      <w:r w:rsidR="00D1318A" w:rsidRPr="00FA5424">
        <w:rPr>
          <w:rFonts w:eastAsia="Calibri" w:cs="Tahoma"/>
          <w:bCs/>
          <w:color w:val="auto"/>
        </w:rPr>
        <w:t>.</w:t>
      </w:r>
    </w:p>
    <w:p w14:paraId="2BA380C7" w14:textId="77777777" w:rsidR="00D1318A" w:rsidRPr="00FA5424" w:rsidRDefault="00D1318A" w:rsidP="00E52AB0">
      <w:pPr>
        <w:spacing w:after="0" w:line="360" w:lineRule="auto"/>
        <w:ind w:right="-28"/>
        <w:rPr>
          <w:color w:val="auto"/>
        </w:rPr>
      </w:pPr>
    </w:p>
    <w:p w14:paraId="1FFCF4F3" w14:textId="77777777" w:rsidR="00B02499" w:rsidRPr="00FA5424" w:rsidRDefault="00B02499" w:rsidP="00E52AB0">
      <w:pPr>
        <w:spacing w:after="0" w:line="360" w:lineRule="auto"/>
        <w:rPr>
          <w:rFonts w:eastAsia="Calibri" w:cs="Times New Roman"/>
          <w:b/>
          <w:bCs/>
          <w:color w:val="auto"/>
        </w:rPr>
      </w:pPr>
    </w:p>
    <w:p w14:paraId="0AB725A5" w14:textId="77777777" w:rsidR="002F35E6" w:rsidRPr="00FA5424" w:rsidRDefault="002F35E6" w:rsidP="00E52AB0">
      <w:pPr>
        <w:spacing w:after="0" w:line="360" w:lineRule="auto"/>
        <w:rPr>
          <w:rFonts w:eastAsia="Calibri" w:cs="Times New Roman"/>
          <w:b/>
          <w:bCs/>
          <w:color w:val="auto"/>
        </w:rPr>
      </w:pPr>
    </w:p>
    <w:p w14:paraId="2F2BF19A" w14:textId="77777777" w:rsidR="002F35E6" w:rsidRPr="00FA5424" w:rsidRDefault="002F35E6" w:rsidP="00E52AB0">
      <w:pPr>
        <w:spacing w:after="0" w:line="360" w:lineRule="auto"/>
        <w:rPr>
          <w:rFonts w:eastAsia="Calibri" w:cs="Times New Roman"/>
          <w:b/>
          <w:bCs/>
          <w:color w:val="auto"/>
        </w:rPr>
      </w:pPr>
    </w:p>
    <w:p w14:paraId="43E05F70" w14:textId="77777777" w:rsidR="002F35E6" w:rsidRPr="00FA5424" w:rsidRDefault="002F35E6" w:rsidP="00E52AB0">
      <w:pPr>
        <w:spacing w:after="0" w:line="360" w:lineRule="auto"/>
        <w:rPr>
          <w:rFonts w:eastAsia="Calibri" w:cs="Times New Roman"/>
          <w:b/>
          <w:bCs/>
          <w:color w:val="auto"/>
        </w:rPr>
      </w:pPr>
    </w:p>
    <w:p w14:paraId="11BA11E6" w14:textId="77777777" w:rsidR="002F35E6" w:rsidRPr="00FA5424" w:rsidRDefault="002F35E6" w:rsidP="00E52AB0">
      <w:pPr>
        <w:spacing w:after="0" w:line="360" w:lineRule="auto"/>
        <w:rPr>
          <w:rFonts w:eastAsia="Calibri" w:cs="Times New Roman"/>
          <w:b/>
          <w:bCs/>
          <w:color w:val="auto"/>
        </w:rPr>
      </w:pPr>
    </w:p>
    <w:p w14:paraId="654C889D" w14:textId="77777777" w:rsidR="00B02499" w:rsidRPr="00FA5424" w:rsidRDefault="00B02499" w:rsidP="00E52AB0">
      <w:pPr>
        <w:spacing w:after="0" w:line="360" w:lineRule="auto"/>
        <w:rPr>
          <w:rFonts w:eastAsia="Calibri" w:cs="Times New Roman"/>
          <w:b/>
          <w:bCs/>
          <w:color w:val="auto"/>
        </w:rPr>
      </w:pPr>
    </w:p>
    <w:p w14:paraId="097C707A" w14:textId="77777777" w:rsidR="004A10B0" w:rsidRPr="00FA5424" w:rsidRDefault="004A10B0" w:rsidP="00E52AB0">
      <w:pPr>
        <w:spacing w:after="0" w:line="360" w:lineRule="auto"/>
        <w:contextualSpacing/>
        <w:rPr>
          <w:rFonts w:eastAsia="Calibri" w:cs="Times New Roman"/>
          <w:color w:val="auto"/>
        </w:rPr>
      </w:pPr>
    </w:p>
    <w:p w14:paraId="3677DBED" w14:textId="77777777" w:rsidR="004A10B0" w:rsidRPr="00FA5424" w:rsidRDefault="004A10B0" w:rsidP="00E52AB0">
      <w:pPr>
        <w:spacing w:after="0" w:line="360" w:lineRule="auto"/>
        <w:contextualSpacing/>
        <w:rPr>
          <w:color w:val="auto"/>
        </w:rPr>
      </w:pPr>
    </w:p>
    <w:p w14:paraId="74E8DB3F" w14:textId="77777777" w:rsidR="00C556AB" w:rsidRPr="00FA5424" w:rsidRDefault="00C556AB" w:rsidP="00E52AB0">
      <w:pPr>
        <w:spacing w:after="0" w:line="360" w:lineRule="auto"/>
        <w:rPr>
          <w:color w:val="auto"/>
        </w:rPr>
      </w:pPr>
    </w:p>
    <w:p w14:paraId="1A555613" w14:textId="77777777" w:rsidR="00023BBD" w:rsidRPr="00FA5424" w:rsidRDefault="00023BBD" w:rsidP="00E52AB0">
      <w:pPr>
        <w:spacing w:after="0" w:line="360" w:lineRule="auto"/>
        <w:rPr>
          <w:color w:val="auto"/>
        </w:rPr>
      </w:pPr>
    </w:p>
    <w:p w14:paraId="2DB71CAF" w14:textId="49BEE08C" w:rsidR="001D4F21" w:rsidRPr="00FA5424" w:rsidRDefault="001D4F21" w:rsidP="00E52AB0">
      <w:pPr>
        <w:spacing w:after="0" w:line="360" w:lineRule="auto"/>
        <w:rPr>
          <w:color w:val="auto"/>
        </w:rPr>
      </w:pPr>
    </w:p>
    <w:p w14:paraId="38B4EF2E" w14:textId="77777777" w:rsidR="001D4F21" w:rsidRPr="00FA5424" w:rsidRDefault="001D4F21" w:rsidP="00E52AB0">
      <w:pPr>
        <w:spacing w:after="0" w:line="360" w:lineRule="auto"/>
        <w:rPr>
          <w:color w:val="auto"/>
        </w:rPr>
      </w:pPr>
    </w:p>
    <w:p w14:paraId="4201A0A0" w14:textId="77777777" w:rsidR="00E864E9" w:rsidRPr="009E19F3" w:rsidRDefault="00E864E9" w:rsidP="00E52AB0">
      <w:pPr>
        <w:tabs>
          <w:tab w:val="right" w:pos="8931"/>
        </w:tabs>
        <w:spacing w:after="0" w:line="360" w:lineRule="auto"/>
        <w:rPr>
          <w:color w:val="FF0000"/>
        </w:rPr>
      </w:pPr>
    </w:p>
    <w:p w14:paraId="543728D1" w14:textId="77777777" w:rsidR="00E864E9" w:rsidRPr="009E19F3" w:rsidRDefault="00E864E9" w:rsidP="00E52AB0">
      <w:pPr>
        <w:tabs>
          <w:tab w:val="right" w:pos="8931"/>
        </w:tabs>
        <w:spacing w:after="0" w:line="360" w:lineRule="auto"/>
        <w:rPr>
          <w:color w:val="FF0000"/>
        </w:rPr>
      </w:pPr>
    </w:p>
    <w:p w14:paraId="0E4439D0" w14:textId="5248D3C9" w:rsidR="007B58B9" w:rsidRPr="009E19F3" w:rsidRDefault="007B58B9" w:rsidP="00E52AB0">
      <w:pPr>
        <w:spacing w:after="0" w:line="360" w:lineRule="auto"/>
        <w:rPr>
          <w:color w:val="FF0000"/>
        </w:rPr>
      </w:pPr>
    </w:p>
    <w:p w14:paraId="26916C77" w14:textId="77777777" w:rsidR="00A37EDE" w:rsidRPr="009E19F3" w:rsidRDefault="00A37EDE" w:rsidP="00E52AB0">
      <w:pPr>
        <w:spacing w:after="0" w:line="360" w:lineRule="auto"/>
        <w:rPr>
          <w:color w:val="FF0000"/>
        </w:rPr>
      </w:pPr>
    </w:p>
    <w:p w14:paraId="7EABEF43" w14:textId="77777777" w:rsidR="00DC5C6F" w:rsidRPr="009E19F3" w:rsidRDefault="00DC5C6F" w:rsidP="00E52AB0">
      <w:pPr>
        <w:spacing w:after="0" w:line="360" w:lineRule="auto"/>
        <w:rPr>
          <w:color w:val="FF0000"/>
        </w:rPr>
      </w:pPr>
    </w:p>
    <w:p w14:paraId="158D36BA" w14:textId="77777777" w:rsidR="00DC5C6F" w:rsidRPr="009E19F3" w:rsidRDefault="00DC5C6F" w:rsidP="00E52AB0">
      <w:pPr>
        <w:spacing w:after="0" w:line="360" w:lineRule="auto"/>
        <w:rPr>
          <w:color w:val="FF0000"/>
        </w:rPr>
      </w:pPr>
    </w:p>
    <w:p w14:paraId="794C5DA2" w14:textId="77777777" w:rsidR="00DC5C6F" w:rsidRPr="009E19F3" w:rsidRDefault="00DC5C6F" w:rsidP="00E52AB0">
      <w:pPr>
        <w:spacing w:after="0" w:line="360" w:lineRule="auto"/>
        <w:rPr>
          <w:color w:val="FF0000"/>
        </w:rPr>
      </w:pPr>
    </w:p>
    <w:p w14:paraId="02628802" w14:textId="77777777" w:rsidR="00DC5C6F" w:rsidRPr="009E19F3" w:rsidRDefault="00DC5C6F" w:rsidP="00E52AB0">
      <w:pPr>
        <w:spacing w:after="0" w:line="360" w:lineRule="auto"/>
        <w:rPr>
          <w:color w:val="FF0000"/>
        </w:rPr>
      </w:pPr>
    </w:p>
    <w:p w14:paraId="74F10045" w14:textId="77777777" w:rsidR="00DC5C6F" w:rsidRPr="009E19F3" w:rsidRDefault="00DC5C6F" w:rsidP="00E52AB0">
      <w:pPr>
        <w:spacing w:after="0" w:line="360" w:lineRule="auto"/>
        <w:rPr>
          <w:color w:val="FF0000"/>
        </w:rPr>
      </w:pPr>
    </w:p>
    <w:p w14:paraId="270EC357" w14:textId="77777777" w:rsidR="00DC5C6F" w:rsidRPr="009E19F3" w:rsidRDefault="00DC5C6F" w:rsidP="00E52AB0">
      <w:pPr>
        <w:spacing w:after="0" w:line="360" w:lineRule="auto"/>
        <w:rPr>
          <w:color w:val="FF0000"/>
        </w:rPr>
      </w:pPr>
    </w:p>
    <w:sectPr w:rsidR="00DC5C6F" w:rsidRPr="009E19F3" w:rsidSect="000B49C4">
      <w:headerReference w:type="even" r:id="rId11"/>
      <w:headerReference w:type="default" r:id="rId12"/>
      <w:footerReference w:type="even" r:id="rId13"/>
      <w:footerReference w:type="default" r:id="rId14"/>
      <w:headerReference w:type="first" r:id="rId15"/>
      <w:footerReference w:type="first" r:id="rId16"/>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89E613" w14:textId="77777777" w:rsidR="00CB32C7" w:rsidRDefault="00CB32C7">
      <w:pPr>
        <w:spacing w:after="0" w:line="240" w:lineRule="auto"/>
      </w:pPr>
      <w:r>
        <w:separator/>
      </w:r>
    </w:p>
  </w:endnote>
  <w:endnote w:type="continuationSeparator" w:id="0">
    <w:p w14:paraId="347F34A8" w14:textId="77777777" w:rsidR="00CB32C7" w:rsidRDefault="00CB3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C53DA" w14:textId="77777777" w:rsidR="006461E5" w:rsidRDefault="006461E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A1519">
      <w:rPr>
        <w:b/>
        <w:noProof/>
        <w:color w:val="000000"/>
        <w:sz w:val="24"/>
        <w:szCs w:val="24"/>
      </w:rPr>
      <w:t>27</w:t>
    </w:r>
    <w:r>
      <w:rPr>
        <w:b/>
        <w:color w:val="000000"/>
        <w:sz w:val="24"/>
        <w:szCs w:val="24"/>
      </w:rPr>
      <w:fldChar w:fldCharType="end"/>
    </w:r>
  </w:p>
  <w:p w14:paraId="7EB9860B" w14:textId="77777777" w:rsidR="006461E5" w:rsidRDefault="006461E5">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28E74" w14:textId="39395077" w:rsidR="006461E5" w:rsidRDefault="006461E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A1519">
      <w:rPr>
        <w:b/>
        <w:noProof/>
        <w:color w:val="000000"/>
        <w:sz w:val="24"/>
        <w:szCs w:val="24"/>
      </w:rPr>
      <w:t>27</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A1519">
      <w:rPr>
        <w:b/>
        <w:noProof/>
        <w:color w:val="000000"/>
        <w:sz w:val="24"/>
        <w:szCs w:val="24"/>
      </w:rPr>
      <w:t>27</w:t>
    </w:r>
    <w:r>
      <w:rPr>
        <w:b/>
        <w:color w:val="000000"/>
        <w:sz w:val="24"/>
        <w:szCs w:val="24"/>
      </w:rPr>
      <w:fldChar w:fldCharType="end"/>
    </w:r>
  </w:p>
  <w:p w14:paraId="0D7FA8D9" w14:textId="77777777" w:rsidR="006461E5" w:rsidRDefault="006461E5">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ECEF7" w14:textId="77777777" w:rsidR="006461E5" w:rsidRDefault="006461E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A1519">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A1519">
      <w:rPr>
        <w:b/>
        <w:noProof/>
        <w:color w:val="000000"/>
        <w:sz w:val="24"/>
        <w:szCs w:val="24"/>
      </w:rPr>
      <w:t>27</w:t>
    </w:r>
    <w:r>
      <w:rPr>
        <w:b/>
        <w:color w:val="000000"/>
        <w:sz w:val="24"/>
        <w:szCs w:val="24"/>
      </w:rPr>
      <w:fldChar w:fldCharType="end"/>
    </w:r>
  </w:p>
  <w:p w14:paraId="6796AF5F" w14:textId="77777777" w:rsidR="006461E5" w:rsidRDefault="006461E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7E0C80" w14:textId="77777777" w:rsidR="00CB32C7" w:rsidRDefault="00CB32C7">
      <w:pPr>
        <w:spacing w:after="0" w:line="240" w:lineRule="auto"/>
      </w:pPr>
      <w:r>
        <w:separator/>
      </w:r>
    </w:p>
  </w:footnote>
  <w:footnote w:type="continuationSeparator" w:id="0">
    <w:p w14:paraId="5C754721" w14:textId="77777777" w:rsidR="00CB32C7" w:rsidRDefault="00CB32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A9F14" w14:textId="77777777" w:rsidR="006461E5" w:rsidRDefault="006461E5">
    <w:pPr>
      <w:widowControl w:val="0"/>
      <w:pBdr>
        <w:top w:val="nil"/>
        <w:left w:val="nil"/>
        <w:bottom w:val="nil"/>
        <w:right w:val="nil"/>
        <w:between w:val="nil"/>
      </w:pBdr>
      <w:spacing w:after="0" w:line="276" w:lineRule="auto"/>
      <w:jc w:val="left"/>
      <w:rPr>
        <w:color w:val="000000"/>
      </w:rPr>
    </w:pPr>
  </w:p>
  <w:tbl>
    <w:tblPr>
      <w:tblStyle w:val="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6461E5" w14:paraId="10C29E94" w14:textId="77777777">
      <w:trPr>
        <w:trHeight w:val="132"/>
      </w:trPr>
      <w:tc>
        <w:tcPr>
          <w:tcW w:w="2691" w:type="dxa"/>
        </w:tcPr>
        <w:p w14:paraId="7D85A4B8" w14:textId="77777777" w:rsidR="006461E5" w:rsidRDefault="006461E5">
          <w:pPr>
            <w:tabs>
              <w:tab w:val="right" w:pos="8838"/>
            </w:tabs>
            <w:ind w:right="-105"/>
            <w:rPr>
              <w:b/>
            </w:rPr>
          </w:pPr>
          <w:r>
            <w:rPr>
              <w:b/>
            </w:rPr>
            <w:t>Recurso de Revisión:</w:t>
          </w:r>
        </w:p>
      </w:tc>
      <w:tc>
        <w:tcPr>
          <w:tcW w:w="3405" w:type="dxa"/>
        </w:tcPr>
        <w:p w14:paraId="0B0D1A9D" w14:textId="77777777" w:rsidR="006461E5" w:rsidRDefault="006461E5">
          <w:pPr>
            <w:tabs>
              <w:tab w:val="right" w:pos="8838"/>
            </w:tabs>
            <w:ind w:left="-28" w:right="-32"/>
          </w:pPr>
          <w:r>
            <w:t>03846/INFOEM/IP/RR/2020</w:t>
          </w:r>
        </w:p>
      </w:tc>
    </w:tr>
    <w:tr w:rsidR="006461E5" w14:paraId="2F47AC72" w14:textId="77777777">
      <w:trPr>
        <w:trHeight w:val="261"/>
      </w:trPr>
      <w:tc>
        <w:tcPr>
          <w:tcW w:w="2691" w:type="dxa"/>
        </w:tcPr>
        <w:p w14:paraId="154A4752" w14:textId="77777777" w:rsidR="006461E5" w:rsidRDefault="006461E5">
          <w:pPr>
            <w:tabs>
              <w:tab w:val="right" w:pos="8838"/>
            </w:tabs>
            <w:ind w:right="-105"/>
            <w:rPr>
              <w:b/>
            </w:rPr>
          </w:pPr>
          <w:r>
            <w:rPr>
              <w:b/>
            </w:rPr>
            <w:t>Sujeto Obligado:</w:t>
          </w:r>
        </w:p>
      </w:tc>
      <w:tc>
        <w:tcPr>
          <w:tcW w:w="3405" w:type="dxa"/>
        </w:tcPr>
        <w:p w14:paraId="5D9EC711" w14:textId="77777777" w:rsidR="006461E5" w:rsidRDefault="006461E5">
          <w:pPr>
            <w:tabs>
              <w:tab w:val="right" w:pos="8838"/>
            </w:tabs>
            <w:ind w:right="-32"/>
          </w:pPr>
          <w:r>
            <w:t xml:space="preserve">Ayuntamiento de </w:t>
          </w:r>
          <w:proofErr w:type="spellStart"/>
          <w:r>
            <w:t>Temascalcingo</w:t>
          </w:r>
          <w:proofErr w:type="spellEnd"/>
        </w:p>
      </w:tc>
    </w:tr>
    <w:tr w:rsidR="006461E5" w14:paraId="11FBB450" w14:textId="77777777">
      <w:trPr>
        <w:trHeight w:val="261"/>
      </w:trPr>
      <w:tc>
        <w:tcPr>
          <w:tcW w:w="2691" w:type="dxa"/>
        </w:tcPr>
        <w:p w14:paraId="6BAF6003" w14:textId="77777777" w:rsidR="006461E5" w:rsidRDefault="006461E5">
          <w:pPr>
            <w:tabs>
              <w:tab w:val="right" w:pos="8838"/>
            </w:tabs>
            <w:ind w:right="-105"/>
            <w:rPr>
              <w:b/>
            </w:rPr>
          </w:pPr>
          <w:r>
            <w:rPr>
              <w:b/>
            </w:rPr>
            <w:t>Comisionado Ponente:</w:t>
          </w:r>
        </w:p>
      </w:tc>
      <w:tc>
        <w:tcPr>
          <w:tcW w:w="3405" w:type="dxa"/>
        </w:tcPr>
        <w:p w14:paraId="420341AF" w14:textId="77777777" w:rsidR="006461E5" w:rsidRDefault="006461E5">
          <w:pPr>
            <w:tabs>
              <w:tab w:val="right" w:pos="8838"/>
            </w:tabs>
            <w:ind w:right="-32"/>
            <w:rPr>
              <w:b/>
            </w:rPr>
          </w:pPr>
          <w:r>
            <w:t>Luis Gustavo Parra Noriega</w:t>
          </w:r>
        </w:p>
      </w:tc>
    </w:tr>
  </w:tbl>
  <w:p w14:paraId="00411D75" w14:textId="77777777" w:rsidR="006461E5" w:rsidRDefault="00CB32C7">
    <w:pPr>
      <w:pBdr>
        <w:top w:val="nil"/>
        <w:left w:val="nil"/>
        <w:bottom w:val="nil"/>
        <w:right w:val="nil"/>
        <w:between w:val="nil"/>
      </w:pBdr>
      <w:tabs>
        <w:tab w:val="center" w:pos="4419"/>
        <w:tab w:val="right" w:pos="8838"/>
      </w:tabs>
      <w:spacing w:after="0" w:line="240" w:lineRule="auto"/>
      <w:rPr>
        <w:color w:val="000000"/>
      </w:rPr>
    </w:pPr>
    <w:r>
      <w:rPr>
        <w:color w:val="000000"/>
      </w:rPr>
      <w:pict w14:anchorId="390D4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8C837" w14:textId="67B323BB" w:rsidR="006461E5" w:rsidRDefault="00CB32C7">
    <w:pPr>
      <w:widowControl w:val="0"/>
      <w:pBdr>
        <w:top w:val="nil"/>
        <w:left w:val="nil"/>
        <w:bottom w:val="nil"/>
        <w:right w:val="nil"/>
        <w:between w:val="nil"/>
      </w:pBdr>
      <w:spacing w:after="0" w:line="276" w:lineRule="auto"/>
      <w:jc w:val="left"/>
    </w:pPr>
    <w:r>
      <w:rPr>
        <w:color w:val="000000"/>
      </w:rPr>
      <w:pict w14:anchorId="4CAD8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 DE AGUA - HOJA RESOLUCIÓN" style="position:absolute;margin-left:-85.35pt;margin-top:-137.45pt;width:663.5pt;height:12in;z-index:-251659776;mso-wrap-edited:f;mso-width-percent:0;mso-height-percent:0;mso-position-horizontal-relative:margin;mso-position-vertical-relative:margin;mso-width-percent:0;mso-height-percent:0">
          <v:imagedata r:id="rId1" o:title="image5"/>
          <w10:wrap anchorx="margin" anchory="margin"/>
        </v:shape>
      </w:pict>
    </w:r>
  </w:p>
  <w:tbl>
    <w:tblPr>
      <w:tblStyle w:val="3"/>
      <w:tblW w:w="6662"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6461E5" w14:paraId="40D5D5A3" w14:textId="77777777" w:rsidTr="00F7642B">
      <w:trPr>
        <w:trHeight w:val="138"/>
      </w:trPr>
      <w:tc>
        <w:tcPr>
          <w:tcW w:w="2693" w:type="dxa"/>
          <w:vAlign w:val="center"/>
        </w:tcPr>
        <w:p w14:paraId="43377EBE" w14:textId="77777777" w:rsidR="006461E5" w:rsidRDefault="006461E5" w:rsidP="008C266D">
          <w:pPr>
            <w:tabs>
              <w:tab w:val="right" w:pos="8838"/>
            </w:tabs>
            <w:ind w:left="-108" w:right="-105"/>
            <w:jc w:val="left"/>
            <w:rPr>
              <w:b/>
            </w:rPr>
          </w:pPr>
        </w:p>
        <w:p w14:paraId="1DB5C8D0" w14:textId="7E98B3D2" w:rsidR="006461E5" w:rsidRDefault="006461E5" w:rsidP="008C266D">
          <w:pPr>
            <w:tabs>
              <w:tab w:val="right" w:pos="8838"/>
            </w:tabs>
            <w:ind w:left="-108" w:right="-105"/>
            <w:jc w:val="left"/>
            <w:rPr>
              <w:b/>
            </w:rPr>
          </w:pPr>
          <w:r>
            <w:rPr>
              <w:b/>
            </w:rPr>
            <w:t>Recurso de Revisión:</w:t>
          </w:r>
        </w:p>
      </w:tc>
      <w:tc>
        <w:tcPr>
          <w:tcW w:w="3969" w:type="dxa"/>
        </w:tcPr>
        <w:p w14:paraId="5BCC69C4" w14:textId="77777777" w:rsidR="006461E5" w:rsidRPr="00EF0C39" w:rsidRDefault="006461E5" w:rsidP="008C266D">
          <w:pPr>
            <w:tabs>
              <w:tab w:val="right" w:pos="8838"/>
            </w:tabs>
            <w:ind w:right="57"/>
          </w:pPr>
        </w:p>
        <w:p w14:paraId="61E59D71" w14:textId="2EF249CE" w:rsidR="006461E5" w:rsidRPr="00EF0C39" w:rsidRDefault="006461E5" w:rsidP="008C266D">
          <w:pPr>
            <w:tabs>
              <w:tab w:val="right" w:pos="8838"/>
            </w:tabs>
            <w:ind w:right="57"/>
          </w:pPr>
          <w:r>
            <w:t>07596</w:t>
          </w:r>
          <w:r w:rsidRPr="00B16FBB">
            <w:t>/INFOEM/IP/RR/2025</w:t>
          </w:r>
        </w:p>
      </w:tc>
    </w:tr>
    <w:tr w:rsidR="006461E5" w14:paraId="7A281F30" w14:textId="77777777" w:rsidTr="00F7642B">
      <w:trPr>
        <w:trHeight w:val="273"/>
      </w:trPr>
      <w:tc>
        <w:tcPr>
          <w:tcW w:w="2693" w:type="dxa"/>
        </w:tcPr>
        <w:p w14:paraId="6671A308" w14:textId="77777777" w:rsidR="006461E5" w:rsidRDefault="006461E5" w:rsidP="008C266D">
          <w:pPr>
            <w:tabs>
              <w:tab w:val="right" w:pos="8838"/>
            </w:tabs>
            <w:ind w:left="-108" w:right="-105"/>
            <w:rPr>
              <w:b/>
            </w:rPr>
          </w:pPr>
          <w:r>
            <w:rPr>
              <w:b/>
            </w:rPr>
            <w:t>Sujeto Obligado:</w:t>
          </w:r>
        </w:p>
      </w:tc>
      <w:tc>
        <w:tcPr>
          <w:tcW w:w="3969" w:type="dxa"/>
        </w:tcPr>
        <w:p w14:paraId="30885B6D" w14:textId="338FC876" w:rsidR="006461E5" w:rsidRPr="00EF0C39" w:rsidRDefault="006461E5" w:rsidP="007B4717">
          <w:pPr>
            <w:tabs>
              <w:tab w:val="right" w:pos="8838"/>
            </w:tabs>
            <w:ind w:right="180"/>
          </w:pPr>
          <w:r w:rsidRPr="00B16FBB">
            <w:t xml:space="preserve">Ayuntamiento de </w:t>
          </w:r>
          <w:r>
            <w:t>Atlacomulco</w:t>
          </w:r>
        </w:p>
      </w:tc>
    </w:tr>
    <w:tr w:rsidR="006461E5" w14:paraId="00C22F2F" w14:textId="77777777" w:rsidTr="00F7642B">
      <w:trPr>
        <w:trHeight w:val="273"/>
      </w:trPr>
      <w:tc>
        <w:tcPr>
          <w:tcW w:w="2693" w:type="dxa"/>
        </w:tcPr>
        <w:p w14:paraId="70417649" w14:textId="77777777" w:rsidR="006461E5" w:rsidRDefault="006461E5" w:rsidP="008C266D">
          <w:pPr>
            <w:tabs>
              <w:tab w:val="right" w:pos="8838"/>
            </w:tabs>
            <w:ind w:left="-108" w:right="-105"/>
            <w:rPr>
              <w:b/>
            </w:rPr>
          </w:pPr>
          <w:r>
            <w:rPr>
              <w:b/>
            </w:rPr>
            <w:t>Comisionado Ponente:</w:t>
          </w:r>
        </w:p>
      </w:tc>
      <w:tc>
        <w:tcPr>
          <w:tcW w:w="3969" w:type="dxa"/>
        </w:tcPr>
        <w:p w14:paraId="5E6EB38B" w14:textId="77777777" w:rsidR="006461E5" w:rsidRPr="00EF0C39" w:rsidRDefault="006461E5" w:rsidP="008C266D">
          <w:pPr>
            <w:tabs>
              <w:tab w:val="right" w:pos="8838"/>
            </w:tabs>
            <w:ind w:right="-170"/>
          </w:pPr>
          <w:r w:rsidRPr="00EF0C39">
            <w:t>Luis Gustavo Parra Noriega</w:t>
          </w:r>
        </w:p>
        <w:p w14:paraId="1A63C67B" w14:textId="77777777" w:rsidR="006461E5" w:rsidRPr="00EF0C39" w:rsidRDefault="006461E5" w:rsidP="008C266D">
          <w:pPr>
            <w:tabs>
              <w:tab w:val="right" w:pos="8838"/>
            </w:tabs>
            <w:ind w:right="-170"/>
            <w:rPr>
              <w:b/>
            </w:rPr>
          </w:pPr>
        </w:p>
      </w:tc>
    </w:tr>
  </w:tbl>
  <w:p w14:paraId="3498D107" w14:textId="7E17876C" w:rsidR="006461E5" w:rsidRDefault="006461E5" w:rsidP="008C266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AA3F9" w14:textId="77777777" w:rsidR="006461E5" w:rsidRDefault="006461E5">
    <w:pPr>
      <w:widowControl w:val="0"/>
      <w:pBdr>
        <w:top w:val="nil"/>
        <w:left w:val="nil"/>
        <w:bottom w:val="nil"/>
        <w:right w:val="nil"/>
        <w:between w:val="nil"/>
      </w:pBdr>
      <w:spacing w:after="0" w:line="276" w:lineRule="auto"/>
      <w:jc w:val="left"/>
      <w:rPr>
        <w:color w:val="000000"/>
      </w:rPr>
    </w:pPr>
  </w:p>
  <w:tbl>
    <w:tblPr>
      <w:tblStyle w:val="1"/>
      <w:tblW w:w="6804"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6461E5" w14:paraId="6B3232BD" w14:textId="77777777" w:rsidTr="002F429F">
      <w:trPr>
        <w:trHeight w:val="132"/>
      </w:trPr>
      <w:tc>
        <w:tcPr>
          <w:tcW w:w="2551" w:type="dxa"/>
        </w:tcPr>
        <w:p w14:paraId="38F16E2F" w14:textId="77777777" w:rsidR="006461E5" w:rsidRDefault="006461E5">
          <w:pPr>
            <w:tabs>
              <w:tab w:val="right" w:pos="8838"/>
            </w:tabs>
            <w:ind w:right="-105"/>
            <w:rPr>
              <w:b/>
            </w:rPr>
          </w:pPr>
          <w:r>
            <w:rPr>
              <w:b/>
            </w:rPr>
            <w:t>Recurso de Revisión:</w:t>
          </w:r>
        </w:p>
      </w:tc>
      <w:tc>
        <w:tcPr>
          <w:tcW w:w="4253" w:type="dxa"/>
        </w:tcPr>
        <w:p w14:paraId="211CDC0A" w14:textId="25638138" w:rsidR="006461E5" w:rsidRPr="00026C6B" w:rsidRDefault="006461E5" w:rsidP="00026C6B">
          <w:r>
            <w:t>07596</w:t>
          </w:r>
          <w:r w:rsidRPr="009E19F3">
            <w:t>/INFOEM/IP/RR/2025</w:t>
          </w:r>
        </w:p>
      </w:tc>
    </w:tr>
    <w:tr w:rsidR="006461E5" w14:paraId="6AA3CC58" w14:textId="77777777" w:rsidTr="002F429F">
      <w:trPr>
        <w:trHeight w:val="132"/>
      </w:trPr>
      <w:tc>
        <w:tcPr>
          <w:tcW w:w="2551" w:type="dxa"/>
        </w:tcPr>
        <w:p w14:paraId="7FD164F5" w14:textId="77777777" w:rsidR="006461E5" w:rsidRDefault="006461E5">
          <w:pPr>
            <w:tabs>
              <w:tab w:val="left" w:pos="1875"/>
            </w:tabs>
            <w:ind w:right="-105"/>
            <w:rPr>
              <w:b/>
            </w:rPr>
          </w:pPr>
          <w:r>
            <w:rPr>
              <w:b/>
            </w:rPr>
            <w:t>Recurrente:</w:t>
          </w:r>
          <w:r>
            <w:rPr>
              <w:b/>
            </w:rPr>
            <w:tab/>
          </w:r>
        </w:p>
      </w:tc>
      <w:tc>
        <w:tcPr>
          <w:tcW w:w="4253" w:type="dxa"/>
        </w:tcPr>
        <w:p w14:paraId="1F1B0537" w14:textId="3D4B7A1E" w:rsidR="006461E5" w:rsidRPr="00EF0C39" w:rsidRDefault="006461E5" w:rsidP="006D7FDA">
          <w:pPr>
            <w:tabs>
              <w:tab w:val="right" w:pos="8838"/>
            </w:tabs>
            <w:ind w:right="-250"/>
          </w:pPr>
        </w:p>
      </w:tc>
    </w:tr>
    <w:tr w:rsidR="006461E5" w14:paraId="5113CAA6" w14:textId="77777777" w:rsidTr="002F429F">
      <w:trPr>
        <w:trHeight w:val="261"/>
      </w:trPr>
      <w:tc>
        <w:tcPr>
          <w:tcW w:w="2551" w:type="dxa"/>
        </w:tcPr>
        <w:p w14:paraId="28E3431B" w14:textId="30EC7C18" w:rsidR="006461E5" w:rsidRDefault="006461E5">
          <w:pPr>
            <w:tabs>
              <w:tab w:val="right" w:pos="8838"/>
            </w:tabs>
            <w:ind w:right="-105"/>
            <w:rPr>
              <w:b/>
            </w:rPr>
          </w:pPr>
          <w:r>
            <w:rPr>
              <w:b/>
            </w:rPr>
            <w:t>Sujeto Obligado:</w:t>
          </w:r>
        </w:p>
      </w:tc>
      <w:tc>
        <w:tcPr>
          <w:tcW w:w="4253" w:type="dxa"/>
        </w:tcPr>
        <w:p w14:paraId="3192354E" w14:textId="40F85CDB" w:rsidR="006461E5" w:rsidRPr="00026C6B" w:rsidRDefault="006461E5" w:rsidP="00026C6B">
          <w:r w:rsidRPr="00B16FBB">
            <w:t xml:space="preserve">Ayuntamiento de </w:t>
          </w:r>
          <w:r>
            <w:t>Atlacomulco</w:t>
          </w:r>
        </w:p>
      </w:tc>
    </w:tr>
    <w:tr w:rsidR="006461E5" w14:paraId="5D4C2A35" w14:textId="77777777" w:rsidTr="002F429F">
      <w:trPr>
        <w:trHeight w:val="261"/>
      </w:trPr>
      <w:tc>
        <w:tcPr>
          <w:tcW w:w="2551" w:type="dxa"/>
        </w:tcPr>
        <w:p w14:paraId="7F522FEC" w14:textId="77777777" w:rsidR="006461E5" w:rsidRDefault="006461E5">
          <w:pPr>
            <w:tabs>
              <w:tab w:val="right" w:pos="8838"/>
            </w:tabs>
            <w:ind w:right="-105"/>
            <w:rPr>
              <w:b/>
            </w:rPr>
          </w:pPr>
          <w:r>
            <w:rPr>
              <w:b/>
            </w:rPr>
            <w:t>Comisionado Ponente:</w:t>
          </w:r>
        </w:p>
      </w:tc>
      <w:tc>
        <w:tcPr>
          <w:tcW w:w="4253" w:type="dxa"/>
        </w:tcPr>
        <w:p w14:paraId="0F0566F9" w14:textId="77777777" w:rsidR="006461E5" w:rsidRPr="00EF0C39" w:rsidRDefault="006461E5" w:rsidP="00C46A25">
          <w:pPr>
            <w:tabs>
              <w:tab w:val="right" w:pos="8838"/>
            </w:tabs>
            <w:ind w:right="-32"/>
            <w:rPr>
              <w:b/>
            </w:rPr>
          </w:pPr>
          <w:r w:rsidRPr="00EF0C39">
            <w:t>Luis Gustavo Parra Noriega</w:t>
          </w:r>
        </w:p>
      </w:tc>
    </w:tr>
  </w:tbl>
  <w:p w14:paraId="4DFC2598" w14:textId="77777777" w:rsidR="006461E5" w:rsidRDefault="00CB32C7">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389CC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left:0;text-align:left;margin-left:-89.1pt;margin-top:-125pt;width:663.5pt;height:12in;z-index:-251658752;mso-wrap-edited:f;mso-width-percent:0;mso-height-percent:0;mso-position-horizontal-relative:margin;mso-position-vertical-relative:margin;mso-width-percent:0;mso-height-percent:0">
          <v:imagedata r:id="rId1" o:title="image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F3C54"/>
    <w:multiLevelType w:val="multilevel"/>
    <w:tmpl w:val="454265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CD2801"/>
    <w:multiLevelType w:val="hybridMultilevel"/>
    <w:tmpl w:val="B69C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194FE3"/>
    <w:multiLevelType w:val="hybridMultilevel"/>
    <w:tmpl w:val="11F67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8A3ED3"/>
    <w:multiLevelType w:val="hybridMultilevel"/>
    <w:tmpl w:val="E654E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8DE4364"/>
    <w:multiLevelType w:val="hybridMultilevel"/>
    <w:tmpl w:val="32EAADD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3A6EE7"/>
    <w:multiLevelType w:val="hybridMultilevel"/>
    <w:tmpl w:val="A2145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8C1EE1"/>
    <w:multiLevelType w:val="multilevel"/>
    <w:tmpl w:val="C3B68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110A4F"/>
    <w:multiLevelType w:val="hybridMultilevel"/>
    <w:tmpl w:val="480EC6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9021DE"/>
    <w:multiLevelType w:val="hybridMultilevel"/>
    <w:tmpl w:val="2C0E9194"/>
    <w:lvl w:ilvl="0" w:tplc="2D9068C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BA60E1"/>
    <w:multiLevelType w:val="hybridMultilevel"/>
    <w:tmpl w:val="E4E00840"/>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A51843"/>
    <w:multiLevelType w:val="multilevel"/>
    <w:tmpl w:val="06649B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0E6624D"/>
    <w:multiLevelType w:val="hybridMultilevel"/>
    <w:tmpl w:val="FF60AB3E"/>
    <w:lvl w:ilvl="0" w:tplc="0D16816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2391D96"/>
    <w:multiLevelType w:val="hybridMultilevel"/>
    <w:tmpl w:val="76F04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3F06191"/>
    <w:multiLevelType w:val="hybridMultilevel"/>
    <w:tmpl w:val="A8BA55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5E74379"/>
    <w:multiLevelType w:val="hybridMultilevel"/>
    <w:tmpl w:val="70362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CB3249"/>
    <w:multiLevelType w:val="hybridMultilevel"/>
    <w:tmpl w:val="DFD460BA"/>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294E60CA"/>
    <w:multiLevelType w:val="hybridMultilevel"/>
    <w:tmpl w:val="DBC814CE"/>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2BBE57AB"/>
    <w:multiLevelType w:val="hybridMultilevel"/>
    <w:tmpl w:val="85522A22"/>
    <w:lvl w:ilvl="0" w:tplc="CB725072">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12513D9"/>
    <w:multiLevelType w:val="hybridMultilevel"/>
    <w:tmpl w:val="FEE891CC"/>
    <w:lvl w:ilvl="0" w:tplc="0D16816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1F661A8"/>
    <w:multiLevelType w:val="hybridMultilevel"/>
    <w:tmpl w:val="B53444A2"/>
    <w:lvl w:ilvl="0" w:tplc="49B051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45B5565"/>
    <w:multiLevelType w:val="hybridMultilevel"/>
    <w:tmpl w:val="A8BA55E4"/>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50E0AF9"/>
    <w:multiLevelType w:val="multilevel"/>
    <w:tmpl w:val="26AE5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6245395"/>
    <w:multiLevelType w:val="hybridMultilevel"/>
    <w:tmpl w:val="89504490"/>
    <w:lvl w:ilvl="0" w:tplc="CDA00B6C">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7481485"/>
    <w:multiLevelType w:val="hybridMultilevel"/>
    <w:tmpl w:val="AC98F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AB60987"/>
    <w:multiLevelType w:val="hybridMultilevel"/>
    <w:tmpl w:val="52A4CD4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15:restartNumberingAfterBreak="0">
    <w:nsid w:val="3F722A08"/>
    <w:multiLevelType w:val="hybridMultilevel"/>
    <w:tmpl w:val="5762E3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F987E85"/>
    <w:multiLevelType w:val="hybridMultilevel"/>
    <w:tmpl w:val="7BAC01DA"/>
    <w:lvl w:ilvl="0" w:tplc="D9AC5BA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0083E1A"/>
    <w:multiLevelType w:val="hybridMultilevel"/>
    <w:tmpl w:val="B69C10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B7C2679"/>
    <w:multiLevelType w:val="hybridMultilevel"/>
    <w:tmpl w:val="C8C48654"/>
    <w:lvl w:ilvl="0" w:tplc="6F6ABC3C">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2" w15:restartNumberingAfterBreak="0">
    <w:nsid w:val="4CA477A9"/>
    <w:multiLevelType w:val="hybridMultilevel"/>
    <w:tmpl w:val="CF162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4E3C2AFC"/>
    <w:multiLevelType w:val="hybridMultilevel"/>
    <w:tmpl w:val="6E4A8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3A113CD"/>
    <w:multiLevelType w:val="hybridMultilevel"/>
    <w:tmpl w:val="AE12829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15:restartNumberingAfterBreak="0">
    <w:nsid w:val="57952FB7"/>
    <w:multiLevelType w:val="multilevel"/>
    <w:tmpl w:val="77987D8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8185B50"/>
    <w:multiLevelType w:val="hybridMultilevel"/>
    <w:tmpl w:val="7878FC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85C0488"/>
    <w:multiLevelType w:val="hybridMultilevel"/>
    <w:tmpl w:val="135C0DCC"/>
    <w:lvl w:ilvl="0" w:tplc="5E5C78F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D9B49FC"/>
    <w:multiLevelType w:val="hybridMultilevel"/>
    <w:tmpl w:val="2280EFF0"/>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27F658B"/>
    <w:multiLevelType w:val="hybridMultilevel"/>
    <w:tmpl w:val="89621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76C6E88"/>
    <w:multiLevelType w:val="hybridMultilevel"/>
    <w:tmpl w:val="540A6BB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80D7E91"/>
    <w:multiLevelType w:val="hybridMultilevel"/>
    <w:tmpl w:val="A8BA55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3" w15:restartNumberingAfterBreak="0">
    <w:nsid w:val="7BED7F96"/>
    <w:multiLevelType w:val="hybridMultilevel"/>
    <w:tmpl w:val="F836EC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F024B27"/>
    <w:multiLevelType w:val="hybridMultilevel"/>
    <w:tmpl w:val="A6E662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3"/>
  </w:num>
  <w:num w:numId="5">
    <w:abstractNumId w:val="17"/>
  </w:num>
  <w:num w:numId="6">
    <w:abstractNumId w:val="8"/>
  </w:num>
  <w:num w:numId="7">
    <w:abstractNumId w:val="32"/>
  </w:num>
  <w:num w:numId="8">
    <w:abstractNumId w:val="9"/>
  </w:num>
  <w:num w:numId="9">
    <w:abstractNumId w:val="19"/>
  </w:num>
  <w:num w:numId="10">
    <w:abstractNumId w:val="37"/>
  </w:num>
  <w:num w:numId="11">
    <w:abstractNumId w:val="25"/>
  </w:num>
  <w:num w:numId="12">
    <w:abstractNumId w:val="3"/>
  </w:num>
  <w:num w:numId="13">
    <w:abstractNumId w:val="27"/>
  </w:num>
  <w:num w:numId="14">
    <w:abstractNumId w:val="34"/>
  </w:num>
  <w:num w:numId="15">
    <w:abstractNumId w:val="38"/>
  </w:num>
  <w:num w:numId="16">
    <w:abstractNumId w:val="21"/>
  </w:num>
  <w:num w:numId="17">
    <w:abstractNumId w:val="29"/>
  </w:num>
  <w:num w:numId="18">
    <w:abstractNumId w:val="36"/>
  </w:num>
  <w:num w:numId="19">
    <w:abstractNumId w:val="1"/>
  </w:num>
  <w:num w:numId="20">
    <w:abstractNumId w:val="30"/>
  </w:num>
  <w:num w:numId="21">
    <w:abstractNumId w:val="23"/>
  </w:num>
  <w:num w:numId="22">
    <w:abstractNumId w:val="14"/>
  </w:num>
  <w:num w:numId="23">
    <w:abstractNumId w:val="41"/>
  </w:num>
  <w:num w:numId="24">
    <w:abstractNumId w:val="26"/>
  </w:num>
  <w:num w:numId="2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24"/>
  </w:num>
  <w:num w:numId="30">
    <w:abstractNumId w:val="35"/>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11"/>
  </w:num>
  <w:num w:numId="34">
    <w:abstractNumId w:val="7"/>
  </w:num>
  <w:num w:numId="35">
    <w:abstractNumId w:val="43"/>
  </w:num>
  <w:num w:numId="36">
    <w:abstractNumId w:val="40"/>
  </w:num>
  <w:num w:numId="37">
    <w:abstractNumId w:val="2"/>
  </w:num>
  <w:num w:numId="38">
    <w:abstractNumId w:val="15"/>
  </w:num>
  <w:num w:numId="39">
    <w:abstractNumId w:val="28"/>
  </w:num>
  <w:num w:numId="40">
    <w:abstractNumId w:val="33"/>
  </w:num>
  <w:num w:numId="41">
    <w:abstractNumId w:val="5"/>
  </w:num>
  <w:num w:numId="42">
    <w:abstractNumId w:val="18"/>
  </w:num>
  <w:num w:numId="43">
    <w:abstractNumId w:val="10"/>
  </w:num>
  <w:num w:numId="44">
    <w:abstractNumId w:val="16"/>
  </w:num>
  <w:num w:numId="45">
    <w:abstractNumId w:val="20"/>
  </w:num>
  <w:num w:numId="46">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90F"/>
    <w:rsid w:val="0000012A"/>
    <w:rsid w:val="00001ADF"/>
    <w:rsid w:val="00002B20"/>
    <w:rsid w:val="00003081"/>
    <w:rsid w:val="000053EA"/>
    <w:rsid w:val="00005B57"/>
    <w:rsid w:val="0000637C"/>
    <w:rsid w:val="00006A45"/>
    <w:rsid w:val="0001108B"/>
    <w:rsid w:val="00011477"/>
    <w:rsid w:val="00011608"/>
    <w:rsid w:val="00012A1C"/>
    <w:rsid w:val="000135AD"/>
    <w:rsid w:val="00014169"/>
    <w:rsid w:val="00014EE2"/>
    <w:rsid w:val="00016290"/>
    <w:rsid w:val="000201B0"/>
    <w:rsid w:val="00021BE0"/>
    <w:rsid w:val="00023BBD"/>
    <w:rsid w:val="000255D3"/>
    <w:rsid w:val="0002588C"/>
    <w:rsid w:val="00026B5A"/>
    <w:rsid w:val="00026C6B"/>
    <w:rsid w:val="00030158"/>
    <w:rsid w:val="0003084A"/>
    <w:rsid w:val="000316C2"/>
    <w:rsid w:val="00033026"/>
    <w:rsid w:val="0003318A"/>
    <w:rsid w:val="0003337A"/>
    <w:rsid w:val="00033683"/>
    <w:rsid w:val="00033F2C"/>
    <w:rsid w:val="0003497B"/>
    <w:rsid w:val="00034A57"/>
    <w:rsid w:val="00035F18"/>
    <w:rsid w:val="0003782D"/>
    <w:rsid w:val="000410E6"/>
    <w:rsid w:val="0004134C"/>
    <w:rsid w:val="00041A91"/>
    <w:rsid w:val="000426D2"/>
    <w:rsid w:val="00050E2E"/>
    <w:rsid w:val="00055CC0"/>
    <w:rsid w:val="00057905"/>
    <w:rsid w:val="000602BA"/>
    <w:rsid w:val="00061123"/>
    <w:rsid w:val="0007052B"/>
    <w:rsid w:val="000709AA"/>
    <w:rsid w:val="00071D99"/>
    <w:rsid w:val="000733A5"/>
    <w:rsid w:val="000733DF"/>
    <w:rsid w:val="000735F0"/>
    <w:rsid w:val="00075996"/>
    <w:rsid w:val="00075A71"/>
    <w:rsid w:val="00075CAF"/>
    <w:rsid w:val="00076C00"/>
    <w:rsid w:val="00076FB6"/>
    <w:rsid w:val="00081D01"/>
    <w:rsid w:val="0008295C"/>
    <w:rsid w:val="00082B5B"/>
    <w:rsid w:val="00083169"/>
    <w:rsid w:val="00085D44"/>
    <w:rsid w:val="000866B0"/>
    <w:rsid w:val="00087074"/>
    <w:rsid w:val="000872CF"/>
    <w:rsid w:val="00087EDB"/>
    <w:rsid w:val="0009167E"/>
    <w:rsid w:val="00092501"/>
    <w:rsid w:val="000946F3"/>
    <w:rsid w:val="00095FB6"/>
    <w:rsid w:val="0009699C"/>
    <w:rsid w:val="000969A7"/>
    <w:rsid w:val="00096C21"/>
    <w:rsid w:val="00096CFE"/>
    <w:rsid w:val="00097C52"/>
    <w:rsid w:val="000A1CB7"/>
    <w:rsid w:val="000A2EA2"/>
    <w:rsid w:val="000A3910"/>
    <w:rsid w:val="000A43C5"/>
    <w:rsid w:val="000A47C6"/>
    <w:rsid w:val="000A5B44"/>
    <w:rsid w:val="000A706F"/>
    <w:rsid w:val="000A7394"/>
    <w:rsid w:val="000A74D6"/>
    <w:rsid w:val="000B2470"/>
    <w:rsid w:val="000B3514"/>
    <w:rsid w:val="000B3C56"/>
    <w:rsid w:val="000B4503"/>
    <w:rsid w:val="000B49C4"/>
    <w:rsid w:val="000C0CBE"/>
    <w:rsid w:val="000C10A2"/>
    <w:rsid w:val="000C4A35"/>
    <w:rsid w:val="000C567D"/>
    <w:rsid w:val="000C7D5D"/>
    <w:rsid w:val="000D04D2"/>
    <w:rsid w:val="000D0539"/>
    <w:rsid w:val="000D1EFD"/>
    <w:rsid w:val="000D257F"/>
    <w:rsid w:val="000D392E"/>
    <w:rsid w:val="000D3AD3"/>
    <w:rsid w:val="000D46ED"/>
    <w:rsid w:val="000D4DA7"/>
    <w:rsid w:val="000D5595"/>
    <w:rsid w:val="000D6774"/>
    <w:rsid w:val="000D7457"/>
    <w:rsid w:val="000E3169"/>
    <w:rsid w:val="000E60F8"/>
    <w:rsid w:val="000F3B49"/>
    <w:rsid w:val="000F4583"/>
    <w:rsid w:val="000F4AC1"/>
    <w:rsid w:val="000F562C"/>
    <w:rsid w:val="000F6219"/>
    <w:rsid w:val="000F6768"/>
    <w:rsid w:val="000F6E36"/>
    <w:rsid w:val="000F798C"/>
    <w:rsid w:val="001055EA"/>
    <w:rsid w:val="001061B1"/>
    <w:rsid w:val="001065C6"/>
    <w:rsid w:val="0011010D"/>
    <w:rsid w:val="00111386"/>
    <w:rsid w:val="001135C1"/>
    <w:rsid w:val="001150A1"/>
    <w:rsid w:val="00115992"/>
    <w:rsid w:val="00116C35"/>
    <w:rsid w:val="00116E8E"/>
    <w:rsid w:val="00117FFC"/>
    <w:rsid w:val="00121FBF"/>
    <w:rsid w:val="00122ED0"/>
    <w:rsid w:val="00122FBD"/>
    <w:rsid w:val="00123FD7"/>
    <w:rsid w:val="00124AF7"/>
    <w:rsid w:val="00125905"/>
    <w:rsid w:val="00125F26"/>
    <w:rsid w:val="001260CE"/>
    <w:rsid w:val="0012618B"/>
    <w:rsid w:val="00126A15"/>
    <w:rsid w:val="00126AD3"/>
    <w:rsid w:val="001325F3"/>
    <w:rsid w:val="00132F29"/>
    <w:rsid w:val="00134465"/>
    <w:rsid w:val="00136DA6"/>
    <w:rsid w:val="001418BD"/>
    <w:rsid w:val="00141BAD"/>
    <w:rsid w:val="001425CB"/>
    <w:rsid w:val="001434E7"/>
    <w:rsid w:val="00144B2C"/>
    <w:rsid w:val="00146540"/>
    <w:rsid w:val="001468FA"/>
    <w:rsid w:val="001479C0"/>
    <w:rsid w:val="00147F25"/>
    <w:rsid w:val="001502AB"/>
    <w:rsid w:val="001507E8"/>
    <w:rsid w:val="0015304F"/>
    <w:rsid w:val="00153139"/>
    <w:rsid w:val="001548D6"/>
    <w:rsid w:val="001558BD"/>
    <w:rsid w:val="00155BD1"/>
    <w:rsid w:val="001566D4"/>
    <w:rsid w:val="001575B0"/>
    <w:rsid w:val="001578F5"/>
    <w:rsid w:val="00157915"/>
    <w:rsid w:val="00160112"/>
    <w:rsid w:val="0016373E"/>
    <w:rsid w:val="00163D9F"/>
    <w:rsid w:val="00165AB2"/>
    <w:rsid w:val="00166452"/>
    <w:rsid w:val="00166907"/>
    <w:rsid w:val="00166A42"/>
    <w:rsid w:val="00170ACC"/>
    <w:rsid w:val="001710E2"/>
    <w:rsid w:val="0017245F"/>
    <w:rsid w:val="00175607"/>
    <w:rsid w:val="00175910"/>
    <w:rsid w:val="00181A02"/>
    <w:rsid w:val="00181D59"/>
    <w:rsid w:val="00183010"/>
    <w:rsid w:val="0018371A"/>
    <w:rsid w:val="001837C4"/>
    <w:rsid w:val="00184025"/>
    <w:rsid w:val="00184ED6"/>
    <w:rsid w:val="00187287"/>
    <w:rsid w:val="00192C48"/>
    <w:rsid w:val="00193CE3"/>
    <w:rsid w:val="00195BC2"/>
    <w:rsid w:val="00195EC3"/>
    <w:rsid w:val="0019787E"/>
    <w:rsid w:val="001A0321"/>
    <w:rsid w:val="001A1120"/>
    <w:rsid w:val="001A2062"/>
    <w:rsid w:val="001A5A72"/>
    <w:rsid w:val="001A5B6F"/>
    <w:rsid w:val="001A5C12"/>
    <w:rsid w:val="001A6C0E"/>
    <w:rsid w:val="001A7F04"/>
    <w:rsid w:val="001B0B53"/>
    <w:rsid w:val="001B2090"/>
    <w:rsid w:val="001B34AA"/>
    <w:rsid w:val="001B4EB1"/>
    <w:rsid w:val="001B6133"/>
    <w:rsid w:val="001B7EFB"/>
    <w:rsid w:val="001C156F"/>
    <w:rsid w:val="001C638A"/>
    <w:rsid w:val="001D1635"/>
    <w:rsid w:val="001D24CD"/>
    <w:rsid w:val="001D3FB9"/>
    <w:rsid w:val="001D4F21"/>
    <w:rsid w:val="001D5DBE"/>
    <w:rsid w:val="001D64F2"/>
    <w:rsid w:val="001D7C3C"/>
    <w:rsid w:val="001D7D0E"/>
    <w:rsid w:val="001E4284"/>
    <w:rsid w:val="001E4ECA"/>
    <w:rsid w:val="001E6077"/>
    <w:rsid w:val="001F285F"/>
    <w:rsid w:val="001F6FD5"/>
    <w:rsid w:val="001F74C5"/>
    <w:rsid w:val="00200B40"/>
    <w:rsid w:val="00200E63"/>
    <w:rsid w:val="002012D8"/>
    <w:rsid w:val="002025F4"/>
    <w:rsid w:val="0020266A"/>
    <w:rsid w:val="00203BA6"/>
    <w:rsid w:val="00203F8C"/>
    <w:rsid w:val="00204DE3"/>
    <w:rsid w:val="00206A9B"/>
    <w:rsid w:val="0020727C"/>
    <w:rsid w:val="00207552"/>
    <w:rsid w:val="00211CD8"/>
    <w:rsid w:val="00221329"/>
    <w:rsid w:val="002217AE"/>
    <w:rsid w:val="00223487"/>
    <w:rsid w:val="002238B8"/>
    <w:rsid w:val="002247F9"/>
    <w:rsid w:val="00227456"/>
    <w:rsid w:val="00230985"/>
    <w:rsid w:val="00230B8F"/>
    <w:rsid w:val="0023659C"/>
    <w:rsid w:val="00242D46"/>
    <w:rsid w:val="00243764"/>
    <w:rsid w:val="002475DE"/>
    <w:rsid w:val="002477B4"/>
    <w:rsid w:val="00251665"/>
    <w:rsid w:val="00252910"/>
    <w:rsid w:val="002529AD"/>
    <w:rsid w:val="00252A2A"/>
    <w:rsid w:val="00253448"/>
    <w:rsid w:val="00253A9C"/>
    <w:rsid w:val="0025520C"/>
    <w:rsid w:val="00257477"/>
    <w:rsid w:val="00257C2B"/>
    <w:rsid w:val="0026163E"/>
    <w:rsid w:val="00261B92"/>
    <w:rsid w:val="00261CB4"/>
    <w:rsid w:val="00261DF6"/>
    <w:rsid w:val="0026345D"/>
    <w:rsid w:val="00266E26"/>
    <w:rsid w:val="00267457"/>
    <w:rsid w:val="00271E54"/>
    <w:rsid w:val="00271E85"/>
    <w:rsid w:val="00273A4E"/>
    <w:rsid w:val="00274745"/>
    <w:rsid w:val="00280625"/>
    <w:rsid w:val="00280CF8"/>
    <w:rsid w:val="00281A3A"/>
    <w:rsid w:val="00282176"/>
    <w:rsid w:val="002822A3"/>
    <w:rsid w:val="002825E3"/>
    <w:rsid w:val="0028277C"/>
    <w:rsid w:val="00287374"/>
    <w:rsid w:val="0029130B"/>
    <w:rsid w:val="00291318"/>
    <w:rsid w:val="0029310D"/>
    <w:rsid w:val="00293A22"/>
    <w:rsid w:val="00293F8F"/>
    <w:rsid w:val="00294C03"/>
    <w:rsid w:val="00295482"/>
    <w:rsid w:val="0029784D"/>
    <w:rsid w:val="002A02CD"/>
    <w:rsid w:val="002A1711"/>
    <w:rsid w:val="002A376A"/>
    <w:rsid w:val="002A3A8E"/>
    <w:rsid w:val="002A5DEB"/>
    <w:rsid w:val="002B2FEA"/>
    <w:rsid w:val="002B5A2D"/>
    <w:rsid w:val="002B5C17"/>
    <w:rsid w:val="002B772B"/>
    <w:rsid w:val="002C0003"/>
    <w:rsid w:val="002C0C3A"/>
    <w:rsid w:val="002C3C45"/>
    <w:rsid w:val="002C4A39"/>
    <w:rsid w:val="002C516D"/>
    <w:rsid w:val="002C7C43"/>
    <w:rsid w:val="002D2107"/>
    <w:rsid w:val="002D2619"/>
    <w:rsid w:val="002D2A77"/>
    <w:rsid w:val="002D50DC"/>
    <w:rsid w:val="002E06CD"/>
    <w:rsid w:val="002E2627"/>
    <w:rsid w:val="002E34B7"/>
    <w:rsid w:val="002E5036"/>
    <w:rsid w:val="002E5C60"/>
    <w:rsid w:val="002E6125"/>
    <w:rsid w:val="002F0526"/>
    <w:rsid w:val="002F08A1"/>
    <w:rsid w:val="002F12B4"/>
    <w:rsid w:val="002F35E6"/>
    <w:rsid w:val="002F389A"/>
    <w:rsid w:val="002F3DCE"/>
    <w:rsid w:val="002F429F"/>
    <w:rsid w:val="002F44A5"/>
    <w:rsid w:val="002F5845"/>
    <w:rsid w:val="002F5AA8"/>
    <w:rsid w:val="002F5CFB"/>
    <w:rsid w:val="002F72B7"/>
    <w:rsid w:val="0030116D"/>
    <w:rsid w:val="00302BCB"/>
    <w:rsid w:val="003037BC"/>
    <w:rsid w:val="00303A1B"/>
    <w:rsid w:val="00303BA0"/>
    <w:rsid w:val="00304DE6"/>
    <w:rsid w:val="00306032"/>
    <w:rsid w:val="00310366"/>
    <w:rsid w:val="00310A3F"/>
    <w:rsid w:val="00311CAF"/>
    <w:rsid w:val="0031200F"/>
    <w:rsid w:val="00312EFE"/>
    <w:rsid w:val="003131F2"/>
    <w:rsid w:val="00313684"/>
    <w:rsid w:val="00314919"/>
    <w:rsid w:val="003155C2"/>
    <w:rsid w:val="00316458"/>
    <w:rsid w:val="00320D4E"/>
    <w:rsid w:val="00320FA3"/>
    <w:rsid w:val="00321B69"/>
    <w:rsid w:val="0032276A"/>
    <w:rsid w:val="0032438A"/>
    <w:rsid w:val="00325B13"/>
    <w:rsid w:val="00325D1E"/>
    <w:rsid w:val="00330566"/>
    <w:rsid w:val="00330942"/>
    <w:rsid w:val="00332284"/>
    <w:rsid w:val="00333468"/>
    <w:rsid w:val="00335512"/>
    <w:rsid w:val="0033681E"/>
    <w:rsid w:val="00336E20"/>
    <w:rsid w:val="00341669"/>
    <w:rsid w:val="00342465"/>
    <w:rsid w:val="00342B5D"/>
    <w:rsid w:val="003438E2"/>
    <w:rsid w:val="00345E3B"/>
    <w:rsid w:val="00353296"/>
    <w:rsid w:val="0035368D"/>
    <w:rsid w:val="00353F7B"/>
    <w:rsid w:val="00354255"/>
    <w:rsid w:val="00355D05"/>
    <w:rsid w:val="00356E1B"/>
    <w:rsid w:val="00356E95"/>
    <w:rsid w:val="003602C9"/>
    <w:rsid w:val="0036042F"/>
    <w:rsid w:val="003663BF"/>
    <w:rsid w:val="00366BB8"/>
    <w:rsid w:val="0036749C"/>
    <w:rsid w:val="003759E0"/>
    <w:rsid w:val="00376AEF"/>
    <w:rsid w:val="00381132"/>
    <w:rsid w:val="003814AE"/>
    <w:rsid w:val="0038398F"/>
    <w:rsid w:val="00384E82"/>
    <w:rsid w:val="00384E94"/>
    <w:rsid w:val="003876F1"/>
    <w:rsid w:val="00390A24"/>
    <w:rsid w:val="00391317"/>
    <w:rsid w:val="0039615C"/>
    <w:rsid w:val="00396F74"/>
    <w:rsid w:val="00396F90"/>
    <w:rsid w:val="003A1FB8"/>
    <w:rsid w:val="003A2B31"/>
    <w:rsid w:val="003A47C4"/>
    <w:rsid w:val="003A4CF8"/>
    <w:rsid w:val="003A4EEC"/>
    <w:rsid w:val="003B129A"/>
    <w:rsid w:val="003B3C6F"/>
    <w:rsid w:val="003B4DD3"/>
    <w:rsid w:val="003B5A66"/>
    <w:rsid w:val="003B6F0C"/>
    <w:rsid w:val="003C13CD"/>
    <w:rsid w:val="003C28F2"/>
    <w:rsid w:val="003C3152"/>
    <w:rsid w:val="003C475C"/>
    <w:rsid w:val="003C5F59"/>
    <w:rsid w:val="003C5FE0"/>
    <w:rsid w:val="003C7338"/>
    <w:rsid w:val="003D0D51"/>
    <w:rsid w:val="003D1DC8"/>
    <w:rsid w:val="003D25DC"/>
    <w:rsid w:val="003D35DB"/>
    <w:rsid w:val="003D6C3F"/>
    <w:rsid w:val="003E00B8"/>
    <w:rsid w:val="003E018F"/>
    <w:rsid w:val="003E0898"/>
    <w:rsid w:val="003E1C9F"/>
    <w:rsid w:val="003E20C8"/>
    <w:rsid w:val="003E33FE"/>
    <w:rsid w:val="003E540A"/>
    <w:rsid w:val="003E6941"/>
    <w:rsid w:val="003F0A87"/>
    <w:rsid w:val="003F195E"/>
    <w:rsid w:val="003F1D74"/>
    <w:rsid w:val="003F2412"/>
    <w:rsid w:val="003F2BF4"/>
    <w:rsid w:val="003F2C8E"/>
    <w:rsid w:val="003F4C6D"/>
    <w:rsid w:val="003F5F91"/>
    <w:rsid w:val="003F6C55"/>
    <w:rsid w:val="0040398B"/>
    <w:rsid w:val="004049DC"/>
    <w:rsid w:val="0041096D"/>
    <w:rsid w:val="00411CBE"/>
    <w:rsid w:val="00417AAE"/>
    <w:rsid w:val="00417F3A"/>
    <w:rsid w:val="00420209"/>
    <w:rsid w:val="004214D5"/>
    <w:rsid w:val="00422311"/>
    <w:rsid w:val="00423A8C"/>
    <w:rsid w:val="00427FC7"/>
    <w:rsid w:val="004309EA"/>
    <w:rsid w:val="004326F9"/>
    <w:rsid w:val="00434B43"/>
    <w:rsid w:val="004352C6"/>
    <w:rsid w:val="004360E7"/>
    <w:rsid w:val="00436F80"/>
    <w:rsid w:val="0044017B"/>
    <w:rsid w:val="00442432"/>
    <w:rsid w:val="0044320C"/>
    <w:rsid w:val="004443B0"/>
    <w:rsid w:val="0044451C"/>
    <w:rsid w:val="00446CA3"/>
    <w:rsid w:val="004479B9"/>
    <w:rsid w:val="0045046D"/>
    <w:rsid w:val="00453D67"/>
    <w:rsid w:val="00455EA5"/>
    <w:rsid w:val="00456B23"/>
    <w:rsid w:val="00461DF2"/>
    <w:rsid w:val="00462ED0"/>
    <w:rsid w:val="004649E0"/>
    <w:rsid w:val="00467659"/>
    <w:rsid w:val="00471E99"/>
    <w:rsid w:val="004721AA"/>
    <w:rsid w:val="00473151"/>
    <w:rsid w:val="00474793"/>
    <w:rsid w:val="00475E62"/>
    <w:rsid w:val="00481F23"/>
    <w:rsid w:val="00482EF2"/>
    <w:rsid w:val="00483320"/>
    <w:rsid w:val="00484E27"/>
    <w:rsid w:val="00487556"/>
    <w:rsid w:val="00487727"/>
    <w:rsid w:val="00491239"/>
    <w:rsid w:val="00492333"/>
    <w:rsid w:val="00492CB8"/>
    <w:rsid w:val="0049788F"/>
    <w:rsid w:val="004A10B0"/>
    <w:rsid w:val="004A10E6"/>
    <w:rsid w:val="004A7FA8"/>
    <w:rsid w:val="004B0C65"/>
    <w:rsid w:val="004B27E7"/>
    <w:rsid w:val="004B33EF"/>
    <w:rsid w:val="004B58D3"/>
    <w:rsid w:val="004B7343"/>
    <w:rsid w:val="004B73FB"/>
    <w:rsid w:val="004B7B4F"/>
    <w:rsid w:val="004C21E6"/>
    <w:rsid w:val="004C465F"/>
    <w:rsid w:val="004C56AA"/>
    <w:rsid w:val="004C6321"/>
    <w:rsid w:val="004D181B"/>
    <w:rsid w:val="004D1D8F"/>
    <w:rsid w:val="004D243B"/>
    <w:rsid w:val="004D51CB"/>
    <w:rsid w:val="004D63D9"/>
    <w:rsid w:val="004E0AD6"/>
    <w:rsid w:val="004E22FF"/>
    <w:rsid w:val="004E2942"/>
    <w:rsid w:val="004E3063"/>
    <w:rsid w:val="004E4130"/>
    <w:rsid w:val="004E47CC"/>
    <w:rsid w:val="004F0490"/>
    <w:rsid w:val="004F3DA9"/>
    <w:rsid w:val="004F55B4"/>
    <w:rsid w:val="004F56D3"/>
    <w:rsid w:val="004F59FB"/>
    <w:rsid w:val="004F76F4"/>
    <w:rsid w:val="004F7F19"/>
    <w:rsid w:val="00500B4F"/>
    <w:rsid w:val="005018D0"/>
    <w:rsid w:val="00503DB8"/>
    <w:rsid w:val="00506126"/>
    <w:rsid w:val="0051107B"/>
    <w:rsid w:val="00511E76"/>
    <w:rsid w:val="00512046"/>
    <w:rsid w:val="00512879"/>
    <w:rsid w:val="0051497B"/>
    <w:rsid w:val="00515399"/>
    <w:rsid w:val="00521F1D"/>
    <w:rsid w:val="00521F47"/>
    <w:rsid w:val="00522A47"/>
    <w:rsid w:val="00523008"/>
    <w:rsid w:val="00524283"/>
    <w:rsid w:val="005250B9"/>
    <w:rsid w:val="00525A14"/>
    <w:rsid w:val="00526EC4"/>
    <w:rsid w:val="00527563"/>
    <w:rsid w:val="005302BB"/>
    <w:rsid w:val="00530B10"/>
    <w:rsid w:val="0053198B"/>
    <w:rsid w:val="00531A8A"/>
    <w:rsid w:val="00535A8D"/>
    <w:rsid w:val="00536382"/>
    <w:rsid w:val="00536941"/>
    <w:rsid w:val="00537C32"/>
    <w:rsid w:val="00544863"/>
    <w:rsid w:val="00545D04"/>
    <w:rsid w:val="005501BA"/>
    <w:rsid w:val="00550C0B"/>
    <w:rsid w:val="005520E3"/>
    <w:rsid w:val="00552C67"/>
    <w:rsid w:val="005569DD"/>
    <w:rsid w:val="00556A90"/>
    <w:rsid w:val="00556D1B"/>
    <w:rsid w:val="00562D89"/>
    <w:rsid w:val="0056443F"/>
    <w:rsid w:val="00565861"/>
    <w:rsid w:val="005720EF"/>
    <w:rsid w:val="00572946"/>
    <w:rsid w:val="00572FB8"/>
    <w:rsid w:val="005732F8"/>
    <w:rsid w:val="00573E94"/>
    <w:rsid w:val="00580345"/>
    <w:rsid w:val="005816DE"/>
    <w:rsid w:val="00582764"/>
    <w:rsid w:val="005828C1"/>
    <w:rsid w:val="00582FC0"/>
    <w:rsid w:val="00585C29"/>
    <w:rsid w:val="005867A9"/>
    <w:rsid w:val="00586941"/>
    <w:rsid w:val="0058767A"/>
    <w:rsid w:val="00590FB7"/>
    <w:rsid w:val="005914EE"/>
    <w:rsid w:val="005A0A77"/>
    <w:rsid w:val="005A2C4A"/>
    <w:rsid w:val="005A3607"/>
    <w:rsid w:val="005A39F4"/>
    <w:rsid w:val="005A3E23"/>
    <w:rsid w:val="005A79D9"/>
    <w:rsid w:val="005A7C36"/>
    <w:rsid w:val="005B0D22"/>
    <w:rsid w:val="005B21C9"/>
    <w:rsid w:val="005B2778"/>
    <w:rsid w:val="005B6BFA"/>
    <w:rsid w:val="005C03D2"/>
    <w:rsid w:val="005C04AE"/>
    <w:rsid w:val="005C20B7"/>
    <w:rsid w:val="005C3BAC"/>
    <w:rsid w:val="005C4598"/>
    <w:rsid w:val="005C4CCD"/>
    <w:rsid w:val="005C6174"/>
    <w:rsid w:val="005C690F"/>
    <w:rsid w:val="005C6E2D"/>
    <w:rsid w:val="005C757F"/>
    <w:rsid w:val="005D02FB"/>
    <w:rsid w:val="005D1E83"/>
    <w:rsid w:val="005D2071"/>
    <w:rsid w:val="005D22D8"/>
    <w:rsid w:val="005D30B1"/>
    <w:rsid w:val="005D31EC"/>
    <w:rsid w:val="005D38F1"/>
    <w:rsid w:val="005D4959"/>
    <w:rsid w:val="005D53B0"/>
    <w:rsid w:val="005D5D5B"/>
    <w:rsid w:val="005D7325"/>
    <w:rsid w:val="005D73EF"/>
    <w:rsid w:val="005E0BD4"/>
    <w:rsid w:val="005E16CC"/>
    <w:rsid w:val="005F0EAD"/>
    <w:rsid w:val="005F199D"/>
    <w:rsid w:val="005F36FE"/>
    <w:rsid w:val="005F38B6"/>
    <w:rsid w:val="005F4B93"/>
    <w:rsid w:val="005F5498"/>
    <w:rsid w:val="005F773E"/>
    <w:rsid w:val="005F785A"/>
    <w:rsid w:val="00600A20"/>
    <w:rsid w:val="00600DDF"/>
    <w:rsid w:val="00600E82"/>
    <w:rsid w:val="00602E5C"/>
    <w:rsid w:val="006033D0"/>
    <w:rsid w:val="006037C1"/>
    <w:rsid w:val="0060498C"/>
    <w:rsid w:val="006058A1"/>
    <w:rsid w:val="006059DA"/>
    <w:rsid w:val="00606553"/>
    <w:rsid w:val="00606B1A"/>
    <w:rsid w:val="00612783"/>
    <w:rsid w:val="00615C4C"/>
    <w:rsid w:val="006206A1"/>
    <w:rsid w:val="006207EF"/>
    <w:rsid w:val="00621F2D"/>
    <w:rsid w:val="00622401"/>
    <w:rsid w:val="00622CFB"/>
    <w:rsid w:val="006241B8"/>
    <w:rsid w:val="006242F2"/>
    <w:rsid w:val="00624488"/>
    <w:rsid w:val="006245B4"/>
    <w:rsid w:val="0062539C"/>
    <w:rsid w:val="006271E6"/>
    <w:rsid w:val="006272E2"/>
    <w:rsid w:val="00627513"/>
    <w:rsid w:val="00631035"/>
    <w:rsid w:val="00631EA9"/>
    <w:rsid w:val="00632F61"/>
    <w:rsid w:val="00635A27"/>
    <w:rsid w:val="00637B1E"/>
    <w:rsid w:val="00640115"/>
    <w:rsid w:val="0064067B"/>
    <w:rsid w:val="006418B3"/>
    <w:rsid w:val="00641FF1"/>
    <w:rsid w:val="00642F0D"/>
    <w:rsid w:val="006430B1"/>
    <w:rsid w:val="00644832"/>
    <w:rsid w:val="00644B2E"/>
    <w:rsid w:val="006461E5"/>
    <w:rsid w:val="00646AAD"/>
    <w:rsid w:val="006520F3"/>
    <w:rsid w:val="00654DE3"/>
    <w:rsid w:val="00655068"/>
    <w:rsid w:val="00655B7F"/>
    <w:rsid w:val="006573B9"/>
    <w:rsid w:val="00660AAD"/>
    <w:rsid w:val="00661603"/>
    <w:rsid w:val="0066178F"/>
    <w:rsid w:val="00661B94"/>
    <w:rsid w:val="00662C70"/>
    <w:rsid w:val="00662D89"/>
    <w:rsid w:val="0066640F"/>
    <w:rsid w:val="006664D4"/>
    <w:rsid w:val="00667BBF"/>
    <w:rsid w:val="00667F81"/>
    <w:rsid w:val="00670EAA"/>
    <w:rsid w:val="006715A0"/>
    <w:rsid w:val="00671B38"/>
    <w:rsid w:val="00671BB1"/>
    <w:rsid w:val="006731C7"/>
    <w:rsid w:val="00673306"/>
    <w:rsid w:val="00674B25"/>
    <w:rsid w:val="00674DAF"/>
    <w:rsid w:val="00674E18"/>
    <w:rsid w:val="00680F20"/>
    <w:rsid w:val="00682AF2"/>
    <w:rsid w:val="00684E69"/>
    <w:rsid w:val="00686DDA"/>
    <w:rsid w:val="00687BCB"/>
    <w:rsid w:val="00690202"/>
    <w:rsid w:val="0069033D"/>
    <w:rsid w:val="0069037C"/>
    <w:rsid w:val="00692763"/>
    <w:rsid w:val="00692CEE"/>
    <w:rsid w:val="00694971"/>
    <w:rsid w:val="00695D8A"/>
    <w:rsid w:val="0069657C"/>
    <w:rsid w:val="0069692A"/>
    <w:rsid w:val="006A0CDD"/>
    <w:rsid w:val="006A3293"/>
    <w:rsid w:val="006A6ABE"/>
    <w:rsid w:val="006A7B60"/>
    <w:rsid w:val="006B0607"/>
    <w:rsid w:val="006B083B"/>
    <w:rsid w:val="006B3839"/>
    <w:rsid w:val="006B4C0B"/>
    <w:rsid w:val="006B634B"/>
    <w:rsid w:val="006C0BD7"/>
    <w:rsid w:val="006C17DE"/>
    <w:rsid w:val="006C25E4"/>
    <w:rsid w:val="006C2D41"/>
    <w:rsid w:val="006C3470"/>
    <w:rsid w:val="006C43E9"/>
    <w:rsid w:val="006C6952"/>
    <w:rsid w:val="006C6EBC"/>
    <w:rsid w:val="006C7CD1"/>
    <w:rsid w:val="006C7E76"/>
    <w:rsid w:val="006D16BD"/>
    <w:rsid w:val="006D1CE7"/>
    <w:rsid w:val="006D2366"/>
    <w:rsid w:val="006D2960"/>
    <w:rsid w:val="006D49E4"/>
    <w:rsid w:val="006D65A5"/>
    <w:rsid w:val="006D6790"/>
    <w:rsid w:val="006D7797"/>
    <w:rsid w:val="006D7FDA"/>
    <w:rsid w:val="006E33C5"/>
    <w:rsid w:val="006E72D4"/>
    <w:rsid w:val="006E7C4E"/>
    <w:rsid w:val="006E7CFC"/>
    <w:rsid w:val="006F134A"/>
    <w:rsid w:val="006F1838"/>
    <w:rsid w:val="006F272D"/>
    <w:rsid w:val="006F3FDD"/>
    <w:rsid w:val="006F4C3A"/>
    <w:rsid w:val="006F4CC9"/>
    <w:rsid w:val="006F5F0E"/>
    <w:rsid w:val="006F60D5"/>
    <w:rsid w:val="006F79F1"/>
    <w:rsid w:val="006F7CBF"/>
    <w:rsid w:val="007001B2"/>
    <w:rsid w:val="00702D5F"/>
    <w:rsid w:val="007041F9"/>
    <w:rsid w:val="00704B14"/>
    <w:rsid w:val="0070504C"/>
    <w:rsid w:val="00705FBB"/>
    <w:rsid w:val="0070680E"/>
    <w:rsid w:val="0071036C"/>
    <w:rsid w:val="00711EA0"/>
    <w:rsid w:val="00712ED6"/>
    <w:rsid w:val="007132CC"/>
    <w:rsid w:val="00713A19"/>
    <w:rsid w:val="00716DFD"/>
    <w:rsid w:val="00717D87"/>
    <w:rsid w:val="00723AFA"/>
    <w:rsid w:val="007248C4"/>
    <w:rsid w:val="007279D2"/>
    <w:rsid w:val="0073003B"/>
    <w:rsid w:val="00730D6D"/>
    <w:rsid w:val="00731FB9"/>
    <w:rsid w:val="007331D2"/>
    <w:rsid w:val="00733613"/>
    <w:rsid w:val="00737D51"/>
    <w:rsid w:val="00741DC7"/>
    <w:rsid w:val="007428C7"/>
    <w:rsid w:val="00743915"/>
    <w:rsid w:val="00743C17"/>
    <w:rsid w:val="00744013"/>
    <w:rsid w:val="0074523A"/>
    <w:rsid w:val="00745884"/>
    <w:rsid w:val="00747CDF"/>
    <w:rsid w:val="00751A94"/>
    <w:rsid w:val="00754111"/>
    <w:rsid w:val="00754B31"/>
    <w:rsid w:val="007556D8"/>
    <w:rsid w:val="0076190F"/>
    <w:rsid w:val="00762A7C"/>
    <w:rsid w:val="00764BBE"/>
    <w:rsid w:val="0076657F"/>
    <w:rsid w:val="007709FF"/>
    <w:rsid w:val="00770BF5"/>
    <w:rsid w:val="00770DC0"/>
    <w:rsid w:val="00770E69"/>
    <w:rsid w:val="00771614"/>
    <w:rsid w:val="007723F6"/>
    <w:rsid w:val="00775391"/>
    <w:rsid w:val="0077760E"/>
    <w:rsid w:val="00781F61"/>
    <w:rsid w:val="007823A6"/>
    <w:rsid w:val="00782D16"/>
    <w:rsid w:val="00783335"/>
    <w:rsid w:val="00784CEA"/>
    <w:rsid w:val="0079158D"/>
    <w:rsid w:val="00792220"/>
    <w:rsid w:val="00792309"/>
    <w:rsid w:val="007951C0"/>
    <w:rsid w:val="00796030"/>
    <w:rsid w:val="007962A6"/>
    <w:rsid w:val="00796712"/>
    <w:rsid w:val="007A097D"/>
    <w:rsid w:val="007A0BC3"/>
    <w:rsid w:val="007A1ACB"/>
    <w:rsid w:val="007A2872"/>
    <w:rsid w:val="007A3334"/>
    <w:rsid w:val="007A3B47"/>
    <w:rsid w:val="007A540E"/>
    <w:rsid w:val="007A6A27"/>
    <w:rsid w:val="007A6A66"/>
    <w:rsid w:val="007A6BC8"/>
    <w:rsid w:val="007B0293"/>
    <w:rsid w:val="007B0A77"/>
    <w:rsid w:val="007B38A7"/>
    <w:rsid w:val="007B4143"/>
    <w:rsid w:val="007B4717"/>
    <w:rsid w:val="007B4E28"/>
    <w:rsid w:val="007B58B9"/>
    <w:rsid w:val="007B5B46"/>
    <w:rsid w:val="007B5CE4"/>
    <w:rsid w:val="007B65AB"/>
    <w:rsid w:val="007B6891"/>
    <w:rsid w:val="007B6F45"/>
    <w:rsid w:val="007C02D1"/>
    <w:rsid w:val="007C305A"/>
    <w:rsid w:val="007C636E"/>
    <w:rsid w:val="007C7174"/>
    <w:rsid w:val="007C76F2"/>
    <w:rsid w:val="007C7BAF"/>
    <w:rsid w:val="007D04B8"/>
    <w:rsid w:val="007D086D"/>
    <w:rsid w:val="007D34E9"/>
    <w:rsid w:val="007D354B"/>
    <w:rsid w:val="007D6307"/>
    <w:rsid w:val="007D6501"/>
    <w:rsid w:val="007D6AB8"/>
    <w:rsid w:val="007D7746"/>
    <w:rsid w:val="007E0603"/>
    <w:rsid w:val="007E172B"/>
    <w:rsid w:val="007E1EF5"/>
    <w:rsid w:val="007E20B0"/>
    <w:rsid w:val="007E20FF"/>
    <w:rsid w:val="007E2256"/>
    <w:rsid w:val="007E25E4"/>
    <w:rsid w:val="007E286A"/>
    <w:rsid w:val="007E2B77"/>
    <w:rsid w:val="007E6087"/>
    <w:rsid w:val="007E6354"/>
    <w:rsid w:val="007E64DE"/>
    <w:rsid w:val="007E6532"/>
    <w:rsid w:val="007E65E1"/>
    <w:rsid w:val="007E79A0"/>
    <w:rsid w:val="007E7B3F"/>
    <w:rsid w:val="007F0A10"/>
    <w:rsid w:val="007F2A05"/>
    <w:rsid w:val="007F4407"/>
    <w:rsid w:val="007F4992"/>
    <w:rsid w:val="007F6273"/>
    <w:rsid w:val="007F71D6"/>
    <w:rsid w:val="007F75BA"/>
    <w:rsid w:val="00800641"/>
    <w:rsid w:val="008027F2"/>
    <w:rsid w:val="00803119"/>
    <w:rsid w:val="00803884"/>
    <w:rsid w:val="0080796E"/>
    <w:rsid w:val="00810A29"/>
    <w:rsid w:val="00810E16"/>
    <w:rsid w:val="0081186D"/>
    <w:rsid w:val="00812086"/>
    <w:rsid w:val="00812FF1"/>
    <w:rsid w:val="00813583"/>
    <w:rsid w:val="0081756A"/>
    <w:rsid w:val="00817BB5"/>
    <w:rsid w:val="008201FA"/>
    <w:rsid w:val="00821BEC"/>
    <w:rsid w:val="008234EA"/>
    <w:rsid w:val="00826071"/>
    <w:rsid w:val="00826E84"/>
    <w:rsid w:val="00830986"/>
    <w:rsid w:val="00831CD2"/>
    <w:rsid w:val="00832312"/>
    <w:rsid w:val="008329FB"/>
    <w:rsid w:val="00832AFF"/>
    <w:rsid w:val="00833A81"/>
    <w:rsid w:val="0083590D"/>
    <w:rsid w:val="00836749"/>
    <w:rsid w:val="0084143D"/>
    <w:rsid w:val="008415EA"/>
    <w:rsid w:val="008416D9"/>
    <w:rsid w:val="008441D0"/>
    <w:rsid w:val="00845B30"/>
    <w:rsid w:val="008473B9"/>
    <w:rsid w:val="00847951"/>
    <w:rsid w:val="00847C64"/>
    <w:rsid w:val="00850BF6"/>
    <w:rsid w:val="00853828"/>
    <w:rsid w:val="00853A05"/>
    <w:rsid w:val="00853AA3"/>
    <w:rsid w:val="008546E5"/>
    <w:rsid w:val="0085490B"/>
    <w:rsid w:val="00855381"/>
    <w:rsid w:val="00855D50"/>
    <w:rsid w:val="00855EC9"/>
    <w:rsid w:val="00857051"/>
    <w:rsid w:val="008574FA"/>
    <w:rsid w:val="00857B5B"/>
    <w:rsid w:val="008614CC"/>
    <w:rsid w:val="0086265B"/>
    <w:rsid w:val="0086309F"/>
    <w:rsid w:val="008638A5"/>
    <w:rsid w:val="00864C7E"/>
    <w:rsid w:val="008659CE"/>
    <w:rsid w:val="0087213E"/>
    <w:rsid w:val="00872617"/>
    <w:rsid w:val="008743BF"/>
    <w:rsid w:val="008758D4"/>
    <w:rsid w:val="00876300"/>
    <w:rsid w:val="00877B42"/>
    <w:rsid w:val="00877D7C"/>
    <w:rsid w:val="00881288"/>
    <w:rsid w:val="0088400C"/>
    <w:rsid w:val="00884148"/>
    <w:rsid w:val="00884812"/>
    <w:rsid w:val="00884B61"/>
    <w:rsid w:val="008851E3"/>
    <w:rsid w:val="008870EB"/>
    <w:rsid w:val="008932E1"/>
    <w:rsid w:val="00894652"/>
    <w:rsid w:val="008956AA"/>
    <w:rsid w:val="00896529"/>
    <w:rsid w:val="00897A05"/>
    <w:rsid w:val="008A0E35"/>
    <w:rsid w:val="008A1159"/>
    <w:rsid w:val="008A1573"/>
    <w:rsid w:val="008A233A"/>
    <w:rsid w:val="008A460F"/>
    <w:rsid w:val="008A60AE"/>
    <w:rsid w:val="008A64DD"/>
    <w:rsid w:val="008B21BC"/>
    <w:rsid w:val="008B270A"/>
    <w:rsid w:val="008B2BB1"/>
    <w:rsid w:val="008B7D4E"/>
    <w:rsid w:val="008C1F18"/>
    <w:rsid w:val="008C266D"/>
    <w:rsid w:val="008C37E8"/>
    <w:rsid w:val="008C40B1"/>
    <w:rsid w:val="008D1357"/>
    <w:rsid w:val="008D28E1"/>
    <w:rsid w:val="008D3B3F"/>
    <w:rsid w:val="008D3B6C"/>
    <w:rsid w:val="008D43A8"/>
    <w:rsid w:val="008D46FC"/>
    <w:rsid w:val="008D58F4"/>
    <w:rsid w:val="008D7C22"/>
    <w:rsid w:val="008E0D53"/>
    <w:rsid w:val="008E0DC4"/>
    <w:rsid w:val="008E1D37"/>
    <w:rsid w:val="008E3C84"/>
    <w:rsid w:val="008E5E71"/>
    <w:rsid w:val="008E736C"/>
    <w:rsid w:val="008E7959"/>
    <w:rsid w:val="008F0749"/>
    <w:rsid w:val="008F4E82"/>
    <w:rsid w:val="008F5A51"/>
    <w:rsid w:val="008F6C8E"/>
    <w:rsid w:val="00900916"/>
    <w:rsid w:val="00901309"/>
    <w:rsid w:val="009019A8"/>
    <w:rsid w:val="00903E21"/>
    <w:rsid w:val="0090431D"/>
    <w:rsid w:val="009048A7"/>
    <w:rsid w:val="00904B2E"/>
    <w:rsid w:val="00905638"/>
    <w:rsid w:val="009064E6"/>
    <w:rsid w:val="00906716"/>
    <w:rsid w:val="00910872"/>
    <w:rsid w:val="00913279"/>
    <w:rsid w:val="00913AC7"/>
    <w:rsid w:val="00914E6F"/>
    <w:rsid w:val="00915E1E"/>
    <w:rsid w:val="00916347"/>
    <w:rsid w:val="009215C2"/>
    <w:rsid w:val="00922F61"/>
    <w:rsid w:val="00922F8C"/>
    <w:rsid w:val="00926758"/>
    <w:rsid w:val="00927131"/>
    <w:rsid w:val="009319F4"/>
    <w:rsid w:val="00933E27"/>
    <w:rsid w:val="00934D26"/>
    <w:rsid w:val="00936372"/>
    <w:rsid w:val="00937325"/>
    <w:rsid w:val="00937C87"/>
    <w:rsid w:val="00937E04"/>
    <w:rsid w:val="00940831"/>
    <w:rsid w:val="00940E97"/>
    <w:rsid w:val="00943435"/>
    <w:rsid w:val="00945CB8"/>
    <w:rsid w:val="0094798B"/>
    <w:rsid w:val="009502F9"/>
    <w:rsid w:val="00950D76"/>
    <w:rsid w:val="00950ED4"/>
    <w:rsid w:val="0095477E"/>
    <w:rsid w:val="0095571A"/>
    <w:rsid w:val="00955B06"/>
    <w:rsid w:val="00956E0E"/>
    <w:rsid w:val="00960DEA"/>
    <w:rsid w:val="00960E46"/>
    <w:rsid w:val="00962C51"/>
    <w:rsid w:val="00963E6F"/>
    <w:rsid w:val="009643D0"/>
    <w:rsid w:val="00964ABC"/>
    <w:rsid w:val="00965741"/>
    <w:rsid w:val="00966BF0"/>
    <w:rsid w:val="0097142D"/>
    <w:rsid w:val="00972243"/>
    <w:rsid w:val="009739BA"/>
    <w:rsid w:val="0097583D"/>
    <w:rsid w:val="00976208"/>
    <w:rsid w:val="00977989"/>
    <w:rsid w:val="00983208"/>
    <w:rsid w:val="00983A37"/>
    <w:rsid w:val="00983F77"/>
    <w:rsid w:val="00986D91"/>
    <w:rsid w:val="00992901"/>
    <w:rsid w:val="009948FA"/>
    <w:rsid w:val="00996BDA"/>
    <w:rsid w:val="0099716B"/>
    <w:rsid w:val="009973CB"/>
    <w:rsid w:val="009A5A8E"/>
    <w:rsid w:val="009B1B0E"/>
    <w:rsid w:val="009B2DAB"/>
    <w:rsid w:val="009B31EC"/>
    <w:rsid w:val="009B3CF8"/>
    <w:rsid w:val="009B50AD"/>
    <w:rsid w:val="009B614F"/>
    <w:rsid w:val="009C04AF"/>
    <w:rsid w:val="009C11B4"/>
    <w:rsid w:val="009C166D"/>
    <w:rsid w:val="009C1F1B"/>
    <w:rsid w:val="009C233E"/>
    <w:rsid w:val="009C2F56"/>
    <w:rsid w:val="009C3818"/>
    <w:rsid w:val="009C3A1D"/>
    <w:rsid w:val="009C3C89"/>
    <w:rsid w:val="009C5A71"/>
    <w:rsid w:val="009C6467"/>
    <w:rsid w:val="009D07C4"/>
    <w:rsid w:val="009D41AB"/>
    <w:rsid w:val="009D4333"/>
    <w:rsid w:val="009D443C"/>
    <w:rsid w:val="009D4BA7"/>
    <w:rsid w:val="009D6CF0"/>
    <w:rsid w:val="009D6D4F"/>
    <w:rsid w:val="009D7D07"/>
    <w:rsid w:val="009E03A4"/>
    <w:rsid w:val="009E0F24"/>
    <w:rsid w:val="009E19F3"/>
    <w:rsid w:val="009E263E"/>
    <w:rsid w:val="009E29E8"/>
    <w:rsid w:val="009E2E2A"/>
    <w:rsid w:val="009E4128"/>
    <w:rsid w:val="009E4A04"/>
    <w:rsid w:val="009F2202"/>
    <w:rsid w:val="009F3790"/>
    <w:rsid w:val="009F39DF"/>
    <w:rsid w:val="009F5B25"/>
    <w:rsid w:val="009F6813"/>
    <w:rsid w:val="00A00550"/>
    <w:rsid w:val="00A03F49"/>
    <w:rsid w:val="00A03F8F"/>
    <w:rsid w:val="00A042BC"/>
    <w:rsid w:val="00A045F2"/>
    <w:rsid w:val="00A05311"/>
    <w:rsid w:val="00A071E9"/>
    <w:rsid w:val="00A1369B"/>
    <w:rsid w:val="00A15402"/>
    <w:rsid w:val="00A16D8E"/>
    <w:rsid w:val="00A1730B"/>
    <w:rsid w:val="00A20875"/>
    <w:rsid w:val="00A220A4"/>
    <w:rsid w:val="00A244C7"/>
    <w:rsid w:val="00A264F7"/>
    <w:rsid w:val="00A27195"/>
    <w:rsid w:val="00A30C9F"/>
    <w:rsid w:val="00A31364"/>
    <w:rsid w:val="00A33F9B"/>
    <w:rsid w:val="00A361DB"/>
    <w:rsid w:val="00A363DD"/>
    <w:rsid w:val="00A36DDE"/>
    <w:rsid w:val="00A36E65"/>
    <w:rsid w:val="00A373B6"/>
    <w:rsid w:val="00A37912"/>
    <w:rsid w:val="00A37EDE"/>
    <w:rsid w:val="00A41789"/>
    <w:rsid w:val="00A41A9E"/>
    <w:rsid w:val="00A43BA2"/>
    <w:rsid w:val="00A45EE8"/>
    <w:rsid w:val="00A462A9"/>
    <w:rsid w:val="00A462FB"/>
    <w:rsid w:val="00A479FA"/>
    <w:rsid w:val="00A51D86"/>
    <w:rsid w:val="00A52408"/>
    <w:rsid w:val="00A538A9"/>
    <w:rsid w:val="00A54AEE"/>
    <w:rsid w:val="00A55E82"/>
    <w:rsid w:val="00A56228"/>
    <w:rsid w:val="00A576F9"/>
    <w:rsid w:val="00A60433"/>
    <w:rsid w:val="00A60BDF"/>
    <w:rsid w:val="00A61034"/>
    <w:rsid w:val="00A61891"/>
    <w:rsid w:val="00A620E2"/>
    <w:rsid w:val="00A63444"/>
    <w:rsid w:val="00A63B58"/>
    <w:rsid w:val="00A63E30"/>
    <w:rsid w:val="00A6488A"/>
    <w:rsid w:val="00A660B5"/>
    <w:rsid w:val="00A70748"/>
    <w:rsid w:val="00A70A4D"/>
    <w:rsid w:val="00A71C66"/>
    <w:rsid w:val="00A73E9A"/>
    <w:rsid w:val="00A7487F"/>
    <w:rsid w:val="00A753B3"/>
    <w:rsid w:val="00A75C5D"/>
    <w:rsid w:val="00A805B7"/>
    <w:rsid w:val="00A8342D"/>
    <w:rsid w:val="00A84E9B"/>
    <w:rsid w:val="00A85A42"/>
    <w:rsid w:val="00A85D07"/>
    <w:rsid w:val="00A915DD"/>
    <w:rsid w:val="00A9286C"/>
    <w:rsid w:val="00A941FB"/>
    <w:rsid w:val="00A94490"/>
    <w:rsid w:val="00A95E07"/>
    <w:rsid w:val="00A96A4E"/>
    <w:rsid w:val="00A97E79"/>
    <w:rsid w:val="00AA21E0"/>
    <w:rsid w:val="00AA345B"/>
    <w:rsid w:val="00AA3611"/>
    <w:rsid w:val="00AA556D"/>
    <w:rsid w:val="00AA6BA1"/>
    <w:rsid w:val="00AB0BA1"/>
    <w:rsid w:val="00AB0D8A"/>
    <w:rsid w:val="00AB1C9F"/>
    <w:rsid w:val="00AB328F"/>
    <w:rsid w:val="00AB4AC2"/>
    <w:rsid w:val="00AB4F34"/>
    <w:rsid w:val="00AB51A8"/>
    <w:rsid w:val="00AC0AE0"/>
    <w:rsid w:val="00AC21C6"/>
    <w:rsid w:val="00AC45E1"/>
    <w:rsid w:val="00AC4EC9"/>
    <w:rsid w:val="00AC5582"/>
    <w:rsid w:val="00AC5D01"/>
    <w:rsid w:val="00AC70CA"/>
    <w:rsid w:val="00AC7111"/>
    <w:rsid w:val="00AD002D"/>
    <w:rsid w:val="00AD0BC9"/>
    <w:rsid w:val="00AD1862"/>
    <w:rsid w:val="00AD28EC"/>
    <w:rsid w:val="00AD3E0D"/>
    <w:rsid w:val="00AD468B"/>
    <w:rsid w:val="00AD4F7B"/>
    <w:rsid w:val="00AD7954"/>
    <w:rsid w:val="00AE0313"/>
    <w:rsid w:val="00AE08D5"/>
    <w:rsid w:val="00AE23FB"/>
    <w:rsid w:val="00AE256C"/>
    <w:rsid w:val="00AE5058"/>
    <w:rsid w:val="00AE6691"/>
    <w:rsid w:val="00AF4BF2"/>
    <w:rsid w:val="00AF4DA4"/>
    <w:rsid w:val="00AF592A"/>
    <w:rsid w:val="00AF7546"/>
    <w:rsid w:val="00B00C4E"/>
    <w:rsid w:val="00B02499"/>
    <w:rsid w:val="00B02796"/>
    <w:rsid w:val="00B02A3F"/>
    <w:rsid w:val="00B03235"/>
    <w:rsid w:val="00B03A57"/>
    <w:rsid w:val="00B04A35"/>
    <w:rsid w:val="00B04BE1"/>
    <w:rsid w:val="00B050D9"/>
    <w:rsid w:val="00B0764B"/>
    <w:rsid w:val="00B10DE0"/>
    <w:rsid w:val="00B123FB"/>
    <w:rsid w:val="00B1247F"/>
    <w:rsid w:val="00B14D86"/>
    <w:rsid w:val="00B153FA"/>
    <w:rsid w:val="00B16FBB"/>
    <w:rsid w:val="00B222E1"/>
    <w:rsid w:val="00B22A17"/>
    <w:rsid w:val="00B22B9F"/>
    <w:rsid w:val="00B22F78"/>
    <w:rsid w:val="00B270D5"/>
    <w:rsid w:val="00B27131"/>
    <w:rsid w:val="00B272FB"/>
    <w:rsid w:val="00B27951"/>
    <w:rsid w:val="00B31892"/>
    <w:rsid w:val="00B32689"/>
    <w:rsid w:val="00B331EC"/>
    <w:rsid w:val="00B346B3"/>
    <w:rsid w:val="00B35F83"/>
    <w:rsid w:val="00B36A30"/>
    <w:rsid w:val="00B42F31"/>
    <w:rsid w:val="00B43C12"/>
    <w:rsid w:val="00B43D92"/>
    <w:rsid w:val="00B4581E"/>
    <w:rsid w:val="00B51050"/>
    <w:rsid w:val="00B52CAD"/>
    <w:rsid w:val="00B53EAF"/>
    <w:rsid w:val="00B554D6"/>
    <w:rsid w:val="00B56666"/>
    <w:rsid w:val="00B568E0"/>
    <w:rsid w:val="00B607C2"/>
    <w:rsid w:val="00B61219"/>
    <w:rsid w:val="00B63ED3"/>
    <w:rsid w:val="00B6454E"/>
    <w:rsid w:val="00B65BCA"/>
    <w:rsid w:val="00B6639B"/>
    <w:rsid w:val="00B66F84"/>
    <w:rsid w:val="00B675A3"/>
    <w:rsid w:val="00B67947"/>
    <w:rsid w:val="00B7570D"/>
    <w:rsid w:val="00B80E36"/>
    <w:rsid w:val="00B84F6E"/>
    <w:rsid w:val="00B85702"/>
    <w:rsid w:val="00B87D1B"/>
    <w:rsid w:val="00B9039A"/>
    <w:rsid w:val="00B9500B"/>
    <w:rsid w:val="00B96594"/>
    <w:rsid w:val="00B970C0"/>
    <w:rsid w:val="00BA1D80"/>
    <w:rsid w:val="00BA2681"/>
    <w:rsid w:val="00BA4E6F"/>
    <w:rsid w:val="00BA56A8"/>
    <w:rsid w:val="00BA784F"/>
    <w:rsid w:val="00BA7A1E"/>
    <w:rsid w:val="00BA7E32"/>
    <w:rsid w:val="00BB3F28"/>
    <w:rsid w:val="00BB4C34"/>
    <w:rsid w:val="00BB4FD9"/>
    <w:rsid w:val="00BB5711"/>
    <w:rsid w:val="00BB5722"/>
    <w:rsid w:val="00BB6693"/>
    <w:rsid w:val="00BB6BB6"/>
    <w:rsid w:val="00BB6CD0"/>
    <w:rsid w:val="00BC02E9"/>
    <w:rsid w:val="00BC135F"/>
    <w:rsid w:val="00BC17E4"/>
    <w:rsid w:val="00BC3EC5"/>
    <w:rsid w:val="00BC43BF"/>
    <w:rsid w:val="00BC46B6"/>
    <w:rsid w:val="00BC5546"/>
    <w:rsid w:val="00BD2771"/>
    <w:rsid w:val="00BD35AA"/>
    <w:rsid w:val="00BD3C78"/>
    <w:rsid w:val="00BD6505"/>
    <w:rsid w:val="00BE57BB"/>
    <w:rsid w:val="00BE7092"/>
    <w:rsid w:val="00BE7118"/>
    <w:rsid w:val="00BF0C25"/>
    <w:rsid w:val="00BF0F39"/>
    <w:rsid w:val="00BF362A"/>
    <w:rsid w:val="00BF3C34"/>
    <w:rsid w:val="00BF5AD6"/>
    <w:rsid w:val="00BF6C5C"/>
    <w:rsid w:val="00BF6D30"/>
    <w:rsid w:val="00BF7869"/>
    <w:rsid w:val="00C0097F"/>
    <w:rsid w:val="00C0256A"/>
    <w:rsid w:val="00C029E5"/>
    <w:rsid w:val="00C06004"/>
    <w:rsid w:val="00C06389"/>
    <w:rsid w:val="00C072E4"/>
    <w:rsid w:val="00C11279"/>
    <w:rsid w:val="00C11A18"/>
    <w:rsid w:val="00C128FC"/>
    <w:rsid w:val="00C12B98"/>
    <w:rsid w:val="00C13A67"/>
    <w:rsid w:val="00C13CD5"/>
    <w:rsid w:val="00C13D18"/>
    <w:rsid w:val="00C145F6"/>
    <w:rsid w:val="00C157A7"/>
    <w:rsid w:val="00C16735"/>
    <w:rsid w:val="00C2045C"/>
    <w:rsid w:val="00C2145F"/>
    <w:rsid w:val="00C218B8"/>
    <w:rsid w:val="00C22130"/>
    <w:rsid w:val="00C231AA"/>
    <w:rsid w:val="00C26633"/>
    <w:rsid w:val="00C27AAC"/>
    <w:rsid w:val="00C3103D"/>
    <w:rsid w:val="00C335A8"/>
    <w:rsid w:val="00C34810"/>
    <w:rsid w:val="00C35FD1"/>
    <w:rsid w:val="00C362E2"/>
    <w:rsid w:val="00C4052B"/>
    <w:rsid w:val="00C409B6"/>
    <w:rsid w:val="00C40CD5"/>
    <w:rsid w:val="00C40DD3"/>
    <w:rsid w:val="00C41F61"/>
    <w:rsid w:val="00C42A8E"/>
    <w:rsid w:val="00C42EF8"/>
    <w:rsid w:val="00C44308"/>
    <w:rsid w:val="00C45B10"/>
    <w:rsid w:val="00C468D6"/>
    <w:rsid w:val="00C46A25"/>
    <w:rsid w:val="00C47E88"/>
    <w:rsid w:val="00C500A8"/>
    <w:rsid w:val="00C51B7F"/>
    <w:rsid w:val="00C529B0"/>
    <w:rsid w:val="00C52E9B"/>
    <w:rsid w:val="00C53D9F"/>
    <w:rsid w:val="00C540CA"/>
    <w:rsid w:val="00C556AB"/>
    <w:rsid w:val="00C56B62"/>
    <w:rsid w:val="00C6050D"/>
    <w:rsid w:val="00C60D14"/>
    <w:rsid w:val="00C62138"/>
    <w:rsid w:val="00C64E46"/>
    <w:rsid w:val="00C650CF"/>
    <w:rsid w:val="00C65690"/>
    <w:rsid w:val="00C66F2D"/>
    <w:rsid w:val="00C672CD"/>
    <w:rsid w:val="00C67A41"/>
    <w:rsid w:val="00C67C95"/>
    <w:rsid w:val="00C67CE6"/>
    <w:rsid w:val="00C71154"/>
    <w:rsid w:val="00C71160"/>
    <w:rsid w:val="00C7208B"/>
    <w:rsid w:val="00C7216B"/>
    <w:rsid w:val="00C72B48"/>
    <w:rsid w:val="00C737F2"/>
    <w:rsid w:val="00C74467"/>
    <w:rsid w:val="00C75DFF"/>
    <w:rsid w:val="00C77D00"/>
    <w:rsid w:val="00C8054F"/>
    <w:rsid w:val="00C8214A"/>
    <w:rsid w:val="00C825E5"/>
    <w:rsid w:val="00C8345C"/>
    <w:rsid w:val="00C849B4"/>
    <w:rsid w:val="00C85CD7"/>
    <w:rsid w:val="00C91A6F"/>
    <w:rsid w:val="00C91B92"/>
    <w:rsid w:val="00C91E33"/>
    <w:rsid w:val="00C930C8"/>
    <w:rsid w:val="00C95611"/>
    <w:rsid w:val="00C95F7E"/>
    <w:rsid w:val="00C97FC1"/>
    <w:rsid w:val="00CA2CD5"/>
    <w:rsid w:val="00CA45CB"/>
    <w:rsid w:val="00CA4C3A"/>
    <w:rsid w:val="00CA4E57"/>
    <w:rsid w:val="00CA7AA6"/>
    <w:rsid w:val="00CA7ADA"/>
    <w:rsid w:val="00CA7C07"/>
    <w:rsid w:val="00CA7EAE"/>
    <w:rsid w:val="00CA7F1D"/>
    <w:rsid w:val="00CB28BF"/>
    <w:rsid w:val="00CB32C7"/>
    <w:rsid w:val="00CB52C9"/>
    <w:rsid w:val="00CB56BC"/>
    <w:rsid w:val="00CB5C38"/>
    <w:rsid w:val="00CC0581"/>
    <w:rsid w:val="00CC1648"/>
    <w:rsid w:val="00CC1C87"/>
    <w:rsid w:val="00CC1F8C"/>
    <w:rsid w:val="00CC29B3"/>
    <w:rsid w:val="00CC2EA8"/>
    <w:rsid w:val="00CC5112"/>
    <w:rsid w:val="00CC5500"/>
    <w:rsid w:val="00CC6E48"/>
    <w:rsid w:val="00CD1F31"/>
    <w:rsid w:val="00CD3A31"/>
    <w:rsid w:val="00CD4DE8"/>
    <w:rsid w:val="00CD5841"/>
    <w:rsid w:val="00CD5A8F"/>
    <w:rsid w:val="00CD611D"/>
    <w:rsid w:val="00CD6238"/>
    <w:rsid w:val="00CD640E"/>
    <w:rsid w:val="00CD6617"/>
    <w:rsid w:val="00CD6876"/>
    <w:rsid w:val="00CD6D28"/>
    <w:rsid w:val="00CD6D47"/>
    <w:rsid w:val="00CD6DE8"/>
    <w:rsid w:val="00CE0F1F"/>
    <w:rsid w:val="00CE2494"/>
    <w:rsid w:val="00CE2973"/>
    <w:rsid w:val="00CE3BC3"/>
    <w:rsid w:val="00CE4073"/>
    <w:rsid w:val="00CE719D"/>
    <w:rsid w:val="00CE724E"/>
    <w:rsid w:val="00CE7470"/>
    <w:rsid w:val="00CE7DD9"/>
    <w:rsid w:val="00CE7F68"/>
    <w:rsid w:val="00CF23A0"/>
    <w:rsid w:val="00CF4EFF"/>
    <w:rsid w:val="00CF55B7"/>
    <w:rsid w:val="00CF6B54"/>
    <w:rsid w:val="00CF723E"/>
    <w:rsid w:val="00CF74E9"/>
    <w:rsid w:val="00CF7AA5"/>
    <w:rsid w:val="00D02831"/>
    <w:rsid w:val="00D04C47"/>
    <w:rsid w:val="00D05EDE"/>
    <w:rsid w:val="00D069F8"/>
    <w:rsid w:val="00D06FF5"/>
    <w:rsid w:val="00D07E4B"/>
    <w:rsid w:val="00D11711"/>
    <w:rsid w:val="00D1305D"/>
    <w:rsid w:val="00D1318A"/>
    <w:rsid w:val="00D13CEA"/>
    <w:rsid w:val="00D13F20"/>
    <w:rsid w:val="00D144B1"/>
    <w:rsid w:val="00D15014"/>
    <w:rsid w:val="00D15AA1"/>
    <w:rsid w:val="00D164BC"/>
    <w:rsid w:val="00D20047"/>
    <w:rsid w:val="00D203E4"/>
    <w:rsid w:val="00D23481"/>
    <w:rsid w:val="00D25C63"/>
    <w:rsid w:val="00D279F0"/>
    <w:rsid w:val="00D3496C"/>
    <w:rsid w:val="00D36A13"/>
    <w:rsid w:val="00D36A9F"/>
    <w:rsid w:val="00D42E23"/>
    <w:rsid w:val="00D466A8"/>
    <w:rsid w:val="00D46E14"/>
    <w:rsid w:val="00D474D0"/>
    <w:rsid w:val="00D51004"/>
    <w:rsid w:val="00D5128D"/>
    <w:rsid w:val="00D5255F"/>
    <w:rsid w:val="00D52E5B"/>
    <w:rsid w:val="00D52EC1"/>
    <w:rsid w:val="00D579E6"/>
    <w:rsid w:val="00D604BF"/>
    <w:rsid w:val="00D61FF9"/>
    <w:rsid w:val="00D62480"/>
    <w:rsid w:val="00D629E3"/>
    <w:rsid w:val="00D64273"/>
    <w:rsid w:val="00D64C4F"/>
    <w:rsid w:val="00D64D72"/>
    <w:rsid w:val="00D66DDB"/>
    <w:rsid w:val="00D70766"/>
    <w:rsid w:val="00D7252C"/>
    <w:rsid w:val="00D7768F"/>
    <w:rsid w:val="00D81BDC"/>
    <w:rsid w:val="00D82691"/>
    <w:rsid w:val="00D829A3"/>
    <w:rsid w:val="00D837B0"/>
    <w:rsid w:val="00D83FBA"/>
    <w:rsid w:val="00D906B2"/>
    <w:rsid w:val="00D91F3E"/>
    <w:rsid w:val="00D92325"/>
    <w:rsid w:val="00D93243"/>
    <w:rsid w:val="00D95A1B"/>
    <w:rsid w:val="00DA1EA0"/>
    <w:rsid w:val="00DA2E83"/>
    <w:rsid w:val="00DA3868"/>
    <w:rsid w:val="00DA3A68"/>
    <w:rsid w:val="00DA4E7C"/>
    <w:rsid w:val="00DA6AB3"/>
    <w:rsid w:val="00DB1A0F"/>
    <w:rsid w:val="00DB277C"/>
    <w:rsid w:val="00DB3FB8"/>
    <w:rsid w:val="00DB5A7F"/>
    <w:rsid w:val="00DB79CB"/>
    <w:rsid w:val="00DB7DC5"/>
    <w:rsid w:val="00DC0C32"/>
    <w:rsid w:val="00DC12CC"/>
    <w:rsid w:val="00DC175C"/>
    <w:rsid w:val="00DC3A02"/>
    <w:rsid w:val="00DC3A07"/>
    <w:rsid w:val="00DC5C6F"/>
    <w:rsid w:val="00DC69D9"/>
    <w:rsid w:val="00DC6E61"/>
    <w:rsid w:val="00DC7159"/>
    <w:rsid w:val="00DC7C06"/>
    <w:rsid w:val="00DC7E08"/>
    <w:rsid w:val="00DD081A"/>
    <w:rsid w:val="00DD0CD5"/>
    <w:rsid w:val="00DD162C"/>
    <w:rsid w:val="00DD1932"/>
    <w:rsid w:val="00DD2423"/>
    <w:rsid w:val="00DD4191"/>
    <w:rsid w:val="00DD6F9A"/>
    <w:rsid w:val="00DD732B"/>
    <w:rsid w:val="00DE00C2"/>
    <w:rsid w:val="00DE00CB"/>
    <w:rsid w:val="00DE02CA"/>
    <w:rsid w:val="00DE1AA6"/>
    <w:rsid w:val="00DE224D"/>
    <w:rsid w:val="00DE41C5"/>
    <w:rsid w:val="00DF0E76"/>
    <w:rsid w:val="00DF43D9"/>
    <w:rsid w:val="00DF5524"/>
    <w:rsid w:val="00DF59CE"/>
    <w:rsid w:val="00DF7F84"/>
    <w:rsid w:val="00E022A1"/>
    <w:rsid w:val="00E0245B"/>
    <w:rsid w:val="00E02567"/>
    <w:rsid w:val="00E02A52"/>
    <w:rsid w:val="00E03FA6"/>
    <w:rsid w:val="00E0447A"/>
    <w:rsid w:val="00E052B8"/>
    <w:rsid w:val="00E0653E"/>
    <w:rsid w:val="00E10780"/>
    <w:rsid w:val="00E10D32"/>
    <w:rsid w:val="00E12804"/>
    <w:rsid w:val="00E134FA"/>
    <w:rsid w:val="00E15E21"/>
    <w:rsid w:val="00E17024"/>
    <w:rsid w:val="00E20394"/>
    <w:rsid w:val="00E20851"/>
    <w:rsid w:val="00E20C8A"/>
    <w:rsid w:val="00E22006"/>
    <w:rsid w:val="00E22EA8"/>
    <w:rsid w:val="00E23058"/>
    <w:rsid w:val="00E25D40"/>
    <w:rsid w:val="00E278EF"/>
    <w:rsid w:val="00E30CC5"/>
    <w:rsid w:val="00E319EF"/>
    <w:rsid w:val="00E31CB8"/>
    <w:rsid w:val="00E31FB7"/>
    <w:rsid w:val="00E332FF"/>
    <w:rsid w:val="00E346EF"/>
    <w:rsid w:val="00E354BF"/>
    <w:rsid w:val="00E361ED"/>
    <w:rsid w:val="00E40395"/>
    <w:rsid w:val="00E40930"/>
    <w:rsid w:val="00E40CA6"/>
    <w:rsid w:val="00E41747"/>
    <w:rsid w:val="00E44D06"/>
    <w:rsid w:val="00E46240"/>
    <w:rsid w:val="00E51473"/>
    <w:rsid w:val="00E51756"/>
    <w:rsid w:val="00E52AB0"/>
    <w:rsid w:val="00E54144"/>
    <w:rsid w:val="00E547F7"/>
    <w:rsid w:val="00E55497"/>
    <w:rsid w:val="00E55636"/>
    <w:rsid w:val="00E57404"/>
    <w:rsid w:val="00E57797"/>
    <w:rsid w:val="00E57A6E"/>
    <w:rsid w:val="00E60DD8"/>
    <w:rsid w:val="00E64BEF"/>
    <w:rsid w:val="00E64E18"/>
    <w:rsid w:val="00E66BEB"/>
    <w:rsid w:val="00E71771"/>
    <w:rsid w:val="00E71F80"/>
    <w:rsid w:val="00E73985"/>
    <w:rsid w:val="00E7452D"/>
    <w:rsid w:val="00E74CB0"/>
    <w:rsid w:val="00E76560"/>
    <w:rsid w:val="00E81B7C"/>
    <w:rsid w:val="00E83159"/>
    <w:rsid w:val="00E85AC5"/>
    <w:rsid w:val="00E85B2A"/>
    <w:rsid w:val="00E864E9"/>
    <w:rsid w:val="00E865E5"/>
    <w:rsid w:val="00E86606"/>
    <w:rsid w:val="00E909E3"/>
    <w:rsid w:val="00E90AC8"/>
    <w:rsid w:val="00E91D41"/>
    <w:rsid w:val="00E92DB7"/>
    <w:rsid w:val="00E94EF4"/>
    <w:rsid w:val="00E95056"/>
    <w:rsid w:val="00E9742F"/>
    <w:rsid w:val="00EA0BF9"/>
    <w:rsid w:val="00EA1519"/>
    <w:rsid w:val="00EA372C"/>
    <w:rsid w:val="00EA3FBA"/>
    <w:rsid w:val="00EA7F32"/>
    <w:rsid w:val="00EB020F"/>
    <w:rsid w:val="00EB12A3"/>
    <w:rsid w:val="00EB33A4"/>
    <w:rsid w:val="00EB6216"/>
    <w:rsid w:val="00EB6CF0"/>
    <w:rsid w:val="00EC1274"/>
    <w:rsid w:val="00EC285A"/>
    <w:rsid w:val="00EC3047"/>
    <w:rsid w:val="00EC4067"/>
    <w:rsid w:val="00EC4F2E"/>
    <w:rsid w:val="00EC55A9"/>
    <w:rsid w:val="00EC5C68"/>
    <w:rsid w:val="00EC6576"/>
    <w:rsid w:val="00ED00C3"/>
    <w:rsid w:val="00ED0F70"/>
    <w:rsid w:val="00ED3627"/>
    <w:rsid w:val="00ED37B8"/>
    <w:rsid w:val="00ED3C94"/>
    <w:rsid w:val="00ED4556"/>
    <w:rsid w:val="00ED5B5F"/>
    <w:rsid w:val="00ED6770"/>
    <w:rsid w:val="00ED67BB"/>
    <w:rsid w:val="00EE1B70"/>
    <w:rsid w:val="00EE1C1D"/>
    <w:rsid w:val="00EE3EC4"/>
    <w:rsid w:val="00EE53C1"/>
    <w:rsid w:val="00EF0C39"/>
    <w:rsid w:val="00EF36E1"/>
    <w:rsid w:val="00EF38A6"/>
    <w:rsid w:val="00EF39BB"/>
    <w:rsid w:val="00EF3A6D"/>
    <w:rsid w:val="00EF6C8B"/>
    <w:rsid w:val="00EF7B06"/>
    <w:rsid w:val="00EF7B71"/>
    <w:rsid w:val="00F028A5"/>
    <w:rsid w:val="00F02ACE"/>
    <w:rsid w:val="00F02E9C"/>
    <w:rsid w:val="00F03463"/>
    <w:rsid w:val="00F03797"/>
    <w:rsid w:val="00F03E2D"/>
    <w:rsid w:val="00F05082"/>
    <w:rsid w:val="00F06AF6"/>
    <w:rsid w:val="00F104DF"/>
    <w:rsid w:val="00F109F6"/>
    <w:rsid w:val="00F11FD9"/>
    <w:rsid w:val="00F1561E"/>
    <w:rsid w:val="00F15D30"/>
    <w:rsid w:val="00F16F36"/>
    <w:rsid w:val="00F20567"/>
    <w:rsid w:val="00F21BA6"/>
    <w:rsid w:val="00F23EEC"/>
    <w:rsid w:val="00F257ED"/>
    <w:rsid w:val="00F259B3"/>
    <w:rsid w:val="00F26C65"/>
    <w:rsid w:val="00F316B5"/>
    <w:rsid w:val="00F378E3"/>
    <w:rsid w:val="00F42088"/>
    <w:rsid w:val="00F43789"/>
    <w:rsid w:val="00F47855"/>
    <w:rsid w:val="00F50072"/>
    <w:rsid w:val="00F507C6"/>
    <w:rsid w:val="00F507F8"/>
    <w:rsid w:val="00F51CCB"/>
    <w:rsid w:val="00F51D19"/>
    <w:rsid w:val="00F530A8"/>
    <w:rsid w:val="00F53362"/>
    <w:rsid w:val="00F540AF"/>
    <w:rsid w:val="00F550A0"/>
    <w:rsid w:val="00F56036"/>
    <w:rsid w:val="00F56168"/>
    <w:rsid w:val="00F6097F"/>
    <w:rsid w:val="00F62018"/>
    <w:rsid w:val="00F62E83"/>
    <w:rsid w:val="00F63ED5"/>
    <w:rsid w:val="00F65096"/>
    <w:rsid w:val="00F65D8D"/>
    <w:rsid w:val="00F65F80"/>
    <w:rsid w:val="00F70439"/>
    <w:rsid w:val="00F70A24"/>
    <w:rsid w:val="00F71565"/>
    <w:rsid w:val="00F7237E"/>
    <w:rsid w:val="00F73D29"/>
    <w:rsid w:val="00F7642B"/>
    <w:rsid w:val="00F80790"/>
    <w:rsid w:val="00F82FF1"/>
    <w:rsid w:val="00F846EC"/>
    <w:rsid w:val="00F8788F"/>
    <w:rsid w:val="00F87926"/>
    <w:rsid w:val="00F908B7"/>
    <w:rsid w:val="00F90E50"/>
    <w:rsid w:val="00F91851"/>
    <w:rsid w:val="00F933B4"/>
    <w:rsid w:val="00F936DE"/>
    <w:rsid w:val="00F93F64"/>
    <w:rsid w:val="00F955F5"/>
    <w:rsid w:val="00FA03D1"/>
    <w:rsid w:val="00FA2ED3"/>
    <w:rsid w:val="00FA3A0C"/>
    <w:rsid w:val="00FA3EA6"/>
    <w:rsid w:val="00FA5424"/>
    <w:rsid w:val="00FA5F1D"/>
    <w:rsid w:val="00FA6B8E"/>
    <w:rsid w:val="00FB0D59"/>
    <w:rsid w:val="00FB1BAA"/>
    <w:rsid w:val="00FB1BCD"/>
    <w:rsid w:val="00FB1D33"/>
    <w:rsid w:val="00FB6436"/>
    <w:rsid w:val="00FB7C3A"/>
    <w:rsid w:val="00FC01D5"/>
    <w:rsid w:val="00FC1B00"/>
    <w:rsid w:val="00FC2034"/>
    <w:rsid w:val="00FC387F"/>
    <w:rsid w:val="00FC4E09"/>
    <w:rsid w:val="00FC6F1F"/>
    <w:rsid w:val="00FD2125"/>
    <w:rsid w:val="00FD34DC"/>
    <w:rsid w:val="00FD3D7D"/>
    <w:rsid w:val="00FD5141"/>
    <w:rsid w:val="00FD5CCF"/>
    <w:rsid w:val="00FD667D"/>
    <w:rsid w:val="00FD6930"/>
    <w:rsid w:val="00FE170F"/>
    <w:rsid w:val="00FE2F6C"/>
    <w:rsid w:val="00FE58DC"/>
    <w:rsid w:val="00FE609B"/>
    <w:rsid w:val="00FE62B8"/>
    <w:rsid w:val="00FE7308"/>
    <w:rsid w:val="00FF0C9B"/>
    <w:rsid w:val="00FF3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5B0F61"/>
  <w15:docId w15:val="{AC7952D2-BA0F-4FAD-97EA-516D766C9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F0D"/>
    <w:pPr>
      <w:spacing w:line="254" w:lineRule="auto"/>
    </w:pPr>
    <w:rPr>
      <w:color w:val="000000" w:themeColor="text1"/>
      <w:lang w:eastAsia="es-MX"/>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CellMar>
        <w:left w:w="108" w:type="dxa"/>
        <w:right w:w="108"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basedOn w:val="Ttulo1"/>
    <w:next w:val="Normal"/>
    <w:uiPriority w:val="39"/>
    <w:unhideWhenUsed/>
    <w:qFormat/>
    <w:rsid w:val="00C4052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E831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8064">
      <w:bodyDiv w:val="1"/>
      <w:marLeft w:val="0"/>
      <w:marRight w:val="0"/>
      <w:marTop w:val="0"/>
      <w:marBottom w:val="0"/>
      <w:divBdr>
        <w:top w:val="none" w:sz="0" w:space="0" w:color="auto"/>
        <w:left w:val="none" w:sz="0" w:space="0" w:color="auto"/>
        <w:bottom w:val="none" w:sz="0" w:space="0" w:color="auto"/>
        <w:right w:val="none" w:sz="0" w:space="0" w:color="auto"/>
      </w:divBdr>
    </w:div>
    <w:div w:id="31005225">
      <w:bodyDiv w:val="1"/>
      <w:marLeft w:val="0"/>
      <w:marRight w:val="0"/>
      <w:marTop w:val="0"/>
      <w:marBottom w:val="0"/>
      <w:divBdr>
        <w:top w:val="none" w:sz="0" w:space="0" w:color="auto"/>
        <w:left w:val="none" w:sz="0" w:space="0" w:color="auto"/>
        <w:bottom w:val="none" w:sz="0" w:space="0" w:color="auto"/>
        <w:right w:val="none" w:sz="0" w:space="0" w:color="auto"/>
      </w:divBdr>
    </w:div>
    <w:div w:id="66348591">
      <w:bodyDiv w:val="1"/>
      <w:marLeft w:val="0"/>
      <w:marRight w:val="0"/>
      <w:marTop w:val="0"/>
      <w:marBottom w:val="0"/>
      <w:divBdr>
        <w:top w:val="none" w:sz="0" w:space="0" w:color="auto"/>
        <w:left w:val="none" w:sz="0" w:space="0" w:color="auto"/>
        <w:bottom w:val="none" w:sz="0" w:space="0" w:color="auto"/>
        <w:right w:val="none" w:sz="0" w:space="0" w:color="auto"/>
      </w:divBdr>
    </w:div>
    <w:div w:id="75444692">
      <w:bodyDiv w:val="1"/>
      <w:marLeft w:val="0"/>
      <w:marRight w:val="0"/>
      <w:marTop w:val="0"/>
      <w:marBottom w:val="0"/>
      <w:divBdr>
        <w:top w:val="none" w:sz="0" w:space="0" w:color="auto"/>
        <w:left w:val="none" w:sz="0" w:space="0" w:color="auto"/>
        <w:bottom w:val="none" w:sz="0" w:space="0" w:color="auto"/>
        <w:right w:val="none" w:sz="0" w:space="0" w:color="auto"/>
      </w:divBdr>
    </w:div>
    <w:div w:id="91513401">
      <w:bodyDiv w:val="1"/>
      <w:marLeft w:val="0"/>
      <w:marRight w:val="0"/>
      <w:marTop w:val="0"/>
      <w:marBottom w:val="0"/>
      <w:divBdr>
        <w:top w:val="none" w:sz="0" w:space="0" w:color="auto"/>
        <w:left w:val="none" w:sz="0" w:space="0" w:color="auto"/>
        <w:bottom w:val="none" w:sz="0" w:space="0" w:color="auto"/>
        <w:right w:val="none" w:sz="0" w:space="0" w:color="auto"/>
      </w:divBdr>
    </w:div>
    <w:div w:id="95179579">
      <w:bodyDiv w:val="1"/>
      <w:marLeft w:val="0"/>
      <w:marRight w:val="0"/>
      <w:marTop w:val="0"/>
      <w:marBottom w:val="0"/>
      <w:divBdr>
        <w:top w:val="none" w:sz="0" w:space="0" w:color="auto"/>
        <w:left w:val="none" w:sz="0" w:space="0" w:color="auto"/>
        <w:bottom w:val="none" w:sz="0" w:space="0" w:color="auto"/>
        <w:right w:val="none" w:sz="0" w:space="0" w:color="auto"/>
      </w:divBdr>
    </w:div>
    <w:div w:id="100809732">
      <w:bodyDiv w:val="1"/>
      <w:marLeft w:val="0"/>
      <w:marRight w:val="0"/>
      <w:marTop w:val="0"/>
      <w:marBottom w:val="0"/>
      <w:divBdr>
        <w:top w:val="none" w:sz="0" w:space="0" w:color="auto"/>
        <w:left w:val="none" w:sz="0" w:space="0" w:color="auto"/>
        <w:bottom w:val="none" w:sz="0" w:space="0" w:color="auto"/>
        <w:right w:val="none" w:sz="0" w:space="0" w:color="auto"/>
      </w:divBdr>
    </w:div>
    <w:div w:id="161548693">
      <w:bodyDiv w:val="1"/>
      <w:marLeft w:val="0"/>
      <w:marRight w:val="0"/>
      <w:marTop w:val="0"/>
      <w:marBottom w:val="0"/>
      <w:divBdr>
        <w:top w:val="none" w:sz="0" w:space="0" w:color="auto"/>
        <w:left w:val="none" w:sz="0" w:space="0" w:color="auto"/>
        <w:bottom w:val="none" w:sz="0" w:space="0" w:color="auto"/>
        <w:right w:val="none" w:sz="0" w:space="0" w:color="auto"/>
      </w:divBdr>
    </w:div>
    <w:div w:id="180364341">
      <w:bodyDiv w:val="1"/>
      <w:marLeft w:val="0"/>
      <w:marRight w:val="0"/>
      <w:marTop w:val="0"/>
      <w:marBottom w:val="0"/>
      <w:divBdr>
        <w:top w:val="none" w:sz="0" w:space="0" w:color="auto"/>
        <w:left w:val="none" w:sz="0" w:space="0" w:color="auto"/>
        <w:bottom w:val="none" w:sz="0" w:space="0" w:color="auto"/>
        <w:right w:val="none" w:sz="0" w:space="0" w:color="auto"/>
      </w:divBdr>
    </w:div>
    <w:div w:id="188031732">
      <w:bodyDiv w:val="1"/>
      <w:marLeft w:val="0"/>
      <w:marRight w:val="0"/>
      <w:marTop w:val="0"/>
      <w:marBottom w:val="0"/>
      <w:divBdr>
        <w:top w:val="none" w:sz="0" w:space="0" w:color="auto"/>
        <w:left w:val="none" w:sz="0" w:space="0" w:color="auto"/>
        <w:bottom w:val="none" w:sz="0" w:space="0" w:color="auto"/>
        <w:right w:val="none" w:sz="0" w:space="0" w:color="auto"/>
      </w:divBdr>
    </w:div>
    <w:div w:id="211500099">
      <w:bodyDiv w:val="1"/>
      <w:marLeft w:val="0"/>
      <w:marRight w:val="0"/>
      <w:marTop w:val="0"/>
      <w:marBottom w:val="0"/>
      <w:divBdr>
        <w:top w:val="none" w:sz="0" w:space="0" w:color="auto"/>
        <w:left w:val="none" w:sz="0" w:space="0" w:color="auto"/>
        <w:bottom w:val="none" w:sz="0" w:space="0" w:color="auto"/>
        <w:right w:val="none" w:sz="0" w:space="0" w:color="auto"/>
      </w:divBdr>
    </w:div>
    <w:div w:id="238367303">
      <w:bodyDiv w:val="1"/>
      <w:marLeft w:val="0"/>
      <w:marRight w:val="0"/>
      <w:marTop w:val="0"/>
      <w:marBottom w:val="0"/>
      <w:divBdr>
        <w:top w:val="none" w:sz="0" w:space="0" w:color="auto"/>
        <w:left w:val="none" w:sz="0" w:space="0" w:color="auto"/>
        <w:bottom w:val="none" w:sz="0" w:space="0" w:color="auto"/>
        <w:right w:val="none" w:sz="0" w:space="0" w:color="auto"/>
      </w:divBdr>
    </w:div>
    <w:div w:id="243883936">
      <w:bodyDiv w:val="1"/>
      <w:marLeft w:val="0"/>
      <w:marRight w:val="0"/>
      <w:marTop w:val="0"/>
      <w:marBottom w:val="0"/>
      <w:divBdr>
        <w:top w:val="none" w:sz="0" w:space="0" w:color="auto"/>
        <w:left w:val="none" w:sz="0" w:space="0" w:color="auto"/>
        <w:bottom w:val="none" w:sz="0" w:space="0" w:color="auto"/>
        <w:right w:val="none" w:sz="0" w:space="0" w:color="auto"/>
      </w:divBdr>
    </w:div>
    <w:div w:id="285963118">
      <w:bodyDiv w:val="1"/>
      <w:marLeft w:val="0"/>
      <w:marRight w:val="0"/>
      <w:marTop w:val="0"/>
      <w:marBottom w:val="0"/>
      <w:divBdr>
        <w:top w:val="none" w:sz="0" w:space="0" w:color="auto"/>
        <w:left w:val="none" w:sz="0" w:space="0" w:color="auto"/>
        <w:bottom w:val="none" w:sz="0" w:space="0" w:color="auto"/>
        <w:right w:val="none" w:sz="0" w:space="0" w:color="auto"/>
      </w:divBdr>
    </w:div>
    <w:div w:id="347029534">
      <w:bodyDiv w:val="1"/>
      <w:marLeft w:val="0"/>
      <w:marRight w:val="0"/>
      <w:marTop w:val="0"/>
      <w:marBottom w:val="0"/>
      <w:divBdr>
        <w:top w:val="none" w:sz="0" w:space="0" w:color="auto"/>
        <w:left w:val="none" w:sz="0" w:space="0" w:color="auto"/>
        <w:bottom w:val="none" w:sz="0" w:space="0" w:color="auto"/>
        <w:right w:val="none" w:sz="0" w:space="0" w:color="auto"/>
      </w:divBdr>
    </w:div>
    <w:div w:id="349069491">
      <w:bodyDiv w:val="1"/>
      <w:marLeft w:val="0"/>
      <w:marRight w:val="0"/>
      <w:marTop w:val="0"/>
      <w:marBottom w:val="0"/>
      <w:divBdr>
        <w:top w:val="none" w:sz="0" w:space="0" w:color="auto"/>
        <w:left w:val="none" w:sz="0" w:space="0" w:color="auto"/>
        <w:bottom w:val="none" w:sz="0" w:space="0" w:color="auto"/>
        <w:right w:val="none" w:sz="0" w:space="0" w:color="auto"/>
      </w:divBdr>
    </w:div>
    <w:div w:id="382801422">
      <w:bodyDiv w:val="1"/>
      <w:marLeft w:val="0"/>
      <w:marRight w:val="0"/>
      <w:marTop w:val="0"/>
      <w:marBottom w:val="0"/>
      <w:divBdr>
        <w:top w:val="none" w:sz="0" w:space="0" w:color="auto"/>
        <w:left w:val="none" w:sz="0" w:space="0" w:color="auto"/>
        <w:bottom w:val="none" w:sz="0" w:space="0" w:color="auto"/>
        <w:right w:val="none" w:sz="0" w:space="0" w:color="auto"/>
      </w:divBdr>
    </w:div>
    <w:div w:id="396781848">
      <w:bodyDiv w:val="1"/>
      <w:marLeft w:val="0"/>
      <w:marRight w:val="0"/>
      <w:marTop w:val="0"/>
      <w:marBottom w:val="0"/>
      <w:divBdr>
        <w:top w:val="none" w:sz="0" w:space="0" w:color="auto"/>
        <w:left w:val="none" w:sz="0" w:space="0" w:color="auto"/>
        <w:bottom w:val="none" w:sz="0" w:space="0" w:color="auto"/>
        <w:right w:val="none" w:sz="0" w:space="0" w:color="auto"/>
      </w:divBdr>
    </w:div>
    <w:div w:id="439036356">
      <w:bodyDiv w:val="1"/>
      <w:marLeft w:val="0"/>
      <w:marRight w:val="0"/>
      <w:marTop w:val="0"/>
      <w:marBottom w:val="0"/>
      <w:divBdr>
        <w:top w:val="none" w:sz="0" w:space="0" w:color="auto"/>
        <w:left w:val="none" w:sz="0" w:space="0" w:color="auto"/>
        <w:bottom w:val="none" w:sz="0" w:space="0" w:color="auto"/>
        <w:right w:val="none" w:sz="0" w:space="0" w:color="auto"/>
      </w:divBdr>
    </w:div>
    <w:div w:id="454718827">
      <w:bodyDiv w:val="1"/>
      <w:marLeft w:val="0"/>
      <w:marRight w:val="0"/>
      <w:marTop w:val="0"/>
      <w:marBottom w:val="0"/>
      <w:divBdr>
        <w:top w:val="none" w:sz="0" w:space="0" w:color="auto"/>
        <w:left w:val="none" w:sz="0" w:space="0" w:color="auto"/>
        <w:bottom w:val="none" w:sz="0" w:space="0" w:color="auto"/>
        <w:right w:val="none" w:sz="0" w:space="0" w:color="auto"/>
      </w:divBdr>
    </w:div>
    <w:div w:id="462506921">
      <w:bodyDiv w:val="1"/>
      <w:marLeft w:val="0"/>
      <w:marRight w:val="0"/>
      <w:marTop w:val="0"/>
      <w:marBottom w:val="0"/>
      <w:divBdr>
        <w:top w:val="none" w:sz="0" w:space="0" w:color="auto"/>
        <w:left w:val="none" w:sz="0" w:space="0" w:color="auto"/>
        <w:bottom w:val="none" w:sz="0" w:space="0" w:color="auto"/>
        <w:right w:val="none" w:sz="0" w:space="0" w:color="auto"/>
      </w:divBdr>
    </w:div>
    <w:div w:id="466317430">
      <w:bodyDiv w:val="1"/>
      <w:marLeft w:val="0"/>
      <w:marRight w:val="0"/>
      <w:marTop w:val="0"/>
      <w:marBottom w:val="0"/>
      <w:divBdr>
        <w:top w:val="none" w:sz="0" w:space="0" w:color="auto"/>
        <w:left w:val="none" w:sz="0" w:space="0" w:color="auto"/>
        <w:bottom w:val="none" w:sz="0" w:space="0" w:color="auto"/>
        <w:right w:val="none" w:sz="0" w:space="0" w:color="auto"/>
      </w:divBdr>
    </w:div>
    <w:div w:id="469056934">
      <w:bodyDiv w:val="1"/>
      <w:marLeft w:val="0"/>
      <w:marRight w:val="0"/>
      <w:marTop w:val="0"/>
      <w:marBottom w:val="0"/>
      <w:divBdr>
        <w:top w:val="none" w:sz="0" w:space="0" w:color="auto"/>
        <w:left w:val="none" w:sz="0" w:space="0" w:color="auto"/>
        <w:bottom w:val="none" w:sz="0" w:space="0" w:color="auto"/>
        <w:right w:val="none" w:sz="0" w:space="0" w:color="auto"/>
      </w:divBdr>
    </w:div>
    <w:div w:id="479731557">
      <w:bodyDiv w:val="1"/>
      <w:marLeft w:val="0"/>
      <w:marRight w:val="0"/>
      <w:marTop w:val="0"/>
      <w:marBottom w:val="0"/>
      <w:divBdr>
        <w:top w:val="none" w:sz="0" w:space="0" w:color="auto"/>
        <w:left w:val="none" w:sz="0" w:space="0" w:color="auto"/>
        <w:bottom w:val="none" w:sz="0" w:space="0" w:color="auto"/>
        <w:right w:val="none" w:sz="0" w:space="0" w:color="auto"/>
      </w:divBdr>
    </w:div>
    <w:div w:id="484904314">
      <w:bodyDiv w:val="1"/>
      <w:marLeft w:val="0"/>
      <w:marRight w:val="0"/>
      <w:marTop w:val="0"/>
      <w:marBottom w:val="0"/>
      <w:divBdr>
        <w:top w:val="none" w:sz="0" w:space="0" w:color="auto"/>
        <w:left w:val="none" w:sz="0" w:space="0" w:color="auto"/>
        <w:bottom w:val="none" w:sz="0" w:space="0" w:color="auto"/>
        <w:right w:val="none" w:sz="0" w:space="0" w:color="auto"/>
      </w:divBdr>
    </w:div>
    <w:div w:id="518472343">
      <w:bodyDiv w:val="1"/>
      <w:marLeft w:val="0"/>
      <w:marRight w:val="0"/>
      <w:marTop w:val="0"/>
      <w:marBottom w:val="0"/>
      <w:divBdr>
        <w:top w:val="none" w:sz="0" w:space="0" w:color="auto"/>
        <w:left w:val="none" w:sz="0" w:space="0" w:color="auto"/>
        <w:bottom w:val="none" w:sz="0" w:space="0" w:color="auto"/>
        <w:right w:val="none" w:sz="0" w:space="0" w:color="auto"/>
      </w:divBdr>
    </w:div>
    <w:div w:id="586154936">
      <w:bodyDiv w:val="1"/>
      <w:marLeft w:val="0"/>
      <w:marRight w:val="0"/>
      <w:marTop w:val="0"/>
      <w:marBottom w:val="0"/>
      <w:divBdr>
        <w:top w:val="none" w:sz="0" w:space="0" w:color="auto"/>
        <w:left w:val="none" w:sz="0" w:space="0" w:color="auto"/>
        <w:bottom w:val="none" w:sz="0" w:space="0" w:color="auto"/>
        <w:right w:val="none" w:sz="0" w:space="0" w:color="auto"/>
      </w:divBdr>
    </w:div>
    <w:div w:id="592010561">
      <w:bodyDiv w:val="1"/>
      <w:marLeft w:val="0"/>
      <w:marRight w:val="0"/>
      <w:marTop w:val="0"/>
      <w:marBottom w:val="0"/>
      <w:divBdr>
        <w:top w:val="none" w:sz="0" w:space="0" w:color="auto"/>
        <w:left w:val="none" w:sz="0" w:space="0" w:color="auto"/>
        <w:bottom w:val="none" w:sz="0" w:space="0" w:color="auto"/>
        <w:right w:val="none" w:sz="0" w:space="0" w:color="auto"/>
      </w:divBdr>
    </w:div>
    <w:div w:id="598762096">
      <w:bodyDiv w:val="1"/>
      <w:marLeft w:val="0"/>
      <w:marRight w:val="0"/>
      <w:marTop w:val="0"/>
      <w:marBottom w:val="0"/>
      <w:divBdr>
        <w:top w:val="none" w:sz="0" w:space="0" w:color="auto"/>
        <w:left w:val="none" w:sz="0" w:space="0" w:color="auto"/>
        <w:bottom w:val="none" w:sz="0" w:space="0" w:color="auto"/>
        <w:right w:val="none" w:sz="0" w:space="0" w:color="auto"/>
      </w:divBdr>
    </w:div>
    <w:div w:id="634944190">
      <w:bodyDiv w:val="1"/>
      <w:marLeft w:val="0"/>
      <w:marRight w:val="0"/>
      <w:marTop w:val="0"/>
      <w:marBottom w:val="0"/>
      <w:divBdr>
        <w:top w:val="none" w:sz="0" w:space="0" w:color="auto"/>
        <w:left w:val="none" w:sz="0" w:space="0" w:color="auto"/>
        <w:bottom w:val="none" w:sz="0" w:space="0" w:color="auto"/>
        <w:right w:val="none" w:sz="0" w:space="0" w:color="auto"/>
      </w:divBdr>
    </w:div>
    <w:div w:id="639963624">
      <w:bodyDiv w:val="1"/>
      <w:marLeft w:val="0"/>
      <w:marRight w:val="0"/>
      <w:marTop w:val="0"/>
      <w:marBottom w:val="0"/>
      <w:divBdr>
        <w:top w:val="none" w:sz="0" w:space="0" w:color="auto"/>
        <w:left w:val="none" w:sz="0" w:space="0" w:color="auto"/>
        <w:bottom w:val="none" w:sz="0" w:space="0" w:color="auto"/>
        <w:right w:val="none" w:sz="0" w:space="0" w:color="auto"/>
      </w:divBdr>
    </w:div>
    <w:div w:id="645402130">
      <w:bodyDiv w:val="1"/>
      <w:marLeft w:val="0"/>
      <w:marRight w:val="0"/>
      <w:marTop w:val="0"/>
      <w:marBottom w:val="0"/>
      <w:divBdr>
        <w:top w:val="none" w:sz="0" w:space="0" w:color="auto"/>
        <w:left w:val="none" w:sz="0" w:space="0" w:color="auto"/>
        <w:bottom w:val="none" w:sz="0" w:space="0" w:color="auto"/>
        <w:right w:val="none" w:sz="0" w:space="0" w:color="auto"/>
      </w:divBdr>
    </w:div>
    <w:div w:id="681784046">
      <w:bodyDiv w:val="1"/>
      <w:marLeft w:val="0"/>
      <w:marRight w:val="0"/>
      <w:marTop w:val="0"/>
      <w:marBottom w:val="0"/>
      <w:divBdr>
        <w:top w:val="none" w:sz="0" w:space="0" w:color="auto"/>
        <w:left w:val="none" w:sz="0" w:space="0" w:color="auto"/>
        <w:bottom w:val="none" w:sz="0" w:space="0" w:color="auto"/>
        <w:right w:val="none" w:sz="0" w:space="0" w:color="auto"/>
      </w:divBdr>
    </w:div>
    <w:div w:id="686836146">
      <w:bodyDiv w:val="1"/>
      <w:marLeft w:val="0"/>
      <w:marRight w:val="0"/>
      <w:marTop w:val="0"/>
      <w:marBottom w:val="0"/>
      <w:divBdr>
        <w:top w:val="none" w:sz="0" w:space="0" w:color="auto"/>
        <w:left w:val="none" w:sz="0" w:space="0" w:color="auto"/>
        <w:bottom w:val="none" w:sz="0" w:space="0" w:color="auto"/>
        <w:right w:val="none" w:sz="0" w:space="0" w:color="auto"/>
      </w:divBdr>
    </w:div>
    <w:div w:id="730033078">
      <w:bodyDiv w:val="1"/>
      <w:marLeft w:val="0"/>
      <w:marRight w:val="0"/>
      <w:marTop w:val="0"/>
      <w:marBottom w:val="0"/>
      <w:divBdr>
        <w:top w:val="none" w:sz="0" w:space="0" w:color="auto"/>
        <w:left w:val="none" w:sz="0" w:space="0" w:color="auto"/>
        <w:bottom w:val="none" w:sz="0" w:space="0" w:color="auto"/>
        <w:right w:val="none" w:sz="0" w:space="0" w:color="auto"/>
      </w:divBdr>
    </w:div>
    <w:div w:id="736363224">
      <w:bodyDiv w:val="1"/>
      <w:marLeft w:val="0"/>
      <w:marRight w:val="0"/>
      <w:marTop w:val="0"/>
      <w:marBottom w:val="0"/>
      <w:divBdr>
        <w:top w:val="none" w:sz="0" w:space="0" w:color="auto"/>
        <w:left w:val="none" w:sz="0" w:space="0" w:color="auto"/>
        <w:bottom w:val="none" w:sz="0" w:space="0" w:color="auto"/>
        <w:right w:val="none" w:sz="0" w:space="0" w:color="auto"/>
      </w:divBdr>
    </w:div>
    <w:div w:id="744496349">
      <w:bodyDiv w:val="1"/>
      <w:marLeft w:val="0"/>
      <w:marRight w:val="0"/>
      <w:marTop w:val="0"/>
      <w:marBottom w:val="0"/>
      <w:divBdr>
        <w:top w:val="none" w:sz="0" w:space="0" w:color="auto"/>
        <w:left w:val="none" w:sz="0" w:space="0" w:color="auto"/>
        <w:bottom w:val="none" w:sz="0" w:space="0" w:color="auto"/>
        <w:right w:val="none" w:sz="0" w:space="0" w:color="auto"/>
      </w:divBdr>
    </w:div>
    <w:div w:id="767580846">
      <w:bodyDiv w:val="1"/>
      <w:marLeft w:val="0"/>
      <w:marRight w:val="0"/>
      <w:marTop w:val="0"/>
      <w:marBottom w:val="0"/>
      <w:divBdr>
        <w:top w:val="none" w:sz="0" w:space="0" w:color="auto"/>
        <w:left w:val="none" w:sz="0" w:space="0" w:color="auto"/>
        <w:bottom w:val="none" w:sz="0" w:space="0" w:color="auto"/>
        <w:right w:val="none" w:sz="0" w:space="0" w:color="auto"/>
      </w:divBdr>
    </w:div>
    <w:div w:id="772359099">
      <w:bodyDiv w:val="1"/>
      <w:marLeft w:val="0"/>
      <w:marRight w:val="0"/>
      <w:marTop w:val="0"/>
      <w:marBottom w:val="0"/>
      <w:divBdr>
        <w:top w:val="none" w:sz="0" w:space="0" w:color="auto"/>
        <w:left w:val="none" w:sz="0" w:space="0" w:color="auto"/>
        <w:bottom w:val="none" w:sz="0" w:space="0" w:color="auto"/>
        <w:right w:val="none" w:sz="0" w:space="0" w:color="auto"/>
      </w:divBdr>
    </w:div>
    <w:div w:id="802773721">
      <w:bodyDiv w:val="1"/>
      <w:marLeft w:val="0"/>
      <w:marRight w:val="0"/>
      <w:marTop w:val="0"/>
      <w:marBottom w:val="0"/>
      <w:divBdr>
        <w:top w:val="none" w:sz="0" w:space="0" w:color="auto"/>
        <w:left w:val="none" w:sz="0" w:space="0" w:color="auto"/>
        <w:bottom w:val="none" w:sz="0" w:space="0" w:color="auto"/>
        <w:right w:val="none" w:sz="0" w:space="0" w:color="auto"/>
      </w:divBdr>
    </w:div>
    <w:div w:id="835804432">
      <w:bodyDiv w:val="1"/>
      <w:marLeft w:val="0"/>
      <w:marRight w:val="0"/>
      <w:marTop w:val="0"/>
      <w:marBottom w:val="0"/>
      <w:divBdr>
        <w:top w:val="none" w:sz="0" w:space="0" w:color="auto"/>
        <w:left w:val="none" w:sz="0" w:space="0" w:color="auto"/>
        <w:bottom w:val="none" w:sz="0" w:space="0" w:color="auto"/>
        <w:right w:val="none" w:sz="0" w:space="0" w:color="auto"/>
      </w:divBdr>
    </w:div>
    <w:div w:id="839389233">
      <w:bodyDiv w:val="1"/>
      <w:marLeft w:val="0"/>
      <w:marRight w:val="0"/>
      <w:marTop w:val="0"/>
      <w:marBottom w:val="0"/>
      <w:divBdr>
        <w:top w:val="none" w:sz="0" w:space="0" w:color="auto"/>
        <w:left w:val="none" w:sz="0" w:space="0" w:color="auto"/>
        <w:bottom w:val="none" w:sz="0" w:space="0" w:color="auto"/>
        <w:right w:val="none" w:sz="0" w:space="0" w:color="auto"/>
      </w:divBdr>
    </w:div>
    <w:div w:id="850222671">
      <w:bodyDiv w:val="1"/>
      <w:marLeft w:val="0"/>
      <w:marRight w:val="0"/>
      <w:marTop w:val="0"/>
      <w:marBottom w:val="0"/>
      <w:divBdr>
        <w:top w:val="none" w:sz="0" w:space="0" w:color="auto"/>
        <w:left w:val="none" w:sz="0" w:space="0" w:color="auto"/>
        <w:bottom w:val="none" w:sz="0" w:space="0" w:color="auto"/>
        <w:right w:val="none" w:sz="0" w:space="0" w:color="auto"/>
      </w:divBdr>
    </w:div>
    <w:div w:id="875970713">
      <w:bodyDiv w:val="1"/>
      <w:marLeft w:val="0"/>
      <w:marRight w:val="0"/>
      <w:marTop w:val="0"/>
      <w:marBottom w:val="0"/>
      <w:divBdr>
        <w:top w:val="none" w:sz="0" w:space="0" w:color="auto"/>
        <w:left w:val="none" w:sz="0" w:space="0" w:color="auto"/>
        <w:bottom w:val="none" w:sz="0" w:space="0" w:color="auto"/>
        <w:right w:val="none" w:sz="0" w:space="0" w:color="auto"/>
      </w:divBdr>
    </w:div>
    <w:div w:id="887959706">
      <w:bodyDiv w:val="1"/>
      <w:marLeft w:val="0"/>
      <w:marRight w:val="0"/>
      <w:marTop w:val="0"/>
      <w:marBottom w:val="0"/>
      <w:divBdr>
        <w:top w:val="none" w:sz="0" w:space="0" w:color="auto"/>
        <w:left w:val="none" w:sz="0" w:space="0" w:color="auto"/>
        <w:bottom w:val="none" w:sz="0" w:space="0" w:color="auto"/>
        <w:right w:val="none" w:sz="0" w:space="0" w:color="auto"/>
      </w:divBdr>
    </w:div>
    <w:div w:id="910849126">
      <w:bodyDiv w:val="1"/>
      <w:marLeft w:val="0"/>
      <w:marRight w:val="0"/>
      <w:marTop w:val="0"/>
      <w:marBottom w:val="0"/>
      <w:divBdr>
        <w:top w:val="none" w:sz="0" w:space="0" w:color="auto"/>
        <w:left w:val="none" w:sz="0" w:space="0" w:color="auto"/>
        <w:bottom w:val="none" w:sz="0" w:space="0" w:color="auto"/>
        <w:right w:val="none" w:sz="0" w:space="0" w:color="auto"/>
      </w:divBdr>
    </w:div>
    <w:div w:id="921764810">
      <w:bodyDiv w:val="1"/>
      <w:marLeft w:val="0"/>
      <w:marRight w:val="0"/>
      <w:marTop w:val="0"/>
      <w:marBottom w:val="0"/>
      <w:divBdr>
        <w:top w:val="none" w:sz="0" w:space="0" w:color="auto"/>
        <w:left w:val="none" w:sz="0" w:space="0" w:color="auto"/>
        <w:bottom w:val="none" w:sz="0" w:space="0" w:color="auto"/>
        <w:right w:val="none" w:sz="0" w:space="0" w:color="auto"/>
      </w:divBdr>
    </w:div>
    <w:div w:id="934705975">
      <w:bodyDiv w:val="1"/>
      <w:marLeft w:val="0"/>
      <w:marRight w:val="0"/>
      <w:marTop w:val="0"/>
      <w:marBottom w:val="0"/>
      <w:divBdr>
        <w:top w:val="none" w:sz="0" w:space="0" w:color="auto"/>
        <w:left w:val="none" w:sz="0" w:space="0" w:color="auto"/>
        <w:bottom w:val="none" w:sz="0" w:space="0" w:color="auto"/>
        <w:right w:val="none" w:sz="0" w:space="0" w:color="auto"/>
      </w:divBdr>
    </w:div>
    <w:div w:id="952827934">
      <w:bodyDiv w:val="1"/>
      <w:marLeft w:val="0"/>
      <w:marRight w:val="0"/>
      <w:marTop w:val="0"/>
      <w:marBottom w:val="0"/>
      <w:divBdr>
        <w:top w:val="none" w:sz="0" w:space="0" w:color="auto"/>
        <w:left w:val="none" w:sz="0" w:space="0" w:color="auto"/>
        <w:bottom w:val="none" w:sz="0" w:space="0" w:color="auto"/>
        <w:right w:val="none" w:sz="0" w:space="0" w:color="auto"/>
      </w:divBdr>
    </w:div>
    <w:div w:id="1060321789">
      <w:bodyDiv w:val="1"/>
      <w:marLeft w:val="0"/>
      <w:marRight w:val="0"/>
      <w:marTop w:val="0"/>
      <w:marBottom w:val="0"/>
      <w:divBdr>
        <w:top w:val="none" w:sz="0" w:space="0" w:color="auto"/>
        <w:left w:val="none" w:sz="0" w:space="0" w:color="auto"/>
        <w:bottom w:val="none" w:sz="0" w:space="0" w:color="auto"/>
        <w:right w:val="none" w:sz="0" w:space="0" w:color="auto"/>
      </w:divBdr>
    </w:div>
    <w:div w:id="1070736064">
      <w:bodyDiv w:val="1"/>
      <w:marLeft w:val="0"/>
      <w:marRight w:val="0"/>
      <w:marTop w:val="0"/>
      <w:marBottom w:val="0"/>
      <w:divBdr>
        <w:top w:val="none" w:sz="0" w:space="0" w:color="auto"/>
        <w:left w:val="none" w:sz="0" w:space="0" w:color="auto"/>
        <w:bottom w:val="none" w:sz="0" w:space="0" w:color="auto"/>
        <w:right w:val="none" w:sz="0" w:space="0" w:color="auto"/>
      </w:divBdr>
    </w:div>
    <w:div w:id="1096288685">
      <w:bodyDiv w:val="1"/>
      <w:marLeft w:val="0"/>
      <w:marRight w:val="0"/>
      <w:marTop w:val="0"/>
      <w:marBottom w:val="0"/>
      <w:divBdr>
        <w:top w:val="none" w:sz="0" w:space="0" w:color="auto"/>
        <w:left w:val="none" w:sz="0" w:space="0" w:color="auto"/>
        <w:bottom w:val="none" w:sz="0" w:space="0" w:color="auto"/>
        <w:right w:val="none" w:sz="0" w:space="0" w:color="auto"/>
      </w:divBdr>
    </w:div>
    <w:div w:id="1121143689">
      <w:bodyDiv w:val="1"/>
      <w:marLeft w:val="0"/>
      <w:marRight w:val="0"/>
      <w:marTop w:val="0"/>
      <w:marBottom w:val="0"/>
      <w:divBdr>
        <w:top w:val="none" w:sz="0" w:space="0" w:color="auto"/>
        <w:left w:val="none" w:sz="0" w:space="0" w:color="auto"/>
        <w:bottom w:val="none" w:sz="0" w:space="0" w:color="auto"/>
        <w:right w:val="none" w:sz="0" w:space="0" w:color="auto"/>
      </w:divBdr>
    </w:div>
    <w:div w:id="1145470126">
      <w:bodyDiv w:val="1"/>
      <w:marLeft w:val="0"/>
      <w:marRight w:val="0"/>
      <w:marTop w:val="0"/>
      <w:marBottom w:val="0"/>
      <w:divBdr>
        <w:top w:val="none" w:sz="0" w:space="0" w:color="auto"/>
        <w:left w:val="none" w:sz="0" w:space="0" w:color="auto"/>
        <w:bottom w:val="none" w:sz="0" w:space="0" w:color="auto"/>
        <w:right w:val="none" w:sz="0" w:space="0" w:color="auto"/>
      </w:divBdr>
    </w:div>
    <w:div w:id="1146749580">
      <w:bodyDiv w:val="1"/>
      <w:marLeft w:val="0"/>
      <w:marRight w:val="0"/>
      <w:marTop w:val="0"/>
      <w:marBottom w:val="0"/>
      <w:divBdr>
        <w:top w:val="none" w:sz="0" w:space="0" w:color="auto"/>
        <w:left w:val="none" w:sz="0" w:space="0" w:color="auto"/>
        <w:bottom w:val="none" w:sz="0" w:space="0" w:color="auto"/>
        <w:right w:val="none" w:sz="0" w:space="0" w:color="auto"/>
      </w:divBdr>
    </w:div>
    <w:div w:id="1149589980">
      <w:bodyDiv w:val="1"/>
      <w:marLeft w:val="0"/>
      <w:marRight w:val="0"/>
      <w:marTop w:val="0"/>
      <w:marBottom w:val="0"/>
      <w:divBdr>
        <w:top w:val="none" w:sz="0" w:space="0" w:color="auto"/>
        <w:left w:val="none" w:sz="0" w:space="0" w:color="auto"/>
        <w:bottom w:val="none" w:sz="0" w:space="0" w:color="auto"/>
        <w:right w:val="none" w:sz="0" w:space="0" w:color="auto"/>
      </w:divBdr>
    </w:div>
    <w:div w:id="1166507363">
      <w:bodyDiv w:val="1"/>
      <w:marLeft w:val="0"/>
      <w:marRight w:val="0"/>
      <w:marTop w:val="0"/>
      <w:marBottom w:val="0"/>
      <w:divBdr>
        <w:top w:val="none" w:sz="0" w:space="0" w:color="auto"/>
        <w:left w:val="none" w:sz="0" w:space="0" w:color="auto"/>
        <w:bottom w:val="none" w:sz="0" w:space="0" w:color="auto"/>
        <w:right w:val="none" w:sz="0" w:space="0" w:color="auto"/>
      </w:divBdr>
    </w:div>
    <w:div w:id="1198161898">
      <w:bodyDiv w:val="1"/>
      <w:marLeft w:val="0"/>
      <w:marRight w:val="0"/>
      <w:marTop w:val="0"/>
      <w:marBottom w:val="0"/>
      <w:divBdr>
        <w:top w:val="none" w:sz="0" w:space="0" w:color="auto"/>
        <w:left w:val="none" w:sz="0" w:space="0" w:color="auto"/>
        <w:bottom w:val="none" w:sz="0" w:space="0" w:color="auto"/>
        <w:right w:val="none" w:sz="0" w:space="0" w:color="auto"/>
      </w:divBdr>
    </w:div>
    <w:div w:id="1204369781">
      <w:bodyDiv w:val="1"/>
      <w:marLeft w:val="0"/>
      <w:marRight w:val="0"/>
      <w:marTop w:val="0"/>
      <w:marBottom w:val="0"/>
      <w:divBdr>
        <w:top w:val="none" w:sz="0" w:space="0" w:color="auto"/>
        <w:left w:val="none" w:sz="0" w:space="0" w:color="auto"/>
        <w:bottom w:val="none" w:sz="0" w:space="0" w:color="auto"/>
        <w:right w:val="none" w:sz="0" w:space="0" w:color="auto"/>
      </w:divBdr>
    </w:div>
    <w:div w:id="1208180446">
      <w:bodyDiv w:val="1"/>
      <w:marLeft w:val="0"/>
      <w:marRight w:val="0"/>
      <w:marTop w:val="0"/>
      <w:marBottom w:val="0"/>
      <w:divBdr>
        <w:top w:val="none" w:sz="0" w:space="0" w:color="auto"/>
        <w:left w:val="none" w:sz="0" w:space="0" w:color="auto"/>
        <w:bottom w:val="none" w:sz="0" w:space="0" w:color="auto"/>
        <w:right w:val="none" w:sz="0" w:space="0" w:color="auto"/>
      </w:divBdr>
    </w:div>
    <w:div w:id="1222863811">
      <w:bodyDiv w:val="1"/>
      <w:marLeft w:val="0"/>
      <w:marRight w:val="0"/>
      <w:marTop w:val="0"/>
      <w:marBottom w:val="0"/>
      <w:divBdr>
        <w:top w:val="none" w:sz="0" w:space="0" w:color="auto"/>
        <w:left w:val="none" w:sz="0" w:space="0" w:color="auto"/>
        <w:bottom w:val="none" w:sz="0" w:space="0" w:color="auto"/>
        <w:right w:val="none" w:sz="0" w:space="0" w:color="auto"/>
      </w:divBdr>
    </w:div>
    <w:div w:id="1238324750">
      <w:bodyDiv w:val="1"/>
      <w:marLeft w:val="0"/>
      <w:marRight w:val="0"/>
      <w:marTop w:val="0"/>
      <w:marBottom w:val="0"/>
      <w:divBdr>
        <w:top w:val="none" w:sz="0" w:space="0" w:color="auto"/>
        <w:left w:val="none" w:sz="0" w:space="0" w:color="auto"/>
        <w:bottom w:val="none" w:sz="0" w:space="0" w:color="auto"/>
        <w:right w:val="none" w:sz="0" w:space="0" w:color="auto"/>
      </w:divBdr>
    </w:div>
    <w:div w:id="1240554962">
      <w:bodyDiv w:val="1"/>
      <w:marLeft w:val="0"/>
      <w:marRight w:val="0"/>
      <w:marTop w:val="0"/>
      <w:marBottom w:val="0"/>
      <w:divBdr>
        <w:top w:val="none" w:sz="0" w:space="0" w:color="auto"/>
        <w:left w:val="none" w:sz="0" w:space="0" w:color="auto"/>
        <w:bottom w:val="none" w:sz="0" w:space="0" w:color="auto"/>
        <w:right w:val="none" w:sz="0" w:space="0" w:color="auto"/>
      </w:divBdr>
    </w:div>
    <w:div w:id="1263034440">
      <w:bodyDiv w:val="1"/>
      <w:marLeft w:val="0"/>
      <w:marRight w:val="0"/>
      <w:marTop w:val="0"/>
      <w:marBottom w:val="0"/>
      <w:divBdr>
        <w:top w:val="none" w:sz="0" w:space="0" w:color="auto"/>
        <w:left w:val="none" w:sz="0" w:space="0" w:color="auto"/>
        <w:bottom w:val="none" w:sz="0" w:space="0" w:color="auto"/>
        <w:right w:val="none" w:sz="0" w:space="0" w:color="auto"/>
      </w:divBdr>
    </w:div>
    <w:div w:id="1268659197">
      <w:bodyDiv w:val="1"/>
      <w:marLeft w:val="0"/>
      <w:marRight w:val="0"/>
      <w:marTop w:val="0"/>
      <w:marBottom w:val="0"/>
      <w:divBdr>
        <w:top w:val="none" w:sz="0" w:space="0" w:color="auto"/>
        <w:left w:val="none" w:sz="0" w:space="0" w:color="auto"/>
        <w:bottom w:val="none" w:sz="0" w:space="0" w:color="auto"/>
        <w:right w:val="none" w:sz="0" w:space="0" w:color="auto"/>
      </w:divBdr>
    </w:div>
    <w:div w:id="1270091683">
      <w:bodyDiv w:val="1"/>
      <w:marLeft w:val="0"/>
      <w:marRight w:val="0"/>
      <w:marTop w:val="0"/>
      <w:marBottom w:val="0"/>
      <w:divBdr>
        <w:top w:val="none" w:sz="0" w:space="0" w:color="auto"/>
        <w:left w:val="none" w:sz="0" w:space="0" w:color="auto"/>
        <w:bottom w:val="none" w:sz="0" w:space="0" w:color="auto"/>
        <w:right w:val="none" w:sz="0" w:space="0" w:color="auto"/>
      </w:divBdr>
    </w:div>
    <w:div w:id="1279222341">
      <w:bodyDiv w:val="1"/>
      <w:marLeft w:val="0"/>
      <w:marRight w:val="0"/>
      <w:marTop w:val="0"/>
      <w:marBottom w:val="0"/>
      <w:divBdr>
        <w:top w:val="none" w:sz="0" w:space="0" w:color="auto"/>
        <w:left w:val="none" w:sz="0" w:space="0" w:color="auto"/>
        <w:bottom w:val="none" w:sz="0" w:space="0" w:color="auto"/>
        <w:right w:val="none" w:sz="0" w:space="0" w:color="auto"/>
      </w:divBdr>
    </w:div>
    <w:div w:id="1292637013">
      <w:bodyDiv w:val="1"/>
      <w:marLeft w:val="0"/>
      <w:marRight w:val="0"/>
      <w:marTop w:val="0"/>
      <w:marBottom w:val="0"/>
      <w:divBdr>
        <w:top w:val="none" w:sz="0" w:space="0" w:color="auto"/>
        <w:left w:val="none" w:sz="0" w:space="0" w:color="auto"/>
        <w:bottom w:val="none" w:sz="0" w:space="0" w:color="auto"/>
        <w:right w:val="none" w:sz="0" w:space="0" w:color="auto"/>
      </w:divBdr>
    </w:div>
    <w:div w:id="1292979441">
      <w:bodyDiv w:val="1"/>
      <w:marLeft w:val="0"/>
      <w:marRight w:val="0"/>
      <w:marTop w:val="0"/>
      <w:marBottom w:val="0"/>
      <w:divBdr>
        <w:top w:val="none" w:sz="0" w:space="0" w:color="auto"/>
        <w:left w:val="none" w:sz="0" w:space="0" w:color="auto"/>
        <w:bottom w:val="none" w:sz="0" w:space="0" w:color="auto"/>
        <w:right w:val="none" w:sz="0" w:space="0" w:color="auto"/>
      </w:divBdr>
    </w:div>
    <w:div w:id="1303148255">
      <w:bodyDiv w:val="1"/>
      <w:marLeft w:val="0"/>
      <w:marRight w:val="0"/>
      <w:marTop w:val="0"/>
      <w:marBottom w:val="0"/>
      <w:divBdr>
        <w:top w:val="none" w:sz="0" w:space="0" w:color="auto"/>
        <w:left w:val="none" w:sz="0" w:space="0" w:color="auto"/>
        <w:bottom w:val="none" w:sz="0" w:space="0" w:color="auto"/>
        <w:right w:val="none" w:sz="0" w:space="0" w:color="auto"/>
      </w:divBdr>
    </w:div>
    <w:div w:id="1318192754">
      <w:bodyDiv w:val="1"/>
      <w:marLeft w:val="0"/>
      <w:marRight w:val="0"/>
      <w:marTop w:val="0"/>
      <w:marBottom w:val="0"/>
      <w:divBdr>
        <w:top w:val="none" w:sz="0" w:space="0" w:color="auto"/>
        <w:left w:val="none" w:sz="0" w:space="0" w:color="auto"/>
        <w:bottom w:val="none" w:sz="0" w:space="0" w:color="auto"/>
        <w:right w:val="none" w:sz="0" w:space="0" w:color="auto"/>
      </w:divBdr>
    </w:div>
    <w:div w:id="1349481541">
      <w:bodyDiv w:val="1"/>
      <w:marLeft w:val="0"/>
      <w:marRight w:val="0"/>
      <w:marTop w:val="0"/>
      <w:marBottom w:val="0"/>
      <w:divBdr>
        <w:top w:val="none" w:sz="0" w:space="0" w:color="auto"/>
        <w:left w:val="none" w:sz="0" w:space="0" w:color="auto"/>
        <w:bottom w:val="none" w:sz="0" w:space="0" w:color="auto"/>
        <w:right w:val="none" w:sz="0" w:space="0" w:color="auto"/>
      </w:divBdr>
    </w:div>
    <w:div w:id="1365247893">
      <w:bodyDiv w:val="1"/>
      <w:marLeft w:val="0"/>
      <w:marRight w:val="0"/>
      <w:marTop w:val="0"/>
      <w:marBottom w:val="0"/>
      <w:divBdr>
        <w:top w:val="none" w:sz="0" w:space="0" w:color="auto"/>
        <w:left w:val="none" w:sz="0" w:space="0" w:color="auto"/>
        <w:bottom w:val="none" w:sz="0" w:space="0" w:color="auto"/>
        <w:right w:val="none" w:sz="0" w:space="0" w:color="auto"/>
      </w:divBdr>
    </w:div>
    <w:div w:id="1395740382">
      <w:bodyDiv w:val="1"/>
      <w:marLeft w:val="0"/>
      <w:marRight w:val="0"/>
      <w:marTop w:val="0"/>
      <w:marBottom w:val="0"/>
      <w:divBdr>
        <w:top w:val="none" w:sz="0" w:space="0" w:color="auto"/>
        <w:left w:val="none" w:sz="0" w:space="0" w:color="auto"/>
        <w:bottom w:val="none" w:sz="0" w:space="0" w:color="auto"/>
        <w:right w:val="none" w:sz="0" w:space="0" w:color="auto"/>
      </w:divBdr>
    </w:div>
    <w:div w:id="1410613490">
      <w:bodyDiv w:val="1"/>
      <w:marLeft w:val="0"/>
      <w:marRight w:val="0"/>
      <w:marTop w:val="0"/>
      <w:marBottom w:val="0"/>
      <w:divBdr>
        <w:top w:val="none" w:sz="0" w:space="0" w:color="auto"/>
        <w:left w:val="none" w:sz="0" w:space="0" w:color="auto"/>
        <w:bottom w:val="none" w:sz="0" w:space="0" w:color="auto"/>
        <w:right w:val="none" w:sz="0" w:space="0" w:color="auto"/>
      </w:divBdr>
    </w:div>
    <w:div w:id="1466511206">
      <w:bodyDiv w:val="1"/>
      <w:marLeft w:val="0"/>
      <w:marRight w:val="0"/>
      <w:marTop w:val="0"/>
      <w:marBottom w:val="0"/>
      <w:divBdr>
        <w:top w:val="none" w:sz="0" w:space="0" w:color="auto"/>
        <w:left w:val="none" w:sz="0" w:space="0" w:color="auto"/>
        <w:bottom w:val="none" w:sz="0" w:space="0" w:color="auto"/>
        <w:right w:val="none" w:sz="0" w:space="0" w:color="auto"/>
      </w:divBdr>
    </w:div>
    <w:div w:id="1488748300">
      <w:bodyDiv w:val="1"/>
      <w:marLeft w:val="0"/>
      <w:marRight w:val="0"/>
      <w:marTop w:val="0"/>
      <w:marBottom w:val="0"/>
      <w:divBdr>
        <w:top w:val="none" w:sz="0" w:space="0" w:color="auto"/>
        <w:left w:val="none" w:sz="0" w:space="0" w:color="auto"/>
        <w:bottom w:val="none" w:sz="0" w:space="0" w:color="auto"/>
        <w:right w:val="none" w:sz="0" w:space="0" w:color="auto"/>
      </w:divBdr>
    </w:div>
    <w:div w:id="1491218193">
      <w:bodyDiv w:val="1"/>
      <w:marLeft w:val="0"/>
      <w:marRight w:val="0"/>
      <w:marTop w:val="0"/>
      <w:marBottom w:val="0"/>
      <w:divBdr>
        <w:top w:val="none" w:sz="0" w:space="0" w:color="auto"/>
        <w:left w:val="none" w:sz="0" w:space="0" w:color="auto"/>
        <w:bottom w:val="none" w:sz="0" w:space="0" w:color="auto"/>
        <w:right w:val="none" w:sz="0" w:space="0" w:color="auto"/>
      </w:divBdr>
    </w:div>
    <w:div w:id="1541362030">
      <w:bodyDiv w:val="1"/>
      <w:marLeft w:val="0"/>
      <w:marRight w:val="0"/>
      <w:marTop w:val="0"/>
      <w:marBottom w:val="0"/>
      <w:divBdr>
        <w:top w:val="none" w:sz="0" w:space="0" w:color="auto"/>
        <w:left w:val="none" w:sz="0" w:space="0" w:color="auto"/>
        <w:bottom w:val="none" w:sz="0" w:space="0" w:color="auto"/>
        <w:right w:val="none" w:sz="0" w:space="0" w:color="auto"/>
      </w:divBdr>
    </w:div>
    <w:div w:id="1563564928">
      <w:bodyDiv w:val="1"/>
      <w:marLeft w:val="0"/>
      <w:marRight w:val="0"/>
      <w:marTop w:val="0"/>
      <w:marBottom w:val="0"/>
      <w:divBdr>
        <w:top w:val="none" w:sz="0" w:space="0" w:color="auto"/>
        <w:left w:val="none" w:sz="0" w:space="0" w:color="auto"/>
        <w:bottom w:val="none" w:sz="0" w:space="0" w:color="auto"/>
        <w:right w:val="none" w:sz="0" w:space="0" w:color="auto"/>
      </w:divBdr>
    </w:div>
    <w:div w:id="1584486929">
      <w:bodyDiv w:val="1"/>
      <w:marLeft w:val="0"/>
      <w:marRight w:val="0"/>
      <w:marTop w:val="0"/>
      <w:marBottom w:val="0"/>
      <w:divBdr>
        <w:top w:val="none" w:sz="0" w:space="0" w:color="auto"/>
        <w:left w:val="none" w:sz="0" w:space="0" w:color="auto"/>
        <w:bottom w:val="none" w:sz="0" w:space="0" w:color="auto"/>
        <w:right w:val="none" w:sz="0" w:space="0" w:color="auto"/>
      </w:divBdr>
    </w:div>
    <w:div w:id="1663896990">
      <w:bodyDiv w:val="1"/>
      <w:marLeft w:val="0"/>
      <w:marRight w:val="0"/>
      <w:marTop w:val="0"/>
      <w:marBottom w:val="0"/>
      <w:divBdr>
        <w:top w:val="none" w:sz="0" w:space="0" w:color="auto"/>
        <w:left w:val="none" w:sz="0" w:space="0" w:color="auto"/>
        <w:bottom w:val="none" w:sz="0" w:space="0" w:color="auto"/>
        <w:right w:val="none" w:sz="0" w:space="0" w:color="auto"/>
      </w:divBdr>
    </w:div>
    <w:div w:id="1666712973">
      <w:bodyDiv w:val="1"/>
      <w:marLeft w:val="0"/>
      <w:marRight w:val="0"/>
      <w:marTop w:val="0"/>
      <w:marBottom w:val="0"/>
      <w:divBdr>
        <w:top w:val="none" w:sz="0" w:space="0" w:color="auto"/>
        <w:left w:val="none" w:sz="0" w:space="0" w:color="auto"/>
        <w:bottom w:val="none" w:sz="0" w:space="0" w:color="auto"/>
        <w:right w:val="none" w:sz="0" w:space="0" w:color="auto"/>
      </w:divBdr>
    </w:div>
    <w:div w:id="1671983403">
      <w:bodyDiv w:val="1"/>
      <w:marLeft w:val="0"/>
      <w:marRight w:val="0"/>
      <w:marTop w:val="0"/>
      <w:marBottom w:val="0"/>
      <w:divBdr>
        <w:top w:val="none" w:sz="0" w:space="0" w:color="auto"/>
        <w:left w:val="none" w:sz="0" w:space="0" w:color="auto"/>
        <w:bottom w:val="none" w:sz="0" w:space="0" w:color="auto"/>
        <w:right w:val="none" w:sz="0" w:space="0" w:color="auto"/>
      </w:divBdr>
    </w:div>
    <w:div w:id="1688945657">
      <w:bodyDiv w:val="1"/>
      <w:marLeft w:val="0"/>
      <w:marRight w:val="0"/>
      <w:marTop w:val="0"/>
      <w:marBottom w:val="0"/>
      <w:divBdr>
        <w:top w:val="none" w:sz="0" w:space="0" w:color="auto"/>
        <w:left w:val="none" w:sz="0" w:space="0" w:color="auto"/>
        <w:bottom w:val="none" w:sz="0" w:space="0" w:color="auto"/>
        <w:right w:val="none" w:sz="0" w:space="0" w:color="auto"/>
      </w:divBdr>
    </w:div>
    <w:div w:id="1704209204">
      <w:bodyDiv w:val="1"/>
      <w:marLeft w:val="0"/>
      <w:marRight w:val="0"/>
      <w:marTop w:val="0"/>
      <w:marBottom w:val="0"/>
      <w:divBdr>
        <w:top w:val="none" w:sz="0" w:space="0" w:color="auto"/>
        <w:left w:val="none" w:sz="0" w:space="0" w:color="auto"/>
        <w:bottom w:val="none" w:sz="0" w:space="0" w:color="auto"/>
        <w:right w:val="none" w:sz="0" w:space="0" w:color="auto"/>
      </w:divBdr>
    </w:div>
    <w:div w:id="1733960535">
      <w:bodyDiv w:val="1"/>
      <w:marLeft w:val="0"/>
      <w:marRight w:val="0"/>
      <w:marTop w:val="0"/>
      <w:marBottom w:val="0"/>
      <w:divBdr>
        <w:top w:val="none" w:sz="0" w:space="0" w:color="auto"/>
        <w:left w:val="none" w:sz="0" w:space="0" w:color="auto"/>
        <w:bottom w:val="none" w:sz="0" w:space="0" w:color="auto"/>
        <w:right w:val="none" w:sz="0" w:space="0" w:color="auto"/>
      </w:divBdr>
    </w:div>
    <w:div w:id="1758165129">
      <w:bodyDiv w:val="1"/>
      <w:marLeft w:val="0"/>
      <w:marRight w:val="0"/>
      <w:marTop w:val="0"/>
      <w:marBottom w:val="0"/>
      <w:divBdr>
        <w:top w:val="none" w:sz="0" w:space="0" w:color="auto"/>
        <w:left w:val="none" w:sz="0" w:space="0" w:color="auto"/>
        <w:bottom w:val="none" w:sz="0" w:space="0" w:color="auto"/>
        <w:right w:val="none" w:sz="0" w:space="0" w:color="auto"/>
      </w:divBdr>
    </w:div>
    <w:div w:id="1785881260">
      <w:bodyDiv w:val="1"/>
      <w:marLeft w:val="0"/>
      <w:marRight w:val="0"/>
      <w:marTop w:val="0"/>
      <w:marBottom w:val="0"/>
      <w:divBdr>
        <w:top w:val="none" w:sz="0" w:space="0" w:color="auto"/>
        <w:left w:val="none" w:sz="0" w:space="0" w:color="auto"/>
        <w:bottom w:val="none" w:sz="0" w:space="0" w:color="auto"/>
        <w:right w:val="none" w:sz="0" w:space="0" w:color="auto"/>
      </w:divBdr>
    </w:div>
    <w:div w:id="1851605226">
      <w:bodyDiv w:val="1"/>
      <w:marLeft w:val="0"/>
      <w:marRight w:val="0"/>
      <w:marTop w:val="0"/>
      <w:marBottom w:val="0"/>
      <w:divBdr>
        <w:top w:val="none" w:sz="0" w:space="0" w:color="auto"/>
        <w:left w:val="none" w:sz="0" w:space="0" w:color="auto"/>
        <w:bottom w:val="none" w:sz="0" w:space="0" w:color="auto"/>
        <w:right w:val="none" w:sz="0" w:space="0" w:color="auto"/>
      </w:divBdr>
    </w:div>
    <w:div w:id="1861620433">
      <w:bodyDiv w:val="1"/>
      <w:marLeft w:val="0"/>
      <w:marRight w:val="0"/>
      <w:marTop w:val="0"/>
      <w:marBottom w:val="0"/>
      <w:divBdr>
        <w:top w:val="none" w:sz="0" w:space="0" w:color="auto"/>
        <w:left w:val="none" w:sz="0" w:space="0" w:color="auto"/>
        <w:bottom w:val="none" w:sz="0" w:space="0" w:color="auto"/>
        <w:right w:val="none" w:sz="0" w:space="0" w:color="auto"/>
      </w:divBdr>
    </w:div>
    <w:div w:id="1880582109">
      <w:bodyDiv w:val="1"/>
      <w:marLeft w:val="0"/>
      <w:marRight w:val="0"/>
      <w:marTop w:val="0"/>
      <w:marBottom w:val="0"/>
      <w:divBdr>
        <w:top w:val="none" w:sz="0" w:space="0" w:color="auto"/>
        <w:left w:val="none" w:sz="0" w:space="0" w:color="auto"/>
        <w:bottom w:val="none" w:sz="0" w:space="0" w:color="auto"/>
        <w:right w:val="none" w:sz="0" w:space="0" w:color="auto"/>
      </w:divBdr>
    </w:div>
    <w:div w:id="1927107230">
      <w:bodyDiv w:val="1"/>
      <w:marLeft w:val="0"/>
      <w:marRight w:val="0"/>
      <w:marTop w:val="0"/>
      <w:marBottom w:val="0"/>
      <w:divBdr>
        <w:top w:val="none" w:sz="0" w:space="0" w:color="auto"/>
        <w:left w:val="none" w:sz="0" w:space="0" w:color="auto"/>
        <w:bottom w:val="none" w:sz="0" w:space="0" w:color="auto"/>
        <w:right w:val="none" w:sz="0" w:space="0" w:color="auto"/>
      </w:divBdr>
    </w:div>
    <w:div w:id="1962103896">
      <w:bodyDiv w:val="1"/>
      <w:marLeft w:val="0"/>
      <w:marRight w:val="0"/>
      <w:marTop w:val="0"/>
      <w:marBottom w:val="0"/>
      <w:divBdr>
        <w:top w:val="none" w:sz="0" w:space="0" w:color="auto"/>
        <w:left w:val="none" w:sz="0" w:space="0" w:color="auto"/>
        <w:bottom w:val="none" w:sz="0" w:space="0" w:color="auto"/>
        <w:right w:val="none" w:sz="0" w:space="0" w:color="auto"/>
      </w:divBdr>
    </w:div>
    <w:div w:id="1962758511">
      <w:bodyDiv w:val="1"/>
      <w:marLeft w:val="0"/>
      <w:marRight w:val="0"/>
      <w:marTop w:val="0"/>
      <w:marBottom w:val="0"/>
      <w:divBdr>
        <w:top w:val="none" w:sz="0" w:space="0" w:color="auto"/>
        <w:left w:val="none" w:sz="0" w:space="0" w:color="auto"/>
        <w:bottom w:val="none" w:sz="0" w:space="0" w:color="auto"/>
        <w:right w:val="none" w:sz="0" w:space="0" w:color="auto"/>
      </w:divBdr>
    </w:div>
    <w:div w:id="1993752961">
      <w:bodyDiv w:val="1"/>
      <w:marLeft w:val="0"/>
      <w:marRight w:val="0"/>
      <w:marTop w:val="0"/>
      <w:marBottom w:val="0"/>
      <w:divBdr>
        <w:top w:val="none" w:sz="0" w:space="0" w:color="auto"/>
        <w:left w:val="none" w:sz="0" w:space="0" w:color="auto"/>
        <w:bottom w:val="none" w:sz="0" w:space="0" w:color="auto"/>
        <w:right w:val="none" w:sz="0" w:space="0" w:color="auto"/>
      </w:divBdr>
    </w:div>
    <w:div w:id="2012105293">
      <w:bodyDiv w:val="1"/>
      <w:marLeft w:val="0"/>
      <w:marRight w:val="0"/>
      <w:marTop w:val="0"/>
      <w:marBottom w:val="0"/>
      <w:divBdr>
        <w:top w:val="none" w:sz="0" w:space="0" w:color="auto"/>
        <w:left w:val="none" w:sz="0" w:space="0" w:color="auto"/>
        <w:bottom w:val="none" w:sz="0" w:space="0" w:color="auto"/>
        <w:right w:val="none" w:sz="0" w:space="0" w:color="auto"/>
      </w:divBdr>
    </w:div>
    <w:div w:id="2015182240">
      <w:bodyDiv w:val="1"/>
      <w:marLeft w:val="0"/>
      <w:marRight w:val="0"/>
      <w:marTop w:val="0"/>
      <w:marBottom w:val="0"/>
      <w:divBdr>
        <w:top w:val="none" w:sz="0" w:space="0" w:color="auto"/>
        <w:left w:val="none" w:sz="0" w:space="0" w:color="auto"/>
        <w:bottom w:val="none" w:sz="0" w:space="0" w:color="auto"/>
        <w:right w:val="none" w:sz="0" w:space="0" w:color="auto"/>
      </w:divBdr>
    </w:div>
    <w:div w:id="2050717720">
      <w:bodyDiv w:val="1"/>
      <w:marLeft w:val="0"/>
      <w:marRight w:val="0"/>
      <w:marTop w:val="0"/>
      <w:marBottom w:val="0"/>
      <w:divBdr>
        <w:top w:val="none" w:sz="0" w:space="0" w:color="auto"/>
        <w:left w:val="none" w:sz="0" w:space="0" w:color="auto"/>
        <w:bottom w:val="none" w:sz="0" w:space="0" w:color="auto"/>
        <w:right w:val="none" w:sz="0" w:space="0" w:color="auto"/>
      </w:divBdr>
    </w:div>
    <w:div w:id="2111077527">
      <w:bodyDiv w:val="1"/>
      <w:marLeft w:val="0"/>
      <w:marRight w:val="0"/>
      <w:marTop w:val="0"/>
      <w:marBottom w:val="0"/>
      <w:divBdr>
        <w:top w:val="none" w:sz="0" w:space="0" w:color="auto"/>
        <w:left w:val="none" w:sz="0" w:space="0" w:color="auto"/>
        <w:bottom w:val="none" w:sz="0" w:space="0" w:color="auto"/>
        <w:right w:val="none" w:sz="0" w:space="0" w:color="auto"/>
      </w:divBdr>
    </w:div>
    <w:div w:id="2125225496">
      <w:bodyDiv w:val="1"/>
      <w:marLeft w:val="0"/>
      <w:marRight w:val="0"/>
      <w:marTop w:val="0"/>
      <w:marBottom w:val="0"/>
      <w:divBdr>
        <w:top w:val="none" w:sz="0" w:space="0" w:color="auto"/>
        <w:left w:val="none" w:sz="0" w:space="0" w:color="auto"/>
        <w:bottom w:val="none" w:sz="0" w:space="0" w:color="auto"/>
        <w:right w:val="none" w:sz="0" w:space="0" w:color="auto"/>
      </w:divBdr>
    </w:div>
    <w:div w:id="2133356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aIr9UojQM/wV1y+E4JPptzeNOA==">AMUW2mX6XfWilKOZK325xv/8M4yzOmA2OkxSKU0cxeQkI7/5C+L14wzYNPjHVed38/q5p+UJBCIwrB1FJ81EWWzvz1TYXvB7p50zJ/cXBPaOV3ut7E7zbwDZNHEZBBoL0vthUU+e2Gs1hK9VUYOLeXNIGt3WyENayg==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D8D4B2A-E1A1-4A1A-9902-FF64581E8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5681</Words>
  <Characters>31251</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2026-03-23T15:28:00Z</cp:lastPrinted>
  <dcterms:created xsi:type="dcterms:W3CDTF">2026-03-23T15:28:00Z</dcterms:created>
  <dcterms:modified xsi:type="dcterms:W3CDTF">2026-03-23T15:28:00Z</dcterms:modified>
</cp:coreProperties>
</file>