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7B9CD0D" w:rsidR="00662C69" w:rsidRPr="001425CE" w:rsidRDefault="009B11D6" w:rsidP="00647B0D">
      <w:pPr>
        <w:tabs>
          <w:tab w:val="left" w:pos="3465"/>
        </w:tabs>
        <w:spacing w:line="360" w:lineRule="auto"/>
        <w:jc w:val="both"/>
        <w:rPr>
          <w:rFonts w:ascii="Palatino Linotype" w:hAnsi="Palatino Linotype"/>
          <w:color w:val="000000" w:themeColor="text1"/>
        </w:rPr>
      </w:pPr>
      <w:r w:rsidRPr="001425CE">
        <w:rPr>
          <w:rFonts w:ascii="Palatino Linotype" w:hAnsi="Palatino Linotype"/>
          <w:color w:val="000000" w:themeColor="text1"/>
        </w:rPr>
        <w:t>R</w:t>
      </w:r>
      <w:r w:rsidR="00662C69" w:rsidRPr="001425CE">
        <w:rPr>
          <w:rFonts w:ascii="Palatino Linotype" w:hAnsi="Palatino Linotype"/>
          <w:color w:val="000000" w:themeColor="text1"/>
        </w:rPr>
        <w:t>e</w:t>
      </w:r>
      <w:bookmarkStart w:id="0" w:name="_GoBack"/>
      <w:bookmarkEnd w:id="0"/>
      <w:r w:rsidR="00662C69" w:rsidRPr="001425CE">
        <w:rPr>
          <w:rFonts w:ascii="Palatino Linotype" w:hAnsi="Palatino Linotype"/>
          <w:color w:val="000000" w:themeColor="text1"/>
        </w:rPr>
        <w:t>solución del Pleno del Instituto de Transparencia, Acceso a la Información Pública y Protección de Datos Personales del Estado de México y Mun</w:t>
      </w:r>
      <w:r w:rsidR="000D5A1D" w:rsidRPr="001425CE">
        <w:rPr>
          <w:rFonts w:ascii="Palatino Linotype" w:hAnsi="Palatino Linotype"/>
          <w:color w:val="000000" w:themeColor="text1"/>
        </w:rPr>
        <w:t>icipios, con</w:t>
      </w:r>
      <w:r w:rsidR="00662C69" w:rsidRPr="001425CE">
        <w:rPr>
          <w:rFonts w:ascii="Palatino Linotype" w:hAnsi="Palatino Linotype"/>
          <w:color w:val="000000" w:themeColor="text1"/>
        </w:rPr>
        <w:t xml:space="preserve"> </w:t>
      </w:r>
      <w:r w:rsidR="00485DB6" w:rsidRPr="001425CE">
        <w:rPr>
          <w:rFonts w:ascii="Palatino Linotype" w:hAnsi="Palatino Linotype"/>
          <w:color w:val="000000" w:themeColor="text1"/>
        </w:rPr>
        <w:t xml:space="preserve">domicilio </w:t>
      </w:r>
      <w:r w:rsidR="00662C69" w:rsidRPr="001425CE">
        <w:rPr>
          <w:rFonts w:ascii="Palatino Linotype" w:hAnsi="Palatino Linotype"/>
          <w:color w:val="000000" w:themeColor="text1"/>
        </w:rPr>
        <w:t>e</w:t>
      </w:r>
      <w:r w:rsidR="00683330" w:rsidRPr="001425CE">
        <w:rPr>
          <w:rFonts w:ascii="Palatino Linotype" w:hAnsi="Palatino Linotype"/>
          <w:color w:val="000000" w:themeColor="text1"/>
        </w:rPr>
        <w:t xml:space="preserve">n Metepec, Estado de México; </w:t>
      </w:r>
      <w:r w:rsidR="001425CE">
        <w:rPr>
          <w:rFonts w:ascii="Palatino Linotype" w:hAnsi="Palatino Linotype"/>
          <w:b/>
          <w:color w:val="000000" w:themeColor="text1"/>
        </w:rPr>
        <w:t>de fecha</w:t>
      </w:r>
      <w:r w:rsidR="00F83209" w:rsidRPr="001425CE">
        <w:rPr>
          <w:rFonts w:ascii="Palatino Linotype" w:hAnsi="Palatino Linotype"/>
          <w:b/>
          <w:color w:val="000000" w:themeColor="text1"/>
        </w:rPr>
        <w:t xml:space="preserve"> quince </w:t>
      </w:r>
      <w:r w:rsidR="001425CE">
        <w:rPr>
          <w:rFonts w:ascii="Palatino Linotype" w:hAnsi="Palatino Linotype"/>
          <w:b/>
          <w:color w:val="000000" w:themeColor="text1"/>
        </w:rPr>
        <w:t xml:space="preserve">(15) de </w:t>
      </w:r>
      <w:r w:rsidR="00F83209" w:rsidRPr="001425CE">
        <w:rPr>
          <w:rFonts w:ascii="Palatino Linotype" w:hAnsi="Palatino Linotype"/>
          <w:b/>
          <w:color w:val="000000" w:themeColor="text1"/>
        </w:rPr>
        <w:t>abril de dos mil veintiséis</w:t>
      </w:r>
      <w:r w:rsidR="00087F9B" w:rsidRPr="001425CE">
        <w:rPr>
          <w:rFonts w:ascii="Palatino Linotype" w:hAnsi="Palatino Linotype"/>
          <w:b/>
          <w:color w:val="000000" w:themeColor="text1"/>
        </w:rPr>
        <w:t>.</w:t>
      </w:r>
    </w:p>
    <w:p w14:paraId="1181C59D" w14:textId="77777777" w:rsidR="00B31E90" w:rsidRPr="001425CE" w:rsidRDefault="00B31E90" w:rsidP="00466C65">
      <w:pPr>
        <w:tabs>
          <w:tab w:val="left" w:pos="3465"/>
        </w:tabs>
        <w:spacing w:line="360" w:lineRule="auto"/>
        <w:jc w:val="both"/>
        <w:rPr>
          <w:rFonts w:ascii="Palatino Linotype" w:hAnsi="Palatino Linotype"/>
          <w:color w:val="000000" w:themeColor="text1"/>
        </w:rPr>
      </w:pPr>
    </w:p>
    <w:p w14:paraId="1736AC81" w14:textId="6156D4A8" w:rsidR="00363740" w:rsidRPr="001425CE" w:rsidRDefault="00662C69" w:rsidP="00466C65">
      <w:pPr>
        <w:spacing w:line="360" w:lineRule="auto"/>
        <w:jc w:val="both"/>
        <w:rPr>
          <w:rFonts w:ascii="Palatino Linotype" w:eastAsia="Times New Roman" w:hAnsi="Palatino Linotype" w:cs="Times New Roman"/>
          <w:color w:val="000000" w:themeColor="text1"/>
        </w:rPr>
      </w:pPr>
      <w:r w:rsidRPr="001425CE">
        <w:rPr>
          <w:rFonts w:ascii="Palatino Linotype" w:hAnsi="Palatino Linotype"/>
          <w:b/>
          <w:color w:val="000000" w:themeColor="text1"/>
        </w:rPr>
        <w:t>VISTO</w:t>
      </w:r>
      <w:r w:rsidRPr="001425CE">
        <w:rPr>
          <w:rFonts w:ascii="Palatino Linotype" w:hAnsi="Palatino Linotype"/>
          <w:color w:val="000000" w:themeColor="text1"/>
        </w:rPr>
        <w:t xml:space="preserve"> el expediente electrónico for</w:t>
      </w:r>
      <w:r w:rsidR="00D37494" w:rsidRPr="001425CE">
        <w:rPr>
          <w:rFonts w:ascii="Palatino Linotype" w:hAnsi="Palatino Linotype"/>
          <w:color w:val="000000" w:themeColor="text1"/>
        </w:rPr>
        <w:t>mado con motivo del</w:t>
      </w:r>
      <w:r w:rsidRPr="001425CE">
        <w:rPr>
          <w:rFonts w:ascii="Palatino Linotype" w:hAnsi="Palatino Linotype"/>
          <w:color w:val="000000" w:themeColor="text1"/>
        </w:rPr>
        <w:t xml:space="preserve"> recurso de revisión </w:t>
      </w:r>
      <w:r w:rsidR="00F83209" w:rsidRPr="001425CE">
        <w:rPr>
          <w:rFonts w:ascii="Palatino Linotype" w:hAnsi="Palatino Linotype"/>
          <w:b/>
        </w:rPr>
        <w:t>01113/INFOEM/IP/RR/2026</w:t>
      </w:r>
      <w:r w:rsidR="005F1362" w:rsidRPr="001425CE">
        <w:rPr>
          <w:rFonts w:ascii="Palatino Linotype" w:eastAsia="Times New Roman" w:hAnsi="Palatino Linotype" w:cs="Arial"/>
          <w:bCs/>
          <w:color w:val="000000" w:themeColor="text1"/>
        </w:rPr>
        <w:t xml:space="preserve">, </w:t>
      </w:r>
      <w:r w:rsidR="006B31E7" w:rsidRPr="001425CE">
        <w:rPr>
          <w:rFonts w:ascii="Palatino Linotype" w:eastAsia="Times New Roman" w:hAnsi="Palatino Linotype" w:cs="Times New Roman"/>
          <w:color w:val="000000" w:themeColor="text1"/>
        </w:rPr>
        <w:t xml:space="preserve">interpuesto </w:t>
      </w:r>
      <w:r w:rsidR="00F83209" w:rsidRPr="001425CE">
        <w:rPr>
          <w:rFonts w:ascii="Palatino Linotype" w:eastAsia="Times New Roman" w:hAnsi="Palatino Linotype" w:cs="Times New Roman"/>
          <w:color w:val="000000" w:themeColor="text1"/>
        </w:rPr>
        <w:t xml:space="preserve">por </w:t>
      </w:r>
      <w:r w:rsidR="00F83209" w:rsidRPr="009E09EA">
        <w:rPr>
          <w:rFonts w:ascii="Palatino Linotype" w:eastAsia="Times New Roman" w:hAnsi="Palatino Linotype" w:cs="Times New Roman"/>
          <w:b/>
          <w:color w:val="000000" w:themeColor="text1"/>
        </w:rPr>
        <w:t>una persona que no proporcionó datos de identificación</w:t>
      </w:r>
      <w:r w:rsidR="0062431E" w:rsidRPr="009E09EA">
        <w:rPr>
          <w:rFonts w:ascii="Palatino Linotype" w:eastAsia="Times New Roman" w:hAnsi="Palatino Linotype" w:cs="Times New Roman"/>
          <w:b/>
          <w:bCs/>
          <w:color w:val="000000" w:themeColor="text1"/>
        </w:rPr>
        <w:t>,</w:t>
      </w:r>
      <w:r w:rsidR="0062431E" w:rsidRPr="001425CE">
        <w:rPr>
          <w:rFonts w:ascii="Palatino Linotype" w:eastAsia="Times New Roman" w:hAnsi="Palatino Linotype" w:cs="Times New Roman"/>
          <w:b/>
          <w:bCs/>
          <w:color w:val="000000" w:themeColor="text1"/>
        </w:rPr>
        <w:t xml:space="preserve"> </w:t>
      </w:r>
      <w:r w:rsidR="007076C5" w:rsidRPr="001425CE">
        <w:rPr>
          <w:rFonts w:ascii="Palatino Linotype" w:eastAsia="Times New Roman" w:hAnsi="Palatino Linotype" w:cs="Times New Roman"/>
          <w:color w:val="000000" w:themeColor="text1"/>
        </w:rPr>
        <w:t>en</w:t>
      </w:r>
      <w:r w:rsidR="0062431E" w:rsidRPr="001425CE">
        <w:rPr>
          <w:rFonts w:ascii="Palatino Linotype" w:eastAsia="Times New Roman" w:hAnsi="Palatino Linotype" w:cs="Times New Roman"/>
          <w:color w:val="000000" w:themeColor="text1"/>
        </w:rPr>
        <w:t xml:space="preserve"> su calidad de </w:t>
      </w:r>
      <w:r w:rsidR="006B31E7" w:rsidRPr="001425CE">
        <w:rPr>
          <w:rFonts w:ascii="Palatino Linotype" w:eastAsia="Times New Roman" w:hAnsi="Palatino Linotype" w:cs="Times New Roman"/>
          <w:b/>
          <w:bCs/>
          <w:color w:val="000000" w:themeColor="text1"/>
        </w:rPr>
        <w:t>RECURRENTE</w:t>
      </w:r>
      <w:r w:rsidR="00E647FF" w:rsidRPr="001425CE">
        <w:rPr>
          <w:rFonts w:ascii="Palatino Linotype" w:eastAsia="Times New Roman" w:hAnsi="Palatino Linotype" w:cs="Arial"/>
          <w:color w:val="000000" w:themeColor="text1"/>
        </w:rPr>
        <w:t>;</w:t>
      </w:r>
      <w:r w:rsidR="005F1362" w:rsidRPr="001425CE">
        <w:rPr>
          <w:rFonts w:ascii="Palatino Linotype" w:eastAsia="Times New Roman" w:hAnsi="Palatino Linotype" w:cs="Arial"/>
          <w:color w:val="000000" w:themeColor="text1"/>
        </w:rPr>
        <w:t xml:space="preserve"> en contra de la respuesta de</w:t>
      </w:r>
      <w:r w:rsidR="001E5215" w:rsidRPr="001425CE">
        <w:rPr>
          <w:rFonts w:ascii="Palatino Linotype" w:eastAsia="Times New Roman" w:hAnsi="Palatino Linotype" w:cs="Arial"/>
          <w:color w:val="000000" w:themeColor="text1"/>
        </w:rPr>
        <w:t>l</w:t>
      </w:r>
      <w:r w:rsidR="006E6AEE" w:rsidRPr="001425CE">
        <w:rPr>
          <w:rFonts w:ascii="Palatino Linotype" w:eastAsia="Times New Roman" w:hAnsi="Palatino Linotype" w:cs="Arial"/>
          <w:color w:val="000000" w:themeColor="text1"/>
        </w:rPr>
        <w:t xml:space="preserve"> </w:t>
      </w:r>
      <w:r w:rsidR="00F83209" w:rsidRPr="001425CE">
        <w:rPr>
          <w:rFonts w:ascii="Palatino Linotype" w:eastAsia="Times New Roman" w:hAnsi="Palatino Linotype" w:cs="Arial"/>
          <w:b/>
          <w:bCs/>
          <w:color w:val="000000" w:themeColor="text1"/>
        </w:rPr>
        <w:t>Sistema Municipal Para el Desarrollo Integral de la Familia de Cuautitlán</w:t>
      </w:r>
      <w:r w:rsidR="009572EE" w:rsidRPr="001425CE">
        <w:rPr>
          <w:rFonts w:ascii="Palatino Linotype" w:eastAsia="Calibri" w:hAnsi="Palatino Linotype" w:cs="Arial"/>
          <w:color w:val="000000" w:themeColor="text1"/>
          <w:lang w:val="es-ES"/>
        </w:rPr>
        <w:t>,</w:t>
      </w:r>
      <w:r w:rsidR="005F1362" w:rsidRPr="001425CE">
        <w:rPr>
          <w:rFonts w:ascii="Palatino Linotype" w:eastAsia="Calibri" w:hAnsi="Palatino Linotype" w:cs="Arial"/>
          <w:color w:val="000000" w:themeColor="text1"/>
          <w:lang w:val="es-ES"/>
        </w:rPr>
        <w:t xml:space="preserve"> </w:t>
      </w:r>
      <w:r w:rsidR="005F1362" w:rsidRPr="001425CE">
        <w:rPr>
          <w:rFonts w:ascii="Palatino Linotype" w:eastAsia="Times New Roman" w:hAnsi="Palatino Linotype" w:cs="Times New Roman"/>
          <w:color w:val="000000" w:themeColor="text1"/>
        </w:rPr>
        <w:t>en lo sucesivo el</w:t>
      </w:r>
      <w:r w:rsidR="005F1362" w:rsidRPr="001425CE">
        <w:rPr>
          <w:rFonts w:ascii="Palatino Linotype" w:eastAsia="Times New Roman" w:hAnsi="Palatino Linotype" w:cs="Times New Roman"/>
          <w:b/>
          <w:color w:val="000000" w:themeColor="text1"/>
        </w:rPr>
        <w:t xml:space="preserve"> SUJETO OBLIGADO, </w:t>
      </w:r>
      <w:r w:rsidR="005F1362" w:rsidRPr="001425CE">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1425CE" w:rsidRDefault="00363740"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1425CE" w:rsidRDefault="00662C69" w:rsidP="00466C65">
      <w:pPr>
        <w:pStyle w:val="Ttulo1"/>
        <w:spacing w:before="0" w:line="360" w:lineRule="auto"/>
        <w:jc w:val="center"/>
        <w:rPr>
          <w:b/>
          <w:color w:val="000000" w:themeColor="text1"/>
          <w:szCs w:val="24"/>
        </w:rPr>
      </w:pPr>
      <w:bookmarkStart w:id="1" w:name="_Toc461555884"/>
      <w:bookmarkStart w:id="2" w:name="_Toc466371847"/>
      <w:bookmarkStart w:id="3" w:name="_Toc87456484"/>
      <w:r w:rsidRPr="001425CE">
        <w:rPr>
          <w:b/>
          <w:color w:val="000000" w:themeColor="text1"/>
          <w:szCs w:val="24"/>
        </w:rPr>
        <w:t>A</w:t>
      </w:r>
      <w:r w:rsidR="00C967DD" w:rsidRPr="001425CE">
        <w:rPr>
          <w:b/>
          <w:color w:val="000000" w:themeColor="text1"/>
          <w:szCs w:val="24"/>
        </w:rPr>
        <w:t xml:space="preserve"> </w:t>
      </w:r>
      <w:r w:rsidRPr="001425CE">
        <w:rPr>
          <w:b/>
          <w:color w:val="000000" w:themeColor="text1"/>
          <w:szCs w:val="24"/>
        </w:rPr>
        <w:t>N</w:t>
      </w:r>
      <w:r w:rsidR="00C967DD" w:rsidRPr="001425CE">
        <w:rPr>
          <w:b/>
          <w:color w:val="000000" w:themeColor="text1"/>
          <w:szCs w:val="24"/>
        </w:rPr>
        <w:t xml:space="preserve"> </w:t>
      </w:r>
      <w:r w:rsidRPr="001425CE">
        <w:rPr>
          <w:b/>
          <w:color w:val="000000" w:themeColor="text1"/>
          <w:szCs w:val="24"/>
        </w:rPr>
        <w:t>T</w:t>
      </w:r>
      <w:r w:rsidR="00C967DD" w:rsidRPr="001425CE">
        <w:rPr>
          <w:b/>
          <w:color w:val="000000" w:themeColor="text1"/>
          <w:szCs w:val="24"/>
        </w:rPr>
        <w:t xml:space="preserve"> </w:t>
      </w:r>
      <w:r w:rsidRPr="001425CE">
        <w:rPr>
          <w:b/>
          <w:color w:val="000000" w:themeColor="text1"/>
          <w:szCs w:val="24"/>
        </w:rPr>
        <w:t>E</w:t>
      </w:r>
      <w:r w:rsidR="00C967DD" w:rsidRPr="001425CE">
        <w:rPr>
          <w:b/>
          <w:color w:val="000000" w:themeColor="text1"/>
          <w:szCs w:val="24"/>
        </w:rPr>
        <w:t xml:space="preserve"> </w:t>
      </w:r>
      <w:r w:rsidRPr="001425CE">
        <w:rPr>
          <w:b/>
          <w:color w:val="000000" w:themeColor="text1"/>
          <w:szCs w:val="24"/>
        </w:rPr>
        <w:t>C</w:t>
      </w:r>
      <w:r w:rsidR="00C967DD" w:rsidRPr="001425CE">
        <w:rPr>
          <w:b/>
          <w:color w:val="000000" w:themeColor="text1"/>
          <w:szCs w:val="24"/>
        </w:rPr>
        <w:t xml:space="preserve"> </w:t>
      </w:r>
      <w:r w:rsidRPr="001425CE">
        <w:rPr>
          <w:b/>
          <w:color w:val="000000" w:themeColor="text1"/>
          <w:szCs w:val="24"/>
        </w:rPr>
        <w:t>E</w:t>
      </w:r>
      <w:r w:rsidR="00C967DD" w:rsidRPr="001425CE">
        <w:rPr>
          <w:b/>
          <w:color w:val="000000" w:themeColor="text1"/>
          <w:szCs w:val="24"/>
        </w:rPr>
        <w:t xml:space="preserve"> </w:t>
      </w:r>
      <w:r w:rsidRPr="001425CE">
        <w:rPr>
          <w:b/>
          <w:color w:val="000000" w:themeColor="text1"/>
          <w:szCs w:val="24"/>
        </w:rPr>
        <w:t>D</w:t>
      </w:r>
      <w:r w:rsidR="00C967DD" w:rsidRPr="001425CE">
        <w:rPr>
          <w:b/>
          <w:color w:val="000000" w:themeColor="text1"/>
          <w:szCs w:val="24"/>
        </w:rPr>
        <w:t xml:space="preserve"> </w:t>
      </w:r>
      <w:r w:rsidRPr="001425CE">
        <w:rPr>
          <w:b/>
          <w:color w:val="000000" w:themeColor="text1"/>
          <w:szCs w:val="24"/>
        </w:rPr>
        <w:t>E</w:t>
      </w:r>
      <w:r w:rsidR="00C967DD" w:rsidRPr="001425CE">
        <w:rPr>
          <w:b/>
          <w:color w:val="000000" w:themeColor="text1"/>
          <w:szCs w:val="24"/>
        </w:rPr>
        <w:t xml:space="preserve"> </w:t>
      </w:r>
      <w:r w:rsidRPr="001425CE">
        <w:rPr>
          <w:b/>
          <w:color w:val="000000" w:themeColor="text1"/>
          <w:szCs w:val="24"/>
        </w:rPr>
        <w:t>N</w:t>
      </w:r>
      <w:r w:rsidR="00C967DD" w:rsidRPr="001425CE">
        <w:rPr>
          <w:b/>
          <w:color w:val="000000" w:themeColor="text1"/>
          <w:szCs w:val="24"/>
        </w:rPr>
        <w:t xml:space="preserve"> </w:t>
      </w:r>
      <w:r w:rsidRPr="001425CE">
        <w:rPr>
          <w:b/>
          <w:color w:val="000000" w:themeColor="text1"/>
          <w:szCs w:val="24"/>
        </w:rPr>
        <w:t>T</w:t>
      </w:r>
      <w:r w:rsidR="00C967DD" w:rsidRPr="001425CE">
        <w:rPr>
          <w:b/>
          <w:color w:val="000000" w:themeColor="text1"/>
          <w:szCs w:val="24"/>
        </w:rPr>
        <w:t xml:space="preserve"> </w:t>
      </w:r>
      <w:r w:rsidRPr="001425CE">
        <w:rPr>
          <w:b/>
          <w:color w:val="000000" w:themeColor="text1"/>
          <w:szCs w:val="24"/>
        </w:rPr>
        <w:t>E</w:t>
      </w:r>
      <w:r w:rsidR="00C967DD" w:rsidRPr="001425CE">
        <w:rPr>
          <w:b/>
          <w:color w:val="000000" w:themeColor="text1"/>
          <w:szCs w:val="24"/>
        </w:rPr>
        <w:t xml:space="preserve"> </w:t>
      </w:r>
      <w:r w:rsidRPr="001425CE">
        <w:rPr>
          <w:b/>
          <w:color w:val="000000" w:themeColor="text1"/>
          <w:szCs w:val="24"/>
        </w:rPr>
        <w:t>S</w:t>
      </w:r>
      <w:bookmarkEnd w:id="1"/>
      <w:bookmarkEnd w:id="2"/>
      <w:bookmarkEnd w:id="3"/>
    </w:p>
    <w:p w14:paraId="69E5C5ED" w14:textId="77777777" w:rsidR="00ED7D49" w:rsidRPr="001425CE" w:rsidRDefault="00ED7D49" w:rsidP="00ED7D49">
      <w:pPr>
        <w:pStyle w:val="Ttulo1"/>
        <w:spacing w:before="0" w:line="360" w:lineRule="auto"/>
        <w:jc w:val="center"/>
        <w:rPr>
          <w:b/>
          <w:color w:val="000000" w:themeColor="text1"/>
          <w:szCs w:val="24"/>
        </w:rPr>
      </w:pPr>
      <w:r w:rsidRPr="001425CE">
        <w:rPr>
          <w:b/>
          <w:color w:val="000000" w:themeColor="text1"/>
          <w:szCs w:val="24"/>
        </w:rPr>
        <w:t>SOLICITUD</w:t>
      </w:r>
    </w:p>
    <w:p w14:paraId="726D65C2" w14:textId="77777777" w:rsidR="00ED7D49" w:rsidRPr="001425CE" w:rsidRDefault="00ED7D49" w:rsidP="00ED7D49">
      <w:pPr>
        <w:rPr>
          <w:lang w:eastAsia="en-US"/>
        </w:rPr>
      </w:pPr>
    </w:p>
    <w:p w14:paraId="76EB7490" w14:textId="4B1F8ACA" w:rsidR="00B31E90" w:rsidRPr="001425CE" w:rsidRDefault="005F0007" w:rsidP="00F30072">
      <w:pPr>
        <w:pStyle w:val="Prrafodelista"/>
        <w:numPr>
          <w:ilvl w:val="0"/>
          <w:numId w:val="1"/>
        </w:numPr>
        <w:spacing w:line="360" w:lineRule="auto"/>
        <w:ind w:right="567"/>
        <w:jc w:val="both"/>
        <w:rPr>
          <w:rFonts w:ascii="Palatino Linotype" w:hAnsi="Palatino Linotype"/>
          <w:i/>
          <w:color w:val="000000" w:themeColor="text1"/>
        </w:rPr>
      </w:pPr>
      <w:r w:rsidRPr="001425CE">
        <w:rPr>
          <w:rFonts w:ascii="Palatino Linotype" w:eastAsia="Calibri" w:hAnsi="Palatino Linotype" w:cs="Arial"/>
          <w:color w:val="000000" w:themeColor="text1"/>
          <w:lang w:val="es-ES"/>
        </w:rPr>
        <w:t>El</w:t>
      </w:r>
      <w:r w:rsidR="00D9392E" w:rsidRPr="001425CE">
        <w:rPr>
          <w:rFonts w:ascii="Palatino Linotype" w:eastAsia="Calibri" w:hAnsi="Palatino Linotype" w:cs="Arial"/>
          <w:color w:val="000000" w:themeColor="text1"/>
          <w:lang w:val="es-ES"/>
        </w:rPr>
        <w:t xml:space="preserve"> </w:t>
      </w:r>
      <w:r w:rsidR="00F83209" w:rsidRPr="001425CE">
        <w:rPr>
          <w:rFonts w:ascii="Palatino Linotype" w:eastAsia="Calibri" w:hAnsi="Palatino Linotype" w:cs="Arial"/>
          <w:b/>
          <w:color w:val="000000" w:themeColor="text1"/>
          <w:lang w:val="es-ES"/>
        </w:rPr>
        <w:t>quince de diciembre de dos mil veinticinco</w:t>
      </w:r>
      <w:r w:rsidR="005F1362" w:rsidRPr="001425CE">
        <w:rPr>
          <w:rFonts w:ascii="Palatino Linotype" w:eastAsia="Calibri" w:hAnsi="Palatino Linotype" w:cs="Arial"/>
          <w:color w:val="000000" w:themeColor="text1"/>
          <w:lang w:val="es-ES"/>
        </w:rPr>
        <w:t xml:space="preserve">, </w:t>
      </w:r>
      <w:r w:rsidR="00F97EE6" w:rsidRPr="001425CE">
        <w:rPr>
          <w:rFonts w:ascii="Palatino Linotype" w:eastAsia="Calibri" w:hAnsi="Palatino Linotype" w:cs="Arial"/>
          <w:color w:val="000000" w:themeColor="text1"/>
          <w:lang w:val="es-ES"/>
        </w:rPr>
        <w:t>s</w:t>
      </w:r>
      <w:r w:rsidR="00E60024" w:rsidRPr="001425CE">
        <w:rPr>
          <w:rFonts w:ascii="Palatino Linotype" w:hAnsi="Palatino Linotype"/>
          <w:bCs/>
          <w:color w:val="000000" w:themeColor="text1"/>
        </w:rPr>
        <w:t>e presento</w:t>
      </w:r>
      <w:r w:rsidR="00F97EE6" w:rsidRPr="001425CE">
        <w:rPr>
          <w:rFonts w:ascii="Palatino Linotype" w:hAnsi="Palatino Linotype"/>
          <w:bCs/>
          <w:color w:val="000000" w:themeColor="text1"/>
        </w:rPr>
        <w:t xml:space="preserve"> ante el </w:t>
      </w:r>
      <w:r w:rsidR="00F97EE6" w:rsidRPr="001425CE">
        <w:rPr>
          <w:rFonts w:ascii="Palatino Linotype" w:hAnsi="Palatino Linotype"/>
          <w:b/>
          <w:bCs/>
          <w:color w:val="000000" w:themeColor="text1"/>
        </w:rPr>
        <w:t>SUJETO OBLIGADO</w:t>
      </w:r>
      <w:r w:rsidR="00F97EE6" w:rsidRPr="001425CE">
        <w:rPr>
          <w:rFonts w:ascii="Palatino Linotype" w:hAnsi="Palatino Linotype"/>
          <w:bCs/>
          <w:color w:val="000000" w:themeColor="text1"/>
        </w:rPr>
        <w:t xml:space="preserve"> vía </w:t>
      </w:r>
      <w:r w:rsidR="00F97EE6" w:rsidRPr="001425CE">
        <w:rPr>
          <w:rFonts w:ascii="Palatino Linotype" w:hAnsi="Palatino Linotype"/>
          <w:b/>
          <w:bCs/>
          <w:color w:val="000000" w:themeColor="text1"/>
        </w:rPr>
        <w:t>SAIMEX,</w:t>
      </w:r>
      <w:r w:rsidR="00E60024" w:rsidRPr="001425CE">
        <w:rPr>
          <w:rFonts w:ascii="Palatino Linotype" w:hAnsi="Palatino Linotype"/>
          <w:bCs/>
          <w:color w:val="000000" w:themeColor="text1"/>
        </w:rPr>
        <w:t xml:space="preserve"> la solicitud</w:t>
      </w:r>
      <w:r w:rsidR="00F97EE6" w:rsidRPr="001425CE">
        <w:rPr>
          <w:rFonts w:ascii="Palatino Linotype" w:hAnsi="Palatino Linotype"/>
          <w:bCs/>
          <w:color w:val="000000" w:themeColor="text1"/>
        </w:rPr>
        <w:t xml:space="preserve"> d</w:t>
      </w:r>
      <w:r w:rsidR="00E60024" w:rsidRPr="001425CE">
        <w:rPr>
          <w:rFonts w:ascii="Palatino Linotype" w:hAnsi="Palatino Linotype"/>
          <w:bCs/>
          <w:color w:val="000000" w:themeColor="text1"/>
        </w:rPr>
        <w:t>e información pública registrad con el</w:t>
      </w:r>
      <w:r w:rsidR="00F97EE6" w:rsidRPr="001425CE">
        <w:rPr>
          <w:rFonts w:ascii="Palatino Linotype" w:hAnsi="Palatino Linotype"/>
          <w:bCs/>
          <w:color w:val="000000" w:themeColor="text1"/>
        </w:rPr>
        <w:t xml:space="preserve"> número </w:t>
      </w:r>
      <w:r w:rsidR="00F83209" w:rsidRPr="001425CE">
        <w:rPr>
          <w:rFonts w:ascii="Palatino Linotype" w:hAnsi="Palatino Linotype"/>
          <w:b/>
          <w:bCs/>
          <w:color w:val="000000" w:themeColor="text1"/>
        </w:rPr>
        <w:t>00043/DIFCUAUTIT/IP/2025</w:t>
      </w:r>
      <w:r w:rsidR="00F97EE6" w:rsidRPr="001425CE">
        <w:rPr>
          <w:rFonts w:ascii="Palatino Linotype" w:hAnsi="Palatino Linotype"/>
          <w:b/>
          <w:bCs/>
          <w:color w:val="000000" w:themeColor="text1"/>
          <w:lang w:val="es-ES"/>
        </w:rPr>
        <w:t>,</w:t>
      </w:r>
      <w:r w:rsidR="00F97EE6" w:rsidRPr="001425CE">
        <w:rPr>
          <w:rFonts w:ascii="Palatino Linotype" w:hAnsi="Palatino Linotype"/>
          <w:bCs/>
          <w:color w:val="000000" w:themeColor="text1"/>
        </w:rPr>
        <w:t xml:space="preserve"> </w:t>
      </w:r>
      <w:r w:rsidR="00E60024" w:rsidRPr="001425CE">
        <w:rPr>
          <w:rFonts w:ascii="Palatino Linotype" w:hAnsi="Palatino Linotype"/>
          <w:bCs/>
          <w:color w:val="000000" w:themeColor="text1"/>
        </w:rPr>
        <w:t>solicitando</w:t>
      </w:r>
      <w:r w:rsidR="00F97EE6" w:rsidRPr="001425CE">
        <w:rPr>
          <w:rFonts w:ascii="Palatino Linotype" w:hAnsi="Palatino Linotype"/>
          <w:bCs/>
          <w:color w:val="000000" w:themeColor="text1"/>
        </w:rPr>
        <w:t xml:space="preserve"> la siguiente información:</w:t>
      </w:r>
      <w:r w:rsidR="00683330" w:rsidRPr="001425CE">
        <w:rPr>
          <w:rFonts w:ascii="Palatino Linotype" w:hAnsi="Palatino Linotype"/>
          <w:b/>
          <w:bCs/>
          <w:color w:val="000000" w:themeColor="text1"/>
          <w:lang w:val="es-ES"/>
        </w:rPr>
        <w:t xml:space="preserve"> </w:t>
      </w:r>
    </w:p>
    <w:p w14:paraId="4EA33290" w14:textId="77777777" w:rsidR="003E0340" w:rsidRPr="001425CE" w:rsidRDefault="003E0340" w:rsidP="003E0340">
      <w:pPr>
        <w:pStyle w:val="Prrafodelista"/>
        <w:spacing w:line="360" w:lineRule="auto"/>
        <w:ind w:left="0" w:right="567"/>
        <w:jc w:val="both"/>
        <w:rPr>
          <w:rFonts w:ascii="Palatino Linotype" w:hAnsi="Palatino Linotype"/>
          <w:i/>
          <w:color w:val="000000" w:themeColor="text1"/>
        </w:rPr>
      </w:pPr>
    </w:p>
    <w:p w14:paraId="605C5067" w14:textId="39A63667" w:rsidR="0097210F" w:rsidRPr="001425CE" w:rsidRDefault="00712907" w:rsidP="00F83209">
      <w:pPr>
        <w:pStyle w:val="Prrafodelista"/>
        <w:ind w:left="1134" w:right="616"/>
        <w:jc w:val="both"/>
        <w:rPr>
          <w:rFonts w:ascii="Palatino Linotype" w:eastAsia="Times New Roman" w:hAnsi="Palatino Linotype" w:cs="Times New Roman"/>
          <w:i/>
          <w:color w:val="000000"/>
          <w:lang w:eastAsia="es-MX"/>
        </w:rPr>
      </w:pPr>
      <w:r w:rsidRPr="001425CE">
        <w:rPr>
          <w:rFonts w:ascii="Palatino Linotype" w:eastAsia="Times New Roman" w:hAnsi="Palatino Linotype" w:cs="Times New Roman"/>
          <w:i/>
          <w:color w:val="000000"/>
          <w:lang w:eastAsia="es-MX"/>
        </w:rPr>
        <w:t xml:space="preserve"> </w:t>
      </w:r>
      <w:r w:rsidR="005F1362" w:rsidRPr="001425CE">
        <w:rPr>
          <w:rFonts w:ascii="Palatino Linotype" w:eastAsia="Times New Roman" w:hAnsi="Palatino Linotype" w:cs="Times New Roman"/>
          <w:i/>
          <w:color w:val="000000"/>
          <w:lang w:eastAsia="es-MX"/>
        </w:rPr>
        <w:t>“</w:t>
      </w:r>
      <w:r w:rsidR="00F83209" w:rsidRPr="001425CE">
        <w:rPr>
          <w:rFonts w:ascii="Palatino Linotype" w:eastAsia="Times New Roman" w:hAnsi="Palatino Linotype" w:cs="Times New Roman"/>
          <w:i/>
          <w:color w:val="000000"/>
          <w:lang w:eastAsia="es-MX"/>
        </w:rPr>
        <w:t xml:space="preserve">SOLICITO SABER QUIEN LE DA PERMISO AL </w:t>
      </w:r>
      <w:r w:rsidR="009E09EA">
        <w:rPr>
          <w:rFonts w:ascii="Palatino Linotype" w:eastAsia="Times New Roman" w:hAnsi="Palatino Linotype" w:cs="Times New Roman"/>
          <w:i/>
          <w:color w:val="000000"/>
          <w:lang w:eastAsia="es-MX"/>
        </w:rPr>
        <w:t>XXXX</w:t>
      </w:r>
      <w:r w:rsidR="00F83209" w:rsidRPr="001425CE">
        <w:rPr>
          <w:rFonts w:ascii="Palatino Linotype" w:eastAsia="Times New Roman" w:hAnsi="Palatino Linotype" w:cs="Times New Roman"/>
          <w:i/>
          <w:color w:val="000000"/>
          <w:lang w:eastAsia="es-MX"/>
        </w:rPr>
        <w:t xml:space="preserve"> GRABAR SUS VIDEOS EN LAS OFICINAS DEL AYUNTAMEINTO ASI MISMOSABER SI </w:t>
      </w:r>
      <w:r w:rsidR="009E09EA">
        <w:rPr>
          <w:rFonts w:ascii="Palatino Linotype" w:eastAsia="Times New Roman" w:hAnsi="Palatino Linotype" w:cs="Times New Roman"/>
          <w:i/>
          <w:color w:val="000000"/>
          <w:lang w:eastAsia="es-MX"/>
        </w:rPr>
        <w:t xml:space="preserve">XXXX </w:t>
      </w:r>
      <w:r w:rsidR="00F83209" w:rsidRPr="001425CE">
        <w:rPr>
          <w:rFonts w:ascii="Palatino Linotype" w:eastAsia="Times New Roman" w:hAnsi="Palatino Linotype" w:cs="Times New Roman"/>
          <w:i/>
          <w:color w:val="000000"/>
          <w:lang w:eastAsia="es-MX"/>
        </w:rPr>
        <w:t>APRUEBA TODO LO QUE ESTA HACIENDO</w:t>
      </w:r>
      <w:r w:rsidR="005F1362" w:rsidRPr="001425CE">
        <w:rPr>
          <w:rFonts w:ascii="Palatino Linotype" w:eastAsia="Times New Roman" w:hAnsi="Palatino Linotype" w:cs="Times New Roman"/>
          <w:i/>
          <w:color w:val="000000"/>
          <w:lang w:eastAsia="es-MX"/>
        </w:rPr>
        <w:t>” (Sic)</w:t>
      </w:r>
    </w:p>
    <w:p w14:paraId="010F49EF" w14:textId="4293FA51" w:rsidR="004E197E" w:rsidRDefault="004E197E" w:rsidP="00466C65">
      <w:pPr>
        <w:pStyle w:val="Prrafodelista"/>
        <w:spacing w:line="360" w:lineRule="auto"/>
        <w:ind w:left="567" w:right="567"/>
        <w:jc w:val="both"/>
        <w:rPr>
          <w:rFonts w:ascii="Palatino Linotype" w:eastAsia="Times New Roman" w:hAnsi="Palatino Linotype" w:cs="Times New Roman"/>
          <w:i/>
          <w:color w:val="000000"/>
          <w:lang w:eastAsia="es-MX"/>
        </w:rPr>
      </w:pPr>
    </w:p>
    <w:p w14:paraId="4DFC2B1D" w14:textId="77777777" w:rsidR="001425CE" w:rsidRPr="001425CE" w:rsidRDefault="001425CE" w:rsidP="00466C65">
      <w:pPr>
        <w:pStyle w:val="Prrafodelista"/>
        <w:spacing w:line="360" w:lineRule="auto"/>
        <w:ind w:left="567" w:right="567"/>
        <w:jc w:val="both"/>
        <w:rPr>
          <w:rFonts w:ascii="Palatino Linotype" w:eastAsia="Times New Roman" w:hAnsi="Palatino Linotype" w:cs="Times New Roman"/>
          <w:i/>
          <w:color w:val="000000"/>
          <w:lang w:eastAsia="es-MX"/>
        </w:rPr>
      </w:pPr>
    </w:p>
    <w:p w14:paraId="02234105" w14:textId="70A5DE30" w:rsidR="00363740" w:rsidRPr="001425CE" w:rsidRDefault="00836FF4" w:rsidP="002547F6">
      <w:pPr>
        <w:pStyle w:val="Prrafodelista"/>
        <w:numPr>
          <w:ilvl w:val="0"/>
          <w:numId w:val="31"/>
        </w:numPr>
        <w:tabs>
          <w:tab w:val="left" w:pos="426"/>
        </w:tabs>
        <w:spacing w:line="360" w:lineRule="auto"/>
        <w:jc w:val="both"/>
        <w:rPr>
          <w:rFonts w:ascii="Palatino Linotype" w:eastAsia="MS Mincho" w:hAnsi="Palatino Linotype" w:cs="Times New Roman"/>
          <w:color w:val="000000" w:themeColor="text1"/>
        </w:rPr>
      </w:pPr>
      <w:r w:rsidRPr="001425CE">
        <w:rPr>
          <w:rFonts w:ascii="Palatino Linotype" w:hAnsi="Palatino Linotype" w:cs="Arial"/>
          <w:color w:val="000000" w:themeColor="text1"/>
        </w:rPr>
        <w:t>Modalidad de entrega: A través d</w:t>
      </w:r>
      <w:r w:rsidR="009C0215" w:rsidRPr="001425CE">
        <w:rPr>
          <w:rFonts w:ascii="Palatino Linotype" w:hAnsi="Palatino Linotype" w:cs="Arial"/>
          <w:color w:val="000000" w:themeColor="text1"/>
        </w:rPr>
        <w:t>e</w:t>
      </w:r>
      <w:r w:rsidR="007F6232" w:rsidRPr="001425CE">
        <w:rPr>
          <w:rFonts w:ascii="Palatino Linotype" w:hAnsi="Palatino Linotype" w:cs="Arial"/>
          <w:color w:val="000000" w:themeColor="text1"/>
        </w:rPr>
        <w:t xml:space="preserve">l </w:t>
      </w:r>
      <w:r w:rsidR="007F6232" w:rsidRPr="001425CE">
        <w:rPr>
          <w:rFonts w:ascii="Palatino Linotype" w:hAnsi="Palatino Linotype" w:cs="Arial"/>
          <w:b/>
          <w:bCs/>
          <w:color w:val="000000" w:themeColor="text1"/>
        </w:rPr>
        <w:t>SAIMEX.</w:t>
      </w:r>
    </w:p>
    <w:p w14:paraId="27C74ED1" w14:textId="77777777" w:rsidR="00F97EE6" w:rsidRPr="001425CE" w:rsidRDefault="00F97EE6" w:rsidP="00F97EE6">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2EE54F" w14:textId="380CFD74" w:rsidR="00963723" w:rsidRPr="001425CE" w:rsidRDefault="00863132" w:rsidP="00863132">
      <w:pPr>
        <w:keepNext/>
        <w:keepLines/>
        <w:spacing w:line="360" w:lineRule="auto"/>
        <w:jc w:val="center"/>
        <w:rPr>
          <w:rFonts w:ascii="Palatino Linotype" w:eastAsia="Palatino Linotype" w:hAnsi="Palatino Linotype" w:cs="Palatino Linotype"/>
          <w:b/>
        </w:rPr>
      </w:pPr>
      <w:r w:rsidRPr="001425CE">
        <w:rPr>
          <w:rFonts w:ascii="Palatino Linotype" w:eastAsia="Palatino Linotype" w:hAnsi="Palatino Linotype" w:cs="Palatino Linotype"/>
          <w:b/>
        </w:rPr>
        <w:lastRenderedPageBreak/>
        <w:t>RESPUESTA</w:t>
      </w:r>
    </w:p>
    <w:p w14:paraId="60DCDA4B" w14:textId="77BC6DE9" w:rsidR="0022448D" w:rsidRPr="001425CE"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1425CE">
        <w:rPr>
          <w:rFonts w:ascii="Palatino Linotype" w:eastAsia="MS Mincho" w:hAnsi="Palatino Linotype" w:cs="Times New Roman"/>
          <w:color w:val="000000" w:themeColor="text1"/>
        </w:rPr>
        <w:t xml:space="preserve">El </w:t>
      </w:r>
      <w:r w:rsidR="00F83209" w:rsidRPr="001425CE">
        <w:rPr>
          <w:rFonts w:ascii="Palatino Linotype" w:eastAsia="MS Mincho" w:hAnsi="Palatino Linotype" w:cs="Times New Roman"/>
          <w:b/>
          <w:color w:val="000000" w:themeColor="text1"/>
        </w:rPr>
        <w:t>veintitrés de enero de dos mil veintiséis</w:t>
      </w:r>
      <w:r w:rsidR="00963723" w:rsidRPr="001425CE">
        <w:rPr>
          <w:rFonts w:ascii="Palatino Linotype" w:eastAsia="MS Mincho" w:hAnsi="Palatino Linotype" w:cs="Times New Roman"/>
          <w:color w:val="000000" w:themeColor="text1"/>
        </w:rPr>
        <w:t xml:space="preserve">, </w:t>
      </w:r>
      <w:r w:rsidR="007A5BFC" w:rsidRPr="001425CE">
        <w:rPr>
          <w:rFonts w:ascii="Palatino Linotype" w:hAnsi="Palatino Linotype"/>
          <w:color w:val="000000" w:themeColor="text1"/>
        </w:rPr>
        <w:t xml:space="preserve">el </w:t>
      </w:r>
      <w:r w:rsidR="00363740" w:rsidRPr="001425CE">
        <w:rPr>
          <w:rFonts w:ascii="Palatino Linotype" w:hAnsi="Palatino Linotype"/>
          <w:b/>
          <w:bCs/>
          <w:color w:val="000000" w:themeColor="text1"/>
        </w:rPr>
        <w:t>SUJETO OBLIGADO</w:t>
      </w:r>
      <w:r w:rsidR="00363740" w:rsidRPr="001425CE">
        <w:rPr>
          <w:rFonts w:ascii="Palatino Linotype" w:hAnsi="Palatino Linotype"/>
          <w:color w:val="000000" w:themeColor="text1"/>
        </w:rPr>
        <w:t xml:space="preserve"> </w:t>
      </w:r>
      <w:r w:rsidR="00F01ACF" w:rsidRPr="001425CE">
        <w:rPr>
          <w:rFonts w:ascii="Palatino Linotype" w:hAnsi="Palatino Linotype"/>
          <w:color w:val="000000" w:themeColor="text1"/>
        </w:rPr>
        <w:t>dio respuesta a la</w:t>
      </w:r>
      <w:r w:rsidR="00712907" w:rsidRPr="001425CE">
        <w:rPr>
          <w:rFonts w:ascii="Palatino Linotype" w:hAnsi="Palatino Linotype"/>
          <w:color w:val="000000" w:themeColor="text1"/>
        </w:rPr>
        <w:t xml:space="preserve"> solicitud</w:t>
      </w:r>
      <w:r w:rsidR="002547F6" w:rsidRPr="001425CE">
        <w:rPr>
          <w:rFonts w:ascii="Palatino Linotype" w:hAnsi="Palatino Linotype"/>
          <w:color w:val="000000" w:themeColor="text1"/>
        </w:rPr>
        <w:t xml:space="preserve"> de información </w:t>
      </w:r>
      <w:r w:rsidR="007076C5" w:rsidRPr="001425CE">
        <w:rPr>
          <w:rFonts w:ascii="Palatino Linotype" w:hAnsi="Palatino Linotype"/>
          <w:color w:val="000000" w:themeColor="text1"/>
        </w:rPr>
        <w:t>en los siguientes términos</w:t>
      </w:r>
      <w:r w:rsidR="005F1362" w:rsidRPr="001425CE">
        <w:rPr>
          <w:rFonts w:ascii="Palatino Linotype" w:hAnsi="Palatino Linotype"/>
          <w:color w:val="000000" w:themeColor="text1"/>
        </w:rPr>
        <w:t>:</w:t>
      </w:r>
    </w:p>
    <w:p w14:paraId="5E2801FF" w14:textId="77777777" w:rsidR="00F06027" w:rsidRPr="001425CE" w:rsidRDefault="00F06027" w:rsidP="00F06027">
      <w:pPr>
        <w:pStyle w:val="Prrafodelista"/>
        <w:tabs>
          <w:tab w:val="left" w:pos="426"/>
        </w:tabs>
        <w:spacing w:line="360" w:lineRule="auto"/>
        <w:ind w:left="0"/>
        <w:jc w:val="both"/>
        <w:rPr>
          <w:rFonts w:ascii="Palatino Linotype" w:hAnsi="Palatino Linotype"/>
          <w:color w:val="000000" w:themeColor="text1"/>
        </w:rPr>
      </w:pPr>
    </w:p>
    <w:p w14:paraId="169F0767" w14:textId="6D41EBA6" w:rsidR="00262958" w:rsidRPr="001425CE" w:rsidRDefault="00F83209" w:rsidP="00F83209">
      <w:pPr>
        <w:pStyle w:val="Prrafodelista"/>
        <w:numPr>
          <w:ilvl w:val="0"/>
          <w:numId w:val="31"/>
        </w:numPr>
        <w:tabs>
          <w:tab w:val="left" w:pos="426"/>
        </w:tabs>
        <w:ind w:right="900"/>
        <w:jc w:val="both"/>
        <w:rPr>
          <w:rFonts w:ascii="Palatino Linotype" w:hAnsi="Palatino Linotype"/>
          <w:bCs/>
          <w:color w:val="000000" w:themeColor="text1"/>
        </w:rPr>
      </w:pPr>
      <w:r w:rsidRPr="001425CE">
        <w:rPr>
          <w:rFonts w:ascii="Palatino Linotype" w:hAnsi="Palatino Linotype"/>
          <w:b/>
          <w:bCs/>
          <w:i/>
          <w:color w:val="000000" w:themeColor="text1"/>
        </w:rPr>
        <w:t>Solicitud 014.pdf:</w:t>
      </w:r>
      <w:r w:rsidRPr="001425CE">
        <w:rPr>
          <w:rFonts w:ascii="Palatino Linotype" w:hAnsi="Palatino Linotype"/>
          <w:b/>
          <w:bCs/>
          <w:color w:val="000000" w:themeColor="text1"/>
        </w:rPr>
        <w:t xml:space="preserve"> </w:t>
      </w:r>
      <w:r w:rsidRPr="001425CE">
        <w:rPr>
          <w:rFonts w:ascii="Palatino Linotype" w:hAnsi="Palatino Linotype"/>
          <w:bCs/>
          <w:color w:val="000000" w:themeColor="text1"/>
        </w:rPr>
        <w:t>Oficio firmado por el Titular de la unidad de Transparencia, por el que informo que lo relativo al Ayuntamiento, no es de su competencia.</w:t>
      </w:r>
    </w:p>
    <w:p w14:paraId="3ED99FA8" w14:textId="77777777" w:rsidR="00F06027" w:rsidRPr="001425CE" w:rsidRDefault="00F06027" w:rsidP="001E5215">
      <w:pPr>
        <w:pStyle w:val="Sinespaciado"/>
        <w:ind w:right="49"/>
        <w:jc w:val="both"/>
        <w:rPr>
          <w:rStyle w:val="Hipervnculo"/>
          <w:rFonts w:ascii="Palatino Linotype" w:hAnsi="Palatino Linotype"/>
          <w:b/>
          <w:bCs/>
          <w:color w:val="auto"/>
          <w:u w:val="none"/>
          <w:lang w:val="es-MX"/>
        </w:rPr>
      </w:pPr>
    </w:p>
    <w:p w14:paraId="75218288" w14:textId="77777777" w:rsidR="00ED7D49" w:rsidRPr="001425CE" w:rsidRDefault="00ED7D49" w:rsidP="00ED7D49">
      <w:pPr>
        <w:keepNext/>
        <w:keepLines/>
        <w:spacing w:line="360" w:lineRule="auto"/>
        <w:jc w:val="center"/>
        <w:rPr>
          <w:rFonts w:ascii="Palatino Linotype" w:eastAsia="Palatino Linotype" w:hAnsi="Palatino Linotype" w:cs="Palatino Linotype"/>
          <w:b/>
        </w:rPr>
      </w:pPr>
      <w:r w:rsidRPr="001425CE">
        <w:rPr>
          <w:rFonts w:ascii="Palatino Linotype" w:eastAsia="Palatino Linotype" w:hAnsi="Palatino Linotype" w:cs="Palatino Linotype"/>
          <w:b/>
        </w:rPr>
        <w:t xml:space="preserve">INCONFORMIDAD </w:t>
      </w:r>
    </w:p>
    <w:p w14:paraId="3E918654" w14:textId="77777777" w:rsidR="006E6AEE" w:rsidRPr="001425CE" w:rsidRDefault="006E6AEE" w:rsidP="001E5215">
      <w:pPr>
        <w:pStyle w:val="Sinespaciado"/>
        <w:ind w:right="616"/>
        <w:jc w:val="both"/>
        <w:rPr>
          <w:rFonts w:ascii="Palatino Linotype" w:hAnsi="Palatino Linotype"/>
          <w:i/>
          <w:noProof/>
          <w:color w:val="000000" w:themeColor="text1"/>
          <w:lang w:val="es-MX" w:eastAsia="es-MX"/>
        </w:rPr>
      </w:pPr>
    </w:p>
    <w:p w14:paraId="26E40B48" w14:textId="6320DAD3" w:rsidR="00630E4A" w:rsidRPr="001425CE" w:rsidRDefault="007469D8" w:rsidP="00F83209">
      <w:pPr>
        <w:pStyle w:val="Prrafodelista"/>
        <w:numPr>
          <w:ilvl w:val="0"/>
          <w:numId w:val="1"/>
        </w:numPr>
        <w:tabs>
          <w:tab w:val="left" w:pos="426"/>
        </w:tabs>
        <w:spacing w:line="360" w:lineRule="auto"/>
        <w:jc w:val="both"/>
        <w:rPr>
          <w:rFonts w:ascii="Palatino Linotype" w:hAnsi="Palatino Linotype"/>
          <w:b/>
          <w:lang w:val="es-ES"/>
        </w:rPr>
      </w:pPr>
      <w:r w:rsidRPr="001425CE">
        <w:rPr>
          <w:rFonts w:ascii="Palatino Linotype" w:eastAsia="Times New Roman" w:hAnsi="Palatino Linotype" w:cs="Arial"/>
          <w:b/>
          <w:color w:val="000000" w:themeColor="text1"/>
          <w:lang w:val="es-ES"/>
        </w:rPr>
        <w:t>EL PARTICULAR</w:t>
      </w:r>
      <w:r w:rsidRPr="001425CE">
        <w:rPr>
          <w:rFonts w:ascii="Palatino Linotype" w:eastAsia="Times New Roman" w:hAnsi="Palatino Linotype" w:cs="Arial"/>
          <w:color w:val="000000" w:themeColor="text1"/>
          <w:lang w:val="es-ES"/>
        </w:rPr>
        <w:t>, en fecha</w:t>
      </w:r>
      <w:r w:rsidR="00FA1F9B" w:rsidRPr="001425CE">
        <w:rPr>
          <w:rFonts w:ascii="Palatino Linotype" w:eastAsia="Times New Roman" w:hAnsi="Palatino Linotype" w:cs="Arial"/>
          <w:color w:val="000000" w:themeColor="text1"/>
          <w:lang w:val="es-ES"/>
        </w:rPr>
        <w:t xml:space="preserve"> </w:t>
      </w:r>
      <w:r w:rsidR="00F83209" w:rsidRPr="001425CE">
        <w:rPr>
          <w:rFonts w:ascii="Palatino Linotype" w:eastAsia="Times New Roman" w:hAnsi="Palatino Linotype" w:cs="Arial"/>
          <w:b/>
          <w:color w:val="000000" w:themeColor="text1"/>
          <w:lang w:val="es-ES"/>
        </w:rPr>
        <w:t>veintiséis de enero de dos mil veintiséis</w:t>
      </w:r>
      <w:r w:rsidR="00FE49E3" w:rsidRPr="001425CE">
        <w:rPr>
          <w:rFonts w:ascii="Palatino Linotype" w:eastAsia="Times New Roman" w:hAnsi="Palatino Linotype" w:cs="Arial"/>
          <w:b/>
          <w:color w:val="000000" w:themeColor="text1"/>
          <w:lang w:val="es-ES"/>
        </w:rPr>
        <w:t>,</w:t>
      </w:r>
      <w:r w:rsidR="00FE49E3" w:rsidRPr="001425CE">
        <w:rPr>
          <w:rFonts w:ascii="Palatino Linotype" w:eastAsia="Times New Roman" w:hAnsi="Palatino Linotype" w:cs="Arial"/>
          <w:color w:val="000000" w:themeColor="text1"/>
          <w:lang w:val="es-ES"/>
        </w:rPr>
        <w:t xml:space="preserve"> </w:t>
      </w:r>
      <w:r w:rsidR="00DB4BEF" w:rsidRPr="001425CE">
        <w:rPr>
          <w:rFonts w:ascii="Palatino Linotype" w:eastAsia="Times New Roman" w:hAnsi="Palatino Linotype" w:cs="Arial"/>
          <w:color w:val="000000" w:themeColor="text1"/>
          <w:lang w:val="es-ES"/>
        </w:rPr>
        <w:t>interpuso</w:t>
      </w:r>
      <w:r w:rsidR="009316E9" w:rsidRPr="001425CE">
        <w:rPr>
          <w:rFonts w:ascii="Palatino Linotype" w:eastAsia="Times New Roman" w:hAnsi="Palatino Linotype" w:cs="Arial"/>
          <w:color w:val="000000" w:themeColor="text1"/>
          <w:lang w:val="es-ES"/>
        </w:rPr>
        <w:t xml:space="preserve"> </w:t>
      </w:r>
      <w:r w:rsidR="00630E4A" w:rsidRPr="001425CE">
        <w:rPr>
          <w:rFonts w:ascii="Palatino Linotype" w:eastAsia="Times New Roman" w:hAnsi="Palatino Linotype" w:cs="Arial"/>
          <w:color w:val="000000" w:themeColor="text1"/>
          <w:lang w:val="es-ES"/>
        </w:rPr>
        <w:t xml:space="preserve">Recurso de Revisión </w:t>
      </w:r>
      <w:r w:rsidR="00F83209" w:rsidRPr="001425CE">
        <w:rPr>
          <w:rFonts w:ascii="Palatino Linotype" w:hAnsi="Palatino Linotype"/>
          <w:lang w:val="es-ES"/>
        </w:rPr>
        <w:t xml:space="preserve">en contra de la respuesta </w:t>
      </w:r>
      <w:r w:rsidR="00F83209" w:rsidRPr="001425CE">
        <w:rPr>
          <w:rFonts w:ascii="Palatino Linotype" w:hAnsi="Palatino Linotype"/>
          <w:b/>
          <w:lang w:val="es-ES"/>
        </w:rPr>
        <w:t>01113/INFOEM/IP/RR/2026</w:t>
      </w:r>
      <w:r w:rsidR="00630E4A" w:rsidRPr="001425CE">
        <w:rPr>
          <w:rFonts w:ascii="Palatino Linotype" w:hAnsi="Palatino Linotype"/>
          <w:b/>
          <w:lang w:val="es-ES"/>
        </w:rPr>
        <w:t xml:space="preserve">, </w:t>
      </w:r>
      <w:r w:rsidR="00630E4A" w:rsidRPr="001425CE">
        <w:rPr>
          <w:rFonts w:ascii="Palatino Linotype" w:hAnsi="Palatino Linotype"/>
          <w:lang w:val="es-ES"/>
        </w:rPr>
        <w:t xml:space="preserve">señalando </w:t>
      </w:r>
      <w:r w:rsidR="00630E4A" w:rsidRPr="001425CE">
        <w:rPr>
          <w:rFonts w:ascii="Palatino Linotype" w:hAnsi="Palatino Linotype" w:cs="Arial"/>
          <w:lang w:val="es-ES"/>
        </w:rPr>
        <w:t>como:</w:t>
      </w:r>
    </w:p>
    <w:p w14:paraId="15918999" w14:textId="77777777" w:rsidR="00630E4A" w:rsidRPr="001425CE" w:rsidRDefault="00630E4A" w:rsidP="00863132">
      <w:pPr>
        <w:ind w:left="993"/>
        <w:contextualSpacing/>
        <w:jc w:val="both"/>
        <w:rPr>
          <w:rFonts w:ascii="Palatino Linotype" w:hAnsi="Palatino Linotype" w:cs="Arial"/>
          <w:i/>
          <w:lang w:val="es-ES_tradnl"/>
        </w:rPr>
      </w:pPr>
    </w:p>
    <w:p w14:paraId="5A869127" w14:textId="6496DECA" w:rsidR="00630E4A" w:rsidRPr="001425CE" w:rsidRDefault="00630E4A" w:rsidP="00863132">
      <w:pPr>
        <w:pStyle w:val="Prrafodelista"/>
        <w:numPr>
          <w:ilvl w:val="0"/>
          <w:numId w:val="31"/>
        </w:numPr>
        <w:ind w:left="993" w:right="616" w:firstLine="0"/>
        <w:jc w:val="both"/>
        <w:rPr>
          <w:rFonts w:ascii="Palatino Linotype" w:eastAsia="Times New Roman" w:hAnsi="Palatino Linotype" w:cs="Arial"/>
          <w:i/>
          <w:iCs/>
          <w:color w:val="000000" w:themeColor="text1"/>
          <w:lang w:val="es-ES"/>
        </w:rPr>
      </w:pPr>
      <w:r w:rsidRPr="001425CE">
        <w:rPr>
          <w:rFonts w:ascii="Palatino Linotype" w:eastAsia="Times New Roman" w:hAnsi="Palatino Linotype" w:cs="Arial"/>
          <w:b/>
          <w:iCs/>
          <w:color w:val="000000" w:themeColor="text1"/>
          <w:lang w:val="es-ES"/>
        </w:rPr>
        <w:t>Acto impugnado:</w:t>
      </w:r>
      <w:r w:rsidRPr="001425CE">
        <w:rPr>
          <w:rFonts w:ascii="Palatino Linotype" w:eastAsia="Times New Roman" w:hAnsi="Palatino Linotype" w:cs="Arial"/>
          <w:i/>
          <w:iCs/>
          <w:color w:val="000000" w:themeColor="text1"/>
          <w:lang w:val="es-ES"/>
        </w:rPr>
        <w:t xml:space="preserve"> “</w:t>
      </w:r>
      <w:r w:rsidR="00F83209" w:rsidRPr="001425CE">
        <w:rPr>
          <w:rFonts w:ascii="Palatino Linotype" w:eastAsia="Times New Roman" w:hAnsi="Palatino Linotype" w:cs="Arial"/>
          <w:i/>
          <w:iCs/>
          <w:color w:val="000000" w:themeColor="text1"/>
          <w:lang w:val="es-ES"/>
        </w:rPr>
        <w:t>FALTA RESPUESTA</w:t>
      </w:r>
      <w:r w:rsidRPr="001425CE">
        <w:rPr>
          <w:rFonts w:ascii="Palatino Linotype" w:eastAsia="Times New Roman" w:hAnsi="Palatino Linotype" w:cs="Arial"/>
          <w:i/>
          <w:iCs/>
          <w:color w:val="000000" w:themeColor="text1"/>
          <w:lang w:val="es-ES"/>
        </w:rPr>
        <w:t>” (Sic).</w:t>
      </w:r>
    </w:p>
    <w:p w14:paraId="777B6DD7" w14:textId="77777777" w:rsidR="00630E4A" w:rsidRPr="001425CE" w:rsidRDefault="00630E4A" w:rsidP="00863132">
      <w:pPr>
        <w:ind w:left="993" w:right="616"/>
        <w:jc w:val="both"/>
        <w:rPr>
          <w:rFonts w:ascii="Palatino Linotype" w:eastAsia="Times New Roman" w:hAnsi="Palatino Linotype" w:cs="Times New Roman"/>
          <w:i/>
          <w:iCs/>
          <w:lang w:eastAsia="es-MX"/>
        </w:rPr>
      </w:pPr>
    </w:p>
    <w:p w14:paraId="5531C7CA" w14:textId="3EFBA7B8" w:rsidR="00630E4A" w:rsidRPr="001425CE" w:rsidRDefault="00630E4A" w:rsidP="00863132">
      <w:pPr>
        <w:pStyle w:val="Prrafodelista"/>
        <w:numPr>
          <w:ilvl w:val="0"/>
          <w:numId w:val="31"/>
        </w:numPr>
        <w:tabs>
          <w:tab w:val="left" w:pos="426"/>
        </w:tabs>
        <w:ind w:left="993" w:right="616" w:firstLine="0"/>
        <w:jc w:val="both"/>
        <w:rPr>
          <w:rFonts w:ascii="Palatino Linotype" w:eastAsia="Times New Roman" w:hAnsi="Palatino Linotype" w:cs="Arial"/>
          <w:i/>
          <w:iCs/>
          <w:color w:val="000000" w:themeColor="text1"/>
        </w:rPr>
      </w:pPr>
      <w:r w:rsidRPr="001425CE">
        <w:rPr>
          <w:rFonts w:ascii="Palatino Linotype" w:eastAsia="Times New Roman" w:hAnsi="Palatino Linotype" w:cs="Arial"/>
          <w:b/>
          <w:iCs/>
          <w:color w:val="000000" w:themeColor="text1"/>
          <w:lang w:val="es-ES"/>
        </w:rPr>
        <w:t>Motivos o razones de inconformidad</w:t>
      </w:r>
      <w:r w:rsidRPr="001425CE">
        <w:rPr>
          <w:rFonts w:ascii="Palatino Linotype" w:eastAsia="Times New Roman" w:hAnsi="Palatino Linotype" w:cs="Arial"/>
          <w:b/>
          <w:i/>
          <w:iCs/>
          <w:color w:val="000000" w:themeColor="text1"/>
          <w:lang w:val="es-ES"/>
        </w:rPr>
        <w:t>:</w:t>
      </w:r>
      <w:r w:rsidRPr="001425CE">
        <w:rPr>
          <w:rFonts w:ascii="Palatino Linotype" w:eastAsia="Times New Roman" w:hAnsi="Palatino Linotype" w:cs="Arial"/>
          <w:i/>
          <w:iCs/>
          <w:color w:val="000000" w:themeColor="text1"/>
          <w:lang w:val="es-ES"/>
        </w:rPr>
        <w:t xml:space="preserve"> “</w:t>
      </w:r>
      <w:r w:rsidR="00F83209" w:rsidRPr="001425CE">
        <w:rPr>
          <w:rFonts w:ascii="Palatino Linotype" w:eastAsia="Times New Roman" w:hAnsi="Palatino Linotype" w:cs="Arial"/>
          <w:i/>
          <w:iCs/>
          <w:color w:val="000000" w:themeColor="text1"/>
          <w:lang w:val="es-ES"/>
        </w:rPr>
        <w:t>FALTA RESPUESTA</w:t>
      </w:r>
      <w:r w:rsidRPr="001425CE">
        <w:rPr>
          <w:rFonts w:ascii="Palatino Linotype" w:eastAsia="Times New Roman" w:hAnsi="Palatino Linotype" w:cs="Arial"/>
          <w:i/>
          <w:iCs/>
          <w:color w:val="000000" w:themeColor="text1"/>
        </w:rPr>
        <w:t>/” (Sic)</w:t>
      </w:r>
    </w:p>
    <w:p w14:paraId="71CA85CB" w14:textId="77777777" w:rsidR="00630E4A" w:rsidRPr="001425CE" w:rsidRDefault="00630E4A" w:rsidP="00630E4A">
      <w:pPr>
        <w:tabs>
          <w:tab w:val="left" w:pos="426"/>
        </w:tabs>
        <w:ind w:left="567" w:right="616"/>
        <w:jc w:val="both"/>
        <w:rPr>
          <w:rFonts w:ascii="Palatino Linotype" w:eastAsia="Times New Roman" w:hAnsi="Palatino Linotype" w:cs="Arial"/>
          <w:i/>
          <w:iCs/>
          <w:color w:val="000000" w:themeColor="text1"/>
        </w:rPr>
      </w:pPr>
    </w:p>
    <w:p w14:paraId="219997DD" w14:textId="77777777" w:rsidR="00ED7D49" w:rsidRPr="001425CE" w:rsidRDefault="00ED7D49" w:rsidP="00630E4A">
      <w:pPr>
        <w:tabs>
          <w:tab w:val="left" w:pos="426"/>
        </w:tabs>
        <w:ind w:left="567" w:right="616"/>
        <w:jc w:val="both"/>
        <w:rPr>
          <w:rFonts w:ascii="Palatino Linotype" w:eastAsia="Times New Roman" w:hAnsi="Palatino Linotype" w:cs="Arial"/>
          <w:i/>
          <w:iCs/>
          <w:color w:val="000000" w:themeColor="text1"/>
        </w:rPr>
      </w:pPr>
    </w:p>
    <w:p w14:paraId="5AB1E566" w14:textId="77777777" w:rsidR="00ED7D49" w:rsidRPr="001425CE" w:rsidRDefault="00ED7D49" w:rsidP="00ED7D49">
      <w:pPr>
        <w:keepNext/>
        <w:keepLines/>
        <w:spacing w:line="360" w:lineRule="auto"/>
        <w:jc w:val="center"/>
        <w:rPr>
          <w:rFonts w:ascii="Palatino Linotype" w:eastAsia="Palatino Linotype" w:hAnsi="Palatino Linotype" w:cs="Palatino Linotype"/>
          <w:b/>
        </w:rPr>
      </w:pPr>
      <w:r w:rsidRPr="001425CE">
        <w:rPr>
          <w:rFonts w:ascii="Palatino Linotype" w:eastAsia="Palatino Linotype" w:hAnsi="Palatino Linotype" w:cs="Palatino Linotype"/>
          <w:b/>
        </w:rPr>
        <w:t>ADMISIÓN</w:t>
      </w:r>
    </w:p>
    <w:p w14:paraId="3AF817B2" w14:textId="77777777" w:rsidR="00ED7D49" w:rsidRPr="001425CE" w:rsidRDefault="00ED7D49" w:rsidP="00630E4A">
      <w:pPr>
        <w:tabs>
          <w:tab w:val="left" w:pos="426"/>
        </w:tabs>
        <w:ind w:left="567" w:right="616"/>
        <w:jc w:val="both"/>
        <w:rPr>
          <w:rFonts w:ascii="Palatino Linotype" w:eastAsia="Times New Roman" w:hAnsi="Palatino Linotype" w:cs="Arial"/>
          <w:i/>
          <w:iCs/>
          <w:color w:val="000000" w:themeColor="text1"/>
        </w:rPr>
      </w:pPr>
    </w:p>
    <w:p w14:paraId="01F5B080" w14:textId="7F4E4C92" w:rsidR="001F0525" w:rsidRPr="001425CE" w:rsidRDefault="00DF176C" w:rsidP="00ED7D49">
      <w:pPr>
        <w:numPr>
          <w:ilvl w:val="0"/>
          <w:numId w:val="1"/>
        </w:numPr>
        <w:spacing w:line="360" w:lineRule="auto"/>
        <w:contextualSpacing/>
        <w:jc w:val="both"/>
        <w:rPr>
          <w:rFonts w:ascii="Palatino Linotype" w:eastAsia="Times New Roman" w:hAnsi="Palatino Linotype" w:cs="Arial"/>
          <w:color w:val="000000" w:themeColor="text1"/>
          <w:lang w:val="es-ES"/>
        </w:rPr>
      </w:pPr>
      <w:r w:rsidRPr="001425CE">
        <w:rPr>
          <w:rFonts w:ascii="Palatino Linotype" w:hAnsi="Palatino Linotype" w:cs="Arial"/>
          <w:bCs/>
          <w:lang w:val="es-ES_tradnl"/>
        </w:rPr>
        <w:t>C</w:t>
      </w:r>
      <w:r w:rsidR="001F0525" w:rsidRPr="001425CE">
        <w:rPr>
          <w:rFonts w:ascii="Palatino Linotype" w:hAnsi="Palatino Linotype" w:cs="Arial"/>
          <w:bCs/>
          <w:lang w:val="es-ES_tradnl"/>
        </w:rPr>
        <w:t xml:space="preserve">on fundamento en lo dispuesto por el </w:t>
      </w:r>
      <w:r w:rsidR="001F0525" w:rsidRPr="001425CE">
        <w:rPr>
          <w:rFonts w:ascii="Palatino Linotype" w:eastAsia="Calibri" w:hAnsi="Palatino Linotype" w:cs="Arial"/>
          <w:lang w:val="es-ES"/>
        </w:rPr>
        <w:t xml:space="preserve">artículo 185 fracción I de la </w:t>
      </w:r>
      <w:r w:rsidR="001F0525" w:rsidRPr="001425CE">
        <w:rPr>
          <w:rFonts w:ascii="Palatino Linotype" w:eastAsia="Calibri" w:hAnsi="Palatino Linotype" w:cs="Arial"/>
          <w:b/>
          <w:lang w:val="es-ES"/>
        </w:rPr>
        <w:t>Ley de Transparencia y Acceso a la Información Pública de</w:t>
      </w:r>
      <w:r w:rsidRPr="001425CE">
        <w:rPr>
          <w:rFonts w:ascii="Palatino Linotype" w:eastAsia="Calibri" w:hAnsi="Palatino Linotype" w:cs="Arial"/>
          <w:b/>
          <w:lang w:val="es-ES"/>
        </w:rPr>
        <w:t xml:space="preserve">l Estado de México y Municipios, </w:t>
      </w:r>
      <w:r w:rsidR="008841C0" w:rsidRPr="001425CE">
        <w:rPr>
          <w:rFonts w:ascii="Palatino Linotype" w:eastAsia="Calibri" w:hAnsi="Palatino Linotype" w:cs="Arial"/>
          <w:lang w:val="es-ES"/>
        </w:rPr>
        <w:t>el presente recurso se turnó a la</w:t>
      </w:r>
      <w:r w:rsidR="001F0525" w:rsidRPr="001425CE">
        <w:rPr>
          <w:rFonts w:ascii="Palatino Linotype" w:hAnsi="Palatino Linotype" w:cs="Arial"/>
          <w:lang w:val="es-ES"/>
        </w:rPr>
        <w:t xml:space="preserve"> </w:t>
      </w:r>
      <w:r w:rsidR="001F0525" w:rsidRPr="001425CE">
        <w:rPr>
          <w:rFonts w:ascii="Palatino Linotype" w:hAnsi="Palatino Linotype" w:cs="Arial"/>
          <w:b/>
          <w:lang w:val="es-ES"/>
        </w:rPr>
        <w:t>Comisionada</w:t>
      </w:r>
      <w:r w:rsidRPr="001425CE">
        <w:rPr>
          <w:rFonts w:ascii="Palatino Linotype" w:hAnsi="Palatino Linotype" w:cs="Arial"/>
          <w:b/>
          <w:lang w:val="es-ES"/>
        </w:rPr>
        <w:t>s</w:t>
      </w:r>
      <w:r w:rsidR="001F0525" w:rsidRPr="001425CE">
        <w:rPr>
          <w:rFonts w:ascii="Palatino Linotype" w:hAnsi="Palatino Linotype" w:cs="Arial"/>
          <w:b/>
          <w:lang w:val="es-ES"/>
        </w:rPr>
        <w:t xml:space="preserve"> María del Rosario Mejía Ayala</w:t>
      </w:r>
      <w:r w:rsidR="008841C0" w:rsidRPr="001425CE">
        <w:rPr>
          <w:rFonts w:ascii="Palatino Linotype" w:hAnsi="Palatino Linotype" w:cs="Arial"/>
          <w:b/>
          <w:lang w:val="es-ES"/>
        </w:rPr>
        <w:t>.</w:t>
      </w:r>
    </w:p>
    <w:p w14:paraId="7EBBA24C" w14:textId="77777777" w:rsidR="008841C0" w:rsidRPr="001425CE" w:rsidRDefault="008841C0" w:rsidP="008841C0">
      <w:pPr>
        <w:spacing w:line="360" w:lineRule="auto"/>
        <w:contextualSpacing/>
        <w:jc w:val="both"/>
        <w:rPr>
          <w:rFonts w:ascii="Palatino Linotype" w:eastAsia="Times New Roman" w:hAnsi="Palatino Linotype" w:cs="Arial"/>
          <w:color w:val="000000" w:themeColor="text1"/>
          <w:lang w:val="es-ES"/>
        </w:rPr>
      </w:pPr>
    </w:p>
    <w:p w14:paraId="7DD2621B" w14:textId="2BD91C3A" w:rsidR="007446C2" w:rsidRPr="001425CE"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425CE">
        <w:rPr>
          <w:rFonts w:ascii="Palatino Linotype" w:eastAsia="Times New Roman" w:hAnsi="Palatino Linotype" w:cs="Arial"/>
          <w:color w:val="000000" w:themeColor="text1"/>
          <w:lang w:val="es-ES"/>
        </w:rPr>
        <w:t>La</w:t>
      </w:r>
      <w:r w:rsidR="00E647FF" w:rsidRPr="001425CE">
        <w:rPr>
          <w:rFonts w:ascii="Palatino Linotype" w:eastAsia="Times New Roman" w:hAnsi="Palatino Linotype" w:cs="Arial"/>
          <w:color w:val="000000" w:themeColor="text1"/>
          <w:lang w:val="es-ES"/>
        </w:rPr>
        <w:t xml:space="preserve"> </w:t>
      </w:r>
      <w:r w:rsidR="0004686A" w:rsidRPr="001425CE">
        <w:rPr>
          <w:rFonts w:ascii="Palatino Linotype" w:eastAsia="Calibri" w:hAnsi="Palatino Linotype" w:cs="Arial"/>
          <w:color w:val="000000" w:themeColor="text1"/>
          <w:lang w:val="es-ES"/>
        </w:rPr>
        <w:t>Comisionad</w:t>
      </w:r>
      <w:r w:rsidRPr="001425CE">
        <w:rPr>
          <w:rFonts w:ascii="Palatino Linotype" w:eastAsia="Calibri" w:hAnsi="Palatino Linotype" w:cs="Arial"/>
          <w:color w:val="000000" w:themeColor="text1"/>
          <w:lang w:val="es-ES"/>
        </w:rPr>
        <w:t>a</w:t>
      </w:r>
      <w:r w:rsidR="0004686A" w:rsidRPr="001425CE">
        <w:rPr>
          <w:rFonts w:ascii="Palatino Linotype" w:eastAsia="Calibri" w:hAnsi="Palatino Linotype" w:cs="Arial"/>
          <w:color w:val="000000" w:themeColor="text1"/>
          <w:lang w:val="es-ES"/>
        </w:rPr>
        <w:t xml:space="preserve"> Ponente</w:t>
      </w:r>
      <w:r w:rsidR="006B31E7" w:rsidRPr="001425CE">
        <w:rPr>
          <w:rFonts w:ascii="Palatino Linotype" w:eastAsia="Calibri" w:hAnsi="Palatino Linotype" w:cs="Arial"/>
          <w:color w:val="000000" w:themeColor="text1"/>
          <w:lang w:val="es-ES"/>
        </w:rPr>
        <w:t>,</w:t>
      </w:r>
      <w:r w:rsidR="0004686A" w:rsidRPr="001425CE">
        <w:rPr>
          <w:rFonts w:ascii="Palatino Linotype" w:eastAsia="Calibri" w:hAnsi="Palatino Linotype" w:cs="Arial"/>
          <w:color w:val="000000" w:themeColor="text1"/>
          <w:lang w:val="es-ES"/>
        </w:rPr>
        <w:t xml:space="preserve"> con fundamento en lo dispuesto por el artículo 185 fracción II de la </w:t>
      </w:r>
      <w:r w:rsidR="00613655" w:rsidRPr="001425CE">
        <w:rPr>
          <w:rFonts w:ascii="Palatino Linotype" w:eastAsia="Calibri" w:hAnsi="Palatino Linotype" w:cs="Arial"/>
          <w:color w:val="000000" w:themeColor="text1"/>
          <w:lang w:val="es-ES"/>
        </w:rPr>
        <w:t>Ley de Transparencia y Acceso a la Información Pública del Estado de México y Municipios</w:t>
      </w:r>
      <w:r w:rsidR="0004686A" w:rsidRPr="001425CE">
        <w:rPr>
          <w:rFonts w:ascii="Palatino Linotype" w:eastAsia="Calibri" w:hAnsi="Palatino Linotype" w:cs="Arial"/>
          <w:color w:val="000000" w:themeColor="text1"/>
          <w:lang w:val="es-ES"/>
        </w:rPr>
        <w:t xml:space="preserve">, a través </w:t>
      </w:r>
      <w:r w:rsidR="00DF176C" w:rsidRPr="001425CE">
        <w:rPr>
          <w:rFonts w:ascii="Palatino Linotype" w:eastAsia="Calibri" w:hAnsi="Palatino Linotype" w:cs="Arial"/>
          <w:color w:val="000000" w:themeColor="text1"/>
          <w:lang w:val="es-ES"/>
        </w:rPr>
        <w:t>de</w:t>
      </w:r>
      <w:r w:rsidR="00712907" w:rsidRPr="001425CE">
        <w:rPr>
          <w:rFonts w:ascii="Palatino Linotype" w:eastAsia="Calibri" w:hAnsi="Palatino Linotype" w:cs="Arial"/>
          <w:color w:val="000000" w:themeColor="text1"/>
          <w:lang w:val="es-ES"/>
        </w:rPr>
        <w:t>l</w:t>
      </w:r>
      <w:r w:rsidR="0004686A" w:rsidRPr="001425CE">
        <w:rPr>
          <w:rFonts w:ascii="Palatino Linotype" w:eastAsia="Calibri" w:hAnsi="Palatino Linotype" w:cs="Arial"/>
          <w:color w:val="000000" w:themeColor="text1"/>
          <w:lang w:val="es-ES"/>
        </w:rPr>
        <w:t xml:space="preserve"> </w:t>
      </w:r>
      <w:r w:rsidR="00B81371" w:rsidRPr="001425CE">
        <w:rPr>
          <w:rFonts w:ascii="Palatino Linotype" w:eastAsia="Calibri" w:hAnsi="Palatino Linotype" w:cs="Arial"/>
          <w:color w:val="000000" w:themeColor="text1"/>
          <w:lang w:val="es-ES"/>
        </w:rPr>
        <w:t xml:space="preserve">acuerdo </w:t>
      </w:r>
      <w:r w:rsidR="00F147C6" w:rsidRPr="001425CE">
        <w:rPr>
          <w:rFonts w:ascii="Palatino Linotype" w:eastAsia="Calibri" w:hAnsi="Palatino Linotype" w:cs="Arial"/>
          <w:color w:val="000000" w:themeColor="text1"/>
          <w:lang w:val="es-ES"/>
        </w:rPr>
        <w:t xml:space="preserve">de admisión </w:t>
      </w:r>
      <w:r w:rsidR="00091F3E" w:rsidRPr="001425CE">
        <w:rPr>
          <w:rFonts w:ascii="Palatino Linotype" w:eastAsia="Calibri" w:hAnsi="Palatino Linotype" w:cs="Arial"/>
          <w:color w:val="000000" w:themeColor="text1"/>
          <w:lang w:val="es-ES"/>
        </w:rPr>
        <w:t xml:space="preserve">de fecha </w:t>
      </w:r>
      <w:r w:rsidR="00ED7D49" w:rsidRPr="001425CE">
        <w:rPr>
          <w:rFonts w:ascii="Palatino Linotype" w:eastAsia="Calibri" w:hAnsi="Palatino Linotype" w:cs="Arial"/>
          <w:b/>
          <w:color w:val="000000" w:themeColor="text1"/>
          <w:lang w:val="es-ES"/>
        </w:rPr>
        <w:t>tres de febrero de dos mil veintiséis</w:t>
      </w:r>
      <w:r w:rsidR="006A1047" w:rsidRPr="001425CE">
        <w:rPr>
          <w:rFonts w:ascii="Palatino Linotype" w:eastAsia="Calibri" w:hAnsi="Palatino Linotype" w:cs="Arial"/>
          <w:color w:val="000000" w:themeColor="text1"/>
          <w:lang w:val="es-ES"/>
        </w:rPr>
        <w:t xml:space="preserve">, </w:t>
      </w:r>
      <w:r w:rsidR="008841C0" w:rsidRPr="001425CE">
        <w:rPr>
          <w:rFonts w:ascii="Palatino Linotype" w:eastAsia="Calibri" w:hAnsi="Palatino Linotype" w:cs="Arial"/>
          <w:color w:val="000000" w:themeColor="text1"/>
          <w:lang w:val="es-ES"/>
        </w:rPr>
        <w:t>puso</w:t>
      </w:r>
      <w:r w:rsidR="00B81371" w:rsidRPr="001425CE">
        <w:rPr>
          <w:rFonts w:ascii="Palatino Linotype" w:eastAsia="Calibri" w:hAnsi="Palatino Linotype" w:cs="Arial"/>
          <w:color w:val="000000" w:themeColor="text1"/>
          <w:lang w:val="es-ES"/>
        </w:rPr>
        <w:t xml:space="preserve"> a </w:t>
      </w:r>
      <w:r w:rsidR="00875167" w:rsidRPr="001425CE">
        <w:rPr>
          <w:rFonts w:ascii="Palatino Linotype" w:eastAsia="Calibri" w:hAnsi="Palatino Linotype" w:cs="Arial"/>
          <w:color w:val="000000" w:themeColor="text1"/>
          <w:lang w:val="es-ES"/>
        </w:rPr>
        <w:t>disposición</w:t>
      </w:r>
      <w:r w:rsidR="00B81371" w:rsidRPr="001425CE">
        <w:rPr>
          <w:rFonts w:ascii="Palatino Linotype" w:eastAsia="Calibri" w:hAnsi="Palatino Linotype" w:cs="Arial"/>
          <w:color w:val="000000" w:themeColor="text1"/>
          <w:lang w:val="es-ES"/>
        </w:rPr>
        <w:t xml:space="preserve"> de las partes el expediente electrónico </w:t>
      </w:r>
      <w:r w:rsidR="00B81371" w:rsidRPr="001425CE">
        <w:rPr>
          <w:rFonts w:ascii="Palatino Linotype" w:eastAsia="Calibri" w:hAnsi="Palatino Linotype" w:cs="Arial"/>
          <w:color w:val="000000" w:themeColor="text1"/>
        </w:rPr>
        <w:t xml:space="preserve">vía </w:t>
      </w:r>
      <w:r w:rsidR="00B81371" w:rsidRPr="001425CE">
        <w:rPr>
          <w:rFonts w:ascii="Palatino Linotype" w:eastAsia="Calibri" w:hAnsi="Palatino Linotype" w:cs="Arial"/>
          <w:color w:val="000000" w:themeColor="text1"/>
          <w:lang w:val="es-ES"/>
        </w:rPr>
        <w:t xml:space="preserve">Sistema de Acceso a la Información Mexiquense </w:t>
      </w:r>
      <w:r w:rsidR="001468E9" w:rsidRPr="001425CE">
        <w:rPr>
          <w:rFonts w:ascii="Palatino Linotype" w:eastAsia="Calibri" w:hAnsi="Palatino Linotype" w:cs="Arial"/>
          <w:color w:val="000000" w:themeColor="text1"/>
          <w:lang w:val="es-ES"/>
        </w:rPr>
        <w:t>(</w:t>
      </w:r>
      <w:r w:rsidR="00B81371" w:rsidRPr="001425CE">
        <w:rPr>
          <w:rFonts w:ascii="Palatino Linotype" w:eastAsia="Calibri" w:hAnsi="Palatino Linotype" w:cs="Arial"/>
          <w:b/>
          <w:i/>
          <w:color w:val="000000" w:themeColor="text1"/>
          <w:lang w:val="es-ES"/>
        </w:rPr>
        <w:t>SAIMEX</w:t>
      </w:r>
      <w:r w:rsidR="001468E9" w:rsidRPr="001425CE">
        <w:rPr>
          <w:rFonts w:ascii="Palatino Linotype" w:eastAsia="Calibri" w:hAnsi="Palatino Linotype" w:cs="Arial"/>
          <w:b/>
          <w:i/>
          <w:color w:val="000000" w:themeColor="text1"/>
          <w:lang w:val="es-ES"/>
        </w:rPr>
        <w:t>)</w:t>
      </w:r>
      <w:r w:rsidR="001F0525" w:rsidRPr="001425CE">
        <w:rPr>
          <w:rFonts w:ascii="Palatino Linotype" w:eastAsia="Calibri" w:hAnsi="Palatino Linotype" w:cs="Arial"/>
          <w:b/>
          <w:color w:val="000000" w:themeColor="text1"/>
          <w:lang w:val="es-ES"/>
        </w:rPr>
        <w:t xml:space="preserve"> </w:t>
      </w:r>
      <w:r w:rsidR="00B81371" w:rsidRPr="001425CE">
        <w:rPr>
          <w:rFonts w:ascii="Palatino Linotype" w:eastAsia="Calibri" w:hAnsi="Palatino Linotype" w:cs="Arial"/>
          <w:color w:val="000000" w:themeColor="text1"/>
          <w:lang w:val="es-ES"/>
        </w:rPr>
        <w:t xml:space="preserve">a efecto de que en un plazo máximo de siete días </w:t>
      </w:r>
      <w:r w:rsidR="00875167" w:rsidRPr="001425CE">
        <w:rPr>
          <w:rFonts w:ascii="Palatino Linotype" w:eastAsia="Calibri" w:hAnsi="Palatino Linotype" w:cs="Arial"/>
          <w:color w:val="000000" w:themeColor="text1"/>
          <w:lang w:val="es-ES"/>
        </w:rPr>
        <w:lastRenderedPageBreak/>
        <w:t>manifestaran</w:t>
      </w:r>
      <w:r w:rsidR="00B81371" w:rsidRPr="001425CE">
        <w:rPr>
          <w:rFonts w:ascii="Palatino Linotype" w:eastAsia="Calibri" w:hAnsi="Palatino Linotype" w:cs="Arial"/>
          <w:color w:val="000000" w:themeColor="text1"/>
          <w:lang w:val="es-ES"/>
        </w:rPr>
        <w:t xml:space="preserve"> lo que a</w:t>
      </w:r>
      <w:r w:rsidR="003A2029" w:rsidRPr="001425CE">
        <w:rPr>
          <w:rFonts w:ascii="Palatino Linotype" w:eastAsia="Calibri" w:hAnsi="Palatino Linotype" w:cs="Arial"/>
          <w:color w:val="000000" w:themeColor="text1"/>
          <w:lang w:val="es-ES"/>
        </w:rPr>
        <w:t xml:space="preserve"> su</w:t>
      </w:r>
      <w:r w:rsidR="00B81371" w:rsidRPr="001425CE">
        <w:rPr>
          <w:rFonts w:ascii="Palatino Linotype" w:eastAsia="Calibri" w:hAnsi="Palatino Linotype" w:cs="Arial"/>
          <w:color w:val="000000" w:themeColor="text1"/>
          <w:lang w:val="es-ES"/>
        </w:rPr>
        <w:t xml:space="preserve"> derecho conviniera</w:t>
      </w:r>
      <w:r w:rsidR="00875167" w:rsidRPr="001425CE">
        <w:rPr>
          <w:rFonts w:ascii="Palatino Linotype" w:eastAsia="Calibri" w:hAnsi="Palatino Linotype" w:cs="Arial"/>
          <w:color w:val="000000" w:themeColor="text1"/>
          <w:lang w:val="es-ES"/>
        </w:rPr>
        <w:t>n</w:t>
      </w:r>
      <w:r w:rsidR="00032493" w:rsidRPr="001425CE">
        <w:rPr>
          <w:rFonts w:ascii="Palatino Linotype" w:eastAsia="Calibri" w:hAnsi="Palatino Linotype" w:cs="Arial"/>
          <w:color w:val="000000" w:themeColor="text1"/>
          <w:lang w:val="es-ES"/>
        </w:rPr>
        <w:t>,</w:t>
      </w:r>
      <w:r w:rsidR="00B81371" w:rsidRPr="001425CE">
        <w:rPr>
          <w:rFonts w:ascii="Palatino Linotype" w:eastAsia="Calibri" w:hAnsi="Palatino Linotype" w:cs="Arial"/>
          <w:color w:val="000000" w:themeColor="text1"/>
          <w:lang w:val="es-ES"/>
        </w:rPr>
        <w:t xml:space="preserve"> </w:t>
      </w:r>
      <w:r w:rsidR="00875167" w:rsidRPr="001425CE">
        <w:rPr>
          <w:rFonts w:ascii="Palatino Linotype" w:eastAsia="Calibri" w:hAnsi="Palatino Linotype" w:cs="Arial"/>
          <w:color w:val="000000" w:themeColor="text1"/>
          <w:lang w:val="es-ES"/>
        </w:rPr>
        <w:t>ofrecieran pruebas y</w:t>
      </w:r>
      <w:r w:rsidR="00132C06" w:rsidRPr="001425CE">
        <w:rPr>
          <w:rFonts w:ascii="Palatino Linotype" w:eastAsia="Calibri" w:hAnsi="Palatino Linotype" w:cs="Arial"/>
          <w:color w:val="000000" w:themeColor="text1"/>
          <w:lang w:val="es-ES"/>
        </w:rPr>
        <w:t xml:space="preserve"> </w:t>
      </w:r>
      <w:r w:rsidR="00875167" w:rsidRPr="001425CE">
        <w:rPr>
          <w:rFonts w:ascii="Palatino Linotype" w:eastAsia="Calibri" w:hAnsi="Palatino Linotype" w:cs="Arial"/>
          <w:color w:val="000000" w:themeColor="text1"/>
          <w:lang w:val="es-ES"/>
        </w:rPr>
        <w:t>alegatos según corresponda a</w:t>
      </w:r>
      <w:r w:rsidR="004C20F2" w:rsidRPr="001425CE">
        <w:rPr>
          <w:rFonts w:ascii="Palatino Linotype" w:eastAsia="Calibri" w:hAnsi="Palatino Linotype" w:cs="Arial"/>
          <w:color w:val="000000" w:themeColor="text1"/>
          <w:lang w:val="es-ES"/>
        </w:rPr>
        <w:t xml:space="preserve"> </w:t>
      </w:r>
      <w:r w:rsidR="00875167" w:rsidRPr="001425CE">
        <w:rPr>
          <w:rFonts w:ascii="Palatino Linotype" w:eastAsia="Calibri" w:hAnsi="Palatino Linotype" w:cs="Arial"/>
          <w:color w:val="000000" w:themeColor="text1"/>
          <w:lang w:val="es-ES"/>
        </w:rPr>
        <w:t>l</w:t>
      </w:r>
      <w:r w:rsidR="004C20F2" w:rsidRPr="001425CE">
        <w:rPr>
          <w:rFonts w:ascii="Palatino Linotype" w:eastAsia="Calibri" w:hAnsi="Palatino Linotype" w:cs="Arial"/>
          <w:color w:val="000000" w:themeColor="text1"/>
          <w:lang w:val="es-ES"/>
        </w:rPr>
        <w:t>os</w:t>
      </w:r>
      <w:r w:rsidR="00875167" w:rsidRPr="001425CE">
        <w:rPr>
          <w:rFonts w:ascii="Palatino Linotype" w:eastAsia="Calibri" w:hAnsi="Palatino Linotype" w:cs="Arial"/>
          <w:color w:val="000000" w:themeColor="text1"/>
          <w:lang w:val="es-ES"/>
        </w:rPr>
        <w:t xml:space="preserve"> caso</w:t>
      </w:r>
      <w:r w:rsidR="004C20F2" w:rsidRPr="001425CE">
        <w:rPr>
          <w:rFonts w:ascii="Palatino Linotype" w:eastAsia="Calibri" w:hAnsi="Palatino Linotype" w:cs="Arial"/>
          <w:color w:val="000000" w:themeColor="text1"/>
          <w:lang w:val="es-ES"/>
        </w:rPr>
        <w:t>s</w:t>
      </w:r>
      <w:r w:rsidR="00875167" w:rsidRPr="001425CE">
        <w:rPr>
          <w:rFonts w:ascii="Palatino Linotype" w:eastAsia="Calibri" w:hAnsi="Palatino Linotype" w:cs="Arial"/>
          <w:color w:val="000000" w:themeColor="text1"/>
          <w:lang w:val="es-ES"/>
        </w:rPr>
        <w:t xml:space="preserve"> concreto</w:t>
      </w:r>
      <w:r w:rsidR="004C20F2" w:rsidRPr="001425CE">
        <w:rPr>
          <w:rFonts w:ascii="Palatino Linotype" w:eastAsia="Calibri" w:hAnsi="Palatino Linotype" w:cs="Arial"/>
          <w:color w:val="000000" w:themeColor="text1"/>
          <w:lang w:val="es-ES"/>
        </w:rPr>
        <w:t>s</w:t>
      </w:r>
      <w:r w:rsidR="00875167" w:rsidRPr="001425CE">
        <w:rPr>
          <w:rFonts w:ascii="Palatino Linotype" w:eastAsia="Calibri" w:hAnsi="Palatino Linotype" w:cs="Arial"/>
          <w:color w:val="000000" w:themeColor="text1"/>
          <w:lang w:val="es-ES"/>
        </w:rPr>
        <w:t xml:space="preserve">, </w:t>
      </w:r>
      <w:r w:rsidR="00F147C6" w:rsidRPr="001425CE">
        <w:rPr>
          <w:rFonts w:ascii="Palatino Linotype" w:eastAsia="Calibri" w:hAnsi="Palatino Linotype" w:cs="Arial"/>
          <w:color w:val="000000" w:themeColor="text1"/>
          <w:lang w:val="es-ES"/>
        </w:rPr>
        <w:t>de esta forma</w:t>
      </w:r>
      <w:r w:rsidR="00875167" w:rsidRPr="001425CE">
        <w:rPr>
          <w:rFonts w:ascii="Palatino Linotype" w:eastAsia="Calibri" w:hAnsi="Palatino Linotype" w:cs="Arial"/>
          <w:color w:val="000000" w:themeColor="text1"/>
          <w:lang w:val="es-ES"/>
        </w:rPr>
        <w:t xml:space="preserve"> para que el </w:t>
      </w:r>
      <w:r w:rsidR="00875167" w:rsidRPr="001425CE">
        <w:rPr>
          <w:rFonts w:ascii="Palatino Linotype" w:eastAsia="Calibri" w:hAnsi="Palatino Linotype" w:cs="Arial"/>
          <w:b/>
          <w:color w:val="000000" w:themeColor="text1"/>
          <w:lang w:val="es-ES"/>
        </w:rPr>
        <w:t>SUJETO OBLIGADO</w:t>
      </w:r>
      <w:r w:rsidR="00875167" w:rsidRPr="001425CE">
        <w:rPr>
          <w:rFonts w:ascii="Palatino Linotype" w:eastAsia="Calibri" w:hAnsi="Palatino Linotype" w:cs="Arial"/>
          <w:color w:val="000000" w:themeColor="text1"/>
          <w:lang w:val="es-ES"/>
        </w:rPr>
        <w:t xml:space="preserve"> </w:t>
      </w:r>
      <w:r w:rsidR="00B81371" w:rsidRPr="001425CE">
        <w:rPr>
          <w:rFonts w:ascii="Palatino Linotype" w:eastAsia="Calibri" w:hAnsi="Palatino Linotype" w:cs="Arial"/>
          <w:color w:val="000000" w:themeColor="text1"/>
          <w:lang w:val="es-ES"/>
        </w:rPr>
        <w:t>presentar</w:t>
      </w:r>
      <w:r w:rsidR="003A03D0" w:rsidRPr="001425CE">
        <w:rPr>
          <w:rFonts w:ascii="Palatino Linotype" w:eastAsia="Calibri" w:hAnsi="Palatino Linotype" w:cs="Arial"/>
          <w:color w:val="000000" w:themeColor="text1"/>
          <w:lang w:val="es-ES"/>
        </w:rPr>
        <w:t>a</w:t>
      </w:r>
      <w:r w:rsidR="00B81371" w:rsidRPr="001425CE">
        <w:rPr>
          <w:rFonts w:ascii="Palatino Linotype" w:eastAsia="Calibri" w:hAnsi="Palatino Linotype" w:cs="Arial"/>
          <w:color w:val="000000" w:themeColor="text1"/>
          <w:lang w:val="es-ES"/>
        </w:rPr>
        <w:t xml:space="preserve"> el </w:t>
      </w:r>
      <w:r w:rsidR="00556F72" w:rsidRPr="001425CE">
        <w:rPr>
          <w:rFonts w:ascii="Palatino Linotype" w:eastAsia="Calibri" w:hAnsi="Palatino Linotype" w:cs="Arial"/>
          <w:color w:val="000000" w:themeColor="text1"/>
          <w:lang w:val="es-ES"/>
        </w:rPr>
        <w:t xml:space="preserve">informe justificado </w:t>
      </w:r>
      <w:r w:rsidR="00875167" w:rsidRPr="001425CE">
        <w:rPr>
          <w:rFonts w:ascii="Palatino Linotype" w:eastAsia="Calibri" w:hAnsi="Palatino Linotype" w:cs="Arial"/>
          <w:color w:val="000000" w:themeColor="text1"/>
          <w:lang w:val="es-ES"/>
        </w:rPr>
        <w:t>procedente</w:t>
      </w:r>
      <w:r w:rsidR="00787184" w:rsidRPr="001425CE">
        <w:rPr>
          <w:rFonts w:ascii="Palatino Linotype" w:eastAsia="Calibri" w:hAnsi="Palatino Linotype" w:cs="Arial"/>
          <w:color w:val="000000" w:themeColor="text1"/>
          <w:lang w:val="es-ES"/>
        </w:rPr>
        <w:t>.</w:t>
      </w:r>
    </w:p>
    <w:p w14:paraId="67D7209A" w14:textId="77777777" w:rsidR="001B32B2" w:rsidRPr="001425CE" w:rsidRDefault="001B32B2" w:rsidP="00363740">
      <w:pPr>
        <w:spacing w:line="360" w:lineRule="auto"/>
        <w:rPr>
          <w:rFonts w:ascii="Palatino Linotype" w:eastAsia="Calibri" w:hAnsi="Palatino Linotype" w:cs="Arial"/>
          <w:color w:val="000000" w:themeColor="text1"/>
          <w:lang w:val="es-ES"/>
        </w:rPr>
      </w:pPr>
    </w:p>
    <w:p w14:paraId="4A55E93D" w14:textId="56BE4E1A" w:rsidR="00ED7D49" w:rsidRPr="001425CE" w:rsidRDefault="00ED7D49" w:rsidP="00ED7D49">
      <w:pPr>
        <w:keepNext/>
        <w:keepLines/>
        <w:spacing w:line="360" w:lineRule="auto"/>
        <w:jc w:val="center"/>
        <w:rPr>
          <w:rFonts w:ascii="Palatino Linotype" w:eastAsia="Palatino Linotype" w:hAnsi="Palatino Linotype" w:cs="Palatino Linotype"/>
          <w:b/>
        </w:rPr>
      </w:pPr>
      <w:r w:rsidRPr="001425CE">
        <w:rPr>
          <w:rFonts w:ascii="Palatino Linotype" w:eastAsia="Palatino Linotype" w:hAnsi="Palatino Linotype" w:cs="Palatino Linotype"/>
          <w:b/>
        </w:rPr>
        <w:t>MANIFESTACIONES</w:t>
      </w:r>
    </w:p>
    <w:p w14:paraId="0437E226" w14:textId="63425A01" w:rsidR="005C7BF5" w:rsidRPr="001425CE" w:rsidRDefault="00712907" w:rsidP="00ED7D49">
      <w:pPr>
        <w:pStyle w:val="Prrafodelista"/>
        <w:numPr>
          <w:ilvl w:val="0"/>
          <w:numId w:val="1"/>
        </w:numPr>
        <w:tabs>
          <w:tab w:val="left" w:pos="426"/>
        </w:tabs>
        <w:spacing w:line="360" w:lineRule="auto"/>
        <w:jc w:val="both"/>
        <w:rPr>
          <w:rFonts w:ascii="Palatino Linotype" w:eastAsia="Calibri" w:hAnsi="Palatino Linotype" w:cs="Arial"/>
          <w:i/>
          <w:color w:val="000000" w:themeColor="text1"/>
          <w:lang w:val="es-ES"/>
        </w:rPr>
      </w:pPr>
      <w:r w:rsidRPr="001425CE">
        <w:rPr>
          <w:rFonts w:ascii="Palatino Linotype" w:eastAsia="Calibri" w:hAnsi="Palatino Linotype" w:cs="Arial"/>
          <w:color w:val="000000" w:themeColor="text1"/>
          <w:lang w:val="es-ES"/>
        </w:rPr>
        <w:t>E</w:t>
      </w:r>
      <w:r w:rsidR="00C801C4" w:rsidRPr="001425CE">
        <w:rPr>
          <w:rFonts w:ascii="Palatino Linotype" w:eastAsia="Calibri" w:hAnsi="Palatino Linotype" w:cs="Arial"/>
          <w:color w:val="000000" w:themeColor="text1"/>
        </w:rPr>
        <w:t xml:space="preserve">l </w:t>
      </w:r>
      <w:r w:rsidR="001B7D3F" w:rsidRPr="001425CE">
        <w:rPr>
          <w:rFonts w:ascii="Palatino Linotype" w:eastAsia="Calibri" w:hAnsi="Palatino Linotype" w:cs="Arial"/>
          <w:b/>
          <w:bCs/>
          <w:color w:val="000000" w:themeColor="text1"/>
          <w:lang w:val="es-ES"/>
        </w:rPr>
        <w:t>SUJETO OBLIGADO</w:t>
      </w:r>
      <w:r w:rsidR="001B7D3F" w:rsidRPr="001425CE">
        <w:rPr>
          <w:rFonts w:ascii="Palatino Linotype" w:eastAsia="Calibri" w:hAnsi="Palatino Linotype" w:cs="Arial"/>
          <w:color w:val="000000" w:themeColor="text1"/>
          <w:lang w:val="es-ES"/>
        </w:rPr>
        <w:t xml:space="preserve"> </w:t>
      </w:r>
      <w:r w:rsidR="008A4D87" w:rsidRPr="001425CE">
        <w:rPr>
          <w:rFonts w:ascii="Palatino Linotype" w:eastAsia="Calibri" w:hAnsi="Palatino Linotype" w:cs="Arial"/>
          <w:color w:val="000000" w:themeColor="text1"/>
          <w:lang w:val="es-ES"/>
        </w:rPr>
        <w:t xml:space="preserve">en fecha </w:t>
      </w:r>
      <w:r w:rsidR="00ED7D49" w:rsidRPr="001425CE">
        <w:rPr>
          <w:rFonts w:ascii="Palatino Linotype" w:eastAsia="Calibri" w:hAnsi="Palatino Linotype" w:cs="Arial"/>
          <w:b/>
          <w:color w:val="000000" w:themeColor="text1"/>
          <w:lang w:val="es-ES"/>
        </w:rPr>
        <w:t>nueve de febrero de dos mil veintiséis</w:t>
      </w:r>
      <w:r w:rsidR="008A4D87" w:rsidRPr="001425CE">
        <w:rPr>
          <w:rFonts w:ascii="Palatino Linotype" w:eastAsia="Calibri" w:hAnsi="Palatino Linotype" w:cs="Arial"/>
          <w:color w:val="000000" w:themeColor="text1"/>
          <w:lang w:val="es-ES"/>
        </w:rPr>
        <w:t xml:space="preserve">, </w:t>
      </w:r>
      <w:r w:rsidR="001B7D3F" w:rsidRPr="001425CE">
        <w:rPr>
          <w:rFonts w:ascii="Palatino Linotype" w:eastAsia="Calibri" w:hAnsi="Palatino Linotype" w:cs="Arial"/>
          <w:color w:val="000000" w:themeColor="text1"/>
          <w:lang w:val="es-ES"/>
        </w:rPr>
        <w:t>rindi</w:t>
      </w:r>
      <w:r w:rsidR="000D6946" w:rsidRPr="001425CE">
        <w:rPr>
          <w:rFonts w:ascii="Palatino Linotype" w:eastAsia="Calibri" w:hAnsi="Palatino Linotype" w:cs="Arial"/>
          <w:color w:val="000000" w:themeColor="text1"/>
          <w:lang w:val="es-ES"/>
        </w:rPr>
        <w:t>ó</w:t>
      </w:r>
      <w:r w:rsidR="008A4D87" w:rsidRPr="001425CE">
        <w:rPr>
          <w:rFonts w:ascii="Palatino Linotype" w:eastAsia="Calibri" w:hAnsi="Palatino Linotype" w:cs="Arial"/>
          <w:color w:val="000000" w:themeColor="text1"/>
          <w:lang w:val="es-ES"/>
        </w:rPr>
        <w:t xml:space="preserve"> el</w:t>
      </w:r>
      <w:r w:rsidR="001B7D3F" w:rsidRPr="001425CE">
        <w:rPr>
          <w:rFonts w:ascii="Palatino Linotype" w:eastAsia="Calibri" w:hAnsi="Palatino Linotype" w:cs="Arial"/>
          <w:color w:val="000000" w:themeColor="text1"/>
          <w:lang w:val="es-ES"/>
        </w:rPr>
        <w:t xml:space="preserve"> </w:t>
      </w:r>
      <w:r w:rsidR="00EB68EC" w:rsidRPr="001425CE">
        <w:rPr>
          <w:rFonts w:ascii="Palatino Linotype" w:eastAsia="Calibri" w:hAnsi="Palatino Linotype" w:cs="Arial"/>
          <w:b/>
          <w:color w:val="000000" w:themeColor="text1"/>
          <w:lang w:val="es-ES"/>
        </w:rPr>
        <w:t>INFORME JUSTIFICADO</w:t>
      </w:r>
      <w:r w:rsidR="004870B8" w:rsidRPr="001425CE">
        <w:rPr>
          <w:rFonts w:ascii="Palatino Linotype" w:eastAsia="Calibri" w:hAnsi="Palatino Linotype" w:cs="Arial"/>
          <w:color w:val="000000" w:themeColor="text1"/>
          <w:lang w:val="es-ES"/>
        </w:rPr>
        <w:t xml:space="preserve"> correspondiente</w:t>
      </w:r>
      <w:r w:rsidR="00EB68EC" w:rsidRPr="001425CE">
        <w:rPr>
          <w:rFonts w:ascii="Palatino Linotype" w:eastAsia="Calibri" w:hAnsi="Palatino Linotype" w:cs="Arial"/>
          <w:color w:val="000000" w:themeColor="text1"/>
          <w:lang w:val="es-ES"/>
        </w:rPr>
        <w:t xml:space="preserve">, </w:t>
      </w:r>
      <w:r w:rsidR="00673BB5" w:rsidRPr="001425CE">
        <w:rPr>
          <w:rFonts w:ascii="Palatino Linotype" w:eastAsia="Calibri" w:hAnsi="Palatino Linotype" w:cs="Arial"/>
          <w:color w:val="000000" w:themeColor="text1"/>
          <w:lang w:val="es-ES"/>
        </w:rPr>
        <w:t>con lo</w:t>
      </w:r>
      <w:r w:rsidR="004870B8" w:rsidRPr="001425CE">
        <w:rPr>
          <w:rFonts w:ascii="Palatino Linotype" w:eastAsia="Calibri" w:hAnsi="Palatino Linotype" w:cs="Arial"/>
          <w:color w:val="000000" w:themeColor="text1"/>
          <w:lang w:val="es-ES"/>
        </w:rPr>
        <w:t xml:space="preserve">s archivos denominados </w:t>
      </w:r>
    </w:p>
    <w:p w14:paraId="5ABE277E" w14:textId="77777777" w:rsidR="005C7BF5" w:rsidRPr="001425CE" w:rsidRDefault="005C7BF5" w:rsidP="005C7BF5">
      <w:pPr>
        <w:pStyle w:val="Prrafodelista"/>
        <w:rPr>
          <w:rFonts w:ascii="Palatino Linotype" w:hAnsi="Palatino Linotype"/>
          <w:b/>
          <w:lang w:val="es-ES"/>
        </w:rPr>
      </w:pPr>
    </w:p>
    <w:p w14:paraId="7EDA9761" w14:textId="2A18E5AA" w:rsidR="0025563C" w:rsidRPr="001425CE" w:rsidRDefault="00ED7D49" w:rsidP="00ED7D49">
      <w:pPr>
        <w:pStyle w:val="Prrafodelista"/>
        <w:numPr>
          <w:ilvl w:val="0"/>
          <w:numId w:val="39"/>
        </w:numPr>
        <w:tabs>
          <w:tab w:val="left" w:pos="426"/>
        </w:tabs>
        <w:spacing w:line="276" w:lineRule="auto"/>
        <w:ind w:right="900"/>
        <w:jc w:val="both"/>
        <w:rPr>
          <w:rFonts w:ascii="Palatino Linotype" w:eastAsia="Calibri" w:hAnsi="Palatino Linotype" w:cs="Arial"/>
          <w:color w:val="000000" w:themeColor="text1"/>
          <w:lang w:val="es-ES"/>
        </w:rPr>
      </w:pPr>
      <w:bookmarkStart w:id="4" w:name="_Toc461555889"/>
      <w:bookmarkStart w:id="5" w:name="_Toc466371858"/>
      <w:r w:rsidRPr="001425CE">
        <w:rPr>
          <w:rFonts w:ascii="Palatino Linotype" w:hAnsi="Palatino Linotype"/>
          <w:b/>
          <w:lang w:val="es-ES"/>
        </w:rPr>
        <w:t xml:space="preserve">INFORME JUSTIFICADO 01113.pdf: </w:t>
      </w:r>
      <w:r w:rsidRPr="001425CE">
        <w:rPr>
          <w:rFonts w:ascii="Palatino Linotype" w:hAnsi="Palatino Linotype"/>
          <w:lang w:val="es-ES"/>
        </w:rPr>
        <w:t>Oficio firmado por el Titular de la Unidad de Transparencia por el que se ratifica la respuesta primigenia.</w:t>
      </w:r>
    </w:p>
    <w:p w14:paraId="182F6222" w14:textId="77777777" w:rsidR="00ED7D49" w:rsidRPr="001425CE" w:rsidRDefault="00ED7D49" w:rsidP="00ED7D49">
      <w:pPr>
        <w:pStyle w:val="Prrafodelista"/>
        <w:tabs>
          <w:tab w:val="left" w:pos="426"/>
        </w:tabs>
        <w:spacing w:line="360" w:lineRule="auto"/>
        <w:jc w:val="both"/>
        <w:rPr>
          <w:rFonts w:ascii="Palatino Linotype" w:eastAsia="Calibri" w:hAnsi="Palatino Linotype" w:cs="Arial"/>
          <w:color w:val="000000" w:themeColor="text1"/>
          <w:lang w:val="es-ES"/>
        </w:rPr>
      </w:pPr>
    </w:p>
    <w:p w14:paraId="178729B1" w14:textId="5450C5DA" w:rsidR="0071162B" w:rsidRPr="001425CE" w:rsidRDefault="0071162B" w:rsidP="005A6D54">
      <w:pPr>
        <w:pStyle w:val="Prrafodelista"/>
        <w:numPr>
          <w:ilvl w:val="0"/>
          <w:numId w:val="1"/>
        </w:numPr>
        <w:tabs>
          <w:tab w:val="left" w:pos="426"/>
        </w:tabs>
        <w:spacing w:line="360" w:lineRule="auto"/>
        <w:jc w:val="both"/>
        <w:rPr>
          <w:rFonts w:ascii="Palatino Linotype" w:hAnsi="Palatino Linotype"/>
          <w:color w:val="000000" w:themeColor="text1"/>
        </w:rPr>
      </w:pPr>
      <w:r w:rsidRPr="001425CE">
        <w:rPr>
          <w:rFonts w:ascii="Palatino Linotype" w:eastAsia="Times New Roman" w:hAnsi="Palatino Linotype" w:cs="Arial"/>
          <w:color w:val="000000" w:themeColor="text1"/>
          <w:lang w:val="es-ES"/>
        </w:rPr>
        <w:t>Por</w:t>
      </w:r>
      <w:r w:rsidRPr="001425CE">
        <w:rPr>
          <w:rFonts w:ascii="Palatino Linotype" w:hAnsi="Palatino Linotype"/>
          <w:color w:val="000000" w:themeColor="text1"/>
        </w:rPr>
        <w:t xml:space="preserve"> su parte, el </w:t>
      </w:r>
      <w:r w:rsidR="00673BB5" w:rsidRPr="001425CE">
        <w:rPr>
          <w:rFonts w:ascii="Palatino Linotype" w:hAnsi="Palatino Linotype"/>
          <w:b/>
          <w:color w:val="000000" w:themeColor="text1"/>
        </w:rPr>
        <w:t>RECURRENTE</w:t>
      </w:r>
      <w:r w:rsidRPr="001425CE">
        <w:rPr>
          <w:rFonts w:ascii="Palatino Linotype" w:hAnsi="Palatino Linotype"/>
          <w:color w:val="000000" w:themeColor="text1"/>
        </w:rPr>
        <w:t xml:space="preserve"> fue omiso en realizar manifestaciones o presentar alegatos que a su derecho convinieran.</w:t>
      </w:r>
    </w:p>
    <w:p w14:paraId="31476265" w14:textId="77777777" w:rsidR="00ED7D49" w:rsidRPr="001425CE" w:rsidRDefault="00ED7D49" w:rsidP="00F30072">
      <w:pPr>
        <w:pStyle w:val="Prrafodelista"/>
        <w:tabs>
          <w:tab w:val="left" w:pos="426"/>
        </w:tabs>
        <w:spacing w:line="360" w:lineRule="auto"/>
        <w:ind w:left="0"/>
        <w:jc w:val="both"/>
        <w:rPr>
          <w:rFonts w:ascii="Palatino Linotype" w:hAnsi="Palatino Linotype"/>
          <w:color w:val="000000" w:themeColor="text1"/>
        </w:rPr>
      </w:pPr>
    </w:p>
    <w:p w14:paraId="49683B18" w14:textId="77777777" w:rsidR="00ED7D49" w:rsidRPr="001425CE" w:rsidRDefault="00ED7D49" w:rsidP="00ED7D49">
      <w:pPr>
        <w:keepNext/>
        <w:keepLines/>
        <w:spacing w:line="360" w:lineRule="auto"/>
        <w:jc w:val="center"/>
        <w:rPr>
          <w:rFonts w:ascii="Palatino Linotype" w:eastAsia="Palatino Linotype" w:hAnsi="Palatino Linotype" w:cs="Palatino Linotype"/>
          <w:b/>
        </w:rPr>
      </w:pPr>
      <w:r w:rsidRPr="001425CE">
        <w:rPr>
          <w:rFonts w:ascii="Palatino Linotype" w:eastAsia="Palatino Linotype" w:hAnsi="Palatino Linotype" w:cs="Palatino Linotype"/>
          <w:b/>
        </w:rPr>
        <w:t xml:space="preserve">AMPLIACIÓN </w:t>
      </w:r>
    </w:p>
    <w:p w14:paraId="33A778F8" w14:textId="77777777" w:rsidR="00CB283C" w:rsidRPr="001425CE" w:rsidRDefault="00CB283C" w:rsidP="00CB283C">
      <w:pPr>
        <w:pStyle w:val="Prrafodelista"/>
        <w:rPr>
          <w:rFonts w:ascii="Palatino Linotype" w:hAnsi="Palatino Linotype"/>
          <w:lang w:val="es-ES_tradnl"/>
        </w:rPr>
      </w:pPr>
    </w:p>
    <w:p w14:paraId="57CBE8FF" w14:textId="77777777" w:rsidR="00ED7D49" w:rsidRPr="001425CE" w:rsidRDefault="00ED7D49" w:rsidP="00ED7D49">
      <w:pPr>
        <w:pStyle w:val="Prrafodelista"/>
        <w:numPr>
          <w:ilvl w:val="0"/>
          <w:numId w:val="1"/>
        </w:numPr>
        <w:tabs>
          <w:tab w:val="left" w:pos="426"/>
        </w:tabs>
        <w:spacing w:line="360" w:lineRule="auto"/>
        <w:jc w:val="both"/>
        <w:rPr>
          <w:rFonts w:ascii="Palatino Linotype" w:eastAsia="Palatino Linotype" w:hAnsi="Palatino Linotype" w:cs="Palatino Linotype"/>
          <w:b/>
          <w:u w:val="single"/>
        </w:rPr>
      </w:pPr>
      <w:r w:rsidRPr="001425CE">
        <w:rPr>
          <w:rFonts w:ascii="Palatino Linotype" w:hAnsi="Palatino Linotype"/>
          <w:lang w:val="es-ES_tradnl"/>
        </w:rPr>
        <w:t>E</w:t>
      </w:r>
      <w:r w:rsidRPr="001425CE">
        <w:rPr>
          <w:rFonts w:ascii="Palatino Linotype" w:eastAsia="Palatino Linotype" w:hAnsi="Palatino Linotype" w:cs="Palatino Linotype"/>
        </w:rPr>
        <w:t xml:space="preserve">l </w:t>
      </w:r>
      <w:r w:rsidRPr="001425CE">
        <w:rPr>
          <w:rFonts w:ascii="Palatino Linotype" w:eastAsia="Palatino Linotype" w:hAnsi="Palatino Linotype" w:cs="Palatino Linotype"/>
          <w:b/>
        </w:rPr>
        <w:t xml:space="preserve">nueve de abril de dos mil veintiséis, </w:t>
      </w:r>
      <w:r w:rsidRPr="001425CE">
        <w:rPr>
          <w:rFonts w:ascii="Palatino Linotype" w:eastAsia="Palatino Linotype" w:hAnsi="Palatino Linotype" w:cs="Palatino Linotype"/>
        </w:rPr>
        <w:t>se notificó el acuerdo por el que se amplió el plazo para resolver el recurso de revisión que nos ocupa.</w:t>
      </w:r>
    </w:p>
    <w:p w14:paraId="0C266A6C" w14:textId="77777777" w:rsidR="00ED7D49" w:rsidRPr="001425CE" w:rsidRDefault="00ED7D49" w:rsidP="00ED7D49">
      <w:pPr>
        <w:pStyle w:val="Prrafodelista"/>
        <w:tabs>
          <w:tab w:val="left" w:pos="426"/>
        </w:tabs>
        <w:spacing w:line="360" w:lineRule="auto"/>
        <w:ind w:left="0"/>
        <w:jc w:val="both"/>
        <w:rPr>
          <w:rFonts w:ascii="Palatino Linotype" w:eastAsia="Palatino Linotype" w:hAnsi="Palatino Linotype" w:cs="Palatino Linotype"/>
          <w:b/>
        </w:rPr>
      </w:pPr>
    </w:p>
    <w:p w14:paraId="7EABE2C1" w14:textId="600EBCCD" w:rsidR="00ED7D49" w:rsidRPr="001425CE" w:rsidRDefault="00ED7D49" w:rsidP="00ED7D49">
      <w:pPr>
        <w:keepNext/>
        <w:keepLines/>
        <w:spacing w:line="360" w:lineRule="auto"/>
        <w:jc w:val="center"/>
        <w:rPr>
          <w:rFonts w:ascii="Palatino Linotype" w:eastAsia="Palatino Linotype" w:hAnsi="Palatino Linotype" w:cs="Palatino Linotype"/>
          <w:b/>
          <w:u w:val="single"/>
        </w:rPr>
      </w:pPr>
      <w:r w:rsidRPr="001425CE">
        <w:rPr>
          <w:rFonts w:ascii="Palatino Linotype" w:eastAsia="Palatino Linotype" w:hAnsi="Palatino Linotype" w:cs="Palatino Linotype"/>
          <w:b/>
        </w:rPr>
        <w:t>CIERRE DE INSTRUCCIÓN</w:t>
      </w:r>
    </w:p>
    <w:p w14:paraId="044E37AB" w14:textId="77777777" w:rsidR="00673BB5" w:rsidRPr="001425CE" w:rsidRDefault="00673BB5" w:rsidP="00673BB5">
      <w:pPr>
        <w:pStyle w:val="Prrafodelista"/>
        <w:rPr>
          <w:rFonts w:ascii="Palatino Linotype" w:hAnsi="Palatino Linotype"/>
          <w:color w:val="000000" w:themeColor="text1"/>
        </w:rPr>
      </w:pPr>
    </w:p>
    <w:p w14:paraId="6F0BD740" w14:textId="734BE6DB" w:rsidR="00852E22" w:rsidRPr="001425CE" w:rsidRDefault="00ED7D49" w:rsidP="001669B3">
      <w:pPr>
        <w:pStyle w:val="Prrafodelista"/>
        <w:numPr>
          <w:ilvl w:val="0"/>
          <w:numId w:val="1"/>
        </w:numPr>
        <w:tabs>
          <w:tab w:val="left" w:pos="426"/>
        </w:tabs>
        <w:spacing w:line="360" w:lineRule="auto"/>
        <w:jc w:val="both"/>
        <w:rPr>
          <w:rFonts w:ascii="Palatino Linotype" w:hAnsi="Palatino Linotype"/>
          <w:color w:val="000000" w:themeColor="text1"/>
        </w:rPr>
      </w:pPr>
      <w:r w:rsidRPr="001425CE">
        <w:rPr>
          <w:rFonts w:ascii="Palatino Linotype" w:hAnsi="Palatino Linotype"/>
          <w:color w:val="000000" w:themeColor="text1"/>
        </w:rPr>
        <w:t>El</w:t>
      </w:r>
      <w:r w:rsidR="00C40021" w:rsidRPr="001425CE">
        <w:rPr>
          <w:rFonts w:ascii="Palatino Linotype" w:hAnsi="Palatino Linotype"/>
          <w:color w:val="000000" w:themeColor="text1"/>
        </w:rPr>
        <w:t xml:space="preserve"> </w:t>
      </w:r>
      <w:r w:rsidRPr="001425CE">
        <w:rPr>
          <w:rFonts w:ascii="Palatino Linotype" w:hAnsi="Palatino Linotype"/>
          <w:b/>
          <w:color w:val="000000" w:themeColor="text1"/>
        </w:rPr>
        <w:t>quince de abril de dos mil veintiséis</w:t>
      </w:r>
      <w:r w:rsidR="00C40021" w:rsidRPr="001425CE">
        <w:rPr>
          <w:rFonts w:ascii="Palatino Linotype" w:hAnsi="Palatino Linotype"/>
          <w:color w:val="000000" w:themeColor="text1"/>
        </w:rPr>
        <w:t xml:space="preserve">, la </w:t>
      </w:r>
      <w:r w:rsidR="00C40021" w:rsidRPr="001425CE">
        <w:rPr>
          <w:rFonts w:ascii="Palatino Linotype" w:eastAsia="Calibri" w:hAnsi="Palatino Linotype" w:cs="Arial"/>
          <w:color w:val="000000" w:themeColor="text1"/>
          <w:lang w:val="es-ES"/>
        </w:rPr>
        <w:t>Comisionada Ponente decretó</w:t>
      </w:r>
      <w:r w:rsidR="00C40021" w:rsidRPr="001425CE">
        <w:rPr>
          <w:rFonts w:ascii="Palatino Linotype" w:hAnsi="Palatino Linotype" w:cs="Arial"/>
          <w:color w:val="000000" w:themeColor="text1"/>
        </w:rPr>
        <w:t xml:space="preserve"> el </w:t>
      </w:r>
      <w:r w:rsidR="00C40021" w:rsidRPr="001425CE">
        <w:rPr>
          <w:rFonts w:ascii="Palatino Linotype" w:hAnsi="Palatino Linotype" w:cs="Arial"/>
          <w:b/>
          <w:color w:val="000000" w:themeColor="text1"/>
        </w:rPr>
        <w:t>cierre del periodo de instru</w:t>
      </w:r>
      <w:r w:rsidR="00174032" w:rsidRPr="001425CE">
        <w:rPr>
          <w:rFonts w:ascii="Palatino Linotype" w:hAnsi="Palatino Linotype" w:cs="Arial"/>
          <w:b/>
          <w:color w:val="000000" w:themeColor="text1"/>
        </w:rPr>
        <w:t>cción</w:t>
      </w:r>
      <w:r w:rsidR="00174032" w:rsidRPr="001425CE">
        <w:rPr>
          <w:rFonts w:ascii="Palatino Linotype" w:hAnsi="Palatino Linotype" w:cs="Arial"/>
          <w:color w:val="000000" w:themeColor="text1"/>
        </w:rPr>
        <w:t xml:space="preserve"> del Recurso, </w:t>
      </w:r>
      <w:r w:rsidR="00F94427" w:rsidRPr="001425CE">
        <w:rPr>
          <w:rFonts w:ascii="Palatino Linotype" w:hAnsi="Palatino Linotype" w:cs="Arial"/>
          <w:color w:val="000000" w:themeColor="text1"/>
        </w:rPr>
        <w:t>ordenando</w:t>
      </w:r>
      <w:r w:rsidR="00C40021" w:rsidRPr="001425CE">
        <w:rPr>
          <w:rFonts w:ascii="Palatino Linotype" w:hAnsi="Palatino Linotype" w:cs="Arial"/>
          <w:color w:val="000000" w:themeColor="text1"/>
        </w:rPr>
        <w:t xml:space="preserve"> turnar el</w:t>
      </w:r>
      <w:r w:rsidR="005A6D54" w:rsidRPr="001425CE">
        <w:rPr>
          <w:rFonts w:ascii="Palatino Linotype" w:hAnsi="Palatino Linotype" w:cs="Arial"/>
          <w:color w:val="000000" w:themeColor="text1"/>
        </w:rPr>
        <w:t xml:space="preserve"> e</w:t>
      </w:r>
      <w:r w:rsidR="00DE24BC" w:rsidRPr="001425CE">
        <w:rPr>
          <w:rFonts w:ascii="Palatino Linotype" w:hAnsi="Palatino Linotype" w:cs="Arial"/>
          <w:color w:val="000000" w:themeColor="text1"/>
        </w:rPr>
        <w:t xml:space="preserve">xpediente para su resolución, por lo que no más habiendo más que hacer constar, y </w:t>
      </w:r>
      <w:r w:rsidR="001425CE">
        <w:rPr>
          <w:rFonts w:ascii="Palatino Linotype" w:hAnsi="Palatino Linotype" w:cs="Arial"/>
          <w:color w:val="000000" w:themeColor="text1"/>
        </w:rPr>
        <w:t>--------------------------------------------------------</w:t>
      </w:r>
    </w:p>
    <w:p w14:paraId="69C602CD" w14:textId="77777777" w:rsidR="00B06A06" w:rsidRPr="001425CE" w:rsidRDefault="00B06A06" w:rsidP="00466C65">
      <w:pPr>
        <w:pStyle w:val="Prrafodelista"/>
        <w:tabs>
          <w:tab w:val="left" w:pos="426"/>
        </w:tabs>
        <w:spacing w:line="360" w:lineRule="auto"/>
        <w:ind w:left="0"/>
        <w:jc w:val="both"/>
        <w:rPr>
          <w:rFonts w:ascii="Palatino Linotype" w:hAnsi="Palatino Linotype"/>
          <w:color w:val="000000" w:themeColor="text1"/>
        </w:rPr>
      </w:pPr>
    </w:p>
    <w:p w14:paraId="5CB47E4D" w14:textId="664DF3C1" w:rsidR="00C33279" w:rsidRPr="001425CE" w:rsidRDefault="007C0013" w:rsidP="00466C65">
      <w:pPr>
        <w:pStyle w:val="Ttulo1"/>
        <w:spacing w:before="0" w:line="360" w:lineRule="auto"/>
        <w:jc w:val="center"/>
        <w:rPr>
          <w:b/>
          <w:color w:val="000000" w:themeColor="text1"/>
          <w:szCs w:val="24"/>
        </w:rPr>
      </w:pPr>
      <w:bookmarkStart w:id="6" w:name="_Toc87456485"/>
      <w:r w:rsidRPr="001425CE">
        <w:rPr>
          <w:b/>
          <w:color w:val="000000" w:themeColor="text1"/>
          <w:szCs w:val="24"/>
        </w:rPr>
        <w:lastRenderedPageBreak/>
        <w:t>C</w:t>
      </w:r>
      <w:r w:rsidR="001425CE">
        <w:rPr>
          <w:b/>
          <w:color w:val="000000" w:themeColor="text1"/>
          <w:szCs w:val="24"/>
        </w:rPr>
        <w:t xml:space="preserve"> </w:t>
      </w:r>
      <w:r w:rsidRPr="001425CE">
        <w:rPr>
          <w:b/>
          <w:color w:val="000000" w:themeColor="text1"/>
          <w:szCs w:val="24"/>
        </w:rPr>
        <w:t>O</w:t>
      </w:r>
      <w:r w:rsidR="001425CE">
        <w:rPr>
          <w:b/>
          <w:color w:val="000000" w:themeColor="text1"/>
          <w:szCs w:val="24"/>
        </w:rPr>
        <w:t xml:space="preserve"> </w:t>
      </w:r>
      <w:r w:rsidRPr="001425CE">
        <w:rPr>
          <w:b/>
          <w:color w:val="000000" w:themeColor="text1"/>
          <w:szCs w:val="24"/>
        </w:rPr>
        <w:t>N</w:t>
      </w:r>
      <w:r w:rsidR="001425CE">
        <w:rPr>
          <w:b/>
          <w:color w:val="000000" w:themeColor="text1"/>
          <w:szCs w:val="24"/>
        </w:rPr>
        <w:t xml:space="preserve"> </w:t>
      </w:r>
      <w:r w:rsidRPr="001425CE">
        <w:rPr>
          <w:b/>
          <w:color w:val="000000" w:themeColor="text1"/>
          <w:szCs w:val="24"/>
        </w:rPr>
        <w:t>S</w:t>
      </w:r>
      <w:r w:rsidR="001425CE">
        <w:rPr>
          <w:b/>
          <w:color w:val="000000" w:themeColor="text1"/>
          <w:szCs w:val="24"/>
        </w:rPr>
        <w:t xml:space="preserve"> </w:t>
      </w:r>
      <w:r w:rsidRPr="001425CE">
        <w:rPr>
          <w:b/>
          <w:color w:val="000000" w:themeColor="text1"/>
          <w:szCs w:val="24"/>
        </w:rPr>
        <w:t>I</w:t>
      </w:r>
      <w:r w:rsidR="001425CE">
        <w:rPr>
          <w:b/>
          <w:color w:val="000000" w:themeColor="text1"/>
          <w:szCs w:val="24"/>
        </w:rPr>
        <w:t xml:space="preserve"> </w:t>
      </w:r>
      <w:r w:rsidRPr="001425CE">
        <w:rPr>
          <w:b/>
          <w:color w:val="000000" w:themeColor="text1"/>
          <w:szCs w:val="24"/>
        </w:rPr>
        <w:t>D</w:t>
      </w:r>
      <w:r w:rsidR="001425CE">
        <w:rPr>
          <w:b/>
          <w:color w:val="000000" w:themeColor="text1"/>
          <w:szCs w:val="24"/>
        </w:rPr>
        <w:t xml:space="preserve"> </w:t>
      </w:r>
      <w:r w:rsidRPr="001425CE">
        <w:rPr>
          <w:b/>
          <w:color w:val="000000" w:themeColor="text1"/>
          <w:szCs w:val="24"/>
        </w:rPr>
        <w:t>E</w:t>
      </w:r>
      <w:r w:rsidR="001425CE">
        <w:rPr>
          <w:b/>
          <w:color w:val="000000" w:themeColor="text1"/>
          <w:szCs w:val="24"/>
        </w:rPr>
        <w:t xml:space="preserve"> </w:t>
      </w:r>
      <w:r w:rsidRPr="001425CE">
        <w:rPr>
          <w:b/>
          <w:color w:val="000000" w:themeColor="text1"/>
          <w:szCs w:val="24"/>
        </w:rPr>
        <w:t>R</w:t>
      </w:r>
      <w:r w:rsidR="001425CE">
        <w:rPr>
          <w:b/>
          <w:color w:val="000000" w:themeColor="text1"/>
          <w:szCs w:val="24"/>
        </w:rPr>
        <w:t xml:space="preserve"> </w:t>
      </w:r>
      <w:r w:rsidRPr="001425CE">
        <w:rPr>
          <w:b/>
          <w:color w:val="000000" w:themeColor="text1"/>
          <w:szCs w:val="24"/>
        </w:rPr>
        <w:t>A</w:t>
      </w:r>
      <w:r w:rsidR="001425CE">
        <w:rPr>
          <w:b/>
          <w:color w:val="000000" w:themeColor="text1"/>
          <w:szCs w:val="24"/>
        </w:rPr>
        <w:t xml:space="preserve"> </w:t>
      </w:r>
      <w:r w:rsidRPr="001425CE">
        <w:rPr>
          <w:b/>
          <w:color w:val="000000" w:themeColor="text1"/>
          <w:szCs w:val="24"/>
        </w:rPr>
        <w:t>N</w:t>
      </w:r>
      <w:r w:rsidR="001425CE">
        <w:rPr>
          <w:b/>
          <w:color w:val="000000" w:themeColor="text1"/>
          <w:szCs w:val="24"/>
        </w:rPr>
        <w:t xml:space="preserve"> </w:t>
      </w:r>
      <w:r w:rsidRPr="001425CE">
        <w:rPr>
          <w:b/>
          <w:color w:val="000000" w:themeColor="text1"/>
          <w:szCs w:val="24"/>
        </w:rPr>
        <w:t>D</w:t>
      </w:r>
      <w:r w:rsidR="001425CE">
        <w:rPr>
          <w:b/>
          <w:color w:val="000000" w:themeColor="text1"/>
          <w:szCs w:val="24"/>
        </w:rPr>
        <w:t xml:space="preserve"> </w:t>
      </w:r>
      <w:r w:rsidRPr="001425CE">
        <w:rPr>
          <w:b/>
          <w:color w:val="000000" w:themeColor="text1"/>
          <w:szCs w:val="24"/>
        </w:rPr>
        <w:t>O</w:t>
      </w:r>
      <w:bookmarkEnd w:id="4"/>
      <w:bookmarkEnd w:id="5"/>
      <w:bookmarkEnd w:id="6"/>
      <w:r w:rsidR="001425CE">
        <w:rPr>
          <w:b/>
          <w:color w:val="000000" w:themeColor="text1"/>
          <w:szCs w:val="24"/>
        </w:rPr>
        <w:t xml:space="preserve"> </w:t>
      </w:r>
    </w:p>
    <w:p w14:paraId="435CF9A4" w14:textId="77777777" w:rsidR="00FC1DA7" w:rsidRPr="001425CE" w:rsidRDefault="00FC1DA7" w:rsidP="00466C65">
      <w:pPr>
        <w:spacing w:line="360" w:lineRule="auto"/>
        <w:rPr>
          <w:rFonts w:ascii="Palatino Linotype" w:hAnsi="Palatino Linotype"/>
          <w:color w:val="000000" w:themeColor="text1"/>
          <w:lang w:eastAsia="en-US"/>
        </w:rPr>
      </w:pPr>
    </w:p>
    <w:p w14:paraId="59A03464" w14:textId="7206CE05" w:rsidR="00ED7D49" w:rsidRPr="001425CE" w:rsidRDefault="007C0013" w:rsidP="00ED7D49">
      <w:pPr>
        <w:pStyle w:val="Ttulo2"/>
        <w:spacing w:before="0" w:line="360" w:lineRule="auto"/>
        <w:rPr>
          <w:rFonts w:ascii="Palatino Linotype" w:hAnsi="Palatino Linotype"/>
          <w:b/>
          <w:color w:val="000000" w:themeColor="text1"/>
          <w:sz w:val="24"/>
          <w:szCs w:val="24"/>
        </w:rPr>
      </w:pPr>
      <w:bookmarkStart w:id="7" w:name="_Toc461555890"/>
      <w:bookmarkStart w:id="8" w:name="_Toc466371859"/>
      <w:bookmarkStart w:id="9" w:name="_Toc87456486"/>
      <w:r w:rsidRPr="001425CE">
        <w:rPr>
          <w:rFonts w:ascii="Palatino Linotype" w:hAnsi="Palatino Linotype"/>
          <w:b/>
          <w:color w:val="000000" w:themeColor="text1"/>
          <w:sz w:val="24"/>
          <w:szCs w:val="24"/>
        </w:rPr>
        <w:t>PRIMERO. De la competencia</w:t>
      </w:r>
      <w:bookmarkEnd w:id="7"/>
      <w:bookmarkEnd w:id="8"/>
      <w:bookmarkEnd w:id="9"/>
    </w:p>
    <w:p w14:paraId="767EA806" w14:textId="77777777" w:rsidR="00ED7D49" w:rsidRPr="001425CE" w:rsidRDefault="00ED7D49" w:rsidP="00ED7D49">
      <w:pPr>
        <w:pStyle w:val="Prrafodelista"/>
        <w:numPr>
          <w:ilvl w:val="0"/>
          <w:numId w:val="1"/>
        </w:numPr>
        <w:tabs>
          <w:tab w:val="left" w:pos="426"/>
        </w:tabs>
        <w:spacing w:line="360" w:lineRule="auto"/>
        <w:jc w:val="both"/>
        <w:rPr>
          <w:rFonts w:ascii="Palatino Linotype" w:hAnsi="Palatino Linotype"/>
          <w:color w:val="000000"/>
        </w:rPr>
      </w:pPr>
      <w:r w:rsidRPr="001425CE">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A2D43C9" w14:textId="77777777" w:rsidR="008F4094" w:rsidRPr="001425CE"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425CE" w:rsidRDefault="007C0013" w:rsidP="00466C65">
      <w:pPr>
        <w:pStyle w:val="Ttulo2"/>
        <w:tabs>
          <w:tab w:val="left" w:pos="426"/>
        </w:tabs>
        <w:spacing w:before="0" w:line="360" w:lineRule="auto"/>
        <w:rPr>
          <w:rFonts w:ascii="Palatino Linotype" w:hAnsi="Palatino Linotype"/>
          <w:b/>
          <w:color w:val="000000" w:themeColor="text1"/>
          <w:sz w:val="24"/>
          <w:szCs w:val="24"/>
        </w:rPr>
      </w:pPr>
      <w:bookmarkStart w:id="10" w:name="_Toc461555891"/>
      <w:bookmarkStart w:id="11" w:name="_Toc466371860"/>
      <w:bookmarkStart w:id="12" w:name="_Toc87456487"/>
      <w:r w:rsidRPr="001425CE">
        <w:rPr>
          <w:rFonts w:ascii="Palatino Linotype" w:hAnsi="Palatino Linotype"/>
          <w:b/>
          <w:color w:val="000000" w:themeColor="text1"/>
          <w:sz w:val="24"/>
          <w:szCs w:val="24"/>
        </w:rPr>
        <w:t>SEGUNDO. De la oportunidad y proced</w:t>
      </w:r>
      <w:r w:rsidR="00F35C44" w:rsidRPr="001425CE">
        <w:rPr>
          <w:rFonts w:ascii="Palatino Linotype" w:hAnsi="Palatino Linotype"/>
          <w:b/>
          <w:color w:val="000000" w:themeColor="text1"/>
          <w:sz w:val="24"/>
          <w:szCs w:val="24"/>
        </w:rPr>
        <w:t>encia</w:t>
      </w:r>
      <w:r w:rsidRPr="001425CE">
        <w:rPr>
          <w:rFonts w:ascii="Palatino Linotype" w:hAnsi="Palatino Linotype"/>
          <w:b/>
          <w:color w:val="000000" w:themeColor="text1"/>
          <w:sz w:val="24"/>
          <w:szCs w:val="24"/>
        </w:rPr>
        <w:t>.</w:t>
      </w:r>
      <w:bookmarkEnd w:id="10"/>
      <w:bookmarkEnd w:id="11"/>
      <w:bookmarkEnd w:id="12"/>
    </w:p>
    <w:p w14:paraId="14DDDBB8" w14:textId="0DDEBBB8" w:rsidR="004C705E" w:rsidRPr="001425CE" w:rsidRDefault="00DE24BC" w:rsidP="004C705E">
      <w:pPr>
        <w:numPr>
          <w:ilvl w:val="0"/>
          <w:numId w:val="1"/>
        </w:numPr>
        <w:spacing w:before="240" w:after="240" w:line="360" w:lineRule="auto"/>
        <w:ind w:right="48"/>
        <w:contextualSpacing/>
        <w:jc w:val="both"/>
        <w:rPr>
          <w:rFonts w:ascii="Palatino Linotype" w:hAnsi="Palatino Linotype"/>
        </w:rPr>
      </w:pPr>
      <w:r w:rsidRPr="001425CE">
        <w:rPr>
          <w:rFonts w:ascii="Palatino Linotype" w:eastAsia="Calibri" w:hAnsi="Palatino Linotype" w:cs="Arial"/>
        </w:rPr>
        <w:t>E</w:t>
      </w:r>
      <w:r w:rsidR="00F94427" w:rsidRPr="001425CE">
        <w:rPr>
          <w:rFonts w:ascii="Palatino Linotype" w:eastAsia="Calibri" w:hAnsi="Palatino Linotype" w:cs="Arial"/>
        </w:rPr>
        <w:t>l</w:t>
      </w:r>
      <w:r w:rsidR="00432646" w:rsidRPr="001425CE">
        <w:rPr>
          <w:rFonts w:ascii="Palatino Linotype" w:eastAsia="Calibri" w:hAnsi="Palatino Linotype" w:cs="Arial"/>
        </w:rPr>
        <w:t xml:space="preserve"> medio de impugnación fue presentado a través del </w:t>
      </w:r>
      <w:r w:rsidR="00432646" w:rsidRPr="001425CE">
        <w:rPr>
          <w:rFonts w:ascii="Palatino Linotype" w:eastAsia="Calibri" w:hAnsi="Palatino Linotype" w:cs="Arial"/>
          <w:b/>
        </w:rPr>
        <w:t>SAIMEX,</w:t>
      </w:r>
      <w:r w:rsidR="00432646" w:rsidRPr="001425CE">
        <w:rPr>
          <w:rFonts w:ascii="Palatino Linotype" w:eastAsia="Calibri" w:hAnsi="Palatino Linotype" w:cs="Arial"/>
        </w:rPr>
        <w:t xml:space="preserve"> en el formato previamente aprobado para tal efecto y dentro del plazo legal d</w:t>
      </w:r>
      <w:r w:rsidR="00D054A4" w:rsidRPr="001425CE">
        <w:rPr>
          <w:rFonts w:ascii="Palatino Linotype" w:eastAsia="Calibri" w:hAnsi="Palatino Linotype" w:cs="Arial"/>
        </w:rPr>
        <w:t xml:space="preserve">e quince días hábiles otorgados; esto es así derivado de que, </w:t>
      </w:r>
      <w:r w:rsidR="00432646" w:rsidRPr="001425CE">
        <w:rPr>
          <w:rFonts w:ascii="Palatino Linotype" w:eastAsia="Calibri" w:hAnsi="Palatino Linotype" w:cs="Arial"/>
        </w:rPr>
        <w:t xml:space="preserve">para el caso en particular </w:t>
      </w:r>
      <w:r w:rsidR="00D054A4" w:rsidRPr="001425CE">
        <w:rPr>
          <w:rFonts w:ascii="Palatino Linotype" w:eastAsia="Calibri" w:hAnsi="Palatino Linotype" w:cs="Arial"/>
        </w:rPr>
        <w:t>el</w:t>
      </w:r>
      <w:r w:rsidR="00432646" w:rsidRPr="001425CE">
        <w:rPr>
          <w:rFonts w:ascii="Palatino Linotype" w:eastAsia="Calibri" w:hAnsi="Palatino Linotype" w:cs="Arial"/>
        </w:rPr>
        <w:t xml:space="preserve"> </w:t>
      </w:r>
      <w:r w:rsidR="00432646" w:rsidRPr="001425CE">
        <w:rPr>
          <w:rFonts w:ascii="Palatino Linotype" w:eastAsia="Calibri" w:hAnsi="Palatino Linotype" w:cs="Arial"/>
          <w:b/>
        </w:rPr>
        <w:t>SUJETO OBLIGADO</w:t>
      </w:r>
      <w:r w:rsidR="00432646" w:rsidRPr="001425CE">
        <w:rPr>
          <w:rFonts w:ascii="Palatino Linotype" w:eastAsia="Calibri" w:hAnsi="Palatino Linotype" w:cs="Arial"/>
        </w:rPr>
        <w:t xml:space="preserve"> entregó respuesta</w:t>
      </w:r>
      <w:r w:rsidRPr="001425CE">
        <w:rPr>
          <w:rFonts w:ascii="Palatino Linotype" w:eastAsia="Calibri" w:hAnsi="Palatino Linotype" w:cs="Arial"/>
        </w:rPr>
        <w:t xml:space="preserve"> </w:t>
      </w:r>
      <w:r w:rsidR="00432646" w:rsidRPr="001425CE">
        <w:rPr>
          <w:rFonts w:ascii="Palatino Linotype" w:eastAsia="Calibri" w:hAnsi="Palatino Linotype" w:cs="Arial"/>
        </w:rPr>
        <w:t xml:space="preserve">el día </w:t>
      </w:r>
      <w:r w:rsidR="00863132" w:rsidRPr="001425CE">
        <w:rPr>
          <w:rFonts w:ascii="Palatino Linotype" w:eastAsia="Calibri" w:hAnsi="Palatino Linotype" w:cs="Arial"/>
          <w:b/>
        </w:rPr>
        <w:t>veintitrés de enero de dos mil veintiséis</w:t>
      </w:r>
      <w:r w:rsidR="00432646" w:rsidRPr="001425CE">
        <w:rPr>
          <w:rFonts w:ascii="Palatino Linotype" w:eastAsia="Calibri" w:hAnsi="Palatino Linotype" w:cs="Arial"/>
          <w:b/>
        </w:rPr>
        <w:t>,</w:t>
      </w:r>
      <w:r w:rsidR="00432646" w:rsidRPr="001425CE">
        <w:rPr>
          <w:rFonts w:ascii="Palatino Linotype" w:eastAsia="Calibri" w:hAnsi="Palatino Linotype" w:cs="Arial"/>
        </w:rPr>
        <w:t xml:space="preserve"> </w:t>
      </w:r>
      <w:r w:rsidR="00D054A4" w:rsidRPr="001425CE">
        <w:rPr>
          <w:rFonts w:ascii="Palatino Linotype" w:hAnsi="Palatino Linotype" w:cs="Arial"/>
        </w:rPr>
        <w:t xml:space="preserve">siendo que </w:t>
      </w:r>
      <w:r w:rsidR="00432646" w:rsidRPr="001425CE">
        <w:rPr>
          <w:rFonts w:ascii="Palatino Linotype" w:hAnsi="Palatino Linotype" w:cs="Arial"/>
        </w:rPr>
        <w:t>el plazo para interponer el recu</w:t>
      </w:r>
      <w:r w:rsidR="00586D40" w:rsidRPr="001425CE">
        <w:rPr>
          <w:rFonts w:ascii="Palatino Linotype" w:hAnsi="Palatino Linotype" w:cs="Arial"/>
        </w:rPr>
        <w:t>r</w:t>
      </w:r>
      <w:r w:rsidR="00863132" w:rsidRPr="001425CE">
        <w:rPr>
          <w:rFonts w:ascii="Palatino Linotype" w:hAnsi="Palatino Linotype" w:cs="Arial"/>
        </w:rPr>
        <w:t xml:space="preserve">so transcurrió de día </w:t>
      </w:r>
      <w:r w:rsidR="00863132" w:rsidRPr="001425CE">
        <w:rPr>
          <w:rFonts w:ascii="Palatino Linotype" w:hAnsi="Palatino Linotype" w:cs="Arial"/>
          <w:b/>
        </w:rPr>
        <w:t>veintiséis de enero al dieciséis de febrero de dos mil veintiséis</w:t>
      </w:r>
      <w:r w:rsidRPr="001425CE">
        <w:rPr>
          <w:rFonts w:ascii="Palatino Linotype" w:hAnsi="Palatino Linotype" w:cs="Arial"/>
          <w:b/>
        </w:rPr>
        <w:t xml:space="preserve">, </w:t>
      </w:r>
      <w:r w:rsidRPr="001425CE">
        <w:rPr>
          <w:rFonts w:ascii="Palatino Linotype" w:hAnsi="Palatino Linotype" w:cs="Arial"/>
        </w:rPr>
        <w:t>siendo</w:t>
      </w:r>
      <w:r w:rsidRPr="001425CE">
        <w:rPr>
          <w:rFonts w:ascii="Palatino Linotype" w:hAnsi="Palatino Linotype" w:cs="Arial"/>
          <w:b/>
        </w:rPr>
        <w:t xml:space="preserve"> </w:t>
      </w:r>
      <w:r w:rsidRPr="001425CE">
        <w:rPr>
          <w:rFonts w:ascii="Palatino Linotype" w:hAnsi="Palatino Linotype" w:cs="Arial"/>
        </w:rPr>
        <w:t>que</w:t>
      </w:r>
      <w:r w:rsidR="00D054A4" w:rsidRPr="001425CE">
        <w:rPr>
          <w:rFonts w:ascii="Palatino Linotype" w:hAnsi="Palatino Linotype" w:cs="Arial"/>
        </w:rPr>
        <w:t xml:space="preserve"> </w:t>
      </w:r>
      <w:r w:rsidR="00D054A4" w:rsidRPr="001425CE">
        <w:rPr>
          <w:rFonts w:ascii="Palatino Linotype" w:hAnsi="Palatino Linotype" w:cs="Arial"/>
          <w:b/>
        </w:rPr>
        <w:t>EL PARTICULAR</w:t>
      </w:r>
      <w:r w:rsidR="00432646" w:rsidRPr="001425CE">
        <w:rPr>
          <w:rFonts w:ascii="Palatino Linotype" w:hAnsi="Palatino Linotype" w:cs="Arial"/>
        </w:rPr>
        <w:t xml:space="preserve"> presentó</w:t>
      </w:r>
      <w:r w:rsidR="00F94427" w:rsidRPr="001425CE">
        <w:rPr>
          <w:rFonts w:ascii="Palatino Linotype" w:hAnsi="Palatino Linotype" w:cs="Arial"/>
        </w:rPr>
        <w:t xml:space="preserve"> el Recurso</w:t>
      </w:r>
      <w:r w:rsidR="00586D40" w:rsidRPr="001425CE">
        <w:rPr>
          <w:rFonts w:ascii="Palatino Linotype" w:hAnsi="Palatino Linotype" w:cs="Arial"/>
        </w:rPr>
        <w:t xml:space="preserve"> de Revisión que nos ocupan el día </w:t>
      </w:r>
      <w:r w:rsidR="00863132" w:rsidRPr="001425CE">
        <w:rPr>
          <w:rFonts w:ascii="Palatino Linotype" w:hAnsi="Palatino Linotype" w:cs="Arial"/>
          <w:b/>
        </w:rPr>
        <w:t>veintiséis de enero de dos mil veintiséis</w:t>
      </w:r>
      <w:r w:rsidR="00432646" w:rsidRPr="001425CE">
        <w:rPr>
          <w:rFonts w:ascii="Palatino Linotype" w:hAnsi="Palatino Linotype" w:cs="Arial"/>
        </w:rPr>
        <w:t xml:space="preserve">, </w:t>
      </w:r>
      <w:r w:rsidR="00D054A4" w:rsidRPr="001425CE">
        <w:rPr>
          <w:rFonts w:ascii="Palatino Linotype" w:hAnsi="Palatino Linotype" w:cs="Arial"/>
        </w:rPr>
        <w:t>por ende, este</w:t>
      </w:r>
      <w:r w:rsidR="00586D40" w:rsidRPr="001425CE">
        <w:rPr>
          <w:rFonts w:ascii="Palatino Linotype" w:hAnsi="Palatino Linotype" w:cs="Arial"/>
        </w:rPr>
        <w:t xml:space="preserve"> s</w:t>
      </w:r>
      <w:r w:rsidR="00432646" w:rsidRPr="001425CE">
        <w:rPr>
          <w:rFonts w:ascii="Palatino Linotype" w:hAnsi="Palatino Linotype" w:cs="Arial"/>
        </w:rPr>
        <w:t>e encuentra</w:t>
      </w:r>
      <w:r w:rsidR="00586D40" w:rsidRPr="001425CE">
        <w:rPr>
          <w:rFonts w:ascii="Palatino Linotype" w:hAnsi="Palatino Linotype" w:cs="Arial"/>
        </w:rPr>
        <w:t>n</w:t>
      </w:r>
      <w:r w:rsidR="00432646" w:rsidRPr="001425CE">
        <w:rPr>
          <w:rFonts w:ascii="Palatino Linotype" w:hAnsi="Palatino Linotype" w:cs="Arial"/>
        </w:rPr>
        <w:t xml:space="preserve"> dentro de los márgenes temporales previstos en el artículo 178 de la </w:t>
      </w:r>
      <w:r w:rsidR="00432646" w:rsidRPr="001425CE">
        <w:rPr>
          <w:rFonts w:ascii="Palatino Linotype" w:hAnsi="Palatino Linotype" w:cs="Arial"/>
          <w:b/>
        </w:rPr>
        <w:t xml:space="preserve">Ley de Transparencia y Acceso a la Información Pública del Estado de México y Municipios </w:t>
      </w:r>
      <w:r w:rsidR="00432646" w:rsidRPr="001425CE">
        <w:rPr>
          <w:rFonts w:ascii="Palatino Linotype" w:hAnsi="Palatino Linotype" w:cs="Arial"/>
        </w:rPr>
        <w:t xml:space="preserve">vigente. </w:t>
      </w:r>
    </w:p>
    <w:p w14:paraId="5EC9132F" w14:textId="659280F9" w:rsidR="004C705E" w:rsidRPr="001425CE" w:rsidRDefault="004C705E" w:rsidP="00D054A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425CE">
        <w:rPr>
          <w:rFonts w:ascii="Palatino Linotype" w:eastAsia="Calibri" w:hAnsi="Palatino Linotype" w:cs="Arial"/>
          <w:color w:val="000000" w:themeColor="text1"/>
        </w:rPr>
        <w:lastRenderedPageBreak/>
        <w:t xml:space="preserve">Consecuencia de lo anterior, este Órgano Garante advierte que </w:t>
      </w:r>
      <w:r w:rsidR="00DE24BC" w:rsidRPr="001425CE">
        <w:rPr>
          <w:rFonts w:ascii="Palatino Linotype" w:eastAsia="Calibri" w:hAnsi="Palatino Linotype" w:cs="Arial"/>
          <w:color w:val="000000" w:themeColor="text1"/>
        </w:rPr>
        <w:t>el</w:t>
      </w:r>
      <w:r w:rsidRPr="001425CE">
        <w:rPr>
          <w:rFonts w:ascii="Palatino Linotype" w:eastAsia="Calibri" w:hAnsi="Palatino Linotype" w:cs="Arial"/>
          <w:color w:val="000000" w:themeColor="text1"/>
        </w:rPr>
        <w:t xml:space="preserve"> escrito contiene</w:t>
      </w:r>
      <w:r w:rsidR="00D054A4" w:rsidRPr="001425CE">
        <w:rPr>
          <w:rFonts w:ascii="Palatino Linotype" w:eastAsia="Calibri" w:hAnsi="Palatino Linotype" w:cs="Arial"/>
          <w:color w:val="000000" w:themeColor="text1"/>
        </w:rPr>
        <w:t>n</w:t>
      </w:r>
      <w:r w:rsidRPr="001425CE">
        <w:rPr>
          <w:rFonts w:ascii="Palatino Linotype" w:eastAsia="Calibri" w:hAnsi="Palatino Linotype" w:cs="Arial"/>
          <w:color w:val="000000" w:themeColor="text1"/>
        </w:rPr>
        <w:t xml:space="preserv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w:t>
      </w:r>
      <w:r w:rsidR="00D054A4" w:rsidRPr="001425CE">
        <w:rPr>
          <w:rFonts w:ascii="Palatino Linotype" w:eastAsia="Calibri" w:hAnsi="Palatino Linotype" w:cs="Arial"/>
          <w:color w:val="000000" w:themeColor="text1"/>
        </w:rPr>
        <w:t>u</w:t>
      </w:r>
      <w:r w:rsidR="00DE24BC" w:rsidRPr="001425CE">
        <w:rPr>
          <w:rFonts w:ascii="Palatino Linotype" w:eastAsia="Calibri" w:hAnsi="Palatino Linotype" w:cs="Arial"/>
          <w:color w:val="000000" w:themeColor="text1"/>
        </w:rPr>
        <w:t>nicipios, conozca y resuelva el</w:t>
      </w:r>
      <w:r w:rsidRPr="001425CE">
        <w:rPr>
          <w:rFonts w:ascii="Palatino Linotype" w:eastAsia="Calibri" w:hAnsi="Palatino Linotype" w:cs="Arial"/>
          <w:color w:val="000000" w:themeColor="text1"/>
        </w:rPr>
        <w:t xml:space="preserve"> presente recurso.</w:t>
      </w:r>
    </w:p>
    <w:p w14:paraId="4180E23B" w14:textId="77777777" w:rsidR="006D30B1" w:rsidRPr="001425CE" w:rsidRDefault="006D30B1" w:rsidP="001B70FF">
      <w:pPr>
        <w:spacing w:line="360" w:lineRule="auto"/>
        <w:ind w:right="49"/>
        <w:contextualSpacing/>
        <w:jc w:val="both"/>
        <w:rPr>
          <w:rFonts w:ascii="Palatino Linotype" w:hAnsi="Palatino Linotype"/>
          <w:b/>
        </w:rPr>
      </w:pPr>
      <w:bookmarkStart w:id="13" w:name="_Toc70417466"/>
      <w:bookmarkStart w:id="14" w:name="_Toc80812775"/>
      <w:bookmarkStart w:id="15" w:name="_Toc83301638"/>
    </w:p>
    <w:p w14:paraId="19013D8E" w14:textId="5FA331FF" w:rsidR="001B70FF" w:rsidRPr="001425CE" w:rsidRDefault="001B70FF" w:rsidP="001B70FF">
      <w:pPr>
        <w:pStyle w:val="Ttulo2"/>
        <w:rPr>
          <w:rFonts w:ascii="Palatino Linotype" w:hAnsi="Palatino Linotype"/>
          <w:b/>
          <w:color w:val="auto"/>
          <w:sz w:val="24"/>
          <w:szCs w:val="24"/>
        </w:rPr>
      </w:pPr>
      <w:bookmarkStart w:id="16" w:name="_Toc82017149"/>
      <w:bookmarkEnd w:id="13"/>
      <w:bookmarkEnd w:id="14"/>
      <w:bookmarkEnd w:id="15"/>
      <w:r w:rsidRPr="001425CE">
        <w:rPr>
          <w:rFonts w:ascii="Palatino Linotype" w:hAnsi="Palatino Linotype"/>
          <w:b/>
          <w:color w:val="auto"/>
          <w:sz w:val="24"/>
          <w:szCs w:val="24"/>
        </w:rPr>
        <w:t xml:space="preserve">TERCERO. De las causales del sobreseimiento </w:t>
      </w:r>
    </w:p>
    <w:p w14:paraId="072BB5A2" w14:textId="77777777" w:rsidR="001B70FF" w:rsidRPr="001425CE" w:rsidRDefault="001B70FF" w:rsidP="001B70FF">
      <w:pPr>
        <w:rPr>
          <w:lang w:eastAsia="en-US"/>
        </w:rPr>
      </w:pPr>
    </w:p>
    <w:p w14:paraId="117D3EB5" w14:textId="42389A79" w:rsidR="003B4FF8" w:rsidRPr="001425CE" w:rsidRDefault="006D30B1" w:rsidP="001B70FF">
      <w:pPr>
        <w:pStyle w:val="Prrafodelista"/>
        <w:numPr>
          <w:ilvl w:val="0"/>
          <w:numId w:val="1"/>
        </w:numPr>
        <w:tabs>
          <w:tab w:val="left" w:pos="426"/>
        </w:tabs>
        <w:spacing w:line="360" w:lineRule="auto"/>
        <w:ind w:right="49"/>
        <w:jc w:val="both"/>
        <w:rPr>
          <w:rFonts w:eastAsia="MS Gothic"/>
          <w:b/>
          <w:lang w:val="es-ES_tradnl"/>
        </w:rPr>
      </w:pPr>
      <w:r w:rsidRPr="001425CE">
        <w:rPr>
          <w:rFonts w:ascii="Palatino Linotype" w:eastAsia="Palatino Linotype" w:hAnsi="Palatino Linotype" w:cs="Palatino Linotype"/>
        </w:rPr>
        <w:t>E</w:t>
      </w:r>
      <w:r w:rsidRPr="001425CE">
        <w:rPr>
          <w:rFonts w:ascii="Palatino Linotype" w:eastAsia="Palatino Linotype" w:hAnsi="Palatino Linotype" w:cs="Palatino Linotype"/>
          <w:color w:val="000000"/>
        </w:rPr>
        <w:t>ste Instituto, realiza el estudio preferente y oficioso de las cuales de improcedencia, en el entendido de que las mismas deben ser analizadas sea que las hayan hecho valer o no las partes, por tratarse de una cuestión de orden público y de estudio preferente.</w:t>
      </w:r>
    </w:p>
    <w:p w14:paraId="2EBE56ED" w14:textId="77777777" w:rsidR="003B4FF8" w:rsidRPr="001425CE" w:rsidRDefault="003B4FF8" w:rsidP="003B4FF8">
      <w:pPr>
        <w:spacing w:line="360" w:lineRule="auto"/>
        <w:ind w:right="49"/>
        <w:contextualSpacing/>
        <w:jc w:val="both"/>
        <w:rPr>
          <w:rFonts w:ascii="Palatino Linotype" w:hAnsi="Palatino Linotype"/>
        </w:rPr>
      </w:pPr>
    </w:p>
    <w:p w14:paraId="778B69A1" w14:textId="7AA9D283" w:rsidR="003B4FF8" w:rsidRPr="001425CE" w:rsidRDefault="003B4FF8" w:rsidP="00863132">
      <w:pPr>
        <w:pStyle w:val="Prrafodelista"/>
        <w:numPr>
          <w:ilvl w:val="0"/>
          <w:numId w:val="1"/>
        </w:numPr>
        <w:tabs>
          <w:tab w:val="left" w:pos="426"/>
        </w:tabs>
        <w:spacing w:line="360" w:lineRule="auto"/>
        <w:ind w:right="49"/>
        <w:jc w:val="both"/>
        <w:rPr>
          <w:rFonts w:ascii="Palatino Linotype" w:hAnsi="Palatino Linotype" w:cs="Arial"/>
        </w:rPr>
      </w:pPr>
      <w:r w:rsidRPr="001425CE">
        <w:rPr>
          <w:rFonts w:ascii="Palatino Linotype" w:hAnsi="Palatino Linotype"/>
        </w:rPr>
        <w:t>En primer término es necesario recordar que el particular solicitó</w:t>
      </w:r>
      <w:r w:rsidR="00FE47E8" w:rsidRPr="001425CE">
        <w:rPr>
          <w:rFonts w:ascii="Palatino Linotype" w:hAnsi="Palatino Linotype"/>
        </w:rPr>
        <w:t xml:space="preserve"> </w:t>
      </w:r>
      <w:r w:rsidR="007930F4" w:rsidRPr="001425CE">
        <w:rPr>
          <w:rFonts w:ascii="Palatino Linotype" w:hAnsi="Palatino Linotype"/>
        </w:rPr>
        <w:t>lo siguiente</w:t>
      </w:r>
      <w:r w:rsidRPr="001425CE">
        <w:rPr>
          <w:rFonts w:ascii="Palatino Linotype" w:eastAsia="MS Gothic" w:hAnsi="Palatino Linotype" w:cstheme="majorBidi"/>
        </w:rPr>
        <w:t>:</w:t>
      </w:r>
    </w:p>
    <w:p w14:paraId="1B1660C6" w14:textId="1C5DD700" w:rsidR="003B4FF8" w:rsidRPr="001425CE" w:rsidRDefault="003B4FF8" w:rsidP="00863132">
      <w:pPr>
        <w:pStyle w:val="Prrafodelista"/>
        <w:ind w:left="644" w:right="899"/>
        <w:jc w:val="both"/>
        <w:rPr>
          <w:rFonts w:ascii="Palatino Linotype" w:hAnsi="Palatino Linotype" w:cs="Arial"/>
          <w:i/>
          <w:color w:val="000000" w:themeColor="text1"/>
        </w:rPr>
      </w:pPr>
      <w:r w:rsidRPr="001425CE">
        <w:rPr>
          <w:rFonts w:ascii="Palatino Linotype" w:hAnsi="Palatino Linotype" w:cs="Arial"/>
          <w:i/>
          <w:color w:val="000000" w:themeColor="text1"/>
        </w:rPr>
        <w:t>“</w:t>
      </w:r>
      <w:r w:rsidR="00863132" w:rsidRPr="001425CE">
        <w:rPr>
          <w:rFonts w:ascii="Palatino Linotype" w:hAnsi="Palatino Linotype" w:cs="Arial"/>
          <w:i/>
          <w:color w:val="000000" w:themeColor="text1"/>
        </w:rPr>
        <w:t xml:space="preserve">SOLICITO SABER QUIEN LE DA PERMISO AL </w:t>
      </w:r>
      <w:r w:rsidR="009E09EA">
        <w:rPr>
          <w:rFonts w:ascii="Palatino Linotype" w:hAnsi="Palatino Linotype" w:cs="Arial"/>
          <w:i/>
          <w:color w:val="000000" w:themeColor="text1"/>
        </w:rPr>
        <w:t>XXXX</w:t>
      </w:r>
      <w:r w:rsidR="00863132" w:rsidRPr="001425CE">
        <w:rPr>
          <w:rFonts w:ascii="Palatino Linotype" w:hAnsi="Palatino Linotype" w:cs="Arial"/>
          <w:i/>
          <w:color w:val="000000" w:themeColor="text1"/>
        </w:rPr>
        <w:t xml:space="preserve"> GRABAR SUS VIDEOS EN LAS OFICINAS DEL AYUNTAMEINTO ASI MISMOSABER SI </w:t>
      </w:r>
      <w:r w:rsidR="009E09EA">
        <w:rPr>
          <w:rFonts w:ascii="Palatino Linotype" w:hAnsi="Palatino Linotype" w:cs="Arial"/>
          <w:i/>
          <w:color w:val="000000" w:themeColor="text1"/>
        </w:rPr>
        <w:t>XXXX</w:t>
      </w:r>
      <w:r w:rsidR="00863132" w:rsidRPr="001425CE">
        <w:rPr>
          <w:rFonts w:ascii="Palatino Linotype" w:hAnsi="Palatino Linotype" w:cs="Arial"/>
          <w:i/>
          <w:color w:val="000000" w:themeColor="text1"/>
        </w:rPr>
        <w:t xml:space="preserve"> APRUEBA TODO LO QUE ESTA HACIENDO</w:t>
      </w:r>
      <w:r w:rsidRPr="001425CE">
        <w:rPr>
          <w:rFonts w:ascii="Palatino Linotype" w:hAnsi="Palatino Linotype" w:cs="Arial"/>
          <w:i/>
          <w:color w:val="000000" w:themeColor="text1"/>
        </w:rPr>
        <w:t>”  (Sic)</w:t>
      </w:r>
    </w:p>
    <w:p w14:paraId="50FDC9CB" w14:textId="77777777" w:rsidR="003B4FF8" w:rsidRDefault="003B4FF8" w:rsidP="003B4FF8">
      <w:pPr>
        <w:pStyle w:val="Prrafodelista"/>
        <w:ind w:left="644" w:right="899"/>
        <w:jc w:val="both"/>
        <w:rPr>
          <w:rFonts w:ascii="Palatino Linotype" w:hAnsi="Palatino Linotype" w:cs="Arial"/>
          <w:i/>
          <w:color w:val="000000" w:themeColor="text1"/>
        </w:rPr>
      </w:pPr>
    </w:p>
    <w:p w14:paraId="578D133F" w14:textId="77777777" w:rsidR="001425CE" w:rsidRPr="001425CE" w:rsidRDefault="001425CE" w:rsidP="003B4FF8">
      <w:pPr>
        <w:pStyle w:val="Prrafodelista"/>
        <w:ind w:left="644" w:right="899"/>
        <w:jc w:val="both"/>
        <w:rPr>
          <w:rFonts w:ascii="Palatino Linotype" w:hAnsi="Palatino Linotype" w:cs="Arial"/>
          <w:i/>
          <w:color w:val="000000" w:themeColor="text1"/>
        </w:rPr>
      </w:pPr>
    </w:p>
    <w:p w14:paraId="33333F92" w14:textId="20D92C2B" w:rsidR="003B4FF8" w:rsidRPr="001425CE" w:rsidRDefault="003B4FF8" w:rsidP="003B4FF8">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1425CE">
        <w:rPr>
          <w:rFonts w:ascii="Palatino Linotype" w:eastAsia="MS Gothic" w:hAnsi="Palatino Linotype" w:cstheme="majorBidi"/>
        </w:rPr>
        <w:t xml:space="preserve">El </w:t>
      </w:r>
      <w:r w:rsidR="00863132" w:rsidRPr="001425CE">
        <w:rPr>
          <w:rFonts w:ascii="Palatino Linotype" w:eastAsia="MS Gothic" w:hAnsi="Palatino Linotype" w:cstheme="majorBidi"/>
          <w:b/>
        </w:rPr>
        <w:t>SUJETO OBLIGADO</w:t>
      </w:r>
      <w:r w:rsidR="00863132" w:rsidRPr="001425CE">
        <w:rPr>
          <w:rFonts w:ascii="Palatino Linotype" w:eastAsia="MS Gothic" w:hAnsi="Palatino Linotype" w:cstheme="majorBidi"/>
        </w:rPr>
        <w:t xml:space="preserve"> </w:t>
      </w:r>
      <w:r w:rsidRPr="001425CE">
        <w:rPr>
          <w:rFonts w:ascii="Palatino Linotype" w:eastAsia="MS Gothic" w:hAnsi="Palatino Linotype" w:cstheme="majorBidi"/>
        </w:rPr>
        <w:t>dio respuesta</w:t>
      </w:r>
      <w:r w:rsidR="004C705E" w:rsidRPr="001425CE">
        <w:rPr>
          <w:rFonts w:ascii="Palatino Linotype" w:eastAsia="MS Gothic" w:hAnsi="Palatino Linotype" w:cstheme="majorBidi"/>
        </w:rPr>
        <w:t xml:space="preserve"> a la solicitud</w:t>
      </w:r>
      <w:r w:rsidR="0077440F" w:rsidRPr="001425CE">
        <w:rPr>
          <w:rFonts w:ascii="Palatino Linotype" w:eastAsia="MS Gothic" w:hAnsi="Palatino Linotype" w:cstheme="majorBidi"/>
        </w:rPr>
        <w:t xml:space="preserve"> de información </w:t>
      </w:r>
      <w:r w:rsidR="00863132" w:rsidRPr="001425CE">
        <w:rPr>
          <w:rFonts w:ascii="Palatino Linotype" w:eastAsia="MS Gothic" w:hAnsi="Palatino Linotype" w:cstheme="majorBidi"/>
        </w:rPr>
        <w:t>como quedó referido en el numeral dos de la presente resolución.</w:t>
      </w:r>
    </w:p>
    <w:p w14:paraId="501AA12D" w14:textId="77777777" w:rsidR="003B4FF8" w:rsidRPr="001425CE" w:rsidRDefault="003B4FF8" w:rsidP="003B4FF8">
      <w:pPr>
        <w:pStyle w:val="Prrafodelista"/>
        <w:tabs>
          <w:tab w:val="left" w:pos="284"/>
          <w:tab w:val="left" w:pos="426"/>
        </w:tabs>
        <w:spacing w:before="240" w:after="240" w:line="360" w:lineRule="auto"/>
        <w:ind w:left="0" w:right="49"/>
        <w:jc w:val="both"/>
        <w:rPr>
          <w:rFonts w:ascii="Palatino Linotype" w:hAnsi="Palatino Linotype" w:cs="Arial"/>
        </w:rPr>
      </w:pPr>
    </w:p>
    <w:p w14:paraId="18C097BC" w14:textId="1881BBE0" w:rsidR="007930F4" w:rsidRPr="001425CE" w:rsidRDefault="003B4FF8" w:rsidP="00863132">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1425CE">
        <w:rPr>
          <w:rFonts w:ascii="Palatino Linotype" w:eastAsia="MS Gothic" w:hAnsi="Palatino Linotype" w:cstheme="majorBidi"/>
        </w:rPr>
        <w:t xml:space="preserve">Inconforme con la respuesta, el </w:t>
      </w:r>
      <w:r w:rsidR="00863132" w:rsidRPr="001425CE">
        <w:rPr>
          <w:rFonts w:ascii="Palatino Linotype" w:eastAsia="MS Gothic" w:hAnsi="Palatino Linotype" w:cstheme="majorBidi"/>
          <w:b/>
        </w:rPr>
        <w:t>PARTICULAR</w:t>
      </w:r>
      <w:r w:rsidR="00863132" w:rsidRPr="001425CE">
        <w:rPr>
          <w:rFonts w:ascii="Palatino Linotype" w:eastAsia="MS Gothic" w:hAnsi="Palatino Linotype" w:cstheme="majorBidi"/>
        </w:rPr>
        <w:t xml:space="preserve"> </w:t>
      </w:r>
      <w:r w:rsidR="00FE47E8" w:rsidRPr="001425CE">
        <w:rPr>
          <w:rFonts w:ascii="Palatino Linotype" w:eastAsia="MS Gothic" w:hAnsi="Palatino Linotype" w:cstheme="majorBidi"/>
        </w:rPr>
        <w:t xml:space="preserve">interpuso recurso de </w:t>
      </w:r>
      <w:r w:rsidRPr="001425CE">
        <w:rPr>
          <w:rFonts w:ascii="Palatino Linotype" w:eastAsia="MS Gothic" w:hAnsi="Palatino Linotype" w:cstheme="majorBidi"/>
        </w:rPr>
        <w:t xml:space="preserve">revisión </w:t>
      </w:r>
      <w:r w:rsidR="004C705E" w:rsidRPr="001425CE">
        <w:rPr>
          <w:rFonts w:ascii="Palatino Linotype" w:eastAsia="MS Gothic" w:hAnsi="Palatino Linotype" w:cstheme="majorBidi"/>
        </w:rPr>
        <w:t xml:space="preserve">con número </w:t>
      </w:r>
      <w:r w:rsidR="00863132" w:rsidRPr="001425CE">
        <w:rPr>
          <w:rFonts w:ascii="Palatino Linotype" w:eastAsia="MS Gothic" w:hAnsi="Palatino Linotype" w:cstheme="majorBidi"/>
          <w:b/>
          <w:bCs/>
        </w:rPr>
        <w:t xml:space="preserve">01113/INFOEM/IP/RR/2026, </w:t>
      </w:r>
      <w:r w:rsidR="00863132" w:rsidRPr="001425CE">
        <w:rPr>
          <w:rFonts w:ascii="Palatino Linotype" w:eastAsia="MS Gothic" w:hAnsi="Palatino Linotype" w:cstheme="majorBidi"/>
        </w:rPr>
        <w:t>arguyendo la falta de respuesta.</w:t>
      </w:r>
    </w:p>
    <w:p w14:paraId="441140AA" w14:textId="77777777" w:rsidR="00863132" w:rsidRPr="001425CE" w:rsidRDefault="00863132" w:rsidP="00863132">
      <w:pPr>
        <w:pStyle w:val="Prrafodelista"/>
        <w:tabs>
          <w:tab w:val="left" w:pos="284"/>
          <w:tab w:val="left" w:pos="426"/>
        </w:tabs>
        <w:spacing w:before="240" w:after="240" w:line="360" w:lineRule="auto"/>
        <w:ind w:left="0" w:right="49"/>
        <w:jc w:val="both"/>
        <w:rPr>
          <w:rFonts w:ascii="Palatino Linotype" w:hAnsi="Palatino Linotype" w:cs="Arial"/>
        </w:rPr>
      </w:pPr>
    </w:p>
    <w:p w14:paraId="7A6324B1" w14:textId="62297ACF" w:rsidR="006D30B1" w:rsidRPr="001425CE" w:rsidRDefault="00863132" w:rsidP="006D30B1">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bookmarkStart w:id="17" w:name="_Toc459174366"/>
      <w:bookmarkStart w:id="18" w:name="_Toc459659884"/>
      <w:bookmarkStart w:id="19" w:name="_Toc461687280"/>
      <w:bookmarkStart w:id="20" w:name="_Toc462771051"/>
      <w:bookmarkStart w:id="21" w:name="_Toc464139201"/>
      <w:bookmarkStart w:id="22" w:name="_Toc87456489"/>
      <w:bookmarkEnd w:id="16"/>
      <w:r w:rsidRPr="001425CE">
        <w:rPr>
          <w:rFonts w:ascii="Palatino Linotype" w:eastAsia="Palatino Linotype" w:hAnsi="Palatino Linotype" w:cs="Palatino Linotype"/>
          <w:color w:val="000000"/>
        </w:rPr>
        <w:t>Precisado lo anterior</w:t>
      </w:r>
      <w:r w:rsidR="006D30B1" w:rsidRPr="001425CE">
        <w:rPr>
          <w:rFonts w:ascii="Palatino Linotype" w:eastAsia="Palatino Linotype" w:hAnsi="Palatino Linotype" w:cs="Palatino Linotype"/>
          <w:color w:val="000000"/>
        </w:rPr>
        <w:t>,</w:t>
      </w:r>
      <w:r w:rsidRPr="001425CE">
        <w:rPr>
          <w:rFonts w:ascii="Palatino Linotype" w:eastAsia="Palatino Linotype" w:hAnsi="Palatino Linotype" w:cs="Palatino Linotype"/>
          <w:color w:val="000000"/>
        </w:rPr>
        <w:t xml:space="preserve"> de la solicitud de información, se advierte</w:t>
      </w:r>
      <w:r w:rsidR="006D30B1" w:rsidRPr="001425CE">
        <w:rPr>
          <w:rFonts w:ascii="Palatino Linotype" w:eastAsia="Palatino Linotype" w:hAnsi="Palatino Linotype" w:cs="Palatino Linotype"/>
          <w:color w:val="000000"/>
        </w:rPr>
        <w:t xml:space="preserve"> que el particular planteó una cuestión con la que pretendía que EL </w:t>
      </w:r>
      <w:r w:rsidR="006D30B1" w:rsidRPr="001425CE">
        <w:rPr>
          <w:rFonts w:ascii="Palatino Linotype" w:eastAsia="Palatino Linotype" w:hAnsi="Palatino Linotype" w:cs="Palatino Linotype"/>
          <w:b/>
          <w:color w:val="000000"/>
        </w:rPr>
        <w:t>SUJETO OBLIGADO</w:t>
      </w:r>
      <w:r w:rsidR="006D30B1" w:rsidRPr="001425CE">
        <w:rPr>
          <w:rFonts w:ascii="Palatino Linotype" w:eastAsia="Palatino Linotype" w:hAnsi="Palatino Linotype" w:cs="Palatino Linotype"/>
          <w:color w:val="000000"/>
        </w:rPr>
        <w:t xml:space="preserve"> le explicara una circunstancia para un caso específico, por lo que el particular no está ejerciendo su derecho </w:t>
      </w:r>
      <w:r w:rsidR="006D30B1" w:rsidRPr="001425CE">
        <w:rPr>
          <w:rFonts w:ascii="Palatino Linotype" w:eastAsia="Palatino Linotype" w:hAnsi="Palatino Linotype" w:cs="Palatino Linotype"/>
          <w:color w:val="000000"/>
        </w:rPr>
        <w:lastRenderedPageBreak/>
        <w:t xml:space="preserve">de acceso a la información pública; debido a que las solicitudes consisten en una consulta que no es factible atenderse vía acceso a la información, es decir, que dichos cuestionamientos se colme con documentos que obren en los archivos del </w:t>
      </w:r>
      <w:r w:rsidR="006D30B1" w:rsidRPr="001425CE">
        <w:rPr>
          <w:rFonts w:ascii="Palatino Linotype" w:eastAsia="Palatino Linotype" w:hAnsi="Palatino Linotype" w:cs="Palatino Linotype"/>
          <w:b/>
          <w:color w:val="000000"/>
        </w:rPr>
        <w:t>SUJETO OBLIGADO.</w:t>
      </w:r>
    </w:p>
    <w:p w14:paraId="7D382842" w14:textId="77777777" w:rsidR="006D30B1" w:rsidRPr="001425CE" w:rsidRDefault="006D30B1" w:rsidP="006D30B1">
      <w:pPr>
        <w:pStyle w:val="Prrafodelista"/>
        <w:spacing w:before="240" w:line="360" w:lineRule="auto"/>
        <w:ind w:left="0" w:right="49"/>
        <w:jc w:val="both"/>
        <w:rPr>
          <w:rFonts w:ascii="Palatino Linotype" w:eastAsia="Palatino Linotype" w:hAnsi="Palatino Linotype" w:cs="Palatino Linotype"/>
          <w:b/>
          <w:color w:val="000000"/>
        </w:rPr>
      </w:pPr>
    </w:p>
    <w:p w14:paraId="6DFB87D4" w14:textId="77777777" w:rsidR="006D30B1" w:rsidRPr="001425CE" w:rsidRDefault="006D30B1" w:rsidP="006D30B1">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r w:rsidRPr="001425CE">
        <w:rPr>
          <w:rFonts w:ascii="Palatino Linotype" w:eastAsia="Palatino Linotype" w:hAnsi="Palatino Linotype" w:cs="Palatino Linotype"/>
          <w:color w:val="000000"/>
        </w:rPr>
        <w:t>No obstante,</w:t>
      </w:r>
      <w:r w:rsidRPr="001425CE">
        <w:rPr>
          <w:rFonts w:ascii="Palatino Linotype" w:eastAsia="Palatino Linotype" w:hAnsi="Palatino Linotype" w:cs="Palatino Linotype"/>
          <w:b/>
          <w:color w:val="000000"/>
        </w:rPr>
        <w:t xml:space="preserve"> EL</w:t>
      </w:r>
      <w:r w:rsidRPr="001425CE">
        <w:rPr>
          <w:rFonts w:ascii="Palatino Linotype" w:eastAsia="Palatino Linotype" w:hAnsi="Palatino Linotype" w:cs="Palatino Linotype"/>
          <w:color w:val="000000"/>
        </w:rPr>
        <w:t xml:space="preserve"> </w:t>
      </w:r>
      <w:r w:rsidRPr="001425CE">
        <w:rPr>
          <w:rFonts w:ascii="Palatino Linotype" w:eastAsia="Palatino Linotype" w:hAnsi="Palatino Linotype" w:cs="Palatino Linotype"/>
          <w:b/>
          <w:color w:val="000000"/>
        </w:rPr>
        <w:t>SUJETO OBLIGADO</w:t>
      </w:r>
      <w:r w:rsidRPr="001425CE">
        <w:rPr>
          <w:rFonts w:ascii="Palatino Linotype" w:eastAsia="Palatino Linotype" w:hAnsi="Palatino Linotype" w:cs="Palatino Linotype"/>
          <w:color w:val="000000"/>
        </w:rPr>
        <w:t xml:space="preserve"> en aras de satisfacer el derecho de acceso a la información pública, emitió su respuesta.</w:t>
      </w:r>
    </w:p>
    <w:p w14:paraId="18F5ADCC" w14:textId="77777777" w:rsidR="006D30B1" w:rsidRPr="001425CE" w:rsidRDefault="006D30B1" w:rsidP="006D30B1">
      <w:pPr>
        <w:spacing w:line="360" w:lineRule="auto"/>
        <w:jc w:val="both"/>
        <w:rPr>
          <w:rFonts w:ascii="Palatino Linotype" w:eastAsia="Palatino Linotype" w:hAnsi="Palatino Linotype" w:cs="Palatino Linotype"/>
          <w:color w:val="000000"/>
        </w:rPr>
      </w:pPr>
    </w:p>
    <w:p w14:paraId="0FB1D3BC" w14:textId="77777777" w:rsidR="006D30B1" w:rsidRPr="001425CE" w:rsidRDefault="006D30B1" w:rsidP="006D30B1">
      <w:pPr>
        <w:numPr>
          <w:ilvl w:val="0"/>
          <w:numId w:val="1"/>
        </w:numPr>
        <w:spacing w:line="360" w:lineRule="auto"/>
        <w:contextualSpacing/>
        <w:jc w:val="both"/>
        <w:rPr>
          <w:rFonts w:ascii="Palatino Linotype" w:eastAsia="MS Mincho" w:hAnsi="Palatino Linotype"/>
        </w:rPr>
      </w:pPr>
      <w:r w:rsidRPr="001425CE">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34147EFB" w14:textId="77777777" w:rsidR="006D30B1" w:rsidRPr="001425CE" w:rsidRDefault="006D30B1" w:rsidP="006D30B1">
      <w:pPr>
        <w:spacing w:line="360" w:lineRule="auto"/>
        <w:contextualSpacing/>
        <w:rPr>
          <w:rFonts w:ascii="Palatino Linotype" w:eastAsia="MS Mincho" w:hAnsi="Palatino Linotype"/>
        </w:rPr>
      </w:pPr>
    </w:p>
    <w:p w14:paraId="1158390E" w14:textId="77777777" w:rsidR="006D30B1" w:rsidRPr="001425CE" w:rsidRDefault="006D30B1" w:rsidP="006D30B1">
      <w:pPr>
        <w:numPr>
          <w:ilvl w:val="0"/>
          <w:numId w:val="1"/>
        </w:numPr>
        <w:spacing w:line="360" w:lineRule="auto"/>
        <w:contextualSpacing/>
        <w:jc w:val="both"/>
        <w:rPr>
          <w:rFonts w:ascii="Palatino Linotype" w:eastAsia="MS Mincho" w:hAnsi="Palatino Linotype"/>
        </w:rPr>
      </w:pPr>
      <w:r w:rsidRPr="001425CE">
        <w:rPr>
          <w:rFonts w:ascii="Palatino Linotype" w:hAnsi="Palatino Linotype" w:cs="Arial"/>
        </w:rPr>
        <w:t xml:space="preserve">Por lo que respecta a la definición de Derecho de Petición, el Maestro Ignacio Burgoa Orihuela refiere: </w:t>
      </w:r>
    </w:p>
    <w:p w14:paraId="6A0FF861" w14:textId="77777777" w:rsidR="006D30B1" w:rsidRPr="001425CE" w:rsidRDefault="006D30B1" w:rsidP="006D30B1">
      <w:pPr>
        <w:tabs>
          <w:tab w:val="left" w:pos="9214"/>
        </w:tabs>
        <w:spacing w:line="360" w:lineRule="auto"/>
        <w:ind w:left="851" w:right="822"/>
        <w:jc w:val="both"/>
        <w:rPr>
          <w:rFonts w:ascii="Palatino Linotype" w:hAnsi="Palatino Linotype"/>
        </w:rPr>
      </w:pPr>
      <w:r w:rsidRPr="001425CE">
        <w:rPr>
          <w:rFonts w:ascii="Palatino Linotype" w:hAnsi="Palatino Linotype"/>
          <w:i/>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1425CE">
        <w:rPr>
          <w:rFonts w:ascii="Palatino Linotype" w:hAnsi="Palatino Linotype"/>
        </w:rPr>
        <w:t>(Sic)</w:t>
      </w:r>
    </w:p>
    <w:p w14:paraId="01B881FA" w14:textId="77777777" w:rsidR="006D30B1" w:rsidRPr="001425CE" w:rsidRDefault="006D30B1" w:rsidP="006D30B1">
      <w:pPr>
        <w:tabs>
          <w:tab w:val="left" w:pos="9214"/>
        </w:tabs>
        <w:spacing w:line="360" w:lineRule="auto"/>
        <w:ind w:right="709"/>
        <w:jc w:val="both"/>
        <w:rPr>
          <w:rFonts w:ascii="Palatino Linotype" w:hAnsi="Palatino Linotype"/>
          <w:i/>
        </w:rPr>
      </w:pPr>
    </w:p>
    <w:p w14:paraId="1E5EFF82" w14:textId="77777777" w:rsidR="006D30B1" w:rsidRPr="001425CE" w:rsidRDefault="006D30B1" w:rsidP="006D30B1">
      <w:pPr>
        <w:numPr>
          <w:ilvl w:val="0"/>
          <w:numId w:val="1"/>
        </w:numPr>
        <w:autoSpaceDE w:val="0"/>
        <w:autoSpaceDN w:val="0"/>
        <w:adjustRightInd w:val="0"/>
        <w:spacing w:before="120" w:line="360" w:lineRule="auto"/>
        <w:contextualSpacing/>
        <w:jc w:val="both"/>
        <w:rPr>
          <w:rFonts w:ascii="Palatino Linotype" w:hAnsi="Palatino Linotype" w:cs="Arial"/>
        </w:rPr>
      </w:pPr>
      <w:r w:rsidRPr="001425CE">
        <w:rPr>
          <w:rFonts w:ascii="Palatino Linotype" w:hAnsi="Palatino Linotype" w:cs="Arial"/>
        </w:rPr>
        <w:t xml:space="preserve">Por su parte, David Cienfuegos Salgado, concibe al derecho de petición como: </w:t>
      </w:r>
    </w:p>
    <w:p w14:paraId="3D7CCDBC" w14:textId="77777777" w:rsidR="006D30B1" w:rsidRPr="001425CE" w:rsidRDefault="006D30B1" w:rsidP="006D30B1">
      <w:pPr>
        <w:tabs>
          <w:tab w:val="left" w:pos="9214"/>
        </w:tabs>
        <w:spacing w:line="360" w:lineRule="auto"/>
        <w:ind w:right="709"/>
        <w:jc w:val="both"/>
        <w:rPr>
          <w:rFonts w:ascii="Palatino Linotype" w:hAnsi="Palatino Linotype"/>
        </w:rPr>
      </w:pPr>
      <w:r w:rsidRPr="001425CE">
        <w:rPr>
          <w:rFonts w:ascii="Palatino Linotype" w:hAnsi="Palatino Linotype"/>
          <w:i/>
        </w:rPr>
        <w:t xml:space="preserve">“… el derecho de toda persona a ser escuchado por quienes ejercen el poder público...” </w:t>
      </w:r>
      <w:r w:rsidRPr="001425CE">
        <w:rPr>
          <w:rFonts w:ascii="Palatino Linotype" w:hAnsi="Palatino Linotype"/>
        </w:rPr>
        <w:t xml:space="preserve">(Sic) </w:t>
      </w:r>
    </w:p>
    <w:p w14:paraId="77ED75EB" w14:textId="77777777" w:rsidR="006D30B1" w:rsidRPr="001425CE" w:rsidRDefault="006D30B1" w:rsidP="006D30B1">
      <w:pPr>
        <w:tabs>
          <w:tab w:val="left" w:pos="9214"/>
        </w:tabs>
        <w:spacing w:line="360" w:lineRule="auto"/>
        <w:ind w:left="709" w:right="709"/>
        <w:jc w:val="both"/>
        <w:rPr>
          <w:rFonts w:ascii="Palatino Linotype" w:hAnsi="Palatino Linotype"/>
          <w:i/>
        </w:rPr>
      </w:pPr>
    </w:p>
    <w:p w14:paraId="6BD1A34B" w14:textId="77777777" w:rsidR="006D30B1" w:rsidRPr="001425CE" w:rsidRDefault="006D30B1" w:rsidP="006D30B1">
      <w:pPr>
        <w:numPr>
          <w:ilvl w:val="0"/>
          <w:numId w:val="1"/>
        </w:numPr>
        <w:autoSpaceDE w:val="0"/>
        <w:autoSpaceDN w:val="0"/>
        <w:adjustRightInd w:val="0"/>
        <w:spacing w:before="120" w:line="360" w:lineRule="auto"/>
        <w:contextualSpacing/>
        <w:jc w:val="both"/>
        <w:rPr>
          <w:rFonts w:ascii="Palatino Linotype" w:hAnsi="Palatino Linotype" w:cs="Arial"/>
        </w:rPr>
      </w:pPr>
      <w:r w:rsidRPr="001425CE">
        <w:rPr>
          <w:rFonts w:ascii="Palatino Linotype" w:hAnsi="Palatino Linotype" w:cs="Arial"/>
        </w:rPr>
        <w:lastRenderedPageBreak/>
        <w:t xml:space="preserve">A este respecto, para diferenciar el derecho de petición del derecho de acceso a la información, resulta conducente señalar que José Guadalupe Robles, conceptualiza al derecho a la información como: </w:t>
      </w:r>
    </w:p>
    <w:p w14:paraId="1155664B" w14:textId="77777777" w:rsidR="006D30B1" w:rsidRPr="001425CE" w:rsidRDefault="006D30B1" w:rsidP="006D30B1">
      <w:pPr>
        <w:tabs>
          <w:tab w:val="left" w:pos="9214"/>
        </w:tabs>
        <w:spacing w:line="360" w:lineRule="auto"/>
        <w:ind w:left="851" w:right="822"/>
        <w:jc w:val="both"/>
        <w:rPr>
          <w:rFonts w:ascii="Palatino Linotype" w:hAnsi="Palatino Linotype"/>
          <w:i/>
        </w:rPr>
      </w:pPr>
      <w:r w:rsidRPr="001425CE">
        <w:rPr>
          <w:rFonts w:ascii="Palatino Linotype" w:hAnsi="Palatino Linotype"/>
          <w:i/>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1425CE">
        <w:rPr>
          <w:rFonts w:ascii="Palatino Linotype" w:hAnsi="Palatino Linotype"/>
        </w:rPr>
        <w:t>(Sic)</w:t>
      </w:r>
      <w:r w:rsidRPr="001425CE">
        <w:rPr>
          <w:rFonts w:ascii="Palatino Linotype" w:hAnsi="Palatino Linotype"/>
          <w:i/>
        </w:rPr>
        <w:t xml:space="preserve"> </w:t>
      </w:r>
    </w:p>
    <w:p w14:paraId="1441FEA6" w14:textId="77777777" w:rsidR="006D30B1" w:rsidRPr="001425CE" w:rsidRDefault="006D30B1" w:rsidP="006D30B1">
      <w:pPr>
        <w:tabs>
          <w:tab w:val="left" w:pos="9214"/>
        </w:tabs>
        <w:spacing w:line="360" w:lineRule="auto"/>
        <w:ind w:left="709" w:right="709"/>
        <w:jc w:val="both"/>
        <w:rPr>
          <w:rFonts w:ascii="Palatino Linotype" w:hAnsi="Palatino Linotype"/>
          <w:i/>
        </w:rPr>
      </w:pPr>
    </w:p>
    <w:p w14:paraId="1D780268" w14:textId="329C3614" w:rsidR="00647B0D" w:rsidRPr="001425CE" w:rsidRDefault="00647B0D" w:rsidP="006D30B1">
      <w:pPr>
        <w:numPr>
          <w:ilvl w:val="0"/>
          <w:numId w:val="1"/>
        </w:numPr>
        <w:autoSpaceDE w:val="0"/>
        <w:autoSpaceDN w:val="0"/>
        <w:adjustRightInd w:val="0"/>
        <w:spacing w:before="120" w:after="120" w:line="360" w:lineRule="auto"/>
        <w:contextualSpacing/>
        <w:jc w:val="both"/>
        <w:rPr>
          <w:rFonts w:ascii="Palatino Linotype" w:hAnsi="Palatino Linotype"/>
        </w:rPr>
      </w:pPr>
      <w:r w:rsidRPr="001425CE">
        <w:rPr>
          <w:rFonts w:ascii="Palatino Linotype" w:hAnsi="Palatino Linotype"/>
        </w:rPr>
        <w:t xml:space="preserve">En consecuencia de lo anterior, se tiene por válida la respuesta proporcionada por el </w:t>
      </w:r>
      <w:r w:rsidRPr="001425CE">
        <w:rPr>
          <w:rFonts w:ascii="Palatino Linotype" w:hAnsi="Palatino Linotype"/>
          <w:b/>
        </w:rPr>
        <w:t xml:space="preserve">SUJETO OBLIGADO </w:t>
      </w:r>
      <w:r w:rsidRPr="001425CE">
        <w:rPr>
          <w:rFonts w:ascii="Palatino Linotype" w:hAnsi="Palatino Linotype"/>
        </w:rPr>
        <w:t>y los motivos de inconformidad respecto de que la información no guarda relación con lo peticionado, devienen infundados.</w:t>
      </w:r>
    </w:p>
    <w:p w14:paraId="493F255F" w14:textId="3F4443E1" w:rsidR="00647B0D" w:rsidRPr="001425CE" w:rsidRDefault="00647B0D" w:rsidP="00647B0D">
      <w:pPr>
        <w:autoSpaceDE w:val="0"/>
        <w:autoSpaceDN w:val="0"/>
        <w:adjustRightInd w:val="0"/>
        <w:spacing w:before="120" w:after="120" w:line="360" w:lineRule="auto"/>
        <w:contextualSpacing/>
        <w:jc w:val="both"/>
        <w:rPr>
          <w:rFonts w:ascii="Palatino Linotype" w:hAnsi="Palatino Linotype"/>
        </w:rPr>
      </w:pPr>
    </w:p>
    <w:p w14:paraId="42D2F102"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rPr>
      </w:pPr>
      <w:r w:rsidRPr="001425CE">
        <w:rPr>
          <w:rFonts w:ascii="Palatino Linotype" w:hAnsi="Palatino Linotype" w:cs="Arial"/>
        </w:rPr>
        <w:t xml:space="preserve">Ahora bien, el derecho </w:t>
      </w:r>
      <w:r w:rsidRPr="001425CE">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5A66D02" w14:textId="77777777" w:rsidR="006D30B1" w:rsidRPr="001425CE" w:rsidRDefault="006D30B1" w:rsidP="006D30B1">
      <w:pPr>
        <w:spacing w:before="120" w:after="120" w:line="360" w:lineRule="auto"/>
        <w:ind w:left="851" w:right="822"/>
        <w:jc w:val="both"/>
        <w:rPr>
          <w:rFonts w:ascii="Palatino Linotype" w:hAnsi="Palatino Linotype"/>
          <w:i/>
        </w:rPr>
      </w:pPr>
      <w:r w:rsidRPr="001425CE">
        <w:rPr>
          <w:rFonts w:ascii="Palatino Linotype" w:hAnsi="Palatino Linotype"/>
        </w:rPr>
        <w:t>“</w:t>
      </w:r>
      <w:r w:rsidRPr="001425CE">
        <w:rPr>
          <w:rFonts w:ascii="Palatino Linotype" w:hAnsi="Palatino Linotype"/>
          <w:b/>
          <w:i/>
        </w:rPr>
        <w:t>Artículo 4.</w:t>
      </w:r>
      <w:r w:rsidRPr="001425CE">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B0DB5D" w14:textId="77777777" w:rsidR="006D30B1" w:rsidRPr="001425CE" w:rsidRDefault="006D30B1" w:rsidP="006D30B1">
      <w:pPr>
        <w:spacing w:before="120" w:after="120" w:line="360" w:lineRule="auto"/>
        <w:ind w:left="851" w:right="822"/>
        <w:jc w:val="both"/>
        <w:rPr>
          <w:rFonts w:ascii="Palatino Linotype" w:hAnsi="Palatino Linotype"/>
          <w:i/>
        </w:rPr>
      </w:pPr>
      <w:r w:rsidRPr="001425CE">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1425CE">
        <w:rPr>
          <w:rFonts w:ascii="Palatino Linotype" w:hAnsi="Palatino Linotype" w:cs="Arial"/>
          <w:i/>
          <w:color w:val="000000"/>
        </w:rPr>
        <w:t>mexicano</w:t>
      </w:r>
      <w:r w:rsidRPr="001425CE">
        <w:rPr>
          <w:rFonts w:ascii="Palatino Linotype" w:hAnsi="Palatino Linotype"/>
          <w:i/>
        </w:rPr>
        <w:t xml:space="preserve"> sea parte, en la Ley General, la presente </w:t>
      </w:r>
      <w:r w:rsidRPr="001425CE">
        <w:rPr>
          <w:rFonts w:ascii="Palatino Linotype" w:hAnsi="Palatino Linotype"/>
          <w:i/>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DC5F5E" w14:textId="77777777" w:rsidR="006D30B1" w:rsidRPr="001425CE" w:rsidRDefault="006D30B1" w:rsidP="006D30B1">
      <w:pPr>
        <w:spacing w:before="120" w:after="120" w:line="360" w:lineRule="auto"/>
        <w:ind w:left="851" w:right="822"/>
        <w:jc w:val="both"/>
        <w:rPr>
          <w:rFonts w:ascii="Palatino Linotype" w:hAnsi="Palatino Linotype"/>
          <w:i/>
        </w:rPr>
      </w:pPr>
      <w:r w:rsidRPr="001425CE">
        <w:rPr>
          <w:rFonts w:ascii="Palatino Linotype" w:hAnsi="Palatino Linotype"/>
          <w:i/>
        </w:rPr>
        <w:t>Los sujetos obligados deben poner en práctica, políticas y programas de acceso a la información</w:t>
      </w:r>
      <w:r w:rsidRPr="001425CE">
        <w:rPr>
          <w:rFonts w:ascii="Palatino Linotype" w:hAnsi="Palatino Linotype"/>
        </w:rPr>
        <w:t xml:space="preserve"> </w:t>
      </w:r>
      <w:r w:rsidRPr="001425CE">
        <w:rPr>
          <w:rFonts w:ascii="Palatino Linotype" w:hAnsi="Palatino Linotype"/>
          <w:i/>
        </w:rPr>
        <w:t>que se apeguen a criterios de publicidad, veracidad, oportunidad, precisión y suficiencia en beneficio de los solicitantes.”</w:t>
      </w:r>
    </w:p>
    <w:p w14:paraId="0C437829" w14:textId="77777777" w:rsidR="006D30B1" w:rsidRPr="001425CE" w:rsidRDefault="006D30B1" w:rsidP="006D30B1">
      <w:pPr>
        <w:spacing w:before="120" w:after="120" w:line="360" w:lineRule="auto"/>
        <w:ind w:left="709" w:right="709"/>
        <w:jc w:val="both"/>
        <w:rPr>
          <w:rFonts w:ascii="Palatino Linotype" w:hAnsi="Palatino Linotype"/>
          <w:i/>
        </w:rPr>
      </w:pPr>
    </w:p>
    <w:p w14:paraId="13657CA9"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76C28FA" w14:textId="77777777" w:rsidR="006D30B1" w:rsidRPr="001425CE"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4B6CC088"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62306B6" w14:textId="77777777" w:rsidR="006D30B1" w:rsidRPr="001425CE" w:rsidRDefault="006D30B1" w:rsidP="006D30B1">
      <w:pPr>
        <w:spacing w:line="360" w:lineRule="auto"/>
        <w:contextualSpacing/>
        <w:rPr>
          <w:rFonts w:ascii="Palatino Linotype" w:hAnsi="Palatino Linotype" w:cs="Arial"/>
        </w:rPr>
      </w:pPr>
    </w:p>
    <w:p w14:paraId="28C53DC6"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31DF9D9C" w14:textId="77777777" w:rsidR="006D30B1" w:rsidRPr="001425CE" w:rsidRDefault="006D30B1" w:rsidP="006D30B1">
      <w:pPr>
        <w:contextualSpacing/>
        <w:rPr>
          <w:rFonts w:ascii="Palatino Linotype" w:hAnsi="Palatino Linotype" w:cs="Arial"/>
        </w:rPr>
      </w:pPr>
    </w:p>
    <w:p w14:paraId="6AAE4ADA"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t>Lo anterior tiene sustento en los artículos 3 fracciones XI y XXII; 4; 11 y 41 de la Ley de Transparencia y Acceso a la Información Pública del Estado de México y Municipios:</w:t>
      </w:r>
    </w:p>
    <w:p w14:paraId="6530CF03"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
          <w:bCs/>
          <w:i/>
          <w:noProof/>
        </w:rPr>
        <w:t xml:space="preserve">“Artículo 3. </w:t>
      </w:r>
      <w:r w:rsidRPr="001425CE">
        <w:rPr>
          <w:rFonts w:ascii="Palatino Linotype" w:hAnsi="Palatino Linotype" w:cs="Arial"/>
          <w:b/>
          <w:bCs/>
          <w:i/>
          <w:noProof/>
          <w:u w:val="single"/>
        </w:rPr>
        <w:t xml:space="preserve">Para los efectos </w:t>
      </w:r>
      <w:r w:rsidRPr="001425CE">
        <w:rPr>
          <w:rFonts w:ascii="Palatino Linotype" w:hAnsi="Palatino Linotype" w:cs="Arial"/>
          <w:b/>
          <w:i/>
          <w:u w:val="single"/>
        </w:rPr>
        <w:t>de</w:t>
      </w:r>
      <w:r w:rsidRPr="001425CE">
        <w:rPr>
          <w:rFonts w:ascii="Palatino Linotype" w:hAnsi="Palatino Linotype" w:cs="Arial"/>
          <w:b/>
          <w:bCs/>
          <w:i/>
          <w:noProof/>
          <w:u w:val="single"/>
        </w:rPr>
        <w:t xml:space="preserve"> la presente Ley se entenderá por</w:t>
      </w:r>
      <w:r w:rsidRPr="001425CE">
        <w:rPr>
          <w:rFonts w:ascii="Palatino Linotype" w:hAnsi="Palatino Linotype" w:cs="Arial"/>
          <w:b/>
          <w:bCs/>
          <w:i/>
          <w:noProof/>
        </w:rPr>
        <w:t xml:space="preserve">: </w:t>
      </w:r>
      <w:r w:rsidRPr="001425CE">
        <w:rPr>
          <w:rFonts w:ascii="Palatino Linotype" w:hAnsi="Palatino Linotype" w:cs="Arial"/>
          <w:bCs/>
          <w:i/>
          <w:noProof/>
        </w:rPr>
        <w:t>…</w:t>
      </w:r>
    </w:p>
    <w:p w14:paraId="1C829908"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Cs/>
          <w:i/>
          <w:noProof/>
        </w:rPr>
        <w:t>…</w:t>
      </w:r>
    </w:p>
    <w:p w14:paraId="593593CF"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
          <w:bCs/>
          <w:i/>
          <w:noProof/>
        </w:rPr>
        <w:t>XI. Documento:</w:t>
      </w:r>
      <w:r w:rsidRPr="001425CE">
        <w:rPr>
          <w:rFonts w:ascii="Palatino Linotype" w:hAnsi="Palatino Linotype" w:cs="Arial"/>
          <w:bCs/>
          <w:i/>
          <w:noProof/>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425CE">
        <w:rPr>
          <w:rFonts w:ascii="Palatino Linotype" w:hAnsi="Palatino Linotype" w:cs="Arial"/>
          <w:i/>
          <w:color w:val="000000"/>
        </w:rPr>
        <w:t>servidores</w:t>
      </w:r>
      <w:r w:rsidRPr="001425CE">
        <w:rPr>
          <w:rFonts w:ascii="Palatino Linotype" w:hAnsi="Palatino Linotype" w:cs="Arial"/>
          <w:bCs/>
          <w:i/>
          <w:noProof/>
        </w:rPr>
        <w:t xml:space="preserve"> públicos e integrantes, sin importar su fuente o fecha de elaboración. Los documentos podrán estar en cualquier medio, sea escrito, impreso, sonoro, visual, electrónico, informático u holográfico; </w:t>
      </w:r>
    </w:p>
    <w:p w14:paraId="7774461C"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
          <w:bCs/>
          <w:i/>
          <w:noProof/>
        </w:rPr>
        <w:t>Artículo 4.</w:t>
      </w:r>
      <w:r w:rsidRPr="001425CE">
        <w:rPr>
          <w:rFonts w:ascii="Palatino Linotype" w:hAnsi="Palatino Linotype" w:cs="Arial"/>
          <w:bCs/>
          <w:i/>
          <w:noProof/>
        </w:rPr>
        <w:t xml:space="preserve"> </w:t>
      </w:r>
      <w:r w:rsidRPr="001425CE">
        <w:rPr>
          <w:rFonts w:ascii="Palatino Linotype" w:hAnsi="Palatino Linotype" w:cs="Arial"/>
          <w:b/>
          <w:bCs/>
          <w:i/>
          <w:noProof/>
          <w:u w:val="single"/>
        </w:rPr>
        <w:t>El derecho humano de acceso a la información pública es la prerrogativa de las personas para buscar, difundir, investigar, recabar, recibir y solicitar información pública</w:t>
      </w:r>
      <w:r w:rsidRPr="001425CE">
        <w:rPr>
          <w:rFonts w:ascii="Palatino Linotype" w:hAnsi="Palatino Linotype" w:cs="Arial"/>
          <w:bCs/>
          <w:i/>
          <w:noProof/>
        </w:rPr>
        <w:t xml:space="preserve">, sin necesidad de acreditar personalidad ni interés jurídico. </w:t>
      </w:r>
    </w:p>
    <w:p w14:paraId="42B29F2D"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Cs/>
          <w:i/>
          <w:noProof/>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1425CE">
        <w:rPr>
          <w:rFonts w:ascii="Palatino Linotype" w:hAnsi="Palatino Linotype" w:cs="Arial"/>
          <w:bCs/>
          <w:i/>
          <w:noProof/>
        </w:rPr>
        <w:lastRenderedPageBreak/>
        <w:t xml:space="preserve">publicidad de la </w:t>
      </w:r>
      <w:r w:rsidRPr="001425CE">
        <w:rPr>
          <w:rFonts w:ascii="Palatino Linotype" w:hAnsi="Palatino Linotype" w:cs="Arial"/>
          <w:i/>
          <w:color w:val="000000"/>
        </w:rPr>
        <w:t>información</w:t>
      </w:r>
      <w:r w:rsidRPr="001425CE">
        <w:rPr>
          <w:rFonts w:ascii="Palatino Linotype" w:hAnsi="Palatino Linotype" w:cs="Arial"/>
          <w:bCs/>
          <w:i/>
          <w:noProof/>
        </w:rPr>
        <w:t xml:space="preserve">. Solo podrá ser clasificada excepcionalmente como reservada temporalmente por razones de interés público, en los términos de las causas legítimas y estrictamente necesarias previstas por esta Ley. </w:t>
      </w:r>
    </w:p>
    <w:p w14:paraId="599156B1"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Cs/>
          <w:i/>
          <w:noProof/>
        </w:rPr>
        <w:t xml:space="preserve">Los sujetos obligados deben poner en práctica, políticas y programas de acceso a la información que se apeguen a criterios de publicidad, veracidad, oportunidad, precisión y suficiencia en beneficio de los solicitantes. </w:t>
      </w:r>
    </w:p>
    <w:p w14:paraId="37B799DF"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
          <w:bCs/>
          <w:i/>
          <w:noProof/>
        </w:rPr>
        <w:t>Artículo 11.-</w:t>
      </w:r>
      <w:r w:rsidRPr="001425CE">
        <w:rPr>
          <w:rFonts w:ascii="Palatino Linotype" w:hAnsi="Palatino Linotype" w:cs="Arial"/>
          <w:bCs/>
          <w:i/>
          <w:noProof/>
        </w:rPr>
        <w:t xml:space="preserve"> </w:t>
      </w:r>
      <w:r w:rsidRPr="001425CE">
        <w:rPr>
          <w:rFonts w:ascii="Palatino Linotype" w:hAnsi="Palatino Linotype" w:cs="Arial"/>
          <w:b/>
          <w:bCs/>
          <w:i/>
          <w:noProof/>
          <w:u w:val="single"/>
        </w:rPr>
        <w:t>Los Sujetos Obligados sólo proporcionarán la información que generen en el ejercicio de sus atribuciones</w:t>
      </w:r>
      <w:r w:rsidRPr="001425CE">
        <w:rPr>
          <w:rFonts w:ascii="Palatino Linotype" w:hAnsi="Palatino Linotype" w:cs="Arial"/>
          <w:bCs/>
          <w:i/>
          <w:noProof/>
        </w:rPr>
        <w:t>.</w:t>
      </w:r>
    </w:p>
    <w:p w14:paraId="1996C420"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
          <w:bCs/>
          <w:i/>
          <w:noProof/>
        </w:rPr>
        <w:t>Artículo 12.</w:t>
      </w:r>
      <w:r w:rsidRPr="001425CE">
        <w:rPr>
          <w:rFonts w:ascii="Palatino Linotype" w:hAnsi="Palatino Linotype" w:cs="Arial"/>
          <w:bCs/>
          <w:i/>
          <w:noProof/>
        </w:rPr>
        <w:t xml:space="preserve"> Quienes generen, recopilen, administren, manejen, procesen, archiven o conserven información pública</w:t>
      </w:r>
      <w:r w:rsidRPr="001425CE">
        <w:rPr>
          <w:rFonts w:ascii="Palatino Linotype" w:hAnsi="Palatino Linotype" w:cs="Arial"/>
          <w:b/>
          <w:bCs/>
          <w:i/>
          <w:noProof/>
        </w:rPr>
        <w:t xml:space="preserve"> </w:t>
      </w:r>
      <w:r w:rsidRPr="001425CE">
        <w:rPr>
          <w:rFonts w:ascii="Palatino Linotype" w:hAnsi="Palatino Linotype" w:cs="Arial"/>
          <w:bCs/>
          <w:i/>
          <w:noProof/>
        </w:rPr>
        <w:t xml:space="preserve">serán responsables de la misma en los términos de las disposiciones jurídicas </w:t>
      </w:r>
      <w:r w:rsidRPr="001425CE">
        <w:rPr>
          <w:rFonts w:ascii="Palatino Linotype" w:hAnsi="Palatino Linotype" w:cs="Arial"/>
          <w:i/>
          <w:color w:val="000000"/>
        </w:rPr>
        <w:t>aplicables</w:t>
      </w:r>
      <w:r w:rsidRPr="001425CE">
        <w:rPr>
          <w:rFonts w:ascii="Palatino Linotype" w:hAnsi="Palatino Linotype" w:cs="Arial"/>
          <w:bCs/>
          <w:i/>
          <w:noProof/>
        </w:rPr>
        <w:t xml:space="preserve">. </w:t>
      </w:r>
    </w:p>
    <w:p w14:paraId="47EEB75F" w14:textId="77777777" w:rsidR="006D30B1" w:rsidRPr="001425CE" w:rsidRDefault="006D30B1" w:rsidP="006D30B1">
      <w:pPr>
        <w:spacing w:before="120" w:after="120" w:line="360" w:lineRule="auto"/>
        <w:ind w:left="851" w:right="822"/>
        <w:jc w:val="both"/>
        <w:rPr>
          <w:rFonts w:ascii="Palatino Linotype" w:hAnsi="Palatino Linotype" w:cs="Arial"/>
          <w:bCs/>
          <w:i/>
          <w:noProof/>
        </w:rPr>
      </w:pPr>
      <w:r w:rsidRPr="001425CE">
        <w:rPr>
          <w:rFonts w:ascii="Palatino Linotype" w:hAnsi="Palatino Linotype" w:cs="Arial"/>
          <w:b/>
          <w:bCs/>
          <w:i/>
          <w:noProof/>
          <w:u w:val="single"/>
        </w:rPr>
        <w:t>Los sujetos obligados sólo proporcionarán la información pública que se les requiera y que obre en sus archivos</w:t>
      </w:r>
      <w:r w:rsidRPr="001425CE">
        <w:rPr>
          <w:rFonts w:ascii="Palatino Linotype" w:hAnsi="Palatino Linotype" w:cs="Arial"/>
          <w:bCs/>
          <w:i/>
          <w:noProof/>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FD96BF" w14:textId="77777777" w:rsidR="006D30B1" w:rsidRPr="001425CE" w:rsidRDefault="006D30B1" w:rsidP="006D30B1">
      <w:pPr>
        <w:spacing w:before="120" w:after="120" w:line="360" w:lineRule="auto"/>
        <w:ind w:left="851" w:right="822"/>
        <w:jc w:val="both"/>
        <w:rPr>
          <w:rFonts w:ascii="Palatino Linotype" w:hAnsi="Palatino Linotype" w:cs="Arial"/>
          <w:color w:val="000000"/>
        </w:rPr>
      </w:pPr>
      <w:r w:rsidRPr="001425CE">
        <w:rPr>
          <w:rFonts w:ascii="Palatino Linotype" w:hAnsi="Palatino Linotype" w:cs="Arial"/>
          <w:color w:val="000000"/>
        </w:rPr>
        <w:t>(Énfasis añadido)</w:t>
      </w:r>
    </w:p>
    <w:p w14:paraId="3A8CF20E" w14:textId="77777777" w:rsidR="006D30B1" w:rsidRPr="001425CE" w:rsidRDefault="006D30B1" w:rsidP="006D30B1">
      <w:pPr>
        <w:spacing w:before="120" w:after="120" w:line="360" w:lineRule="auto"/>
        <w:ind w:left="709" w:right="709"/>
        <w:jc w:val="both"/>
        <w:rPr>
          <w:rFonts w:ascii="Palatino Linotype" w:hAnsi="Palatino Linotype" w:cs="Arial"/>
          <w:color w:val="000000"/>
        </w:rPr>
      </w:pPr>
    </w:p>
    <w:p w14:paraId="4C2EE6AA"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354FC1BE"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FC86E97" w14:textId="77777777" w:rsidR="006D30B1" w:rsidRPr="001425CE" w:rsidRDefault="006D30B1" w:rsidP="006D30B1">
      <w:pPr>
        <w:ind w:left="720"/>
        <w:contextualSpacing/>
        <w:rPr>
          <w:rFonts w:ascii="Palatino Linotype" w:hAnsi="Palatino Linotype" w:cs="Arial"/>
        </w:rPr>
      </w:pPr>
    </w:p>
    <w:p w14:paraId="57476528"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9008240" w14:textId="77777777" w:rsidR="006D30B1" w:rsidRPr="001425CE" w:rsidRDefault="006D30B1" w:rsidP="006D30B1">
      <w:pPr>
        <w:ind w:left="720"/>
        <w:contextualSpacing/>
        <w:rPr>
          <w:rFonts w:ascii="Palatino Linotype" w:hAnsi="Palatino Linotype" w:cs="Arial"/>
        </w:rPr>
      </w:pPr>
    </w:p>
    <w:p w14:paraId="5391BF78"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1425CE">
        <w:rPr>
          <w:rFonts w:ascii="Palatino Linotype" w:hAnsi="Palatino Linotype" w:cs="Arial"/>
          <w:b/>
        </w:rPr>
        <w:t xml:space="preserve"> </w:t>
      </w:r>
      <w:r w:rsidRPr="001425CE">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1425CE">
        <w:rPr>
          <w:rFonts w:ascii="Palatino Linotype" w:hAnsi="Palatino Linotype" w:cs="Arial"/>
          <w:b/>
          <w:i/>
        </w:rPr>
        <w:t>ad hoc</w:t>
      </w:r>
      <w:r w:rsidRPr="001425CE">
        <w:rPr>
          <w:rFonts w:ascii="Palatino Linotype" w:hAnsi="Palatino Linotype" w:cs="Arial"/>
        </w:rPr>
        <w:t>, para satisfacer el derecho de acceso a la información pública.</w:t>
      </w:r>
    </w:p>
    <w:p w14:paraId="196B3FDA" w14:textId="77777777" w:rsidR="006D30B1" w:rsidRPr="001425CE" w:rsidRDefault="006D30B1" w:rsidP="006D30B1">
      <w:pPr>
        <w:ind w:left="720"/>
        <w:contextualSpacing/>
        <w:rPr>
          <w:rFonts w:ascii="Palatino Linotype" w:hAnsi="Palatino Linotype" w:cs="Arial"/>
        </w:rPr>
      </w:pPr>
    </w:p>
    <w:p w14:paraId="427D5F31"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t xml:space="preserve">Lo anterior se traduce en que el documento o documentos a que se hizo referencia, podrán ser entregados al </w:t>
      </w:r>
      <w:r w:rsidRPr="001425CE">
        <w:rPr>
          <w:rFonts w:ascii="Palatino Linotype" w:hAnsi="Palatino Linotype" w:cs="Arial"/>
          <w:b/>
        </w:rPr>
        <w:t>RECURRENTE</w:t>
      </w:r>
      <w:r w:rsidRPr="001425CE">
        <w:rPr>
          <w:rFonts w:ascii="Palatino Linotype" w:hAnsi="Palatino Linotype" w:cs="Arial"/>
        </w:rPr>
        <w:t xml:space="preserve">, tal y como hayan sido generados por </w:t>
      </w:r>
      <w:r w:rsidRPr="001425CE">
        <w:rPr>
          <w:rFonts w:ascii="Palatino Linotype" w:hAnsi="Palatino Linotype" w:cs="Arial"/>
          <w:b/>
        </w:rPr>
        <w:t>EL SUJETO OBLIGADO</w:t>
      </w:r>
      <w:r w:rsidRPr="001425CE">
        <w:rPr>
          <w:rFonts w:ascii="Palatino Linotype" w:hAnsi="Palatino Linotype" w:cs="Arial"/>
        </w:rPr>
        <w:t xml:space="preserve">, sin que subsista la obligación para éste último de generar un documento </w:t>
      </w:r>
      <w:r w:rsidRPr="001425CE">
        <w:rPr>
          <w:rFonts w:ascii="Palatino Linotype" w:hAnsi="Palatino Linotype" w:cs="Arial"/>
          <w:b/>
          <w:i/>
        </w:rPr>
        <w:t>ad hoc</w:t>
      </w:r>
      <w:r w:rsidRPr="001425CE">
        <w:rPr>
          <w:rFonts w:ascii="Palatino Linotype" w:hAnsi="Palatino Linotype" w:cs="Arial"/>
        </w:rPr>
        <w:t xml:space="preserve">, para satisfacer el derecho de acceso a la información pública del </w:t>
      </w:r>
      <w:r w:rsidRPr="001425CE">
        <w:rPr>
          <w:rFonts w:ascii="Palatino Linotype" w:hAnsi="Palatino Linotype" w:cs="Arial"/>
          <w:b/>
        </w:rPr>
        <w:t>RECURRENTE</w:t>
      </w:r>
      <w:r w:rsidRPr="001425CE">
        <w:rPr>
          <w:rFonts w:ascii="Palatino Linotype" w:hAnsi="Palatino Linotype" w:cs="Arial"/>
        </w:rPr>
        <w:t>.</w:t>
      </w:r>
    </w:p>
    <w:p w14:paraId="5EB9C233" w14:textId="77777777" w:rsidR="006D30B1" w:rsidRPr="001425CE" w:rsidRDefault="006D30B1" w:rsidP="006D30B1">
      <w:pPr>
        <w:ind w:left="720"/>
        <w:contextualSpacing/>
        <w:rPr>
          <w:rFonts w:ascii="Palatino Linotype" w:hAnsi="Palatino Linotype" w:cs="Arial"/>
        </w:rPr>
      </w:pPr>
    </w:p>
    <w:p w14:paraId="175C11D8"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lastRenderedPageBreak/>
        <w:t xml:space="preserve">Como apoyo a lo anterior, es aplicable el Criterio 09-10, emitido por </w:t>
      </w:r>
      <w:r w:rsidRPr="001425CE">
        <w:rPr>
          <w:rFonts w:ascii="Palatino Linotype" w:eastAsia="Arial Unicode MS" w:hAnsi="Palatino Linotype" w:cs="Arial"/>
        </w:rPr>
        <w:t xml:space="preserve">el Pleno del entonces </w:t>
      </w:r>
      <w:r w:rsidRPr="001425CE">
        <w:rPr>
          <w:rFonts w:ascii="Palatino Linotype" w:eastAsia="Arial Unicode MS" w:hAnsi="Palatino Linotype" w:cs="Arial"/>
          <w:bCs/>
        </w:rPr>
        <w:t xml:space="preserve">Instituto Federal </w:t>
      </w:r>
      <w:r w:rsidRPr="001425CE">
        <w:rPr>
          <w:rFonts w:ascii="Palatino Linotype" w:hAnsi="Palatino Linotype" w:cs="Arial"/>
        </w:rPr>
        <w:t>de</w:t>
      </w:r>
      <w:r w:rsidRPr="001425CE">
        <w:rPr>
          <w:rFonts w:ascii="Palatino Linotype" w:eastAsia="Arial Unicode MS" w:hAnsi="Palatino Linotype" w:cs="Arial"/>
          <w:bCs/>
        </w:rPr>
        <w:t xml:space="preserve"> Acceso a la Información y Protección de Datos (IFAI), </w:t>
      </w:r>
      <w:r w:rsidRPr="001425CE">
        <w:rPr>
          <w:rFonts w:ascii="Palatino Linotype" w:eastAsia="Arial Unicode MS" w:hAnsi="Palatino Linotype" w:cs="Arial"/>
        </w:rPr>
        <w:t>ahora Instituto Nacional de Transparencia, Acceso a la Información y Protección de Datos Personales (INAI),</w:t>
      </w:r>
      <w:r w:rsidRPr="001425CE">
        <w:rPr>
          <w:rFonts w:ascii="Palatino Linotype" w:hAnsi="Palatino Linotype"/>
          <w:bCs/>
        </w:rPr>
        <w:t xml:space="preserve"> que dice:</w:t>
      </w:r>
      <w:r w:rsidRPr="001425CE">
        <w:rPr>
          <w:rFonts w:ascii="Palatino Linotype" w:hAnsi="Palatino Linotype"/>
          <w:b/>
          <w:bCs/>
        </w:rPr>
        <w:t xml:space="preserve"> </w:t>
      </w:r>
    </w:p>
    <w:p w14:paraId="2D0E9781" w14:textId="77777777" w:rsidR="006D30B1" w:rsidRPr="001425CE" w:rsidRDefault="006D30B1" w:rsidP="006D30B1">
      <w:pPr>
        <w:spacing w:line="360" w:lineRule="auto"/>
        <w:ind w:left="851" w:right="822"/>
        <w:jc w:val="both"/>
        <w:rPr>
          <w:rFonts w:ascii="Palatino Linotype" w:hAnsi="Palatino Linotype" w:cs="Arial"/>
          <w:i/>
        </w:rPr>
      </w:pPr>
      <w:r w:rsidRPr="001425CE">
        <w:rPr>
          <w:rFonts w:ascii="Palatino Linotype" w:hAnsi="Palatino Linotype" w:cs="Arial"/>
          <w:i/>
        </w:rPr>
        <w:t>“</w:t>
      </w:r>
      <w:r w:rsidRPr="001425CE">
        <w:rPr>
          <w:rFonts w:ascii="Palatino Linotype" w:hAnsi="Palatino Linotype" w:cs="Arial"/>
          <w:b/>
          <w:i/>
          <w:u w:val="single"/>
        </w:rPr>
        <w:t>Las dependencias y entidades no están obligadas a generar documentos ad hoc para responder una solicitud de acceso a la información.</w:t>
      </w:r>
      <w:r w:rsidRPr="001425CE">
        <w:rPr>
          <w:rFonts w:ascii="Palatino Linotype"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3D70A61" w14:textId="77777777" w:rsidR="006D30B1" w:rsidRPr="001425CE" w:rsidRDefault="006D30B1" w:rsidP="006D30B1">
      <w:pPr>
        <w:spacing w:line="360" w:lineRule="auto"/>
        <w:ind w:left="851" w:right="822"/>
        <w:jc w:val="both"/>
        <w:rPr>
          <w:rFonts w:ascii="Palatino Linotype" w:hAnsi="Palatino Linotype" w:cs="Arial"/>
          <w:i/>
        </w:rPr>
      </w:pPr>
      <w:r w:rsidRPr="001425CE">
        <w:rPr>
          <w:rFonts w:ascii="Palatino Linotype" w:hAnsi="Palatino Linotype" w:cs="Arial"/>
          <w:i/>
        </w:rPr>
        <w:t>Expedientes:</w:t>
      </w:r>
    </w:p>
    <w:p w14:paraId="0BB5EEE7" w14:textId="77777777" w:rsidR="006D30B1" w:rsidRPr="001425CE" w:rsidRDefault="006D30B1" w:rsidP="006D30B1">
      <w:pPr>
        <w:spacing w:line="360" w:lineRule="auto"/>
        <w:ind w:left="851" w:right="822"/>
        <w:jc w:val="both"/>
        <w:rPr>
          <w:rFonts w:ascii="Palatino Linotype" w:hAnsi="Palatino Linotype" w:cs="Arial"/>
          <w:i/>
        </w:rPr>
      </w:pPr>
      <w:r w:rsidRPr="001425CE">
        <w:rPr>
          <w:rFonts w:ascii="Palatino Linotype" w:hAnsi="Palatino Linotype" w:cs="Arial"/>
          <w:i/>
        </w:rPr>
        <w:t>0438/08 Pemex Exploración y Producción – Alonso Lujambio Irazábal</w:t>
      </w:r>
    </w:p>
    <w:p w14:paraId="5D9AC837" w14:textId="77777777" w:rsidR="006D30B1" w:rsidRPr="001425CE" w:rsidRDefault="006D30B1" w:rsidP="006D30B1">
      <w:pPr>
        <w:spacing w:line="360" w:lineRule="auto"/>
        <w:ind w:left="851" w:right="822"/>
        <w:jc w:val="both"/>
        <w:rPr>
          <w:rFonts w:ascii="Palatino Linotype" w:hAnsi="Palatino Linotype" w:cs="Arial"/>
          <w:i/>
        </w:rPr>
      </w:pPr>
      <w:r w:rsidRPr="001425CE">
        <w:rPr>
          <w:rFonts w:ascii="Palatino Linotype" w:hAnsi="Palatino Linotype" w:cs="Arial"/>
          <w:i/>
        </w:rPr>
        <w:t>1751/09 Laboratorios de Biológicos y Reactivos de México S.A. de C.V. – María Marván Laborde</w:t>
      </w:r>
    </w:p>
    <w:p w14:paraId="15FFDDF2" w14:textId="77777777" w:rsidR="006D30B1" w:rsidRPr="001425CE" w:rsidRDefault="006D30B1" w:rsidP="006D30B1">
      <w:pPr>
        <w:spacing w:line="360" w:lineRule="auto"/>
        <w:ind w:left="851" w:right="822"/>
        <w:jc w:val="both"/>
        <w:rPr>
          <w:rFonts w:ascii="Palatino Linotype" w:hAnsi="Palatino Linotype" w:cs="Arial"/>
          <w:i/>
        </w:rPr>
      </w:pPr>
      <w:r w:rsidRPr="001425CE">
        <w:rPr>
          <w:rFonts w:ascii="Palatino Linotype" w:hAnsi="Palatino Linotype" w:cs="Arial"/>
          <w:i/>
        </w:rPr>
        <w:t>2868/09 Consejo Nacional de Ciencia y Tecnología – Jacqueline Peschard Mariscal</w:t>
      </w:r>
    </w:p>
    <w:p w14:paraId="13F238FA" w14:textId="77777777" w:rsidR="006D30B1" w:rsidRPr="001425CE" w:rsidRDefault="006D30B1" w:rsidP="006D30B1">
      <w:pPr>
        <w:spacing w:line="360" w:lineRule="auto"/>
        <w:ind w:left="851" w:right="822"/>
        <w:jc w:val="both"/>
        <w:rPr>
          <w:rFonts w:ascii="Palatino Linotype" w:hAnsi="Palatino Linotype" w:cs="Arial"/>
          <w:i/>
        </w:rPr>
      </w:pPr>
      <w:r w:rsidRPr="001425CE">
        <w:rPr>
          <w:rFonts w:ascii="Palatino Linotype" w:hAnsi="Palatino Linotype" w:cs="Arial"/>
          <w:i/>
        </w:rPr>
        <w:t>5160/09 Secretaría de Hacienda y Crédito Público – Ángel Trinidad Zaldívar</w:t>
      </w:r>
    </w:p>
    <w:p w14:paraId="4E807ACD" w14:textId="77777777" w:rsidR="006D30B1" w:rsidRPr="001425CE" w:rsidRDefault="006D30B1" w:rsidP="006D30B1">
      <w:pPr>
        <w:spacing w:line="360" w:lineRule="auto"/>
        <w:ind w:left="851" w:right="822"/>
        <w:jc w:val="both"/>
        <w:rPr>
          <w:rFonts w:ascii="Palatino Linotype" w:hAnsi="Palatino Linotype" w:cs="Arial"/>
          <w:i/>
        </w:rPr>
      </w:pPr>
      <w:r w:rsidRPr="001425CE">
        <w:rPr>
          <w:rFonts w:ascii="Palatino Linotype" w:hAnsi="Palatino Linotype" w:cs="Arial"/>
          <w:i/>
        </w:rPr>
        <w:t>0304/10 Instituto Nacional de Cancerología – Jacqueline Peschard Mariscal”</w:t>
      </w:r>
    </w:p>
    <w:p w14:paraId="31F3FC37" w14:textId="77777777" w:rsidR="006D30B1" w:rsidRPr="001425CE" w:rsidRDefault="006D30B1" w:rsidP="006D30B1">
      <w:pPr>
        <w:spacing w:line="360" w:lineRule="auto"/>
        <w:ind w:left="851" w:right="822"/>
        <w:jc w:val="both"/>
        <w:rPr>
          <w:rFonts w:ascii="Palatino Linotype" w:hAnsi="Palatino Linotype" w:cs="Arial"/>
        </w:rPr>
      </w:pPr>
      <w:r w:rsidRPr="001425CE">
        <w:rPr>
          <w:rFonts w:ascii="Palatino Linotype" w:hAnsi="Palatino Linotype" w:cs="Arial"/>
        </w:rPr>
        <w:t>(Énfasis añadido)</w:t>
      </w:r>
    </w:p>
    <w:p w14:paraId="4D6BA8FC" w14:textId="77777777" w:rsidR="006D30B1" w:rsidRPr="001425CE" w:rsidRDefault="006D30B1" w:rsidP="006D30B1">
      <w:pPr>
        <w:spacing w:line="360" w:lineRule="auto"/>
        <w:ind w:left="851" w:right="822"/>
        <w:jc w:val="both"/>
        <w:rPr>
          <w:rFonts w:ascii="Palatino Linotype" w:hAnsi="Palatino Linotype" w:cs="Arial"/>
        </w:rPr>
      </w:pPr>
    </w:p>
    <w:p w14:paraId="781F997A" w14:textId="77777777" w:rsidR="006D30B1" w:rsidRPr="001425CE" w:rsidRDefault="006D30B1" w:rsidP="006D30B1">
      <w:pPr>
        <w:numPr>
          <w:ilvl w:val="0"/>
          <w:numId w:val="1"/>
        </w:numPr>
        <w:spacing w:before="120" w:after="120" w:line="360" w:lineRule="auto"/>
        <w:contextualSpacing/>
        <w:jc w:val="both"/>
        <w:rPr>
          <w:rFonts w:ascii="Palatino Linotype" w:hAnsi="Palatino Linotype"/>
        </w:rPr>
      </w:pPr>
      <w:r w:rsidRPr="001425CE">
        <w:rPr>
          <w:rFonts w:ascii="Palatino Linotype" w:hAnsi="Palatino Linotype"/>
        </w:rPr>
        <w:t xml:space="preserve">Al respecto, es conveniente señalar que los Sujetos Obligados, no están constreñidos a generar documentos </w:t>
      </w:r>
      <w:r w:rsidRPr="001425CE">
        <w:rPr>
          <w:rFonts w:ascii="Palatino Linotype" w:hAnsi="Palatino Linotype"/>
          <w:b/>
          <w:i/>
        </w:rPr>
        <w:t>ad hoc</w:t>
      </w:r>
      <w:r w:rsidRPr="001425CE">
        <w:rPr>
          <w:rFonts w:ascii="Palatino Linotype" w:hAnsi="Palatino Linotype"/>
        </w:rPr>
        <w:t>, para responder a las solicitud de información que les sean formuladas.</w:t>
      </w:r>
    </w:p>
    <w:p w14:paraId="645721D8" w14:textId="77777777" w:rsidR="006D30B1" w:rsidRPr="001425CE" w:rsidRDefault="006D30B1" w:rsidP="006D30B1">
      <w:pPr>
        <w:numPr>
          <w:ilvl w:val="0"/>
          <w:numId w:val="1"/>
        </w:numPr>
        <w:spacing w:before="120" w:after="120" w:line="360" w:lineRule="auto"/>
        <w:contextualSpacing/>
        <w:jc w:val="both"/>
        <w:rPr>
          <w:rFonts w:ascii="Palatino Linotype" w:hAnsi="Palatino Linotype"/>
        </w:rPr>
      </w:pPr>
      <w:r w:rsidRPr="001425CE">
        <w:rPr>
          <w:rFonts w:ascii="Palatino Linotype" w:hAnsi="Palatino Linotype" w:cs="Arial"/>
        </w:rPr>
        <w:lastRenderedPageBreak/>
        <w:t xml:space="preserve">Corolario a lo anterior, el doctrinario Ernesto Villanueva Villanueva define al derecho de acceso a la información como: </w:t>
      </w:r>
    </w:p>
    <w:p w14:paraId="6DA15217" w14:textId="77777777" w:rsidR="006D30B1" w:rsidRPr="001425CE" w:rsidRDefault="006D30B1" w:rsidP="006D30B1">
      <w:pPr>
        <w:tabs>
          <w:tab w:val="left" w:pos="8222"/>
        </w:tabs>
        <w:spacing w:before="120" w:after="120" w:line="360" w:lineRule="auto"/>
        <w:ind w:left="851" w:right="822"/>
        <w:jc w:val="both"/>
        <w:rPr>
          <w:rFonts w:ascii="Palatino Linotype" w:hAnsi="Palatino Linotype" w:cs="Arial"/>
          <w:bCs/>
          <w:noProof/>
        </w:rPr>
      </w:pPr>
      <w:r w:rsidRPr="001425CE">
        <w:rPr>
          <w:rFonts w:ascii="Palatino Linotype" w:hAnsi="Palatino Linotype" w:cs="Arial"/>
          <w:bCs/>
          <w:i/>
          <w:noProof/>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1425CE">
        <w:rPr>
          <w:rFonts w:ascii="Palatino Linotype" w:hAnsi="Palatino Linotype" w:cs="Arial"/>
          <w:bCs/>
          <w:noProof/>
        </w:rPr>
        <w:t xml:space="preserve">(Sic) </w:t>
      </w:r>
    </w:p>
    <w:p w14:paraId="60D72F5E" w14:textId="77777777" w:rsidR="006D30B1" w:rsidRPr="001425CE" w:rsidRDefault="006D30B1" w:rsidP="006D30B1">
      <w:pPr>
        <w:spacing w:before="120" w:after="120" w:line="360" w:lineRule="auto"/>
        <w:ind w:left="709" w:right="709"/>
        <w:jc w:val="both"/>
        <w:rPr>
          <w:rFonts w:ascii="Palatino Linotype" w:hAnsi="Palatino Linotype" w:cs="Arial"/>
          <w:bCs/>
          <w:noProof/>
        </w:rPr>
      </w:pPr>
    </w:p>
    <w:p w14:paraId="3A412275"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b/>
          <w:u w:val="single"/>
        </w:rPr>
      </w:pPr>
      <w:r w:rsidRPr="001425CE">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1425CE">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1425CE">
        <w:rPr>
          <w:rFonts w:ascii="Palatino Linotype" w:hAnsi="Palatino Linotype" w:cs="Arial"/>
          <w:bCs/>
          <w:lang w:eastAsia="es-CO"/>
        </w:rPr>
        <w:t xml:space="preserve">segundo supuesto </w:t>
      </w:r>
      <w:r w:rsidRPr="001425CE">
        <w:rPr>
          <w:rFonts w:ascii="Palatino Linotype" w:hAnsi="Palatino Linotype" w:cs="Arial"/>
          <w:b/>
          <w:bCs/>
          <w:u w:val="single"/>
          <w:lang w:eastAsia="es-CO"/>
        </w:rPr>
        <w:t>la solicitud de acceso a la información pública se encamina primordialmente a</w:t>
      </w:r>
      <w:r w:rsidRPr="001425CE">
        <w:rPr>
          <w:rFonts w:ascii="Palatino Linotype" w:hAnsi="Palatino Linotype" w:cs="Arial"/>
          <w:b/>
          <w:u w:val="single"/>
        </w:rPr>
        <w:t xml:space="preserve"> permitir el </w:t>
      </w:r>
      <w:r w:rsidRPr="001425CE">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1425CE">
        <w:rPr>
          <w:rFonts w:ascii="Palatino Linotype" w:hAnsi="Palatino Linotype" w:cs="Arial"/>
          <w:b/>
          <w:u w:val="single"/>
        </w:rPr>
        <w:t xml:space="preserve">la autoridad. </w:t>
      </w:r>
    </w:p>
    <w:p w14:paraId="6FD3BF43" w14:textId="77777777" w:rsidR="006D30B1" w:rsidRPr="001425CE" w:rsidRDefault="006D30B1" w:rsidP="006D30B1">
      <w:pPr>
        <w:autoSpaceDE w:val="0"/>
        <w:autoSpaceDN w:val="0"/>
        <w:adjustRightInd w:val="0"/>
        <w:spacing w:before="120" w:after="120" w:line="360" w:lineRule="auto"/>
        <w:contextualSpacing/>
        <w:jc w:val="both"/>
        <w:rPr>
          <w:rFonts w:ascii="Palatino Linotype" w:hAnsi="Palatino Linotype" w:cs="Arial"/>
          <w:b/>
          <w:u w:val="single"/>
        </w:rPr>
      </w:pPr>
    </w:p>
    <w:p w14:paraId="295D6899" w14:textId="77A8364D" w:rsidR="006D30B1" w:rsidRPr="001425CE" w:rsidRDefault="00863132" w:rsidP="00863132">
      <w:pPr>
        <w:numPr>
          <w:ilvl w:val="0"/>
          <w:numId w:val="1"/>
        </w:numPr>
        <w:autoSpaceDE w:val="0"/>
        <w:autoSpaceDN w:val="0"/>
        <w:adjustRightInd w:val="0"/>
        <w:spacing w:before="120" w:after="120" w:line="360" w:lineRule="auto"/>
        <w:contextualSpacing/>
        <w:jc w:val="both"/>
        <w:rPr>
          <w:rFonts w:ascii="Palatino Linotype" w:eastAsia="Arial Unicode MS" w:hAnsi="Palatino Linotype" w:cs="Arial"/>
        </w:rPr>
      </w:pPr>
      <w:r w:rsidRPr="001425CE">
        <w:rPr>
          <w:rFonts w:ascii="Palatino Linotype" w:hAnsi="Palatino Linotype" w:cs="Arial"/>
        </w:rPr>
        <w:t>|</w:t>
      </w:r>
      <w:r w:rsidR="006D30B1" w:rsidRPr="001425CE">
        <w:rPr>
          <w:rFonts w:ascii="Palatino Linotype" w:hAnsi="Palatino Linotype" w:cs="Arial"/>
        </w:rPr>
        <w:t xml:space="preserve">Así las cosas, debe señalarse que en la solicitud de información presentada en </w:t>
      </w:r>
      <w:r w:rsidR="006D30B1" w:rsidRPr="001425CE">
        <w:rPr>
          <w:rFonts w:ascii="Palatino Linotype" w:hAnsi="Palatino Linotype" w:cs="Arial"/>
          <w:b/>
        </w:rPr>
        <w:t>EL SAIMEX,</w:t>
      </w:r>
      <w:r w:rsidR="006D30B1" w:rsidRPr="001425CE">
        <w:rPr>
          <w:rFonts w:ascii="Palatino Linotype" w:hAnsi="Palatino Linotype" w:cs="Arial"/>
        </w:rPr>
        <w:t xml:space="preserve"> </w:t>
      </w:r>
      <w:r w:rsidR="006D30B1" w:rsidRPr="001425CE">
        <w:rPr>
          <w:rFonts w:ascii="Palatino Linotype" w:hAnsi="Palatino Linotype" w:cs="Arial"/>
          <w:b/>
        </w:rPr>
        <w:t>EL RECURRENTE</w:t>
      </w:r>
      <w:r w:rsidR="006D30B1" w:rsidRPr="001425CE">
        <w:rPr>
          <w:rFonts w:ascii="Palatino Linotype" w:hAnsi="Palatino Linotype" w:cs="Arial"/>
        </w:rPr>
        <w:t xml:space="preserve"> requiere una razón, o bien, un razonamiento por parte de </w:t>
      </w:r>
      <w:r w:rsidR="006D30B1" w:rsidRPr="001425CE">
        <w:rPr>
          <w:rFonts w:ascii="Palatino Linotype" w:hAnsi="Palatino Linotype" w:cs="Arial"/>
          <w:b/>
        </w:rPr>
        <w:t>EL SUJETO OBLIGADO</w:t>
      </w:r>
      <w:r w:rsidR="006D30B1" w:rsidRPr="001425CE">
        <w:rPr>
          <w:rFonts w:ascii="Palatino Linotype" w:hAnsi="Palatino Linotype" w:cs="Arial"/>
        </w:rPr>
        <w:t xml:space="preserve"> mediante la realización de un </w:t>
      </w:r>
      <w:r w:rsidR="006D30B1" w:rsidRPr="001425CE">
        <w:rPr>
          <w:rFonts w:ascii="Palatino Linotype" w:hAnsi="Palatino Linotype" w:cs="Arial"/>
          <w:b/>
          <w:u w:val="single"/>
        </w:rPr>
        <w:t>cuestionamiento</w:t>
      </w:r>
      <w:r w:rsidR="006D30B1" w:rsidRPr="001425CE">
        <w:rPr>
          <w:rFonts w:ascii="Palatino Linotype" w:hAnsi="Palatino Linotype" w:cs="Arial"/>
        </w:rPr>
        <w:t xml:space="preserve">, al requerir, </w:t>
      </w:r>
      <w:r w:rsidRPr="001425CE">
        <w:rPr>
          <w:rFonts w:ascii="Palatino Linotype" w:hAnsi="Palatino Linotype" w:cs="Arial"/>
        </w:rPr>
        <w:t>saber por que quien le da permiso a “</w:t>
      </w:r>
      <w:r w:rsidR="009E09EA">
        <w:rPr>
          <w:rFonts w:ascii="Palatino Linotype" w:hAnsi="Palatino Linotype" w:cs="Arial"/>
          <w:i/>
        </w:rPr>
        <w:t>XXXX</w:t>
      </w:r>
      <w:r w:rsidRPr="001425CE">
        <w:rPr>
          <w:rFonts w:ascii="Palatino Linotype" w:hAnsi="Palatino Linotype" w:cs="Arial"/>
          <w:i/>
        </w:rPr>
        <w:t xml:space="preserve">” </w:t>
      </w:r>
      <w:r w:rsidRPr="001425CE">
        <w:rPr>
          <w:rFonts w:ascii="Palatino Linotype" w:hAnsi="Palatino Linotype" w:cs="Arial"/>
        </w:rPr>
        <w:t>de realizar grabaciones en las oficinas del Ayuntamiento y saber si “</w:t>
      </w:r>
      <w:r w:rsidR="009E09EA">
        <w:rPr>
          <w:rFonts w:ascii="Palatino Linotype" w:hAnsi="Palatino Linotype" w:cs="Arial"/>
          <w:i/>
        </w:rPr>
        <w:t>XXXX</w:t>
      </w:r>
      <w:r w:rsidRPr="001425CE">
        <w:rPr>
          <w:rFonts w:ascii="Palatino Linotype" w:hAnsi="Palatino Linotype" w:cs="Arial"/>
          <w:i/>
        </w:rPr>
        <w:t xml:space="preserve">” </w:t>
      </w:r>
      <w:r w:rsidRPr="001425CE">
        <w:rPr>
          <w:rFonts w:ascii="Palatino Linotype" w:hAnsi="Palatino Linotype" w:cs="Arial"/>
        </w:rPr>
        <w:t>aprueba tal situación.</w:t>
      </w:r>
    </w:p>
    <w:p w14:paraId="7F8287C6" w14:textId="77777777" w:rsidR="006D30B1" w:rsidRPr="001425CE" w:rsidRDefault="006D30B1" w:rsidP="006D30B1">
      <w:pPr>
        <w:ind w:left="720"/>
        <w:contextualSpacing/>
        <w:rPr>
          <w:rFonts w:ascii="Palatino Linotype" w:eastAsia="Arial Unicode MS" w:hAnsi="Palatino Linotype" w:cs="Arial"/>
        </w:rPr>
      </w:pPr>
    </w:p>
    <w:p w14:paraId="4D9FC119" w14:textId="77777777" w:rsidR="006D30B1" w:rsidRPr="001425CE"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1425CE">
        <w:rPr>
          <w:rFonts w:ascii="Palatino Linotype" w:hAnsi="Palatino Linotype" w:cs="Arial"/>
        </w:rPr>
        <w:t>Por lo que, la entrega de una razón o un razonamiento por parte del</w:t>
      </w:r>
      <w:r w:rsidRPr="001425CE">
        <w:rPr>
          <w:rFonts w:ascii="Palatino Linotype" w:hAnsi="Palatino Linotype" w:cs="Arial"/>
          <w:b/>
        </w:rPr>
        <w:t xml:space="preserve"> SUJETO OBLIGADO</w:t>
      </w:r>
      <w:r w:rsidRPr="001425CE">
        <w:rPr>
          <w:rFonts w:ascii="Palatino Linotype" w:hAnsi="Palatino Linotype" w:cs="Arial"/>
        </w:rPr>
        <w:t xml:space="preserve"> no es algo que la ley establezca como atribución, derecho, o facultad; pues ello implicaría </w:t>
      </w:r>
      <w:r w:rsidRPr="001425CE">
        <w:rPr>
          <w:rFonts w:ascii="Palatino Linotype" w:hAnsi="Palatino Linotype" w:cs="Arial"/>
          <w:b/>
          <w:u w:val="single"/>
        </w:rPr>
        <w:t>un juicio de valor</w:t>
      </w:r>
      <w:r w:rsidRPr="001425CE">
        <w:rPr>
          <w:rFonts w:ascii="Palatino Linotype" w:hAnsi="Palatino Linotype" w:cs="Arial"/>
        </w:rPr>
        <w:t xml:space="preserve"> referente a un cuestionamiento realizado, los cuales, al </w:t>
      </w:r>
      <w:r w:rsidRPr="001425CE">
        <w:rPr>
          <w:rFonts w:ascii="Palatino Linotype" w:hAnsi="Palatino Linotype" w:cs="Arial"/>
        </w:rPr>
        <w:lastRenderedPageBreak/>
        <w:t>constituir interrogantes, inquietudes y manifestaciones se satisfacen vía derecho de petición, y no así, a través del ejercicio del derecho a acceder a información pública.</w:t>
      </w:r>
    </w:p>
    <w:p w14:paraId="04BFB3D4" w14:textId="77777777" w:rsidR="006D30B1" w:rsidRPr="001425CE"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49627407" w14:textId="77777777" w:rsidR="006D30B1" w:rsidRPr="001425CE" w:rsidRDefault="006D30B1" w:rsidP="006D30B1">
      <w:pPr>
        <w:numPr>
          <w:ilvl w:val="0"/>
          <w:numId w:val="1"/>
        </w:numPr>
        <w:spacing w:line="360" w:lineRule="auto"/>
        <w:ind w:right="49"/>
        <w:contextualSpacing/>
        <w:jc w:val="both"/>
        <w:rPr>
          <w:rFonts w:ascii="Palatino Linotype" w:hAnsi="Palatino Linotype" w:cs="Arial"/>
          <w:color w:val="000000"/>
        </w:rPr>
      </w:pPr>
      <w:r w:rsidRPr="001425CE">
        <w:rPr>
          <w:rFonts w:ascii="Palatino Linotype" w:hAnsi="Palatino Linotype" w:cs="Arial"/>
          <w:color w:val="000000"/>
        </w:rPr>
        <w:t xml:space="preserve">Entonces, al tratarse de un derecho de petición estamos en presencia de una consulta que se aleja del derecho de acceso a la información pública, actualizando lo dispuesto en el artículo 191 fracción VI </w:t>
      </w:r>
      <w:r w:rsidRPr="001425CE">
        <w:rPr>
          <w:rFonts w:ascii="Palatino Linotype" w:eastAsia="Calibri" w:hAnsi="Palatino Linotype" w:cs="Arial"/>
        </w:rPr>
        <w:t>de la Ley de Transparencia y Acceso a la Información Pública del Estado de México y Municipios, el cual dispone lo siguiente:</w:t>
      </w:r>
    </w:p>
    <w:p w14:paraId="59376388"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Artículo 191. El recurso será desechado por improcedente cuando:</w:t>
      </w:r>
    </w:p>
    <w:p w14:paraId="3CF23A0A"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 xml:space="preserve">I. Sea extemporáneo por haber transcurrido el plazo establecido en la presente Ley, a partir de la respuesta; </w:t>
      </w:r>
    </w:p>
    <w:p w14:paraId="33A95F1C"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 xml:space="preserve">II. Se esté tramitando ante el Poder Judicial de la Federación algún recurso o medio de defensa interpuesto por el recurrente; </w:t>
      </w:r>
    </w:p>
    <w:p w14:paraId="03B287F9"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 xml:space="preserve">III. No actualice alguno de los supuestos previstos en la presente Ley; </w:t>
      </w:r>
    </w:p>
    <w:p w14:paraId="731703EA"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 xml:space="preserve">IV. No se haya desahogado la prevención en los términos establecidos en la presente Ley; </w:t>
      </w:r>
    </w:p>
    <w:p w14:paraId="54FE2B82"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 xml:space="preserve">V. Se impugne la veracidad de la información proporcionada; </w:t>
      </w:r>
    </w:p>
    <w:p w14:paraId="35D7EBAD" w14:textId="77777777" w:rsidR="006D30B1" w:rsidRPr="001425CE" w:rsidRDefault="006D30B1" w:rsidP="006D30B1">
      <w:pPr>
        <w:tabs>
          <w:tab w:val="left" w:pos="851"/>
        </w:tabs>
        <w:spacing w:line="360" w:lineRule="auto"/>
        <w:ind w:left="851" w:right="822"/>
        <w:contextualSpacing/>
        <w:jc w:val="both"/>
        <w:rPr>
          <w:rFonts w:ascii="Palatino Linotype" w:hAnsi="Palatino Linotype"/>
          <w:b/>
          <w:i/>
        </w:rPr>
      </w:pPr>
      <w:r w:rsidRPr="001425CE">
        <w:rPr>
          <w:rFonts w:ascii="Palatino Linotype" w:hAnsi="Palatino Linotype"/>
          <w:b/>
          <w:i/>
        </w:rPr>
        <w:t xml:space="preserve">VI. Se trate de una consulta, o trámite en específico; y </w:t>
      </w:r>
    </w:p>
    <w:p w14:paraId="37791055"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VII. El recurrente amplíe su solicitud en el recurso de revisión, únicamente respecto de los nuevos contenidos.</w:t>
      </w:r>
    </w:p>
    <w:p w14:paraId="3A746778" w14:textId="77777777" w:rsidR="006D30B1" w:rsidRPr="001425CE" w:rsidRDefault="006D30B1" w:rsidP="006D30B1">
      <w:pPr>
        <w:tabs>
          <w:tab w:val="left" w:pos="567"/>
        </w:tabs>
        <w:spacing w:line="360" w:lineRule="auto"/>
        <w:contextualSpacing/>
        <w:jc w:val="both"/>
        <w:rPr>
          <w:rFonts w:ascii="Century Gothic" w:hAnsi="Century Gothic"/>
        </w:rPr>
      </w:pPr>
    </w:p>
    <w:p w14:paraId="1EB2313A" w14:textId="77777777" w:rsidR="006D30B1" w:rsidRPr="001425CE"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1425CE">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35172E40" w14:textId="77777777" w:rsidR="006D30B1" w:rsidRPr="001425CE" w:rsidRDefault="006D30B1" w:rsidP="006D30B1">
      <w:pPr>
        <w:tabs>
          <w:tab w:val="left" w:pos="567"/>
        </w:tabs>
        <w:spacing w:line="360" w:lineRule="auto"/>
        <w:contextualSpacing/>
        <w:jc w:val="both"/>
        <w:rPr>
          <w:rFonts w:ascii="Palatino Linotype" w:eastAsia="Calibri" w:hAnsi="Palatino Linotype" w:cs="Arial"/>
        </w:rPr>
      </w:pPr>
    </w:p>
    <w:p w14:paraId="55561F38" w14:textId="77777777" w:rsidR="006D30B1" w:rsidRPr="001425CE"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1425CE">
        <w:rPr>
          <w:rFonts w:ascii="Palatino Linotype" w:eastAsia="Calibri" w:hAnsi="Palatino Linotype" w:cs="Arial"/>
        </w:rPr>
        <w:lastRenderedPageBreak/>
        <w:t>Sin embargo, al haber sido admitido el recurso de revisión, aún y cuando actualiza una causal de improcedencia, es necesario traer a contexto el artículo 192 fracción IV, de la multicitada Ley de Transparencia:</w:t>
      </w:r>
    </w:p>
    <w:p w14:paraId="539CCA69" w14:textId="77777777" w:rsidR="006D30B1" w:rsidRPr="001425CE" w:rsidRDefault="006D30B1" w:rsidP="006D30B1">
      <w:pPr>
        <w:tabs>
          <w:tab w:val="left" w:pos="851"/>
        </w:tabs>
        <w:spacing w:line="360" w:lineRule="auto"/>
        <w:ind w:left="851" w:right="822"/>
        <w:contextualSpacing/>
        <w:jc w:val="both"/>
        <w:rPr>
          <w:rFonts w:ascii="Palatino Linotype" w:eastAsia="Calibri" w:hAnsi="Palatino Linotype" w:cs="Arial"/>
          <w:i/>
        </w:rPr>
      </w:pPr>
      <w:r w:rsidRPr="001425CE">
        <w:rPr>
          <w:rFonts w:ascii="Palatino Linotype" w:hAnsi="Palatino Linotype"/>
          <w:i/>
        </w:rPr>
        <w:t>Artículo 192. El recurso será sobreseído, en todo o en parte, cuando una vez admitido, se actualicen alguno de los siguientes supuestos:</w:t>
      </w:r>
    </w:p>
    <w:p w14:paraId="410E11C2"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 xml:space="preserve">I. El recurrente se desista expresamente del recurso; </w:t>
      </w:r>
    </w:p>
    <w:p w14:paraId="53CC23BB"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 xml:space="preserve">II. El recurrente fallezca o, tratándose de personas jurídicas colectivas, se disuelva; </w:t>
      </w:r>
    </w:p>
    <w:p w14:paraId="5983981F"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 xml:space="preserve">III. El sujeto obligado responsable del acto lo modifique o revoque de tal manera que el recurso de revisión quede sin materia; </w:t>
      </w:r>
    </w:p>
    <w:p w14:paraId="286FB947" w14:textId="77777777" w:rsidR="006D30B1" w:rsidRPr="001425CE" w:rsidRDefault="006D30B1" w:rsidP="006D30B1">
      <w:pPr>
        <w:tabs>
          <w:tab w:val="left" w:pos="851"/>
        </w:tabs>
        <w:spacing w:line="360" w:lineRule="auto"/>
        <w:ind w:left="851" w:right="822"/>
        <w:contextualSpacing/>
        <w:jc w:val="both"/>
        <w:rPr>
          <w:rFonts w:ascii="Palatino Linotype" w:hAnsi="Palatino Linotype"/>
          <w:b/>
          <w:i/>
        </w:rPr>
      </w:pPr>
      <w:r w:rsidRPr="001425CE">
        <w:rPr>
          <w:rFonts w:ascii="Palatino Linotype" w:hAnsi="Palatino Linotype"/>
          <w:b/>
          <w:i/>
        </w:rPr>
        <w:t xml:space="preserve">IV. Admitido el recurso de revisión, aparezca alguna causal de improcedencia en los términos de la presente Ley; y </w:t>
      </w:r>
    </w:p>
    <w:p w14:paraId="61238E5D" w14:textId="77777777" w:rsidR="006D30B1" w:rsidRPr="001425CE" w:rsidRDefault="006D30B1" w:rsidP="006D30B1">
      <w:pPr>
        <w:tabs>
          <w:tab w:val="left" w:pos="851"/>
        </w:tabs>
        <w:spacing w:line="360" w:lineRule="auto"/>
        <w:ind w:left="851" w:right="822"/>
        <w:contextualSpacing/>
        <w:jc w:val="both"/>
        <w:rPr>
          <w:rFonts w:ascii="Palatino Linotype" w:hAnsi="Palatino Linotype"/>
          <w:i/>
        </w:rPr>
      </w:pPr>
      <w:r w:rsidRPr="001425CE">
        <w:rPr>
          <w:rFonts w:ascii="Palatino Linotype" w:hAnsi="Palatino Linotype"/>
          <w:i/>
        </w:rPr>
        <w:t>V. Cuando por cualquier motivo quede sin materia el recurso.</w:t>
      </w:r>
    </w:p>
    <w:p w14:paraId="2C19811E" w14:textId="77777777" w:rsidR="006D30B1" w:rsidRPr="001425CE" w:rsidRDefault="006D30B1" w:rsidP="006D30B1">
      <w:pPr>
        <w:tabs>
          <w:tab w:val="left" w:pos="567"/>
        </w:tabs>
        <w:spacing w:line="360" w:lineRule="auto"/>
        <w:ind w:left="567" w:right="822"/>
        <w:contextualSpacing/>
        <w:jc w:val="both"/>
        <w:rPr>
          <w:rFonts w:ascii="Palatino Linotype" w:eastAsia="Calibri" w:hAnsi="Palatino Linotype" w:cs="Arial"/>
          <w:i/>
        </w:rPr>
      </w:pPr>
    </w:p>
    <w:p w14:paraId="697B34FC" w14:textId="6837F6A9" w:rsidR="006D30B1" w:rsidRPr="001425CE"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1425CE">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6970DC" w:rsidRPr="001425CE">
        <w:rPr>
          <w:rFonts w:ascii="Palatino Linotype" w:eastAsia="Calibri" w:hAnsi="Palatino Linotype" w:cs="Arial"/>
        </w:rPr>
        <w:t>V</w:t>
      </w:r>
      <w:r w:rsidRPr="001425CE">
        <w:rPr>
          <w:rFonts w:ascii="Palatino Linotype" w:eastAsia="Calibri" w:hAnsi="Palatino Linotype" w:cs="Arial"/>
        </w:rPr>
        <w:t>I del artículo 191, ambos de la Ley de Transparencia y Acceso a la Información Pública del Estado de México y Municipios.</w:t>
      </w:r>
    </w:p>
    <w:p w14:paraId="36ACA6A0" w14:textId="77777777" w:rsidR="006D30B1" w:rsidRPr="001425CE" w:rsidRDefault="006D30B1" w:rsidP="006D30B1">
      <w:pPr>
        <w:spacing w:before="240" w:after="240" w:line="360" w:lineRule="auto"/>
        <w:contextualSpacing/>
        <w:jc w:val="both"/>
        <w:rPr>
          <w:rFonts w:ascii="Palatino Linotype" w:hAnsi="Palatino Linotype"/>
        </w:rPr>
      </w:pPr>
    </w:p>
    <w:p w14:paraId="1881245D" w14:textId="77777777" w:rsidR="006D30B1" w:rsidRPr="001425CE" w:rsidRDefault="006D30B1" w:rsidP="006D30B1">
      <w:pPr>
        <w:numPr>
          <w:ilvl w:val="0"/>
          <w:numId w:val="1"/>
        </w:numPr>
        <w:spacing w:before="240" w:after="240" w:line="360" w:lineRule="auto"/>
        <w:contextualSpacing/>
        <w:jc w:val="both"/>
        <w:rPr>
          <w:rFonts w:ascii="Palatino Linotype" w:hAnsi="Palatino Linotype"/>
        </w:rPr>
      </w:pPr>
      <w:r w:rsidRPr="001425CE">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5C61CF4F" w14:textId="77777777" w:rsidR="006D30B1" w:rsidRPr="001425CE" w:rsidRDefault="006D30B1" w:rsidP="006D30B1">
      <w:pPr>
        <w:spacing w:line="360" w:lineRule="auto"/>
        <w:ind w:left="567" w:right="567"/>
        <w:jc w:val="both"/>
        <w:rPr>
          <w:rFonts w:ascii="Palatino Linotype" w:hAnsi="Palatino Linotype" w:cs="Arial"/>
          <w:i/>
        </w:rPr>
      </w:pPr>
      <w:r w:rsidRPr="001425CE">
        <w:rPr>
          <w:rFonts w:ascii="Palatino Linotype" w:hAnsi="Palatino Linotype" w:cs="Arial"/>
          <w:i/>
        </w:rPr>
        <w:t>“</w:t>
      </w:r>
      <w:r w:rsidRPr="001425CE">
        <w:rPr>
          <w:rFonts w:ascii="Palatino Linotype" w:hAnsi="Palatino Linotype" w:cs="Arial"/>
          <w:b/>
          <w:i/>
        </w:rPr>
        <w:t>SOBRESEIMIENTO EN EL JUICIO DE AMPARO DIRECTO. IMPIDE EL ESTUDIO DE LAS VIOLACIONES PROCESALES PLANTEADAS EN LOS CONCEPTOS DE VIOLACIÓN.</w:t>
      </w:r>
      <w:r w:rsidRPr="001425CE">
        <w:rPr>
          <w:rFonts w:ascii="Palatino Linotype" w:hAnsi="Palatino Linotype" w:cs="Arial"/>
          <w:i/>
        </w:rPr>
        <w:t xml:space="preserve"> El sobreseimiento en el juicio de amparo directo provoca la terminación de la controversia planteada por el quejoso en la demanda de </w:t>
      </w:r>
      <w:r w:rsidRPr="001425CE">
        <w:rPr>
          <w:rFonts w:ascii="Palatino Linotype" w:hAnsi="Palatino Linotype" w:cs="Arial"/>
          <w:i/>
        </w:rPr>
        <w:lastRenderedPageBreak/>
        <w:t>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F5AE3EA" w14:textId="77777777" w:rsidR="006D30B1" w:rsidRPr="001425CE" w:rsidRDefault="006D30B1" w:rsidP="006D30B1">
      <w:pPr>
        <w:spacing w:line="360" w:lineRule="auto"/>
        <w:ind w:left="567" w:right="567"/>
        <w:jc w:val="both"/>
        <w:rPr>
          <w:rFonts w:ascii="Palatino Linotype" w:hAnsi="Palatino Linotype" w:cs="Arial"/>
          <w:i/>
        </w:rPr>
      </w:pPr>
      <w:r w:rsidRPr="001425CE">
        <w:rPr>
          <w:rFonts w:ascii="Palatino Linotype" w:hAnsi="Palatino Linotype" w:cs="Arial"/>
          <w:i/>
        </w:rPr>
        <w:t>SEPTIMO TRIBUNAL COLEGIADO EN MATERIA CIVIL DEL PRIMER CIRCUITO</w:t>
      </w:r>
    </w:p>
    <w:p w14:paraId="4CE65628" w14:textId="77777777" w:rsidR="006D30B1" w:rsidRPr="001425CE" w:rsidRDefault="006D30B1" w:rsidP="006D30B1">
      <w:pPr>
        <w:spacing w:line="360" w:lineRule="auto"/>
        <w:ind w:left="567" w:right="567"/>
        <w:jc w:val="both"/>
        <w:rPr>
          <w:rFonts w:ascii="Palatino Linotype" w:hAnsi="Palatino Linotype" w:cs="Arial"/>
          <w:i/>
        </w:rPr>
      </w:pPr>
      <w:r w:rsidRPr="001425CE">
        <w:rPr>
          <w:rFonts w:ascii="Palatino Linotype" w:hAnsi="Palatino Linotype" w:cs="Arial"/>
          <w:i/>
        </w:rPr>
        <w:t>Amparo directo 699/2008. Mariana Leticia González Steele. 13 de noviembre de 2008. Unanimidad de votos. Ponente: Sara Judith Montalvo Trejo. Secretario: Arnulfo Mateos García.”</w:t>
      </w:r>
    </w:p>
    <w:p w14:paraId="3B8427AE" w14:textId="77777777" w:rsidR="006D30B1" w:rsidRPr="001425CE" w:rsidRDefault="006D30B1" w:rsidP="006D30B1">
      <w:pPr>
        <w:spacing w:line="360" w:lineRule="auto"/>
        <w:ind w:left="567" w:right="567"/>
        <w:jc w:val="both"/>
        <w:rPr>
          <w:rFonts w:ascii="Palatino Linotype" w:hAnsi="Palatino Linotype" w:cs="Arial"/>
          <w:i/>
        </w:rPr>
      </w:pPr>
    </w:p>
    <w:p w14:paraId="57F30E4F" w14:textId="77777777" w:rsidR="006D30B1" w:rsidRPr="001425CE"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1425CE">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2278CD36" w14:textId="77777777" w:rsidR="006D30B1" w:rsidRPr="001425CE"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0F65424C" w14:textId="77777777" w:rsidR="006D30B1" w:rsidRPr="001425CE" w:rsidRDefault="006D30B1" w:rsidP="006D30B1">
      <w:pPr>
        <w:numPr>
          <w:ilvl w:val="0"/>
          <w:numId w:val="1"/>
        </w:numPr>
        <w:spacing w:line="360" w:lineRule="auto"/>
        <w:contextualSpacing/>
        <w:jc w:val="both"/>
        <w:rPr>
          <w:rFonts w:ascii="Palatino Linotype" w:hAnsi="Palatino Linotype" w:cs="Palatino Linotype"/>
        </w:rPr>
      </w:pPr>
      <w:r w:rsidRPr="001425CE">
        <w:rPr>
          <w:rFonts w:ascii="Palatino Linotype" w:hAnsi="Palatino Linotype" w:cs="Arial"/>
        </w:rPr>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3AAD217F" w14:textId="77777777" w:rsidR="006D30B1" w:rsidRPr="001425CE" w:rsidRDefault="006D30B1" w:rsidP="006D30B1">
      <w:pPr>
        <w:pStyle w:val="Prrafodelista"/>
        <w:shd w:val="clear" w:color="auto" w:fill="FFFFFF"/>
        <w:tabs>
          <w:tab w:val="left" w:pos="284"/>
        </w:tabs>
        <w:spacing w:line="360" w:lineRule="auto"/>
        <w:ind w:left="0"/>
        <w:jc w:val="both"/>
        <w:rPr>
          <w:rFonts w:ascii="Palatino Linotype" w:hAnsi="Palatino Linotype" w:cs="Arial"/>
        </w:rPr>
      </w:pPr>
    </w:p>
    <w:p w14:paraId="17C37A8F" w14:textId="658E44B5" w:rsidR="00AE2DF8" w:rsidRPr="001425CE" w:rsidRDefault="009A64E9" w:rsidP="00B52BEE">
      <w:pPr>
        <w:pStyle w:val="Prrafodelista"/>
        <w:numPr>
          <w:ilvl w:val="0"/>
          <w:numId w:val="1"/>
        </w:numPr>
        <w:spacing w:before="240" w:after="240" w:line="360" w:lineRule="auto"/>
        <w:ind w:right="49"/>
        <w:jc w:val="both"/>
        <w:rPr>
          <w:rFonts w:ascii="Palatino Linotype" w:hAnsi="Palatino Linotype" w:cs="Palatino Linotype"/>
        </w:rPr>
      </w:pPr>
      <w:r w:rsidRPr="001425CE">
        <w:rPr>
          <w:rFonts w:ascii="Palatino Linotype" w:hAnsi="Palatino Linotype"/>
          <w:color w:val="000000"/>
          <w:lang w:val="es-ES" w:eastAsia="es-MX"/>
        </w:rPr>
        <w:t xml:space="preserve">Por lo anteriormente expuesto y fundado, este </w:t>
      </w:r>
      <w:r w:rsidRPr="001425CE">
        <w:rPr>
          <w:rFonts w:ascii="Palatino Linotype" w:hAnsi="Palatino Linotype"/>
          <w:b/>
          <w:bCs/>
          <w:color w:val="000000"/>
          <w:lang w:val="es-ES" w:eastAsia="es-MX"/>
        </w:rPr>
        <w:t>ÓRGANO GARANTE</w:t>
      </w:r>
      <w:r w:rsidR="00B52BEE" w:rsidRPr="001425CE">
        <w:rPr>
          <w:rFonts w:ascii="Palatino Linotype" w:hAnsi="Palatino Linotype"/>
          <w:color w:val="000000"/>
          <w:lang w:val="es-ES" w:eastAsia="es-MX"/>
        </w:rPr>
        <w:t xml:space="preserve"> emite los siguientes:</w:t>
      </w:r>
      <w:r w:rsidR="001425CE">
        <w:rPr>
          <w:rFonts w:ascii="Palatino Linotype" w:hAnsi="Palatino Linotype"/>
          <w:color w:val="000000"/>
          <w:lang w:val="es-ES" w:eastAsia="es-MX"/>
        </w:rPr>
        <w:t xml:space="preserve"> ----------------------------------------------------------------------------------------------------------</w:t>
      </w:r>
    </w:p>
    <w:p w14:paraId="1D0F3BA1" w14:textId="77777777" w:rsidR="00B52BEE" w:rsidRPr="001425CE" w:rsidRDefault="00B52BEE" w:rsidP="00B52BEE">
      <w:pPr>
        <w:pStyle w:val="Prrafodelista"/>
        <w:spacing w:before="240" w:after="240" w:line="360" w:lineRule="auto"/>
        <w:ind w:left="0" w:right="49"/>
        <w:jc w:val="both"/>
        <w:rPr>
          <w:rFonts w:ascii="Palatino Linotype" w:hAnsi="Palatino Linotype" w:cs="Palatino Linotype"/>
        </w:rPr>
      </w:pPr>
    </w:p>
    <w:p w14:paraId="6DF86AE1" w14:textId="77777777" w:rsidR="009A64E9" w:rsidRPr="001425CE" w:rsidRDefault="009A64E9" w:rsidP="00466C65">
      <w:pPr>
        <w:keepNext/>
        <w:keepLines/>
        <w:spacing w:line="360" w:lineRule="auto"/>
        <w:jc w:val="center"/>
        <w:outlineLvl w:val="0"/>
        <w:rPr>
          <w:rFonts w:ascii="Palatino Linotype" w:hAnsi="Palatino Linotype" w:cstheme="majorBidi"/>
          <w:b/>
          <w:bCs/>
        </w:rPr>
      </w:pPr>
      <w:bookmarkStart w:id="23" w:name="_Toc26960598"/>
      <w:bookmarkStart w:id="24" w:name="_Toc82017154"/>
      <w:r w:rsidRPr="001425CE">
        <w:rPr>
          <w:rFonts w:ascii="Palatino Linotype" w:hAnsi="Palatino Linotype" w:cstheme="majorBidi"/>
          <w:b/>
          <w:bCs/>
        </w:rPr>
        <w:lastRenderedPageBreak/>
        <w:t>R E S O L U T I V O S</w:t>
      </w:r>
      <w:bookmarkEnd w:id="23"/>
      <w:bookmarkEnd w:id="24"/>
    </w:p>
    <w:p w14:paraId="6E291D64" w14:textId="77777777" w:rsidR="009A64E9" w:rsidRPr="001425CE" w:rsidRDefault="009A64E9" w:rsidP="00B52BEE">
      <w:pPr>
        <w:spacing w:line="360" w:lineRule="auto"/>
        <w:rPr>
          <w:rFonts w:ascii="Palatino Linotype" w:hAnsi="Palatino Linotype" w:cs="Palatino Linotype"/>
        </w:rPr>
      </w:pPr>
    </w:p>
    <w:p w14:paraId="3A5975A5" w14:textId="752E5341" w:rsidR="009A64E9" w:rsidRPr="001425CE" w:rsidRDefault="009A64E9" w:rsidP="00F30072">
      <w:pPr>
        <w:spacing w:before="240" w:after="240" w:line="360" w:lineRule="auto"/>
        <w:jc w:val="both"/>
        <w:rPr>
          <w:rFonts w:ascii="Palatino Linotype" w:hAnsi="Palatino Linotype" w:cs="Arial"/>
        </w:rPr>
      </w:pPr>
      <w:bookmarkStart w:id="25" w:name="_Toc450120669"/>
      <w:bookmarkStart w:id="26" w:name="_Toc460947011"/>
      <w:r w:rsidRPr="001425CE">
        <w:rPr>
          <w:rFonts w:ascii="Palatino Linotype" w:hAnsi="Palatino Linotype" w:cs="Arial"/>
          <w:b/>
        </w:rPr>
        <w:t xml:space="preserve">PRIMERO. </w:t>
      </w:r>
      <w:r w:rsidRPr="001425CE">
        <w:rPr>
          <w:rFonts w:ascii="Palatino Linotype" w:hAnsi="Palatino Linotype"/>
        </w:rPr>
        <w:t xml:space="preserve">Se </w:t>
      </w:r>
      <w:r w:rsidR="005C7BF5" w:rsidRPr="001425CE">
        <w:rPr>
          <w:rFonts w:ascii="Palatino Linotype" w:hAnsi="Palatino Linotype"/>
          <w:b/>
        </w:rPr>
        <w:t>SOBRESEE</w:t>
      </w:r>
      <w:r w:rsidR="005C7BF5" w:rsidRPr="001425CE">
        <w:rPr>
          <w:rFonts w:ascii="Palatino Linotype" w:hAnsi="Palatino Linotype"/>
        </w:rPr>
        <w:t xml:space="preserve"> el</w:t>
      </w:r>
      <w:r w:rsidRPr="001425CE">
        <w:rPr>
          <w:rFonts w:ascii="Palatino Linotype" w:hAnsi="Palatino Linotype"/>
        </w:rPr>
        <w:t xml:space="preserve"> recurso de revisión número </w:t>
      </w:r>
      <w:r w:rsidR="00863132" w:rsidRPr="001425CE">
        <w:rPr>
          <w:rFonts w:ascii="Palatino Linotype" w:hAnsi="Palatino Linotype"/>
          <w:b/>
          <w:bCs/>
        </w:rPr>
        <w:t>01113/INFOEM/IP/RR/2026</w:t>
      </w:r>
      <w:r w:rsidR="00F30072" w:rsidRPr="001425CE">
        <w:rPr>
          <w:rFonts w:ascii="Palatino Linotype" w:hAnsi="Palatino Linotype" w:cs="Arial"/>
          <w:bCs/>
          <w:lang w:eastAsia="es-MX"/>
        </w:rPr>
        <w:t>,</w:t>
      </w:r>
      <w:r w:rsidR="00F30072" w:rsidRPr="001425CE">
        <w:rPr>
          <w:rFonts w:ascii="Palatino Linotype" w:hAnsi="Palatino Linotype" w:cs="Arial"/>
        </w:rPr>
        <w:t xml:space="preserve"> </w:t>
      </w:r>
      <w:r w:rsidR="00F30072" w:rsidRPr="001425CE">
        <w:rPr>
          <w:rFonts w:ascii="Palatino Linotype" w:hAnsi="Palatino Linotype"/>
        </w:rPr>
        <w:t>conforme al artículo 1</w:t>
      </w:r>
      <w:r w:rsidR="00F30072" w:rsidRPr="001425CE">
        <w:rPr>
          <w:rFonts w:ascii="Palatino Linotype" w:hAnsi="Palatino Linotype" w:cs="Arial"/>
          <w:color w:val="000000" w:themeColor="text1"/>
        </w:rPr>
        <w:t>92</w:t>
      </w:r>
      <w:r w:rsidR="005B2350" w:rsidRPr="001425CE">
        <w:rPr>
          <w:rFonts w:ascii="Palatino Linotype" w:hAnsi="Palatino Linotype" w:cs="Arial"/>
          <w:color w:val="000000" w:themeColor="text1"/>
        </w:rPr>
        <w:t>,</w:t>
      </w:r>
      <w:r w:rsidR="00F30072" w:rsidRPr="001425CE">
        <w:rPr>
          <w:rFonts w:ascii="Palatino Linotype" w:hAnsi="Palatino Linotype" w:cs="Arial"/>
          <w:color w:val="000000" w:themeColor="text1"/>
        </w:rPr>
        <w:t xml:space="preserve"> fracción IV</w:t>
      </w:r>
      <w:r w:rsidR="005B2350" w:rsidRPr="001425CE">
        <w:rPr>
          <w:rFonts w:ascii="Palatino Linotype" w:hAnsi="Palatino Linotype" w:cs="Arial"/>
          <w:color w:val="000000" w:themeColor="text1"/>
        </w:rPr>
        <w:t>,</w:t>
      </w:r>
      <w:r w:rsidR="00F30072" w:rsidRPr="001425CE">
        <w:rPr>
          <w:rFonts w:ascii="Palatino Linotype" w:hAnsi="Palatino Linotype" w:cs="Arial"/>
          <w:color w:val="000000" w:themeColor="text1"/>
        </w:rPr>
        <w:t xml:space="preserve"> </w:t>
      </w:r>
      <w:r w:rsidR="00F30072" w:rsidRPr="001425CE">
        <w:rPr>
          <w:rFonts w:ascii="Palatino Linotype" w:hAnsi="Palatino Linotype"/>
        </w:rPr>
        <w:t>de la Ley de Transparencia y Acceso a la Información Pública del Estado de México y Municipios</w:t>
      </w:r>
      <w:r w:rsidR="00F30072" w:rsidRPr="001425CE">
        <w:rPr>
          <w:rFonts w:ascii="Palatino Linotype" w:hAnsi="Palatino Linotype" w:cs="Arial"/>
          <w:color w:val="000000" w:themeColor="text1"/>
        </w:rPr>
        <w:t xml:space="preserve">, </w:t>
      </w:r>
      <w:r w:rsidR="00F30072" w:rsidRPr="001425CE">
        <w:rPr>
          <w:rFonts w:ascii="Palatino Linotype" w:eastAsia="Times New Roman" w:hAnsi="Palatino Linotype" w:cs="Tahoma"/>
          <w:lang w:val="es-ES"/>
        </w:rPr>
        <w:t>por actualizarse la causal de improceden</w:t>
      </w:r>
      <w:r w:rsidR="006970DC" w:rsidRPr="001425CE">
        <w:rPr>
          <w:rFonts w:ascii="Palatino Linotype" w:eastAsia="Times New Roman" w:hAnsi="Palatino Linotype" w:cs="Tahoma"/>
          <w:lang w:val="es-ES"/>
        </w:rPr>
        <w:t>cia establecida en la fracción V</w:t>
      </w:r>
      <w:r w:rsidR="00F30072" w:rsidRPr="001425CE">
        <w:rPr>
          <w:rFonts w:ascii="Palatino Linotype" w:eastAsia="Times New Roman" w:hAnsi="Palatino Linotype" w:cs="Tahoma"/>
          <w:lang w:val="es-ES"/>
        </w:rPr>
        <w:t xml:space="preserve">I, del artículo 191 de dicho ordenamiento jurídico, en términos del </w:t>
      </w:r>
      <w:r w:rsidR="00F30072" w:rsidRPr="001425CE">
        <w:rPr>
          <w:rFonts w:ascii="Palatino Linotype" w:eastAsia="Times New Roman" w:hAnsi="Palatino Linotype" w:cs="Tahoma"/>
          <w:b/>
          <w:lang w:val="es-ES"/>
        </w:rPr>
        <w:t>Considerando Tercero</w:t>
      </w:r>
      <w:r w:rsidR="00F30072" w:rsidRPr="001425CE">
        <w:rPr>
          <w:rFonts w:ascii="Palatino Linotype" w:eastAsia="Times New Roman" w:hAnsi="Palatino Linotype" w:cs="Tahoma"/>
          <w:lang w:val="es-ES"/>
        </w:rPr>
        <w:t xml:space="preserve"> de la presente Resolución.</w:t>
      </w:r>
    </w:p>
    <w:p w14:paraId="15031F93" w14:textId="692C8792" w:rsidR="009A64E9" w:rsidRPr="001425CE" w:rsidRDefault="009A64E9" w:rsidP="00466C65">
      <w:pPr>
        <w:spacing w:before="240" w:after="360" w:line="360" w:lineRule="auto"/>
        <w:jc w:val="both"/>
        <w:rPr>
          <w:rStyle w:val="Ttulo2Car"/>
          <w:rFonts w:ascii="Palatino Linotype" w:hAnsi="Palatino Linotype"/>
          <w:b/>
          <w:color w:val="000000" w:themeColor="text1"/>
          <w:sz w:val="24"/>
          <w:szCs w:val="24"/>
        </w:rPr>
      </w:pPr>
      <w:bookmarkStart w:id="27" w:name="_Toc461648590"/>
      <w:bookmarkStart w:id="28" w:name="_Toc461648682"/>
      <w:bookmarkStart w:id="29" w:name="_Toc462228049"/>
      <w:bookmarkStart w:id="30" w:name="_Toc462228129"/>
      <w:bookmarkStart w:id="31" w:name="_Toc496099789"/>
      <w:bookmarkStart w:id="32" w:name="_Toc496100166"/>
      <w:bookmarkStart w:id="33" w:name="_Toc499756977"/>
      <w:bookmarkStart w:id="34" w:name="_Toc499757020"/>
      <w:bookmarkStart w:id="35" w:name="_Toc504377974"/>
      <w:r w:rsidRPr="001425CE">
        <w:rPr>
          <w:rFonts w:ascii="Palatino Linotype" w:hAnsi="Palatino Linotype" w:cs="Arial"/>
          <w:b/>
        </w:rPr>
        <w:t>SEGUNDO.</w:t>
      </w:r>
      <w:bookmarkEnd w:id="27"/>
      <w:bookmarkEnd w:id="28"/>
      <w:bookmarkEnd w:id="29"/>
      <w:bookmarkEnd w:id="30"/>
      <w:bookmarkEnd w:id="31"/>
      <w:bookmarkEnd w:id="32"/>
      <w:bookmarkEnd w:id="33"/>
      <w:bookmarkEnd w:id="34"/>
      <w:bookmarkEnd w:id="35"/>
      <w:r w:rsidRPr="001425CE">
        <w:rPr>
          <w:rStyle w:val="Ttulo2Car"/>
          <w:rFonts w:ascii="Palatino Linotype" w:hAnsi="Palatino Linotype"/>
          <w:b/>
          <w:color w:val="000000" w:themeColor="text1"/>
          <w:sz w:val="24"/>
          <w:szCs w:val="24"/>
        </w:rPr>
        <w:t xml:space="preserve"> </w:t>
      </w:r>
      <w:r w:rsidR="005B2350" w:rsidRPr="001425CE">
        <w:rPr>
          <w:rFonts w:ascii="Palatino Linotype" w:eastAsia="MS Mincho" w:hAnsi="Palatino Linotype" w:cs="Arial"/>
          <w:b/>
          <w:bCs/>
          <w:color w:val="000000" w:themeColor="text1"/>
          <w:shd w:val="clear" w:color="auto" w:fill="FFFFFF"/>
        </w:rPr>
        <w:t>Notifíquese</w:t>
      </w:r>
      <w:r w:rsidRPr="001425CE">
        <w:rPr>
          <w:rFonts w:ascii="Palatino Linotype" w:eastAsia="MS Mincho" w:hAnsi="Palatino Linotype" w:cs="Arial"/>
          <w:b/>
          <w:bCs/>
          <w:color w:val="000000" w:themeColor="text1"/>
          <w:shd w:val="clear" w:color="auto" w:fill="FFFFFF"/>
        </w:rPr>
        <w:t xml:space="preserve"> </w:t>
      </w:r>
      <w:r w:rsidRPr="001425CE">
        <w:rPr>
          <w:rFonts w:ascii="Palatino Linotype" w:eastAsia="MS Mincho" w:hAnsi="Palatino Linotype"/>
          <w:color w:val="000000" w:themeColor="text1"/>
          <w:shd w:val="clear" w:color="auto" w:fill="FFFFFF"/>
        </w:rPr>
        <w:t>al Titular de la Unidad de Transparencia del</w:t>
      </w:r>
      <w:r w:rsidRPr="001425CE">
        <w:rPr>
          <w:rFonts w:ascii="Palatino Linotype" w:eastAsia="MS Mincho" w:hAnsi="Palatino Linotype"/>
          <w:b/>
          <w:bCs/>
          <w:color w:val="000000" w:themeColor="text1"/>
          <w:shd w:val="clear" w:color="auto" w:fill="FFFFFF"/>
        </w:rPr>
        <w:t xml:space="preserve"> SUJETO OBLIGADO</w:t>
      </w:r>
      <w:r w:rsidRPr="001425CE">
        <w:rPr>
          <w:rFonts w:ascii="Palatino Linotype" w:eastAsia="MS Mincho" w:hAnsi="Palatino Linotype"/>
          <w:color w:val="000000" w:themeColor="text1"/>
          <w:shd w:val="clear" w:color="auto" w:fill="FFFFFF"/>
        </w:rPr>
        <w:t xml:space="preserve"> vía Sistema de Acceso a Información Mexiquense, </w:t>
      </w:r>
      <w:r w:rsidRPr="001425CE">
        <w:rPr>
          <w:rFonts w:ascii="Palatino Linotype" w:eastAsia="MS Mincho" w:hAnsi="Palatino Linotype"/>
          <w:b/>
          <w:color w:val="000000" w:themeColor="text1"/>
          <w:shd w:val="clear" w:color="auto" w:fill="FFFFFF"/>
        </w:rPr>
        <w:t>SAIMEX</w:t>
      </w:r>
      <w:r w:rsidRPr="001425CE">
        <w:rPr>
          <w:rFonts w:ascii="Palatino Linotype" w:eastAsia="MS Mincho" w:hAnsi="Palatino Linotype"/>
          <w:color w:val="000000" w:themeColor="text1"/>
          <w:shd w:val="clear" w:color="auto" w:fill="FFFFFF"/>
        </w:rPr>
        <w:t>, la presente resolución</w:t>
      </w:r>
      <w:r w:rsidR="009D0100" w:rsidRPr="001425CE">
        <w:rPr>
          <w:rFonts w:ascii="Palatino Linotype" w:eastAsia="MS Mincho" w:hAnsi="Palatino Linotype"/>
          <w:color w:val="000000" w:themeColor="text1"/>
          <w:shd w:val="clear" w:color="auto" w:fill="FFFFFF"/>
        </w:rPr>
        <w:t>, para su conocimiento</w:t>
      </w:r>
      <w:r w:rsidRPr="001425CE">
        <w:rPr>
          <w:rFonts w:ascii="Palatino Linotype" w:eastAsia="MS Mincho" w:hAnsi="Palatino Linotype"/>
          <w:color w:val="000000" w:themeColor="text1"/>
          <w:shd w:val="clear" w:color="auto" w:fill="FFFFFF"/>
        </w:rPr>
        <w:t xml:space="preserve">. </w:t>
      </w:r>
    </w:p>
    <w:p w14:paraId="138E733D" w14:textId="4D08C364" w:rsidR="001B088C" w:rsidRPr="001425CE" w:rsidRDefault="009A64E9" w:rsidP="00466C65">
      <w:pPr>
        <w:spacing w:line="360" w:lineRule="auto"/>
        <w:jc w:val="both"/>
        <w:rPr>
          <w:rFonts w:ascii="Palatino Linotype" w:hAnsi="Palatino Linotype"/>
        </w:rPr>
      </w:pPr>
      <w:bookmarkStart w:id="36" w:name="_Toc460947013"/>
      <w:bookmarkEnd w:id="25"/>
      <w:bookmarkEnd w:id="26"/>
      <w:r w:rsidRPr="001425CE">
        <w:rPr>
          <w:rFonts w:ascii="Palatino Linotype" w:hAnsi="Palatino Linotype" w:cs="Arial"/>
          <w:b/>
        </w:rPr>
        <w:t xml:space="preserve">TERCERO. </w:t>
      </w:r>
      <w:r w:rsidRPr="001425CE">
        <w:rPr>
          <w:rFonts w:ascii="Palatino Linotype" w:hAnsi="Palatino Linotype"/>
          <w:b/>
          <w:bCs/>
          <w:color w:val="222222"/>
          <w:lang w:val="es-ES"/>
        </w:rPr>
        <w:t>Notifíquese a</w:t>
      </w:r>
      <w:r w:rsidRPr="001425CE">
        <w:rPr>
          <w:rFonts w:ascii="Palatino Linotype" w:hAnsi="Palatino Linotype"/>
          <w:b/>
        </w:rPr>
        <w:t xml:space="preserve">l RECURRENTE </w:t>
      </w:r>
      <w:r w:rsidRPr="001425CE">
        <w:rPr>
          <w:rFonts w:ascii="Palatino Linotype" w:hAnsi="Palatino Linotype"/>
        </w:rPr>
        <w:t>la presente resolución</w:t>
      </w:r>
      <w:r w:rsidR="00AC2537" w:rsidRPr="001425CE">
        <w:rPr>
          <w:rFonts w:ascii="Palatino Linotype" w:hAnsi="Palatino Linotype"/>
        </w:rPr>
        <w:t xml:space="preserve"> a través de </w:t>
      </w:r>
      <w:r w:rsidR="00AC2537" w:rsidRPr="001425CE">
        <w:rPr>
          <w:rFonts w:ascii="Palatino Linotype" w:hAnsi="Palatino Linotype"/>
          <w:b/>
        </w:rPr>
        <w:t>SAIMEX.</w:t>
      </w:r>
    </w:p>
    <w:p w14:paraId="68226255" w14:textId="77777777" w:rsidR="001B088C" w:rsidRPr="001425CE" w:rsidRDefault="001B088C" w:rsidP="00466C65">
      <w:pPr>
        <w:spacing w:line="360" w:lineRule="auto"/>
        <w:jc w:val="both"/>
        <w:rPr>
          <w:rFonts w:ascii="Palatino Linotype" w:hAnsi="Palatino Linotype"/>
        </w:rPr>
      </w:pPr>
    </w:p>
    <w:bookmarkEnd w:id="36"/>
    <w:p w14:paraId="1334B8F9" w14:textId="7A02FE0F" w:rsidR="00B37301" w:rsidRPr="001425CE" w:rsidRDefault="009A64E9" w:rsidP="00466C65">
      <w:pPr>
        <w:spacing w:line="360" w:lineRule="auto"/>
        <w:jc w:val="both"/>
        <w:rPr>
          <w:rFonts w:ascii="Palatino Linotype" w:eastAsia="MS Mincho" w:hAnsi="Palatino Linotype"/>
          <w:lang w:val="es-ES"/>
        </w:rPr>
      </w:pPr>
      <w:r w:rsidRPr="001425CE">
        <w:rPr>
          <w:rFonts w:ascii="Palatino Linotype" w:eastAsia="MS Mincho" w:hAnsi="Palatino Linotype"/>
          <w:b/>
        </w:rPr>
        <w:t>CUARTO.</w:t>
      </w:r>
      <w:r w:rsidRPr="001425CE">
        <w:rPr>
          <w:rFonts w:ascii="Palatino Linotype" w:eastAsia="MS Mincho" w:hAnsi="Palatino Linotype"/>
        </w:rPr>
        <w:t xml:space="preserve"> </w:t>
      </w:r>
      <w:r w:rsidRPr="001425CE">
        <w:rPr>
          <w:rFonts w:ascii="Palatino Linotype" w:eastAsia="MS Mincho" w:hAnsi="Palatino Linotype"/>
          <w:lang w:val="es-ES"/>
        </w:rPr>
        <w:t>Se hace del conocimiento de</w:t>
      </w:r>
      <w:r w:rsidR="00EB3772" w:rsidRPr="001425CE">
        <w:rPr>
          <w:rFonts w:ascii="Palatino Linotype" w:eastAsia="MS Mincho" w:hAnsi="Palatino Linotype"/>
          <w:lang w:val="es-ES"/>
        </w:rPr>
        <w:t xml:space="preserve"> </w:t>
      </w:r>
      <w:r w:rsidR="00B52BEE" w:rsidRPr="001425CE">
        <w:rPr>
          <w:rFonts w:ascii="Palatino Linotype" w:eastAsia="MS Mincho" w:hAnsi="Palatino Linotype"/>
          <w:lang w:val="es-ES"/>
        </w:rPr>
        <w:t>l</w:t>
      </w:r>
      <w:r w:rsidR="00EB3772" w:rsidRPr="001425CE">
        <w:rPr>
          <w:rFonts w:ascii="Palatino Linotype" w:eastAsia="MS Mincho" w:hAnsi="Palatino Linotype"/>
          <w:lang w:val="es-ES"/>
        </w:rPr>
        <w:t>a</w:t>
      </w:r>
      <w:r w:rsidRPr="001425CE">
        <w:rPr>
          <w:rFonts w:ascii="Palatino Linotype" w:eastAsia="MS Mincho" w:hAnsi="Palatino Linotype"/>
          <w:lang w:val="es-ES"/>
        </w:rPr>
        <w:t xml:space="preserve"> </w:t>
      </w:r>
      <w:r w:rsidRPr="001425CE">
        <w:rPr>
          <w:rFonts w:ascii="Palatino Linotype" w:eastAsia="Calibri" w:hAnsi="Palatino Linotype" w:cs="Tahoma"/>
          <w:b/>
          <w:lang w:eastAsia="en-US"/>
        </w:rPr>
        <w:t>RECURRENTE</w:t>
      </w:r>
      <w:r w:rsidRPr="001425C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w:t>
      </w:r>
      <w:r w:rsidR="00B52BEE" w:rsidRPr="001425CE">
        <w:rPr>
          <w:rFonts w:ascii="Palatino Linotype" w:eastAsia="MS Mincho" w:hAnsi="Palatino Linotype"/>
          <w:lang w:val="es-ES"/>
        </w:rPr>
        <w:t xml:space="preserve">lgún perjuicio podrá impugnarla </w:t>
      </w:r>
      <w:r w:rsidRPr="001425CE">
        <w:rPr>
          <w:rFonts w:ascii="Palatino Linotype" w:eastAsia="MS Mincho" w:hAnsi="Palatino Linotype"/>
          <w:bCs/>
          <w:lang w:val="es-ES"/>
        </w:rPr>
        <w:t>vía juicio de amparo</w:t>
      </w:r>
      <w:r w:rsidRPr="001425CE">
        <w:rPr>
          <w:rFonts w:ascii="Palatino Linotype" w:eastAsia="MS Mincho" w:hAnsi="Palatino Linotype"/>
          <w:lang w:val="es-ES"/>
        </w:rPr>
        <w:t> en los términos de las leyes aplicables.</w:t>
      </w:r>
      <w:bookmarkStart w:id="37" w:name="_Toc466371865"/>
      <w:bookmarkStart w:id="38" w:name="_Toc466377653"/>
      <w:bookmarkEnd w:id="17"/>
      <w:bookmarkEnd w:id="18"/>
      <w:bookmarkEnd w:id="19"/>
      <w:bookmarkEnd w:id="20"/>
      <w:bookmarkEnd w:id="21"/>
      <w:bookmarkEnd w:id="22"/>
    </w:p>
    <w:p w14:paraId="643CA812" w14:textId="77777777" w:rsidR="005B2350" w:rsidRPr="001425CE" w:rsidRDefault="005B2350" w:rsidP="00466C65">
      <w:pPr>
        <w:spacing w:line="360" w:lineRule="auto"/>
        <w:jc w:val="both"/>
        <w:rPr>
          <w:rFonts w:ascii="Palatino Linotype" w:eastAsia="MS Mincho" w:hAnsi="Palatino Linotype"/>
          <w:lang w:val="es-ES"/>
        </w:rPr>
      </w:pPr>
    </w:p>
    <w:p w14:paraId="2EE8FE1F" w14:textId="77777777" w:rsidR="005B2350" w:rsidRPr="001425CE" w:rsidRDefault="005B2350" w:rsidP="005B2350">
      <w:pPr>
        <w:spacing w:before="240" w:after="240" w:line="360" w:lineRule="auto"/>
        <w:ind w:firstLine="1"/>
        <w:jc w:val="both"/>
        <w:rPr>
          <w:rFonts w:ascii="Palatino Linotype" w:hAnsi="Palatino Linotype"/>
        </w:rPr>
      </w:pPr>
      <w:bookmarkStart w:id="39" w:name="_Hlk99014733"/>
      <w:bookmarkEnd w:id="37"/>
      <w:bookmarkEnd w:id="38"/>
      <w:r w:rsidRPr="001425CE">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1425CE">
        <w:rPr>
          <w:rFonts w:ascii="Palatino Linotype" w:hAnsi="Palatino Linotype" w:cs="Palatino Linotype"/>
        </w:rPr>
        <w:lastRenderedPageBreak/>
        <w:t xml:space="preserve">GUADALUPE RAMÍREZ PEÑA; EN LA DÉCIMA TERCERA SESIÓN ORDINARIA, CELEBRADA EL QUINCE (15) DE ABRIL DE DOS MIL VEINTISÉIS, ANTE EL SECRETARIO TÉCNICO DEL PLENO </w:t>
      </w:r>
      <w:r w:rsidRPr="001425CE">
        <w:rPr>
          <w:rFonts w:ascii="Palatino Linotype" w:hAnsi="Palatino Linotype" w:cs="Palatino Linotype"/>
          <w:color w:val="000000" w:themeColor="text1"/>
        </w:rPr>
        <w:t>ALEXIS TAPIA RAMÍREZ.</w:t>
      </w:r>
    </w:p>
    <w:bookmarkEnd w:id="39"/>
    <w:p w14:paraId="5DDCB830" w14:textId="77777777" w:rsidR="008841C0" w:rsidRPr="001425CE" w:rsidRDefault="008841C0" w:rsidP="00B52BEE">
      <w:pPr>
        <w:spacing w:before="240" w:after="240" w:line="360" w:lineRule="auto"/>
        <w:ind w:firstLine="1"/>
        <w:jc w:val="both"/>
        <w:rPr>
          <w:rFonts w:ascii="Palatino Linotype" w:hAnsi="Palatino Linotype"/>
        </w:rPr>
      </w:pPr>
    </w:p>
    <w:p w14:paraId="469ACEAC" w14:textId="77777777" w:rsidR="00DA76D3" w:rsidRPr="001425CE" w:rsidRDefault="00DA76D3" w:rsidP="00B52BEE">
      <w:pPr>
        <w:spacing w:before="240" w:after="240" w:line="360" w:lineRule="auto"/>
        <w:ind w:firstLine="1"/>
        <w:jc w:val="both"/>
        <w:rPr>
          <w:rFonts w:ascii="Palatino Linotype" w:hAnsi="Palatino Linotype"/>
        </w:rPr>
      </w:pPr>
    </w:p>
    <w:p w14:paraId="3BF76BE9" w14:textId="77777777" w:rsidR="00DA76D3" w:rsidRDefault="00DA76D3" w:rsidP="00B52BEE">
      <w:pPr>
        <w:spacing w:before="240" w:after="240" w:line="360" w:lineRule="auto"/>
        <w:ind w:firstLine="1"/>
        <w:jc w:val="both"/>
        <w:rPr>
          <w:rFonts w:ascii="Palatino Linotype" w:hAnsi="Palatino Linotype"/>
        </w:rPr>
      </w:pPr>
    </w:p>
    <w:p w14:paraId="1DEECB44" w14:textId="77777777" w:rsidR="001425CE" w:rsidRDefault="001425CE" w:rsidP="00B52BEE">
      <w:pPr>
        <w:spacing w:before="240" w:after="240" w:line="360" w:lineRule="auto"/>
        <w:ind w:firstLine="1"/>
        <w:jc w:val="both"/>
        <w:rPr>
          <w:rFonts w:ascii="Palatino Linotype" w:hAnsi="Palatino Linotype"/>
        </w:rPr>
      </w:pPr>
    </w:p>
    <w:p w14:paraId="6CF8BEAD" w14:textId="77777777" w:rsidR="001425CE" w:rsidRDefault="001425CE" w:rsidP="00B52BEE">
      <w:pPr>
        <w:spacing w:before="240" w:after="240" w:line="360" w:lineRule="auto"/>
        <w:ind w:firstLine="1"/>
        <w:jc w:val="both"/>
        <w:rPr>
          <w:rFonts w:ascii="Palatino Linotype" w:hAnsi="Palatino Linotype"/>
        </w:rPr>
      </w:pPr>
    </w:p>
    <w:p w14:paraId="1DB7DDEC" w14:textId="77777777" w:rsidR="001425CE" w:rsidRDefault="001425CE" w:rsidP="00B52BEE">
      <w:pPr>
        <w:spacing w:before="240" w:after="240" w:line="360" w:lineRule="auto"/>
        <w:ind w:firstLine="1"/>
        <w:jc w:val="both"/>
        <w:rPr>
          <w:rFonts w:ascii="Palatino Linotype" w:hAnsi="Palatino Linotype"/>
        </w:rPr>
      </w:pPr>
    </w:p>
    <w:p w14:paraId="31C96FF1" w14:textId="77777777" w:rsidR="001425CE" w:rsidRDefault="001425CE" w:rsidP="00B52BEE">
      <w:pPr>
        <w:spacing w:before="240" w:after="240" w:line="360" w:lineRule="auto"/>
        <w:ind w:firstLine="1"/>
        <w:jc w:val="both"/>
        <w:rPr>
          <w:rFonts w:ascii="Palatino Linotype" w:hAnsi="Palatino Linotype"/>
        </w:rPr>
      </w:pPr>
    </w:p>
    <w:p w14:paraId="17D835CA" w14:textId="77777777" w:rsidR="001425CE" w:rsidRDefault="001425CE" w:rsidP="00B52BEE">
      <w:pPr>
        <w:spacing w:before="240" w:after="240" w:line="360" w:lineRule="auto"/>
        <w:ind w:firstLine="1"/>
        <w:jc w:val="both"/>
        <w:rPr>
          <w:rFonts w:ascii="Palatino Linotype" w:hAnsi="Palatino Linotype"/>
        </w:rPr>
      </w:pPr>
    </w:p>
    <w:p w14:paraId="5C943390" w14:textId="77777777" w:rsidR="001425CE" w:rsidRDefault="001425CE" w:rsidP="00B52BEE">
      <w:pPr>
        <w:spacing w:before="240" w:after="240" w:line="360" w:lineRule="auto"/>
        <w:ind w:firstLine="1"/>
        <w:jc w:val="both"/>
        <w:rPr>
          <w:rFonts w:ascii="Palatino Linotype" w:hAnsi="Palatino Linotype"/>
        </w:rPr>
      </w:pPr>
    </w:p>
    <w:p w14:paraId="3C8B0975" w14:textId="77777777" w:rsidR="001425CE" w:rsidRDefault="001425CE" w:rsidP="00B52BEE">
      <w:pPr>
        <w:spacing w:before="240" w:after="240" w:line="360" w:lineRule="auto"/>
        <w:ind w:firstLine="1"/>
        <w:jc w:val="both"/>
        <w:rPr>
          <w:rFonts w:ascii="Palatino Linotype" w:hAnsi="Palatino Linotype"/>
        </w:rPr>
      </w:pPr>
    </w:p>
    <w:p w14:paraId="3CF6A7CB" w14:textId="77777777" w:rsidR="001425CE" w:rsidRDefault="001425CE" w:rsidP="00B52BEE">
      <w:pPr>
        <w:spacing w:before="240" w:after="240" w:line="360" w:lineRule="auto"/>
        <w:ind w:firstLine="1"/>
        <w:jc w:val="both"/>
        <w:rPr>
          <w:rFonts w:ascii="Palatino Linotype" w:hAnsi="Palatino Linotype"/>
        </w:rPr>
      </w:pPr>
    </w:p>
    <w:p w14:paraId="5D8FEBDD" w14:textId="77777777" w:rsidR="001425CE" w:rsidRDefault="001425CE" w:rsidP="00B52BEE">
      <w:pPr>
        <w:spacing w:before="240" w:after="240" w:line="360" w:lineRule="auto"/>
        <w:ind w:firstLine="1"/>
        <w:jc w:val="both"/>
        <w:rPr>
          <w:rFonts w:ascii="Palatino Linotype" w:hAnsi="Palatino Linotype"/>
        </w:rPr>
      </w:pPr>
    </w:p>
    <w:p w14:paraId="7558644F" w14:textId="77777777" w:rsidR="001425CE" w:rsidRDefault="001425CE" w:rsidP="00B52BEE">
      <w:pPr>
        <w:spacing w:before="240" w:after="240" w:line="360" w:lineRule="auto"/>
        <w:ind w:firstLine="1"/>
        <w:jc w:val="both"/>
        <w:rPr>
          <w:rFonts w:ascii="Palatino Linotype" w:hAnsi="Palatino Linotype"/>
        </w:rPr>
      </w:pPr>
    </w:p>
    <w:p w14:paraId="5B0D2189" w14:textId="77777777" w:rsidR="001425CE" w:rsidRDefault="001425CE" w:rsidP="00B52BEE">
      <w:pPr>
        <w:spacing w:before="240" w:after="240" w:line="360" w:lineRule="auto"/>
        <w:ind w:firstLine="1"/>
        <w:jc w:val="both"/>
        <w:rPr>
          <w:rFonts w:ascii="Palatino Linotype" w:hAnsi="Palatino Linotype"/>
        </w:rPr>
      </w:pPr>
    </w:p>
    <w:p w14:paraId="21CC61E8" w14:textId="77777777" w:rsidR="001425CE" w:rsidRDefault="001425CE" w:rsidP="00B52BEE">
      <w:pPr>
        <w:spacing w:before="240" w:after="240" w:line="360" w:lineRule="auto"/>
        <w:ind w:firstLine="1"/>
        <w:jc w:val="both"/>
        <w:rPr>
          <w:rFonts w:ascii="Palatino Linotype" w:hAnsi="Palatino Linotype"/>
        </w:rPr>
      </w:pPr>
    </w:p>
    <w:p w14:paraId="38D4D2A7" w14:textId="77777777" w:rsidR="001425CE" w:rsidRDefault="001425CE" w:rsidP="00B52BEE">
      <w:pPr>
        <w:spacing w:before="240" w:after="240" w:line="360" w:lineRule="auto"/>
        <w:ind w:firstLine="1"/>
        <w:jc w:val="both"/>
        <w:rPr>
          <w:rFonts w:ascii="Palatino Linotype" w:hAnsi="Palatino Linotype"/>
        </w:rPr>
      </w:pPr>
    </w:p>
    <w:p w14:paraId="57A2348C" w14:textId="77777777" w:rsidR="001425CE" w:rsidRDefault="001425CE" w:rsidP="00B52BEE">
      <w:pPr>
        <w:spacing w:before="240" w:after="240" w:line="360" w:lineRule="auto"/>
        <w:ind w:firstLine="1"/>
        <w:jc w:val="both"/>
        <w:rPr>
          <w:rFonts w:ascii="Palatino Linotype" w:hAnsi="Palatino Linotype"/>
        </w:rPr>
      </w:pPr>
    </w:p>
    <w:p w14:paraId="04C6BD93" w14:textId="77777777" w:rsidR="001425CE" w:rsidRPr="001425CE" w:rsidRDefault="001425CE" w:rsidP="00B52BEE">
      <w:pPr>
        <w:spacing w:before="240" w:after="240" w:line="360" w:lineRule="auto"/>
        <w:ind w:firstLine="1"/>
        <w:jc w:val="both"/>
        <w:rPr>
          <w:rFonts w:ascii="Palatino Linotype" w:hAnsi="Palatino Linotype"/>
        </w:rPr>
      </w:pPr>
    </w:p>
    <w:sectPr w:rsidR="001425CE" w:rsidRPr="001425CE" w:rsidSect="001425CE">
      <w:headerReference w:type="default" r:id="rId8"/>
      <w:footerReference w:type="default" r:id="rId9"/>
      <w:headerReference w:type="first" r:id="rId10"/>
      <w:footerReference w:type="first" r:id="rId11"/>
      <w:pgSz w:w="12240" w:h="15840"/>
      <w:pgMar w:top="2268" w:right="758"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79F52" w14:textId="77777777" w:rsidR="006A4ACF" w:rsidRDefault="006A4ACF" w:rsidP="00587366">
      <w:r>
        <w:separator/>
      </w:r>
    </w:p>
  </w:endnote>
  <w:endnote w:type="continuationSeparator" w:id="0">
    <w:p w14:paraId="73DE59C4" w14:textId="77777777" w:rsidR="006A4ACF" w:rsidRDefault="006A4AC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ED7D49" w:rsidRPr="00883450" w:rsidRDefault="00ED7D4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E09EA">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E09EA">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47B193F0" w:rsidR="00ED7D49" w:rsidRDefault="00ED7D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ED7D49" w:rsidRPr="00883450" w:rsidRDefault="00ED7D4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E09EA" w:rsidRPr="009E09E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E09EA" w:rsidRPr="009E09EA">
      <w:rPr>
        <w:rFonts w:ascii="Palatino Linotype" w:hAnsi="Palatino Linotype"/>
        <w:noProof/>
        <w:sz w:val="22"/>
        <w:szCs w:val="22"/>
        <w:lang w:val="es-ES"/>
      </w:rPr>
      <w:t>19</w:t>
    </w:r>
    <w:r w:rsidRPr="00883450">
      <w:rPr>
        <w:rFonts w:ascii="Palatino Linotype" w:hAnsi="Palatino Linotype"/>
        <w:sz w:val="22"/>
        <w:szCs w:val="22"/>
      </w:rPr>
      <w:fldChar w:fldCharType="end"/>
    </w:r>
  </w:p>
  <w:p w14:paraId="5F5C4865" w14:textId="0A9A2B26" w:rsidR="00ED7D49" w:rsidRPr="00883450" w:rsidRDefault="00ED7D4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B27E0" w14:textId="77777777" w:rsidR="006A4ACF" w:rsidRDefault="006A4ACF" w:rsidP="00587366">
      <w:r>
        <w:separator/>
      </w:r>
    </w:p>
  </w:footnote>
  <w:footnote w:type="continuationSeparator" w:id="0">
    <w:p w14:paraId="38400D06" w14:textId="77777777" w:rsidR="006A4ACF" w:rsidRDefault="006A4ACF"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222" w:type="dxa"/>
      <w:tblInd w:w="2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678"/>
    </w:tblGrid>
    <w:tr w:rsidR="00ED7D49" w:rsidRPr="00025127" w14:paraId="07F2896E" w14:textId="77777777" w:rsidTr="001425CE">
      <w:trPr>
        <w:trHeight w:val="138"/>
      </w:trPr>
      <w:tc>
        <w:tcPr>
          <w:tcW w:w="3544" w:type="dxa"/>
          <w:vAlign w:val="center"/>
        </w:tcPr>
        <w:p w14:paraId="4A5B1974" w14:textId="44CA9AFE" w:rsidR="00ED7D49" w:rsidRPr="001425CE" w:rsidRDefault="00ED7D49" w:rsidP="005F1362">
          <w:pPr>
            <w:ind w:right="34"/>
            <w:jc w:val="right"/>
            <w:rPr>
              <w:rFonts w:ascii="Palatino Linotype" w:hAnsi="Palatino Linotype"/>
              <w:b/>
              <w:szCs w:val="22"/>
            </w:rPr>
          </w:pPr>
          <w:r w:rsidRPr="001425CE">
            <w:rPr>
              <w:rFonts w:ascii="Palatino Linotype" w:hAnsi="Palatino Linotype"/>
              <w:b/>
              <w:szCs w:val="22"/>
            </w:rPr>
            <w:t>RECURSO DE REVISIÓN:</w:t>
          </w:r>
        </w:p>
      </w:tc>
      <w:tc>
        <w:tcPr>
          <w:tcW w:w="4678" w:type="dxa"/>
          <w:vAlign w:val="center"/>
        </w:tcPr>
        <w:p w14:paraId="3A05B4B6" w14:textId="3692FAE9" w:rsidR="00ED7D49" w:rsidRPr="001425CE" w:rsidRDefault="00ED7D49" w:rsidP="001425CE">
          <w:pPr>
            <w:pStyle w:val="Encabezado"/>
            <w:tabs>
              <w:tab w:val="clear" w:pos="4252"/>
            </w:tabs>
            <w:rPr>
              <w:rFonts w:ascii="Palatino Linotype" w:hAnsi="Palatino Linotype"/>
              <w:b/>
              <w:szCs w:val="22"/>
            </w:rPr>
          </w:pPr>
          <w:r w:rsidRPr="001425CE">
            <w:rPr>
              <w:rFonts w:ascii="Palatino Linotype" w:hAnsi="Palatino Linotype"/>
              <w:b/>
            </w:rPr>
            <w:t>01113/INFOEM/IP/RR/2026</w:t>
          </w:r>
        </w:p>
      </w:tc>
    </w:tr>
    <w:tr w:rsidR="00ED7D49" w:rsidRPr="00025127" w14:paraId="1B5D8690" w14:textId="77777777" w:rsidTr="001425CE">
      <w:trPr>
        <w:trHeight w:val="233"/>
      </w:trPr>
      <w:tc>
        <w:tcPr>
          <w:tcW w:w="3544" w:type="dxa"/>
          <w:vAlign w:val="center"/>
        </w:tcPr>
        <w:p w14:paraId="3903F2C6" w14:textId="22D569F8" w:rsidR="00ED7D49" w:rsidRPr="001425CE" w:rsidRDefault="00ED7D49" w:rsidP="000F55C1">
          <w:pPr>
            <w:ind w:right="34"/>
            <w:jc w:val="right"/>
            <w:rPr>
              <w:rFonts w:ascii="Palatino Linotype" w:hAnsi="Palatino Linotype"/>
              <w:b/>
              <w:szCs w:val="22"/>
            </w:rPr>
          </w:pPr>
          <w:r w:rsidRPr="001425CE">
            <w:rPr>
              <w:rFonts w:ascii="Palatino Linotype" w:hAnsi="Palatino Linotype"/>
              <w:b/>
              <w:szCs w:val="22"/>
            </w:rPr>
            <w:t>SUJETO OBLIGADO:</w:t>
          </w:r>
        </w:p>
      </w:tc>
      <w:tc>
        <w:tcPr>
          <w:tcW w:w="4678" w:type="dxa"/>
          <w:vAlign w:val="center"/>
        </w:tcPr>
        <w:p w14:paraId="03C799A2" w14:textId="7E2D0078" w:rsidR="00ED7D49" w:rsidRPr="001425CE" w:rsidRDefault="00ED7D49" w:rsidP="001425CE">
          <w:pPr>
            <w:pStyle w:val="Encabezado"/>
            <w:tabs>
              <w:tab w:val="clear" w:pos="4252"/>
            </w:tabs>
            <w:rPr>
              <w:rFonts w:ascii="Palatino Linotype" w:hAnsi="Palatino Linotype"/>
              <w:b/>
              <w:szCs w:val="22"/>
            </w:rPr>
          </w:pPr>
          <w:r w:rsidRPr="001425CE">
            <w:rPr>
              <w:rFonts w:ascii="Palatino Linotype" w:eastAsia="Calibri" w:hAnsi="Palatino Linotype" w:cs="Arial"/>
              <w:b/>
              <w:bCs/>
            </w:rPr>
            <w:t>Sistema Municipal Para el Desarrollo Integral de la Familia de Cuautitlán</w:t>
          </w:r>
        </w:p>
      </w:tc>
    </w:tr>
    <w:tr w:rsidR="00ED7D49" w:rsidRPr="00025127" w14:paraId="095EB01B" w14:textId="77777777" w:rsidTr="001425CE">
      <w:trPr>
        <w:trHeight w:val="321"/>
      </w:trPr>
      <w:tc>
        <w:tcPr>
          <w:tcW w:w="3544" w:type="dxa"/>
          <w:vAlign w:val="center"/>
        </w:tcPr>
        <w:p w14:paraId="6E000A51" w14:textId="05E1861A" w:rsidR="00ED7D49" w:rsidRPr="001425CE" w:rsidRDefault="00ED7D49" w:rsidP="006E6B65">
          <w:pPr>
            <w:ind w:right="34"/>
            <w:jc w:val="right"/>
            <w:rPr>
              <w:rFonts w:ascii="Palatino Linotype" w:hAnsi="Palatino Linotype"/>
              <w:b/>
              <w:szCs w:val="22"/>
            </w:rPr>
          </w:pPr>
          <w:r w:rsidRPr="001425CE">
            <w:rPr>
              <w:rFonts w:ascii="Palatino Linotype" w:hAnsi="Palatino Linotype"/>
              <w:b/>
              <w:szCs w:val="22"/>
            </w:rPr>
            <w:t>COMISIONADA PONENTE:</w:t>
          </w:r>
        </w:p>
      </w:tc>
      <w:tc>
        <w:tcPr>
          <w:tcW w:w="4678" w:type="dxa"/>
          <w:vAlign w:val="center"/>
        </w:tcPr>
        <w:p w14:paraId="07560085" w14:textId="64DC8836" w:rsidR="00ED7D49" w:rsidRPr="001425CE" w:rsidRDefault="00ED7D49" w:rsidP="001425CE">
          <w:pPr>
            <w:pStyle w:val="Encabezado"/>
            <w:tabs>
              <w:tab w:val="clear" w:pos="4252"/>
            </w:tabs>
            <w:rPr>
              <w:rFonts w:ascii="Palatino Linotype" w:hAnsi="Palatino Linotype"/>
              <w:b/>
              <w:szCs w:val="22"/>
            </w:rPr>
          </w:pPr>
          <w:r w:rsidRPr="001425CE">
            <w:rPr>
              <w:rFonts w:ascii="Palatino Linotype" w:hAnsi="Palatino Linotype"/>
              <w:b/>
              <w:szCs w:val="22"/>
            </w:rPr>
            <w:t>María del Rosario Mejía Ayala</w:t>
          </w:r>
        </w:p>
      </w:tc>
    </w:tr>
  </w:tbl>
  <w:p w14:paraId="1096C1B8" w14:textId="7A0B0990" w:rsidR="00ED7D49" w:rsidRDefault="00ED7D49" w:rsidP="00472C41">
    <w:pPr>
      <w:pStyle w:val="Encabezado"/>
    </w:pPr>
    <w:r>
      <w:rPr>
        <w:noProof/>
        <w:lang w:eastAsia="es-MX"/>
      </w:rPr>
      <w:drawing>
        <wp:anchor distT="0" distB="0" distL="114300" distR="114300" simplePos="0" relativeHeight="251657216" behindDoc="1" locked="0" layoutInCell="0" allowOverlap="1" wp14:anchorId="1A29E15A" wp14:editId="2FC54A91">
          <wp:simplePos x="0" y="0"/>
          <wp:positionH relativeFrom="margin">
            <wp:align>center</wp:align>
          </wp:positionH>
          <wp:positionV relativeFrom="page">
            <wp:align>bottom</wp:align>
          </wp:positionV>
          <wp:extent cx="7695210" cy="10020839"/>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222" w:type="dxa"/>
      <w:tblInd w:w="2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678"/>
    </w:tblGrid>
    <w:tr w:rsidR="00ED7D49" w:rsidRPr="00025127" w14:paraId="0A3256F2" w14:textId="77777777" w:rsidTr="001425CE">
      <w:trPr>
        <w:trHeight w:val="138"/>
      </w:trPr>
      <w:tc>
        <w:tcPr>
          <w:tcW w:w="3544" w:type="dxa"/>
          <w:vAlign w:val="center"/>
        </w:tcPr>
        <w:p w14:paraId="3D80769D" w14:textId="22839B2C" w:rsidR="00ED7D49" w:rsidRPr="001425CE" w:rsidRDefault="00ED7D49" w:rsidP="00CB283C">
          <w:pPr>
            <w:jc w:val="right"/>
            <w:rPr>
              <w:rFonts w:ascii="Palatino Linotype" w:hAnsi="Palatino Linotype"/>
              <w:b/>
              <w:szCs w:val="22"/>
            </w:rPr>
          </w:pPr>
          <w:r w:rsidRPr="001425CE">
            <w:rPr>
              <w:rFonts w:ascii="Palatino Linotype" w:hAnsi="Palatino Linotype"/>
              <w:b/>
              <w:szCs w:val="22"/>
            </w:rPr>
            <w:t>RECURSO DE REVISIÓN:</w:t>
          </w:r>
        </w:p>
      </w:tc>
      <w:tc>
        <w:tcPr>
          <w:tcW w:w="4678" w:type="dxa"/>
          <w:vAlign w:val="center"/>
        </w:tcPr>
        <w:p w14:paraId="0453495E" w14:textId="2CD88E48" w:rsidR="00ED7D49" w:rsidRPr="001425CE" w:rsidRDefault="00ED7D49" w:rsidP="001425CE">
          <w:pPr>
            <w:pStyle w:val="Encabezado"/>
            <w:rPr>
              <w:rFonts w:ascii="Palatino Linotype" w:hAnsi="Palatino Linotype"/>
              <w:b/>
              <w:szCs w:val="22"/>
            </w:rPr>
          </w:pPr>
          <w:r w:rsidRPr="001425CE">
            <w:rPr>
              <w:rFonts w:ascii="Palatino Linotype" w:hAnsi="Palatino Linotype"/>
              <w:b/>
            </w:rPr>
            <w:t>01113/INFOEM/IP/RR/2026</w:t>
          </w:r>
        </w:p>
      </w:tc>
    </w:tr>
    <w:tr w:rsidR="00ED7D49" w:rsidRPr="00CB283C" w14:paraId="128C8B3C" w14:textId="77777777" w:rsidTr="001425CE">
      <w:trPr>
        <w:trHeight w:val="233"/>
      </w:trPr>
      <w:tc>
        <w:tcPr>
          <w:tcW w:w="3544" w:type="dxa"/>
          <w:vAlign w:val="center"/>
        </w:tcPr>
        <w:p w14:paraId="483E3371" w14:textId="66B1BC74" w:rsidR="00ED7D49" w:rsidRPr="001425CE" w:rsidRDefault="00ED7D49" w:rsidP="00CB283C">
          <w:pPr>
            <w:jc w:val="right"/>
            <w:rPr>
              <w:rFonts w:ascii="Palatino Linotype" w:hAnsi="Palatino Linotype"/>
              <w:b/>
              <w:szCs w:val="22"/>
            </w:rPr>
          </w:pPr>
          <w:r w:rsidRPr="001425CE">
            <w:rPr>
              <w:rFonts w:ascii="Palatino Linotype" w:hAnsi="Palatino Linotype"/>
              <w:b/>
              <w:szCs w:val="22"/>
            </w:rPr>
            <w:t>RECURRENTE:</w:t>
          </w:r>
        </w:p>
      </w:tc>
      <w:tc>
        <w:tcPr>
          <w:tcW w:w="4678" w:type="dxa"/>
        </w:tcPr>
        <w:p w14:paraId="1548525E" w14:textId="63367FD2" w:rsidR="00ED7D49" w:rsidRPr="001425CE" w:rsidRDefault="00ED7D49" w:rsidP="001425CE">
          <w:pPr>
            <w:pStyle w:val="Encabezado"/>
            <w:rPr>
              <w:rFonts w:ascii="Palatino Linotype" w:hAnsi="Palatino Linotype"/>
              <w:b/>
              <w:szCs w:val="22"/>
            </w:rPr>
          </w:pPr>
        </w:p>
      </w:tc>
    </w:tr>
    <w:tr w:rsidR="00ED7D49" w:rsidRPr="00025127" w14:paraId="41BE0704" w14:textId="77777777" w:rsidTr="001425CE">
      <w:trPr>
        <w:trHeight w:val="321"/>
      </w:trPr>
      <w:tc>
        <w:tcPr>
          <w:tcW w:w="3544" w:type="dxa"/>
          <w:vAlign w:val="center"/>
        </w:tcPr>
        <w:p w14:paraId="34C64148" w14:textId="10C6C8A9" w:rsidR="00ED7D49" w:rsidRPr="001425CE" w:rsidRDefault="00ED7D49" w:rsidP="00CB283C">
          <w:pPr>
            <w:jc w:val="right"/>
            <w:rPr>
              <w:rFonts w:ascii="Palatino Linotype" w:hAnsi="Palatino Linotype"/>
              <w:b/>
              <w:szCs w:val="22"/>
            </w:rPr>
          </w:pPr>
          <w:r w:rsidRPr="001425CE">
            <w:rPr>
              <w:rFonts w:ascii="Palatino Linotype" w:hAnsi="Palatino Linotype"/>
              <w:b/>
              <w:szCs w:val="22"/>
            </w:rPr>
            <w:t>SUJETO OBLIGADO:</w:t>
          </w:r>
        </w:p>
      </w:tc>
      <w:tc>
        <w:tcPr>
          <w:tcW w:w="4678" w:type="dxa"/>
          <w:vAlign w:val="center"/>
        </w:tcPr>
        <w:p w14:paraId="34C341BF" w14:textId="6F9D2A68" w:rsidR="00ED7D49" w:rsidRPr="001425CE" w:rsidRDefault="00863132" w:rsidP="001425CE">
          <w:pPr>
            <w:pStyle w:val="Encabezado"/>
            <w:rPr>
              <w:rFonts w:ascii="Palatino Linotype" w:hAnsi="Palatino Linotype"/>
              <w:b/>
              <w:szCs w:val="22"/>
            </w:rPr>
          </w:pPr>
          <w:r w:rsidRPr="001425CE">
            <w:rPr>
              <w:rFonts w:ascii="Palatino Linotype" w:eastAsia="Calibri" w:hAnsi="Palatino Linotype" w:cs="Arial"/>
              <w:b/>
              <w:bCs/>
            </w:rPr>
            <w:t>Sistema Municipal Para el Desarrollo Integral de la Familia de Cuautitlán</w:t>
          </w:r>
        </w:p>
      </w:tc>
    </w:tr>
    <w:tr w:rsidR="00ED7D49" w:rsidRPr="00025127" w14:paraId="0C8B6193" w14:textId="77777777" w:rsidTr="001425CE">
      <w:trPr>
        <w:trHeight w:val="321"/>
      </w:trPr>
      <w:tc>
        <w:tcPr>
          <w:tcW w:w="3544" w:type="dxa"/>
          <w:vAlign w:val="center"/>
        </w:tcPr>
        <w:p w14:paraId="321FFAFF" w14:textId="0E8C2CE7" w:rsidR="00ED7D49" w:rsidRPr="001425CE" w:rsidRDefault="00ED7D49" w:rsidP="00CB283C">
          <w:pPr>
            <w:jc w:val="right"/>
            <w:rPr>
              <w:rFonts w:ascii="Palatino Linotype" w:hAnsi="Palatino Linotype"/>
              <w:b/>
              <w:szCs w:val="22"/>
            </w:rPr>
          </w:pPr>
          <w:r w:rsidRPr="001425CE">
            <w:rPr>
              <w:rFonts w:ascii="Palatino Linotype" w:hAnsi="Palatino Linotype"/>
              <w:b/>
              <w:szCs w:val="22"/>
            </w:rPr>
            <w:t>COMISIONADA PONENTE:</w:t>
          </w:r>
        </w:p>
      </w:tc>
      <w:tc>
        <w:tcPr>
          <w:tcW w:w="4678" w:type="dxa"/>
          <w:vAlign w:val="center"/>
        </w:tcPr>
        <w:p w14:paraId="0FECDA9D" w14:textId="6D336FD0" w:rsidR="00ED7D49" w:rsidRPr="001425CE" w:rsidRDefault="00ED7D49" w:rsidP="001425CE">
          <w:pPr>
            <w:pStyle w:val="Encabezado"/>
            <w:ind w:left="33"/>
            <w:rPr>
              <w:rFonts w:ascii="Palatino Linotype" w:hAnsi="Palatino Linotype"/>
              <w:b/>
              <w:szCs w:val="22"/>
            </w:rPr>
          </w:pPr>
          <w:r w:rsidRPr="001425CE">
            <w:rPr>
              <w:rFonts w:ascii="Palatino Linotype" w:hAnsi="Palatino Linotype"/>
              <w:b/>
              <w:szCs w:val="22"/>
            </w:rPr>
            <w:t>María del Rosario Mejía Ayala</w:t>
          </w:r>
        </w:p>
      </w:tc>
    </w:tr>
  </w:tbl>
  <w:p w14:paraId="156B5574" w14:textId="2DE4B3DD" w:rsidR="00ED7D49" w:rsidRDefault="006A4AC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82.8pt;margin-top:-135.7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672B97"/>
    <w:multiLevelType w:val="hybridMultilevel"/>
    <w:tmpl w:val="D5AEE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6"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84EA5"/>
    <w:multiLevelType w:val="hybridMultilevel"/>
    <w:tmpl w:val="7C72AD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CC2E9B"/>
    <w:multiLevelType w:val="hybridMultilevel"/>
    <w:tmpl w:val="7AAA424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7"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0" w15:restartNumberingAfterBreak="0">
    <w:nsid w:val="562F1B34"/>
    <w:multiLevelType w:val="hybridMultilevel"/>
    <w:tmpl w:val="2D0A2B0A"/>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1"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2"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2F3F9D"/>
    <w:multiLevelType w:val="hybridMultilevel"/>
    <w:tmpl w:val="50F8B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CB5368"/>
    <w:multiLevelType w:val="hybridMultilevel"/>
    <w:tmpl w:val="E2EADFB2"/>
    <w:lvl w:ilvl="0" w:tplc="5A1A0B60">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num w:numId="1">
    <w:abstractNumId w:val="14"/>
  </w:num>
  <w:num w:numId="2">
    <w:abstractNumId w:val="19"/>
  </w:num>
  <w:num w:numId="3">
    <w:abstractNumId w:val="0"/>
  </w:num>
  <w:num w:numId="4">
    <w:abstractNumId w:val="14"/>
  </w:num>
  <w:num w:numId="5">
    <w:abstractNumId w:val="29"/>
  </w:num>
  <w:num w:numId="6">
    <w:abstractNumId w:val="34"/>
  </w:num>
  <w:num w:numId="7">
    <w:abstractNumId w:val="17"/>
  </w:num>
  <w:num w:numId="8">
    <w:abstractNumId w:val="14"/>
  </w:num>
  <w:num w:numId="9">
    <w:abstractNumId w:val="18"/>
  </w:num>
  <w:num w:numId="10">
    <w:abstractNumId w:val="7"/>
  </w:num>
  <w:num w:numId="11">
    <w:abstractNumId w:val="22"/>
  </w:num>
  <w:num w:numId="12">
    <w:abstractNumId w:val="4"/>
  </w:num>
  <w:num w:numId="13">
    <w:abstractNumId w:val="15"/>
  </w:num>
  <w:num w:numId="14">
    <w:abstractNumId w:val="2"/>
  </w:num>
  <w:num w:numId="15">
    <w:abstractNumId w:val="8"/>
  </w:num>
  <w:num w:numId="16">
    <w:abstractNumId w:val="9"/>
  </w:num>
  <w:num w:numId="17">
    <w:abstractNumId w:val="28"/>
  </w:num>
  <w:num w:numId="18">
    <w:abstractNumId w:val="27"/>
  </w:num>
  <w:num w:numId="19">
    <w:abstractNumId w:val="11"/>
  </w:num>
  <w:num w:numId="20">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3"/>
  </w:num>
  <w:num w:numId="23">
    <w:abstractNumId w:val="23"/>
  </w:num>
  <w:num w:numId="24">
    <w:abstractNumId w:val="5"/>
  </w:num>
  <w:num w:numId="25">
    <w:abstractNumId w:val="21"/>
  </w:num>
  <w:num w:numId="26">
    <w:abstractNumId w:val="35"/>
  </w:num>
  <w:num w:numId="27">
    <w:abstractNumId w:val="32"/>
  </w:num>
  <w:num w:numId="28">
    <w:abstractNumId w:val="25"/>
  </w:num>
  <w:num w:numId="29">
    <w:abstractNumId w:val="10"/>
  </w:num>
  <w:num w:numId="30">
    <w:abstractNumId w:val="13"/>
  </w:num>
  <w:num w:numId="31">
    <w:abstractNumId w:val="24"/>
  </w:num>
  <w:num w:numId="32">
    <w:abstractNumId w:val="13"/>
  </w:num>
  <w:num w:numId="33">
    <w:abstractNumId w:val="12"/>
  </w:num>
  <w:num w:numId="34">
    <w:abstractNumId w:val="16"/>
  </w:num>
  <w:num w:numId="35">
    <w:abstractNumId w:val="26"/>
  </w:num>
  <w:num w:numId="36">
    <w:abstractNumId w:val="30"/>
  </w:num>
  <w:num w:numId="37">
    <w:abstractNumId w:val="36"/>
  </w:num>
  <w:num w:numId="38">
    <w:abstractNumId w:val="20"/>
  </w:num>
  <w:num w:numId="39">
    <w:abstractNumId w:val="1"/>
  </w:num>
  <w:num w:numId="40">
    <w:abstractNumId w:val="31"/>
  </w:num>
  <w:num w:numId="4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116"/>
    <w:rsid w:val="00073E80"/>
    <w:rsid w:val="00074573"/>
    <w:rsid w:val="000800AC"/>
    <w:rsid w:val="00080B7D"/>
    <w:rsid w:val="0008230A"/>
    <w:rsid w:val="00082D11"/>
    <w:rsid w:val="00082E28"/>
    <w:rsid w:val="000834FE"/>
    <w:rsid w:val="0008465D"/>
    <w:rsid w:val="00084E31"/>
    <w:rsid w:val="0008542A"/>
    <w:rsid w:val="00086AD0"/>
    <w:rsid w:val="00087CFE"/>
    <w:rsid w:val="00087F9B"/>
    <w:rsid w:val="00090D6F"/>
    <w:rsid w:val="00091221"/>
    <w:rsid w:val="00091C2C"/>
    <w:rsid w:val="00091F3E"/>
    <w:rsid w:val="00093FB4"/>
    <w:rsid w:val="00093FC7"/>
    <w:rsid w:val="000953E2"/>
    <w:rsid w:val="00095BB9"/>
    <w:rsid w:val="0009663D"/>
    <w:rsid w:val="000A25D4"/>
    <w:rsid w:val="000A26B8"/>
    <w:rsid w:val="000A2D61"/>
    <w:rsid w:val="000A325A"/>
    <w:rsid w:val="000A3F90"/>
    <w:rsid w:val="000A4554"/>
    <w:rsid w:val="000A45FD"/>
    <w:rsid w:val="000A4E44"/>
    <w:rsid w:val="000A4EA5"/>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46"/>
    <w:rsid w:val="000D69DF"/>
    <w:rsid w:val="000D7369"/>
    <w:rsid w:val="000D7394"/>
    <w:rsid w:val="000E0235"/>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5CE"/>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B5"/>
    <w:rsid w:val="001732E3"/>
    <w:rsid w:val="00174032"/>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883"/>
    <w:rsid w:val="001A4D5D"/>
    <w:rsid w:val="001A5150"/>
    <w:rsid w:val="001A58B9"/>
    <w:rsid w:val="001A61E1"/>
    <w:rsid w:val="001A6C1E"/>
    <w:rsid w:val="001A7A87"/>
    <w:rsid w:val="001B088C"/>
    <w:rsid w:val="001B30F9"/>
    <w:rsid w:val="001B32B2"/>
    <w:rsid w:val="001B3659"/>
    <w:rsid w:val="001B40F3"/>
    <w:rsid w:val="001B53A0"/>
    <w:rsid w:val="001B5BB3"/>
    <w:rsid w:val="001B5F70"/>
    <w:rsid w:val="001B6845"/>
    <w:rsid w:val="001B6B2E"/>
    <w:rsid w:val="001B70FF"/>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3F92"/>
    <w:rsid w:val="001E4152"/>
    <w:rsid w:val="001E489D"/>
    <w:rsid w:val="001E4C30"/>
    <w:rsid w:val="001E5215"/>
    <w:rsid w:val="001E5BE5"/>
    <w:rsid w:val="001E5C94"/>
    <w:rsid w:val="001E6822"/>
    <w:rsid w:val="001E74A5"/>
    <w:rsid w:val="001E7B9E"/>
    <w:rsid w:val="001F025B"/>
    <w:rsid w:val="001F0525"/>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47F6"/>
    <w:rsid w:val="0025524F"/>
    <w:rsid w:val="0025563C"/>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C97"/>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70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6B58"/>
    <w:rsid w:val="00327D79"/>
    <w:rsid w:val="00330585"/>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2F53"/>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28B9"/>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4FF8"/>
    <w:rsid w:val="003B55AD"/>
    <w:rsid w:val="003B5FD2"/>
    <w:rsid w:val="003B7EC4"/>
    <w:rsid w:val="003C183D"/>
    <w:rsid w:val="003C5FFA"/>
    <w:rsid w:val="003C7282"/>
    <w:rsid w:val="003D00D5"/>
    <w:rsid w:val="003D0A29"/>
    <w:rsid w:val="003D0BC7"/>
    <w:rsid w:val="003D181D"/>
    <w:rsid w:val="003D20C4"/>
    <w:rsid w:val="003D4163"/>
    <w:rsid w:val="003D46D0"/>
    <w:rsid w:val="003D5661"/>
    <w:rsid w:val="003D792A"/>
    <w:rsid w:val="003E0340"/>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6B97"/>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646"/>
    <w:rsid w:val="00432B72"/>
    <w:rsid w:val="00433016"/>
    <w:rsid w:val="004333EB"/>
    <w:rsid w:val="004342F1"/>
    <w:rsid w:val="004349C0"/>
    <w:rsid w:val="004364EE"/>
    <w:rsid w:val="00436EF6"/>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5A7"/>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4FC4"/>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0B8"/>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6E7"/>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05E"/>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4E7"/>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57404"/>
    <w:rsid w:val="00560C00"/>
    <w:rsid w:val="00561ED1"/>
    <w:rsid w:val="00562B0A"/>
    <w:rsid w:val="00562CCE"/>
    <w:rsid w:val="00563FC3"/>
    <w:rsid w:val="0056555A"/>
    <w:rsid w:val="005669D6"/>
    <w:rsid w:val="0056737A"/>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6D40"/>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6D54"/>
    <w:rsid w:val="005A786F"/>
    <w:rsid w:val="005B0765"/>
    <w:rsid w:val="005B13E4"/>
    <w:rsid w:val="005B169C"/>
    <w:rsid w:val="005B2350"/>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C7BF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4F89"/>
    <w:rsid w:val="005E55F2"/>
    <w:rsid w:val="005E6007"/>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31E"/>
    <w:rsid w:val="00624425"/>
    <w:rsid w:val="00625136"/>
    <w:rsid w:val="006257C2"/>
    <w:rsid w:val="00625B2B"/>
    <w:rsid w:val="00626056"/>
    <w:rsid w:val="00627163"/>
    <w:rsid w:val="0063034E"/>
    <w:rsid w:val="00630E4A"/>
    <w:rsid w:val="00631175"/>
    <w:rsid w:val="00632E24"/>
    <w:rsid w:val="00633581"/>
    <w:rsid w:val="00634476"/>
    <w:rsid w:val="00634884"/>
    <w:rsid w:val="0063717E"/>
    <w:rsid w:val="00637475"/>
    <w:rsid w:val="0064393B"/>
    <w:rsid w:val="006439A1"/>
    <w:rsid w:val="00644375"/>
    <w:rsid w:val="00644A5C"/>
    <w:rsid w:val="0064565D"/>
    <w:rsid w:val="00646A08"/>
    <w:rsid w:val="00647B0D"/>
    <w:rsid w:val="00650392"/>
    <w:rsid w:val="0065061D"/>
    <w:rsid w:val="00651701"/>
    <w:rsid w:val="00651EA1"/>
    <w:rsid w:val="00652E34"/>
    <w:rsid w:val="00655146"/>
    <w:rsid w:val="00656CA3"/>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BB5"/>
    <w:rsid w:val="00673DB5"/>
    <w:rsid w:val="00674701"/>
    <w:rsid w:val="00674A46"/>
    <w:rsid w:val="006752B0"/>
    <w:rsid w:val="00675F80"/>
    <w:rsid w:val="00676959"/>
    <w:rsid w:val="00676C6B"/>
    <w:rsid w:val="00677358"/>
    <w:rsid w:val="006779A3"/>
    <w:rsid w:val="00680F25"/>
    <w:rsid w:val="00682297"/>
    <w:rsid w:val="00682EF5"/>
    <w:rsid w:val="00683330"/>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0DC"/>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4ACF"/>
    <w:rsid w:val="006A517B"/>
    <w:rsid w:val="006A553A"/>
    <w:rsid w:val="006A5BE1"/>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30B1"/>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826"/>
    <w:rsid w:val="006F0F15"/>
    <w:rsid w:val="006F0FB5"/>
    <w:rsid w:val="006F1AA0"/>
    <w:rsid w:val="006F1E31"/>
    <w:rsid w:val="006F2A6B"/>
    <w:rsid w:val="006F2C12"/>
    <w:rsid w:val="006F2F92"/>
    <w:rsid w:val="006F31F3"/>
    <w:rsid w:val="006F3266"/>
    <w:rsid w:val="006F40FD"/>
    <w:rsid w:val="006F51AA"/>
    <w:rsid w:val="006F668E"/>
    <w:rsid w:val="006F69E5"/>
    <w:rsid w:val="00700F80"/>
    <w:rsid w:val="007050B1"/>
    <w:rsid w:val="00705527"/>
    <w:rsid w:val="0070555C"/>
    <w:rsid w:val="00707096"/>
    <w:rsid w:val="007076C5"/>
    <w:rsid w:val="00710012"/>
    <w:rsid w:val="0071162B"/>
    <w:rsid w:val="007127BB"/>
    <w:rsid w:val="00712907"/>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5AD2"/>
    <w:rsid w:val="007363AE"/>
    <w:rsid w:val="007365AD"/>
    <w:rsid w:val="00736F44"/>
    <w:rsid w:val="00740BA4"/>
    <w:rsid w:val="00742486"/>
    <w:rsid w:val="0074433B"/>
    <w:rsid w:val="007446C2"/>
    <w:rsid w:val="0074573F"/>
    <w:rsid w:val="00745A57"/>
    <w:rsid w:val="0074628D"/>
    <w:rsid w:val="007469D8"/>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40F"/>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0F4"/>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0D32"/>
    <w:rsid w:val="007C255D"/>
    <w:rsid w:val="007C37D2"/>
    <w:rsid w:val="007C3985"/>
    <w:rsid w:val="007C5B45"/>
    <w:rsid w:val="007C6110"/>
    <w:rsid w:val="007C6AE2"/>
    <w:rsid w:val="007C7154"/>
    <w:rsid w:val="007D034E"/>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C07"/>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70EB"/>
    <w:rsid w:val="00860A1E"/>
    <w:rsid w:val="00861622"/>
    <w:rsid w:val="00861F40"/>
    <w:rsid w:val="00863125"/>
    <w:rsid w:val="00863132"/>
    <w:rsid w:val="00863426"/>
    <w:rsid w:val="008654FD"/>
    <w:rsid w:val="008662C0"/>
    <w:rsid w:val="0087030B"/>
    <w:rsid w:val="008705E1"/>
    <w:rsid w:val="0087101A"/>
    <w:rsid w:val="0087153F"/>
    <w:rsid w:val="00872622"/>
    <w:rsid w:val="00872938"/>
    <w:rsid w:val="00872FEE"/>
    <w:rsid w:val="00873ABF"/>
    <w:rsid w:val="00874321"/>
    <w:rsid w:val="0087459A"/>
    <w:rsid w:val="00875167"/>
    <w:rsid w:val="00875320"/>
    <w:rsid w:val="00875A88"/>
    <w:rsid w:val="00875DF8"/>
    <w:rsid w:val="008765E3"/>
    <w:rsid w:val="00876C70"/>
    <w:rsid w:val="00876DCE"/>
    <w:rsid w:val="00876FBF"/>
    <w:rsid w:val="00880132"/>
    <w:rsid w:val="00881572"/>
    <w:rsid w:val="008815B5"/>
    <w:rsid w:val="00882FEA"/>
    <w:rsid w:val="0088320F"/>
    <w:rsid w:val="00883450"/>
    <w:rsid w:val="0088398C"/>
    <w:rsid w:val="008841C0"/>
    <w:rsid w:val="00885A71"/>
    <w:rsid w:val="00885C6E"/>
    <w:rsid w:val="00886AF2"/>
    <w:rsid w:val="0088743F"/>
    <w:rsid w:val="0089067B"/>
    <w:rsid w:val="00890700"/>
    <w:rsid w:val="008914D6"/>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4D87"/>
    <w:rsid w:val="008A52F3"/>
    <w:rsid w:val="008A5456"/>
    <w:rsid w:val="008A5C02"/>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205"/>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28F"/>
    <w:rsid w:val="0099752D"/>
    <w:rsid w:val="00997C2A"/>
    <w:rsid w:val="009A0358"/>
    <w:rsid w:val="009A0461"/>
    <w:rsid w:val="009A0754"/>
    <w:rsid w:val="009A0E2A"/>
    <w:rsid w:val="009A2667"/>
    <w:rsid w:val="009A28A2"/>
    <w:rsid w:val="009A2D33"/>
    <w:rsid w:val="009A5191"/>
    <w:rsid w:val="009A593A"/>
    <w:rsid w:val="009A5FBB"/>
    <w:rsid w:val="009A64E9"/>
    <w:rsid w:val="009B0F5C"/>
    <w:rsid w:val="009B11D6"/>
    <w:rsid w:val="009B1D13"/>
    <w:rsid w:val="009B29BB"/>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100"/>
    <w:rsid w:val="009D0CD7"/>
    <w:rsid w:val="009D1378"/>
    <w:rsid w:val="009D1780"/>
    <w:rsid w:val="009D2384"/>
    <w:rsid w:val="009D3240"/>
    <w:rsid w:val="009D3A6E"/>
    <w:rsid w:val="009D6087"/>
    <w:rsid w:val="009D61D9"/>
    <w:rsid w:val="009D624D"/>
    <w:rsid w:val="009D6AD5"/>
    <w:rsid w:val="009E09EA"/>
    <w:rsid w:val="009E0AB4"/>
    <w:rsid w:val="009E10C7"/>
    <w:rsid w:val="009E3466"/>
    <w:rsid w:val="009E360A"/>
    <w:rsid w:val="009E38A4"/>
    <w:rsid w:val="009E3D82"/>
    <w:rsid w:val="009E4942"/>
    <w:rsid w:val="009E55A7"/>
    <w:rsid w:val="009E5DA0"/>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410D"/>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6D83"/>
    <w:rsid w:val="00A572BC"/>
    <w:rsid w:val="00A57A82"/>
    <w:rsid w:val="00A610E7"/>
    <w:rsid w:val="00A61DCD"/>
    <w:rsid w:val="00A62B7B"/>
    <w:rsid w:val="00A6459D"/>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31F"/>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4E92"/>
    <w:rsid w:val="00AF50BF"/>
    <w:rsid w:val="00AF5C7E"/>
    <w:rsid w:val="00AF6794"/>
    <w:rsid w:val="00AF6795"/>
    <w:rsid w:val="00AF6F48"/>
    <w:rsid w:val="00AF7023"/>
    <w:rsid w:val="00AF717E"/>
    <w:rsid w:val="00B016F7"/>
    <w:rsid w:val="00B020BD"/>
    <w:rsid w:val="00B02BDD"/>
    <w:rsid w:val="00B04E10"/>
    <w:rsid w:val="00B055B9"/>
    <w:rsid w:val="00B06A06"/>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03B"/>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5A5F"/>
    <w:rsid w:val="00B8780A"/>
    <w:rsid w:val="00B87CD6"/>
    <w:rsid w:val="00B902E7"/>
    <w:rsid w:val="00B922D9"/>
    <w:rsid w:val="00B926D6"/>
    <w:rsid w:val="00B93351"/>
    <w:rsid w:val="00B945F2"/>
    <w:rsid w:val="00B955D0"/>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4E0"/>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285D"/>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6202"/>
    <w:rsid w:val="00C37421"/>
    <w:rsid w:val="00C40021"/>
    <w:rsid w:val="00C40FAA"/>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111"/>
    <w:rsid w:val="00C575B0"/>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01C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83C"/>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056C"/>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4ED5"/>
    <w:rsid w:val="00CF5D77"/>
    <w:rsid w:val="00CF6EB2"/>
    <w:rsid w:val="00D00269"/>
    <w:rsid w:val="00D007D1"/>
    <w:rsid w:val="00D02F72"/>
    <w:rsid w:val="00D0377B"/>
    <w:rsid w:val="00D054A4"/>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066"/>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6D3"/>
    <w:rsid w:val="00DA7E2F"/>
    <w:rsid w:val="00DB0C0B"/>
    <w:rsid w:val="00DB1FEA"/>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24BC"/>
    <w:rsid w:val="00DE31D8"/>
    <w:rsid w:val="00DE37A7"/>
    <w:rsid w:val="00DE3A31"/>
    <w:rsid w:val="00DE4F75"/>
    <w:rsid w:val="00DE5C78"/>
    <w:rsid w:val="00DE5F76"/>
    <w:rsid w:val="00DF09A4"/>
    <w:rsid w:val="00DF0DF7"/>
    <w:rsid w:val="00DF13A5"/>
    <w:rsid w:val="00DF176C"/>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024"/>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772"/>
    <w:rsid w:val="00EB3DF7"/>
    <w:rsid w:val="00EB3F5C"/>
    <w:rsid w:val="00EB40DC"/>
    <w:rsid w:val="00EB4A53"/>
    <w:rsid w:val="00EB5616"/>
    <w:rsid w:val="00EB68EC"/>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D7D49"/>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1ACF"/>
    <w:rsid w:val="00F02412"/>
    <w:rsid w:val="00F026B4"/>
    <w:rsid w:val="00F0292D"/>
    <w:rsid w:val="00F02E4F"/>
    <w:rsid w:val="00F02E9D"/>
    <w:rsid w:val="00F04044"/>
    <w:rsid w:val="00F046C8"/>
    <w:rsid w:val="00F047AB"/>
    <w:rsid w:val="00F05DE1"/>
    <w:rsid w:val="00F05EBB"/>
    <w:rsid w:val="00F06027"/>
    <w:rsid w:val="00F06D58"/>
    <w:rsid w:val="00F07353"/>
    <w:rsid w:val="00F104AB"/>
    <w:rsid w:val="00F10D6B"/>
    <w:rsid w:val="00F12C08"/>
    <w:rsid w:val="00F12CDC"/>
    <w:rsid w:val="00F13E45"/>
    <w:rsid w:val="00F1437E"/>
    <w:rsid w:val="00F147C6"/>
    <w:rsid w:val="00F15830"/>
    <w:rsid w:val="00F20933"/>
    <w:rsid w:val="00F21705"/>
    <w:rsid w:val="00F21D9B"/>
    <w:rsid w:val="00F231FC"/>
    <w:rsid w:val="00F24AB7"/>
    <w:rsid w:val="00F2518D"/>
    <w:rsid w:val="00F2567E"/>
    <w:rsid w:val="00F25E84"/>
    <w:rsid w:val="00F26068"/>
    <w:rsid w:val="00F267AA"/>
    <w:rsid w:val="00F2706D"/>
    <w:rsid w:val="00F2723F"/>
    <w:rsid w:val="00F27ADB"/>
    <w:rsid w:val="00F30072"/>
    <w:rsid w:val="00F31178"/>
    <w:rsid w:val="00F325F9"/>
    <w:rsid w:val="00F32971"/>
    <w:rsid w:val="00F3400B"/>
    <w:rsid w:val="00F35C44"/>
    <w:rsid w:val="00F37B6F"/>
    <w:rsid w:val="00F40405"/>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D93"/>
    <w:rsid w:val="00F72E9F"/>
    <w:rsid w:val="00F73166"/>
    <w:rsid w:val="00F736F9"/>
    <w:rsid w:val="00F739E9"/>
    <w:rsid w:val="00F77B5E"/>
    <w:rsid w:val="00F81620"/>
    <w:rsid w:val="00F83209"/>
    <w:rsid w:val="00F841FB"/>
    <w:rsid w:val="00F84240"/>
    <w:rsid w:val="00F84865"/>
    <w:rsid w:val="00F851AF"/>
    <w:rsid w:val="00F85237"/>
    <w:rsid w:val="00F8564F"/>
    <w:rsid w:val="00F85ED6"/>
    <w:rsid w:val="00F87DAE"/>
    <w:rsid w:val="00F9000A"/>
    <w:rsid w:val="00F9002A"/>
    <w:rsid w:val="00F906D0"/>
    <w:rsid w:val="00F90771"/>
    <w:rsid w:val="00F909B7"/>
    <w:rsid w:val="00F90CC8"/>
    <w:rsid w:val="00F93FEB"/>
    <w:rsid w:val="00F94427"/>
    <w:rsid w:val="00F94AEA"/>
    <w:rsid w:val="00F94E43"/>
    <w:rsid w:val="00F953AB"/>
    <w:rsid w:val="00F96156"/>
    <w:rsid w:val="00F96460"/>
    <w:rsid w:val="00F97AFE"/>
    <w:rsid w:val="00F97E65"/>
    <w:rsid w:val="00F97EE6"/>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7E8"/>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4A4"/>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customStyle="1" w:styleId="UnresolvedMention">
    <w:name w:val="Unresolved Mention"/>
    <w:basedOn w:val="Fuentedeprrafopredeter"/>
    <w:uiPriority w:val="99"/>
    <w:semiHidden/>
    <w:unhideWhenUsed/>
    <w:rsid w:val="000D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763077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484362">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0441660">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035306">
      <w:bodyDiv w:val="1"/>
      <w:marLeft w:val="0"/>
      <w:marRight w:val="0"/>
      <w:marTop w:val="0"/>
      <w:marBottom w:val="0"/>
      <w:divBdr>
        <w:top w:val="none" w:sz="0" w:space="0" w:color="auto"/>
        <w:left w:val="none" w:sz="0" w:space="0" w:color="auto"/>
        <w:bottom w:val="none" w:sz="0" w:space="0" w:color="auto"/>
        <w:right w:val="none" w:sz="0" w:space="0" w:color="auto"/>
      </w:divBdr>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24873807">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61021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418740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1861195">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59497250">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557893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07234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47742802">
      <w:bodyDiv w:val="1"/>
      <w:marLeft w:val="0"/>
      <w:marRight w:val="0"/>
      <w:marTop w:val="0"/>
      <w:marBottom w:val="0"/>
      <w:divBdr>
        <w:top w:val="none" w:sz="0" w:space="0" w:color="auto"/>
        <w:left w:val="none" w:sz="0" w:space="0" w:color="auto"/>
        <w:bottom w:val="none" w:sz="0" w:space="0" w:color="auto"/>
        <w:right w:val="none" w:sz="0" w:space="0" w:color="auto"/>
      </w:divBdr>
    </w:div>
    <w:div w:id="185109275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5656361">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57118372">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2803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5AB9E-4E6B-4F6A-ADDE-CCF3C3B8D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3972</Words>
  <Characters>21850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10</cp:revision>
  <cp:lastPrinted>2026-04-17T17:15:00Z</cp:lastPrinted>
  <dcterms:created xsi:type="dcterms:W3CDTF">2026-04-09T18:44:00Z</dcterms:created>
  <dcterms:modified xsi:type="dcterms:W3CDTF">2026-04-22T19:48:00Z</dcterms:modified>
</cp:coreProperties>
</file>