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181" w:rsidRPr="00615F0B" w:rsidRDefault="00F66181" w:rsidP="00F66181">
      <w:pPr>
        <w:tabs>
          <w:tab w:val="left" w:pos="3465"/>
        </w:tabs>
        <w:spacing w:line="360" w:lineRule="auto"/>
        <w:ind w:right="-787"/>
        <w:jc w:val="both"/>
        <w:rPr>
          <w:rFonts w:ascii="Palatino Linotype" w:eastAsia="Palatino Linotype" w:hAnsi="Palatino Linotype" w:cs="Palatino Linotype"/>
          <w:b/>
        </w:rPr>
      </w:pPr>
      <w:bookmarkStart w:id="0" w:name="_GoBack"/>
      <w:bookmarkEnd w:id="0"/>
      <w:r w:rsidRPr="00615F0B">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615F0B">
        <w:rPr>
          <w:rFonts w:ascii="Palatino Linotype" w:eastAsia="Palatino Linotype" w:hAnsi="Palatino Linotype" w:cs="Palatino Linotype"/>
          <w:b/>
        </w:rPr>
        <w:t xml:space="preserve">de fecha </w:t>
      </w:r>
      <w:r w:rsidR="00567A23" w:rsidRPr="00615F0B">
        <w:rPr>
          <w:rFonts w:ascii="Palatino Linotype" w:eastAsia="Palatino Linotype" w:hAnsi="Palatino Linotype" w:cs="Palatino Linotype"/>
          <w:b/>
        </w:rPr>
        <w:t>once</w:t>
      </w:r>
      <w:r w:rsidR="00615F0B" w:rsidRPr="00615F0B">
        <w:rPr>
          <w:rFonts w:ascii="Palatino Linotype" w:eastAsia="Palatino Linotype" w:hAnsi="Palatino Linotype" w:cs="Palatino Linotype"/>
          <w:b/>
        </w:rPr>
        <w:t xml:space="preserve"> (11)</w:t>
      </w:r>
      <w:r w:rsidR="00D301D3" w:rsidRPr="00615F0B">
        <w:rPr>
          <w:rFonts w:ascii="Palatino Linotype" w:eastAsia="Palatino Linotype" w:hAnsi="Palatino Linotype" w:cs="Palatino Linotype"/>
          <w:b/>
        </w:rPr>
        <w:t xml:space="preserve"> </w:t>
      </w:r>
      <w:r w:rsidR="009B7396" w:rsidRPr="00615F0B">
        <w:rPr>
          <w:rFonts w:ascii="Palatino Linotype" w:eastAsia="Palatino Linotype" w:hAnsi="Palatino Linotype" w:cs="Palatino Linotype"/>
          <w:b/>
        </w:rPr>
        <w:t>de febrero</w:t>
      </w:r>
      <w:r w:rsidRPr="00615F0B">
        <w:rPr>
          <w:rFonts w:ascii="Palatino Linotype" w:eastAsia="Palatino Linotype" w:hAnsi="Palatino Linotype" w:cs="Palatino Linotype"/>
          <w:b/>
        </w:rPr>
        <w:t xml:space="preserve"> de dos mil veintiséis.</w:t>
      </w:r>
    </w:p>
    <w:p w:rsidR="006476B8" w:rsidRPr="00615F0B" w:rsidRDefault="006476B8">
      <w:pPr>
        <w:tabs>
          <w:tab w:val="left" w:pos="3465"/>
        </w:tabs>
        <w:spacing w:line="360" w:lineRule="auto"/>
        <w:ind w:right="-787"/>
        <w:jc w:val="both"/>
        <w:rPr>
          <w:rFonts w:ascii="Palatino Linotype" w:eastAsia="Palatino Linotype" w:hAnsi="Palatino Linotype" w:cs="Palatino Linotype"/>
        </w:rPr>
      </w:pPr>
    </w:p>
    <w:p w:rsidR="006476B8" w:rsidRPr="00615F0B" w:rsidRDefault="00E40CA1">
      <w:pPr>
        <w:spacing w:line="360" w:lineRule="auto"/>
        <w:ind w:right="-787"/>
        <w:jc w:val="both"/>
        <w:rPr>
          <w:rFonts w:ascii="Palatino Linotype" w:eastAsia="Palatino Linotype" w:hAnsi="Palatino Linotype" w:cs="Palatino Linotype"/>
        </w:rPr>
      </w:pPr>
      <w:r w:rsidRPr="00615F0B">
        <w:rPr>
          <w:rFonts w:ascii="Palatino Linotype" w:eastAsia="Palatino Linotype" w:hAnsi="Palatino Linotype" w:cs="Palatino Linotype"/>
          <w:b/>
        </w:rPr>
        <w:t xml:space="preserve">VISTAS </w:t>
      </w:r>
      <w:r w:rsidRPr="00615F0B">
        <w:rPr>
          <w:rFonts w:ascii="Palatino Linotype" w:eastAsia="Palatino Linotype" w:hAnsi="Palatino Linotype" w:cs="Palatino Linotype"/>
        </w:rPr>
        <w:t xml:space="preserve">las constancias para resolver </w:t>
      </w:r>
      <w:r w:rsidRPr="00615F0B">
        <w:rPr>
          <w:rFonts w:ascii="Palatino Linotype" w:eastAsia="Palatino Linotype" w:hAnsi="Palatino Linotype" w:cs="Palatino Linotype"/>
          <w:color w:val="000000"/>
        </w:rPr>
        <w:t xml:space="preserve">el Recurso de Revisión </w:t>
      </w:r>
      <w:r w:rsidR="00567A23" w:rsidRPr="00615F0B">
        <w:rPr>
          <w:rFonts w:ascii="Palatino Linotype" w:eastAsia="Palatino Linotype" w:hAnsi="Palatino Linotype" w:cs="Palatino Linotype"/>
          <w:b/>
          <w:color w:val="000000"/>
        </w:rPr>
        <w:t>1216</w:t>
      </w:r>
      <w:r w:rsidR="00B31ACE" w:rsidRPr="00615F0B">
        <w:rPr>
          <w:rFonts w:ascii="Palatino Linotype" w:eastAsia="Palatino Linotype" w:hAnsi="Palatino Linotype" w:cs="Palatino Linotype"/>
          <w:b/>
          <w:color w:val="000000"/>
        </w:rPr>
        <w:t>8</w:t>
      </w:r>
      <w:r w:rsidR="00006546" w:rsidRPr="00615F0B">
        <w:rPr>
          <w:rFonts w:ascii="Palatino Linotype" w:eastAsia="Palatino Linotype" w:hAnsi="Palatino Linotype" w:cs="Palatino Linotype"/>
          <w:b/>
          <w:color w:val="000000"/>
        </w:rPr>
        <w:t>/INFOEM/IP/RR/2025</w:t>
      </w:r>
      <w:r w:rsidRPr="00615F0B">
        <w:rPr>
          <w:rFonts w:ascii="Palatino Linotype" w:eastAsia="Palatino Linotype" w:hAnsi="Palatino Linotype" w:cs="Palatino Linotype"/>
          <w:color w:val="000000"/>
        </w:rPr>
        <w:t xml:space="preserve">, promovido </w:t>
      </w:r>
      <w:r w:rsidRPr="00615F0B">
        <w:rPr>
          <w:rFonts w:ascii="Palatino Linotype" w:eastAsia="Palatino Linotype" w:hAnsi="Palatino Linotype" w:cs="Palatino Linotype"/>
        </w:rPr>
        <w:t>por</w:t>
      </w:r>
      <w:r w:rsidRPr="00615F0B">
        <w:rPr>
          <w:rFonts w:ascii="Palatino Linotype" w:eastAsia="Palatino Linotype" w:hAnsi="Palatino Linotype" w:cs="Palatino Linotype"/>
          <w:b/>
        </w:rPr>
        <w:t xml:space="preserve"> </w:t>
      </w:r>
      <w:r w:rsidR="00396FF1">
        <w:rPr>
          <w:rFonts w:ascii="Palatino Linotype" w:eastAsia="Palatino Linotype" w:hAnsi="Palatino Linotype" w:cs="Palatino Linotype"/>
          <w:b/>
        </w:rPr>
        <w:t>XXXX</w:t>
      </w:r>
      <w:r w:rsidRPr="00615F0B">
        <w:rPr>
          <w:rFonts w:ascii="Palatino Linotype" w:eastAsia="Palatino Linotype" w:hAnsi="Palatino Linotype" w:cs="Palatino Linotype"/>
          <w:color w:val="000000"/>
        </w:rPr>
        <w:t>,</w:t>
      </w:r>
      <w:r w:rsidRPr="00615F0B">
        <w:rPr>
          <w:rFonts w:ascii="Palatino Linotype" w:eastAsia="Palatino Linotype" w:hAnsi="Palatino Linotype" w:cs="Palatino Linotype"/>
          <w:b/>
        </w:rPr>
        <w:t xml:space="preserve"> </w:t>
      </w:r>
      <w:r w:rsidRPr="00615F0B">
        <w:rPr>
          <w:rFonts w:ascii="Palatino Linotype" w:eastAsia="Palatino Linotype" w:hAnsi="Palatino Linotype" w:cs="Palatino Linotype"/>
        </w:rPr>
        <w:t xml:space="preserve">a quien en lo sucesivo se denominará  </w:t>
      </w:r>
      <w:r w:rsidRPr="00615F0B">
        <w:rPr>
          <w:rFonts w:ascii="Palatino Linotype" w:eastAsia="Palatino Linotype" w:hAnsi="Palatino Linotype" w:cs="Palatino Linotype"/>
          <w:b/>
        </w:rPr>
        <w:t>EL RECURRENTE</w:t>
      </w:r>
      <w:r w:rsidRPr="00615F0B">
        <w:rPr>
          <w:rFonts w:ascii="Palatino Linotype" w:eastAsia="Palatino Linotype" w:hAnsi="Palatino Linotype" w:cs="Palatino Linotype"/>
        </w:rPr>
        <w:t xml:space="preserve">, en contra de la respuesta otorgada a la solicitud de información </w:t>
      </w:r>
      <w:r w:rsidR="00567A23" w:rsidRPr="00615F0B">
        <w:rPr>
          <w:rFonts w:ascii="Palatino Linotype" w:eastAsia="Palatino Linotype" w:hAnsi="Palatino Linotype" w:cs="Palatino Linotype"/>
          <w:b/>
        </w:rPr>
        <w:t>00069</w:t>
      </w:r>
      <w:r w:rsidR="00B31ACE" w:rsidRPr="00615F0B">
        <w:rPr>
          <w:rFonts w:ascii="Palatino Linotype" w:eastAsia="Palatino Linotype" w:hAnsi="Palatino Linotype" w:cs="Palatino Linotype"/>
          <w:b/>
        </w:rPr>
        <w:t>/COACALCO/IP/2025</w:t>
      </w:r>
      <w:r w:rsidRPr="00615F0B">
        <w:rPr>
          <w:rFonts w:ascii="Palatino Linotype" w:eastAsia="Palatino Linotype" w:hAnsi="Palatino Linotype" w:cs="Palatino Linotype"/>
        </w:rPr>
        <w:t xml:space="preserve">, por parte del </w:t>
      </w:r>
      <w:r w:rsidR="00B31ACE" w:rsidRPr="00615F0B">
        <w:rPr>
          <w:rFonts w:ascii="Palatino Linotype" w:eastAsia="Palatino Linotype" w:hAnsi="Palatino Linotype" w:cs="Palatino Linotype"/>
          <w:b/>
        </w:rPr>
        <w:t xml:space="preserve">Ayuntamiento de </w:t>
      </w:r>
      <w:r w:rsidR="00567A23" w:rsidRPr="00615F0B">
        <w:rPr>
          <w:rFonts w:ascii="Palatino Linotype" w:eastAsia="Palatino Linotype" w:hAnsi="Palatino Linotype" w:cs="Palatino Linotype"/>
          <w:b/>
        </w:rPr>
        <w:t>Jaltenco</w:t>
      </w:r>
      <w:r w:rsidRPr="00615F0B">
        <w:rPr>
          <w:rFonts w:ascii="Palatino Linotype" w:eastAsia="Palatino Linotype" w:hAnsi="Palatino Linotype" w:cs="Palatino Linotype"/>
          <w:b/>
        </w:rPr>
        <w:t xml:space="preserve">, </w:t>
      </w:r>
      <w:r w:rsidRPr="00615F0B">
        <w:rPr>
          <w:rFonts w:ascii="Palatino Linotype" w:eastAsia="Palatino Linotype" w:hAnsi="Palatino Linotype" w:cs="Palatino Linotype"/>
        </w:rPr>
        <w:t xml:space="preserve">en adelante el </w:t>
      </w:r>
      <w:r w:rsidRPr="00615F0B">
        <w:rPr>
          <w:rFonts w:ascii="Palatino Linotype" w:eastAsia="Palatino Linotype" w:hAnsi="Palatino Linotype" w:cs="Palatino Linotype"/>
          <w:b/>
        </w:rPr>
        <w:t>SUJETO OBLIGADO,</w:t>
      </w:r>
      <w:r w:rsidRPr="00615F0B">
        <w:rPr>
          <w:rFonts w:ascii="Palatino Linotype" w:eastAsia="Palatino Linotype" w:hAnsi="Palatino Linotype" w:cs="Palatino Linotype"/>
        </w:rPr>
        <w:t xml:space="preserve"> se emite la presente resolución con base en los siguientes:</w:t>
      </w:r>
    </w:p>
    <w:p w:rsidR="006476B8" w:rsidRPr="00615F0B" w:rsidRDefault="006476B8">
      <w:pPr>
        <w:spacing w:line="360" w:lineRule="auto"/>
        <w:ind w:right="-787"/>
        <w:jc w:val="both"/>
        <w:rPr>
          <w:rFonts w:ascii="Palatino Linotype" w:eastAsia="Palatino Linotype" w:hAnsi="Palatino Linotype" w:cs="Palatino Linotype"/>
        </w:rPr>
      </w:pPr>
    </w:p>
    <w:p w:rsidR="006476B8" w:rsidRPr="00615F0B" w:rsidRDefault="00E40CA1">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615F0B">
        <w:rPr>
          <w:rFonts w:ascii="Palatino Linotype" w:eastAsia="Palatino Linotype" w:hAnsi="Palatino Linotype" w:cs="Palatino Linotype"/>
          <w:b/>
          <w:color w:val="000000"/>
          <w:sz w:val="24"/>
          <w:szCs w:val="24"/>
        </w:rPr>
        <w:t>A N T E C E D E N T E S</w:t>
      </w:r>
    </w:p>
    <w:p w:rsidR="006476B8" w:rsidRPr="00615F0B" w:rsidRDefault="006476B8">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6476B8" w:rsidRPr="00615F0B" w:rsidRDefault="00E40CA1">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615F0B">
        <w:rPr>
          <w:rFonts w:ascii="Palatino Linotype" w:eastAsia="Palatino Linotype" w:hAnsi="Palatino Linotype" w:cs="Palatino Linotype"/>
          <w:color w:val="000000"/>
        </w:rPr>
        <w:t xml:space="preserve">El </w:t>
      </w:r>
      <w:r w:rsidR="00966249" w:rsidRPr="00615F0B">
        <w:rPr>
          <w:rFonts w:ascii="Palatino Linotype" w:eastAsia="Palatino Linotype" w:hAnsi="Palatino Linotype" w:cs="Palatino Linotype"/>
          <w:b/>
          <w:color w:val="000000"/>
        </w:rPr>
        <w:t>uno de octubre</w:t>
      </w:r>
      <w:r w:rsidRPr="00615F0B">
        <w:rPr>
          <w:rFonts w:ascii="Palatino Linotype" w:eastAsia="Palatino Linotype" w:hAnsi="Palatino Linotype" w:cs="Palatino Linotype"/>
          <w:b/>
          <w:color w:val="000000"/>
        </w:rPr>
        <w:t xml:space="preserve"> de dos mil </w:t>
      </w:r>
      <w:r w:rsidR="00006546" w:rsidRPr="00615F0B">
        <w:rPr>
          <w:rFonts w:ascii="Palatino Linotype" w:eastAsia="Palatino Linotype" w:hAnsi="Palatino Linotype" w:cs="Palatino Linotype"/>
          <w:b/>
          <w:color w:val="000000"/>
        </w:rPr>
        <w:t>veinticinco</w:t>
      </w:r>
      <w:r w:rsidRPr="00615F0B">
        <w:rPr>
          <w:rFonts w:ascii="Palatino Linotype" w:eastAsia="Palatino Linotype" w:hAnsi="Palatino Linotype" w:cs="Palatino Linotype"/>
          <w:color w:val="000000"/>
        </w:rPr>
        <w:t>,</w:t>
      </w:r>
      <w:r w:rsidRPr="00615F0B">
        <w:rPr>
          <w:rFonts w:ascii="Palatino Linotype" w:eastAsia="Palatino Linotype" w:hAnsi="Palatino Linotype" w:cs="Palatino Linotype"/>
          <w:b/>
          <w:color w:val="000000"/>
        </w:rPr>
        <w:t xml:space="preserve"> </w:t>
      </w:r>
      <w:r w:rsidRPr="00615F0B">
        <w:rPr>
          <w:rFonts w:ascii="Palatino Linotype" w:eastAsia="Palatino Linotype" w:hAnsi="Palatino Linotype" w:cs="Palatino Linotype"/>
          <w:color w:val="000000"/>
        </w:rPr>
        <w:t>se presentó ante el Sujeto Obligado a través del Sistema de Acceso a la Información Mexiquense (SAIMEX), la siguiente solicitud de información pública:</w:t>
      </w:r>
    </w:p>
    <w:p w:rsidR="006476B8" w:rsidRPr="00615F0B" w:rsidRDefault="006476B8">
      <w:pPr>
        <w:pBdr>
          <w:top w:val="nil"/>
          <w:left w:val="nil"/>
          <w:bottom w:val="nil"/>
          <w:right w:val="nil"/>
          <w:between w:val="nil"/>
        </w:pBdr>
        <w:ind w:right="-787"/>
        <w:jc w:val="both"/>
        <w:rPr>
          <w:rFonts w:ascii="Palatino Linotype" w:eastAsia="Palatino Linotype" w:hAnsi="Palatino Linotype" w:cs="Palatino Linotype"/>
          <w:color w:val="000000"/>
        </w:rPr>
      </w:pPr>
    </w:p>
    <w:p w:rsidR="006476B8" w:rsidRPr="00615F0B" w:rsidRDefault="00E40CA1" w:rsidP="00567A23">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w:t>
      </w:r>
      <w:r w:rsidR="00567A23" w:rsidRPr="00615F0B">
        <w:rPr>
          <w:rFonts w:ascii="Palatino Linotype" w:eastAsia="Palatino Linotype" w:hAnsi="Palatino Linotype" w:cs="Palatino Linotype"/>
          <w:i/>
          <w:color w:val="000000"/>
        </w:rPr>
        <w:t>Solicitud de nómina de enero 2024 a la fecha Listado de los servidores públicos, por área de adscripción Reglamento Municipal aplicable a la presente administración Bando Municipal directorio de los titulares de cada dirección con su respectiva constancia de máximo grado de estudios y certificación conforme a la ley, en caso de contar con título, la cédula profesional. Manuales de procedimiento y organización aplicables a la presente administración.</w:t>
      </w:r>
      <w:r w:rsidRPr="00615F0B">
        <w:rPr>
          <w:rFonts w:ascii="Palatino Linotype" w:eastAsia="Palatino Linotype" w:hAnsi="Palatino Linotype" w:cs="Palatino Linotype"/>
          <w:i/>
          <w:color w:val="000000"/>
        </w:rPr>
        <w:t>” (Sic)</w:t>
      </w:r>
    </w:p>
    <w:p w:rsidR="006476B8" w:rsidRDefault="006476B8">
      <w:pPr>
        <w:spacing w:line="360" w:lineRule="auto"/>
        <w:ind w:right="-787"/>
        <w:jc w:val="both"/>
        <w:rPr>
          <w:rFonts w:ascii="Palatino Linotype" w:eastAsia="Palatino Linotype" w:hAnsi="Palatino Linotype" w:cs="Palatino Linotype"/>
        </w:rPr>
      </w:pPr>
    </w:p>
    <w:p w:rsidR="00615F0B" w:rsidRPr="00615F0B" w:rsidRDefault="00615F0B">
      <w:pPr>
        <w:spacing w:line="360" w:lineRule="auto"/>
        <w:ind w:right="-787"/>
        <w:jc w:val="both"/>
        <w:rPr>
          <w:rFonts w:ascii="Palatino Linotype" w:eastAsia="Palatino Linotype" w:hAnsi="Palatino Linotype" w:cs="Palatino Linotype"/>
        </w:rPr>
      </w:pPr>
    </w:p>
    <w:p w:rsidR="006476B8" w:rsidRPr="00615F0B" w:rsidRDefault="00567A23" w:rsidP="00615F0B">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b/>
          <w:color w:val="000000"/>
        </w:rPr>
        <w:t>M</w:t>
      </w:r>
      <w:r w:rsidR="00E40CA1" w:rsidRPr="00615F0B">
        <w:rPr>
          <w:rFonts w:ascii="Palatino Linotype" w:eastAsia="Palatino Linotype" w:hAnsi="Palatino Linotype" w:cs="Palatino Linotype"/>
          <w:b/>
          <w:color w:val="000000"/>
        </w:rPr>
        <w:t>odalidad de entrega de la información</w:t>
      </w:r>
      <w:r w:rsidR="00E40CA1" w:rsidRPr="00615F0B">
        <w:rPr>
          <w:rFonts w:ascii="Palatino Linotype" w:eastAsia="Palatino Linotype" w:hAnsi="Palatino Linotype" w:cs="Palatino Linotype"/>
          <w:color w:val="000000"/>
        </w:rPr>
        <w:t xml:space="preserve">: A través del </w:t>
      </w:r>
      <w:r w:rsidR="00E40CA1" w:rsidRPr="00615F0B">
        <w:rPr>
          <w:rFonts w:ascii="Palatino Linotype" w:eastAsia="Palatino Linotype" w:hAnsi="Palatino Linotype" w:cs="Palatino Linotype"/>
          <w:b/>
          <w:color w:val="000000"/>
        </w:rPr>
        <w:t>SAIMEX.</w:t>
      </w:r>
    </w:p>
    <w:p w:rsidR="006476B8" w:rsidRPr="00615F0B" w:rsidRDefault="006476B8">
      <w:p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p>
    <w:p w:rsidR="009466CC" w:rsidRPr="00615F0B" w:rsidRDefault="00E40CA1" w:rsidP="0064040A">
      <w:pPr>
        <w:numPr>
          <w:ilvl w:val="0"/>
          <w:numId w:val="1"/>
        </w:numPr>
        <w:pBdr>
          <w:top w:val="nil"/>
          <w:left w:val="nil"/>
          <w:bottom w:val="nil"/>
          <w:right w:val="nil"/>
          <w:between w:val="nil"/>
        </w:pBdr>
        <w:tabs>
          <w:tab w:val="left" w:pos="0"/>
        </w:tabs>
        <w:spacing w:line="360" w:lineRule="auto"/>
        <w:ind w:left="0" w:right="-788" w:firstLine="0"/>
        <w:jc w:val="both"/>
        <w:rPr>
          <w:color w:val="000000"/>
        </w:rPr>
      </w:pPr>
      <w:r w:rsidRPr="00615F0B">
        <w:rPr>
          <w:rFonts w:ascii="Palatino Linotype" w:eastAsia="Palatino Linotype" w:hAnsi="Palatino Linotype" w:cs="Palatino Linotype"/>
          <w:color w:val="000000"/>
        </w:rPr>
        <w:lastRenderedPageBreak/>
        <w:t>El</w:t>
      </w:r>
      <w:r w:rsidRPr="00615F0B">
        <w:rPr>
          <w:rFonts w:ascii="Palatino Linotype" w:eastAsia="Palatino Linotype" w:hAnsi="Palatino Linotype" w:cs="Palatino Linotype"/>
          <w:b/>
          <w:color w:val="000000"/>
        </w:rPr>
        <w:t xml:space="preserve"> </w:t>
      </w:r>
      <w:r w:rsidR="00567A23" w:rsidRPr="00615F0B">
        <w:rPr>
          <w:rFonts w:ascii="Palatino Linotype" w:eastAsia="Palatino Linotype" w:hAnsi="Palatino Linotype" w:cs="Palatino Linotype"/>
          <w:b/>
          <w:color w:val="000000"/>
        </w:rPr>
        <w:t>veintidós de octubre</w:t>
      </w:r>
      <w:r w:rsidR="009E3D94" w:rsidRPr="00615F0B">
        <w:rPr>
          <w:rFonts w:ascii="Palatino Linotype" w:eastAsia="Palatino Linotype" w:hAnsi="Palatino Linotype" w:cs="Palatino Linotype"/>
          <w:b/>
          <w:color w:val="000000"/>
        </w:rPr>
        <w:t xml:space="preserve"> de dos mil veinticinco</w:t>
      </w:r>
      <w:r w:rsidRPr="00615F0B">
        <w:rPr>
          <w:rFonts w:ascii="Palatino Linotype" w:eastAsia="Palatino Linotype" w:hAnsi="Palatino Linotype" w:cs="Palatino Linotype"/>
          <w:color w:val="000000"/>
        </w:rPr>
        <w:t>, el Sujeto Obligado</w:t>
      </w:r>
      <w:r w:rsidRPr="00615F0B">
        <w:rPr>
          <w:rFonts w:ascii="Palatino Linotype" w:eastAsia="Palatino Linotype" w:hAnsi="Palatino Linotype" w:cs="Palatino Linotype"/>
          <w:b/>
          <w:color w:val="000000"/>
        </w:rPr>
        <w:t>,</w:t>
      </w:r>
      <w:r w:rsidRPr="00615F0B">
        <w:rPr>
          <w:rFonts w:ascii="Palatino Linotype" w:eastAsia="Palatino Linotype" w:hAnsi="Palatino Linotype" w:cs="Palatino Linotype"/>
          <w:color w:val="000000"/>
        </w:rPr>
        <w:t xml:space="preserve"> dio </w:t>
      </w:r>
      <w:r w:rsidRPr="00615F0B">
        <w:rPr>
          <w:rFonts w:ascii="Palatino Linotype" w:eastAsia="Palatino Linotype" w:hAnsi="Palatino Linotype" w:cs="Palatino Linotype"/>
          <w:b/>
          <w:color w:val="000000"/>
        </w:rPr>
        <w:t>respuesta</w:t>
      </w:r>
      <w:r w:rsidRPr="00615F0B">
        <w:rPr>
          <w:rFonts w:ascii="Palatino Linotype" w:eastAsia="Palatino Linotype" w:hAnsi="Palatino Linotype" w:cs="Palatino Linotype"/>
          <w:color w:val="000000"/>
        </w:rPr>
        <w:t xml:space="preserve"> </w:t>
      </w:r>
      <w:r w:rsidR="009466CC" w:rsidRPr="00615F0B">
        <w:rPr>
          <w:rFonts w:ascii="Palatino Linotype" w:eastAsia="Palatino Linotype" w:hAnsi="Palatino Linotype" w:cs="Palatino Linotype"/>
          <w:color w:val="000000"/>
        </w:rPr>
        <w:t>a través de</w:t>
      </w:r>
      <w:r w:rsidR="0064040A" w:rsidRPr="00615F0B">
        <w:rPr>
          <w:rFonts w:ascii="Palatino Linotype" w:eastAsia="Palatino Linotype" w:hAnsi="Palatino Linotype" w:cs="Palatino Linotype"/>
          <w:color w:val="000000"/>
        </w:rPr>
        <w:t xml:space="preserve"> </w:t>
      </w:r>
      <w:r w:rsidR="009466CC" w:rsidRPr="00615F0B">
        <w:rPr>
          <w:rFonts w:ascii="Palatino Linotype" w:eastAsia="Palatino Linotype" w:hAnsi="Palatino Linotype" w:cs="Palatino Linotype"/>
          <w:color w:val="000000"/>
        </w:rPr>
        <w:t>l</w:t>
      </w:r>
      <w:r w:rsidR="0064040A" w:rsidRPr="00615F0B">
        <w:rPr>
          <w:rFonts w:ascii="Palatino Linotype" w:eastAsia="Palatino Linotype" w:hAnsi="Palatino Linotype" w:cs="Palatino Linotype"/>
          <w:color w:val="000000"/>
        </w:rPr>
        <w:t>os</w:t>
      </w:r>
      <w:r w:rsidR="009466CC" w:rsidRPr="00615F0B">
        <w:rPr>
          <w:rFonts w:ascii="Palatino Linotype" w:eastAsia="Palatino Linotype" w:hAnsi="Palatino Linotype" w:cs="Palatino Linotype"/>
          <w:color w:val="000000"/>
        </w:rPr>
        <w:t xml:space="preserve"> archivo</w:t>
      </w:r>
      <w:r w:rsidR="0064040A" w:rsidRPr="00615F0B">
        <w:rPr>
          <w:rFonts w:ascii="Palatino Linotype" w:eastAsia="Palatino Linotype" w:hAnsi="Palatino Linotype" w:cs="Palatino Linotype"/>
          <w:color w:val="000000"/>
        </w:rPr>
        <w:t>s</w:t>
      </w:r>
      <w:r w:rsidR="009466CC" w:rsidRPr="00615F0B">
        <w:rPr>
          <w:rFonts w:ascii="Palatino Linotype" w:eastAsia="Palatino Linotype" w:hAnsi="Palatino Linotype" w:cs="Palatino Linotype"/>
          <w:color w:val="000000"/>
        </w:rPr>
        <w:t xml:space="preserve"> digital</w:t>
      </w:r>
      <w:r w:rsidR="0064040A" w:rsidRPr="00615F0B">
        <w:rPr>
          <w:rFonts w:ascii="Palatino Linotype" w:eastAsia="Palatino Linotype" w:hAnsi="Palatino Linotype" w:cs="Palatino Linotype"/>
          <w:color w:val="000000"/>
        </w:rPr>
        <w:t>es</w:t>
      </w:r>
      <w:r w:rsidR="005E5453" w:rsidRPr="00615F0B">
        <w:rPr>
          <w:rFonts w:ascii="Palatino Linotype" w:eastAsia="Palatino Linotype" w:hAnsi="Palatino Linotype" w:cs="Palatino Linotype"/>
          <w:color w:val="000000"/>
        </w:rPr>
        <w:t xml:space="preserve"> siguientes que a lo que nos atañe, medularmente contienen lo siguiente:</w:t>
      </w:r>
    </w:p>
    <w:p w:rsidR="00567A23" w:rsidRPr="00615F0B" w:rsidRDefault="00567A2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color w:val="000000"/>
        </w:rPr>
        <w:t>00069 JALTENCO IP 2025.pdf</w:t>
      </w:r>
      <w:r w:rsidRPr="00615F0B">
        <w:rPr>
          <w:rFonts w:ascii="Palatino Linotype" w:eastAsia="Palatino Linotype" w:hAnsi="Palatino Linotype" w:cs="Palatino Linotype"/>
          <w:b/>
          <w:i/>
          <w:color w:val="000000"/>
        </w:rPr>
        <w:t xml:space="preserve">: </w:t>
      </w:r>
      <w:r w:rsidRPr="00615F0B">
        <w:rPr>
          <w:rFonts w:ascii="Palatino Linotype" w:eastAsia="Palatino Linotype" w:hAnsi="Palatino Linotype" w:cs="Palatino Linotype"/>
          <w:i/>
          <w:color w:val="000000"/>
        </w:rPr>
        <w:t>Donde el Tesorero pone a disposición la información requerida para ser consultada de forma directa en sala de Cabildo los días 23 y 24 de octubre de dos mil veinticinco de 9:00 a 17:00 horas, lo anterior en razón de que a decir del mismo la información en cita sobrepasa las capacidades técnicas, administrativas y humanas del Sujeto Obligado.</w:t>
      </w:r>
    </w:p>
    <w:p w:rsidR="005E5453" w:rsidRPr="00615F0B" w:rsidRDefault="005E545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p>
    <w:p w:rsidR="00567A23" w:rsidRPr="00615F0B" w:rsidRDefault="00567A2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color w:val="000000"/>
        </w:rPr>
        <w:t>Gaceta-No.19-30-05-25 (1).pdf</w:t>
      </w:r>
      <w:r w:rsidRPr="00615F0B">
        <w:rPr>
          <w:rFonts w:ascii="Palatino Linotype" w:eastAsia="Palatino Linotype" w:hAnsi="Palatino Linotype" w:cs="Palatino Linotype"/>
          <w:b/>
          <w:i/>
          <w:color w:val="000000"/>
        </w:rPr>
        <w:t xml:space="preserve">: </w:t>
      </w:r>
      <w:r w:rsidR="005E5453" w:rsidRPr="00615F0B">
        <w:rPr>
          <w:rFonts w:ascii="Palatino Linotype" w:eastAsia="Palatino Linotype" w:hAnsi="Palatino Linotype" w:cs="Palatino Linotype"/>
          <w:i/>
          <w:color w:val="000000"/>
        </w:rPr>
        <w:t>Contiene Gaceta Municipal vol.1 no.19 año 2025 donde se aprobaron los   manuales de organización de las siguientes áreas de la  administración pública municipal: Órgano Interno de Control; Dirección  de la Unidad de Información, Planeación, Programación y Evaluación, Transparencia y Gobierno Digital; Instituto de la Juventud; Registro Civil; Dirección de Educación y Cultura; Dirección de Medio Ambiente; Dirección de Desarrollo Urbano; Secretaria Técnica y Dirección de Catastro.</w:t>
      </w:r>
    </w:p>
    <w:p w:rsidR="005E5453" w:rsidRPr="00615F0B" w:rsidRDefault="005E545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p>
    <w:p w:rsidR="00567A23" w:rsidRPr="00615F0B" w:rsidRDefault="00567A2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color w:val="000000"/>
        </w:rPr>
        <w:t>Bando-2025.pdf</w:t>
      </w:r>
      <w:r w:rsidR="005E5453" w:rsidRPr="00615F0B">
        <w:rPr>
          <w:rFonts w:ascii="Palatino Linotype" w:eastAsia="Palatino Linotype" w:hAnsi="Palatino Linotype" w:cs="Palatino Linotype"/>
          <w:b/>
          <w:i/>
          <w:color w:val="000000"/>
        </w:rPr>
        <w:t xml:space="preserve">: </w:t>
      </w:r>
      <w:r w:rsidR="005E5453" w:rsidRPr="00615F0B">
        <w:rPr>
          <w:rFonts w:ascii="Palatino Linotype" w:eastAsia="Palatino Linotype" w:hAnsi="Palatino Linotype" w:cs="Palatino Linotype"/>
          <w:i/>
          <w:color w:val="000000"/>
        </w:rPr>
        <w:t>Contiene Bando Municipal 2025 dentro de la gaceta municipal no.6.</w:t>
      </w:r>
    </w:p>
    <w:p w:rsidR="005E5453" w:rsidRPr="00615F0B" w:rsidRDefault="005E545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p>
    <w:p w:rsidR="00E14DF6" w:rsidRPr="00615F0B" w:rsidRDefault="00567A23" w:rsidP="00E14DF6">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color w:val="000000"/>
        </w:rPr>
        <w:t>certificaciones.pdf</w:t>
      </w:r>
      <w:r w:rsidR="00E14DF6" w:rsidRPr="00615F0B">
        <w:rPr>
          <w:rFonts w:ascii="Palatino Linotype" w:eastAsia="Palatino Linotype" w:hAnsi="Palatino Linotype" w:cs="Palatino Linotype"/>
          <w:b/>
          <w:i/>
          <w:color w:val="000000"/>
        </w:rPr>
        <w:t xml:space="preserve"> </w:t>
      </w:r>
      <w:r w:rsidR="00E14DF6" w:rsidRPr="00615F0B">
        <w:rPr>
          <w:rFonts w:ascii="Palatino Linotype" w:eastAsia="Palatino Linotype" w:hAnsi="Palatino Linotype" w:cs="Palatino Linotype"/>
          <w:i/>
          <w:color w:val="000000"/>
        </w:rPr>
        <w:t>Contiene Certificados de Competencia, Constancia, Refrendo de validez de certificación de competencia laboral.</w:t>
      </w:r>
    </w:p>
    <w:p w:rsidR="00E14DF6" w:rsidRPr="00615F0B" w:rsidRDefault="00E14DF6" w:rsidP="00E14DF6">
      <w:pPr>
        <w:pBdr>
          <w:top w:val="nil"/>
          <w:left w:val="nil"/>
          <w:bottom w:val="nil"/>
          <w:right w:val="nil"/>
          <w:between w:val="nil"/>
        </w:pBdr>
        <w:tabs>
          <w:tab w:val="left" w:pos="1134"/>
        </w:tabs>
        <w:ind w:left="1134" w:right="900"/>
        <w:jc w:val="both"/>
        <w:rPr>
          <w:rFonts w:ascii="Palatino Linotype" w:eastAsia="Palatino Linotype" w:hAnsi="Palatino Linotype" w:cs="Palatino Linotype"/>
          <w:b/>
          <w:i/>
          <w:color w:val="000000"/>
        </w:rPr>
      </w:pPr>
    </w:p>
    <w:p w:rsidR="00567A23" w:rsidRPr="00615F0B" w:rsidRDefault="00567A2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color w:val="000000"/>
        </w:rPr>
        <w:t>servidores 2.pdf</w:t>
      </w:r>
      <w:r w:rsidR="00E14DF6" w:rsidRPr="00615F0B">
        <w:rPr>
          <w:rFonts w:ascii="Palatino Linotype" w:eastAsia="Palatino Linotype" w:hAnsi="Palatino Linotype" w:cs="Palatino Linotype"/>
          <w:b/>
          <w:i/>
          <w:color w:val="000000"/>
        </w:rPr>
        <w:t xml:space="preserve"> </w:t>
      </w:r>
      <w:r w:rsidR="00E14DF6" w:rsidRPr="00615F0B">
        <w:rPr>
          <w:rFonts w:ascii="Palatino Linotype" w:eastAsia="Palatino Linotype" w:hAnsi="Palatino Linotype" w:cs="Palatino Linotype"/>
          <w:i/>
          <w:color w:val="000000"/>
        </w:rPr>
        <w:t>Contiene versiones públicas de comprobantes</w:t>
      </w:r>
      <w:r w:rsidR="00CA539A" w:rsidRPr="00615F0B">
        <w:rPr>
          <w:rFonts w:ascii="Palatino Linotype" w:eastAsia="Palatino Linotype" w:hAnsi="Palatino Linotype" w:cs="Palatino Linotype"/>
          <w:i/>
          <w:color w:val="000000"/>
        </w:rPr>
        <w:t xml:space="preserve"> </w:t>
      </w:r>
      <w:r w:rsidR="00E14DF6" w:rsidRPr="00615F0B">
        <w:rPr>
          <w:rFonts w:ascii="Palatino Linotype" w:eastAsia="Palatino Linotype" w:hAnsi="Palatino Linotype" w:cs="Palatino Linotype"/>
          <w:i/>
          <w:color w:val="000000"/>
        </w:rPr>
        <w:t xml:space="preserve"> de estudios.</w:t>
      </w:r>
    </w:p>
    <w:p w:rsidR="00831F6F" w:rsidRPr="00615F0B" w:rsidRDefault="00831F6F"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p>
    <w:p w:rsidR="0064040A" w:rsidRPr="00615F0B" w:rsidRDefault="00567A23"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color w:val="000000"/>
        </w:rPr>
        <w:t>10 acta.pdf</w:t>
      </w:r>
      <w:r w:rsidR="00E14DF6" w:rsidRPr="00615F0B">
        <w:rPr>
          <w:rFonts w:ascii="Palatino Linotype" w:eastAsia="Palatino Linotype" w:hAnsi="Palatino Linotype" w:cs="Palatino Linotype"/>
          <w:b/>
          <w:i/>
          <w:color w:val="000000"/>
        </w:rPr>
        <w:t xml:space="preserve">: </w:t>
      </w:r>
      <w:r w:rsidR="00E14DF6" w:rsidRPr="00615F0B">
        <w:rPr>
          <w:rFonts w:ascii="Palatino Linotype" w:eastAsia="Palatino Linotype" w:hAnsi="Palatino Linotype" w:cs="Palatino Linotype"/>
          <w:i/>
          <w:color w:val="000000"/>
        </w:rPr>
        <w:t xml:space="preserve">Contiene </w:t>
      </w:r>
      <w:r w:rsidR="0064040A" w:rsidRPr="00615F0B">
        <w:rPr>
          <w:rFonts w:ascii="Palatino Linotype" w:eastAsia="Palatino Linotype" w:hAnsi="Palatino Linotype" w:cs="Palatino Linotype"/>
          <w:i/>
          <w:color w:val="000000"/>
        </w:rPr>
        <w:t xml:space="preserve">Acta de la décima sesión ordinaria del Comité de Transparencia, en la que </w:t>
      </w:r>
      <w:r w:rsidR="00E14DF6" w:rsidRPr="00615F0B">
        <w:rPr>
          <w:rFonts w:ascii="Palatino Linotype" w:eastAsia="Palatino Linotype" w:hAnsi="Palatino Linotype" w:cs="Palatino Linotype"/>
          <w:i/>
          <w:color w:val="000000"/>
        </w:rPr>
        <w:t>s</w:t>
      </w:r>
      <w:r w:rsidR="00C30410" w:rsidRPr="00615F0B">
        <w:rPr>
          <w:rFonts w:ascii="Palatino Linotype" w:eastAsia="Palatino Linotype" w:hAnsi="Palatino Linotype" w:cs="Palatino Linotype"/>
          <w:i/>
          <w:color w:val="000000"/>
        </w:rPr>
        <w:t xml:space="preserve">e confirma la clasificación de información como confidencial, respecto de los datos personales de </w:t>
      </w:r>
      <w:r w:rsidR="00831F6F" w:rsidRPr="00615F0B">
        <w:rPr>
          <w:rFonts w:ascii="Palatino Linotype" w:eastAsia="Palatino Linotype" w:hAnsi="Palatino Linotype" w:cs="Palatino Linotype"/>
          <w:i/>
          <w:color w:val="000000"/>
        </w:rPr>
        <w:t>las constancias de grado máximo de estudios y certificaciones</w:t>
      </w:r>
      <w:r w:rsidR="00C30410" w:rsidRPr="00615F0B">
        <w:rPr>
          <w:rFonts w:ascii="Palatino Linotype" w:eastAsia="Palatino Linotype" w:hAnsi="Palatino Linotype" w:cs="Palatino Linotype"/>
          <w:i/>
          <w:color w:val="000000"/>
        </w:rPr>
        <w:t xml:space="preserve"> de los servidores públicos, </w:t>
      </w:r>
      <w:r w:rsidR="00831F6F" w:rsidRPr="00615F0B">
        <w:rPr>
          <w:rFonts w:ascii="Palatino Linotype" w:eastAsia="Palatino Linotype" w:hAnsi="Palatino Linotype" w:cs="Palatino Linotype"/>
          <w:i/>
          <w:color w:val="000000"/>
        </w:rPr>
        <w:t>CURP y RFC</w:t>
      </w:r>
    </w:p>
    <w:p w:rsidR="0064040A" w:rsidRPr="00615F0B" w:rsidRDefault="0064040A" w:rsidP="005E5453">
      <w:pPr>
        <w:pBdr>
          <w:top w:val="nil"/>
          <w:left w:val="nil"/>
          <w:bottom w:val="nil"/>
          <w:right w:val="nil"/>
          <w:between w:val="nil"/>
        </w:pBdr>
        <w:tabs>
          <w:tab w:val="left" w:pos="1134"/>
        </w:tabs>
        <w:ind w:left="1134" w:right="900"/>
        <w:jc w:val="both"/>
        <w:rPr>
          <w:rFonts w:ascii="Palatino Linotype" w:eastAsia="Palatino Linotype" w:hAnsi="Palatino Linotype" w:cs="Palatino Linotype"/>
          <w:b/>
          <w:i/>
          <w:color w:val="000000"/>
        </w:rPr>
      </w:pPr>
    </w:p>
    <w:p w:rsidR="006476B8" w:rsidRPr="00615F0B" w:rsidRDefault="00E40CA1">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615F0B">
        <w:rPr>
          <w:rFonts w:ascii="Palatino Linotype" w:eastAsia="Palatino Linotype" w:hAnsi="Palatino Linotype" w:cs="Palatino Linotype"/>
          <w:color w:val="000000"/>
        </w:rPr>
        <w:lastRenderedPageBreak/>
        <w:t>El</w:t>
      </w:r>
      <w:r w:rsidRPr="00615F0B">
        <w:rPr>
          <w:rFonts w:ascii="Palatino Linotype" w:eastAsia="Palatino Linotype" w:hAnsi="Palatino Linotype" w:cs="Palatino Linotype"/>
          <w:b/>
          <w:color w:val="000000"/>
        </w:rPr>
        <w:t xml:space="preserve"> </w:t>
      </w:r>
      <w:r w:rsidR="00831F6F" w:rsidRPr="00615F0B">
        <w:rPr>
          <w:rFonts w:ascii="Palatino Linotype" w:eastAsia="Palatino Linotype" w:hAnsi="Palatino Linotype" w:cs="Palatino Linotype"/>
          <w:b/>
          <w:color w:val="000000"/>
        </w:rPr>
        <w:t>veintitrés de octubre</w:t>
      </w:r>
      <w:r w:rsidR="009E3D94" w:rsidRPr="00615F0B">
        <w:rPr>
          <w:rFonts w:ascii="Palatino Linotype" w:eastAsia="Palatino Linotype" w:hAnsi="Palatino Linotype" w:cs="Palatino Linotype"/>
          <w:b/>
          <w:color w:val="000000"/>
        </w:rPr>
        <w:t xml:space="preserve"> de dos mil veinticinco</w:t>
      </w:r>
      <w:r w:rsidRPr="00615F0B">
        <w:rPr>
          <w:rFonts w:ascii="Palatino Linotype" w:eastAsia="Palatino Linotype" w:hAnsi="Palatino Linotype" w:cs="Palatino Linotype"/>
          <w:color w:val="000000"/>
        </w:rPr>
        <w:t xml:space="preserve">, el particular interpuso el </w:t>
      </w:r>
      <w:r w:rsidRPr="00615F0B">
        <w:rPr>
          <w:rFonts w:ascii="Palatino Linotype" w:eastAsia="Palatino Linotype" w:hAnsi="Palatino Linotype" w:cs="Palatino Linotype"/>
          <w:b/>
          <w:color w:val="000000"/>
        </w:rPr>
        <w:t>recurso de revisión</w:t>
      </w:r>
      <w:r w:rsidRPr="00615F0B">
        <w:rPr>
          <w:rFonts w:ascii="Palatino Linotype" w:eastAsia="Palatino Linotype" w:hAnsi="Palatino Linotype" w:cs="Palatino Linotype"/>
          <w:color w:val="000000"/>
        </w:rPr>
        <w:t xml:space="preserve"> en contra de la respuesta otorgada por el Sujeto Obligado, realizando las siguientes manifestaciones:</w:t>
      </w:r>
    </w:p>
    <w:p w:rsidR="00615F0B" w:rsidRPr="00615F0B" w:rsidRDefault="00615F0B" w:rsidP="00615F0B">
      <w:pPr>
        <w:pBdr>
          <w:top w:val="nil"/>
          <w:left w:val="nil"/>
          <w:bottom w:val="nil"/>
          <w:right w:val="nil"/>
          <w:between w:val="nil"/>
        </w:pBdr>
        <w:tabs>
          <w:tab w:val="left" w:pos="0"/>
        </w:tabs>
        <w:spacing w:line="360" w:lineRule="auto"/>
        <w:ind w:right="-787"/>
        <w:jc w:val="both"/>
        <w:rPr>
          <w:color w:val="000000"/>
        </w:rPr>
      </w:pPr>
    </w:p>
    <w:p w:rsidR="006476B8" w:rsidRPr="00615F0B" w:rsidRDefault="00831F6F" w:rsidP="00615F0B">
      <w:pPr>
        <w:pStyle w:val="Prrafodelista"/>
        <w:numPr>
          <w:ilvl w:val="0"/>
          <w:numId w:val="43"/>
        </w:numPr>
        <w:pBdr>
          <w:top w:val="nil"/>
          <w:left w:val="nil"/>
          <w:bottom w:val="nil"/>
          <w:right w:val="nil"/>
          <w:between w:val="nil"/>
        </w:pBdr>
        <w:tabs>
          <w:tab w:val="left" w:pos="7797"/>
        </w:tabs>
        <w:ind w:right="1041"/>
        <w:jc w:val="both"/>
        <w:rPr>
          <w:rFonts w:ascii="Palatino Linotype" w:eastAsia="Palatino Linotype" w:hAnsi="Palatino Linotype" w:cs="Palatino Linotype"/>
          <w:i/>
          <w:color w:val="000000"/>
        </w:rPr>
      </w:pPr>
      <w:bookmarkStart w:id="2" w:name="_heading=h.30j0zll" w:colFirst="0" w:colLast="0"/>
      <w:bookmarkEnd w:id="2"/>
      <w:r w:rsidRPr="00615F0B">
        <w:rPr>
          <w:rFonts w:ascii="Palatino Linotype" w:eastAsia="Palatino Linotype" w:hAnsi="Palatino Linotype" w:cs="Palatino Linotype"/>
          <w:b/>
          <w:color w:val="000000"/>
        </w:rPr>
        <w:t xml:space="preserve">ACTO IMPUGNADO: </w:t>
      </w:r>
    </w:p>
    <w:p w:rsidR="006476B8" w:rsidRPr="00615F0B" w:rsidRDefault="00615F0B" w:rsidP="00615F0B">
      <w:pPr>
        <w:pBdr>
          <w:top w:val="nil"/>
          <w:left w:val="nil"/>
          <w:bottom w:val="nil"/>
          <w:right w:val="nil"/>
          <w:between w:val="nil"/>
        </w:pBdr>
        <w:ind w:left="142" w:right="1041"/>
        <w:jc w:val="both"/>
        <w:rPr>
          <w:rFonts w:ascii="Palatino Linotype" w:eastAsia="Palatino Linotype" w:hAnsi="Palatino Linotype" w:cs="Palatino Linotype"/>
          <w:i/>
          <w:color w:val="000000"/>
        </w:rPr>
      </w:pPr>
      <w:r>
        <w:rPr>
          <w:rFonts w:ascii="Palatino Linotype" w:eastAsia="Palatino Linotype" w:hAnsi="Palatino Linotype" w:cs="Palatino Linotype"/>
          <w:i/>
          <w:color w:val="000000"/>
        </w:rPr>
        <w:tab/>
      </w:r>
      <w:r w:rsidR="00E40CA1" w:rsidRPr="00615F0B">
        <w:rPr>
          <w:rFonts w:ascii="Palatino Linotype" w:eastAsia="Palatino Linotype" w:hAnsi="Palatino Linotype" w:cs="Palatino Linotype"/>
          <w:i/>
          <w:color w:val="000000"/>
        </w:rPr>
        <w:t>“</w:t>
      </w:r>
      <w:r w:rsidR="00831F6F" w:rsidRPr="00615F0B">
        <w:rPr>
          <w:rFonts w:ascii="Palatino Linotype" w:eastAsia="Palatino Linotype" w:hAnsi="Palatino Linotype" w:cs="Palatino Linotype"/>
          <w:i/>
          <w:color w:val="000000"/>
        </w:rPr>
        <w:t>negativa de información por parte del sujeto obligado</w:t>
      </w:r>
      <w:r w:rsidR="00A12EC4" w:rsidRPr="00615F0B">
        <w:rPr>
          <w:rFonts w:ascii="Palatino Linotype" w:eastAsia="Palatino Linotype" w:hAnsi="Palatino Linotype" w:cs="Palatino Linotype"/>
          <w:i/>
          <w:color w:val="000000"/>
        </w:rPr>
        <w:t>.</w:t>
      </w:r>
      <w:r w:rsidR="00E40CA1" w:rsidRPr="00615F0B">
        <w:rPr>
          <w:rFonts w:ascii="Palatino Linotype" w:eastAsia="Palatino Linotype" w:hAnsi="Palatino Linotype" w:cs="Palatino Linotype"/>
          <w:i/>
          <w:color w:val="000000"/>
        </w:rPr>
        <w:t>” (Sic)</w:t>
      </w:r>
    </w:p>
    <w:p w:rsidR="009E3D94" w:rsidRPr="00615F0B" w:rsidRDefault="009E3D94" w:rsidP="00615F0B">
      <w:pPr>
        <w:pBdr>
          <w:top w:val="nil"/>
          <w:left w:val="nil"/>
          <w:bottom w:val="nil"/>
          <w:right w:val="nil"/>
          <w:between w:val="nil"/>
        </w:pBdr>
        <w:tabs>
          <w:tab w:val="left" w:pos="7797"/>
        </w:tabs>
        <w:ind w:right="1041"/>
        <w:jc w:val="both"/>
        <w:rPr>
          <w:rFonts w:ascii="Palatino Linotype" w:eastAsia="Palatino Linotype" w:hAnsi="Palatino Linotype" w:cs="Palatino Linotype"/>
          <w:i/>
          <w:color w:val="000000"/>
        </w:rPr>
      </w:pPr>
    </w:p>
    <w:p w:rsidR="006476B8" w:rsidRPr="00615F0B" w:rsidRDefault="00831F6F" w:rsidP="00615F0B">
      <w:pPr>
        <w:pStyle w:val="Prrafodelista"/>
        <w:numPr>
          <w:ilvl w:val="0"/>
          <w:numId w:val="43"/>
        </w:numPr>
        <w:pBdr>
          <w:top w:val="nil"/>
          <w:left w:val="nil"/>
          <w:bottom w:val="nil"/>
          <w:right w:val="nil"/>
          <w:between w:val="nil"/>
        </w:pBdr>
        <w:tabs>
          <w:tab w:val="left" w:pos="7797"/>
        </w:tabs>
        <w:ind w:right="1041"/>
        <w:jc w:val="both"/>
        <w:rPr>
          <w:rFonts w:ascii="Palatino Linotype" w:eastAsia="Palatino Linotype" w:hAnsi="Palatino Linotype" w:cs="Palatino Linotype"/>
          <w:i/>
          <w:color w:val="000000"/>
        </w:rPr>
      </w:pPr>
      <w:bookmarkStart w:id="3" w:name="_heading=h.1fob9te" w:colFirst="0" w:colLast="0"/>
      <w:bookmarkEnd w:id="3"/>
      <w:r w:rsidRPr="00615F0B">
        <w:rPr>
          <w:rFonts w:ascii="Palatino Linotype" w:eastAsia="Palatino Linotype" w:hAnsi="Palatino Linotype" w:cs="Palatino Linotype"/>
          <w:b/>
          <w:color w:val="000000"/>
        </w:rPr>
        <w:t>RAZONES O MOTIVOS DE INCONFORMIDAD:</w:t>
      </w:r>
    </w:p>
    <w:p w:rsidR="006476B8" w:rsidRPr="00615F0B" w:rsidRDefault="00E40CA1" w:rsidP="00615F0B">
      <w:pPr>
        <w:pBdr>
          <w:top w:val="nil"/>
          <w:left w:val="nil"/>
          <w:bottom w:val="nil"/>
          <w:right w:val="nil"/>
          <w:between w:val="nil"/>
        </w:pBdr>
        <w:ind w:right="900" w:firstLine="36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w:t>
      </w:r>
      <w:r w:rsidR="00831F6F" w:rsidRPr="00615F0B">
        <w:rPr>
          <w:rFonts w:ascii="Palatino Linotype" w:eastAsia="Palatino Linotype" w:hAnsi="Palatino Linotype" w:cs="Palatino Linotype"/>
          <w:i/>
          <w:color w:val="000000"/>
        </w:rPr>
        <w:t>negativa de información por parte del sujeto obligado</w:t>
      </w:r>
      <w:r w:rsidRPr="00615F0B">
        <w:rPr>
          <w:rFonts w:ascii="Palatino Linotype" w:eastAsia="Palatino Linotype" w:hAnsi="Palatino Linotype" w:cs="Palatino Linotype"/>
          <w:i/>
          <w:color w:val="000000"/>
        </w:rPr>
        <w:t>” (Sic)</w:t>
      </w:r>
    </w:p>
    <w:p w:rsidR="008F0AF2" w:rsidRPr="00615F0B" w:rsidRDefault="008F0AF2" w:rsidP="00E7681E">
      <w:pPr>
        <w:pBdr>
          <w:top w:val="nil"/>
          <w:left w:val="nil"/>
          <w:bottom w:val="nil"/>
          <w:right w:val="nil"/>
          <w:between w:val="nil"/>
        </w:pBdr>
        <w:ind w:left="567" w:right="-518"/>
        <w:jc w:val="both"/>
        <w:rPr>
          <w:rFonts w:ascii="Palatino Linotype" w:eastAsia="Palatino Linotype" w:hAnsi="Palatino Linotype" w:cs="Palatino Linotype"/>
          <w:i/>
          <w:color w:val="000000"/>
        </w:rPr>
      </w:pPr>
    </w:p>
    <w:p w:rsidR="006476B8" w:rsidRPr="00615F0B" w:rsidRDefault="00E40CA1">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sidRPr="00615F0B">
        <w:rPr>
          <w:rFonts w:ascii="Palatino Linotype" w:eastAsia="Palatino Linotype" w:hAnsi="Palatino Linotype" w:cs="Palatino Linotype"/>
          <w:color w:val="000000"/>
        </w:rPr>
        <w:t xml:space="preserve">La Comisionada </w:t>
      </w:r>
      <w:r w:rsidR="00615F0B">
        <w:rPr>
          <w:rFonts w:ascii="Palatino Linotype" w:eastAsia="Palatino Linotype" w:hAnsi="Palatino Linotype" w:cs="Palatino Linotype"/>
          <w:color w:val="000000"/>
        </w:rPr>
        <w:t>p</w:t>
      </w:r>
      <w:r w:rsidRPr="00615F0B">
        <w:rPr>
          <w:rFonts w:ascii="Palatino Linotype" w:eastAsia="Palatino Linotype" w:hAnsi="Palatino Linotype" w:cs="Palatino Linotype"/>
          <w:color w:val="000000"/>
        </w:rPr>
        <w:t xml:space="preserve">onente con fundamento en lo dispuesto por el artículo 185, fracción II, de la ley de la materia, a través del </w:t>
      </w:r>
      <w:r w:rsidRPr="00615F0B">
        <w:rPr>
          <w:rFonts w:ascii="Palatino Linotype" w:eastAsia="Palatino Linotype" w:hAnsi="Palatino Linotype" w:cs="Palatino Linotype"/>
          <w:b/>
          <w:color w:val="000000"/>
        </w:rPr>
        <w:t xml:space="preserve">acuerdo de admisión </w:t>
      </w:r>
      <w:r w:rsidRPr="00615F0B">
        <w:rPr>
          <w:rFonts w:ascii="Palatino Linotype" w:eastAsia="Palatino Linotype" w:hAnsi="Palatino Linotype" w:cs="Palatino Linotype"/>
          <w:color w:val="000000"/>
        </w:rPr>
        <w:t xml:space="preserve">de fecha </w:t>
      </w:r>
      <w:r w:rsidR="00831F6F" w:rsidRPr="00615F0B">
        <w:rPr>
          <w:rFonts w:ascii="Palatino Linotype" w:eastAsia="Palatino Linotype" w:hAnsi="Palatino Linotype" w:cs="Palatino Linotype"/>
          <w:b/>
          <w:color w:val="000000"/>
        </w:rPr>
        <w:t>veintisiete de octubre</w:t>
      </w:r>
      <w:r w:rsidRPr="00615F0B">
        <w:rPr>
          <w:rFonts w:ascii="Palatino Linotype" w:eastAsia="Palatino Linotype" w:hAnsi="Palatino Linotype" w:cs="Palatino Linotype"/>
          <w:b/>
          <w:color w:val="000000"/>
        </w:rPr>
        <w:t xml:space="preserve"> de dos mil veinticinco, </w:t>
      </w:r>
      <w:r w:rsidRPr="00615F0B">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615F0B">
        <w:rPr>
          <w:rFonts w:ascii="Palatino Linotype" w:eastAsia="Palatino Linotype" w:hAnsi="Palatino Linotype" w:cs="Palatino Linotype"/>
        </w:rPr>
        <w:t>manifestara</w:t>
      </w:r>
      <w:r w:rsidRPr="00615F0B">
        <w:rPr>
          <w:rFonts w:ascii="Palatino Linotype" w:eastAsia="Palatino Linotype" w:hAnsi="Palatino Linotype" w:cs="Palatino Linotype"/>
          <w:color w:val="000000"/>
        </w:rPr>
        <w:t xml:space="preserve"> lo que a su derecho conviniera, </w:t>
      </w:r>
      <w:r w:rsidRPr="00615F0B">
        <w:rPr>
          <w:rFonts w:ascii="Palatino Linotype" w:eastAsia="Palatino Linotype" w:hAnsi="Palatino Linotype" w:cs="Palatino Linotype"/>
        </w:rPr>
        <w:t>ofreciera</w:t>
      </w:r>
      <w:r w:rsidRPr="00615F0B">
        <w:rPr>
          <w:rFonts w:ascii="Palatino Linotype" w:eastAsia="Palatino Linotype" w:hAnsi="Palatino Linotype" w:cs="Palatino Linotype"/>
          <w:color w:val="000000"/>
        </w:rPr>
        <w:t xml:space="preserve"> pruebas y alegatos según corresponda al caso concreto, de esta forma para que el </w:t>
      </w:r>
      <w:r w:rsidRPr="00615F0B">
        <w:rPr>
          <w:rFonts w:ascii="Palatino Linotype" w:eastAsia="Palatino Linotype" w:hAnsi="Palatino Linotype" w:cs="Palatino Linotype"/>
          <w:b/>
          <w:color w:val="000000"/>
        </w:rPr>
        <w:t xml:space="preserve">SUJETO OBLIGADO </w:t>
      </w:r>
      <w:r w:rsidRPr="00615F0B">
        <w:rPr>
          <w:rFonts w:ascii="Palatino Linotype" w:eastAsia="Palatino Linotype" w:hAnsi="Palatino Linotype" w:cs="Palatino Linotype"/>
        </w:rPr>
        <w:t>presentará</w:t>
      </w:r>
      <w:r w:rsidRPr="00615F0B">
        <w:rPr>
          <w:rFonts w:ascii="Palatino Linotype" w:eastAsia="Palatino Linotype" w:hAnsi="Palatino Linotype" w:cs="Palatino Linotype"/>
          <w:color w:val="000000"/>
        </w:rPr>
        <w:t xml:space="preserve"> el Informe Justificado procedente.</w:t>
      </w:r>
    </w:p>
    <w:p w:rsidR="006476B8" w:rsidRPr="00615F0B" w:rsidRDefault="006476B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831F6F" w:rsidRPr="00615F0B" w:rsidRDefault="00831F6F" w:rsidP="00831F6F">
      <w:pPr>
        <w:pStyle w:val="Prrafodelista"/>
        <w:numPr>
          <w:ilvl w:val="0"/>
          <w:numId w:val="1"/>
        </w:numPr>
        <w:tabs>
          <w:tab w:val="left" w:pos="426"/>
        </w:tabs>
        <w:spacing w:line="360" w:lineRule="auto"/>
        <w:ind w:left="0" w:right="-801" w:firstLine="0"/>
        <w:jc w:val="both"/>
        <w:rPr>
          <w:rFonts w:ascii="Palatino Linotype" w:eastAsia="Calibri" w:hAnsi="Palatino Linotype" w:cs="Arial"/>
          <w:color w:val="000000" w:themeColor="text1"/>
        </w:rPr>
      </w:pPr>
      <w:r w:rsidRPr="00615F0B">
        <w:rPr>
          <w:rFonts w:ascii="Palatino Linotype" w:eastAsia="Calibri" w:hAnsi="Palatino Linotype" w:cs="Arial"/>
          <w:color w:val="000000" w:themeColor="text1"/>
        </w:rPr>
        <w:t xml:space="preserve">El </w:t>
      </w:r>
      <w:r w:rsidRPr="00615F0B">
        <w:rPr>
          <w:rFonts w:ascii="Palatino Linotype" w:eastAsia="Calibri" w:hAnsi="Palatino Linotype" w:cs="Arial"/>
          <w:b/>
          <w:bCs/>
          <w:color w:val="000000" w:themeColor="text1"/>
        </w:rPr>
        <w:t xml:space="preserve">SUJETO OBLIGADO </w:t>
      </w:r>
      <w:r w:rsidRPr="00615F0B">
        <w:rPr>
          <w:rFonts w:ascii="Palatino Linotype" w:eastAsia="Calibri" w:hAnsi="Palatino Linotype" w:cs="Arial"/>
          <w:color w:val="000000" w:themeColor="text1"/>
        </w:rPr>
        <w:t xml:space="preserve">omitió rendir el informe justificado correspondiente, por su parte, el </w:t>
      </w:r>
      <w:r w:rsidRPr="00615F0B">
        <w:rPr>
          <w:rFonts w:ascii="Palatino Linotype" w:eastAsia="Calibri" w:hAnsi="Palatino Linotype" w:cs="Arial"/>
          <w:b/>
          <w:color w:val="000000" w:themeColor="text1"/>
        </w:rPr>
        <w:t>RECURRENTE</w:t>
      </w:r>
      <w:r w:rsidRPr="00615F0B">
        <w:rPr>
          <w:rFonts w:ascii="Palatino Linotype" w:eastAsia="Calibri" w:hAnsi="Palatino Linotype" w:cs="Arial"/>
          <w:color w:val="000000" w:themeColor="text1"/>
        </w:rPr>
        <w:t xml:space="preserve"> no realizó manifestaciones que a su derecho convinieran y asistieran.</w:t>
      </w:r>
    </w:p>
    <w:p w:rsidR="009D1EFE" w:rsidRPr="00615F0B" w:rsidRDefault="009D1EFE" w:rsidP="009D1EFE">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831F6F" w:rsidRPr="00615F0B" w:rsidRDefault="00831F6F" w:rsidP="00831F6F">
      <w:pPr>
        <w:pStyle w:val="Prrafodelista"/>
        <w:numPr>
          <w:ilvl w:val="0"/>
          <w:numId w:val="18"/>
        </w:numPr>
        <w:spacing w:line="360" w:lineRule="auto"/>
        <w:ind w:left="0" w:right="-801" w:firstLine="0"/>
        <w:contextualSpacing w:val="0"/>
        <w:jc w:val="both"/>
        <w:rPr>
          <w:rFonts w:ascii="Palatino Linotype" w:hAnsi="Palatino Linotype"/>
          <w:b/>
          <w:color w:val="000000" w:themeColor="text1"/>
        </w:rPr>
      </w:pPr>
      <w:r w:rsidRPr="00615F0B">
        <w:rPr>
          <w:rFonts w:ascii="Palatino Linotype" w:hAnsi="Palatino Linotype"/>
        </w:rPr>
        <w:t xml:space="preserve">En </w:t>
      </w:r>
      <w:r w:rsidRPr="00615F0B">
        <w:rPr>
          <w:rFonts w:ascii="Palatino Linotype" w:hAnsi="Palatino Linotype"/>
          <w:b/>
        </w:rPr>
        <w:t>fecha veintisiete</w:t>
      </w:r>
      <w:r w:rsidR="00CA539A" w:rsidRPr="00615F0B">
        <w:rPr>
          <w:rFonts w:ascii="Palatino Linotype" w:hAnsi="Palatino Linotype"/>
          <w:b/>
        </w:rPr>
        <w:t xml:space="preserve"> de enero de dos mil veintiséis</w:t>
      </w:r>
      <w:r w:rsidRPr="00615F0B">
        <w:rPr>
          <w:rFonts w:ascii="Palatino Linotype" w:hAnsi="Palatino Linotype"/>
        </w:rPr>
        <w:t>, se acordó ampliar el término para resolver el presente asunto.</w:t>
      </w:r>
    </w:p>
    <w:p w:rsidR="00831F6F" w:rsidRPr="00615F0B" w:rsidRDefault="00831F6F" w:rsidP="00831F6F">
      <w:pPr>
        <w:pStyle w:val="Prrafodelista"/>
        <w:ind w:right="-801"/>
        <w:rPr>
          <w:rFonts w:ascii="Palatino Linotype" w:hAnsi="Palatino Linotype"/>
          <w:b/>
          <w:color w:val="000000" w:themeColor="text1"/>
        </w:rPr>
      </w:pPr>
    </w:p>
    <w:p w:rsidR="00831F6F" w:rsidRPr="00615F0B" w:rsidRDefault="00831F6F" w:rsidP="00831F6F">
      <w:pPr>
        <w:numPr>
          <w:ilvl w:val="0"/>
          <w:numId w:val="18"/>
        </w:numPr>
        <w:pBdr>
          <w:top w:val="nil"/>
          <w:left w:val="nil"/>
          <w:bottom w:val="nil"/>
          <w:right w:val="nil"/>
          <w:between w:val="nil"/>
        </w:pBdr>
        <w:spacing w:line="360" w:lineRule="auto"/>
        <w:ind w:left="0" w:right="-801" w:firstLine="0"/>
        <w:jc w:val="both"/>
        <w:rPr>
          <w:rFonts w:ascii="Palatino Linotype" w:hAnsi="Palatino Linotype"/>
          <w:color w:val="000000"/>
        </w:rPr>
      </w:pPr>
      <w:r w:rsidRPr="00615F0B">
        <w:rPr>
          <w:rFonts w:ascii="Palatino Linotype" w:eastAsia="Palatino Linotype" w:hAnsi="Palatino Linotype" w:cs="Palatino Linotype"/>
          <w:color w:val="000000"/>
        </w:rPr>
        <w:t xml:space="preserve">Por ello, es menester precisar que, si bien se ha excedido el plazo para resolver el presente medio de impugnación, de conformidad con la ley de la materia, dicha dilación es de carácter excepcional y se encuentra justificada en los elementos para medir la </w:t>
      </w:r>
      <w:r w:rsidRPr="00615F0B">
        <w:rPr>
          <w:rFonts w:ascii="Palatino Linotype" w:eastAsia="Palatino Linotype" w:hAnsi="Palatino Linotype" w:cs="Palatino Linotype"/>
          <w:color w:val="000000"/>
        </w:rPr>
        <w:lastRenderedPageBreak/>
        <w:t>razonabilidad del plazo de resolución de asuntos conforme a los parámetros establecidos por diversos órganos jurisdiccionales federales, aplicables también en procedimientos análogos, como el que nos ocupa.</w:t>
      </w:r>
    </w:p>
    <w:p w:rsidR="00EF4ACF" w:rsidRPr="00615F0B" w:rsidRDefault="00EF4ACF" w:rsidP="00EF4AC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831F6F" w:rsidRPr="00615F0B" w:rsidRDefault="00831F6F" w:rsidP="008952EB">
      <w:pPr>
        <w:numPr>
          <w:ilvl w:val="0"/>
          <w:numId w:val="19"/>
        </w:numPr>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La Comisionada Ponente decretó el cierre de instrucción mediante el acuerdo del </w:t>
      </w:r>
      <w:r w:rsidR="008952EB" w:rsidRPr="00615F0B">
        <w:rPr>
          <w:rFonts w:ascii="Palatino Linotype" w:eastAsia="Palatino Linotype" w:hAnsi="Palatino Linotype" w:cs="Palatino Linotype"/>
          <w:b/>
        </w:rPr>
        <w:t>cuatro de febrero de dos mil veintiséis</w:t>
      </w:r>
      <w:r w:rsidRPr="00615F0B">
        <w:rPr>
          <w:rFonts w:ascii="Palatino Linotype" w:eastAsia="Palatino Linotype" w:hAnsi="Palatino Linotype" w:cs="Palatino Linotype"/>
          <w:b/>
        </w:rPr>
        <w:t xml:space="preserve">; </w:t>
      </w:r>
      <w:r w:rsidRPr="00615F0B">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p>
    <w:p w:rsidR="00615F0B" w:rsidRDefault="00615F0B" w:rsidP="00EF4ACF">
      <w:pPr>
        <w:keepNext/>
        <w:keepLines/>
        <w:spacing w:line="360" w:lineRule="auto"/>
        <w:jc w:val="center"/>
        <w:rPr>
          <w:rFonts w:ascii="Palatino Linotype" w:eastAsia="Palatino Linotype" w:hAnsi="Palatino Linotype" w:cs="Palatino Linotype"/>
          <w:b/>
        </w:rPr>
      </w:pPr>
    </w:p>
    <w:p w:rsidR="00EF4ACF" w:rsidRPr="00615F0B" w:rsidRDefault="00EF4ACF" w:rsidP="00EF4ACF">
      <w:pPr>
        <w:keepNext/>
        <w:keepLines/>
        <w:spacing w:line="360" w:lineRule="auto"/>
        <w:jc w:val="center"/>
        <w:rPr>
          <w:rFonts w:ascii="Palatino Linotype" w:eastAsia="Palatino Linotype" w:hAnsi="Palatino Linotype" w:cs="Palatino Linotype"/>
          <w:b/>
        </w:rPr>
      </w:pPr>
      <w:r w:rsidRPr="00615F0B">
        <w:rPr>
          <w:rFonts w:ascii="Palatino Linotype" w:eastAsia="Palatino Linotype" w:hAnsi="Palatino Linotype" w:cs="Palatino Linotype"/>
          <w:b/>
        </w:rPr>
        <w:t xml:space="preserve">C O N S I D E R A N D O </w:t>
      </w:r>
    </w:p>
    <w:p w:rsidR="00EF4ACF" w:rsidRPr="00615F0B" w:rsidRDefault="00EF4ACF" w:rsidP="00EF4ACF">
      <w:pPr>
        <w:spacing w:line="360" w:lineRule="auto"/>
        <w:rPr>
          <w:rFonts w:ascii="Palatino Linotype" w:eastAsia="Palatino Linotype" w:hAnsi="Palatino Linotype" w:cs="Palatino Linotype"/>
        </w:rPr>
      </w:pPr>
    </w:p>
    <w:p w:rsidR="00EF4ACF" w:rsidRPr="00615F0B" w:rsidRDefault="00EF4ACF" w:rsidP="00EF4ACF">
      <w:pPr>
        <w:keepNext/>
        <w:keepLines/>
        <w:spacing w:line="360" w:lineRule="auto"/>
        <w:rPr>
          <w:rFonts w:ascii="Palatino Linotype" w:eastAsia="Palatino Linotype" w:hAnsi="Palatino Linotype" w:cs="Palatino Linotype"/>
          <w:b/>
        </w:rPr>
      </w:pPr>
      <w:r w:rsidRPr="00615F0B">
        <w:rPr>
          <w:rFonts w:ascii="Palatino Linotype" w:eastAsia="Palatino Linotype" w:hAnsi="Palatino Linotype" w:cs="Palatino Linotype"/>
          <w:b/>
        </w:rPr>
        <w:t>PRIMERO. De la competencia</w:t>
      </w:r>
    </w:p>
    <w:p w:rsidR="00D8621E" w:rsidRPr="00615F0B" w:rsidRDefault="00D8621E"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EF4ACF" w:rsidRPr="00615F0B" w:rsidRDefault="00EF4ACF" w:rsidP="00EF4ACF">
      <w:pPr>
        <w:tabs>
          <w:tab w:val="left" w:pos="426"/>
        </w:tabs>
        <w:spacing w:line="360" w:lineRule="auto"/>
        <w:jc w:val="both"/>
        <w:rPr>
          <w:rFonts w:ascii="Palatino Linotype" w:eastAsia="Palatino Linotype" w:hAnsi="Palatino Linotype" w:cs="Palatino Linotype"/>
          <w:color w:val="000000"/>
        </w:rPr>
      </w:pPr>
    </w:p>
    <w:p w:rsidR="00EF4ACF" w:rsidRPr="00615F0B" w:rsidRDefault="00EF4ACF" w:rsidP="00EF4ACF">
      <w:pPr>
        <w:keepNext/>
        <w:keepLines/>
        <w:spacing w:line="360" w:lineRule="auto"/>
        <w:rPr>
          <w:rFonts w:ascii="Palatino Linotype" w:eastAsia="Palatino Linotype" w:hAnsi="Palatino Linotype" w:cs="Palatino Linotype"/>
          <w:b/>
        </w:rPr>
      </w:pPr>
      <w:r w:rsidRPr="00615F0B">
        <w:rPr>
          <w:rFonts w:ascii="Palatino Linotype" w:eastAsia="Palatino Linotype" w:hAnsi="Palatino Linotype" w:cs="Palatino Linotype"/>
          <w:b/>
        </w:rPr>
        <w:lastRenderedPageBreak/>
        <w:t>SEGUNDO. De la oportunidad y procedencia.</w:t>
      </w:r>
    </w:p>
    <w:p w:rsidR="00EF4ACF" w:rsidRPr="00615F0B" w:rsidRDefault="00EF4ACF"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El </w:t>
      </w:r>
      <w:r w:rsidRPr="00615F0B">
        <w:rPr>
          <w:rFonts w:ascii="Palatino Linotype" w:eastAsia="Palatino Linotype" w:hAnsi="Palatino Linotype" w:cs="Palatino Linotype"/>
          <w:color w:val="000000"/>
        </w:rPr>
        <w:t>medio</w:t>
      </w:r>
      <w:r w:rsidRPr="00615F0B">
        <w:rPr>
          <w:rFonts w:ascii="Palatino Linotype" w:eastAsia="Palatino Linotype" w:hAnsi="Palatino Linotype" w:cs="Palatino Linotype"/>
        </w:rPr>
        <w:t xml:space="preserve"> de impugnación fue presentado a través del </w:t>
      </w:r>
      <w:r w:rsidRPr="00615F0B">
        <w:rPr>
          <w:rFonts w:ascii="Palatino Linotype" w:eastAsia="Palatino Linotype" w:hAnsi="Palatino Linotype" w:cs="Palatino Linotype"/>
          <w:b/>
        </w:rPr>
        <w:t>SAIMEX,</w:t>
      </w:r>
      <w:r w:rsidRPr="00615F0B">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615F0B">
        <w:rPr>
          <w:rFonts w:ascii="Palatino Linotype" w:eastAsia="Palatino Linotype" w:hAnsi="Palatino Linotype" w:cs="Palatino Linotype"/>
          <w:b/>
        </w:rPr>
        <w:t>SUJETO OBLIGADO</w:t>
      </w:r>
      <w:r w:rsidRPr="00615F0B">
        <w:rPr>
          <w:rFonts w:ascii="Palatino Linotype" w:eastAsia="Palatino Linotype" w:hAnsi="Palatino Linotype" w:cs="Palatino Linotype"/>
        </w:rPr>
        <w:t xml:space="preserve"> entregó respuesta el </w:t>
      </w:r>
      <w:r w:rsidR="008952EB" w:rsidRPr="00615F0B">
        <w:rPr>
          <w:rFonts w:ascii="Palatino Linotype" w:eastAsia="Palatino Linotype" w:hAnsi="Palatino Linotype" w:cs="Palatino Linotype"/>
          <w:b/>
        </w:rPr>
        <w:t>veintidós de octubre</w:t>
      </w:r>
      <w:r w:rsidRPr="00615F0B">
        <w:rPr>
          <w:rFonts w:ascii="Palatino Linotype" w:eastAsia="Palatino Linotype" w:hAnsi="Palatino Linotype" w:cs="Palatino Linotype"/>
          <w:b/>
        </w:rPr>
        <w:t xml:space="preserve"> de dos mil veinticinco</w:t>
      </w:r>
      <w:r w:rsidRPr="00615F0B">
        <w:rPr>
          <w:rFonts w:ascii="Palatino Linotype" w:eastAsia="Palatino Linotype" w:hAnsi="Palatino Linotype" w:cs="Palatino Linotype"/>
        </w:rPr>
        <w:t xml:space="preserve">, de tal forma que el plazo para interponer el recurso transcurrió del </w:t>
      </w:r>
      <w:r w:rsidR="008952EB" w:rsidRPr="00615F0B">
        <w:rPr>
          <w:rFonts w:ascii="Palatino Linotype" w:eastAsia="Palatino Linotype" w:hAnsi="Palatino Linotype" w:cs="Palatino Linotype"/>
          <w:b/>
        </w:rPr>
        <w:t>veintitrés de octubre al doce de noviembre</w:t>
      </w:r>
      <w:r w:rsidR="00493CD7" w:rsidRPr="00615F0B">
        <w:rPr>
          <w:rFonts w:ascii="Palatino Linotype" w:eastAsia="Palatino Linotype" w:hAnsi="Palatino Linotype" w:cs="Palatino Linotype"/>
          <w:b/>
        </w:rPr>
        <w:t xml:space="preserve"> </w:t>
      </w:r>
      <w:r w:rsidRPr="00615F0B">
        <w:rPr>
          <w:rFonts w:ascii="Palatino Linotype" w:eastAsia="Palatino Linotype" w:hAnsi="Palatino Linotype" w:cs="Palatino Linotype"/>
          <w:b/>
        </w:rPr>
        <w:t xml:space="preserve">de dos mil veinticinco, </w:t>
      </w:r>
      <w:r w:rsidRPr="00615F0B">
        <w:rPr>
          <w:rFonts w:ascii="Palatino Linotype" w:eastAsia="Palatino Linotype" w:hAnsi="Palatino Linotype" w:cs="Palatino Linotype"/>
        </w:rPr>
        <w:t xml:space="preserve">en consecuencia, si el </w:t>
      </w:r>
      <w:r w:rsidRPr="00615F0B">
        <w:rPr>
          <w:rFonts w:ascii="Palatino Linotype" w:eastAsia="Palatino Linotype" w:hAnsi="Palatino Linotype" w:cs="Palatino Linotype"/>
          <w:b/>
        </w:rPr>
        <w:t>PARTICULAR</w:t>
      </w:r>
      <w:r w:rsidRPr="00615F0B">
        <w:rPr>
          <w:rFonts w:ascii="Palatino Linotype" w:eastAsia="Palatino Linotype" w:hAnsi="Palatino Linotype" w:cs="Palatino Linotype"/>
        </w:rPr>
        <w:t xml:space="preserve"> presentó su inconformidad el </w:t>
      </w:r>
      <w:r w:rsidR="008952EB" w:rsidRPr="00615F0B">
        <w:rPr>
          <w:rFonts w:ascii="Palatino Linotype" w:eastAsia="Palatino Linotype" w:hAnsi="Palatino Linotype" w:cs="Palatino Linotype"/>
          <w:b/>
        </w:rPr>
        <w:t>veintitrés de octubre</w:t>
      </w:r>
      <w:r w:rsidR="00132920" w:rsidRPr="00615F0B">
        <w:rPr>
          <w:rFonts w:ascii="Palatino Linotype" w:eastAsia="Palatino Linotype" w:hAnsi="Palatino Linotype" w:cs="Palatino Linotype"/>
          <w:b/>
        </w:rPr>
        <w:t xml:space="preserve"> </w:t>
      </w:r>
      <w:r w:rsidRPr="00615F0B">
        <w:rPr>
          <w:rFonts w:ascii="Palatino Linotype" w:eastAsia="Palatino Linotype" w:hAnsi="Palatino Linotype" w:cs="Palatino Linotype"/>
          <w:b/>
        </w:rPr>
        <w:t>de dos mil veinticinco</w:t>
      </w:r>
      <w:r w:rsidRPr="00615F0B">
        <w:rPr>
          <w:rFonts w:ascii="Palatino Linotype" w:eastAsia="Palatino Linotype" w:hAnsi="Palatino Linotype" w:cs="Palatino Linotype"/>
        </w:rPr>
        <w:t xml:space="preserve">, este  se encuentra dentro de los márgenes temporales previstos en el </w:t>
      </w:r>
      <w:r w:rsidRPr="00615F0B">
        <w:rPr>
          <w:rFonts w:ascii="Palatino Linotype" w:eastAsia="Palatino Linotype" w:hAnsi="Palatino Linotype" w:cs="Palatino Linotype"/>
          <w:b/>
        </w:rPr>
        <w:t>artículo 178</w:t>
      </w:r>
      <w:r w:rsidRPr="00615F0B">
        <w:rPr>
          <w:rFonts w:ascii="Palatino Linotype" w:eastAsia="Palatino Linotype" w:hAnsi="Palatino Linotype" w:cs="Palatino Linotype"/>
        </w:rPr>
        <w:t xml:space="preserve"> de la </w:t>
      </w:r>
      <w:r w:rsidRPr="00615F0B">
        <w:rPr>
          <w:rFonts w:ascii="Palatino Linotype" w:eastAsia="Palatino Linotype" w:hAnsi="Palatino Linotype" w:cs="Palatino Linotype"/>
          <w:b/>
        </w:rPr>
        <w:t xml:space="preserve">Ley de Transparencia y Acceso a la Información Pública del Estado de México y Municipios </w:t>
      </w:r>
      <w:r w:rsidRPr="00615F0B">
        <w:rPr>
          <w:rFonts w:ascii="Palatino Linotype" w:eastAsia="Palatino Linotype" w:hAnsi="Palatino Linotype" w:cs="Palatino Linotype"/>
        </w:rPr>
        <w:t xml:space="preserve">vigente.  </w:t>
      </w:r>
    </w:p>
    <w:p w:rsidR="00AF0461" w:rsidRPr="00615F0B" w:rsidRDefault="00AF0461" w:rsidP="00AF0461">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AF0461" w:rsidRPr="00615F0B" w:rsidRDefault="00AF0461" w:rsidP="00615F0B">
      <w:pPr>
        <w:numPr>
          <w:ilvl w:val="0"/>
          <w:numId w:val="20"/>
        </w:numPr>
        <w:pBdr>
          <w:top w:val="nil"/>
          <w:left w:val="nil"/>
          <w:bottom w:val="nil"/>
          <w:right w:val="nil"/>
          <w:between w:val="nil"/>
        </w:pBdr>
        <w:spacing w:line="360" w:lineRule="auto"/>
        <w:ind w:left="0" w:right="-787" w:firstLine="0"/>
        <w:jc w:val="both"/>
        <w:rPr>
          <w:color w:val="000000"/>
        </w:rPr>
      </w:pPr>
      <w:r w:rsidRPr="00615F0B">
        <w:rPr>
          <w:rFonts w:ascii="Palatino Linotype" w:eastAsia="Palatino Linotype" w:hAnsi="Palatino Linotype" w:cs="Palatino Linotype"/>
          <w:color w:val="000000"/>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F4ACF" w:rsidRPr="00615F0B" w:rsidRDefault="00EF4ACF" w:rsidP="00EF4ACF">
      <w:pPr>
        <w:spacing w:line="360" w:lineRule="auto"/>
        <w:ind w:right="49"/>
        <w:jc w:val="both"/>
        <w:rPr>
          <w:rFonts w:ascii="Palatino Linotype" w:eastAsia="Palatino Linotype" w:hAnsi="Palatino Linotype" w:cs="Palatino Linotype"/>
        </w:rPr>
      </w:pPr>
      <w:bookmarkStart w:id="4" w:name="_heading=h.2et92p0" w:colFirst="0" w:colLast="0"/>
      <w:bookmarkEnd w:id="4"/>
    </w:p>
    <w:p w:rsidR="00EF4ACF" w:rsidRPr="00615F0B" w:rsidRDefault="00EF4ACF" w:rsidP="00EF4ACF">
      <w:pPr>
        <w:pStyle w:val="Ttulo2"/>
        <w:rPr>
          <w:rFonts w:ascii="Palatino Linotype" w:eastAsia="Palatino Linotype" w:hAnsi="Palatino Linotype" w:cs="Palatino Linotype"/>
          <w:b/>
          <w:i/>
          <w:color w:val="000000"/>
          <w:sz w:val="24"/>
          <w:szCs w:val="24"/>
        </w:rPr>
      </w:pPr>
      <w:r w:rsidRPr="00615F0B">
        <w:rPr>
          <w:rFonts w:ascii="Palatino Linotype" w:eastAsia="Palatino Linotype" w:hAnsi="Palatino Linotype" w:cs="Palatino Linotype"/>
          <w:b/>
          <w:color w:val="000000"/>
          <w:sz w:val="24"/>
          <w:szCs w:val="24"/>
        </w:rPr>
        <w:t xml:space="preserve">TERCERO. Del planteamiento de la </w:t>
      </w:r>
      <w:r w:rsidRPr="00615F0B">
        <w:rPr>
          <w:rFonts w:ascii="Palatino Linotype" w:eastAsia="Palatino Linotype" w:hAnsi="Palatino Linotype" w:cs="Palatino Linotype"/>
          <w:b/>
          <w:i/>
          <w:color w:val="000000"/>
          <w:sz w:val="24"/>
          <w:szCs w:val="24"/>
        </w:rPr>
        <w:t>Litis.</w:t>
      </w:r>
    </w:p>
    <w:p w:rsidR="00EF4ACF" w:rsidRPr="00615F0B" w:rsidRDefault="00EF4ACF" w:rsidP="00EF4ACF"/>
    <w:p w:rsidR="00EF4ACF" w:rsidRPr="00615F0B" w:rsidRDefault="008952EB"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Del expediente </w:t>
      </w:r>
      <w:r w:rsidR="00AF0461" w:rsidRPr="00615F0B">
        <w:rPr>
          <w:rFonts w:ascii="Palatino Linotype" w:eastAsia="Palatino Linotype" w:hAnsi="Palatino Linotype" w:cs="Palatino Linotype"/>
          <w:color w:val="000000"/>
        </w:rPr>
        <w:t>al rubro indicado</w:t>
      </w:r>
      <w:r w:rsidRPr="00615F0B">
        <w:rPr>
          <w:rFonts w:ascii="Palatino Linotype" w:eastAsia="Palatino Linotype" w:hAnsi="Palatino Linotype" w:cs="Palatino Linotype"/>
          <w:color w:val="000000"/>
        </w:rPr>
        <w:t xml:space="preserve"> se advierte que el  particular </w:t>
      </w:r>
      <w:r w:rsidR="00EF4ACF" w:rsidRPr="00615F0B">
        <w:rPr>
          <w:rFonts w:ascii="Palatino Linotype" w:eastAsia="Palatino Linotype" w:hAnsi="Palatino Linotype" w:cs="Palatino Linotype"/>
          <w:color w:val="000000"/>
        </w:rPr>
        <w:t xml:space="preserve"> </w:t>
      </w:r>
      <w:r w:rsidR="00EF4ACF" w:rsidRPr="00615F0B">
        <w:rPr>
          <w:rFonts w:ascii="Palatino Linotype" w:eastAsia="Palatino Linotype" w:hAnsi="Palatino Linotype" w:cs="Palatino Linotype"/>
        </w:rPr>
        <w:t>solicitó</w:t>
      </w:r>
      <w:r w:rsidR="00EF4ACF" w:rsidRPr="00615F0B">
        <w:rPr>
          <w:rFonts w:ascii="Palatino Linotype" w:eastAsia="Palatino Linotype" w:hAnsi="Palatino Linotype" w:cs="Palatino Linotype"/>
          <w:color w:val="000000"/>
        </w:rPr>
        <w:t xml:space="preserve"> tener acceso, a la información que a continuación se simplifica:</w:t>
      </w:r>
    </w:p>
    <w:p w:rsidR="00EF4ACF"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Nómina de enero 2024 a la fecha de la solicitud</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Listado de servidores públicos por área de adscripción</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Reglamentos Municipales   </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Bando Municipal</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Directorio de los titulares de cada Dirección </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Constancia de grado máximo de estudio de titulares </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Certificaciones de competencia de titulares</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lastRenderedPageBreak/>
        <w:t>Título de titulares</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Cédula profesional de titulares</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Manuales de Organización</w:t>
      </w:r>
    </w:p>
    <w:p w:rsidR="008952EB" w:rsidRPr="00615F0B" w:rsidRDefault="008952EB" w:rsidP="008952EB">
      <w:pPr>
        <w:pStyle w:val="Prrafodelista"/>
        <w:numPr>
          <w:ilvl w:val="3"/>
          <w:numId w:val="20"/>
        </w:numPr>
        <w:pBdr>
          <w:top w:val="nil"/>
          <w:left w:val="nil"/>
          <w:bottom w:val="nil"/>
          <w:right w:val="nil"/>
          <w:between w:val="nil"/>
        </w:pBdr>
        <w:ind w:right="-78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Manuales de procedimientos</w:t>
      </w:r>
    </w:p>
    <w:p w:rsidR="001742D6" w:rsidRPr="00615F0B" w:rsidRDefault="001742D6" w:rsidP="001742D6">
      <w:pPr>
        <w:pBdr>
          <w:top w:val="nil"/>
          <w:left w:val="nil"/>
          <w:bottom w:val="nil"/>
          <w:right w:val="nil"/>
          <w:between w:val="nil"/>
        </w:pBdr>
        <w:ind w:right="-787"/>
        <w:jc w:val="both"/>
        <w:rPr>
          <w:rFonts w:ascii="Palatino Linotype" w:eastAsia="Palatino Linotype" w:hAnsi="Palatino Linotype" w:cs="Palatino Linotype"/>
          <w:i/>
          <w:color w:val="000000"/>
        </w:rPr>
      </w:pPr>
    </w:p>
    <w:p w:rsidR="00EF4ACF" w:rsidRPr="00615F0B" w:rsidRDefault="00EF4ACF" w:rsidP="00EF4ACF">
      <w:pPr>
        <w:pBdr>
          <w:top w:val="nil"/>
          <w:left w:val="nil"/>
          <w:bottom w:val="nil"/>
          <w:right w:val="nil"/>
          <w:between w:val="nil"/>
        </w:pBdr>
        <w:ind w:left="851" w:right="-788"/>
        <w:jc w:val="both"/>
        <w:rPr>
          <w:rFonts w:ascii="Palatino Linotype" w:eastAsia="Palatino Linotype" w:hAnsi="Palatino Linotype" w:cs="Palatino Linotype"/>
          <w:color w:val="000000"/>
        </w:rPr>
      </w:pPr>
    </w:p>
    <w:p w:rsidR="00EF4ACF" w:rsidRPr="00615F0B" w:rsidRDefault="00EF4ACF"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En respuesta, el Sujeto Obligado</w:t>
      </w:r>
      <w:r w:rsidRPr="00615F0B">
        <w:rPr>
          <w:rFonts w:ascii="Palatino Linotype" w:eastAsia="Palatino Linotype" w:hAnsi="Palatino Linotype" w:cs="Palatino Linotype"/>
          <w:b/>
        </w:rPr>
        <w:t xml:space="preserve"> </w:t>
      </w:r>
      <w:r w:rsidRPr="00615F0B">
        <w:rPr>
          <w:rFonts w:ascii="Palatino Linotype" w:eastAsia="Palatino Linotype" w:hAnsi="Palatino Linotype" w:cs="Palatino Linotype"/>
        </w:rPr>
        <w:t xml:space="preserve">remitió </w:t>
      </w:r>
      <w:r w:rsidR="00CA539A" w:rsidRPr="00615F0B">
        <w:rPr>
          <w:rFonts w:ascii="Palatino Linotype" w:eastAsia="Palatino Linotype" w:hAnsi="Palatino Linotype" w:cs="Palatino Linotype"/>
        </w:rPr>
        <w:t>los archivos</w:t>
      </w:r>
      <w:r w:rsidRPr="00615F0B">
        <w:rPr>
          <w:rFonts w:ascii="Palatino Linotype" w:eastAsia="Palatino Linotype" w:hAnsi="Palatino Linotype" w:cs="Palatino Linotype"/>
        </w:rPr>
        <w:t xml:space="preserve"> ya d</w:t>
      </w:r>
      <w:r w:rsidR="005468D3" w:rsidRPr="00615F0B">
        <w:rPr>
          <w:rFonts w:ascii="Palatino Linotype" w:eastAsia="Palatino Linotype" w:hAnsi="Palatino Linotype" w:cs="Palatino Linotype"/>
        </w:rPr>
        <w:t>escrito</w:t>
      </w:r>
      <w:r w:rsidR="00CA539A" w:rsidRPr="00615F0B">
        <w:rPr>
          <w:rFonts w:ascii="Palatino Linotype" w:eastAsia="Palatino Linotype" w:hAnsi="Palatino Linotype" w:cs="Palatino Linotype"/>
        </w:rPr>
        <w:t>s</w:t>
      </w:r>
      <w:r w:rsidR="005468D3" w:rsidRPr="00615F0B">
        <w:rPr>
          <w:rFonts w:ascii="Palatino Linotype" w:eastAsia="Palatino Linotype" w:hAnsi="Palatino Linotype" w:cs="Palatino Linotype"/>
        </w:rPr>
        <w:t xml:space="preserve"> en el anterior párrafo 2</w:t>
      </w:r>
      <w:r w:rsidRPr="00615F0B">
        <w:rPr>
          <w:rFonts w:ascii="Palatino Linotype" w:eastAsia="Palatino Linotype" w:hAnsi="Palatino Linotype" w:cs="Palatino Linotype"/>
        </w:rPr>
        <w:t xml:space="preserve">, inconforme con la respuesta, se interpuso recurso de revisión argumentando sustancialmente </w:t>
      </w:r>
      <w:r w:rsidR="008952EB" w:rsidRPr="00615F0B">
        <w:rPr>
          <w:rFonts w:ascii="Palatino Linotype" w:eastAsia="Palatino Linotype" w:hAnsi="Palatino Linotype" w:cs="Palatino Linotype"/>
        </w:rPr>
        <w:t>por la negativa a la entrega de información por el Sujeto Obligado</w:t>
      </w:r>
      <w:r w:rsidR="006A5FB2" w:rsidRPr="00615F0B">
        <w:rPr>
          <w:rFonts w:ascii="Palatino Linotype" w:eastAsia="Palatino Linotype" w:hAnsi="Palatino Linotype" w:cs="Palatino Linotype"/>
        </w:rPr>
        <w:t>.</w:t>
      </w:r>
    </w:p>
    <w:p w:rsidR="00EF4ACF" w:rsidRPr="00615F0B" w:rsidRDefault="00EF4ACF" w:rsidP="00EF4ACF">
      <w:pPr>
        <w:ind w:left="720" w:right="-788"/>
        <w:jc w:val="both"/>
        <w:rPr>
          <w:rFonts w:ascii="Palatino Linotype" w:eastAsia="Palatino Linotype" w:hAnsi="Palatino Linotype" w:cs="Palatino Linotype"/>
          <w:i/>
          <w:color w:val="000000"/>
        </w:rPr>
      </w:pPr>
    </w:p>
    <w:p w:rsidR="00EF4ACF" w:rsidRPr="00615F0B" w:rsidRDefault="00EF4ACF" w:rsidP="008952EB">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sidR="008E78CA" w:rsidRPr="00615F0B">
        <w:rPr>
          <w:rFonts w:ascii="Palatino Linotype" w:eastAsia="Palatino Linotype" w:hAnsi="Palatino Linotype" w:cs="Palatino Linotype"/>
          <w:b/>
        </w:rPr>
        <w:t xml:space="preserve">artículo 179, </w:t>
      </w:r>
      <w:r w:rsidR="00AF7A61" w:rsidRPr="00615F0B">
        <w:rPr>
          <w:rFonts w:ascii="Palatino Linotype" w:eastAsia="Palatino Linotype" w:hAnsi="Palatino Linotype" w:cs="Palatino Linotype"/>
          <w:b/>
        </w:rPr>
        <w:t>fracción</w:t>
      </w:r>
      <w:r w:rsidR="00E00DCF" w:rsidRPr="00615F0B">
        <w:rPr>
          <w:rFonts w:ascii="Palatino Linotype" w:eastAsia="Palatino Linotype" w:hAnsi="Palatino Linotype" w:cs="Palatino Linotype"/>
          <w:b/>
        </w:rPr>
        <w:t xml:space="preserve"> I</w:t>
      </w:r>
      <w:r w:rsidRPr="00615F0B">
        <w:rPr>
          <w:rFonts w:ascii="Palatino Linotype" w:eastAsia="Palatino Linotype" w:hAnsi="Palatino Linotype" w:cs="Palatino Linotype"/>
          <w:b/>
        </w:rPr>
        <w:t>, de la Ley de Transparencia y Acceso a la Información Pública del Estado de México y Municipios</w:t>
      </w:r>
      <w:r w:rsidRPr="00615F0B">
        <w:rPr>
          <w:rFonts w:ascii="Palatino Linotype" w:eastAsia="Palatino Linotype" w:hAnsi="Palatino Linotype" w:cs="Palatino Linotype"/>
        </w:rPr>
        <w:t xml:space="preserve">; </w:t>
      </w:r>
      <w:r w:rsidR="00AF7A61" w:rsidRPr="00615F0B">
        <w:rPr>
          <w:rFonts w:ascii="Palatino Linotype" w:eastAsia="Palatino Linotype" w:hAnsi="Palatino Linotype" w:cs="Palatino Linotype"/>
          <w:color w:val="000000"/>
        </w:rPr>
        <w:t>fracción</w:t>
      </w:r>
      <w:r w:rsidRPr="00615F0B">
        <w:rPr>
          <w:rFonts w:ascii="Palatino Linotype" w:eastAsia="Palatino Linotype" w:hAnsi="Palatino Linotype" w:cs="Palatino Linotype"/>
          <w:color w:val="000000"/>
        </w:rPr>
        <w:t xml:space="preserve"> que determina la hipótesis relativa</w:t>
      </w:r>
      <w:r w:rsidR="00E00DCF" w:rsidRPr="00615F0B">
        <w:rPr>
          <w:rFonts w:ascii="Palatino Linotype" w:eastAsia="Palatino Linotype" w:hAnsi="Palatino Linotype" w:cs="Palatino Linotype"/>
          <w:color w:val="000000"/>
        </w:rPr>
        <w:t xml:space="preserve"> a </w:t>
      </w:r>
      <w:r w:rsidR="00E00DCF" w:rsidRPr="00615F0B">
        <w:rPr>
          <w:rFonts w:ascii="Palatino Linotype" w:eastAsia="Palatino Linotype" w:hAnsi="Palatino Linotype" w:cs="Palatino Linotype"/>
          <w:b/>
          <w:color w:val="000000"/>
        </w:rPr>
        <w:t>la negativa a la información solicitada</w:t>
      </w:r>
      <w:r w:rsidRPr="00615F0B">
        <w:rPr>
          <w:rFonts w:ascii="Palatino Linotype" w:eastAsia="Palatino Linotype" w:hAnsi="Palatino Linotype" w:cs="Palatino Linotype"/>
          <w:color w:val="000000"/>
        </w:rPr>
        <w:t xml:space="preserve">; </w:t>
      </w:r>
      <w:r w:rsidRPr="00615F0B">
        <w:rPr>
          <w:rFonts w:ascii="Palatino Linotype" w:eastAsia="Palatino Linotype" w:hAnsi="Palatino Linotype" w:cs="Palatino Linotype"/>
        </w:rPr>
        <w:t>contexto del cual se dolió el Recurrente al momento de interponer su inconformidad.</w:t>
      </w:r>
      <w:r w:rsidRPr="00615F0B">
        <w:rPr>
          <w:rFonts w:ascii="Palatino Linotype" w:eastAsia="Palatino Linotype" w:hAnsi="Palatino Linotype" w:cs="Palatino Linotype"/>
          <w:color w:val="000000"/>
        </w:rPr>
        <w:t xml:space="preserve"> De modo tal que el presente recurso de revisión se </w:t>
      </w:r>
      <w:r w:rsidRPr="00615F0B">
        <w:rPr>
          <w:rFonts w:ascii="Palatino Linotype" w:eastAsia="Palatino Linotype" w:hAnsi="Palatino Linotype" w:cs="Palatino Linotype"/>
        </w:rPr>
        <w:t>abocará</w:t>
      </w:r>
      <w:r w:rsidRPr="00615F0B">
        <w:rPr>
          <w:rFonts w:ascii="Palatino Linotype" w:eastAsia="Palatino Linotype" w:hAnsi="Palatino Linotype" w:cs="Palatino Linotype"/>
          <w:color w:val="000000"/>
        </w:rPr>
        <w:t xml:space="preserve"> en determinar si el Sujeto Obligado con su respuesta ciertamente actualiza la causal de procedencia</w:t>
      </w:r>
      <w:r w:rsidRPr="00615F0B">
        <w:rPr>
          <w:rFonts w:ascii="Palatino Linotype" w:eastAsia="Palatino Linotype" w:hAnsi="Palatino Linotype" w:cs="Palatino Linotype"/>
          <w:b/>
          <w:color w:val="000000"/>
        </w:rPr>
        <w:t xml:space="preserve"> </w:t>
      </w:r>
      <w:r w:rsidRPr="00615F0B">
        <w:rPr>
          <w:rFonts w:ascii="Palatino Linotype" w:eastAsia="Palatino Linotype" w:hAnsi="Palatino Linotype" w:cs="Palatino Linotype"/>
          <w:color w:val="000000"/>
        </w:rPr>
        <w:t>señalada.</w:t>
      </w:r>
    </w:p>
    <w:p w:rsidR="00EF4ACF" w:rsidRPr="00615F0B" w:rsidRDefault="00EF4ACF" w:rsidP="00EF4ACF">
      <w:pPr>
        <w:spacing w:line="360" w:lineRule="auto"/>
        <w:ind w:right="-787"/>
        <w:rPr>
          <w:rFonts w:ascii="Palatino Linotype" w:eastAsia="Palatino Linotype" w:hAnsi="Palatino Linotype" w:cs="Palatino Linotype"/>
        </w:rPr>
      </w:pPr>
    </w:p>
    <w:p w:rsidR="00EF4ACF" w:rsidRPr="00615F0B" w:rsidRDefault="00EF4ACF" w:rsidP="00EF4ACF">
      <w:pPr>
        <w:pStyle w:val="Ttulo2"/>
        <w:rPr>
          <w:rFonts w:ascii="Palatino Linotype" w:eastAsia="Palatino Linotype" w:hAnsi="Palatino Linotype" w:cs="Palatino Linotype"/>
          <w:b/>
          <w:color w:val="000000"/>
          <w:sz w:val="24"/>
          <w:szCs w:val="24"/>
        </w:rPr>
      </w:pPr>
      <w:bookmarkStart w:id="5" w:name="_heading=h.1t3h5sf" w:colFirst="0" w:colLast="0"/>
      <w:bookmarkEnd w:id="5"/>
      <w:r w:rsidRPr="00615F0B">
        <w:rPr>
          <w:rFonts w:ascii="Palatino Linotype" w:eastAsia="Palatino Linotype" w:hAnsi="Palatino Linotype" w:cs="Palatino Linotype"/>
          <w:b/>
          <w:color w:val="000000"/>
          <w:sz w:val="24"/>
          <w:szCs w:val="24"/>
        </w:rPr>
        <w:t>CUARTO. Del estudio y resolución del asunto.</w:t>
      </w:r>
    </w:p>
    <w:p w:rsidR="00EF4ACF" w:rsidRPr="00615F0B" w:rsidRDefault="00EF4ACF" w:rsidP="00EF4ACF"/>
    <w:p w:rsidR="00AF0461" w:rsidRPr="00615F0B" w:rsidRDefault="00AF0461" w:rsidP="00AF0461">
      <w:pPr>
        <w:keepNext/>
        <w:keepLines/>
        <w:numPr>
          <w:ilvl w:val="0"/>
          <w:numId w:val="22"/>
        </w:numPr>
        <w:spacing w:after="240" w:line="360" w:lineRule="auto"/>
        <w:ind w:left="786" w:right="-787"/>
        <w:rPr>
          <w:rFonts w:ascii="Palatino Linotype" w:eastAsia="Palatino Linotype" w:hAnsi="Palatino Linotype" w:cs="Palatino Linotype"/>
          <w:b/>
          <w:bCs/>
          <w:color w:val="000000"/>
        </w:rPr>
      </w:pPr>
      <w:r w:rsidRPr="00615F0B">
        <w:rPr>
          <w:rFonts w:ascii="Palatino Linotype" w:eastAsia="Palatino Linotype" w:hAnsi="Palatino Linotype" w:cs="Palatino Linotype"/>
          <w:b/>
          <w:bCs/>
          <w:color w:val="000000"/>
        </w:rPr>
        <w:t>Del derecho de acceso a la información.</w:t>
      </w:r>
    </w:p>
    <w:p w:rsidR="00AF0461" w:rsidRPr="00615F0B" w:rsidRDefault="00AF0461" w:rsidP="00AF0461">
      <w:pPr>
        <w:numPr>
          <w:ilvl w:val="0"/>
          <w:numId w:val="2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AF0461" w:rsidRPr="00615F0B" w:rsidRDefault="00AF0461" w:rsidP="00AF0461">
      <w:pPr>
        <w:numPr>
          <w:ilvl w:val="0"/>
          <w:numId w:val="21"/>
        </w:numPr>
        <w:spacing w:before="240"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lastRenderedPageBreak/>
        <w:t xml:space="preserve">Definiendo el Derecho de Acceso a la Información Pública como: </w:t>
      </w:r>
      <w:r w:rsidRPr="00615F0B">
        <w:rPr>
          <w:rFonts w:ascii="Palatino Linotype" w:eastAsia="Palatino Linotype" w:hAnsi="Palatino Linotype" w:cs="Palatino Linotype"/>
          <w:i/>
          <w:iCs/>
          <w:color w:val="000000"/>
        </w:rPr>
        <w:t>La igualdad de oportunidades para recibir, buscar e impartir información</w:t>
      </w:r>
      <w:r w:rsidRPr="00615F0B">
        <w:rPr>
          <w:rFonts w:ascii="Palatino Linotype" w:eastAsia="Palatino Linotype" w:hAnsi="Palatino Linotype" w:cs="Palatino Linotype"/>
          <w:i/>
          <w:iCs/>
          <w:vertAlign w:val="superscript"/>
        </w:rPr>
        <w:footnoteReference w:id="1"/>
      </w:r>
      <w:r w:rsidRPr="00615F0B">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15F0B">
        <w:rPr>
          <w:rFonts w:ascii="Palatino Linotype" w:eastAsia="Palatino Linotype" w:hAnsi="Palatino Linotype" w:cs="Palatino Linotype"/>
          <w:i/>
          <w:iCs/>
          <w:vertAlign w:val="superscript"/>
        </w:rPr>
        <w:footnoteReference w:id="2"/>
      </w:r>
      <w:r w:rsidRPr="00615F0B">
        <w:rPr>
          <w:rFonts w:ascii="Palatino Linotype" w:eastAsia="Palatino Linotype" w:hAnsi="Palatino Linotype" w:cs="Palatino Linotype"/>
          <w:color w:val="000000"/>
        </w:rPr>
        <w:t>que se constituye como una herramienta fundamental para ejercer</w:t>
      </w:r>
      <w:r w:rsidRPr="00615F0B">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615F0B">
        <w:rPr>
          <w:rFonts w:ascii="Palatino Linotype" w:eastAsia="Palatino Linotype" w:hAnsi="Palatino Linotype" w:cs="Palatino Linotype"/>
          <w:i/>
          <w:iCs/>
          <w:vertAlign w:val="superscript"/>
        </w:rPr>
        <w:footnoteReference w:id="3"/>
      </w:r>
      <w:r w:rsidRPr="00615F0B">
        <w:rPr>
          <w:rFonts w:ascii="Palatino Linotype" w:eastAsia="Palatino Linotype" w:hAnsi="Palatino Linotype" w:cs="Palatino Linotype"/>
          <w:color w:val="000000"/>
        </w:rPr>
        <w:t>fomentando</w:t>
      </w:r>
      <w:r w:rsidRPr="00615F0B">
        <w:rPr>
          <w:rFonts w:ascii="Palatino Linotype" w:eastAsia="Palatino Linotype" w:hAnsi="Palatino Linotype" w:cs="Palatino Linotype"/>
          <w:i/>
          <w:iCs/>
          <w:color w:val="000000"/>
        </w:rPr>
        <w:t xml:space="preserve"> la transparencia de las actividades estatales y </w:t>
      </w:r>
      <w:r w:rsidRPr="00615F0B">
        <w:rPr>
          <w:rFonts w:ascii="Palatino Linotype" w:eastAsia="Palatino Linotype" w:hAnsi="Palatino Linotype" w:cs="Palatino Linotype"/>
          <w:color w:val="000000"/>
        </w:rPr>
        <w:t>promoviendo</w:t>
      </w:r>
      <w:r w:rsidRPr="00615F0B">
        <w:rPr>
          <w:rFonts w:ascii="Palatino Linotype" w:eastAsia="Palatino Linotype" w:hAnsi="Palatino Linotype" w:cs="Palatino Linotype"/>
          <w:i/>
          <w:iCs/>
          <w:color w:val="000000"/>
        </w:rPr>
        <w:t xml:space="preserve"> la responsabilidad de los funcionarios sobre su gestión pública,</w:t>
      </w:r>
      <w:r w:rsidRPr="00615F0B">
        <w:rPr>
          <w:rFonts w:ascii="Palatino Linotype" w:eastAsia="Palatino Linotype" w:hAnsi="Palatino Linotype" w:cs="Palatino Linotype"/>
          <w:i/>
          <w:iCs/>
          <w:vertAlign w:val="superscript"/>
        </w:rPr>
        <w:footnoteReference w:id="4"/>
      </w:r>
      <w:r w:rsidRPr="00615F0B">
        <w:rPr>
          <w:rFonts w:ascii="Palatino Linotype" w:eastAsia="Palatino Linotype" w:hAnsi="Palatino Linotype" w:cs="Palatino Linotype"/>
          <w:color w:val="000000"/>
        </w:rPr>
        <w:t>que permite</w:t>
      </w:r>
      <w:r w:rsidRPr="00615F0B">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AF0461" w:rsidRPr="00615F0B" w:rsidRDefault="00AF0461" w:rsidP="00AF0461">
      <w:pPr>
        <w:spacing w:before="240" w:line="360" w:lineRule="auto"/>
        <w:ind w:right="-787"/>
        <w:jc w:val="both"/>
        <w:rPr>
          <w:rFonts w:ascii="Palatino Linotype" w:eastAsia="Palatino Linotype" w:hAnsi="Palatino Linotype" w:cs="Palatino Linotype"/>
        </w:rPr>
      </w:pPr>
    </w:p>
    <w:p w:rsidR="00AF0461" w:rsidRPr="00615F0B"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AF0461" w:rsidRPr="00615F0B" w:rsidRDefault="00AF0461" w:rsidP="00AF0461">
      <w:pPr>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i/>
          <w:iCs/>
        </w:rPr>
        <w:t>“</w:t>
      </w:r>
      <w:r w:rsidRPr="00615F0B">
        <w:rPr>
          <w:rFonts w:ascii="Palatino Linotype" w:eastAsia="Palatino Linotype" w:hAnsi="Palatino Linotype" w:cs="Palatino Linotype"/>
          <w:b/>
          <w:bCs/>
          <w:i/>
          <w:iCs/>
        </w:rPr>
        <w:t>Artículo 1.-</w:t>
      </w:r>
      <w:r w:rsidRPr="00615F0B">
        <w:rPr>
          <w:rFonts w:ascii="Palatino Linotype" w:eastAsia="Palatino Linotype" w:hAnsi="Palatino Linotype" w:cs="Palatino Linotype"/>
          <w:i/>
          <w:iCs/>
        </w:rPr>
        <w:t xml:space="preserve"> </w:t>
      </w:r>
    </w:p>
    <w:p w:rsidR="00AF0461" w:rsidRPr="00615F0B" w:rsidRDefault="00AF0461" w:rsidP="00AF0461">
      <w:pPr>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i/>
          <w:iCs/>
        </w:rPr>
        <w:t>(…)</w:t>
      </w:r>
    </w:p>
    <w:p w:rsidR="00AF0461" w:rsidRPr="00615F0B" w:rsidRDefault="00AF0461" w:rsidP="00AF0461">
      <w:pPr>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i/>
          <w:iCs/>
        </w:rPr>
        <w:t>Todas las</w:t>
      </w:r>
      <w:r w:rsidRPr="00615F0B">
        <w:rPr>
          <w:rFonts w:ascii="Palatino Linotype" w:eastAsia="Palatino Linotype" w:hAnsi="Palatino Linotype" w:cs="Palatino Linotype"/>
        </w:rPr>
        <w:t xml:space="preserve"> </w:t>
      </w:r>
      <w:r w:rsidRPr="00615F0B">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AF0461" w:rsidRPr="00615F0B" w:rsidRDefault="00AF0461" w:rsidP="00AF0461">
      <w:pPr>
        <w:ind w:left="1134" w:right="277"/>
        <w:jc w:val="both"/>
        <w:rPr>
          <w:rFonts w:ascii="Palatino Linotype" w:eastAsia="Palatino Linotype" w:hAnsi="Palatino Linotype" w:cs="Palatino Linotype"/>
        </w:rPr>
      </w:pPr>
      <w:r w:rsidRPr="00615F0B">
        <w:rPr>
          <w:rFonts w:ascii="Palatino Linotype" w:eastAsia="Palatino Linotype" w:hAnsi="Palatino Linotype" w:cs="Palatino Linotype"/>
          <w:i/>
          <w:iCs/>
        </w:rPr>
        <w:lastRenderedPageBreak/>
        <w:t>(…)</w:t>
      </w:r>
      <w:r w:rsidRPr="00615F0B">
        <w:rPr>
          <w:rFonts w:ascii="Palatino Linotype" w:eastAsia="Palatino Linotype" w:hAnsi="Palatino Linotype" w:cs="Palatino Linotype"/>
        </w:rPr>
        <w:t>”.</w:t>
      </w:r>
    </w:p>
    <w:p w:rsidR="00AF0461" w:rsidRPr="00615F0B" w:rsidRDefault="00AF0461" w:rsidP="00AF0461">
      <w:pPr>
        <w:ind w:right="277"/>
        <w:jc w:val="both"/>
        <w:rPr>
          <w:rFonts w:ascii="Palatino Linotype" w:eastAsia="Palatino Linotype" w:hAnsi="Palatino Linotype" w:cs="Palatino Linotype"/>
          <w:b/>
          <w:bCs/>
        </w:rPr>
      </w:pPr>
    </w:p>
    <w:p w:rsidR="00AF0461" w:rsidRPr="00615F0B"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AF0461" w:rsidRPr="00615F0B" w:rsidRDefault="00AF0461" w:rsidP="00AF0461">
      <w:pPr>
        <w:spacing w:line="360" w:lineRule="auto"/>
        <w:ind w:right="-787"/>
        <w:jc w:val="both"/>
        <w:rPr>
          <w:rFonts w:ascii="Palatino Linotype" w:eastAsia="Palatino Linotype" w:hAnsi="Palatino Linotype" w:cs="Palatino Linotype"/>
        </w:rPr>
      </w:pPr>
    </w:p>
    <w:p w:rsidR="00AF0461" w:rsidRPr="00615F0B"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AF0461" w:rsidRPr="00615F0B" w:rsidRDefault="00AF0461" w:rsidP="00AF0461">
      <w:pPr>
        <w:spacing w:after="240"/>
        <w:ind w:left="1134" w:right="277"/>
        <w:jc w:val="both"/>
        <w:rPr>
          <w:rFonts w:ascii="Palatino Linotype" w:eastAsia="Palatino Linotype" w:hAnsi="Palatino Linotype" w:cs="Palatino Linotype"/>
          <w:b/>
          <w:bCs/>
          <w:i/>
          <w:iCs/>
        </w:rPr>
      </w:pPr>
      <w:r w:rsidRPr="00615F0B">
        <w:rPr>
          <w:rFonts w:ascii="Palatino Linotype" w:eastAsia="Palatino Linotype" w:hAnsi="Palatino Linotype" w:cs="Palatino Linotype"/>
          <w:b/>
          <w:bCs/>
          <w:i/>
          <w:iCs/>
        </w:rPr>
        <w:t>Constitución Política de los Estados Unidos Mexicanos</w:t>
      </w:r>
    </w:p>
    <w:p w:rsidR="00AF0461" w:rsidRPr="00615F0B" w:rsidRDefault="00AF0461" w:rsidP="00AF0461">
      <w:pPr>
        <w:spacing w:before="240" w:after="240"/>
        <w:ind w:left="1134" w:right="277"/>
        <w:jc w:val="both"/>
        <w:rPr>
          <w:rFonts w:ascii="Palatino Linotype" w:eastAsia="Palatino Linotype" w:hAnsi="Palatino Linotype" w:cs="Palatino Linotype"/>
          <w:b/>
          <w:bCs/>
          <w:i/>
          <w:iCs/>
        </w:rPr>
      </w:pPr>
      <w:r w:rsidRPr="00615F0B">
        <w:rPr>
          <w:rFonts w:ascii="Palatino Linotype" w:eastAsia="Palatino Linotype" w:hAnsi="Palatino Linotype" w:cs="Palatino Linotype"/>
          <w:b/>
          <w:bCs/>
          <w:i/>
          <w:iCs/>
        </w:rPr>
        <w:t>“Artículo 6.</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i/>
          <w:iCs/>
        </w:rPr>
        <w:t>(…)</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i/>
          <w:iCs/>
        </w:rPr>
        <w:t>Para efectos de lo dispuesto en el presente artículo se observará lo siguiente:</w:t>
      </w:r>
    </w:p>
    <w:p w:rsidR="00AF0461" w:rsidRPr="00615F0B" w:rsidRDefault="00AF0461" w:rsidP="00AF0461">
      <w:pPr>
        <w:spacing w:before="240" w:after="240"/>
        <w:ind w:left="1134" w:right="277"/>
        <w:jc w:val="both"/>
        <w:rPr>
          <w:rFonts w:ascii="Palatino Linotype" w:eastAsia="Palatino Linotype" w:hAnsi="Palatino Linotype" w:cs="Palatino Linotype"/>
          <w:b/>
          <w:bCs/>
          <w:i/>
          <w:iCs/>
        </w:rPr>
      </w:pPr>
      <w:r w:rsidRPr="00615F0B">
        <w:rPr>
          <w:rFonts w:ascii="Palatino Linotype" w:eastAsia="Palatino Linotype" w:hAnsi="Palatino Linotype" w:cs="Palatino Linotype"/>
          <w:b/>
          <w:bCs/>
          <w:i/>
          <w:iCs/>
        </w:rPr>
        <w:t>A</w:t>
      </w:r>
      <w:r w:rsidRPr="00615F0B">
        <w:rPr>
          <w:rFonts w:ascii="Palatino Linotype" w:eastAsia="Palatino Linotype" w:hAnsi="Palatino Linotype" w:cs="Palatino Linotype"/>
          <w:i/>
          <w:iCs/>
        </w:rPr>
        <w:t xml:space="preserve">. </w:t>
      </w:r>
      <w:r w:rsidRPr="00615F0B">
        <w:rPr>
          <w:rFonts w:ascii="Palatino Linotype" w:eastAsia="Palatino Linotype" w:hAnsi="Palatino Linotype" w:cs="Palatino Linotype"/>
          <w:b/>
          <w:bCs/>
          <w:i/>
          <w:iCs/>
        </w:rPr>
        <w:t>Para el ejercicio del derecho de acceso a la información</w:t>
      </w:r>
      <w:r w:rsidRPr="00615F0B">
        <w:rPr>
          <w:rFonts w:ascii="Palatino Linotype" w:eastAsia="Palatino Linotype" w:hAnsi="Palatino Linotype" w:cs="Palatino Linotype"/>
          <w:i/>
          <w:iCs/>
        </w:rPr>
        <w:t xml:space="preserve">, la Federación y </w:t>
      </w:r>
      <w:r w:rsidRPr="00615F0B">
        <w:rPr>
          <w:rFonts w:ascii="Palatino Linotype" w:eastAsia="Palatino Linotype" w:hAnsi="Palatino Linotype" w:cs="Palatino Linotype"/>
          <w:b/>
          <w:bCs/>
          <w:i/>
          <w:iCs/>
        </w:rPr>
        <w:t>las entidades federativas, en el ámbito de sus respectivas competencias, se regirán por los siguientes principios y bases:</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b/>
          <w:bCs/>
          <w:i/>
          <w:iCs/>
        </w:rPr>
        <w:t xml:space="preserve">I. </w:t>
      </w:r>
      <w:r w:rsidRPr="00615F0B">
        <w:rPr>
          <w:rFonts w:ascii="Palatino Linotype" w:eastAsia="Palatino Linotype" w:hAnsi="Palatino Linotype" w:cs="Palatino Linotype"/>
          <w:b/>
          <w:bCs/>
          <w:i/>
          <w:iCs/>
        </w:rPr>
        <w:tab/>
        <w:t>Toda la información en posesión de cualquier</w:t>
      </w:r>
      <w:r w:rsidRPr="00615F0B">
        <w:rPr>
          <w:rFonts w:ascii="Palatino Linotype" w:eastAsia="Palatino Linotype" w:hAnsi="Palatino Linotype" w:cs="Palatino Linotype"/>
          <w:i/>
          <w:iCs/>
        </w:rPr>
        <w:t xml:space="preserve"> </w:t>
      </w:r>
      <w:r w:rsidRPr="00615F0B">
        <w:rPr>
          <w:rFonts w:ascii="Palatino Linotype" w:eastAsia="Palatino Linotype" w:hAnsi="Palatino Linotype" w:cs="Palatino Linotype"/>
          <w:b/>
          <w:bCs/>
          <w:i/>
          <w:iCs/>
        </w:rPr>
        <w:t>autoridad</w:t>
      </w:r>
      <w:r w:rsidRPr="00615F0B">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15F0B">
        <w:rPr>
          <w:rFonts w:ascii="Palatino Linotype" w:eastAsia="Palatino Linotype" w:hAnsi="Palatino Linotype" w:cs="Palatino Linotype"/>
          <w:b/>
          <w:bCs/>
          <w:i/>
          <w:iCs/>
        </w:rPr>
        <w:t>municipal</w:t>
      </w:r>
      <w:r w:rsidRPr="00615F0B">
        <w:rPr>
          <w:rFonts w:ascii="Palatino Linotype" w:eastAsia="Palatino Linotype" w:hAnsi="Palatino Linotype" w:cs="Palatino Linotype"/>
          <w:i/>
          <w:iCs/>
        </w:rPr>
        <w:t xml:space="preserve">, </w:t>
      </w:r>
      <w:r w:rsidRPr="00615F0B">
        <w:rPr>
          <w:rFonts w:ascii="Palatino Linotype" w:eastAsia="Palatino Linotype" w:hAnsi="Palatino Linotype" w:cs="Palatino Linotype"/>
          <w:b/>
          <w:bCs/>
          <w:i/>
          <w:iCs/>
        </w:rPr>
        <w:t>es pública</w:t>
      </w:r>
      <w:r w:rsidRPr="00615F0B">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615F0B">
        <w:rPr>
          <w:rFonts w:ascii="Palatino Linotype" w:eastAsia="Palatino Linotype" w:hAnsi="Palatino Linotype" w:cs="Palatino Linotype"/>
          <w:b/>
          <w:bCs/>
          <w:i/>
          <w:iCs/>
        </w:rPr>
        <w:t xml:space="preserve">En la interpretación de este derecho deberá prevalecer el principio de </w:t>
      </w:r>
      <w:r w:rsidRPr="00615F0B">
        <w:rPr>
          <w:rFonts w:ascii="Palatino Linotype" w:eastAsia="Palatino Linotype" w:hAnsi="Palatino Linotype" w:cs="Palatino Linotype"/>
          <w:b/>
          <w:bCs/>
          <w:i/>
          <w:iCs/>
        </w:rPr>
        <w:lastRenderedPageBreak/>
        <w:t>máxima publicidad. Los sujetos obligados deberán documentar todo acto que derive del ejercicio de sus facultades, competencias o funciones</w:t>
      </w:r>
      <w:r w:rsidRPr="00615F0B">
        <w:rPr>
          <w:rFonts w:ascii="Palatino Linotype" w:eastAsia="Palatino Linotype" w:hAnsi="Palatino Linotype" w:cs="Palatino Linotype"/>
          <w:i/>
          <w:iCs/>
        </w:rPr>
        <w:t>, la ley determinará los supuestos específicos bajo los cuales procederá la declaración de inexistencia de la información.”</w:t>
      </w:r>
    </w:p>
    <w:p w:rsidR="00AF0461" w:rsidRPr="00615F0B" w:rsidRDefault="00AF0461" w:rsidP="00AF0461">
      <w:pPr>
        <w:pBdr>
          <w:top w:val="nil"/>
          <w:left w:val="nil"/>
          <w:bottom w:val="nil"/>
          <w:right w:val="nil"/>
          <w:between w:val="nil"/>
        </w:pBdr>
        <w:tabs>
          <w:tab w:val="left" w:pos="567"/>
        </w:tabs>
        <w:spacing w:before="240" w:after="240"/>
        <w:ind w:left="1134" w:right="277"/>
        <w:jc w:val="both"/>
        <w:rPr>
          <w:rFonts w:ascii="Palatino Linotype" w:eastAsia="Palatino Linotype" w:hAnsi="Palatino Linotype" w:cs="Palatino Linotype"/>
          <w:b/>
          <w:bCs/>
          <w:i/>
          <w:iCs/>
          <w:color w:val="000000"/>
        </w:rPr>
      </w:pPr>
    </w:p>
    <w:p w:rsidR="00AF0461" w:rsidRPr="00615F0B" w:rsidRDefault="00AF0461" w:rsidP="00AF0461">
      <w:pPr>
        <w:spacing w:before="240" w:after="240"/>
        <w:ind w:left="1134" w:right="277"/>
        <w:jc w:val="both"/>
        <w:rPr>
          <w:rFonts w:ascii="Palatino Linotype" w:eastAsia="Palatino Linotype" w:hAnsi="Palatino Linotype" w:cs="Palatino Linotype"/>
          <w:b/>
          <w:bCs/>
          <w:i/>
          <w:iCs/>
        </w:rPr>
      </w:pPr>
      <w:r w:rsidRPr="00615F0B">
        <w:rPr>
          <w:rFonts w:ascii="Palatino Linotype" w:eastAsia="Palatino Linotype" w:hAnsi="Palatino Linotype" w:cs="Palatino Linotype"/>
          <w:b/>
          <w:bCs/>
          <w:i/>
          <w:iCs/>
        </w:rPr>
        <w:t>Constitución Política del Estado Libre y Soberano de México</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b/>
          <w:bCs/>
          <w:i/>
          <w:iCs/>
        </w:rPr>
        <w:t>“Artículo 5</w:t>
      </w:r>
      <w:r w:rsidRPr="00615F0B">
        <w:rPr>
          <w:rFonts w:ascii="Palatino Linotype" w:eastAsia="Palatino Linotype" w:hAnsi="Palatino Linotype" w:cs="Palatino Linotype"/>
          <w:i/>
          <w:iCs/>
        </w:rPr>
        <w:t xml:space="preserve">.- </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i/>
          <w:iCs/>
        </w:rPr>
        <w:t>(…)</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615F0B">
        <w:rPr>
          <w:rFonts w:ascii="Palatino Linotype" w:eastAsia="Palatino Linotype" w:hAnsi="Palatino Linotype" w:cs="Palatino Linotype"/>
          <w:i/>
          <w:iCs/>
        </w:rPr>
        <w:t>.</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b/>
          <w:bCs/>
          <w:i/>
          <w:iCs/>
        </w:rPr>
        <w:t>Este derecho se regirá por los principios y bases siguientes</w:t>
      </w:r>
      <w:r w:rsidRPr="00615F0B">
        <w:rPr>
          <w:rFonts w:ascii="Palatino Linotype" w:eastAsia="Palatino Linotype" w:hAnsi="Palatino Linotype" w:cs="Palatino Linotype"/>
          <w:i/>
          <w:iCs/>
        </w:rPr>
        <w:t>:</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r w:rsidRPr="00615F0B">
        <w:rPr>
          <w:rFonts w:ascii="Palatino Linotype" w:eastAsia="Palatino Linotype" w:hAnsi="Palatino Linotype" w:cs="Palatino Linotype"/>
          <w:b/>
          <w:bCs/>
          <w:i/>
          <w:iCs/>
        </w:rPr>
        <w:t>Toda la información en posesión de cualquier autoridad, entidad, órgano y organismos de los</w:t>
      </w:r>
      <w:r w:rsidRPr="00615F0B">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615F0B">
        <w:rPr>
          <w:rFonts w:ascii="Palatino Linotype" w:eastAsia="Palatino Linotype" w:hAnsi="Palatino Linotype" w:cs="Palatino Linotype"/>
          <w:b/>
          <w:bCs/>
          <w:i/>
          <w:iCs/>
        </w:rPr>
        <w:t>municipales</w:t>
      </w:r>
      <w:r w:rsidRPr="00615F0B">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15F0B">
        <w:rPr>
          <w:rFonts w:ascii="Palatino Linotype" w:eastAsia="Palatino Linotype" w:hAnsi="Palatino Linotype" w:cs="Palatino Linotype"/>
          <w:b/>
          <w:bCs/>
          <w:i/>
          <w:iCs/>
        </w:rPr>
        <w:t>es pública</w:t>
      </w:r>
      <w:r w:rsidRPr="00615F0B">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615F0B">
        <w:rPr>
          <w:rFonts w:ascii="Palatino Linotype" w:eastAsia="Palatino Linotype" w:hAnsi="Palatino Linotype" w:cs="Palatino Linotype"/>
          <w:b/>
          <w:bCs/>
          <w:i/>
          <w:iCs/>
        </w:rPr>
        <w:t>En la interpretación de este derecho deberá prevalecer el principio de máxima publicidad</w:t>
      </w:r>
      <w:r w:rsidRPr="00615F0B">
        <w:rPr>
          <w:rFonts w:ascii="Palatino Linotype" w:eastAsia="Palatino Linotype" w:hAnsi="Palatino Linotype" w:cs="Palatino Linotype"/>
          <w:i/>
          <w:iCs/>
        </w:rPr>
        <w:t xml:space="preserve">. </w:t>
      </w:r>
      <w:r w:rsidRPr="00615F0B">
        <w:rPr>
          <w:rFonts w:ascii="Palatino Linotype" w:eastAsia="Palatino Linotype" w:hAnsi="Palatino Linotype" w:cs="Palatino Linotype"/>
          <w:b/>
          <w:bCs/>
          <w:i/>
          <w:iCs/>
        </w:rPr>
        <w:t>Los sujetos obligados deberán documentar todo acto que derive del ejercicio de sus facultades, competencias o funciones</w:t>
      </w:r>
      <w:r w:rsidRPr="00615F0B">
        <w:rPr>
          <w:rFonts w:ascii="Palatino Linotype" w:eastAsia="Palatino Linotype" w:hAnsi="Palatino Linotype" w:cs="Palatino Linotype"/>
          <w:i/>
          <w:iCs/>
        </w:rPr>
        <w:t xml:space="preserve">, la ley determinará los supuestos </w:t>
      </w:r>
      <w:r w:rsidRPr="00615F0B">
        <w:rPr>
          <w:rFonts w:ascii="Palatino Linotype" w:eastAsia="Palatino Linotype" w:hAnsi="Palatino Linotype" w:cs="Palatino Linotype"/>
          <w:i/>
          <w:iCs/>
        </w:rPr>
        <w:lastRenderedPageBreak/>
        <w:t>específicos bajo los cuales procederá la declaración de inexistencia de la información.”</w:t>
      </w:r>
    </w:p>
    <w:p w:rsidR="00AF0461" w:rsidRPr="00615F0B" w:rsidRDefault="00AF0461" w:rsidP="00AF0461">
      <w:pPr>
        <w:spacing w:before="240" w:after="240"/>
        <w:ind w:left="1134" w:right="277"/>
        <w:jc w:val="both"/>
        <w:rPr>
          <w:rFonts w:ascii="Palatino Linotype" w:eastAsia="Palatino Linotype" w:hAnsi="Palatino Linotype" w:cs="Palatino Linotype"/>
          <w:i/>
          <w:iCs/>
        </w:rPr>
      </w:pPr>
    </w:p>
    <w:p w:rsidR="00AF0461" w:rsidRPr="00615F0B" w:rsidRDefault="00AF0461" w:rsidP="00AF0461">
      <w:pPr>
        <w:numPr>
          <w:ilvl w:val="0"/>
          <w:numId w:val="21"/>
        </w:numPr>
        <w:spacing w:before="240"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615F0B">
        <w:rPr>
          <w:rFonts w:ascii="Palatino Linotype" w:eastAsia="Palatino Linotype" w:hAnsi="Palatino Linotype" w:cs="Palatino Linotype"/>
          <w:i/>
          <w:iCs/>
        </w:rPr>
        <w:t>por los principios de simplicidad, rapidez gratuidad del procedimiento, auxilio y orientación a los particulares</w:t>
      </w:r>
      <w:r w:rsidRPr="00615F0B">
        <w:rPr>
          <w:rFonts w:ascii="Palatino Linotype" w:eastAsia="Palatino Linotype" w:hAnsi="Palatino Linotype" w:cs="Palatino Linotype"/>
        </w:rPr>
        <w:t>, contemplando el derecho de las personas con discapacidad y hablantes de lengua indígena.</w:t>
      </w:r>
    </w:p>
    <w:p w:rsidR="00AF0461" w:rsidRPr="00615F0B" w:rsidRDefault="00AF0461" w:rsidP="00AF0461">
      <w:pPr>
        <w:spacing w:before="240" w:line="360" w:lineRule="auto"/>
        <w:ind w:right="-787"/>
        <w:jc w:val="both"/>
        <w:rPr>
          <w:rFonts w:ascii="Palatino Linotype" w:eastAsia="Palatino Linotype" w:hAnsi="Palatino Linotype" w:cs="Palatino Linotype"/>
        </w:rPr>
      </w:pPr>
    </w:p>
    <w:p w:rsidR="00AF0461" w:rsidRPr="00615F0B" w:rsidRDefault="00AF0461" w:rsidP="00AF0461">
      <w:pPr>
        <w:numPr>
          <w:ilvl w:val="0"/>
          <w:numId w:val="21"/>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El Derecho de Acceso a la Información se garantiza y respeta oportunamente, y según lo que dispone la Ley, las </w:t>
      </w:r>
      <w:r w:rsidRPr="00615F0B">
        <w:rPr>
          <w:rFonts w:ascii="Palatino Linotype" w:eastAsia="Palatino Linotype" w:hAnsi="Palatino Linotype" w:cs="Palatino Linotype"/>
          <w:i/>
          <w:iCs/>
        </w:rPr>
        <w:t>solicitudes de acceso a la información</w:t>
      </w:r>
      <w:r w:rsidRPr="00615F0B">
        <w:rPr>
          <w:rFonts w:ascii="Palatino Linotype" w:eastAsia="Palatino Linotype" w:hAnsi="Palatino Linotype" w:cs="Palatino Linotype"/>
        </w:rPr>
        <w:t>.</w:t>
      </w:r>
    </w:p>
    <w:p w:rsidR="00AF0461" w:rsidRPr="00615F0B" w:rsidRDefault="00AF0461" w:rsidP="00AF0461">
      <w:pPr>
        <w:spacing w:line="360" w:lineRule="auto"/>
        <w:ind w:right="-787"/>
        <w:jc w:val="both"/>
        <w:rPr>
          <w:rFonts w:ascii="Palatino Linotype" w:eastAsia="Palatino Linotype" w:hAnsi="Palatino Linotype" w:cs="Palatino Linotype"/>
        </w:rPr>
      </w:pPr>
    </w:p>
    <w:p w:rsidR="00AF0461" w:rsidRPr="00615F0B" w:rsidRDefault="00AF0461" w:rsidP="00AF0461">
      <w:pPr>
        <w:numPr>
          <w:ilvl w:val="0"/>
          <w:numId w:val="21"/>
        </w:numPr>
        <w:spacing w:line="360" w:lineRule="auto"/>
        <w:ind w:left="0" w:right="-787" w:firstLine="0"/>
        <w:jc w:val="both"/>
      </w:pPr>
      <w:r w:rsidRPr="00615F0B">
        <w:rPr>
          <w:rFonts w:ascii="Palatino Linotype" w:eastAsia="Palatino Linotype" w:hAnsi="Palatino Linotype" w:cs="Palatino Linotype"/>
        </w:rPr>
        <w:t xml:space="preserve">Así entonces, se procede analizar, en primer lugar, si el </w:t>
      </w:r>
      <w:r w:rsidRPr="00615F0B">
        <w:rPr>
          <w:rFonts w:ascii="Palatino Linotype" w:eastAsia="Palatino Linotype" w:hAnsi="Palatino Linotype" w:cs="Palatino Linotype"/>
          <w:b/>
          <w:bCs/>
        </w:rPr>
        <w:t>SUJETO OBLIGADO</w:t>
      </w:r>
      <w:r w:rsidRPr="00615F0B">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AF0461" w:rsidRPr="00615F0B" w:rsidRDefault="00AF0461" w:rsidP="00EF4ACF"/>
    <w:p w:rsidR="00EF4ACF" w:rsidRPr="00615F0B" w:rsidRDefault="00EF4ACF" w:rsidP="00CA539A">
      <w:pPr>
        <w:numPr>
          <w:ilvl w:val="0"/>
          <w:numId w:val="3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w:t>
      </w:r>
      <w:r w:rsidRPr="00615F0B">
        <w:rPr>
          <w:rFonts w:ascii="Palatino Linotype" w:eastAsia="Palatino Linotype" w:hAnsi="Palatino Linotype" w:cs="Palatino Linotype"/>
        </w:rPr>
        <w:lastRenderedPageBreak/>
        <w:t>Obligados deberán documentar todo acto que derive del ejercicio de sus facultades, competencias o funciones desde su origen la eventual publicidad y reutilización de la información que generen.</w:t>
      </w:r>
    </w:p>
    <w:p w:rsidR="00EF4ACF" w:rsidRPr="00615F0B" w:rsidRDefault="00EF4ACF" w:rsidP="00EF4ACF">
      <w:pPr>
        <w:spacing w:line="360" w:lineRule="auto"/>
        <w:ind w:right="-787"/>
        <w:jc w:val="both"/>
        <w:rPr>
          <w:rFonts w:ascii="Palatino Linotype" w:eastAsia="Palatino Linotype" w:hAnsi="Palatino Linotype" w:cs="Palatino Linotype"/>
        </w:rPr>
      </w:pPr>
    </w:p>
    <w:p w:rsidR="00EF4ACF" w:rsidRPr="00615F0B" w:rsidRDefault="00EF4ACF" w:rsidP="00CA539A">
      <w:pPr>
        <w:numPr>
          <w:ilvl w:val="0"/>
          <w:numId w:val="3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F4ACF" w:rsidRPr="00615F0B" w:rsidRDefault="00EF4ACF" w:rsidP="00EF4ACF">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EF4ACF" w:rsidRDefault="00EF4ACF" w:rsidP="00CA539A">
      <w:pPr>
        <w:numPr>
          <w:ilvl w:val="0"/>
          <w:numId w:val="39"/>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615F0B" w:rsidRDefault="00615F0B" w:rsidP="00615F0B">
      <w:pPr>
        <w:pStyle w:val="Prrafodelista"/>
        <w:rPr>
          <w:rFonts w:ascii="Palatino Linotype" w:eastAsia="Palatino Linotype" w:hAnsi="Palatino Linotype" w:cs="Palatino Linotype"/>
        </w:rPr>
      </w:pPr>
    </w:p>
    <w:p w:rsidR="00615F0B" w:rsidRPr="00615F0B" w:rsidRDefault="00615F0B" w:rsidP="00615F0B">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43763F" w:rsidRPr="00615F0B" w:rsidRDefault="0043763F" w:rsidP="0043763F">
      <w:pPr>
        <w:pStyle w:val="Ttulo1"/>
        <w:spacing w:before="0" w:after="240" w:line="360" w:lineRule="auto"/>
        <w:ind w:right="-787"/>
        <w:rPr>
          <w:rFonts w:ascii="Palatino Linotype" w:eastAsia="Palatino Linotype" w:hAnsi="Palatino Linotype" w:cs="Palatino Linotype"/>
          <w:b/>
          <w:bCs/>
          <w:color w:val="000000"/>
          <w:sz w:val="24"/>
          <w:szCs w:val="24"/>
        </w:rPr>
      </w:pPr>
      <w:r w:rsidRPr="00615F0B">
        <w:rPr>
          <w:rFonts w:ascii="Palatino Linotype" w:eastAsia="Palatino Linotype" w:hAnsi="Palatino Linotype" w:cs="Palatino Linotype"/>
          <w:b/>
          <w:bCs/>
          <w:color w:val="000000"/>
          <w:sz w:val="24"/>
          <w:szCs w:val="24"/>
        </w:rPr>
        <w:lastRenderedPageBreak/>
        <w:t>II. De la información solicitada y la respuesta del SUJETO OBLIGADO</w:t>
      </w:r>
    </w:p>
    <w:p w:rsidR="0043763F" w:rsidRPr="00615F0B" w:rsidRDefault="0043763F" w:rsidP="00CA539A">
      <w:pPr>
        <w:numPr>
          <w:ilvl w:val="0"/>
          <w:numId w:val="40"/>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color w:val="000000"/>
        </w:rPr>
        <w:t xml:space="preserve">Acotada la </w:t>
      </w:r>
      <w:r w:rsidRPr="00615F0B">
        <w:rPr>
          <w:rFonts w:ascii="Palatino Linotype" w:eastAsia="Palatino Linotype" w:hAnsi="Palatino Linotype" w:cs="Palatino Linotype"/>
          <w:i/>
          <w:iCs/>
          <w:color w:val="000000"/>
        </w:rPr>
        <w:t>Litis</w:t>
      </w:r>
      <w:r w:rsidRPr="00615F0B">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negativa a la entrega de la información.</w:t>
      </w:r>
    </w:p>
    <w:p w:rsidR="0043763F" w:rsidRPr="00615F0B" w:rsidRDefault="0043763F" w:rsidP="0043763F">
      <w:pPr>
        <w:spacing w:line="360" w:lineRule="auto"/>
        <w:ind w:right="-787"/>
        <w:jc w:val="both"/>
        <w:rPr>
          <w:rFonts w:ascii="Palatino Linotype" w:eastAsia="Palatino Linotype" w:hAnsi="Palatino Linotype" w:cs="Palatino Linotype"/>
        </w:rPr>
      </w:pPr>
    </w:p>
    <w:p w:rsidR="0043763F" w:rsidRPr="00615F0B" w:rsidRDefault="0043763F" w:rsidP="00CA539A">
      <w:pPr>
        <w:numPr>
          <w:ilvl w:val="0"/>
          <w:numId w:val="40"/>
        </w:numPr>
        <w:spacing w:line="360" w:lineRule="auto"/>
        <w:ind w:left="0" w:right="-709" w:firstLine="0"/>
        <w:jc w:val="both"/>
        <w:rPr>
          <w:rFonts w:ascii="Palatino Linotype" w:hAnsi="Palatino Linotype"/>
          <w:i/>
          <w:color w:val="000000"/>
        </w:rPr>
      </w:pPr>
      <w:r w:rsidRPr="00615F0B">
        <w:rPr>
          <w:rFonts w:ascii="Palatino Linotype" w:eastAsia="Palatino Linotype" w:hAnsi="Palatino Linotype" w:cs="Palatino Linotype"/>
        </w:rPr>
        <w:t xml:space="preserve">En ese sentido, es importante recordar la información que fue solicitada por el </w:t>
      </w:r>
      <w:r w:rsidRPr="00615F0B">
        <w:rPr>
          <w:rFonts w:ascii="Palatino Linotype" w:eastAsia="Palatino Linotype" w:hAnsi="Palatino Linotype" w:cs="Palatino Linotype"/>
          <w:b/>
          <w:bCs/>
        </w:rPr>
        <w:t xml:space="preserve">RECURRENTE </w:t>
      </w:r>
      <w:r w:rsidRPr="00615F0B">
        <w:rPr>
          <w:rFonts w:ascii="Palatino Linotype" w:eastAsia="Palatino Linotype" w:hAnsi="Palatino Linotype" w:cs="Palatino Linotype"/>
        </w:rPr>
        <w:t xml:space="preserve">así como la información proporcionada por el </w:t>
      </w:r>
      <w:r w:rsidRPr="00615F0B">
        <w:rPr>
          <w:rFonts w:ascii="Palatino Linotype" w:eastAsia="Palatino Linotype" w:hAnsi="Palatino Linotype" w:cs="Palatino Linotype"/>
          <w:b/>
          <w:bCs/>
        </w:rPr>
        <w:t xml:space="preserve">SUJETO OBLIGADO </w:t>
      </w:r>
      <w:r w:rsidRPr="00615F0B">
        <w:rPr>
          <w:rFonts w:ascii="Palatino Linotype" w:eastAsia="Palatino Linotype" w:hAnsi="Palatino Linotype" w:cs="Palatino Linotype"/>
          <w:bCs/>
        </w:rPr>
        <w:t>como se aprecia para mejor comprensión en la siguiente tabla:</w:t>
      </w:r>
    </w:p>
    <w:tbl>
      <w:tblPr>
        <w:tblStyle w:val="Tablanormal3"/>
        <w:tblW w:w="9640" w:type="dxa"/>
        <w:jc w:val="center"/>
        <w:tblLayout w:type="fixed"/>
        <w:tblLook w:val="04A0" w:firstRow="1" w:lastRow="0" w:firstColumn="1" w:lastColumn="0" w:noHBand="0" w:noVBand="1"/>
      </w:tblPr>
      <w:tblGrid>
        <w:gridCol w:w="851"/>
        <w:gridCol w:w="1843"/>
        <w:gridCol w:w="4253"/>
        <w:gridCol w:w="2693"/>
      </w:tblGrid>
      <w:tr w:rsidR="0043763F" w:rsidRPr="00615F0B" w:rsidTr="00615F0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851" w:type="dxa"/>
          </w:tcPr>
          <w:p w:rsidR="0043763F" w:rsidRPr="00615F0B" w:rsidRDefault="0043763F" w:rsidP="007D29A0">
            <w:pPr>
              <w:spacing w:line="276" w:lineRule="auto"/>
              <w:ind w:right="992"/>
              <w:jc w:val="center"/>
              <w:rPr>
                <w:rFonts w:ascii="Palatino Linotype" w:hAnsi="Palatino Linotype"/>
                <w:color w:val="000000"/>
              </w:rPr>
            </w:pPr>
          </w:p>
        </w:tc>
        <w:tc>
          <w:tcPr>
            <w:tcW w:w="1843" w:type="dxa"/>
          </w:tcPr>
          <w:p w:rsidR="0043763F" w:rsidRPr="00615F0B" w:rsidRDefault="0043763F" w:rsidP="007D29A0">
            <w:pPr>
              <w:spacing w:line="276"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rPr>
            </w:pPr>
            <w:r w:rsidRPr="00615F0B">
              <w:rPr>
                <w:rFonts w:ascii="Palatino Linotype" w:hAnsi="Palatino Linotype"/>
                <w:color w:val="000000"/>
              </w:rPr>
              <w:t>SOLICITUD</w:t>
            </w:r>
          </w:p>
        </w:tc>
        <w:tc>
          <w:tcPr>
            <w:tcW w:w="4253" w:type="dxa"/>
          </w:tcPr>
          <w:p w:rsidR="0043763F" w:rsidRPr="00615F0B" w:rsidRDefault="0043763F" w:rsidP="007D29A0">
            <w:pPr>
              <w:spacing w:line="276" w:lineRule="auto"/>
              <w:ind w:right="34"/>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rPr>
            </w:pPr>
            <w:r w:rsidRPr="00615F0B">
              <w:rPr>
                <w:rFonts w:ascii="Palatino Linotype" w:hAnsi="Palatino Linotype"/>
                <w:color w:val="000000"/>
              </w:rPr>
              <w:t>RESPUESTA</w:t>
            </w:r>
          </w:p>
        </w:tc>
        <w:tc>
          <w:tcPr>
            <w:tcW w:w="2693" w:type="dxa"/>
          </w:tcPr>
          <w:p w:rsidR="0043763F" w:rsidRPr="00615F0B" w:rsidRDefault="0043763F" w:rsidP="007D29A0">
            <w:pPr>
              <w:tabs>
                <w:tab w:val="left" w:pos="0"/>
                <w:tab w:val="left" w:pos="34"/>
              </w:tabs>
              <w:spacing w:line="276" w:lineRule="auto"/>
              <w:ind w:right="-108"/>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olor w:val="000000"/>
              </w:rPr>
            </w:pPr>
            <w:r w:rsidRPr="00615F0B">
              <w:rPr>
                <w:rFonts w:ascii="Palatino Linotype" w:hAnsi="Palatino Linotype"/>
                <w:color w:val="000000"/>
              </w:rPr>
              <w:t>CUMPLIMIENTO</w:t>
            </w:r>
          </w:p>
        </w:tc>
      </w:tr>
      <w:tr w:rsidR="00F014B5" w:rsidRPr="00615F0B" w:rsidTr="00615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val="restart"/>
            <w:textDirection w:val="btLr"/>
          </w:tcPr>
          <w:p w:rsidR="00F014B5" w:rsidRPr="00615F0B" w:rsidRDefault="00F014B5" w:rsidP="0043763F">
            <w:pPr>
              <w:pBdr>
                <w:top w:val="nil"/>
                <w:left w:val="nil"/>
                <w:bottom w:val="nil"/>
                <w:right w:val="nil"/>
                <w:between w:val="nil"/>
              </w:pBdr>
              <w:spacing w:line="360" w:lineRule="auto"/>
              <w:ind w:left="34" w:right="34"/>
              <w:jc w:val="center"/>
              <w:rPr>
                <w:rFonts w:ascii="Palatino Linotype" w:hAnsi="Palatino Linotype"/>
                <w:i/>
                <w:color w:val="000000"/>
              </w:rPr>
            </w:pPr>
            <w:r w:rsidRPr="00615F0B">
              <w:rPr>
                <w:rFonts w:ascii="Palatino Linotype" w:eastAsia="Calibri" w:hAnsi="Palatino Linotype" w:cs="Arial"/>
                <w:b w:val="0"/>
              </w:rPr>
              <w:t>12168/INFOEM/IP/RR/2025</w:t>
            </w:r>
          </w:p>
        </w:tc>
        <w:tc>
          <w:tcPr>
            <w:tcW w:w="1843" w:type="dxa"/>
            <w:vAlign w:val="center"/>
          </w:tcPr>
          <w:p w:rsidR="00333E7E" w:rsidRPr="00615F0B" w:rsidRDefault="00F014B5" w:rsidP="00333E7E">
            <w:pPr>
              <w:pBdr>
                <w:top w:val="nil"/>
                <w:left w:val="nil"/>
                <w:bottom w:val="nil"/>
                <w:right w:val="nil"/>
                <w:between w:val="nil"/>
              </w:pBdr>
              <w:ind w:left="34" w:right="34"/>
              <w:cnfStyle w:val="000000100000" w:firstRow="0" w:lastRow="0" w:firstColumn="0" w:lastColumn="0" w:oddVBand="0" w:evenVBand="0" w:oddHBand="1"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1.</w:t>
            </w:r>
            <w:r w:rsidRPr="00615F0B">
              <w:t xml:space="preserve"> </w:t>
            </w:r>
            <w:r w:rsidRPr="00615F0B">
              <w:rPr>
                <w:rFonts w:ascii="Palatino Linotype" w:hAnsi="Palatino Linotype"/>
                <w:b/>
                <w:i/>
                <w:color w:val="000000"/>
              </w:rPr>
              <w:t>Nómina de enero 2024 a la fecha de la solicitud</w:t>
            </w:r>
          </w:p>
        </w:tc>
        <w:tc>
          <w:tcPr>
            <w:tcW w:w="4253" w:type="dxa"/>
            <w:vAlign w:val="center"/>
          </w:tcPr>
          <w:p w:rsidR="00F014B5" w:rsidRPr="00615F0B" w:rsidRDefault="00F014B5" w:rsidP="000B1854">
            <w:pPr>
              <w:ind w:right="34"/>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Tesorero refiere que la información sobrepasa las capacidades técnicas, administrativas y humanas del Sujeto Obligado y pone a disposición del Recurrente la documental que colme su solicitud.</w:t>
            </w:r>
          </w:p>
        </w:tc>
        <w:tc>
          <w:tcPr>
            <w:tcW w:w="2693" w:type="dxa"/>
            <w:vAlign w:val="center"/>
          </w:tcPr>
          <w:p w:rsidR="00F014B5" w:rsidRPr="00615F0B" w:rsidRDefault="00F014B5"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t>NO</w:t>
            </w:r>
          </w:p>
          <w:p w:rsidR="00F014B5" w:rsidRPr="00615F0B" w:rsidRDefault="00F014B5"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p>
        </w:tc>
      </w:tr>
      <w:tr w:rsidR="00F014B5" w:rsidRPr="00615F0B" w:rsidTr="00615F0B">
        <w:trPr>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0B1854">
            <w:pPr>
              <w:ind w:left="34"/>
              <w:cnfStyle w:val="000000000000" w:firstRow="0" w:lastRow="0" w:firstColumn="0" w:lastColumn="0" w:oddVBand="0" w:evenVBand="0" w:oddHBand="0"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2.</w:t>
            </w:r>
            <w:r w:rsidRPr="00615F0B">
              <w:t xml:space="preserve"> </w:t>
            </w:r>
            <w:r w:rsidRPr="00615F0B">
              <w:rPr>
                <w:rFonts w:ascii="Palatino Linotype" w:hAnsi="Palatino Linotype"/>
                <w:b/>
                <w:i/>
                <w:color w:val="000000"/>
              </w:rPr>
              <w:t>Listado de servidores públicos por área de adscripción</w:t>
            </w:r>
          </w:p>
        </w:tc>
        <w:tc>
          <w:tcPr>
            <w:tcW w:w="4253" w:type="dxa"/>
            <w:vAlign w:val="center"/>
          </w:tcPr>
          <w:p w:rsidR="00F014B5" w:rsidRPr="00615F0B" w:rsidRDefault="0077365A" w:rsidP="0077365A">
            <w:pPr>
              <w:ind w:right="34"/>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 xml:space="preserve">No se pronuncia </w:t>
            </w:r>
          </w:p>
        </w:tc>
        <w:tc>
          <w:tcPr>
            <w:tcW w:w="2693" w:type="dxa"/>
            <w:vAlign w:val="center"/>
          </w:tcPr>
          <w:p w:rsidR="00F014B5" w:rsidRPr="00615F0B" w:rsidRDefault="007D29A0" w:rsidP="007D29A0">
            <w:pPr>
              <w:tabs>
                <w:tab w:val="left" w:pos="0"/>
              </w:tabs>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t>NO</w:t>
            </w:r>
          </w:p>
          <w:p w:rsidR="00F014B5" w:rsidRPr="00615F0B" w:rsidRDefault="00F014B5" w:rsidP="007D29A0">
            <w:pPr>
              <w:ind w:right="34"/>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i/>
                <w:color w:val="000000"/>
              </w:rPr>
            </w:pPr>
          </w:p>
        </w:tc>
      </w:tr>
      <w:tr w:rsidR="00F014B5" w:rsidRPr="00615F0B" w:rsidTr="00615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F014B5">
            <w:pPr>
              <w:spacing w:line="276" w:lineRule="auto"/>
              <w:ind w:left="34"/>
              <w:cnfStyle w:val="000000100000" w:firstRow="0" w:lastRow="0" w:firstColumn="0" w:lastColumn="0" w:oddVBand="0" w:evenVBand="0" w:oddHBand="1"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3.  Reglamentos Munic</w:t>
            </w:r>
            <w:r w:rsidR="007D29A0" w:rsidRPr="00615F0B">
              <w:rPr>
                <w:rFonts w:ascii="Palatino Linotype" w:hAnsi="Palatino Linotype"/>
                <w:b/>
                <w:i/>
                <w:color w:val="000000"/>
              </w:rPr>
              <w:t>ipales, Manuales de Organización y Procedimientos</w:t>
            </w:r>
            <w:r w:rsidRPr="00615F0B">
              <w:rPr>
                <w:rFonts w:ascii="Palatino Linotype" w:hAnsi="Palatino Linotype"/>
                <w:b/>
                <w:i/>
                <w:color w:val="000000"/>
              </w:rPr>
              <w:t xml:space="preserve"> </w:t>
            </w:r>
          </w:p>
        </w:tc>
        <w:tc>
          <w:tcPr>
            <w:tcW w:w="4253" w:type="dxa"/>
            <w:vAlign w:val="center"/>
          </w:tcPr>
          <w:p w:rsidR="00F014B5" w:rsidRPr="00615F0B" w:rsidRDefault="007D29A0" w:rsidP="000B1854">
            <w:pPr>
              <w:ind w:right="34"/>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 xml:space="preserve">Secretario del Ayuntamiento entrega  Gaceta Municipal vol.1 no.19 año 2025 donde se aprobaron los   manuales de organización del: Órgano Interno de Control; Dirección  de la Unidad de Información, Planeación, Programación y Evaluación, Transparencia y Gobierno Digital; Instituto de la Juventud; Registro Civil; Dirección de Educación y Cultura; Dirección de Medio Ambiente; Dirección </w:t>
            </w:r>
            <w:r w:rsidRPr="00615F0B">
              <w:rPr>
                <w:rFonts w:ascii="Palatino Linotype" w:hAnsi="Palatino Linotype"/>
                <w:i/>
                <w:color w:val="000000"/>
              </w:rPr>
              <w:lastRenderedPageBreak/>
              <w:t>de Desarrollo Urbano; Secretaria Técnica y Dirección de Catastro.</w:t>
            </w:r>
          </w:p>
        </w:tc>
        <w:tc>
          <w:tcPr>
            <w:tcW w:w="2693" w:type="dxa"/>
            <w:vAlign w:val="center"/>
          </w:tcPr>
          <w:p w:rsidR="00F014B5" w:rsidRPr="00615F0B" w:rsidRDefault="007D29A0"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lastRenderedPageBreak/>
              <w:t>NO</w:t>
            </w:r>
          </w:p>
          <w:p w:rsidR="007D29A0" w:rsidRPr="00615F0B" w:rsidRDefault="007D29A0"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Se advierte la existencia de manuales, y reglamentos que no fueron entregados.</w:t>
            </w:r>
          </w:p>
        </w:tc>
      </w:tr>
      <w:tr w:rsidR="00F014B5" w:rsidRPr="00615F0B" w:rsidTr="00615F0B">
        <w:trPr>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F014B5">
            <w:pPr>
              <w:spacing w:line="276" w:lineRule="auto"/>
              <w:ind w:left="34"/>
              <w:cnfStyle w:val="000000000000" w:firstRow="0" w:lastRow="0" w:firstColumn="0" w:lastColumn="0" w:oddVBand="0" w:evenVBand="0" w:oddHBand="0"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4. Bando Municipal</w:t>
            </w:r>
          </w:p>
        </w:tc>
        <w:tc>
          <w:tcPr>
            <w:tcW w:w="4253" w:type="dxa"/>
            <w:vAlign w:val="center"/>
          </w:tcPr>
          <w:p w:rsidR="00F014B5" w:rsidRPr="00615F0B" w:rsidRDefault="007D29A0" w:rsidP="000B1854">
            <w:pPr>
              <w:ind w:right="34"/>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 xml:space="preserve">Secretario del Ayuntamiento entrega Bando Municipal </w:t>
            </w:r>
          </w:p>
        </w:tc>
        <w:tc>
          <w:tcPr>
            <w:tcW w:w="2693" w:type="dxa"/>
            <w:vAlign w:val="center"/>
          </w:tcPr>
          <w:p w:rsidR="00F014B5" w:rsidRPr="00615F0B" w:rsidRDefault="007D29A0" w:rsidP="007D29A0">
            <w:pPr>
              <w:tabs>
                <w:tab w:val="left" w:pos="0"/>
              </w:tabs>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t>SI</w:t>
            </w:r>
          </w:p>
        </w:tc>
      </w:tr>
      <w:tr w:rsidR="00F014B5" w:rsidRPr="00615F0B" w:rsidTr="00615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0B1854">
            <w:pPr>
              <w:ind w:left="34"/>
              <w:cnfStyle w:val="000000100000" w:firstRow="0" w:lastRow="0" w:firstColumn="0" w:lastColumn="0" w:oddVBand="0" w:evenVBand="0" w:oddHBand="1"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5. Directorio de los titulares de cada Dirección</w:t>
            </w:r>
          </w:p>
        </w:tc>
        <w:tc>
          <w:tcPr>
            <w:tcW w:w="4253" w:type="dxa"/>
            <w:vAlign w:val="center"/>
          </w:tcPr>
          <w:p w:rsidR="00F014B5" w:rsidRPr="00615F0B" w:rsidRDefault="007D29A0" w:rsidP="000B1854">
            <w:pPr>
              <w:ind w:right="34"/>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No se pronuncia</w:t>
            </w:r>
            <w:r w:rsidR="0077365A" w:rsidRPr="00615F0B">
              <w:rPr>
                <w:rFonts w:ascii="Palatino Linotype" w:hAnsi="Palatino Linotype"/>
                <w:i/>
                <w:color w:val="000000"/>
              </w:rPr>
              <w:t xml:space="preserve"> </w:t>
            </w:r>
          </w:p>
        </w:tc>
        <w:tc>
          <w:tcPr>
            <w:tcW w:w="2693" w:type="dxa"/>
            <w:vAlign w:val="center"/>
          </w:tcPr>
          <w:p w:rsidR="00F014B5" w:rsidRPr="00615F0B" w:rsidRDefault="00F014B5"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t>NO</w:t>
            </w:r>
          </w:p>
        </w:tc>
      </w:tr>
      <w:tr w:rsidR="00F014B5" w:rsidRPr="00615F0B" w:rsidTr="00615F0B">
        <w:trPr>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F014B5">
            <w:pPr>
              <w:spacing w:line="276" w:lineRule="auto"/>
              <w:ind w:left="34"/>
              <w:cnfStyle w:val="000000000000" w:firstRow="0" w:lastRow="0" w:firstColumn="0" w:lastColumn="0" w:oddVBand="0" w:evenVBand="0" w:oddHBand="0"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6. Constancia de grado máximo de estudio de titulares</w:t>
            </w:r>
          </w:p>
        </w:tc>
        <w:tc>
          <w:tcPr>
            <w:tcW w:w="4253" w:type="dxa"/>
            <w:vAlign w:val="center"/>
          </w:tcPr>
          <w:p w:rsidR="00F014B5" w:rsidRPr="00615F0B" w:rsidRDefault="00004937" w:rsidP="000B1854">
            <w:pPr>
              <w:ind w:right="34"/>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Entrega constancias de Titulares del Órgano Interno de Control, Coordinación de Protección Civil, Asuntos Internos, Secretaría Técnica del Consejo Municipal de Seguridad, Dirección de Comunicación Social (constancia), UIPPE, Transparencia y Gobierno Digital (constancia), Instituto de la Juventud (certificado de estudios),CATASTRO, Dirección de Educación y Cultura, Dirección de Desarrollo Económico, Jurídico y Límites Territoriales</w:t>
            </w:r>
            <w:r w:rsidR="00BD3EDF" w:rsidRPr="00615F0B">
              <w:rPr>
                <w:rFonts w:ascii="Palatino Linotype" w:hAnsi="Palatino Linotype"/>
                <w:i/>
                <w:color w:val="000000"/>
              </w:rPr>
              <w:t>, Dirección de Desarrollo Urbano, Dirección de Recursos Humanos (certificado) , Dirección de Obras Públicas, Registro Civil,  Coordinación de Mejora Regulatoria (acta de titulación), Dirección de Medio Ambiente (carta de pasante), Dirección de Desarrollo Social (certificado), Secretaría Técnica, Tesorería y Secretaría del Ayuntamiento.</w:t>
            </w:r>
          </w:p>
        </w:tc>
        <w:tc>
          <w:tcPr>
            <w:tcW w:w="2693" w:type="dxa"/>
            <w:vAlign w:val="center"/>
          </w:tcPr>
          <w:p w:rsidR="00F014B5" w:rsidRPr="00615F0B" w:rsidRDefault="00F014B5" w:rsidP="007D29A0">
            <w:pPr>
              <w:tabs>
                <w:tab w:val="left" w:pos="0"/>
              </w:tabs>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t>NO</w:t>
            </w:r>
          </w:p>
          <w:p w:rsidR="0021289B" w:rsidRPr="00615F0B" w:rsidRDefault="0021289B" w:rsidP="00F60912">
            <w:pPr>
              <w:tabs>
                <w:tab w:val="left" w:pos="0"/>
              </w:tabs>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000000"/>
              </w:rPr>
            </w:pPr>
            <w:r w:rsidRPr="00615F0B">
              <w:rPr>
                <w:rFonts w:ascii="Palatino Linotype" w:hAnsi="Palatino Linotype"/>
                <w:i/>
                <w:color w:val="000000"/>
              </w:rPr>
              <w:t>No entrega de todos los Titulares</w:t>
            </w:r>
            <w:r w:rsidR="00F60912" w:rsidRPr="00615F0B">
              <w:rPr>
                <w:rFonts w:ascii="Palatino Linotype" w:hAnsi="Palatino Linotype"/>
                <w:i/>
                <w:color w:val="000000"/>
              </w:rPr>
              <w:t xml:space="preserve"> (falta</w:t>
            </w:r>
            <w:r w:rsidR="00CA539A" w:rsidRPr="00615F0B">
              <w:rPr>
                <w:rFonts w:ascii="Palatino Linotype" w:hAnsi="Palatino Linotype"/>
                <w:i/>
                <w:color w:val="000000"/>
              </w:rPr>
              <w:t>n</w:t>
            </w:r>
            <w:r w:rsidR="00F60912" w:rsidRPr="00615F0B">
              <w:rPr>
                <w:rFonts w:ascii="Palatino Linotype" w:hAnsi="Palatino Linotype"/>
                <w:i/>
                <w:color w:val="000000"/>
              </w:rPr>
              <w:t xml:space="preserve"> enunciativamente  Dirección de Gobierno,  Seguridad Pública, Servicios Públicos, De la Mujer)</w:t>
            </w:r>
            <w:r w:rsidRPr="00615F0B">
              <w:rPr>
                <w:rFonts w:ascii="Palatino Linotype" w:hAnsi="Palatino Linotype"/>
                <w:i/>
                <w:color w:val="000000"/>
              </w:rPr>
              <w:t>, se muestran datos personales susceptibles de clasificarse</w:t>
            </w:r>
            <w:r w:rsidR="00BD3EDF" w:rsidRPr="00615F0B">
              <w:rPr>
                <w:rFonts w:ascii="Palatino Linotype" w:hAnsi="Palatino Linotype"/>
                <w:i/>
                <w:color w:val="000000"/>
              </w:rPr>
              <w:t xml:space="preserve"> (calificaciones, firma en comprobante de estudios)</w:t>
            </w:r>
            <w:r w:rsidRPr="00615F0B">
              <w:rPr>
                <w:rFonts w:ascii="Palatino Linotype" w:hAnsi="Palatino Linotype"/>
                <w:i/>
                <w:color w:val="000000"/>
              </w:rPr>
              <w:t>, testa datos que no se consideraron en el Acuerdo del Comité de Transparencia</w:t>
            </w:r>
            <w:r w:rsidR="00BD3EDF" w:rsidRPr="00615F0B">
              <w:rPr>
                <w:rFonts w:ascii="Palatino Linotype" w:hAnsi="Palatino Linotype"/>
                <w:i/>
                <w:color w:val="000000"/>
              </w:rPr>
              <w:t xml:space="preserve"> (promedio, firma en comprobante de estudios)</w:t>
            </w:r>
            <w:r w:rsidRPr="00615F0B">
              <w:rPr>
                <w:rFonts w:ascii="Palatino Linotype" w:hAnsi="Palatino Linotype"/>
                <w:i/>
                <w:color w:val="000000"/>
              </w:rPr>
              <w:t>.</w:t>
            </w:r>
          </w:p>
        </w:tc>
      </w:tr>
      <w:tr w:rsidR="00F014B5" w:rsidRPr="00615F0B" w:rsidTr="00615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F014B5">
            <w:pPr>
              <w:spacing w:line="276" w:lineRule="auto"/>
              <w:ind w:left="34"/>
              <w:cnfStyle w:val="000000100000" w:firstRow="0" w:lastRow="0" w:firstColumn="0" w:lastColumn="0" w:oddVBand="0" w:evenVBand="0" w:oddHBand="1"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7. Certificaciones de competencia de titulares</w:t>
            </w:r>
          </w:p>
        </w:tc>
        <w:tc>
          <w:tcPr>
            <w:tcW w:w="4253" w:type="dxa"/>
            <w:vAlign w:val="center"/>
          </w:tcPr>
          <w:p w:rsidR="00F014B5" w:rsidRPr="00615F0B" w:rsidRDefault="00BF069E" w:rsidP="000B1854">
            <w:pPr>
              <w:ind w:right="34"/>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 xml:space="preserve">Entrega Certificados de Competencia Laboral de los Titulares de Dirección de Obras Públicas, Oficial del registro Civil, Coordinación de Mejora Regulatoria, Dirección de Desarrollo Social, Tesorería, Secretaría del Ayuntamiento (2022) y, </w:t>
            </w:r>
            <w:r w:rsidRPr="00615F0B">
              <w:rPr>
                <w:rFonts w:ascii="Palatino Linotype" w:hAnsi="Palatino Linotype"/>
                <w:i/>
                <w:color w:val="000000"/>
              </w:rPr>
              <w:lastRenderedPageBreak/>
              <w:t>Constancia a Coordinación de Protección Civil</w:t>
            </w:r>
          </w:p>
        </w:tc>
        <w:tc>
          <w:tcPr>
            <w:tcW w:w="2693" w:type="dxa"/>
            <w:vAlign w:val="center"/>
          </w:tcPr>
          <w:p w:rsidR="00F014B5" w:rsidRPr="00615F0B" w:rsidRDefault="00F014B5"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lastRenderedPageBreak/>
              <w:t>NO</w:t>
            </w:r>
          </w:p>
          <w:p w:rsidR="00F27327" w:rsidRPr="00615F0B" w:rsidRDefault="00F27327"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 xml:space="preserve">No entrega de todos los </w:t>
            </w:r>
            <w:r w:rsidR="0021289B" w:rsidRPr="00615F0B">
              <w:rPr>
                <w:rFonts w:ascii="Palatino Linotype" w:hAnsi="Palatino Linotype"/>
                <w:i/>
                <w:color w:val="000000"/>
              </w:rPr>
              <w:t>servidores públicos</w:t>
            </w:r>
            <w:r w:rsidR="00BF069E" w:rsidRPr="00615F0B">
              <w:rPr>
                <w:rFonts w:ascii="Palatino Linotype" w:hAnsi="Palatino Linotype"/>
                <w:i/>
                <w:color w:val="000000"/>
              </w:rPr>
              <w:t xml:space="preserve"> obligados</w:t>
            </w:r>
            <w:r w:rsidR="000B1854" w:rsidRPr="00615F0B">
              <w:rPr>
                <w:rFonts w:ascii="Palatino Linotype" w:hAnsi="Palatino Linotype"/>
                <w:i/>
                <w:color w:val="000000"/>
              </w:rPr>
              <w:t xml:space="preserve">, para el caso específico de Secretaría el </w:t>
            </w:r>
            <w:r w:rsidR="000B1854" w:rsidRPr="00615F0B">
              <w:rPr>
                <w:rFonts w:ascii="Palatino Linotype" w:hAnsi="Palatino Linotype"/>
                <w:i/>
                <w:color w:val="000000"/>
              </w:rPr>
              <w:lastRenderedPageBreak/>
              <w:t>documento fue expedido en 2022.</w:t>
            </w:r>
          </w:p>
        </w:tc>
      </w:tr>
      <w:tr w:rsidR="00F014B5" w:rsidRPr="00615F0B" w:rsidTr="00615F0B">
        <w:trPr>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F014B5">
            <w:pPr>
              <w:spacing w:line="276" w:lineRule="auto"/>
              <w:ind w:left="34"/>
              <w:cnfStyle w:val="000000000000" w:firstRow="0" w:lastRow="0" w:firstColumn="0" w:lastColumn="0" w:oddVBand="0" w:evenVBand="0" w:oddHBand="0"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8.Título Profesional de titulares</w:t>
            </w:r>
          </w:p>
        </w:tc>
        <w:tc>
          <w:tcPr>
            <w:tcW w:w="4253" w:type="dxa"/>
            <w:vAlign w:val="center"/>
          </w:tcPr>
          <w:p w:rsidR="00F014B5" w:rsidRPr="00615F0B" w:rsidRDefault="0021289B" w:rsidP="000B1854">
            <w:pPr>
              <w:ind w:right="34"/>
              <w:cnfStyle w:val="000000000000" w:firstRow="0" w:lastRow="0" w:firstColumn="0" w:lastColumn="0" w:oddVBand="0" w:evenVBand="0" w:oddHBand="0"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 xml:space="preserve">Entrega </w:t>
            </w:r>
            <w:r w:rsidR="00DD1FC8" w:rsidRPr="00615F0B">
              <w:rPr>
                <w:rFonts w:ascii="Palatino Linotype" w:hAnsi="Palatino Linotype"/>
                <w:i/>
                <w:color w:val="000000"/>
              </w:rPr>
              <w:t xml:space="preserve">de Titulares </w:t>
            </w:r>
            <w:r w:rsidRPr="00615F0B">
              <w:rPr>
                <w:rFonts w:ascii="Palatino Linotype" w:hAnsi="Palatino Linotype"/>
                <w:i/>
                <w:color w:val="000000"/>
              </w:rPr>
              <w:t xml:space="preserve"> de </w:t>
            </w:r>
            <w:r w:rsidR="00DD1FC8" w:rsidRPr="00615F0B">
              <w:rPr>
                <w:rFonts w:ascii="Palatino Linotype" w:hAnsi="Palatino Linotype"/>
                <w:i/>
                <w:color w:val="000000"/>
              </w:rPr>
              <w:t xml:space="preserve">Secretaría del Ayuntamiento, Tesorería, </w:t>
            </w:r>
            <w:r w:rsidR="00D54141" w:rsidRPr="00615F0B">
              <w:rPr>
                <w:rFonts w:ascii="Palatino Linotype" w:hAnsi="Palatino Linotype"/>
                <w:i/>
                <w:color w:val="000000"/>
              </w:rPr>
              <w:t>Coordin</w:t>
            </w:r>
            <w:r w:rsidR="00DD1FC8" w:rsidRPr="00615F0B">
              <w:rPr>
                <w:rFonts w:ascii="Palatino Linotype" w:hAnsi="Palatino Linotype"/>
                <w:i/>
                <w:color w:val="000000"/>
              </w:rPr>
              <w:t>ación</w:t>
            </w:r>
            <w:r w:rsidR="00D54141" w:rsidRPr="00615F0B">
              <w:rPr>
                <w:rFonts w:ascii="Palatino Linotype" w:hAnsi="Palatino Linotype"/>
                <w:i/>
                <w:color w:val="000000"/>
              </w:rPr>
              <w:t xml:space="preserve"> de Protección Civil, Direc</w:t>
            </w:r>
            <w:r w:rsidR="00DD1FC8" w:rsidRPr="00615F0B">
              <w:rPr>
                <w:rFonts w:ascii="Palatino Linotype" w:hAnsi="Palatino Linotype"/>
                <w:i/>
                <w:color w:val="000000"/>
              </w:rPr>
              <w:t>ción</w:t>
            </w:r>
            <w:r w:rsidR="00D54141" w:rsidRPr="00615F0B">
              <w:rPr>
                <w:rFonts w:ascii="Palatino Linotype" w:hAnsi="Palatino Linotype"/>
                <w:i/>
                <w:color w:val="000000"/>
              </w:rPr>
              <w:t xml:space="preserve"> de Obras Públicas, </w:t>
            </w:r>
            <w:r w:rsidR="00504F53" w:rsidRPr="00615F0B">
              <w:rPr>
                <w:rFonts w:ascii="Palatino Linotype" w:hAnsi="Palatino Linotype"/>
                <w:i/>
                <w:color w:val="000000"/>
              </w:rPr>
              <w:t xml:space="preserve">Desarrollo Urbano, Jurídico y Límites Territoriales, Desarrollo </w:t>
            </w:r>
            <w:r w:rsidR="00DD1FC8" w:rsidRPr="00615F0B">
              <w:rPr>
                <w:rFonts w:ascii="Palatino Linotype" w:hAnsi="Palatino Linotype"/>
                <w:i/>
                <w:color w:val="000000"/>
              </w:rPr>
              <w:t>Económico, Secretaría Técnica del Consejo Municipal de Seguridad</w:t>
            </w:r>
            <w:r w:rsidR="00504F53" w:rsidRPr="00615F0B">
              <w:rPr>
                <w:rFonts w:ascii="Palatino Linotype" w:hAnsi="Palatino Linotype"/>
                <w:i/>
                <w:color w:val="000000"/>
              </w:rPr>
              <w:t>, Asuntos Internos</w:t>
            </w:r>
            <w:r w:rsidR="00DD1FC8" w:rsidRPr="00615F0B">
              <w:rPr>
                <w:rFonts w:ascii="Palatino Linotype" w:hAnsi="Palatino Linotype"/>
                <w:i/>
                <w:color w:val="000000"/>
              </w:rPr>
              <w:t xml:space="preserve"> y Órgano</w:t>
            </w:r>
            <w:r w:rsidR="00504F53" w:rsidRPr="00615F0B">
              <w:rPr>
                <w:rFonts w:ascii="Palatino Linotype" w:hAnsi="Palatino Linotype"/>
                <w:i/>
                <w:color w:val="000000"/>
              </w:rPr>
              <w:t xml:space="preserve"> Interno de Control</w:t>
            </w:r>
            <w:r w:rsidR="00DD1FC8" w:rsidRPr="00615F0B">
              <w:rPr>
                <w:rFonts w:ascii="Palatino Linotype" w:hAnsi="Palatino Linotype"/>
                <w:i/>
                <w:color w:val="000000"/>
              </w:rPr>
              <w:t>.</w:t>
            </w:r>
          </w:p>
        </w:tc>
        <w:tc>
          <w:tcPr>
            <w:tcW w:w="2693" w:type="dxa"/>
            <w:vAlign w:val="center"/>
          </w:tcPr>
          <w:p w:rsidR="00F014B5" w:rsidRPr="00615F0B" w:rsidRDefault="00F27327" w:rsidP="007D29A0">
            <w:pPr>
              <w:tabs>
                <w:tab w:val="left" w:pos="0"/>
              </w:tabs>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t>NO</w:t>
            </w:r>
          </w:p>
          <w:p w:rsidR="0021289B" w:rsidRPr="00615F0B" w:rsidRDefault="0021289B" w:rsidP="0021289B">
            <w:pPr>
              <w:tabs>
                <w:tab w:val="left" w:pos="0"/>
              </w:tabs>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b/>
                <w:color w:val="000000"/>
              </w:rPr>
            </w:pPr>
            <w:r w:rsidRPr="00615F0B">
              <w:rPr>
                <w:rFonts w:ascii="Palatino Linotype" w:hAnsi="Palatino Linotype"/>
                <w:i/>
                <w:color w:val="000000"/>
              </w:rPr>
              <w:t>No entrega de todos los Titulares, se muestran datos personales susceptibles de clasificarse, testa datos que no se consideraron en el Acuerdo del Comité de Transparencia.</w:t>
            </w:r>
          </w:p>
        </w:tc>
      </w:tr>
      <w:tr w:rsidR="00F014B5" w:rsidRPr="00615F0B" w:rsidTr="00615F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1" w:type="dxa"/>
            <w:vMerge/>
            <w:textDirection w:val="btLr"/>
          </w:tcPr>
          <w:p w:rsidR="00F014B5" w:rsidRPr="00615F0B" w:rsidRDefault="00F014B5" w:rsidP="007D29A0">
            <w:pPr>
              <w:spacing w:line="276" w:lineRule="auto"/>
              <w:ind w:left="34" w:right="113"/>
              <w:jc w:val="center"/>
              <w:rPr>
                <w:rFonts w:ascii="Palatino Linotype" w:hAnsi="Palatino Linotype"/>
                <w:i/>
                <w:color w:val="000000"/>
              </w:rPr>
            </w:pPr>
          </w:p>
        </w:tc>
        <w:tc>
          <w:tcPr>
            <w:tcW w:w="1843" w:type="dxa"/>
            <w:vAlign w:val="center"/>
          </w:tcPr>
          <w:p w:rsidR="00F014B5" w:rsidRPr="00615F0B" w:rsidRDefault="00F014B5" w:rsidP="000B1854">
            <w:pPr>
              <w:ind w:left="34"/>
              <w:cnfStyle w:val="000000100000" w:firstRow="0" w:lastRow="0" w:firstColumn="0" w:lastColumn="0" w:oddVBand="0" w:evenVBand="0" w:oddHBand="1" w:evenHBand="0" w:firstRowFirstColumn="0" w:firstRowLastColumn="0" w:lastRowFirstColumn="0" w:lastRowLastColumn="0"/>
              <w:rPr>
                <w:rFonts w:ascii="Palatino Linotype" w:hAnsi="Palatino Linotype"/>
                <w:b/>
                <w:i/>
                <w:color w:val="000000"/>
              </w:rPr>
            </w:pPr>
            <w:r w:rsidRPr="00615F0B">
              <w:rPr>
                <w:rFonts w:ascii="Palatino Linotype" w:hAnsi="Palatino Linotype"/>
                <w:b/>
                <w:i/>
                <w:color w:val="000000"/>
              </w:rPr>
              <w:t>9.Cédula profesional de titulares</w:t>
            </w:r>
          </w:p>
        </w:tc>
        <w:tc>
          <w:tcPr>
            <w:tcW w:w="4253" w:type="dxa"/>
            <w:vAlign w:val="center"/>
          </w:tcPr>
          <w:p w:rsidR="00F014B5" w:rsidRPr="00615F0B" w:rsidRDefault="0021289B" w:rsidP="000B1854">
            <w:pPr>
              <w:ind w:right="34"/>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 xml:space="preserve">Entrega una Cédula Profesional de </w:t>
            </w:r>
            <w:r w:rsidR="00DD1FC8" w:rsidRPr="00615F0B">
              <w:rPr>
                <w:rFonts w:ascii="Palatino Linotype" w:hAnsi="Palatino Linotype"/>
                <w:i/>
                <w:color w:val="000000"/>
              </w:rPr>
              <w:t>Titulares de CATASTRO, Dirección de Educación y Cultura,</w:t>
            </w:r>
            <w:r w:rsidR="00D54141" w:rsidRPr="00615F0B">
              <w:rPr>
                <w:rFonts w:ascii="Palatino Linotype" w:hAnsi="Palatino Linotype"/>
                <w:i/>
                <w:color w:val="000000"/>
              </w:rPr>
              <w:t xml:space="preserve"> Oficial de Registro Civil</w:t>
            </w:r>
            <w:r w:rsidR="00765E7D" w:rsidRPr="00615F0B">
              <w:rPr>
                <w:rFonts w:ascii="Palatino Linotype" w:hAnsi="Palatino Linotype"/>
                <w:i/>
                <w:color w:val="000000"/>
              </w:rPr>
              <w:t xml:space="preserve"> y Secretaría Técnica.</w:t>
            </w:r>
            <w:r w:rsidRPr="00615F0B">
              <w:rPr>
                <w:rFonts w:ascii="Palatino Linotype" w:hAnsi="Palatino Linotype"/>
                <w:i/>
                <w:color w:val="000000"/>
              </w:rPr>
              <w:t xml:space="preserve"> </w:t>
            </w:r>
          </w:p>
        </w:tc>
        <w:tc>
          <w:tcPr>
            <w:tcW w:w="2693" w:type="dxa"/>
            <w:vAlign w:val="center"/>
          </w:tcPr>
          <w:p w:rsidR="00F014B5" w:rsidRPr="00615F0B" w:rsidRDefault="0021289B"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color w:val="000000"/>
              </w:rPr>
            </w:pPr>
            <w:r w:rsidRPr="00615F0B">
              <w:rPr>
                <w:rFonts w:ascii="Palatino Linotype" w:hAnsi="Palatino Linotype"/>
                <w:b/>
                <w:color w:val="000000"/>
              </w:rPr>
              <w:t>SI</w:t>
            </w:r>
          </w:p>
          <w:p w:rsidR="00333E7E" w:rsidRPr="00615F0B" w:rsidRDefault="00333E7E" w:rsidP="007D29A0">
            <w:pPr>
              <w:tabs>
                <w:tab w:val="left" w:pos="0"/>
              </w:tabs>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i/>
                <w:color w:val="000000"/>
              </w:rPr>
            </w:pPr>
            <w:r w:rsidRPr="00615F0B">
              <w:rPr>
                <w:rFonts w:ascii="Palatino Linotype" w:hAnsi="Palatino Linotype"/>
                <w:i/>
                <w:color w:val="000000"/>
              </w:rPr>
              <w:t>No existe fuente obligacional que constriña a los servidores públicos  para la entrega de este documento.</w:t>
            </w:r>
          </w:p>
        </w:tc>
      </w:tr>
    </w:tbl>
    <w:p w:rsidR="0043763F" w:rsidRDefault="0043763F" w:rsidP="0043763F">
      <w:pPr>
        <w:pStyle w:val="Prrafodelista"/>
        <w:rPr>
          <w:rFonts w:ascii="Palatino Linotype" w:eastAsia="Palatino Linotype" w:hAnsi="Palatino Linotype" w:cs="Palatino Linotype"/>
        </w:rPr>
      </w:pPr>
    </w:p>
    <w:p w:rsidR="00615F0B" w:rsidRPr="00615F0B" w:rsidRDefault="00615F0B" w:rsidP="0043763F">
      <w:pPr>
        <w:pStyle w:val="Prrafodelista"/>
        <w:rPr>
          <w:rFonts w:ascii="Palatino Linotype" w:eastAsia="Palatino Linotype" w:hAnsi="Palatino Linotype" w:cs="Palatino Linotype"/>
        </w:rPr>
      </w:pPr>
    </w:p>
    <w:p w:rsidR="00333E7E" w:rsidRPr="00615F0B" w:rsidRDefault="00333E7E" w:rsidP="00CA539A">
      <w:pPr>
        <w:numPr>
          <w:ilvl w:val="0"/>
          <w:numId w:val="41"/>
        </w:numPr>
        <w:spacing w:line="360" w:lineRule="auto"/>
        <w:ind w:left="0" w:right="-801" w:firstLine="0"/>
        <w:jc w:val="both"/>
        <w:rPr>
          <w:rFonts w:ascii="Palatino Linotype" w:hAnsi="Palatino Linotype"/>
        </w:rPr>
      </w:pPr>
      <w:r w:rsidRPr="00615F0B">
        <w:rPr>
          <w:rFonts w:ascii="Palatino Linotype" w:hAnsi="Palatino Linotype"/>
          <w:color w:val="000000" w:themeColor="text1"/>
        </w:rPr>
        <w:t>A más de lo anterior, es de explorado derecho que este Instituto no se encuentra facultado para dudar de la veracidad</w:t>
      </w:r>
      <w:r w:rsidRPr="00615F0B">
        <w:rPr>
          <w:rFonts w:ascii="Palatino Linotype" w:eastAsia="Palatino Linotype" w:hAnsi="Palatino Linotype" w:cs="Palatino Linotype"/>
          <w:color w:val="000000"/>
        </w:rPr>
        <w:t xml:space="preserve"> de la </w:t>
      </w:r>
      <w:r w:rsidRPr="00615F0B">
        <w:rPr>
          <w:rFonts w:ascii="Palatino Linotype" w:eastAsia="MS Mincho" w:hAnsi="Palatino Linotype" w:cs="Arial"/>
        </w:rPr>
        <w:t>información</w:t>
      </w:r>
      <w:r w:rsidRPr="00615F0B">
        <w:rPr>
          <w:rFonts w:ascii="Palatino Linotype" w:eastAsia="Palatino Linotype" w:hAnsi="Palatino Linotype" w:cs="Palatino Linotype"/>
          <w:color w:val="000000"/>
        </w:rPr>
        <w:t xml:space="preserve"> que le fue entregada al hoy </w:t>
      </w:r>
      <w:r w:rsidRPr="00615F0B">
        <w:rPr>
          <w:rFonts w:ascii="Palatino Linotype" w:eastAsia="Palatino Linotype" w:hAnsi="Palatino Linotype" w:cs="Palatino Linotype"/>
          <w:b/>
          <w:color w:val="000000"/>
        </w:rPr>
        <w:t>RECURRENTE</w:t>
      </w:r>
      <w:r w:rsidRPr="00615F0B">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615F0B">
        <w:rPr>
          <w:rFonts w:ascii="Palatino Linotype" w:hAnsi="Palatino Linotype" w:cs="Arial"/>
        </w:rPr>
        <w:t xml:space="preserve">situación que se aleja de las atribuciones de este Instituto </w:t>
      </w:r>
      <w:r w:rsidRPr="00615F0B">
        <w:rPr>
          <w:rFonts w:ascii="Palatino Linotype" w:hAnsi="Palatino Linotype"/>
          <w:i/>
          <w:color w:val="000000"/>
        </w:rPr>
        <w:t>máxime</w:t>
      </w:r>
      <w:r w:rsidRPr="00615F0B">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333E7E" w:rsidRPr="00615F0B" w:rsidRDefault="00333E7E" w:rsidP="00333E7E">
      <w:pPr>
        <w:pStyle w:val="Prrafodelista"/>
        <w:spacing w:line="360" w:lineRule="auto"/>
        <w:ind w:left="0" w:right="-801"/>
        <w:rPr>
          <w:rFonts w:ascii="Palatino Linotype" w:hAnsi="Palatino Linotype"/>
        </w:rPr>
      </w:pPr>
    </w:p>
    <w:p w:rsidR="00333E7E" w:rsidRPr="00615F0B" w:rsidRDefault="00333E7E" w:rsidP="00CA539A">
      <w:pPr>
        <w:numPr>
          <w:ilvl w:val="0"/>
          <w:numId w:val="41"/>
        </w:numPr>
        <w:spacing w:line="360" w:lineRule="auto"/>
        <w:ind w:left="0" w:right="-801" w:firstLine="0"/>
        <w:jc w:val="both"/>
        <w:rPr>
          <w:rFonts w:ascii="Palatino Linotype" w:hAnsi="Palatino Linotype"/>
        </w:rPr>
      </w:pPr>
      <w:r w:rsidRPr="00615F0B">
        <w:rPr>
          <w:rFonts w:ascii="Palatino Linotype" w:hAnsi="Palatino Linotype"/>
        </w:rPr>
        <w:t xml:space="preserve">Sirviendo de apoyo a lo anterior por analogía, el criterio 31-10 emitido por el entonces Instituto </w:t>
      </w:r>
      <w:r w:rsidRPr="00615F0B">
        <w:rPr>
          <w:rFonts w:ascii="Palatino Linotype" w:eastAsia="Palatino Linotype" w:hAnsi="Palatino Linotype" w:cs="Palatino Linotype"/>
          <w:color w:val="000000"/>
        </w:rPr>
        <w:t>Nacional</w:t>
      </w:r>
      <w:r w:rsidRPr="00615F0B">
        <w:rPr>
          <w:rFonts w:ascii="Palatino Linotype" w:hAnsi="Palatino Linotype"/>
        </w:rPr>
        <w:t xml:space="preserve"> de Transparencia, Acceso a la Información y Protección de Datos Personales, que a la letra dice:</w:t>
      </w:r>
    </w:p>
    <w:p w:rsidR="00333E7E" w:rsidRPr="00615F0B" w:rsidRDefault="00333E7E" w:rsidP="00333E7E">
      <w:pPr>
        <w:pStyle w:val="Prrafodelista"/>
        <w:spacing w:line="360" w:lineRule="auto"/>
        <w:ind w:left="0" w:right="-801"/>
        <w:rPr>
          <w:rFonts w:ascii="Palatino Linotype" w:hAnsi="Palatino Linotype"/>
        </w:rPr>
      </w:pPr>
    </w:p>
    <w:p w:rsidR="00333E7E" w:rsidRPr="00615F0B" w:rsidRDefault="00333E7E" w:rsidP="00333E7E">
      <w:pPr>
        <w:pStyle w:val="Default"/>
        <w:spacing w:line="276" w:lineRule="auto"/>
        <w:ind w:left="1134" w:right="900"/>
        <w:jc w:val="both"/>
        <w:rPr>
          <w:rFonts w:ascii="Palatino Linotype" w:hAnsi="Palatino Linotype"/>
          <w:i/>
        </w:rPr>
      </w:pPr>
      <w:r w:rsidRPr="00615F0B">
        <w:rPr>
          <w:rFonts w:ascii="Palatino Linotype" w:hAnsi="Palatino Linotype"/>
          <w:i/>
        </w:rPr>
        <w:lastRenderedPageBreak/>
        <w:t xml:space="preserve">“El Instituto Federal de Acceso a la Información y Protección de Datos </w:t>
      </w:r>
      <w:r w:rsidRPr="00615F0B">
        <w:rPr>
          <w:rFonts w:ascii="Palatino Linotype" w:hAnsi="Palatino Linotype"/>
          <w:b/>
          <w:i/>
        </w:rPr>
        <w:t>no cuenta con facultades para pronunciarse respecto de la veracidad de los documentos proporcionados por los sujetos obligados.</w:t>
      </w:r>
      <w:r w:rsidRPr="00615F0B">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333E7E" w:rsidRPr="00615F0B" w:rsidRDefault="00333E7E" w:rsidP="00333E7E">
      <w:pPr>
        <w:pStyle w:val="Default"/>
        <w:spacing w:line="360" w:lineRule="auto"/>
        <w:ind w:left="851" w:right="27"/>
        <w:jc w:val="both"/>
        <w:rPr>
          <w:rFonts w:ascii="Palatino Linotype" w:hAnsi="Palatino Linotype"/>
          <w:i/>
        </w:rPr>
      </w:pPr>
    </w:p>
    <w:p w:rsidR="00333E7E" w:rsidRPr="00615F0B" w:rsidRDefault="00333E7E" w:rsidP="00CA539A">
      <w:pPr>
        <w:numPr>
          <w:ilvl w:val="0"/>
          <w:numId w:val="41"/>
        </w:numPr>
        <w:spacing w:line="360" w:lineRule="auto"/>
        <w:ind w:left="0" w:right="-801" w:firstLine="0"/>
        <w:jc w:val="both"/>
        <w:rPr>
          <w:rFonts w:ascii="Palatino Linotype" w:hAnsi="Palatino Linotype"/>
          <w:i/>
        </w:rPr>
      </w:pPr>
      <w:r w:rsidRPr="00615F0B">
        <w:rPr>
          <w:rFonts w:ascii="Palatino Linotype" w:hAnsi="Palatino Linotype" w:cs="Arial"/>
        </w:rPr>
        <w:t>Así como lo dispuesto por</w:t>
      </w:r>
      <w:r w:rsidRPr="00615F0B">
        <w:rPr>
          <w:rFonts w:ascii="Palatino Linotype" w:hAnsi="Palatino Linotype"/>
        </w:rPr>
        <w:t xml:space="preserve"> la </w:t>
      </w:r>
      <w:r w:rsidRPr="00615F0B">
        <w:rPr>
          <w:rFonts w:ascii="Palatino Linotype" w:hAnsi="Palatino Linotype"/>
          <w:b/>
        </w:rPr>
        <w:t xml:space="preserve">Ley de Transparencia y Acceso a la Información Pública del </w:t>
      </w:r>
      <w:r w:rsidRPr="00615F0B">
        <w:rPr>
          <w:rFonts w:ascii="Palatino Linotype" w:eastAsia="Palatino Linotype" w:hAnsi="Palatino Linotype" w:cs="Palatino Linotype"/>
          <w:color w:val="000000"/>
        </w:rPr>
        <w:t>Estado</w:t>
      </w:r>
      <w:r w:rsidRPr="00615F0B">
        <w:rPr>
          <w:rFonts w:ascii="Palatino Linotype" w:hAnsi="Palatino Linotype"/>
          <w:b/>
        </w:rPr>
        <w:t xml:space="preserve"> de México y Municipios</w:t>
      </w:r>
      <w:r w:rsidRPr="00615F0B">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333E7E" w:rsidRPr="00615F0B" w:rsidRDefault="00333E7E" w:rsidP="00333E7E">
      <w:pPr>
        <w:pStyle w:val="Prrafodelista"/>
        <w:tabs>
          <w:tab w:val="left" w:pos="7938"/>
        </w:tabs>
        <w:spacing w:line="240" w:lineRule="atLeast"/>
        <w:ind w:left="1134" w:right="900"/>
        <w:jc w:val="both"/>
        <w:rPr>
          <w:rFonts w:ascii="Palatino Linotype" w:hAnsi="Palatino Linotype" w:cs="Arial"/>
          <w:b/>
          <w:i/>
        </w:rPr>
      </w:pPr>
      <w:r w:rsidRPr="00615F0B">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615F0B">
        <w:rPr>
          <w:rFonts w:ascii="Palatino Linotype" w:hAnsi="Palatino Linotype" w:cs="Arial"/>
          <w:b/>
          <w:i/>
        </w:rPr>
        <w:t xml:space="preserve">Los Sujetos Obligados deben poner en práctica, políticas y programas de acceso a la información que se apeguen a criterios de publicidad, </w:t>
      </w:r>
      <w:r w:rsidRPr="00615F0B">
        <w:rPr>
          <w:rFonts w:ascii="Palatino Linotype" w:hAnsi="Palatino Linotype" w:cs="Arial"/>
          <w:b/>
          <w:i/>
        </w:rPr>
        <w:lastRenderedPageBreak/>
        <w:t>veracidad, oportunidad, precisión y suficiencia en beneficio de los solicitantes.</w:t>
      </w:r>
    </w:p>
    <w:p w:rsidR="00333E7E" w:rsidRPr="00615F0B" w:rsidRDefault="00333E7E" w:rsidP="00333E7E">
      <w:pPr>
        <w:pStyle w:val="Prrafodelista"/>
        <w:spacing w:line="360" w:lineRule="auto"/>
        <w:ind w:left="567" w:right="27"/>
        <w:jc w:val="both"/>
        <w:rPr>
          <w:rFonts w:ascii="Palatino Linotype" w:hAnsi="Palatino Linotype" w:cs="Arial"/>
          <w:b/>
          <w:i/>
        </w:rPr>
      </w:pPr>
    </w:p>
    <w:p w:rsidR="00333E7E" w:rsidRPr="00615F0B" w:rsidRDefault="00333E7E" w:rsidP="00CA539A">
      <w:pPr>
        <w:numPr>
          <w:ilvl w:val="0"/>
          <w:numId w:val="41"/>
        </w:numPr>
        <w:spacing w:line="360" w:lineRule="auto"/>
        <w:ind w:left="0" w:right="-801" w:firstLine="0"/>
        <w:jc w:val="both"/>
        <w:rPr>
          <w:rFonts w:ascii="Palatino Linotype" w:eastAsia="Palatino Linotype" w:hAnsi="Palatino Linotype" w:cs="Palatino Linotype"/>
          <w:color w:val="000000"/>
        </w:rPr>
      </w:pPr>
      <w:r w:rsidRPr="00615F0B">
        <w:rPr>
          <w:rFonts w:ascii="Palatino Linotype" w:hAnsi="Palatino Linotype" w:cs="Arial"/>
        </w:rPr>
        <w:t>Numerales</w:t>
      </w:r>
      <w:r w:rsidRPr="00615F0B">
        <w:rPr>
          <w:rFonts w:ascii="Palatino Linotype" w:hAnsi="Palatino Linotype" w:cs="Arial"/>
          <w:noProof/>
        </w:rPr>
        <w:t xml:space="preserve"> que compelen al </w:t>
      </w:r>
      <w:r w:rsidRPr="00615F0B">
        <w:rPr>
          <w:rFonts w:ascii="Palatino Linotype" w:hAnsi="Palatino Linotype" w:cs="Arial"/>
          <w:b/>
          <w:noProof/>
        </w:rPr>
        <w:t>SUJETO OBLIGADO</w:t>
      </w:r>
      <w:r w:rsidRPr="00615F0B">
        <w:rPr>
          <w:rFonts w:ascii="Palatino Linotype" w:hAnsi="Palatino Linotype" w:cs="Arial"/>
          <w:noProof/>
        </w:rPr>
        <w:t xml:space="preserve"> apegarse en todo momento a los </w:t>
      </w:r>
      <w:r w:rsidRPr="00615F0B">
        <w:rPr>
          <w:rFonts w:ascii="Palatino Linotype" w:hAnsi="Palatino Linotype" w:cs="Arial"/>
        </w:rPr>
        <w:t>criterios</w:t>
      </w:r>
      <w:r w:rsidRPr="00615F0B">
        <w:rPr>
          <w:rFonts w:ascii="Palatino Linotype" w:hAnsi="Palatino Linotype" w:cs="Arial"/>
          <w:noProof/>
        </w:rPr>
        <w:t xml:space="preserve"> ya expuestos, impidiendo a este Órgano Colegiado cuestionar la veracidad de la información.</w:t>
      </w:r>
    </w:p>
    <w:p w:rsidR="00333E7E" w:rsidRPr="00615F0B" w:rsidRDefault="00333E7E" w:rsidP="00333E7E">
      <w:pPr>
        <w:spacing w:line="360" w:lineRule="auto"/>
        <w:ind w:right="-787"/>
        <w:jc w:val="both"/>
      </w:pPr>
    </w:p>
    <w:p w:rsidR="00333E7E" w:rsidRPr="00615F0B" w:rsidRDefault="00333E7E" w:rsidP="00CA539A">
      <w:pPr>
        <w:numPr>
          <w:ilvl w:val="0"/>
          <w:numId w:val="24"/>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En atención a lo expuesto, </w:t>
      </w:r>
      <w:r w:rsidRPr="00615F0B">
        <w:rPr>
          <w:rFonts w:ascii="Palatino Linotype" w:eastAsia="Calibri" w:hAnsi="Palatino Linotype"/>
        </w:rPr>
        <w:t xml:space="preserve">de conformidad con el contenido de los documentos descritos previamente, podemos concluir que, </w:t>
      </w:r>
      <w:r w:rsidRPr="00615F0B">
        <w:rPr>
          <w:rFonts w:ascii="Palatino Linotype" w:eastAsia="Calibri" w:hAnsi="Palatino Linotype"/>
          <w:b/>
        </w:rPr>
        <w:t>se obvia el estudio del marco normativo</w:t>
      </w:r>
      <w:r w:rsidRPr="00615F0B">
        <w:rPr>
          <w:rFonts w:ascii="Palatino Linotype" w:eastAsia="Calibri" w:hAnsi="Palatino Linotype"/>
        </w:rPr>
        <w:t xml:space="preserve"> que rige el actual del </w:t>
      </w:r>
      <w:r w:rsidRPr="00615F0B">
        <w:rPr>
          <w:rFonts w:ascii="Palatino Linotype" w:eastAsia="Calibri" w:hAnsi="Palatino Linotype"/>
          <w:b/>
        </w:rPr>
        <w:t>Sujeto Obligado</w:t>
      </w:r>
      <w:r w:rsidRPr="00615F0B">
        <w:rPr>
          <w:rFonts w:ascii="Palatino Linotype" w:eastAsia="Calibri" w:hAnsi="Palatino Linotype"/>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rsidR="00333E7E" w:rsidRPr="00615F0B" w:rsidRDefault="00333E7E" w:rsidP="00333E7E">
      <w:pPr>
        <w:pBdr>
          <w:top w:val="nil"/>
          <w:left w:val="nil"/>
          <w:bottom w:val="nil"/>
          <w:right w:val="nil"/>
          <w:between w:val="nil"/>
        </w:pBdr>
        <w:ind w:right="27"/>
        <w:jc w:val="both"/>
        <w:rPr>
          <w:rFonts w:ascii="Palatino Linotype" w:eastAsia="Palatino Linotype" w:hAnsi="Palatino Linotype" w:cs="Palatino Linotype"/>
          <w:color w:val="000000"/>
        </w:rPr>
      </w:pPr>
    </w:p>
    <w:p w:rsidR="00333E7E" w:rsidRPr="00615F0B" w:rsidRDefault="00333E7E" w:rsidP="00333E7E">
      <w:pPr>
        <w:numPr>
          <w:ilvl w:val="0"/>
          <w:numId w:val="24"/>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En </w:t>
      </w:r>
      <w:r w:rsidRPr="00615F0B">
        <w:rPr>
          <w:rFonts w:ascii="Palatino Linotype" w:hAnsi="Palatino Linotype" w:cs="Arial"/>
        </w:rPr>
        <w:t xml:space="preserve">este sentido, </w:t>
      </w:r>
      <w:r w:rsidRPr="00615F0B">
        <w:rPr>
          <w:rFonts w:ascii="Palatino Linotype" w:hAnsi="Palatino Linotype"/>
          <w:color w:val="222222"/>
        </w:rPr>
        <w:t>el hecho de que el</w:t>
      </w:r>
      <w:r w:rsidRPr="00615F0B">
        <w:rPr>
          <w:rFonts w:ascii="Palatino Linotype" w:hAnsi="Palatino Linotype"/>
          <w:b/>
          <w:bCs/>
          <w:color w:val="222222"/>
        </w:rPr>
        <w:t xml:space="preserve"> SUJETO OBLIGADO</w:t>
      </w:r>
      <w:r w:rsidRPr="00615F0B">
        <w:rPr>
          <w:rFonts w:ascii="Palatino Linotype" w:hAnsi="Palatino Linotype"/>
          <w:color w:val="222222"/>
        </w:rPr>
        <w:t xml:space="preserve"> haya asumido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333E7E" w:rsidRPr="00615F0B" w:rsidRDefault="00333E7E" w:rsidP="00333E7E">
      <w:pPr>
        <w:shd w:val="clear" w:color="auto" w:fill="FFFFFF"/>
        <w:ind w:left="1134" w:right="900"/>
        <w:jc w:val="both"/>
        <w:rPr>
          <w:rFonts w:ascii="Palatino Linotype" w:hAnsi="Palatino Linotype"/>
          <w:i/>
          <w:iCs/>
          <w:color w:val="222222"/>
        </w:rPr>
      </w:pPr>
      <w:r w:rsidRPr="00615F0B">
        <w:rPr>
          <w:rFonts w:ascii="Palatino Linotype" w:hAnsi="Palatino Linotype"/>
          <w:i/>
          <w:iCs/>
          <w:color w:val="222222"/>
        </w:rPr>
        <w:t>“</w:t>
      </w:r>
      <w:r w:rsidRPr="00615F0B">
        <w:rPr>
          <w:rFonts w:ascii="Palatino Linotype" w:hAnsi="Palatino Linotype"/>
          <w:b/>
          <w:bCs/>
          <w:i/>
          <w:iCs/>
          <w:color w:val="222222"/>
        </w:rPr>
        <w:t>Artículo 12.</w:t>
      </w:r>
      <w:r w:rsidRPr="00615F0B">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333E7E" w:rsidRPr="00615F0B" w:rsidRDefault="00333E7E" w:rsidP="00333E7E">
      <w:pPr>
        <w:shd w:val="clear" w:color="auto" w:fill="FFFFFF"/>
        <w:ind w:left="1134" w:right="900"/>
        <w:jc w:val="both"/>
        <w:rPr>
          <w:rFonts w:ascii="Palatino Linotype" w:hAnsi="Palatino Linotype"/>
          <w:color w:val="222222"/>
        </w:rPr>
      </w:pPr>
    </w:p>
    <w:p w:rsidR="00333E7E" w:rsidRPr="00615F0B" w:rsidRDefault="00333E7E" w:rsidP="00333E7E">
      <w:pPr>
        <w:shd w:val="clear" w:color="auto" w:fill="FFFFFF"/>
        <w:ind w:left="1134" w:right="900"/>
        <w:jc w:val="both"/>
        <w:rPr>
          <w:rFonts w:ascii="Palatino Linotype" w:hAnsi="Palatino Linotype"/>
          <w:i/>
          <w:iCs/>
          <w:color w:val="222222"/>
        </w:rPr>
      </w:pPr>
      <w:r w:rsidRPr="00615F0B">
        <w:rPr>
          <w:rFonts w:ascii="Palatino Linotype" w:hAnsi="Palatino Linotype"/>
          <w:i/>
          <w:iCs/>
          <w:color w:val="222222"/>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w:t>
      </w:r>
      <w:r w:rsidRPr="00615F0B">
        <w:rPr>
          <w:rFonts w:ascii="Palatino Linotype" w:hAnsi="Palatino Linotype"/>
          <w:i/>
          <w:iCs/>
          <w:color w:val="222222"/>
        </w:rPr>
        <w:lastRenderedPageBreak/>
        <w:t>solicitante; no estarán obligados a generarla, resumirla, efectuar cálculos o practicar investigaciones.”</w:t>
      </w:r>
    </w:p>
    <w:p w:rsidR="00333E7E" w:rsidRPr="00615F0B" w:rsidRDefault="00333E7E" w:rsidP="00333E7E">
      <w:pPr>
        <w:spacing w:line="360" w:lineRule="auto"/>
        <w:ind w:left="1134" w:right="27"/>
        <w:rPr>
          <w:rFonts w:ascii="Palatino Linotype" w:eastAsia="Palatino Linotype" w:hAnsi="Palatino Linotype" w:cs="Palatino Linotype"/>
          <w:color w:val="000000"/>
        </w:rPr>
      </w:pPr>
    </w:p>
    <w:p w:rsidR="00333E7E" w:rsidRPr="00615F0B" w:rsidRDefault="00333E7E" w:rsidP="00333E7E">
      <w:pPr>
        <w:pBdr>
          <w:top w:val="nil"/>
          <w:left w:val="nil"/>
          <w:bottom w:val="nil"/>
          <w:right w:val="nil"/>
          <w:between w:val="nil"/>
        </w:pBdr>
        <w:ind w:right="27"/>
        <w:jc w:val="both"/>
        <w:rPr>
          <w:rFonts w:ascii="Palatino Linotype" w:eastAsia="Palatino Linotype" w:hAnsi="Palatino Linotype" w:cs="Palatino Linotype"/>
          <w:color w:val="000000"/>
        </w:rPr>
      </w:pPr>
    </w:p>
    <w:p w:rsidR="00333E7E" w:rsidRPr="00615F0B" w:rsidRDefault="00333E7E" w:rsidP="004543AE">
      <w:pPr>
        <w:pStyle w:val="Prrafodelista"/>
        <w:numPr>
          <w:ilvl w:val="0"/>
          <w:numId w:val="24"/>
        </w:numPr>
        <w:tabs>
          <w:tab w:val="left" w:pos="426"/>
          <w:tab w:val="left" w:pos="567"/>
        </w:tabs>
        <w:spacing w:line="360" w:lineRule="auto"/>
        <w:ind w:right="-801"/>
        <w:jc w:val="both"/>
        <w:rPr>
          <w:rFonts w:ascii="Palatino Linotype" w:eastAsia="Calibri" w:hAnsi="Palatino Linotype" w:cs="Arial"/>
          <w:b/>
          <w:bCs/>
          <w:color w:val="000000" w:themeColor="text1"/>
        </w:rPr>
      </w:pPr>
      <w:r w:rsidRPr="00615F0B">
        <w:rPr>
          <w:rFonts w:ascii="Palatino Linotype" w:eastAsia="Palatino Linotype" w:hAnsi="Palatino Linotype" w:cs="Palatino Linotype"/>
          <w:color w:val="000000"/>
        </w:rPr>
        <w:t xml:space="preserve">En atención a lo expuesto, se advierte que la respuesta fue emitida por el Servidor Público Habilitado competente, así </w:t>
      </w:r>
      <w:r w:rsidRPr="00615F0B">
        <w:rPr>
          <w:rFonts w:ascii="Palatino Linotype" w:hAnsi="Palatino Linotype" w:cs="Arial"/>
          <w:bCs/>
        </w:rPr>
        <w:t xml:space="preserve">es dable sostener que, al haber existido un pronunciamiento por parte del </w:t>
      </w:r>
      <w:r w:rsidRPr="00615F0B">
        <w:rPr>
          <w:rFonts w:ascii="Palatino Linotype" w:hAnsi="Palatino Linotype" w:cs="Arial"/>
          <w:b/>
          <w:bCs/>
        </w:rPr>
        <w:t>SUJETO OBLIGADO</w:t>
      </w:r>
      <w:r w:rsidRPr="00615F0B">
        <w:rPr>
          <w:rFonts w:ascii="Palatino Linotype" w:hAnsi="Palatino Linotype" w:cs="Arial"/>
          <w:bCs/>
        </w:rPr>
        <w:t>, este Instituto no está facultado para manifestarse sobre la veracidad de este, pues no existe precepto legal alguno en la Ley de la materia que lo faculte para que, vía recurso de revisión, pueda pronunciarse al respecto.</w:t>
      </w:r>
    </w:p>
    <w:p w:rsidR="00333E7E" w:rsidRPr="00615F0B" w:rsidRDefault="00333E7E" w:rsidP="00333E7E">
      <w:pPr>
        <w:spacing w:line="360" w:lineRule="auto"/>
        <w:ind w:right="27"/>
        <w:jc w:val="both"/>
        <w:rPr>
          <w:rFonts w:ascii="Palatino Linotype" w:hAnsi="Palatino Linotype"/>
          <w:color w:val="7030A0"/>
        </w:rPr>
      </w:pPr>
    </w:p>
    <w:p w:rsidR="004543AE" w:rsidRPr="00615F0B" w:rsidRDefault="004543AE" w:rsidP="00CA539A">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b/>
          <w:color w:val="000000"/>
        </w:rPr>
      </w:pPr>
      <w:r w:rsidRPr="00615F0B">
        <w:rPr>
          <w:rFonts w:ascii="Palatino Linotype" w:eastAsia="Palatino Linotype" w:hAnsi="Palatino Linotype" w:cs="Palatino Linotype"/>
          <w:color w:val="000000"/>
        </w:rPr>
        <w:t>Dicho lo anterior, relativo al punto 1 referente a la nómina, resulta conveniente mencionar que en nuestra legislación del Estado de México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 honorarios y personal de lista de raya:</w:t>
      </w:r>
    </w:p>
    <w:p w:rsidR="004543AE" w:rsidRPr="00615F0B" w:rsidRDefault="004543AE" w:rsidP="004543A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i/>
          <w:color w:val="000000"/>
        </w:rPr>
        <w:t xml:space="preserve">“NÓMINA </w:t>
      </w:r>
      <w:r w:rsidRPr="00615F0B">
        <w:rPr>
          <w:rFonts w:ascii="Palatino Linotype" w:eastAsia="Palatino Linotype" w:hAnsi="Palatino Linotype" w:cs="Palatino Linotype"/>
          <w:i/>
          <w:color w:val="000000"/>
        </w:rPr>
        <w:t>Listado general de los trabajadores de una institución, en</w:t>
      </w:r>
      <w:r w:rsidRPr="00615F0B">
        <w:rPr>
          <w:rFonts w:ascii="Palatino Linotype" w:eastAsia="Palatino Linotype" w:hAnsi="Palatino Linotype" w:cs="Palatino Linotype"/>
          <w:b/>
          <w:i/>
          <w:color w:val="000000"/>
        </w:rPr>
        <w:t xml:space="preserve"> </w:t>
      </w:r>
      <w:r w:rsidRPr="00615F0B">
        <w:rPr>
          <w:rFonts w:ascii="Palatino Linotype" w:eastAsia="Palatino Linotype" w:hAnsi="Palatino Linotype" w:cs="Palatino Linotype"/>
          <w:i/>
          <w:color w:val="000000"/>
        </w:rPr>
        <w:t>el cual se asientan las percepciones brutas, deducciones y</w:t>
      </w:r>
      <w:r w:rsidRPr="00615F0B">
        <w:rPr>
          <w:rFonts w:ascii="Palatino Linotype" w:eastAsia="Palatino Linotype" w:hAnsi="Palatino Linotype" w:cs="Palatino Linotype"/>
          <w:b/>
          <w:i/>
          <w:color w:val="000000"/>
        </w:rPr>
        <w:t xml:space="preserve"> </w:t>
      </w:r>
      <w:r w:rsidRPr="00615F0B">
        <w:rPr>
          <w:rFonts w:ascii="Palatino Linotype" w:eastAsia="Palatino Linotype" w:hAnsi="Palatino Linotype" w:cs="Palatino Linotype"/>
          <w:i/>
          <w:color w:val="000000"/>
        </w:rPr>
        <w:t>alcance neto de las mismas; la nómina es utilizada para</w:t>
      </w:r>
      <w:r w:rsidRPr="00615F0B">
        <w:rPr>
          <w:rFonts w:ascii="Palatino Linotype" w:eastAsia="Palatino Linotype" w:hAnsi="Palatino Linotype" w:cs="Palatino Linotype"/>
          <w:b/>
          <w:i/>
          <w:color w:val="000000"/>
        </w:rPr>
        <w:t xml:space="preserve"> </w:t>
      </w:r>
      <w:r w:rsidRPr="00615F0B">
        <w:rPr>
          <w:rFonts w:ascii="Palatino Linotype" w:eastAsia="Palatino Linotype" w:hAnsi="Palatino Linotype" w:cs="Palatino Linotype"/>
          <w:i/>
          <w:color w:val="000000"/>
        </w:rPr>
        <w:t>efectuar los pagos periódicos (semanales, quincenales o</w:t>
      </w:r>
      <w:r w:rsidRPr="00615F0B">
        <w:rPr>
          <w:rFonts w:ascii="Palatino Linotype" w:eastAsia="Palatino Linotype" w:hAnsi="Palatino Linotype" w:cs="Palatino Linotype"/>
          <w:b/>
          <w:i/>
          <w:color w:val="000000"/>
        </w:rPr>
        <w:t xml:space="preserve"> </w:t>
      </w:r>
      <w:r w:rsidRPr="00615F0B">
        <w:rPr>
          <w:rFonts w:ascii="Palatino Linotype" w:eastAsia="Palatino Linotype" w:hAnsi="Palatino Linotype" w:cs="Palatino Linotype"/>
          <w:i/>
          <w:color w:val="000000"/>
        </w:rPr>
        <w:t>mensuales) a los trabajadores por concepto de sueldos y</w:t>
      </w:r>
      <w:r w:rsidRPr="00615F0B">
        <w:rPr>
          <w:rFonts w:ascii="Palatino Linotype" w:eastAsia="Palatino Linotype" w:hAnsi="Palatino Linotype" w:cs="Palatino Linotype"/>
          <w:b/>
          <w:i/>
          <w:color w:val="000000"/>
        </w:rPr>
        <w:t xml:space="preserve"> </w:t>
      </w:r>
      <w:r w:rsidRPr="00615F0B">
        <w:rPr>
          <w:rFonts w:ascii="Palatino Linotype" w:eastAsia="Palatino Linotype" w:hAnsi="Palatino Linotype" w:cs="Palatino Linotype"/>
          <w:i/>
          <w:color w:val="000000"/>
        </w:rPr>
        <w:t>salarios.”</w:t>
      </w:r>
    </w:p>
    <w:p w:rsidR="004543AE" w:rsidRPr="00615F0B" w:rsidRDefault="004543AE" w:rsidP="004543AE">
      <w:pPr>
        <w:spacing w:line="360" w:lineRule="auto"/>
        <w:ind w:left="1134" w:right="900"/>
        <w:jc w:val="both"/>
        <w:rPr>
          <w:rFonts w:ascii="Palatino Linotype" w:eastAsia="Palatino Linotype" w:hAnsi="Palatino Linotype" w:cs="Palatino Linotype"/>
        </w:rPr>
      </w:pPr>
    </w:p>
    <w:p w:rsidR="004543AE" w:rsidRPr="00615F0B" w:rsidRDefault="004543AE" w:rsidP="004543AE">
      <w:pPr>
        <w:pStyle w:val="Prrafodelista"/>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lastRenderedPageBreak/>
        <w:t xml:space="preserve">Con base a lo anterior, conviene a traer lo establecido por el artículo 804, fracción II, de la Ley Federal de Trabajo, el cual a la letra establece: </w:t>
      </w:r>
    </w:p>
    <w:p w:rsidR="004543AE" w:rsidRPr="00615F0B" w:rsidRDefault="004543AE" w:rsidP="004543AE">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r w:rsidRPr="00615F0B">
        <w:rPr>
          <w:rFonts w:ascii="Palatino Linotype" w:eastAsia="Palatino Linotype" w:hAnsi="Palatino Linotype" w:cs="Palatino Linotype"/>
          <w:b/>
          <w:i/>
        </w:rPr>
        <w:t>Artículo 804.-</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El patrón tiene obligación de conservar y exhibir en juicio los documentos que a continuación se precisan</w:t>
      </w:r>
      <w:r w:rsidRPr="00615F0B">
        <w:rPr>
          <w:rFonts w:ascii="Palatino Linotype" w:eastAsia="Palatino Linotype" w:hAnsi="Palatino Linotype" w:cs="Palatino Linotype"/>
          <w:i/>
        </w:rPr>
        <w:t>:</w:t>
      </w:r>
    </w:p>
    <w:p w:rsidR="004543AE" w:rsidRPr="00615F0B" w:rsidRDefault="004543AE" w:rsidP="004543AE">
      <w:pPr>
        <w:ind w:left="1134" w:right="900"/>
        <w:jc w:val="both"/>
        <w:rPr>
          <w:rFonts w:ascii="Palatino Linotype" w:eastAsia="Palatino Linotype" w:hAnsi="Palatino Linotype" w:cs="Palatino Linotype"/>
          <w:i/>
        </w:rPr>
      </w:pPr>
    </w:p>
    <w:p w:rsidR="004543AE" w:rsidRPr="00615F0B" w:rsidRDefault="004543AE" w:rsidP="004543AE">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II.</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Listas de raya o nómina de personal</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 xml:space="preserve">cuando se lleven en el centro de trabajo; o recibos de pagos de salarios; </w:t>
      </w:r>
    </w:p>
    <w:p w:rsidR="004543AE" w:rsidRPr="00615F0B" w:rsidRDefault="004543AE" w:rsidP="004543AE">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4543AE" w:rsidRPr="00615F0B" w:rsidRDefault="004543AE" w:rsidP="004543AE">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 xml:space="preserve">Los documentos señalados en la fracción I deberán conservarse mientras dure la relación laboral y hasta un año después; </w:t>
      </w:r>
      <w:r w:rsidRPr="00615F0B">
        <w:rPr>
          <w:rFonts w:ascii="Palatino Linotype" w:eastAsia="Palatino Linotype" w:hAnsi="Palatino Linotype" w:cs="Palatino Linotype"/>
          <w:b/>
          <w:i/>
        </w:rPr>
        <w:t>los señalados en las fracciones II, III y IV, durante el último año y un año después de que se extinga la relación laboral</w:t>
      </w:r>
      <w:r w:rsidRPr="00615F0B">
        <w:rPr>
          <w:rFonts w:ascii="Palatino Linotype" w:eastAsia="Palatino Linotype" w:hAnsi="Palatino Linotype" w:cs="Palatino Linotype"/>
          <w:i/>
        </w:rPr>
        <w:t>; y los mencionados en la fracción V, conforme lo señalen las Leyes que los rijan.”</w:t>
      </w:r>
    </w:p>
    <w:p w:rsidR="004543AE" w:rsidRPr="00615F0B" w:rsidRDefault="004543AE" w:rsidP="004543AE">
      <w:pPr>
        <w:ind w:left="567" w:right="-801"/>
        <w:jc w:val="both"/>
        <w:rPr>
          <w:rFonts w:ascii="Palatino Linotype" w:eastAsia="Palatino Linotype" w:hAnsi="Palatino Linotype" w:cs="Palatino Linotype"/>
          <w:i/>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De lo precedente, se concluye que la nómina, es el registro utilizado para efectuar los pagos a los trabajadores por concepto de sueldos y salarios, el cual se compone por el conjunto de trabajadores en el que se asientan las percepciones brutas, deducciones y la cantidad neta a pagar.</w:t>
      </w:r>
    </w:p>
    <w:p w:rsidR="004543AE" w:rsidRPr="00615F0B" w:rsidRDefault="004543AE" w:rsidP="004543AE">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En ese contexto, tratándose de servidores públicos de los Municipios la Ley del Trabajo de los Servidores Públicos del Estado y Municipios, en su artículo 220-K, establece lo siguiente:</w:t>
      </w:r>
    </w:p>
    <w:p w:rsidR="004543AE" w:rsidRPr="00615F0B" w:rsidRDefault="004543AE" w:rsidP="004543AE">
      <w:pPr>
        <w:tabs>
          <w:tab w:val="left" w:pos="9072"/>
        </w:tabs>
        <w:spacing w:before="240"/>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“ARTÍCULO 220 K.-</w:t>
      </w:r>
      <w:r w:rsidRPr="00615F0B">
        <w:rPr>
          <w:rFonts w:ascii="Palatino Linotype" w:eastAsia="Palatino Linotype" w:hAnsi="Palatino Linotype" w:cs="Palatino Linotype"/>
          <w:i/>
        </w:rPr>
        <w:t xml:space="preserve"> La </w:t>
      </w:r>
      <w:r w:rsidRPr="00615F0B">
        <w:rPr>
          <w:rFonts w:ascii="Palatino Linotype" w:eastAsia="Palatino Linotype" w:hAnsi="Palatino Linotype" w:cs="Palatino Linotype"/>
          <w:b/>
          <w:i/>
        </w:rPr>
        <w:t>institución o dependencia pública tiene la obligación de conservar y exhibir en el proceso los documentos que a continuación</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se precisan</w:t>
      </w:r>
      <w:r w:rsidRPr="00615F0B">
        <w:rPr>
          <w:rFonts w:ascii="Palatino Linotype" w:eastAsia="Palatino Linotype" w:hAnsi="Palatino Linotype" w:cs="Palatino Linotype"/>
          <w:i/>
        </w:rPr>
        <w:t>:</w:t>
      </w:r>
    </w:p>
    <w:p w:rsidR="004543AE" w:rsidRPr="00615F0B" w:rsidRDefault="004543AE" w:rsidP="004543AE">
      <w:pPr>
        <w:tabs>
          <w:tab w:val="left" w:pos="9072"/>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4543AE" w:rsidRPr="00615F0B" w:rsidRDefault="004543AE" w:rsidP="004543AE">
      <w:pPr>
        <w:tabs>
          <w:tab w:val="left" w:pos="9072"/>
        </w:tabs>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i/>
        </w:rPr>
        <w:t xml:space="preserve">II. </w:t>
      </w:r>
      <w:r w:rsidRPr="00615F0B">
        <w:rPr>
          <w:rFonts w:ascii="Palatino Linotype" w:eastAsia="Palatino Linotype" w:hAnsi="Palatino Linotype" w:cs="Palatino Linotype"/>
          <w:b/>
          <w:i/>
        </w:rPr>
        <w:t>Recibos de pagos de salarios o</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las constancias documentales del pago de salario</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 xml:space="preserve">cuando </w:t>
      </w:r>
      <w:r w:rsidRPr="00615F0B">
        <w:rPr>
          <w:rFonts w:ascii="Palatino Linotype" w:eastAsia="Palatino Linotype" w:hAnsi="Palatino Linotype" w:cs="Palatino Linotype"/>
          <w:b/>
          <w:i/>
          <w:u w:val="single"/>
        </w:rPr>
        <w:t>sea por depósito o mediante información electrónica</w:t>
      </w:r>
      <w:r w:rsidRPr="00615F0B">
        <w:rPr>
          <w:rFonts w:ascii="Palatino Linotype" w:eastAsia="Palatino Linotype" w:hAnsi="Palatino Linotype" w:cs="Palatino Linotype"/>
          <w:b/>
          <w:i/>
        </w:rPr>
        <w:t>;</w:t>
      </w:r>
    </w:p>
    <w:p w:rsidR="004543AE" w:rsidRPr="00615F0B" w:rsidRDefault="004543AE" w:rsidP="004543AE">
      <w:pPr>
        <w:tabs>
          <w:tab w:val="left" w:pos="9072"/>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4543AE" w:rsidRPr="00615F0B" w:rsidRDefault="004543AE" w:rsidP="004543AE">
      <w:pPr>
        <w:tabs>
          <w:tab w:val="left" w:pos="9072"/>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lastRenderedPageBreak/>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rsidR="004543AE" w:rsidRPr="00615F0B" w:rsidRDefault="004543AE" w:rsidP="004543AE">
      <w:pPr>
        <w:tabs>
          <w:tab w:val="left" w:pos="9072"/>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(Sic)</w:t>
      </w:r>
    </w:p>
    <w:p w:rsidR="004543AE" w:rsidRPr="00615F0B" w:rsidRDefault="004543AE" w:rsidP="004543AE">
      <w:pPr>
        <w:spacing w:line="360" w:lineRule="auto"/>
        <w:ind w:left="851" w:right="-801"/>
        <w:jc w:val="both"/>
        <w:rPr>
          <w:rFonts w:ascii="Palatino Linotype" w:eastAsia="Palatino Linotype" w:hAnsi="Palatino Linotype" w:cs="Palatino Linotype"/>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Luego entonces, tenemos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rsidR="004543AE" w:rsidRPr="00615F0B" w:rsidRDefault="004543AE" w:rsidP="004543AE">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Una vez precisado lo que antecede, es necesario analizar la Ley de Fiscalización Superior del Estado de México, toda vez que señala que los municipios que conforman el Estado de México, entre ellos el </w:t>
      </w:r>
      <w:r w:rsidRPr="00615F0B">
        <w:rPr>
          <w:rFonts w:ascii="Palatino Linotype" w:eastAsia="Palatino Linotype" w:hAnsi="Palatino Linotype" w:cs="Palatino Linotype"/>
          <w:b/>
          <w:color w:val="000000"/>
        </w:rPr>
        <w:t>SUJETO OBLIGADO</w:t>
      </w:r>
      <w:r w:rsidRPr="00615F0B">
        <w:rPr>
          <w:rFonts w:ascii="Palatino Linotype" w:eastAsia="Palatino Linotype" w:hAnsi="Palatino Linotype" w:cs="Palatino Linotype"/>
          <w:color w:val="000000"/>
        </w:rPr>
        <w:t>, es considerado como ente fiscalizable, como así lo señala el artículo 4 fracción II de la Ley de Fiscalización Superior del Estado de México, el cual señala:</w:t>
      </w:r>
    </w:p>
    <w:p w:rsidR="004543AE" w:rsidRPr="00615F0B" w:rsidRDefault="004543AE" w:rsidP="004543AE">
      <w:pPr>
        <w:spacing w:before="240"/>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“Artículo 4.- Son sujetos de fiscalización:</w:t>
      </w:r>
    </w:p>
    <w:p w:rsidR="004543AE" w:rsidRPr="00615F0B" w:rsidRDefault="004543AE" w:rsidP="004543AE">
      <w:pPr>
        <w:numPr>
          <w:ilvl w:val="1"/>
          <w:numId w:val="26"/>
        </w:numPr>
        <w:pBdr>
          <w:top w:val="nil"/>
          <w:left w:val="nil"/>
          <w:bottom w:val="nil"/>
          <w:right w:val="nil"/>
          <w:between w:val="nil"/>
        </w:pBdr>
        <w:spacing w:before="240"/>
        <w:ind w:left="1134" w:right="900" w:firstLine="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Los Poderes Públicos del Estado; </w:t>
      </w:r>
    </w:p>
    <w:p w:rsidR="004543AE" w:rsidRPr="00615F0B" w:rsidRDefault="004543AE" w:rsidP="004543AE">
      <w:p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 xml:space="preserve">II. Los municipios del Estado de México; </w:t>
      </w:r>
    </w:p>
    <w:p w:rsidR="004543AE" w:rsidRPr="00615F0B" w:rsidRDefault="004543AE" w:rsidP="004543A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III. Los organismos autónomos; </w:t>
      </w:r>
    </w:p>
    <w:p w:rsidR="004543AE" w:rsidRPr="00615F0B" w:rsidRDefault="004543AE" w:rsidP="004543A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IV. Los organismos auxiliares; </w:t>
      </w:r>
    </w:p>
    <w:p w:rsidR="004543AE" w:rsidRPr="00615F0B" w:rsidRDefault="004543AE" w:rsidP="004543A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V. Los fideicomisos previstos en el artículo 3 fracción XVII del Código Financiero del Estado de México y Municipios, y aquellos que manejen </w:t>
      </w:r>
      <w:r w:rsidRPr="00615F0B">
        <w:rPr>
          <w:rFonts w:ascii="Palatino Linotype" w:eastAsia="Palatino Linotype" w:hAnsi="Palatino Linotype" w:cs="Palatino Linotype"/>
          <w:i/>
          <w:color w:val="000000"/>
        </w:rPr>
        <w:lastRenderedPageBreak/>
        <w:t>recursos del Estado, Municipios, o en su caso provenientes de la federación;</w:t>
      </w:r>
      <w:r w:rsidRPr="00615F0B">
        <w:rPr>
          <w:rFonts w:ascii="Palatino Linotype" w:eastAsia="Palatino Linotype" w:hAnsi="Palatino Linotype" w:cs="Palatino Linotype"/>
          <w:color w:val="000000"/>
        </w:rPr>
        <w:t xml:space="preserve"> </w:t>
      </w:r>
    </w:p>
    <w:p w:rsidR="004543AE" w:rsidRPr="00615F0B" w:rsidRDefault="004543AE" w:rsidP="004543AE">
      <w:pPr>
        <w:pBdr>
          <w:top w:val="nil"/>
          <w:left w:val="nil"/>
          <w:bottom w:val="nil"/>
          <w:right w:val="nil"/>
          <w:between w:val="nil"/>
        </w:pBd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VI. Cualquier entidad, persona física o jurídica colectiva, pública o privada, mandato, fondo u otra figura análoga que haya captado, recaudado, administrado, manejado, ejercido, cobrado o recibido en pago directo o indirectamente con recursos públicos del Estado o Municipios, o en su caso de la federación.</w:t>
      </w:r>
    </w:p>
    <w:p w:rsidR="004543AE" w:rsidRPr="00615F0B" w:rsidRDefault="004543AE" w:rsidP="004543AE">
      <w:pPr>
        <w:spacing w:line="360" w:lineRule="auto"/>
        <w:ind w:right="27"/>
        <w:jc w:val="both"/>
        <w:rPr>
          <w:rFonts w:ascii="Palatino Linotype" w:eastAsia="Palatino Linotype" w:hAnsi="Palatino Linotype" w:cs="Palatino Linotype"/>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Establecido lo anterior, el Órgano Superior de Fiscalización del Estado de México (OSFEM), emite anualmente una herramienta para elaborar y presentar los </w:t>
      </w:r>
      <w:r w:rsidRPr="00615F0B">
        <w:rPr>
          <w:rFonts w:ascii="Palatino Linotype" w:eastAsia="Palatino Linotype" w:hAnsi="Palatino Linotype" w:cs="Palatino Linotype"/>
          <w:b/>
          <w:color w:val="000000"/>
        </w:rPr>
        <w:t xml:space="preserve">informes trimestrales, </w:t>
      </w:r>
      <w:r w:rsidRPr="00615F0B">
        <w:rPr>
          <w:rFonts w:ascii="Palatino Linotype" w:eastAsia="Palatino Linotype" w:hAnsi="Palatino Linotype" w:cs="Palatino Linotype"/>
          <w:color w:val="000000"/>
        </w:rPr>
        <w:t>denominado “Políticas para la Integración del Informe Trimestral de los Sujetos de Fiscalización Municipales”, cuyo objetivo es establecer las especificaciones necesarias para que las entidades fiscales elaboren y presentes los referidos informes.</w:t>
      </w:r>
    </w:p>
    <w:p w:rsidR="004543AE" w:rsidRPr="00615F0B" w:rsidRDefault="004543AE" w:rsidP="004543AE">
      <w:pP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Estas políticas </w:t>
      </w:r>
      <w:r w:rsidRPr="00615F0B">
        <w:rPr>
          <w:rFonts w:ascii="Palatino Linotype" w:eastAsia="Palatino Linotype" w:hAnsi="Palatino Linotype" w:cs="Palatino Linotype"/>
        </w:rPr>
        <w:t>son de observancia general para todos los servidores públicos de las entidades fiscalizables de la administración pública municipal que desempeñen un empleo, cargo o comisión y que manejen recursos públicos; en atención a ello, el informe trimestral deberá ser presentado al Órgano Superior de Fiscalización.</w:t>
      </w:r>
    </w:p>
    <w:p w:rsidR="004543AE" w:rsidRPr="00615F0B" w:rsidRDefault="004543AE" w:rsidP="004543AE">
      <w:pP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La </w:t>
      </w:r>
      <w:r w:rsidRPr="00615F0B">
        <w:rPr>
          <w:rFonts w:ascii="Palatino Linotype" w:eastAsia="Palatino Linotype" w:hAnsi="Palatino Linotype" w:cs="Palatino Linotype"/>
        </w:rPr>
        <w:t>integración del I</w:t>
      </w:r>
      <w:r w:rsidRPr="00615F0B">
        <w:rPr>
          <w:rFonts w:ascii="Palatino Linotype" w:eastAsia="Palatino Linotype" w:hAnsi="Palatino Linotype" w:cs="Palatino Linotype"/>
          <w:b/>
        </w:rPr>
        <w:t>nforme Trimestral se entregará de manera física al Órgano Superior de Fiscalización del Estado de México</w:t>
      </w:r>
      <w:r w:rsidRPr="00615F0B">
        <w:rPr>
          <w:rFonts w:ascii="Palatino Linotype" w:eastAsia="Palatino Linotype" w:hAnsi="Palatino Linotype" w:cs="Palatino Linotype"/>
        </w:rPr>
        <w:t>, y estará compuesto de la siguiente manera:</w:t>
      </w:r>
    </w:p>
    <w:p w:rsidR="004543AE" w:rsidRPr="00615F0B" w:rsidRDefault="004543AE" w:rsidP="004543AE">
      <w:pPr>
        <w:numPr>
          <w:ilvl w:val="1"/>
          <w:numId w:val="25"/>
        </w:numPr>
        <w:pBdr>
          <w:top w:val="nil"/>
          <w:left w:val="nil"/>
          <w:bottom w:val="nil"/>
          <w:right w:val="nil"/>
          <w:between w:val="nil"/>
        </w:pBdr>
        <w:tabs>
          <w:tab w:val="left" w:pos="426"/>
        </w:tabs>
        <w:spacing w:before="240"/>
        <w:ind w:left="1560"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Información impresa; e</w:t>
      </w:r>
    </w:p>
    <w:p w:rsidR="004543AE" w:rsidRPr="00615F0B" w:rsidRDefault="004543AE" w:rsidP="004543AE">
      <w:pPr>
        <w:numPr>
          <w:ilvl w:val="1"/>
          <w:numId w:val="25"/>
        </w:numPr>
        <w:pBdr>
          <w:top w:val="nil"/>
          <w:left w:val="nil"/>
          <w:bottom w:val="nil"/>
          <w:right w:val="nil"/>
          <w:between w:val="nil"/>
        </w:pBdr>
        <w:tabs>
          <w:tab w:val="left" w:pos="426"/>
        </w:tabs>
        <w:ind w:left="1560"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Información en medio de almacenamiento electrónico.</w:t>
      </w:r>
    </w:p>
    <w:p w:rsidR="004543AE" w:rsidRPr="00615F0B" w:rsidRDefault="004543AE" w:rsidP="004543AE">
      <w:pPr>
        <w:pBdr>
          <w:top w:val="nil"/>
          <w:left w:val="nil"/>
          <w:bottom w:val="nil"/>
          <w:right w:val="nil"/>
          <w:between w:val="nil"/>
        </w:pBdr>
        <w:tabs>
          <w:tab w:val="left" w:pos="426"/>
        </w:tabs>
        <w:spacing w:line="360" w:lineRule="auto"/>
        <w:ind w:left="1134" w:right="27"/>
        <w:jc w:val="both"/>
        <w:rPr>
          <w:rFonts w:ascii="Palatino Linotype" w:eastAsia="Palatino Linotype" w:hAnsi="Palatino Linotype" w:cs="Palatino Linotype"/>
          <w:i/>
          <w:color w:val="000000"/>
        </w:rPr>
      </w:pPr>
    </w:p>
    <w:p w:rsidR="004543AE" w:rsidRPr="00615F0B" w:rsidRDefault="004543AE" w:rsidP="004543AE">
      <w:pPr>
        <w:numPr>
          <w:ilvl w:val="0"/>
          <w:numId w:val="25"/>
        </w:numP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Por cuanto hace a la información entregable en Medios de almacenamiento Electrónico, se compondrá en cuatro módulos que integrarán la siguiente semántica:</w:t>
      </w:r>
    </w:p>
    <w:p w:rsidR="004543AE" w:rsidRPr="00615F0B" w:rsidRDefault="004543AE" w:rsidP="004543AE">
      <w:pPr>
        <w:numPr>
          <w:ilvl w:val="1"/>
          <w:numId w:val="25"/>
        </w:numPr>
        <w:pBdr>
          <w:top w:val="nil"/>
          <w:left w:val="nil"/>
          <w:bottom w:val="nil"/>
          <w:right w:val="nil"/>
          <w:between w:val="nil"/>
        </w:pBdr>
        <w:tabs>
          <w:tab w:val="left" w:pos="426"/>
        </w:tabs>
        <w:spacing w:before="240"/>
        <w:ind w:left="1560"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lastRenderedPageBreak/>
        <w:t>Módulo 1: Información contable y financiera;</w:t>
      </w:r>
    </w:p>
    <w:p w:rsidR="004543AE" w:rsidRPr="00615F0B" w:rsidRDefault="004543AE" w:rsidP="004543AE">
      <w:pPr>
        <w:numPr>
          <w:ilvl w:val="1"/>
          <w:numId w:val="25"/>
        </w:numPr>
        <w:pBdr>
          <w:top w:val="nil"/>
          <w:left w:val="nil"/>
          <w:bottom w:val="nil"/>
          <w:right w:val="nil"/>
          <w:between w:val="nil"/>
        </w:pBdr>
        <w:tabs>
          <w:tab w:val="left" w:pos="426"/>
        </w:tabs>
        <w:ind w:left="1560"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Módulo 2: Información presupuestaria;</w:t>
      </w:r>
    </w:p>
    <w:p w:rsidR="004543AE" w:rsidRPr="00615F0B" w:rsidRDefault="004543AE" w:rsidP="004543AE">
      <w:pPr>
        <w:numPr>
          <w:ilvl w:val="1"/>
          <w:numId w:val="25"/>
        </w:numPr>
        <w:pBdr>
          <w:top w:val="nil"/>
          <w:left w:val="nil"/>
          <w:bottom w:val="nil"/>
          <w:right w:val="nil"/>
          <w:between w:val="nil"/>
        </w:pBdr>
        <w:tabs>
          <w:tab w:val="left" w:pos="426"/>
        </w:tabs>
        <w:ind w:left="1560"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Módulo 3: Información programática; y</w:t>
      </w:r>
    </w:p>
    <w:p w:rsidR="004543AE" w:rsidRPr="00615F0B" w:rsidRDefault="004543AE" w:rsidP="004543AE">
      <w:pPr>
        <w:numPr>
          <w:ilvl w:val="1"/>
          <w:numId w:val="25"/>
        </w:numPr>
        <w:pBdr>
          <w:top w:val="nil"/>
          <w:left w:val="nil"/>
          <w:bottom w:val="nil"/>
          <w:right w:val="nil"/>
          <w:between w:val="nil"/>
        </w:pBdr>
        <w:tabs>
          <w:tab w:val="left" w:pos="426"/>
        </w:tabs>
        <w:ind w:left="1560" w:right="27"/>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Módulo 4: Información administrativa.</w:t>
      </w:r>
    </w:p>
    <w:p w:rsidR="004543AE" w:rsidRPr="00615F0B" w:rsidRDefault="004543AE" w:rsidP="004543AE">
      <w:pPr>
        <w:pBdr>
          <w:top w:val="nil"/>
          <w:left w:val="nil"/>
          <w:bottom w:val="nil"/>
          <w:right w:val="nil"/>
          <w:between w:val="nil"/>
        </w:pBdr>
        <w:tabs>
          <w:tab w:val="left" w:pos="426"/>
        </w:tabs>
        <w:spacing w:line="360" w:lineRule="auto"/>
        <w:ind w:left="1134" w:right="27"/>
        <w:jc w:val="both"/>
        <w:rPr>
          <w:rFonts w:ascii="Palatino Linotype" w:eastAsia="Palatino Linotype" w:hAnsi="Palatino Linotype" w:cs="Palatino Linotype"/>
          <w:b/>
          <w:i/>
          <w:color w:val="000000"/>
        </w:rPr>
      </w:pPr>
    </w:p>
    <w:p w:rsidR="004543AE" w:rsidRPr="00615F0B" w:rsidRDefault="004543AE" w:rsidP="004543AE">
      <w:pPr>
        <w:numPr>
          <w:ilvl w:val="0"/>
          <w:numId w:val="25"/>
        </w:numP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Siendo de especial interés, para el presente asunto, el contenido del Módulo 4, sobre ‘Información Administrativa’; que de acuerdo con las </w:t>
      </w:r>
      <w:r w:rsidRPr="00615F0B">
        <w:rPr>
          <w:rFonts w:ascii="Palatino Linotype" w:eastAsia="Palatino Linotype" w:hAnsi="Palatino Linotype" w:cs="Palatino Linotype"/>
          <w:b/>
        </w:rPr>
        <w:t>“Políticas para la Integración del Informe Trimestral de los Sujetos de Fiscalización Municipales”</w:t>
      </w:r>
      <w:r w:rsidRPr="00615F0B">
        <w:rPr>
          <w:rFonts w:ascii="Palatino Linotype" w:eastAsia="Palatino Linotype" w:hAnsi="Palatino Linotype" w:cs="Palatino Linotype"/>
        </w:rPr>
        <w:t>, se compondrá de los siguientes documentos:</w:t>
      </w:r>
    </w:p>
    <w:p w:rsidR="004543AE" w:rsidRPr="00615F0B" w:rsidRDefault="004543AE" w:rsidP="004543AE">
      <w:pPr>
        <w:spacing w:line="360" w:lineRule="auto"/>
        <w:ind w:right="27"/>
        <w:jc w:val="both"/>
        <w:rPr>
          <w:rFonts w:ascii="Palatino Linotype" w:eastAsia="Palatino Linotype" w:hAnsi="Palatino Linotype" w:cs="Palatino Linotype"/>
          <w:color w:val="000000"/>
          <w:highlight w:val="cyan"/>
        </w:rPr>
      </w:pPr>
    </w:p>
    <w:p w:rsidR="004543AE" w:rsidRPr="00615F0B" w:rsidRDefault="004543AE" w:rsidP="004543AE">
      <w:pPr>
        <w:pBdr>
          <w:top w:val="nil"/>
          <w:left w:val="nil"/>
          <w:bottom w:val="nil"/>
          <w:right w:val="nil"/>
          <w:between w:val="nil"/>
        </w:pBdr>
        <w:tabs>
          <w:tab w:val="left" w:pos="426"/>
        </w:tabs>
        <w:spacing w:line="360" w:lineRule="auto"/>
        <w:ind w:right="27"/>
        <w:jc w:val="center"/>
        <w:rPr>
          <w:rFonts w:ascii="Palatino Linotype" w:eastAsia="Palatino Linotype" w:hAnsi="Palatino Linotype" w:cs="Palatino Linotype"/>
          <w:color w:val="000000"/>
          <w:highlight w:val="cyan"/>
        </w:rPr>
      </w:pPr>
      <w:r w:rsidRPr="00615F0B">
        <w:rPr>
          <w:rFonts w:ascii="Palatino Linotype" w:eastAsia="Palatino Linotype" w:hAnsi="Palatino Linotype" w:cs="Palatino Linotype"/>
          <w:color w:val="000000"/>
          <w:highlight w:val="cyan"/>
        </w:rPr>
        <w:object w:dxaOrig="4770" w:dyaOrig="3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8.5pt;height:189.75pt;mso-width-percent:0;mso-height-percent:0;mso-width-percent:0;mso-height-percent:0" o:ole="" o:bordertopcolor="this" o:borderleftcolor="this" o:borderbottomcolor="this" o:borderrightcolor="this">
            <v:imagedata r:id="rId9" o:title=""/>
            <w10:bordertop type="single" width="8"/>
            <w10:borderleft type="single" width="8"/>
            <w10:borderbottom type="single" width="8"/>
            <w10:borderright type="single" width="8"/>
          </v:shape>
          <o:OLEObject Type="Embed" ProgID="PBrush" ShapeID="_x0000_i1025" DrawAspect="Content" ObjectID="_1833441297" r:id="rId10"/>
        </w:object>
      </w:r>
    </w:p>
    <w:p w:rsidR="004543AE" w:rsidRPr="00615F0B" w:rsidRDefault="004543AE" w:rsidP="004543AE">
      <w:pPr>
        <w:pBdr>
          <w:top w:val="nil"/>
          <w:left w:val="nil"/>
          <w:bottom w:val="nil"/>
          <w:right w:val="nil"/>
          <w:between w:val="nil"/>
        </w:pBdr>
        <w:tabs>
          <w:tab w:val="left" w:pos="426"/>
        </w:tabs>
        <w:spacing w:line="360" w:lineRule="auto"/>
        <w:ind w:right="27"/>
        <w:jc w:val="center"/>
        <w:rPr>
          <w:rFonts w:ascii="Palatino Linotype" w:eastAsia="Palatino Linotype" w:hAnsi="Palatino Linotype" w:cs="Palatino Linotype"/>
          <w:color w:val="000000"/>
        </w:rPr>
      </w:pPr>
    </w:p>
    <w:p w:rsidR="004543AE" w:rsidRPr="00615F0B" w:rsidRDefault="004543AE" w:rsidP="004543AE">
      <w:pPr>
        <w:numPr>
          <w:ilvl w:val="0"/>
          <w:numId w:val="25"/>
        </w:numP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En lo que corresponde al Submódulo de </w:t>
      </w:r>
      <w:r w:rsidRPr="00615F0B">
        <w:rPr>
          <w:rFonts w:ascii="Palatino Linotype" w:eastAsia="Palatino Linotype" w:hAnsi="Palatino Linotype" w:cs="Palatino Linotype"/>
          <w:b/>
          <w:color w:val="000000"/>
        </w:rPr>
        <w:t>‘Nómina y Comprobantes Fiscales’,</w:t>
      </w:r>
      <w:r w:rsidRPr="00615F0B">
        <w:rPr>
          <w:rFonts w:ascii="Palatino Linotype" w:eastAsia="Palatino Linotype" w:hAnsi="Palatino Linotype" w:cs="Palatino Linotype"/>
          <w:color w:val="000000"/>
        </w:rPr>
        <w:t xml:space="preserve"> se advierte que el </w:t>
      </w:r>
      <w:r w:rsidRPr="00615F0B">
        <w:rPr>
          <w:rFonts w:ascii="Palatino Linotype" w:eastAsia="Palatino Linotype" w:hAnsi="Palatino Linotype" w:cs="Palatino Linotype"/>
          <w:b/>
          <w:color w:val="000000"/>
        </w:rPr>
        <w:t>SUJETO OBLIGADO,</w:t>
      </w:r>
      <w:r w:rsidRPr="00615F0B">
        <w:rPr>
          <w:rFonts w:ascii="Palatino Linotype" w:eastAsia="Palatino Linotype" w:hAnsi="Palatino Linotype" w:cs="Palatino Linotype"/>
          <w:color w:val="000000"/>
        </w:rPr>
        <w:t xml:space="preserve"> deberá integrar, en formato </w:t>
      </w:r>
      <w:r w:rsidRPr="00615F0B">
        <w:rPr>
          <w:rFonts w:ascii="Palatino Linotype" w:eastAsia="Palatino Linotype" w:hAnsi="Palatino Linotype" w:cs="Palatino Linotype"/>
          <w:i/>
          <w:color w:val="000000"/>
        </w:rPr>
        <w:t>.pdf</w:t>
      </w:r>
      <w:r w:rsidRPr="00615F0B">
        <w:rPr>
          <w:rFonts w:ascii="Palatino Linotype" w:eastAsia="Palatino Linotype" w:hAnsi="Palatino Linotype" w:cs="Palatino Linotype"/>
          <w:color w:val="000000"/>
        </w:rPr>
        <w:t xml:space="preserve">, y de forma quincenal, el documento titulado </w:t>
      </w:r>
      <w:r w:rsidRPr="00615F0B">
        <w:rPr>
          <w:rFonts w:ascii="Palatino Linotype" w:eastAsia="Palatino Linotype" w:hAnsi="Palatino Linotype" w:cs="Palatino Linotype"/>
          <w:b/>
          <w:color w:val="000000"/>
        </w:rPr>
        <w:t>Conciliación de Nómina Mensual</w:t>
      </w:r>
      <w:r w:rsidRPr="00615F0B">
        <w:rPr>
          <w:rFonts w:ascii="Palatino Linotype" w:eastAsia="Palatino Linotype" w:hAnsi="Palatino Linotype" w:cs="Palatino Linotype"/>
          <w:color w:val="000000"/>
        </w:rPr>
        <w:t>; tal como lo establece el mapa de integración del Submódulo en comento:</w:t>
      </w:r>
    </w:p>
    <w:p w:rsidR="004543AE" w:rsidRPr="00615F0B" w:rsidRDefault="004543AE" w:rsidP="004543AE">
      <w:pPr>
        <w:pBdr>
          <w:top w:val="nil"/>
          <w:left w:val="nil"/>
          <w:bottom w:val="nil"/>
          <w:right w:val="nil"/>
          <w:between w:val="nil"/>
        </w:pBdr>
        <w:tabs>
          <w:tab w:val="left" w:pos="426"/>
        </w:tabs>
        <w:spacing w:before="240" w:line="360" w:lineRule="auto"/>
        <w:ind w:right="-801"/>
        <w:jc w:val="both"/>
        <w:rPr>
          <w:rFonts w:ascii="Palatino Linotype" w:eastAsia="Palatino Linotype" w:hAnsi="Palatino Linotype" w:cs="Palatino Linotype"/>
          <w:color w:val="000000"/>
          <w:highlight w:val="cyan"/>
        </w:rPr>
      </w:pPr>
    </w:p>
    <w:p w:rsidR="004543AE" w:rsidRPr="00615F0B" w:rsidRDefault="004543AE" w:rsidP="004543AE">
      <w:pPr>
        <w:pBdr>
          <w:top w:val="nil"/>
          <w:left w:val="nil"/>
          <w:bottom w:val="nil"/>
          <w:right w:val="nil"/>
          <w:between w:val="nil"/>
        </w:pBdr>
        <w:tabs>
          <w:tab w:val="left" w:pos="426"/>
        </w:tabs>
        <w:spacing w:line="360" w:lineRule="auto"/>
        <w:ind w:right="27"/>
        <w:jc w:val="center"/>
        <w:rPr>
          <w:rFonts w:ascii="Palatino Linotype" w:eastAsia="Palatino Linotype" w:hAnsi="Palatino Linotype" w:cs="Palatino Linotype"/>
          <w:color w:val="000000"/>
          <w:highlight w:val="cyan"/>
        </w:rPr>
      </w:pPr>
      <w:r w:rsidRPr="00615F0B">
        <w:rPr>
          <w:rFonts w:ascii="Palatino Linotype" w:eastAsia="Palatino Linotype" w:hAnsi="Palatino Linotype" w:cs="Palatino Linotype"/>
          <w:color w:val="000000"/>
          <w:highlight w:val="cyan"/>
        </w:rPr>
        <w:object w:dxaOrig="7650" w:dyaOrig="2205">
          <v:shape id="_x0000_i1026" type="#_x0000_t75" alt="" style="width:382.5pt;height:110.25pt;mso-width-percent:0;mso-height-percent:0;mso-width-percent:0;mso-height-percent:0" o:ole="" o:bordertopcolor="this" o:borderleftcolor="this" o:borderbottomcolor="this" o:borderrightcolor="this">
            <v:imagedata r:id="rId11" o:title=""/>
            <w10:bordertop type="single" width="8"/>
            <w10:borderleft type="single" width="8"/>
            <w10:borderbottom type="single" width="8"/>
            <w10:borderright type="single" width="8"/>
          </v:shape>
          <o:OLEObject Type="Embed" ProgID="PBrush" ShapeID="_x0000_i1026" DrawAspect="Content" ObjectID="_1833441298" r:id="rId12"/>
        </w:object>
      </w:r>
      <w:r w:rsidRPr="00615F0B">
        <w:rPr>
          <w:rFonts w:ascii="Palatino Linotype" w:hAnsi="Palatino Linotype"/>
          <w:noProof/>
          <w:highlight w:val="cyan"/>
          <w:lang w:val="es-MX" w:eastAsia="es-MX"/>
        </w:rPr>
        <mc:AlternateContent>
          <mc:Choice Requires="wps">
            <w:drawing>
              <wp:anchor distT="0" distB="0" distL="114300" distR="114300" simplePos="0" relativeHeight="251660288" behindDoc="0" locked="0" layoutInCell="1" hidden="0" allowOverlap="1" wp14:anchorId="37B7BC96" wp14:editId="1ECAA73A">
                <wp:simplePos x="0" y="0"/>
                <wp:positionH relativeFrom="column">
                  <wp:posOffset>739775</wp:posOffset>
                </wp:positionH>
                <wp:positionV relativeFrom="paragraph">
                  <wp:posOffset>473075</wp:posOffset>
                </wp:positionV>
                <wp:extent cx="4489450" cy="254000"/>
                <wp:effectExtent l="0" t="0" r="0" b="0"/>
                <wp:wrapNone/>
                <wp:docPr id="65" name="Rectángulo 65"/>
                <wp:cNvGraphicFramePr/>
                <a:graphic xmlns:a="http://schemas.openxmlformats.org/drawingml/2006/main">
                  <a:graphicData uri="http://schemas.microsoft.com/office/word/2010/wordprocessingShape">
                    <wps:wsp>
                      <wps:cNvSpPr/>
                      <wps:spPr>
                        <a:xfrm>
                          <a:off x="3120325" y="3672050"/>
                          <a:ext cx="4451350" cy="215900"/>
                        </a:xfrm>
                        <a:prstGeom prst="rect">
                          <a:avLst/>
                        </a:prstGeom>
                        <a:noFill/>
                        <a:ln w="19050" cap="flat" cmpd="sng">
                          <a:solidFill>
                            <a:srgbClr val="FF0000"/>
                          </a:solidFill>
                          <a:prstDash val="solid"/>
                          <a:miter lim="800000"/>
                          <a:headEnd type="none" w="sm" len="sm"/>
                          <a:tailEnd type="none" w="sm" len="sm"/>
                        </a:ln>
                      </wps:spPr>
                      <wps:txbx>
                        <w:txbxContent>
                          <w:p w:rsidR="00615F0B" w:rsidRDefault="00615F0B" w:rsidP="004543AE">
                            <w:pPr>
                              <w:textDirection w:val="btLr"/>
                            </w:pPr>
                          </w:p>
                        </w:txbxContent>
                      </wps:txbx>
                      <wps:bodyPr spcFirstLastPara="1" wrap="square" lIns="91425" tIns="91425" rIns="91425" bIns="91425" anchor="ctr" anchorCtr="0">
                        <a:noAutofit/>
                      </wps:bodyPr>
                    </wps:wsp>
                  </a:graphicData>
                </a:graphic>
              </wp:anchor>
            </w:drawing>
          </mc:Choice>
          <mc:Fallback>
            <w:pict>
              <v:rect w14:anchorId="37B7BC96" id="Rectángulo 65" o:spid="_x0000_s1026" style="position:absolute;left:0;text-align:left;margin-left:58.25pt;margin-top:37.25pt;width:353.5pt;height:2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" filled="f" strokecolor="red" strokeweight="1.5pt">
                <v:stroke startarrowwidth="narrow" startarrowlength="short" endarrowwidth="narrow" endarrowlength="short"/>
                <v:textbox inset="2.53958mm,2.53958mm,2.53958mm,2.53958mm">
                  <w:txbxContent>
                    <w:p w:rsidR="00615F0B" w:rsidRDefault="00615F0B" w:rsidP="004543AE">
                      <w:pPr>
                        <w:textDirection w:val="btLr"/>
                      </w:pPr>
                    </w:p>
                  </w:txbxContent>
                </v:textbox>
              </v:rect>
            </w:pict>
          </mc:Fallback>
        </mc:AlternateContent>
      </w:r>
    </w:p>
    <w:p w:rsidR="00615F0B" w:rsidRDefault="00615F0B" w:rsidP="00615F0B">
      <w:pP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Al respecto, conviene referir que la </w:t>
      </w:r>
      <w:r w:rsidRPr="00615F0B">
        <w:rPr>
          <w:rFonts w:ascii="Palatino Linotype" w:eastAsia="Palatino Linotype" w:hAnsi="Palatino Linotype" w:cs="Palatino Linotype"/>
          <w:b/>
          <w:color w:val="000000"/>
        </w:rPr>
        <w:t>Conciliación de Nómina Mensual</w:t>
      </w:r>
      <w:r w:rsidRPr="00615F0B">
        <w:rPr>
          <w:rFonts w:ascii="Palatino Linotype" w:eastAsia="Palatino Linotype" w:hAnsi="Palatino Linotype" w:cs="Palatino Linotype"/>
          <w:color w:val="000000"/>
        </w:rPr>
        <w:t xml:space="preserve"> es un documento en el que se detalla, entre otros, </w:t>
      </w:r>
      <w:r w:rsidRPr="00615F0B">
        <w:rPr>
          <w:rFonts w:ascii="Palatino Linotype" w:eastAsia="Palatino Linotype" w:hAnsi="Palatino Linotype" w:cs="Palatino Linotype"/>
          <w:b/>
          <w:color w:val="000000"/>
        </w:rPr>
        <w:t>el nombre, puesto funcional, área de adscripción, categoría, así como todas las percepciones brutas y netas  y deducciones que recibe cada servidor público que labora en la entidad</w:t>
      </w:r>
      <w:r w:rsidRPr="00615F0B">
        <w:rPr>
          <w:rFonts w:ascii="Palatino Linotype" w:eastAsia="Palatino Linotype" w:hAnsi="Palatino Linotype" w:cs="Palatino Linotype"/>
          <w:b/>
          <w:color w:val="000000"/>
          <w:vertAlign w:val="superscript"/>
        </w:rPr>
        <w:footnoteReference w:id="5"/>
      </w:r>
      <w:r w:rsidRPr="00615F0B">
        <w:rPr>
          <w:rFonts w:ascii="Palatino Linotype" w:eastAsia="Palatino Linotype" w:hAnsi="Palatino Linotype" w:cs="Palatino Linotype"/>
          <w:color w:val="000000"/>
        </w:rPr>
        <w:t xml:space="preserve">. </w:t>
      </w:r>
    </w:p>
    <w:p w:rsidR="004543AE" w:rsidRPr="00615F0B" w:rsidRDefault="004543AE" w:rsidP="004543AE">
      <w:pP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 xml:space="preserve">Aunado a </w:t>
      </w:r>
      <w:r w:rsidRPr="00615F0B">
        <w:rPr>
          <w:rFonts w:ascii="Palatino Linotype" w:eastAsia="Palatino Linotype" w:hAnsi="Palatino Linotype" w:cs="Palatino Linotype"/>
          <w:color w:val="000000"/>
        </w:rPr>
        <w:t>lo anterior, las Políticas para la Integración del Informe Trimestral de los Sujetos de Fiscalización Municipales, que elabora el Órgano Superior de Fiscalización del Estado de México, refieren que el formato en cuestión contemplará un total de 26 elementos, a saber:</w:t>
      </w:r>
    </w:p>
    <w:p w:rsidR="004543AE" w:rsidRPr="00615F0B" w:rsidRDefault="004543AE" w:rsidP="004543AE">
      <w:pPr>
        <w:pBdr>
          <w:top w:val="nil"/>
          <w:left w:val="nil"/>
          <w:bottom w:val="nil"/>
          <w:right w:val="nil"/>
          <w:between w:val="nil"/>
        </w:pBdr>
        <w:tabs>
          <w:tab w:val="left" w:pos="426"/>
        </w:tabs>
        <w:spacing w:before="240" w:line="360" w:lineRule="auto"/>
        <w:ind w:right="27"/>
        <w:jc w:val="both"/>
        <w:rPr>
          <w:rFonts w:ascii="Palatino Linotype" w:eastAsia="Palatino Linotype" w:hAnsi="Palatino Linotype" w:cs="Palatino Linotype"/>
          <w:color w:val="000000"/>
          <w:highlight w:val="cyan"/>
        </w:rPr>
      </w:pPr>
    </w:p>
    <w:p w:rsidR="004543AE" w:rsidRPr="00615F0B" w:rsidRDefault="004543AE" w:rsidP="004543AE">
      <w:pPr>
        <w:pBdr>
          <w:top w:val="nil"/>
          <w:left w:val="nil"/>
          <w:bottom w:val="nil"/>
          <w:right w:val="nil"/>
          <w:between w:val="nil"/>
        </w:pBdr>
        <w:tabs>
          <w:tab w:val="left" w:pos="426"/>
        </w:tabs>
        <w:spacing w:line="360" w:lineRule="auto"/>
        <w:ind w:right="27"/>
        <w:jc w:val="center"/>
        <w:rPr>
          <w:rFonts w:ascii="Palatino Linotype" w:eastAsia="Palatino Linotype" w:hAnsi="Palatino Linotype" w:cs="Palatino Linotype"/>
          <w:color w:val="000000"/>
          <w:highlight w:val="cyan"/>
        </w:rPr>
      </w:pPr>
      <w:r w:rsidRPr="00615F0B">
        <w:rPr>
          <w:rFonts w:ascii="Palatino Linotype" w:eastAsia="Palatino Linotype" w:hAnsi="Palatino Linotype" w:cs="Palatino Linotype"/>
          <w:color w:val="000000"/>
          <w:highlight w:val="cyan"/>
        </w:rPr>
        <w:object w:dxaOrig="7635" w:dyaOrig="4320">
          <v:shape id="_x0000_i1027" type="#_x0000_t75" alt="" style="width:435.75pt;height:246.75pt;mso-width-percent:0;mso-height-percent:0;mso-width-percent:0;mso-height-percent:0" o:ole="" o:bordertopcolor="this" o:borderleftcolor="this" o:borderbottomcolor="this" o:borderrightcolor="this">
            <v:imagedata r:id="rId13" o:title=""/>
            <w10:bordertop type="single" width="8"/>
            <w10:borderleft type="single" width="8"/>
            <w10:borderbottom type="single" width="8"/>
            <w10:borderright type="single" width="8"/>
          </v:shape>
          <o:OLEObject Type="Embed" ProgID="PBrush" ShapeID="_x0000_i1027" DrawAspect="Content" ObjectID="_1833441299" r:id="rId14"/>
        </w:object>
      </w:r>
      <w:r w:rsidRPr="00615F0B">
        <w:rPr>
          <w:rFonts w:ascii="Palatino Linotype" w:hAnsi="Palatino Linotype"/>
          <w:noProof/>
          <w:highlight w:val="cyan"/>
          <w:lang w:val="es-MX" w:eastAsia="es-MX"/>
        </w:rPr>
        <mc:AlternateContent>
          <mc:Choice Requires="wps">
            <w:drawing>
              <wp:anchor distT="0" distB="0" distL="114300" distR="114300" simplePos="0" relativeHeight="251661312" behindDoc="0" locked="0" layoutInCell="1" hidden="0" allowOverlap="1" wp14:anchorId="5F7E22A7" wp14:editId="05043E8F">
                <wp:simplePos x="0" y="0"/>
                <wp:positionH relativeFrom="column">
                  <wp:posOffset>3516313</wp:posOffset>
                </wp:positionH>
                <wp:positionV relativeFrom="paragraph">
                  <wp:posOffset>442913</wp:posOffset>
                </wp:positionV>
                <wp:extent cx="556700" cy="1458692"/>
                <wp:effectExtent l="0" t="0" r="0" b="0"/>
                <wp:wrapNone/>
                <wp:docPr id="66" name="Rectángulo 66"/>
                <wp:cNvGraphicFramePr/>
                <a:graphic xmlns:a="http://schemas.openxmlformats.org/drawingml/2006/main">
                  <a:graphicData uri="http://schemas.microsoft.com/office/word/2010/wordprocessingShape">
                    <wps:wsp>
                      <wps:cNvSpPr/>
                      <wps:spPr>
                        <a:xfrm>
                          <a:off x="5110513" y="3093517"/>
                          <a:ext cx="470975" cy="1372967"/>
                        </a:xfrm>
                        <a:prstGeom prst="rect">
                          <a:avLst/>
                        </a:prstGeom>
                        <a:noFill/>
                        <a:ln w="28575" cap="flat" cmpd="sng">
                          <a:solidFill>
                            <a:srgbClr val="FF0000"/>
                          </a:solidFill>
                          <a:prstDash val="solid"/>
                          <a:miter lim="800000"/>
                          <a:headEnd type="none" w="sm" len="sm"/>
                          <a:tailEnd type="none" w="sm" len="sm"/>
                        </a:ln>
                      </wps:spPr>
                      <wps:txbx>
                        <w:txbxContent>
                          <w:p w:rsidR="00615F0B" w:rsidRDefault="00615F0B" w:rsidP="004543AE">
                            <w:pPr>
                              <w:textDirection w:val="btLr"/>
                            </w:pPr>
                          </w:p>
                        </w:txbxContent>
                      </wps:txbx>
                      <wps:bodyPr spcFirstLastPara="1" wrap="square" lIns="91425" tIns="91425" rIns="91425" bIns="91425" anchor="ctr" anchorCtr="0">
                        <a:noAutofit/>
                      </wps:bodyPr>
                    </wps:wsp>
                  </a:graphicData>
                </a:graphic>
              </wp:anchor>
            </w:drawing>
          </mc:Choice>
          <mc:Fallback>
            <w:pict>
              <v:rect w14:anchorId="5F7E22A7" id="Rectángulo 66" o:spid="_x0000_s1027" style="position:absolute;left:0;text-align:left;margin-left:276.9pt;margin-top:34.9pt;width:43.85pt;height:114.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" filled="f" strokecolor="red" strokeweight="2.25pt">
                <v:stroke startarrowwidth="narrow" startarrowlength="short" endarrowwidth="narrow" endarrowlength="short"/>
                <v:textbox inset="2.53958mm,2.53958mm,2.53958mm,2.53958mm">
                  <w:txbxContent>
                    <w:p w:rsidR="00615F0B" w:rsidRDefault="00615F0B" w:rsidP="004543AE">
                      <w:pPr>
                        <w:textDirection w:val="btLr"/>
                      </w:pPr>
                    </w:p>
                  </w:txbxContent>
                </v:textbox>
              </v:rect>
            </w:pict>
          </mc:Fallback>
        </mc:AlternateContent>
      </w:r>
      <w:r w:rsidRPr="00615F0B">
        <w:rPr>
          <w:rFonts w:ascii="Palatino Linotype" w:hAnsi="Palatino Linotype"/>
          <w:noProof/>
          <w:highlight w:val="cyan"/>
          <w:lang w:val="es-MX" w:eastAsia="es-MX"/>
        </w:rPr>
        <mc:AlternateContent>
          <mc:Choice Requires="wps">
            <w:drawing>
              <wp:anchor distT="0" distB="0" distL="114300" distR="114300" simplePos="0" relativeHeight="251662336" behindDoc="0" locked="0" layoutInCell="1" hidden="0" allowOverlap="1" wp14:anchorId="0EE097EB" wp14:editId="5930CD0A">
                <wp:simplePos x="0" y="0"/>
                <wp:positionH relativeFrom="column">
                  <wp:posOffset>2563813</wp:posOffset>
                </wp:positionH>
                <wp:positionV relativeFrom="paragraph">
                  <wp:posOffset>417513</wp:posOffset>
                </wp:positionV>
                <wp:extent cx="436855" cy="1458692"/>
                <wp:effectExtent l="0" t="0" r="0" b="0"/>
                <wp:wrapNone/>
                <wp:docPr id="5" name="Rectángulo 5"/>
                <wp:cNvGraphicFramePr/>
                <a:graphic xmlns:a="http://schemas.openxmlformats.org/drawingml/2006/main">
                  <a:graphicData uri="http://schemas.microsoft.com/office/word/2010/wordprocessingShape">
                    <wps:wsp>
                      <wps:cNvSpPr/>
                      <wps:spPr>
                        <a:xfrm>
                          <a:off x="5170435" y="3093517"/>
                          <a:ext cx="351130" cy="1372967"/>
                        </a:xfrm>
                        <a:prstGeom prst="rect">
                          <a:avLst/>
                        </a:prstGeom>
                        <a:noFill/>
                        <a:ln w="28575" cap="flat" cmpd="sng">
                          <a:solidFill>
                            <a:srgbClr val="FF0000"/>
                          </a:solidFill>
                          <a:prstDash val="solid"/>
                          <a:miter lim="800000"/>
                          <a:headEnd type="none" w="sm" len="sm"/>
                          <a:tailEnd type="none" w="sm" len="sm"/>
                        </a:ln>
                      </wps:spPr>
                      <wps:txbx>
                        <w:txbxContent>
                          <w:p w:rsidR="00615F0B" w:rsidRDefault="00615F0B" w:rsidP="004543AE">
                            <w:pPr>
                              <w:textDirection w:val="btLr"/>
                            </w:pPr>
                          </w:p>
                        </w:txbxContent>
                      </wps:txbx>
                      <wps:bodyPr spcFirstLastPara="1" wrap="square" lIns="91425" tIns="91425" rIns="91425" bIns="91425" anchor="ctr" anchorCtr="0">
                        <a:noAutofit/>
                      </wps:bodyPr>
                    </wps:wsp>
                  </a:graphicData>
                </a:graphic>
              </wp:anchor>
            </w:drawing>
          </mc:Choice>
          <mc:Fallback>
            <w:pict>
              <v:rect w14:anchorId="0EE097EB" id="Rectángulo 5" o:spid="_x0000_s1028" style="position:absolute;left:0;text-align:left;margin-left:201.9pt;margin-top:32.9pt;width:34.4pt;height:114.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" filled="f" strokecolor="red" strokeweight="2.25pt">
                <v:stroke startarrowwidth="narrow" startarrowlength="short" endarrowwidth="narrow" endarrowlength="short"/>
                <v:textbox inset="2.53958mm,2.53958mm,2.53958mm,2.53958mm">
                  <w:txbxContent>
                    <w:p w:rsidR="00615F0B" w:rsidRDefault="00615F0B" w:rsidP="004543AE">
                      <w:pPr>
                        <w:textDirection w:val="btLr"/>
                      </w:pPr>
                    </w:p>
                  </w:txbxContent>
                </v:textbox>
              </v:rect>
            </w:pict>
          </mc:Fallback>
        </mc:AlternateContent>
      </w:r>
    </w:p>
    <w:p w:rsidR="004543AE" w:rsidRPr="00615F0B" w:rsidRDefault="004543AE" w:rsidP="004543AE">
      <w:pPr>
        <w:pBdr>
          <w:top w:val="nil"/>
          <w:left w:val="nil"/>
          <w:bottom w:val="nil"/>
          <w:right w:val="nil"/>
          <w:between w:val="nil"/>
        </w:pBdr>
        <w:tabs>
          <w:tab w:val="left" w:pos="426"/>
        </w:tabs>
        <w:spacing w:line="360" w:lineRule="auto"/>
        <w:ind w:right="27"/>
        <w:jc w:val="center"/>
        <w:rPr>
          <w:rFonts w:ascii="Palatino Linotype" w:eastAsia="Palatino Linotype" w:hAnsi="Palatino Linotype" w:cs="Palatino Linotype"/>
          <w:color w:val="000000"/>
          <w:highlight w:val="cyan"/>
        </w:rPr>
      </w:pPr>
      <w:r w:rsidRPr="00615F0B">
        <w:rPr>
          <w:rFonts w:ascii="Palatino Linotype" w:eastAsia="Palatino Linotype" w:hAnsi="Palatino Linotype" w:cs="Palatino Linotype"/>
          <w:color w:val="000000"/>
          <w:highlight w:val="cyan"/>
        </w:rPr>
        <w:object w:dxaOrig="7665" w:dyaOrig="4500">
          <v:shape id="_x0000_i1028" type="#_x0000_t75" alt="" style="width:383.25pt;height:225pt;mso-width-percent:0;mso-height-percent:0;mso-width-percent:0;mso-height-percent:0" o:ole="" o:bordertopcolor="this" o:borderleftcolor="this" o:borderbottomcolor="this" o:borderrightcolor="this">
            <v:imagedata r:id="rId15" o:title=""/>
            <w10:bordertop type="single" width="8"/>
            <w10:borderleft type="single" width="8"/>
            <w10:borderbottom type="single" width="8"/>
            <w10:borderright type="single" width="8"/>
          </v:shape>
          <o:OLEObject Type="Embed" ProgID="PBrush" ShapeID="_x0000_i1028" DrawAspect="Content" ObjectID="_1833441300" r:id="rId16"/>
        </w:object>
      </w:r>
    </w:p>
    <w:p w:rsidR="004543AE" w:rsidRPr="00615F0B" w:rsidRDefault="004543AE" w:rsidP="004543AE">
      <w:pPr>
        <w:pBdr>
          <w:top w:val="nil"/>
          <w:left w:val="nil"/>
          <w:bottom w:val="nil"/>
          <w:right w:val="nil"/>
          <w:between w:val="nil"/>
        </w:pBdr>
        <w:tabs>
          <w:tab w:val="left" w:pos="426"/>
        </w:tabs>
        <w:spacing w:line="360" w:lineRule="auto"/>
        <w:ind w:right="27"/>
        <w:jc w:val="center"/>
        <w:rPr>
          <w:rFonts w:ascii="Palatino Linotype" w:eastAsia="Palatino Linotype" w:hAnsi="Palatino Linotype" w:cs="Palatino Linotype"/>
          <w:color w:val="000000"/>
          <w:highlight w:val="cyan"/>
        </w:rPr>
      </w:pPr>
      <w:r w:rsidRPr="00615F0B">
        <w:rPr>
          <w:rFonts w:ascii="Palatino Linotype" w:eastAsia="Palatino Linotype" w:hAnsi="Palatino Linotype" w:cs="Palatino Linotype"/>
          <w:color w:val="000000"/>
          <w:highlight w:val="cyan"/>
        </w:rPr>
        <w:object w:dxaOrig="7680" w:dyaOrig="2400">
          <v:shape id="_x0000_i1029" type="#_x0000_t75" alt="" style="width:384pt;height:120pt;mso-width-percent:0;mso-height-percent:0;mso-width-percent:0;mso-height-percent:0" o:ole="" o:bordertopcolor="this" o:borderleftcolor="this" o:borderbottomcolor="this" o:borderrightcolor="this">
            <v:imagedata r:id="rId17" o:title=""/>
            <w10:bordertop type="single" width="8"/>
            <w10:borderleft type="single" width="8"/>
            <w10:borderbottom type="single" width="8"/>
            <w10:borderright type="single" width="8"/>
          </v:shape>
          <o:OLEObject Type="Embed" ProgID="PBrush" ShapeID="_x0000_i1029" DrawAspect="Content" ObjectID="_1833441301" r:id="rId18"/>
        </w:object>
      </w:r>
    </w:p>
    <w:p w:rsidR="004543AE" w:rsidRPr="00615F0B" w:rsidRDefault="004543AE" w:rsidP="004543AE">
      <w:pPr>
        <w:pBdr>
          <w:top w:val="nil"/>
          <w:left w:val="nil"/>
          <w:bottom w:val="nil"/>
          <w:right w:val="nil"/>
          <w:between w:val="nil"/>
        </w:pBdr>
        <w:tabs>
          <w:tab w:val="left" w:pos="426"/>
        </w:tabs>
        <w:spacing w:line="360" w:lineRule="auto"/>
        <w:ind w:right="27"/>
        <w:jc w:val="center"/>
        <w:rPr>
          <w:rFonts w:ascii="Palatino Linotype" w:eastAsia="Palatino Linotype" w:hAnsi="Palatino Linotype" w:cs="Palatino Linotype"/>
          <w:color w:val="000000"/>
          <w:highlight w:val="cyan"/>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De las imágenes anteriores, podemos identificar a la </w:t>
      </w:r>
      <w:r w:rsidRPr="00615F0B">
        <w:rPr>
          <w:rFonts w:ascii="Palatino Linotype" w:eastAsia="Palatino Linotype" w:hAnsi="Palatino Linotype" w:cs="Palatino Linotype"/>
          <w:b/>
          <w:color w:val="000000"/>
        </w:rPr>
        <w:t>Conciliación de Nómina Mensual</w:t>
      </w:r>
      <w:r w:rsidRPr="00615F0B">
        <w:rPr>
          <w:rFonts w:ascii="Palatino Linotype" w:eastAsia="Palatino Linotype" w:hAnsi="Palatino Linotype" w:cs="Palatino Linotype"/>
          <w:color w:val="000000"/>
        </w:rPr>
        <w:t xml:space="preserve"> como el documento que puede satisfacer los requerimientos del Particular, pues como se ha analizado en párrafos previos, </w:t>
      </w:r>
      <w:r w:rsidRPr="00615F0B">
        <w:rPr>
          <w:rFonts w:ascii="Palatino Linotype" w:eastAsia="Palatino Linotype" w:hAnsi="Palatino Linotype" w:cs="Palatino Linotype"/>
          <w:b/>
          <w:color w:val="000000"/>
        </w:rPr>
        <w:t>la Conciliación de Nómina de los servidores públicos consiste en el conjunto de percepciones y deducciones que se generan con motivo de la relación laboral</w:t>
      </w:r>
      <w:r w:rsidRPr="00615F0B">
        <w:rPr>
          <w:rFonts w:ascii="Palatino Linotype" w:eastAsia="Palatino Linotype" w:hAnsi="Palatino Linotype" w:cs="Palatino Linotype"/>
          <w:color w:val="000000"/>
        </w:rPr>
        <w:t xml:space="preserve">, asimismo </w:t>
      </w:r>
      <w:r w:rsidRPr="00615F0B">
        <w:rPr>
          <w:rFonts w:ascii="Palatino Linotype" w:eastAsia="Palatino Linotype" w:hAnsi="Palatino Linotype" w:cs="Palatino Linotype"/>
          <w:b/>
          <w:color w:val="000000"/>
        </w:rPr>
        <w:t xml:space="preserve">contiene la </w:t>
      </w:r>
      <w:r w:rsidRPr="00615F0B">
        <w:rPr>
          <w:rFonts w:ascii="Palatino Linotype" w:eastAsia="Palatino Linotype" w:hAnsi="Palatino Linotype" w:cs="Palatino Linotype"/>
          <w:color w:val="000000"/>
        </w:rPr>
        <w:t>fecha de alta y fecha de baja de los servidores públicos;</w:t>
      </w:r>
      <w:r w:rsidRPr="00615F0B">
        <w:rPr>
          <w:rFonts w:ascii="Palatino Linotype" w:eastAsia="Palatino Linotype" w:hAnsi="Palatino Linotype" w:cs="Palatino Linotype"/>
          <w:b/>
          <w:color w:val="000000"/>
        </w:rPr>
        <w:t xml:space="preserve"> su nombre; puesto; área de adscripción </w:t>
      </w:r>
      <w:r w:rsidRPr="00615F0B">
        <w:rPr>
          <w:rFonts w:ascii="Palatino Linotype" w:eastAsia="Palatino Linotype" w:hAnsi="Palatino Linotype" w:cs="Palatino Linotype"/>
          <w:color w:val="000000"/>
        </w:rPr>
        <w:t>y</w:t>
      </w:r>
      <w:r w:rsidRPr="00615F0B">
        <w:rPr>
          <w:rFonts w:ascii="Palatino Linotype" w:eastAsia="Palatino Linotype" w:hAnsi="Palatino Linotype" w:cs="Palatino Linotype"/>
          <w:b/>
          <w:color w:val="000000"/>
        </w:rPr>
        <w:t xml:space="preserve"> categoría.</w:t>
      </w:r>
    </w:p>
    <w:p w:rsidR="004543AE" w:rsidRPr="00615F0B" w:rsidRDefault="004543AE" w:rsidP="004543AE">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En atención a lo anterior, se ratifica que el </w:t>
      </w:r>
      <w:r w:rsidRPr="00615F0B">
        <w:rPr>
          <w:rFonts w:ascii="Palatino Linotype" w:eastAsia="Palatino Linotype" w:hAnsi="Palatino Linotype" w:cs="Palatino Linotype"/>
          <w:b/>
          <w:color w:val="000000"/>
        </w:rPr>
        <w:t>SUJETO OBLIGADO</w:t>
      </w:r>
      <w:r w:rsidRPr="00615F0B">
        <w:rPr>
          <w:rFonts w:ascii="Palatino Linotype" w:eastAsia="Palatino Linotype" w:hAnsi="Palatino Linotype" w:cs="Palatino Linotype"/>
          <w:color w:val="000000"/>
        </w:rPr>
        <w:t xml:space="preserve"> cuenta con la obligación de generar los documentos en donde conste la información requerida por el Particular, siendo el documento idóneo, la </w:t>
      </w:r>
      <w:r w:rsidRPr="00615F0B">
        <w:rPr>
          <w:rFonts w:ascii="Palatino Linotype" w:eastAsia="Palatino Linotype" w:hAnsi="Palatino Linotype" w:cs="Palatino Linotype"/>
          <w:b/>
          <w:color w:val="000000"/>
        </w:rPr>
        <w:t>Conciliación de Nómina</w:t>
      </w:r>
      <w:r w:rsidRPr="00615F0B">
        <w:rPr>
          <w:rFonts w:ascii="Palatino Linotype" w:eastAsia="Palatino Linotype" w:hAnsi="Palatino Linotype" w:cs="Palatino Linotype"/>
          <w:color w:val="000000"/>
        </w:rPr>
        <w:t xml:space="preserve">. </w:t>
      </w:r>
    </w:p>
    <w:p w:rsidR="004543AE" w:rsidRPr="00615F0B" w:rsidRDefault="004543AE" w:rsidP="004543AE">
      <w:pPr>
        <w:pStyle w:val="Prrafodelista"/>
        <w:ind w:right="27"/>
        <w:rPr>
          <w:rFonts w:ascii="Palatino Linotype" w:eastAsia="Palatino Linotype" w:hAnsi="Palatino Linotype" w:cs="Palatino Linotype"/>
          <w:color w:val="000000"/>
        </w:rPr>
      </w:pPr>
    </w:p>
    <w:p w:rsidR="004543AE" w:rsidRPr="00615F0B" w:rsidRDefault="004543AE" w:rsidP="00CA539A">
      <w:pPr>
        <w:numPr>
          <w:ilvl w:val="0"/>
          <w:numId w:val="28"/>
        </w:numPr>
        <w:pBdr>
          <w:top w:val="nil"/>
          <w:left w:val="nil"/>
          <w:bottom w:val="nil"/>
          <w:right w:val="nil"/>
          <w:between w:val="nil"/>
        </w:pBdr>
        <w:tabs>
          <w:tab w:val="left" w:pos="426"/>
        </w:tabs>
        <w:spacing w:line="360" w:lineRule="auto"/>
        <w:ind w:left="0" w:right="-801" w:firstLine="0"/>
        <w:jc w:val="both"/>
        <w:rPr>
          <w:rFonts w:ascii="Palatino Linotype" w:eastAsia="Palatino Linotype" w:hAnsi="Palatino Linotype" w:cs="Palatino Linotype"/>
          <w:b/>
          <w:color w:val="000000"/>
        </w:rPr>
      </w:pPr>
      <w:r w:rsidRPr="00615F0B">
        <w:rPr>
          <w:rFonts w:ascii="Palatino Linotype" w:eastAsia="Palatino Linotype" w:hAnsi="Palatino Linotype" w:cs="Palatino Linotype"/>
          <w:b/>
          <w:color w:val="000000"/>
        </w:rPr>
        <w:t>Del análisis de los datos susceptibles de ser protegidos en la nómina.</w:t>
      </w: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t xml:space="preserve">Bajo </w:t>
      </w:r>
      <w:r w:rsidRPr="00615F0B">
        <w:rPr>
          <w:rFonts w:ascii="Palatino Linotype" w:eastAsia="Palatino Linotype" w:hAnsi="Palatino Linotype" w:cs="Palatino Linotype"/>
        </w:rPr>
        <w:t xml:space="preserve">lo anterior, es importante analizar los datos personales susceptibles de ser protegidos, que pudieran estar contenidos en los documentos donde obra lo requerido, tales como </w:t>
      </w:r>
      <w:r w:rsidRPr="00615F0B">
        <w:rPr>
          <w:rFonts w:ascii="Palatino Linotype" w:eastAsia="Palatino Linotype" w:hAnsi="Palatino Linotype" w:cs="Palatino Linotype"/>
          <w:b/>
        </w:rPr>
        <w:t xml:space="preserve">Registro Federal de Contribuyentes (RFC), </w:t>
      </w:r>
      <w:r w:rsidRPr="00615F0B">
        <w:rPr>
          <w:rFonts w:ascii="Palatino Linotype" w:eastAsia="Palatino Linotype" w:hAnsi="Palatino Linotype" w:cs="Palatino Linotype"/>
        </w:rPr>
        <w:t xml:space="preserve">la </w:t>
      </w:r>
      <w:r w:rsidRPr="00615F0B">
        <w:rPr>
          <w:rFonts w:ascii="Palatino Linotype" w:eastAsia="Palatino Linotype" w:hAnsi="Palatino Linotype" w:cs="Palatino Linotype"/>
          <w:b/>
        </w:rPr>
        <w:t>Clave Única de Registro de Población (CURP)</w:t>
      </w:r>
      <w:r w:rsidRPr="00615F0B">
        <w:rPr>
          <w:rFonts w:ascii="Palatino Linotype" w:eastAsia="Palatino Linotype" w:hAnsi="Palatino Linotype" w:cs="Palatino Linotype"/>
        </w:rPr>
        <w:t xml:space="preserve">, la </w:t>
      </w:r>
      <w:r w:rsidRPr="00615F0B">
        <w:rPr>
          <w:rFonts w:ascii="Palatino Linotype" w:eastAsia="Palatino Linotype" w:hAnsi="Palatino Linotype" w:cs="Palatino Linotype"/>
          <w:b/>
        </w:rPr>
        <w:t xml:space="preserve">Clave de ISSEMyM </w:t>
      </w:r>
      <w:r w:rsidRPr="00615F0B">
        <w:rPr>
          <w:rFonts w:ascii="Palatino Linotype" w:eastAsia="Palatino Linotype" w:hAnsi="Palatino Linotype" w:cs="Palatino Linotype"/>
        </w:rPr>
        <w:t xml:space="preserve">u análogos, </w:t>
      </w:r>
      <w:r w:rsidRPr="00615F0B">
        <w:rPr>
          <w:rFonts w:ascii="Palatino Linotype" w:eastAsia="Palatino Linotype" w:hAnsi="Palatino Linotype" w:cs="Palatino Linotype"/>
          <w:b/>
        </w:rPr>
        <w:t xml:space="preserve">préstamos o descuentos </w:t>
      </w:r>
      <w:r w:rsidRPr="00615F0B">
        <w:rPr>
          <w:rFonts w:ascii="Palatino Linotype" w:eastAsia="Palatino Linotype" w:hAnsi="Palatino Linotype" w:cs="Palatino Linotype"/>
        </w:rPr>
        <w:t xml:space="preserve">realizados al servidor público y la </w:t>
      </w:r>
      <w:r w:rsidRPr="00615F0B">
        <w:rPr>
          <w:rFonts w:ascii="Palatino Linotype" w:eastAsia="Palatino Linotype" w:hAnsi="Palatino Linotype" w:cs="Palatino Linotype"/>
          <w:b/>
        </w:rPr>
        <w:t>clave interbancaria de depósito.</w:t>
      </w:r>
    </w:p>
    <w:p w:rsidR="004543AE" w:rsidRPr="00615F0B" w:rsidRDefault="004543AE" w:rsidP="004543AE">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967592">
      <w:pPr>
        <w:pStyle w:val="Prrafodelista"/>
        <w:numPr>
          <w:ilvl w:val="1"/>
          <w:numId w:val="27"/>
        </w:numPr>
        <w:tabs>
          <w:tab w:val="left" w:pos="426"/>
        </w:tabs>
        <w:spacing w:line="360" w:lineRule="auto"/>
        <w:ind w:left="0" w:right="-801" w:firstLine="0"/>
        <w:jc w:val="both"/>
        <w:rPr>
          <w:rFonts w:ascii="Palatino Linotype" w:eastAsia="Palatino Linotype" w:hAnsi="Palatino Linotype" w:cs="Palatino Linotype"/>
          <w:b/>
        </w:rPr>
      </w:pPr>
      <w:r w:rsidRPr="00615F0B">
        <w:rPr>
          <w:rFonts w:ascii="Palatino Linotype" w:eastAsia="Palatino Linotype" w:hAnsi="Palatino Linotype" w:cs="Palatino Linotype"/>
          <w:b/>
        </w:rPr>
        <w:lastRenderedPageBreak/>
        <w:t>Del Registro Federal de Contribuyentes.</w:t>
      </w:r>
    </w:p>
    <w:p w:rsidR="004543AE" w:rsidRPr="00615F0B" w:rsidRDefault="004543AE" w:rsidP="004543AE">
      <w:pPr>
        <w:pStyle w:val="Prrafodelista"/>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El Registro Federal de Contribuyentes (RFC) es una clave alfanumérica que se compone de trece (13) caracteres. De acuerdo con la Comisión Nacional para la Protección y Defensa de los Usuarios de Servicios Financieros (CONDUSEF), los dos primeros caracteres, corresponden al apellido paterno, el tercero a la inicial del apellido materno y el cuarto al primero nombre, seguido del año de nacimiento, mes y día, los tres últimos dígitos son la homoclave que es asignada por el Servicio de Administración Tributaria (SAT).</w:t>
      </w:r>
    </w:p>
    <w:p w:rsidR="004543AE" w:rsidRPr="00615F0B" w:rsidRDefault="004543AE" w:rsidP="004543AE">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Las personas físicas obligadas a presentar declaraciones o expedir comprobantes fiscales, deberán solicitar su inscripción en el Registro Federal de Contribuyentes. La clave del RFC es el medio por el cual el Servicio de Administración Tributaria exige y vigila el cumplimiento de las obligaciones fiscales de los contribuyentes, además que identifica como contribuyentes a las personas físicas o morales en nuestro país.</w:t>
      </w:r>
    </w:p>
    <w:p w:rsidR="004543AE" w:rsidRPr="00615F0B" w:rsidRDefault="004543AE" w:rsidP="004543AE">
      <w:pPr>
        <w:ind w:right="-801"/>
        <w:rPr>
          <w:rFonts w:ascii="Palatino Linotype" w:eastAsia="Palatino Linotype" w:hAnsi="Palatino Linotype" w:cs="Palatino Linotype"/>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Del mismo modo, el Registro Federal de Contribuyentes permite tener acceso a programas sociales o becas, obtención de créditos y apoyos, apertura cuentas bancarias, participar en Afores, e incluso es un requisito indispensable para realizar el trámite de ingreso a un empleo.</w:t>
      </w:r>
    </w:p>
    <w:p w:rsidR="004543AE" w:rsidRPr="00615F0B" w:rsidRDefault="004543AE" w:rsidP="004543AE">
      <w:pPr>
        <w:ind w:right="-801"/>
        <w:rPr>
          <w:rFonts w:ascii="Palatino Linotype" w:eastAsia="Palatino Linotype" w:hAnsi="Palatino Linotype" w:cs="Palatino Linotype"/>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De lo anteriormente expuesto, el Registro Federal de Contribuyentes, es un dato personal concerniente a una persona física identificada o identificable, cuya exposición vulneraría la esfera privada del servidor público, e incluso pudiese dar pauta a la configuración de un delito fiscal.</w:t>
      </w:r>
    </w:p>
    <w:p w:rsidR="004543AE" w:rsidRPr="00615F0B" w:rsidRDefault="004543AE" w:rsidP="004543AE">
      <w:pPr>
        <w:ind w:right="-801"/>
        <w:rPr>
          <w:rFonts w:ascii="Palatino Linotype" w:eastAsia="Palatino Linotype" w:hAnsi="Palatino Linotype" w:cs="Palatino Linotype"/>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lastRenderedPageBreak/>
        <w:t>En el mismo sentido, resulta aplicable el Criterio 19/17 emitido por el Instituto Nacional de Transparencia, Acceso a la Información, y Protección de Datos Personales, en el cual se señala lo siguiente:</w:t>
      </w:r>
    </w:p>
    <w:p w:rsidR="004543AE" w:rsidRPr="00615F0B" w:rsidRDefault="004543AE" w:rsidP="004543AE">
      <w:pPr>
        <w:shd w:val="clear" w:color="auto" w:fill="FFFFFF"/>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REGISTRO FEDERAL DE CONTRIBUYENTES (RFC) DE PERSONAS FÍSICAS.</w:t>
      </w:r>
      <w:r w:rsidRPr="00615F0B">
        <w:rPr>
          <w:rFonts w:ascii="Palatino Linotype" w:eastAsia="Palatino Linotype" w:hAnsi="Palatino Linotype" w:cs="Palatino Linotype"/>
          <w:i/>
        </w:rPr>
        <w:t xml:space="preserve"> “El RFC es una clave de carácter fiscal, única e irrepetible, que permite identificar al titular, su edad y fecha de nacimiento, por lo que es un dato personal de carácter confidencial.”</w:t>
      </w:r>
    </w:p>
    <w:p w:rsidR="004543AE" w:rsidRDefault="004543AE" w:rsidP="004543AE">
      <w:pPr>
        <w:shd w:val="clear" w:color="auto" w:fill="FFFFFF"/>
        <w:ind w:right="27"/>
        <w:jc w:val="both"/>
        <w:rPr>
          <w:rFonts w:ascii="Palatino Linotype" w:eastAsia="Palatino Linotype" w:hAnsi="Palatino Linotype" w:cs="Palatino Linotype"/>
          <w:i/>
        </w:rPr>
      </w:pPr>
    </w:p>
    <w:p w:rsidR="00615F0B" w:rsidRPr="00615F0B" w:rsidRDefault="00615F0B" w:rsidP="004543AE">
      <w:pPr>
        <w:shd w:val="clear" w:color="auto" w:fill="FFFFFF"/>
        <w:ind w:right="27"/>
        <w:jc w:val="both"/>
        <w:rPr>
          <w:rFonts w:ascii="Palatino Linotype" w:eastAsia="Palatino Linotype" w:hAnsi="Palatino Linotype" w:cs="Palatino Linotype"/>
          <w:i/>
        </w:rPr>
      </w:pPr>
    </w:p>
    <w:p w:rsidR="004543AE" w:rsidRPr="00615F0B" w:rsidRDefault="004543AE" w:rsidP="004543AE">
      <w:pPr>
        <w:tabs>
          <w:tab w:val="left" w:pos="426"/>
        </w:tabs>
        <w:spacing w:line="360" w:lineRule="auto"/>
        <w:ind w:right="27"/>
        <w:jc w:val="both"/>
        <w:rPr>
          <w:rFonts w:ascii="Palatino Linotype" w:eastAsia="Palatino Linotype" w:hAnsi="Palatino Linotype" w:cs="Palatino Linotype"/>
          <w:b/>
        </w:rPr>
      </w:pPr>
      <w:r w:rsidRPr="00615F0B">
        <w:rPr>
          <w:rFonts w:ascii="Palatino Linotype" w:eastAsia="Palatino Linotype" w:hAnsi="Palatino Linotype" w:cs="Palatino Linotype"/>
          <w:b/>
        </w:rPr>
        <w:t>b) De la Clave Única de Registro de Población.</w:t>
      </w: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w:t>
      </w:r>
    </w:p>
    <w:p w:rsidR="004543AE" w:rsidRPr="00615F0B" w:rsidRDefault="004543AE" w:rsidP="004543AE">
      <w:pPr>
        <w:pBdr>
          <w:top w:val="nil"/>
          <w:left w:val="nil"/>
          <w:bottom w:val="nil"/>
          <w:right w:val="nil"/>
          <w:between w:val="nil"/>
        </w:pBdr>
        <w:spacing w:line="360" w:lineRule="auto"/>
        <w:ind w:right="27"/>
        <w:jc w:val="both"/>
        <w:rPr>
          <w:rFonts w:ascii="Palatino Linotype" w:eastAsia="Palatino Linotype" w:hAnsi="Palatino Linotype" w:cs="Palatino Linotype"/>
          <w:color w:val="000000"/>
          <w:highlight w:val="cyan"/>
        </w:rPr>
      </w:pPr>
    </w:p>
    <w:p w:rsidR="004543AE" w:rsidRPr="00615F0B" w:rsidRDefault="004543AE" w:rsidP="004543AE">
      <w:pPr>
        <w:pBdr>
          <w:top w:val="nil"/>
          <w:left w:val="nil"/>
          <w:bottom w:val="nil"/>
          <w:right w:val="nil"/>
          <w:between w:val="nil"/>
        </w:pBdr>
        <w:spacing w:line="360" w:lineRule="auto"/>
        <w:ind w:right="27"/>
        <w:jc w:val="center"/>
        <w:rPr>
          <w:rFonts w:ascii="Palatino Linotype" w:eastAsia="Palatino Linotype" w:hAnsi="Palatino Linotype" w:cs="Palatino Linotype"/>
          <w:color w:val="000000"/>
          <w:highlight w:val="cyan"/>
        </w:rPr>
      </w:pPr>
      <w:r w:rsidRPr="00615F0B">
        <w:rPr>
          <w:rFonts w:ascii="Palatino Linotype" w:eastAsia="Palatino Linotype" w:hAnsi="Palatino Linotype" w:cs="Palatino Linotype"/>
          <w:noProof/>
          <w:highlight w:val="cyan"/>
          <w:lang w:val="es-MX" w:eastAsia="es-MX"/>
        </w:rPr>
        <w:lastRenderedPageBreak/>
        <w:drawing>
          <wp:inline distT="0" distB="0" distL="0" distR="0" wp14:anchorId="4036DB17" wp14:editId="137FCEC2">
            <wp:extent cx="4795317" cy="3951341"/>
            <wp:effectExtent l="12700" t="12700" r="12700" b="12700"/>
            <wp:docPr id="71" name="image7.png" descr="Interfaz de usuario gráfica,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7.png" descr="Interfaz de usuario gráfica, Aplicación&#10;&#10;Descripción generada automáticamente"/>
                    <pic:cNvPicPr preferRelativeResize="0"/>
                  </pic:nvPicPr>
                  <pic:blipFill>
                    <a:blip r:embed="rId19"/>
                    <a:srcRect l="25747" t="8269" r="41253" b="18081"/>
                    <a:stretch>
                      <a:fillRect/>
                    </a:stretch>
                  </pic:blipFill>
                  <pic:spPr>
                    <a:xfrm>
                      <a:off x="0" y="0"/>
                      <a:ext cx="4795317" cy="3951341"/>
                    </a:xfrm>
                    <a:prstGeom prst="rect">
                      <a:avLst/>
                    </a:prstGeom>
                    <a:ln w="12700">
                      <a:solidFill>
                        <a:srgbClr val="000000"/>
                      </a:solidFill>
                      <a:prstDash val="solid"/>
                    </a:ln>
                  </pic:spPr>
                </pic:pic>
              </a:graphicData>
            </a:graphic>
          </wp:inline>
        </w:drawing>
      </w:r>
    </w:p>
    <w:p w:rsidR="004543AE" w:rsidRPr="00615F0B" w:rsidRDefault="004543AE" w:rsidP="004543AE">
      <w:pPr>
        <w:pBdr>
          <w:top w:val="nil"/>
          <w:left w:val="nil"/>
          <w:bottom w:val="nil"/>
          <w:right w:val="nil"/>
          <w:between w:val="nil"/>
        </w:pBdr>
        <w:spacing w:line="360" w:lineRule="auto"/>
        <w:ind w:right="-801"/>
        <w:rPr>
          <w:rFonts w:ascii="Palatino Linotype" w:eastAsia="Palatino Linotype" w:hAnsi="Palatino Linotype" w:cs="Palatino Linotype"/>
          <w:color w:val="000000"/>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Es entonces que a partir de los datos básicos de la persona (nombre, apellido, sexo, fecha y lugar de nacimiento) encontrados en los documentos probatorios de identidad es que se genera la CURP, la cual tiene la particularidad de asegurar una correspondencia entre claves y personas.</w:t>
      </w:r>
    </w:p>
    <w:p w:rsidR="004543AE" w:rsidRPr="00615F0B" w:rsidRDefault="004543AE" w:rsidP="004543AE">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Entre las características de la CURP, se encuentra:</w:t>
      </w:r>
    </w:p>
    <w:p w:rsidR="004543AE" w:rsidRPr="00615F0B" w:rsidRDefault="004543AE" w:rsidP="004543AE">
      <w:pPr>
        <w:tabs>
          <w:tab w:val="left" w:pos="1134"/>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 xml:space="preserve">Composición. </w:t>
      </w:r>
      <w:r w:rsidRPr="00615F0B">
        <w:rPr>
          <w:rFonts w:ascii="Palatino Linotype" w:eastAsia="Palatino Linotype" w:hAnsi="Palatino Linotype" w:cs="Palatino Linotype"/>
          <w:i/>
        </w:rPr>
        <w:t>Alfanumérica.</w:t>
      </w:r>
    </w:p>
    <w:p w:rsidR="004543AE" w:rsidRPr="00615F0B" w:rsidRDefault="004543AE" w:rsidP="004543AE">
      <w:pPr>
        <w:tabs>
          <w:tab w:val="left" w:pos="1134"/>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 xml:space="preserve">Longitud. </w:t>
      </w:r>
      <w:r w:rsidRPr="00615F0B">
        <w:rPr>
          <w:rFonts w:ascii="Palatino Linotype" w:eastAsia="Palatino Linotype" w:hAnsi="Palatino Linotype" w:cs="Palatino Linotype"/>
          <w:i/>
        </w:rPr>
        <w:t xml:space="preserve"> 18 caracteres.</w:t>
      </w:r>
    </w:p>
    <w:p w:rsidR="004543AE" w:rsidRPr="00615F0B" w:rsidRDefault="004543AE" w:rsidP="004543AE">
      <w:pPr>
        <w:tabs>
          <w:tab w:val="left" w:pos="1134"/>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 xml:space="preserve">Naturaleza. </w:t>
      </w:r>
      <w:r w:rsidRPr="00615F0B">
        <w:rPr>
          <w:rFonts w:ascii="Palatino Linotype" w:eastAsia="Palatino Linotype" w:hAnsi="Palatino Linotype" w:cs="Palatino Linotype"/>
          <w:i/>
        </w:rPr>
        <w:t>Biunívoca.</w:t>
      </w:r>
    </w:p>
    <w:p w:rsidR="004543AE" w:rsidRPr="00615F0B" w:rsidRDefault="004543AE" w:rsidP="004543AE">
      <w:pPr>
        <w:tabs>
          <w:tab w:val="left" w:pos="1134"/>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 xml:space="preserve">Universalidad. </w:t>
      </w:r>
      <w:r w:rsidRPr="00615F0B">
        <w:rPr>
          <w:rFonts w:ascii="Palatino Linotype" w:eastAsia="Palatino Linotype" w:hAnsi="Palatino Linotype" w:cs="Palatino Linotype"/>
          <w:i/>
        </w:rPr>
        <w:t>Se asigna a todas las personas que conforman la población.</w:t>
      </w:r>
    </w:p>
    <w:p w:rsidR="004543AE" w:rsidRPr="00615F0B" w:rsidRDefault="004543AE" w:rsidP="004543AE">
      <w:pPr>
        <w:tabs>
          <w:tab w:val="left" w:pos="142"/>
          <w:tab w:val="left" w:pos="284"/>
          <w:tab w:val="left" w:pos="1134"/>
        </w:tabs>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lastRenderedPageBreak/>
        <w:t>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w:t>
      </w:r>
    </w:p>
    <w:p w:rsidR="004543AE" w:rsidRPr="00615F0B" w:rsidRDefault="004543AE" w:rsidP="004543AE">
      <w:pPr>
        <w:tabs>
          <w:tab w:val="left" w:pos="142"/>
          <w:tab w:val="left" w:pos="284"/>
          <w:tab w:val="left" w:pos="426"/>
        </w:tabs>
        <w:ind w:right="-801"/>
        <w:jc w:val="both"/>
        <w:rPr>
          <w:rFonts w:ascii="Palatino Linotype" w:eastAsia="Palatino Linotype" w:hAnsi="Palatino Linotype" w:cs="Palatino Linotype"/>
          <w:i/>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w:t>
      </w:r>
    </w:p>
    <w:p w:rsidR="004543AE" w:rsidRPr="00615F0B" w:rsidRDefault="004543AE" w:rsidP="004543AE">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rsidR="004543AE" w:rsidRPr="00615F0B" w:rsidRDefault="004543AE" w:rsidP="004543AE">
      <w:pPr>
        <w:ind w:right="-801"/>
        <w:rPr>
          <w:rFonts w:ascii="Palatino Linotype" w:eastAsia="Palatino Linotype" w:hAnsi="Palatino Linotype" w:cs="Palatino Linotype"/>
        </w:rPr>
      </w:pPr>
    </w:p>
    <w:p w:rsidR="004543AE" w:rsidRPr="00615F0B" w:rsidRDefault="004543AE" w:rsidP="004543AE">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Ante ello, resulta aplicable el Criterio 18/17 emitido por el Instituto Nacional de Transparencia, Acceso a la Información y Protección de Datos Personales, que a la literalidad señala:</w:t>
      </w:r>
    </w:p>
    <w:p w:rsidR="004543AE" w:rsidRDefault="004543AE" w:rsidP="004543AE">
      <w:pPr>
        <w:shd w:val="clear" w:color="auto" w:fill="FFFFFF"/>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CLAVE ÚNICA DE REGISTRO DE POBLACIÓN (CURP). “</w:t>
      </w:r>
      <w:r w:rsidRPr="00615F0B">
        <w:rPr>
          <w:rFonts w:ascii="Palatino Linotype" w:eastAsia="Palatino Linotype" w:hAnsi="Palatino Linotype" w:cs="Palatino Linotype"/>
          <w:i/>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w:t>
      </w:r>
      <w:r w:rsidRPr="00615F0B">
        <w:rPr>
          <w:rFonts w:ascii="Palatino Linotype" w:eastAsia="Palatino Linotype" w:hAnsi="Palatino Linotype" w:cs="Palatino Linotype"/>
          <w:i/>
        </w:rPr>
        <w:lastRenderedPageBreak/>
        <w:t>persona física del resto de los habitantes del país, por lo que la CURP está considerada como información confidencial.”</w:t>
      </w:r>
    </w:p>
    <w:p w:rsidR="006326F3" w:rsidRDefault="006326F3" w:rsidP="004543AE">
      <w:pPr>
        <w:shd w:val="clear" w:color="auto" w:fill="FFFFFF"/>
        <w:ind w:left="1134" w:right="900"/>
        <w:jc w:val="both"/>
        <w:rPr>
          <w:rFonts w:ascii="Palatino Linotype" w:eastAsia="Palatino Linotype" w:hAnsi="Palatino Linotype" w:cs="Palatino Linotype"/>
          <w:i/>
        </w:rPr>
      </w:pPr>
    </w:p>
    <w:p w:rsidR="006326F3" w:rsidRPr="00615F0B" w:rsidRDefault="006326F3" w:rsidP="004543AE">
      <w:pPr>
        <w:shd w:val="clear" w:color="auto" w:fill="FFFFFF"/>
        <w:ind w:left="1134" w:right="900"/>
        <w:jc w:val="both"/>
        <w:rPr>
          <w:rFonts w:ascii="Palatino Linotype" w:eastAsia="Palatino Linotype" w:hAnsi="Palatino Linotype" w:cs="Palatino Linotype"/>
          <w:i/>
        </w:rPr>
      </w:pPr>
    </w:p>
    <w:p w:rsidR="004543AE" w:rsidRPr="00615F0B" w:rsidRDefault="004543AE" w:rsidP="006F6617">
      <w:pPr>
        <w:tabs>
          <w:tab w:val="left" w:pos="426"/>
        </w:tabs>
        <w:spacing w:line="360" w:lineRule="auto"/>
        <w:ind w:right="-801"/>
        <w:jc w:val="both"/>
        <w:rPr>
          <w:rFonts w:ascii="Palatino Linotype" w:eastAsia="Palatino Linotype" w:hAnsi="Palatino Linotype" w:cs="Palatino Linotype"/>
          <w:b/>
        </w:rPr>
      </w:pPr>
      <w:r w:rsidRPr="00615F0B">
        <w:rPr>
          <w:rFonts w:ascii="Palatino Linotype" w:eastAsia="Palatino Linotype" w:hAnsi="Palatino Linotype" w:cs="Palatino Linotype"/>
          <w:b/>
        </w:rPr>
        <w:t>c) De la clave de identificación del Instituto de Seguridad Social del Estado de México y Municipios.</w:t>
      </w:r>
    </w:p>
    <w:p w:rsidR="004543AE" w:rsidRPr="00615F0B" w:rsidRDefault="004543AE" w:rsidP="006F6617">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El Instituto de Seguridad Social del Estado de México y Municipios (ISSEMYM), es un organismo público descentralizo, con personalidad jurídica y órganos de gobierno propios, el cual otorgará las prestaciones y servicios que establece la Ley de Seguridad Social para los Servidores Públicos del Estado de México y Municipios.</w:t>
      </w:r>
    </w:p>
    <w:p w:rsidR="004543AE" w:rsidRPr="00615F0B" w:rsidRDefault="004543AE" w:rsidP="006F6617">
      <w:p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p>
    <w:p w:rsidR="004543AE" w:rsidRPr="00615F0B" w:rsidRDefault="004543AE" w:rsidP="006F6617">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El artículo 9 de la Ley citada en el párrafo anterior, señala que el Instituto expedirá a los derechohabientes documento de identificación para facilitarles el acceso a las prestaciones que les corresponden conforme a Ley, dicho medio de identificación se materializa a través de una credencial expedida por el Instituto a sus derechohabientes, la cual será de naturaleza personal e intransferible y la cual deberá ser presentada siempre que se requiera un servicio de salud y demás prestaciones que brinda el organismo.</w:t>
      </w:r>
    </w:p>
    <w:p w:rsidR="004543AE" w:rsidRPr="00615F0B" w:rsidRDefault="004543AE" w:rsidP="006F6617">
      <w:pPr>
        <w:pBdr>
          <w:top w:val="nil"/>
          <w:left w:val="nil"/>
          <w:bottom w:val="nil"/>
          <w:right w:val="nil"/>
          <w:between w:val="nil"/>
        </w:pBdr>
        <w:ind w:left="720" w:right="-801"/>
        <w:rPr>
          <w:rFonts w:ascii="Palatino Linotype" w:eastAsia="Palatino Linotype" w:hAnsi="Palatino Linotype" w:cs="Palatino Linotype"/>
          <w:color w:val="000000"/>
        </w:rPr>
      </w:pPr>
    </w:p>
    <w:p w:rsidR="004543AE" w:rsidRPr="00615F0B" w:rsidRDefault="004543AE" w:rsidP="006F6617">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Entre los elementos que integra la credencial expedida se encuentra la Clave ISSEMyM, la cual permite identificar al servidor público que actualmente labora o laboró en alguna institución pública y que tenga vigente su derecho a recibir las prestaciones.</w:t>
      </w:r>
    </w:p>
    <w:p w:rsidR="004543AE" w:rsidRPr="00615F0B" w:rsidRDefault="004543AE" w:rsidP="006F6617">
      <w:pPr>
        <w:pBdr>
          <w:top w:val="nil"/>
          <w:left w:val="nil"/>
          <w:bottom w:val="nil"/>
          <w:right w:val="nil"/>
          <w:between w:val="nil"/>
        </w:pBdr>
        <w:ind w:left="720" w:right="-801"/>
        <w:rPr>
          <w:rFonts w:ascii="Palatino Linotype" w:eastAsia="Palatino Linotype" w:hAnsi="Palatino Linotype" w:cs="Palatino Linotype"/>
          <w:color w:val="000000"/>
        </w:rPr>
      </w:pPr>
    </w:p>
    <w:p w:rsidR="004543AE" w:rsidRPr="00615F0B" w:rsidRDefault="004543AE" w:rsidP="006F6617">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 xml:space="preserve">Como se advierte, este número asignado a los derechohabientes en un dato personal que permite la identificación de la persona que goza de las prestaciones que otorga la Institución y de qué prestaciones ha hecho uso. Es de destacar, que el Derecho de Seguridad Social es un derecho conferido a los trabajadores, cuyo objetivo es garantizar la salud, la </w:t>
      </w:r>
      <w:r w:rsidRPr="00615F0B">
        <w:rPr>
          <w:rFonts w:ascii="Palatino Linotype" w:eastAsia="Palatino Linotype" w:hAnsi="Palatino Linotype" w:cs="Palatino Linotype"/>
        </w:rPr>
        <w:lastRenderedPageBreak/>
        <w:t>asistencia médica, la protección de los medios de subsistencia y los servicios sociales necesarios, áreas que pertenecen a la esfera privada del individuo y que, su exposición no abona a la transparencia ni rendición de cuentas o el correcto ejercicio de las funciones desempeñadas por los servidores públicos, por el contrario su exhibición si provoca una transgresión a la vida pública e intimidad de la persona.</w:t>
      </w:r>
    </w:p>
    <w:p w:rsidR="004543AE" w:rsidRPr="00615F0B" w:rsidRDefault="004543AE" w:rsidP="006F6617">
      <w:pPr>
        <w:ind w:right="-801"/>
        <w:jc w:val="both"/>
        <w:rPr>
          <w:rFonts w:ascii="Palatino Linotype" w:eastAsia="Palatino Linotype" w:hAnsi="Palatino Linotype" w:cs="Palatino Linotype"/>
        </w:rPr>
      </w:pPr>
    </w:p>
    <w:p w:rsidR="004543AE" w:rsidRPr="00615F0B" w:rsidRDefault="004543AE" w:rsidP="006F6617">
      <w:pPr>
        <w:tabs>
          <w:tab w:val="left" w:pos="426"/>
        </w:tabs>
        <w:spacing w:line="360" w:lineRule="auto"/>
        <w:ind w:right="-801"/>
        <w:jc w:val="both"/>
        <w:rPr>
          <w:rFonts w:ascii="Palatino Linotype" w:eastAsia="Palatino Linotype" w:hAnsi="Palatino Linotype" w:cs="Palatino Linotype"/>
          <w:b/>
        </w:rPr>
      </w:pPr>
      <w:r w:rsidRPr="00615F0B">
        <w:rPr>
          <w:rFonts w:ascii="Palatino Linotype" w:eastAsia="Palatino Linotype" w:hAnsi="Palatino Linotype" w:cs="Palatino Linotype"/>
          <w:b/>
        </w:rPr>
        <w:t>d) Préstamos o descuentos de carácter personal.</w:t>
      </w:r>
    </w:p>
    <w:p w:rsidR="004543AE" w:rsidRPr="00615F0B" w:rsidRDefault="004543AE" w:rsidP="006F6617">
      <w:pPr>
        <w:numPr>
          <w:ilvl w:val="0"/>
          <w:numId w:val="25"/>
        </w:numPr>
        <w:pBdr>
          <w:top w:val="nil"/>
          <w:left w:val="nil"/>
          <w:bottom w:val="nil"/>
          <w:right w:val="nil"/>
          <w:between w:val="nil"/>
        </w:pBdr>
        <w:spacing w:line="360" w:lineRule="auto"/>
        <w:ind w:right="-801"/>
        <w:jc w:val="both"/>
        <w:rPr>
          <w:rFonts w:ascii="Palatino Linotype" w:eastAsia="Palatino Linotype" w:hAnsi="Palatino Linotype" w:cs="Palatino Linotype"/>
          <w:b/>
          <w:color w:val="000000"/>
        </w:rPr>
      </w:pPr>
      <w:r w:rsidRPr="00615F0B">
        <w:rPr>
          <w:rFonts w:ascii="Palatino Linotype" w:eastAsia="Palatino Linotype" w:hAnsi="Palatino Linotype" w:cs="Palatino Linotype"/>
          <w:color w:val="000000"/>
        </w:rPr>
        <w:t>Para entender los límites y alcances de esta restricción, es oportuno traer a colación lo establecido por el artículo 84 de la Ley del Trabajo de los Servidores Públicos del Estado y Municipios, el cual señala que:</w:t>
      </w:r>
    </w:p>
    <w:p w:rsidR="004543AE" w:rsidRPr="00615F0B" w:rsidRDefault="004543AE" w:rsidP="006F6617">
      <w:pPr>
        <w:tabs>
          <w:tab w:val="left" w:pos="426"/>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“ARTÍCULO 84.</w:t>
      </w:r>
      <w:r w:rsidRPr="00615F0B">
        <w:rPr>
          <w:rFonts w:ascii="Palatino Linotype" w:eastAsia="Palatino Linotype" w:hAnsi="Palatino Linotype" w:cs="Palatino Linotype"/>
          <w:i/>
        </w:rPr>
        <w:t xml:space="preserve"> Sólo podrán hacerse retenciones, descuentos o deducciones al sueldo de los servidores públicos por concepto de: </w:t>
      </w:r>
    </w:p>
    <w:p w:rsidR="004543AE" w:rsidRPr="00615F0B" w:rsidRDefault="004543AE" w:rsidP="006F6617">
      <w:pPr>
        <w:tabs>
          <w:tab w:val="left" w:pos="426"/>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I.</w:t>
      </w:r>
      <w:r w:rsidRPr="00615F0B">
        <w:rPr>
          <w:rFonts w:ascii="Palatino Linotype" w:eastAsia="Palatino Linotype" w:hAnsi="Palatino Linotype" w:cs="Palatino Linotype"/>
          <w:i/>
        </w:rPr>
        <w:t xml:space="preserve"> Gravámenes fiscales relacionados con el sueldo;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II.</w:t>
      </w:r>
      <w:r w:rsidRPr="00615F0B">
        <w:rPr>
          <w:rFonts w:ascii="Palatino Linotype" w:eastAsia="Palatino Linotype" w:hAnsi="Palatino Linotype" w:cs="Palatino Linotype"/>
          <w:i/>
        </w:rPr>
        <w:t xml:space="preserve"> Deudas contraídas con las instituciones públicas o dependencias por concepto de anticipos de sueldo, pagos hechos con exceso, errores o pérdidas debidamente comprobados;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III.</w:t>
      </w:r>
      <w:r w:rsidRPr="00615F0B">
        <w:rPr>
          <w:rFonts w:ascii="Palatino Linotype" w:eastAsia="Palatino Linotype" w:hAnsi="Palatino Linotype" w:cs="Palatino Linotype"/>
          <w:i/>
        </w:rPr>
        <w:t xml:space="preserve"> Cuotas sindicales;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IV.</w:t>
      </w:r>
      <w:r w:rsidRPr="00615F0B">
        <w:rPr>
          <w:rFonts w:ascii="Palatino Linotype" w:eastAsia="Palatino Linotype" w:hAnsi="Palatino Linotype" w:cs="Palatino Linotype"/>
          <w:i/>
        </w:rPr>
        <w:t xml:space="preserve"> Cuotas de aportación a fondos para la constitución de cooperativas y de cajas de ahorro, siempre que el servidor público hubiese manifestado previamente, de manera expresa, su conformidad;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V.</w:t>
      </w:r>
      <w:r w:rsidRPr="00615F0B">
        <w:rPr>
          <w:rFonts w:ascii="Palatino Linotype" w:eastAsia="Palatino Linotype" w:hAnsi="Palatino Linotype" w:cs="Palatino Linotype"/>
          <w:i/>
        </w:rPr>
        <w:t xml:space="preserve"> Descuentos ordenados por el Instituto de Seguridad Social del Estado de México y Municipios, con motivo de cuotas y obligaciones contraídas con éste por los servidores públicos;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VI.</w:t>
      </w:r>
      <w:r w:rsidRPr="00615F0B">
        <w:rPr>
          <w:rFonts w:ascii="Palatino Linotype" w:eastAsia="Palatino Linotype" w:hAnsi="Palatino Linotype" w:cs="Palatino Linotype"/>
          <w:i/>
        </w:rPr>
        <w:t xml:space="preserve"> Obligaciones a cargo del servidor público con las que haya consentido, derivadas de la adquisición o del uso de habitaciones consideradas como de interés social;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VII.</w:t>
      </w:r>
      <w:r w:rsidRPr="00615F0B">
        <w:rPr>
          <w:rFonts w:ascii="Palatino Linotype" w:eastAsia="Palatino Linotype" w:hAnsi="Palatino Linotype" w:cs="Palatino Linotype"/>
          <w:i/>
        </w:rPr>
        <w:t xml:space="preserve"> Faltas de puntualidad o de asistencia injustificadas;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VIII.</w:t>
      </w:r>
      <w:r w:rsidRPr="00615F0B">
        <w:rPr>
          <w:rFonts w:ascii="Palatino Linotype" w:eastAsia="Palatino Linotype" w:hAnsi="Palatino Linotype" w:cs="Palatino Linotype"/>
          <w:i/>
        </w:rPr>
        <w:t xml:space="preserve"> Pensiones alimenticias ordenadas por la autoridad judicial; o </w:t>
      </w: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IX.</w:t>
      </w:r>
      <w:r w:rsidRPr="00615F0B">
        <w:rPr>
          <w:rFonts w:ascii="Palatino Linotype" w:eastAsia="Palatino Linotype" w:hAnsi="Palatino Linotype" w:cs="Palatino Linotype"/>
          <w:i/>
        </w:rPr>
        <w:t xml:space="preserve"> Cualquier otro convenido con instituciones de servicios y aceptado por el servidor público. </w:t>
      </w:r>
    </w:p>
    <w:p w:rsidR="004543AE" w:rsidRPr="00615F0B" w:rsidRDefault="004543AE" w:rsidP="006F6617">
      <w:pPr>
        <w:ind w:left="1134" w:right="900"/>
        <w:jc w:val="both"/>
        <w:rPr>
          <w:rFonts w:ascii="Palatino Linotype" w:eastAsia="Palatino Linotype" w:hAnsi="Palatino Linotype" w:cs="Palatino Linotype"/>
        </w:rPr>
      </w:pPr>
    </w:p>
    <w:p w:rsidR="004543AE" w:rsidRPr="00615F0B" w:rsidRDefault="004543AE" w:rsidP="006F6617">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lastRenderedPageBreak/>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rsidR="004543AE" w:rsidRPr="00615F0B" w:rsidRDefault="004543AE" w:rsidP="006F6617">
      <w:pPr>
        <w:ind w:right="-801"/>
        <w:jc w:val="both"/>
        <w:rPr>
          <w:rFonts w:ascii="Palatino Linotype" w:eastAsia="Palatino Linotype" w:hAnsi="Palatino Linotype" w:cs="Palatino Linotype"/>
          <w:b/>
        </w:rPr>
      </w:pPr>
    </w:p>
    <w:p w:rsidR="004543AE" w:rsidRPr="00615F0B" w:rsidRDefault="004543AE" w:rsidP="006F6617">
      <w:pPr>
        <w:numPr>
          <w:ilvl w:val="0"/>
          <w:numId w:val="25"/>
        </w:numPr>
        <w:spacing w:line="360" w:lineRule="auto"/>
        <w:ind w:right="-801"/>
        <w:jc w:val="both"/>
        <w:rPr>
          <w:rFonts w:ascii="Palatino Linotype" w:eastAsia="Palatino Linotype" w:hAnsi="Palatino Linotype" w:cs="Palatino Linotype"/>
          <w:b/>
        </w:rPr>
      </w:pPr>
      <w:r w:rsidRPr="00615F0B">
        <w:rPr>
          <w:rFonts w:ascii="Palatino Linotype" w:eastAsia="Palatino Linotype" w:hAnsi="Palatino Linotype" w:cs="Palatino Linotype"/>
        </w:rPr>
        <w:t>Como se observa, la Ley en mérito establece claramente cuáles son los descuentos o gravámenes que se relacionan con las obligaciones adquiridas como servidores públicos y aquellos que únicamente inciden en su vida privada. De este modo, los descuentos que no se relacionen con el gasto público o con el ejercicio de sus funciones, es información de carácter confidencial.</w:t>
      </w:r>
    </w:p>
    <w:p w:rsidR="004543AE" w:rsidRPr="00615F0B" w:rsidRDefault="004543AE" w:rsidP="006F6617">
      <w:pPr>
        <w:ind w:right="-801"/>
        <w:jc w:val="both"/>
        <w:rPr>
          <w:rFonts w:ascii="Palatino Linotype" w:eastAsia="Palatino Linotype" w:hAnsi="Palatino Linotype" w:cs="Palatino Linotype"/>
          <w:b/>
        </w:rPr>
      </w:pPr>
    </w:p>
    <w:p w:rsidR="004543AE" w:rsidRPr="00615F0B" w:rsidRDefault="004543AE" w:rsidP="006F6617">
      <w:pPr>
        <w:numPr>
          <w:ilvl w:val="0"/>
          <w:numId w:val="25"/>
        </w:numPr>
        <w:spacing w:line="360" w:lineRule="auto"/>
        <w:ind w:right="-801"/>
        <w:jc w:val="both"/>
        <w:rPr>
          <w:rFonts w:ascii="Palatino Linotype" w:eastAsia="Palatino Linotype" w:hAnsi="Palatino Linotype" w:cs="Palatino Linotype"/>
          <w:b/>
        </w:rPr>
      </w:pPr>
      <w:r w:rsidRPr="00615F0B">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rsidR="004543AE" w:rsidRPr="00615F0B" w:rsidRDefault="004543AE" w:rsidP="006F6617">
      <w:pPr>
        <w:pStyle w:val="Prrafodelista"/>
        <w:ind w:right="-801"/>
        <w:rPr>
          <w:rFonts w:ascii="Palatino Linotype" w:eastAsia="Palatino Linotype" w:hAnsi="Palatino Linotype" w:cs="Palatino Linotype"/>
          <w:b/>
        </w:rPr>
      </w:pPr>
    </w:p>
    <w:p w:rsidR="004543AE" w:rsidRPr="00615F0B" w:rsidRDefault="004543AE" w:rsidP="00967592">
      <w:pPr>
        <w:pStyle w:val="NormalWeb"/>
        <w:numPr>
          <w:ilvl w:val="0"/>
          <w:numId w:val="29"/>
        </w:numPr>
        <w:shd w:val="clear" w:color="auto" w:fill="FFFFFF"/>
        <w:ind w:left="0" w:right="-801" w:firstLine="0"/>
        <w:rPr>
          <w:rFonts w:ascii="Palatino Linotype" w:hAnsi="Palatino Linotype"/>
          <w:color w:val="222222"/>
        </w:rPr>
      </w:pPr>
      <w:r w:rsidRPr="00615F0B">
        <w:rPr>
          <w:rFonts w:ascii="Palatino Linotype" w:hAnsi="Palatino Linotype"/>
          <w:b/>
          <w:bCs/>
          <w:color w:val="000000"/>
        </w:rPr>
        <w:t>Del nombre de policías.</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En atención a que se observa que la información de la que se requiere acceso contiene información de los elementos de seguridad pública, es necesario señalar que las condiciones en las cuales se deberá entregar la información solicitada adquieren una especial naturaleza.</w:t>
      </w:r>
    </w:p>
    <w:p w:rsidR="004543AE" w:rsidRPr="00615F0B" w:rsidRDefault="004543AE" w:rsidP="006F6617">
      <w:pPr>
        <w:shd w:val="clear" w:color="auto" w:fill="FFFFFF"/>
        <w:ind w:right="-801"/>
        <w:jc w:val="both"/>
        <w:rPr>
          <w:rFonts w:ascii="Palatino Linotype" w:hAnsi="Palatino Linotype"/>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En efecto, este instituto advierte que otorgar acceso al nombre de policías operativos podría comprometer la integridad de los mismos, de conformidad con lo que establece el artículo 140 de la Ley de Transparencia y Acceso a la Información Pública del Estado de México y Municipios:</w:t>
      </w:r>
    </w:p>
    <w:p w:rsidR="004543AE" w:rsidRPr="00615F0B" w:rsidRDefault="004543AE" w:rsidP="006F6617">
      <w:pPr>
        <w:pStyle w:val="NormalWeb"/>
        <w:shd w:val="clear" w:color="auto" w:fill="FFFFFF"/>
        <w:spacing w:before="240" w:after="240"/>
        <w:ind w:left="1134" w:right="900"/>
        <w:jc w:val="both"/>
        <w:rPr>
          <w:rFonts w:ascii="Palatino Linotype" w:hAnsi="Palatino Linotype" w:cs="Arial"/>
          <w:color w:val="222222"/>
        </w:rPr>
      </w:pPr>
      <w:r w:rsidRPr="00615F0B">
        <w:rPr>
          <w:rFonts w:ascii="Palatino Linotype" w:hAnsi="Palatino Linotype" w:cs="Arial"/>
          <w:b/>
          <w:bCs/>
          <w:i/>
          <w:iCs/>
          <w:color w:val="222222"/>
        </w:rPr>
        <w:lastRenderedPageBreak/>
        <w:t>“Artículo 140.</w:t>
      </w:r>
      <w:r w:rsidRPr="00615F0B">
        <w:rPr>
          <w:rFonts w:ascii="Palatino Linotype" w:hAnsi="Palatino Linotype" w:cs="Arial"/>
          <w:i/>
          <w:iCs/>
          <w:color w:val="222222"/>
        </w:rPr>
        <w:t> El acceso a la información pública será restringido excepcionalmente, cuando por razones de interés público, ésta sea clasificada como reservada, conforme a los criterios siguientes:</w:t>
      </w:r>
    </w:p>
    <w:p w:rsidR="004543AE" w:rsidRPr="00615F0B" w:rsidRDefault="004543AE" w:rsidP="006F6617">
      <w:pPr>
        <w:pStyle w:val="NormalWeb"/>
        <w:shd w:val="clear" w:color="auto" w:fill="FFFFFF"/>
        <w:spacing w:before="240" w:after="240"/>
        <w:ind w:left="1134" w:right="900"/>
        <w:jc w:val="both"/>
        <w:rPr>
          <w:rFonts w:ascii="Palatino Linotype" w:hAnsi="Palatino Linotype" w:cs="Arial"/>
          <w:color w:val="222222"/>
        </w:rPr>
      </w:pPr>
      <w:r w:rsidRPr="00615F0B">
        <w:rPr>
          <w:rFonts w:ascii="Palatino Linotype" w:hAnsi="Palatino Linotype" w:cs="Arial"/>
          <w:i/>
          <w:iCs/>
          <w:color w:val="222222"/>
        </w:rPr>
        <w:t>I. Comprometa la seguridad pública y cuente con un propósito genuino y un efecto demostrable;</w:t>
      </w:r>
    </w:p>
    <w:p w:rsidR="004543AE" w:rsidRPr="00615F0B" w:rsidRDefault="004543AE" w:rsidP="006F6617">
      <w:pPr>
        <w:pStyle w:val="NormalWeb"/>
        <w:shd w:val="clear" w:color="auto" w:fill="FFFFFF"/>
        <w:spacing w:before="240" w:after="240"/>
        <w:ind w:left="1134" w:right="900"/>
        <w:jc w:val="both"/>
        <w:rPr>
          <w:rFonts w:ascii="Palatino Linotype" w:hAnsi="Palatino Linotype" w:cs="Arial"/>
          <w:color w:val="222222"/>
        </w:rPr>
      </w:pPr>
      <w:r w:rsidRPr="00615F0B">
        <w:rPr>
          <w:rFonts w:ascii="Palatino Linotype" w:hAnsi="Palatino Linotype" w:cs="Arial"/>
          <w:i/>
          <w:iCs/>
          <w:color w:val="222222"/>
        </w:rPr>
        <w:t>II. Pueda menoscabar la conducción de las negociaciones y relaciones internacionales;</w:t>
      </w:r>
    </w:p>
    <w:p w:rsidR="004543AE" w:rsidRPr="00615F0B" w:rsidRDefault="004543AE" w:rsidP="006F6617">
      <w:pPr>
        <w:pStyle w:val="NormalWeb"/>
        <w:shd w:val="clear" w:color="auto" w:fill="FFFFFF"/>
        <w:spacing w:before="240" w:after="240"/>
        <w:ind w:left="1134" w:right="900"/>
        <w:jc w:val="both"/>
        <w:rPr>
          <w:rFonts w:ascii="Palatino Linotype" w:hAnsi="Palatino Linotype" w:cs="Arial"/>
          <w:color w:val="222222"/>
        </w:rPr>
      </w:pPr>
      <w:r w:rsidRPr="00615F0B">
        <w:rPr>
          <w:rFonts w:ascii="Palatino Linotype" w:hAnsi="Palatino Linotype" w:cs="Arial"/>
          <w:i/>
          <w:iCs/>
          <w:color w:val="222222"/>
        </w:rPr>
        <w:t>III. 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rsidR="004543AE" w:rsidRPr="00615F0B" w:rsidRDefault="004543AE" w:rsidP="006F6617">
      <w:pPr>
        <w:pStyle w:val="NormalWeb"/>
        <w:shd w:val="clear" w:color="auto" w:fill="FFFFFF"/>
        <w:spacing w:before="240" w:after="240"/>
        <w:ind w:left="1134" w:right="900"/>
        <w:jc w:val="both"/>
        <w:rPr>
          <w:rFonts w:ascii="Palatino Linotype" w:hAnsi="Palatino Linotype" w:cs="Arial"/>
          <w:color w:val="222222"/>
        </w:rPr>
      </w:pPr>
      <w:r w:rsidRPr="00615F0B">
        <w:rPr>
          <w:rFonts w:ascii="Palatino Linotype" w:hAnsi="Palatino Linotype" w:cs="Arial"/>
          <w:b/>
          <w:bCs/>
          <w:i/>
          <w:iCs/>
          <w:color w:val="222222"/>
        </w:rPr>
        <w:t>IV. Ponga en riesgo la vida, la seguridad o la salud de una persona física;</w:t>
      </w:r>
    </w:p>
    <w:p w:rsidR="004543AE" w:rsidRPr="00615F0B" w:rsidRDefault="004543AE" w:rsidP="006F6617">
      <w:pPr>
        <w:pStyle w:val="NormalWeb"/>
        <w:shd w:val="clear" w:color="auto" w:fill="FFFFFF"/>
        <w:spacing w:before="240" w:after="240"/>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4543AE">
      <w:pPr>
        <w:shd w:val="clear" w:color="auto" w:fill="FFFFFF"/>
        <w:ind w:right="27"/>
        <w:jc w:val="both"/>
        <w:rPr>
          <w:rFonts w:ascii="Palatino Linotype" w:hAnsi="Palatino Linotype" w:cs="Times New Roman"/>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En este contexto, este Pleno considera que dar a conocer los nombres de servidores públicos que realizan funciones en materia de seguridad, tal como es el caso de los policías, los vuelve identificables y posiblemente reconocibles para grupos delictivos; así, dicha información puede ser utilizada para </w:t>
      </w:r>
      <w:r w:rsidRPr="00615F0B">
        <w:rPr>
          <w:rFonts w:ascii="Palatino Linotype" w:hAnsi="Palatino Linotype"/>
          <w:b/>
          <w:bCs/>
          <w:color w:val="222222"/>
        </w:rPr>
        <w:t>vulnerar la vida, seguridad o salud de dichos elementos, incluso la de sus familias o entorno social, </w:t>
      </w:r>
      <w:r w:rsidRPr="00615F0B">
        <w:rPr>
          <w:rFonts w:ascii="Palatino Linotype" w:hAnsi="Palatino Linotype"/>
          <w:color w:val="222222"/>
        </w:rPr>
        <w:t>demás, de que aumenta el riesgo de que personas ajenas a los intereses institucionales e intenten realizar actos tendientes a inhibir o entrometerse en las funciones de los policías municipales, lo cual causaría una vulneración a la seguridad municipal.</w:t>
      </w:r>
    </w:p>
    <w:p w:rsidR="004543AE" w:rsidRPr="00615F0B" w:rsidRDefault="004543AE" w:rsidP="006F6617">
      <w:pPr>
        <w:shd w:val="clear" w:color="auto" w:fill="FFFFFF"/>
        <w:spacing w:line="360" w:lineRule="auto"/>
        <w:ind w:right="-801"/>
        <w:jc w:val="both"/>
        <w:rPr>
          <w:rFonts w:ascii="Palatino Linotype" w:hAnsi="Palatino Linotype"/>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 xml:space="preserve">En ese sentido, el proporcionar el nombre de los elementos policiales operativos en la nómina general de la Dirección de Seguridad Pública y Vialidad Municipal, pone en </w:t>
      </w:r>
      <w:r w:rsidRPr="00615F0B">
        <w:rPr>
          <w:rFonts w:ascii="Palatino Linotype" w:hAnsi="Palatino Linotype"/>
          <w:color w:val="222222"/>
        </w:rPr>
        <w:lastRenderedPageBreak/>
        <w:t>riesgo de manera directa la vida y la seguridad de dicho servidor, siendo obligación de la Institución protegerla en todo momento para salvaguarda de sus integrantes.</w:t>
      </w:r>
    </w:p>
    <w:p w:rsidR="004543AE" w:rsidRPr="00615F0B" w:rsidRDefault="004543AE" w:rsidP="006F6617">
      <w:pPr>
        <w:shd w:val="clear" w:color="auto" w:fill="FFFFFF"/>
        <w:spacing w:line="360" w:lineRule="auto"/>
        <w:ind w:right="-801"/>
        <w:jc w:val="both"/>
        <w:rPr>
          <w:rFonts w:ascii="Palatino Linotype" w:hAnsi="Palatino Linotype"/>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Lo anterior adquiere razón toda vez que la información solicitada hace identificable a los integrantes de seguridad pública, ya que permite que su identidad pueda determinarse de manera directa, pudiéndose ocasionar riesgos por la posible utilización y difusión de la información por grupos delictivos.</w:t>
      </w:r>
    </w:p>
    <w:p w:rsidR="004543AE" w:rsidRPr="00615F0B" w:rsidRDefault="004543AE" w:rsidP="006F6617">
      <w:pPr>
        <w:shd w:val="clear" w:color="auto" w:fill="FFFFFF"/>
        <w:spacing w:line="360" w:lineRule="auto"/>
        <w:ind w:right="-801"/>
        <w:jc w:val="both"/>
        <w:rPr>
          <w:rFonts w:ascii="Palatino Linotype" w:hAnsi="Palatino Linotype"/>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Asimismo, existe la posibilidad de que personas ajenas a la Institución la utilicen para sorprender a la ciudadanía y realicen extorsiones telefónicas al amparo de usurpar la identidad de algún servidor público encargado de la seguridad pública; o que integrantes de organizaciones criminales los contacten para presionar en entregar información, como por ejemplo, la relacionada con investigaciones, nombres de integrantes que participan en los operativos e incluso documentación emitida por el</w:t>
      </w:r>
      <w:r w:rsidRPr="00615F0B">
        <w:rPr>
          <w:rFonts w:ascii="Palatino Linotype" w:hAnsi="Palatino Linotype"/>
          <w:b/>
          <w:bCs/>
          <w:color w:val="222222"/>
        </w:rPr>
        <w:t> SUJETO OBLIGADO</w:t>
      </w:r>
      <w:r w:rsidRPr="00615F0B">
        <w:rPr>
          <w:rFonts w:ascii="Palatino Linotype" w:hAnsi="Palatino Linotype"/>
          <w:color w:val="222222"/>
        </w:rPr>
        <w:t>, colocando en inminente riesgo la vida de todos los integrantes, menoscabando así las actividades de prevención del delito y combate a la delincuencia.</w:t>
      </w:r>
    </w:p>
    <w:p w:rsidR="004543AE" w:rsidRPr="00615F0B" w:rsidRDefault="004543AE" w:rsidP="006F6617">
      <w:pPr>
        <w:shd w:val="clear" w:color="auto" w:fill="FFFFFF"/>
        <w:spacing w:line="360" w:lineRule="auto"/>
        <w:ind w:right="-801"/>
        <w:jc w:val="both"/>
        <w:rPr>
          <w:rFonts w:ascii="Palatino Linotype" w:hAnsi="Palatino Linotype"/>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Así como el artículo 6º Constitucional por un lado garantiza el derecho de acceso a la información, por otro lado, el derecho a la vida y la seguridad de las personas se encuentran protegidos por la Declaración Universal de los Derechos Humanos en su artículo 30</w:t>
      </w:r>
      <w:r w:rsidR="006F6617" w:rsidRPr="00615F0B">
        <w:rPr>
          <w:rFonts w:ascii="Palatino Linotype" w:hAnsi="Palatino Linotype"/>
          <w:color w:val="222222"/>
        </w:rPr>
        <w:t xml:space="preserve">; </w:t>
      </w:r>
      <w:r w:rsidRPr="00615F0B">
        <w:rPr>
          <w:rFonts w:ascii="Palatino Linotype" w:hAnsi="Palatino Linotype"/>
          <w:color w:val="222222"/>
        </w:rPr>
        <w:t>contexto</w:t>
      </w:r>
      <w:r w:rsidR="006F6617" w:rsidRPr="00615F0B">
        <w:rPr>
          <w:rFonts w:ascii="Palatino Linotype" w:hAnsi="Palatino Linotype"/>
          <w:color w:val="222222"/>
        </w:rPr>
        <w:t xml:space="preserve"> bajo el cual </w:t>
      </w:r>
      <w:r w:rsidRPr="00615F0B">
        <w:rPr>
          <w:rFonts w:ascii="Palatino Linotype" w:hAnsi="Palatino Linotype"/>
          <w:color w:val="222222"/>
        </w:rPr>
        <w:t xml:space="preserve"> es necesario confrontar ambos derechos fundamentales, cuyo ejercicio en este caso particular es por lo que es necesaria la ponderación de ambos para que uno de ellos sea ejercido en la mayor medida posible.</w:t>
      </w:r>
    </w:p>
    <w:p w:rsidR="004543AE" w:rsidRPr="00615F0B" w:rsidRDefault="004543AE" w:rsidP="006F6617">
      <w:pPr>
        <w:shd w:val="clear" w:color="auto" w:fill="FFFFFF"/>
        <w:spacing w:line="360" w:lineRule="auto"/>
        <w:ind w:right="-801"/>
        <w:jc w:val="both"/>
        <w:rPr>
          <w:rFonts w:ascii="Palatino Linotype" w:hAnsi="Palatino Linotype"/>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lastRenderedPageBreak/>
        <w:t>El dar el nombre de los servidores públicos operativos de la Dirección de Seguridad Pública y Vialidad Municipal pone en riesgo sus vidas y seguridad, ya que pueden ser identificarles, provocando que se utilice la información para amenazar, intimidar o extorsionar al integrante.</w:t>
      </w:r>
    </w:p>
    <w:p w:rsidR="004543AE" w:rsidRPr="00615F0B" w:rsidRDefault="004543AE" w:rsidP="006F6617">
      <w:pPr>
        <w:shd w:val="clear" w:color="auto" w:fill="FFFFFF"/>
        <w:spacing w:line="360" w:lineRule="auto"/>
        <w:ind w:right="-801"/>
        <w:rPr>
          <w:rFonts w:ascii="Palatino Linotype" w:hAnsi="Palatino Linotype"/>
          <w:color w:val="222222"/>
        </w:rPr>
      </w:pPr>
      <w:r w:rsidRPr="00615F0B">
        <w:rPr>
          <w:rFonts w:ascii="Palatino Linotype" w:hAnsi="Palatino Linotype"/>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El riesgo de perder la vida, la seguridad o la integridad se encuentra presente y es de mayor gravedad que la negativa de acceso a la información solicitada, la divulgación de la información, puede generar un daño desproporcionado o innecesario, lo cual debe evitarse en la medida de lo posible, frente a aquella que se solicita. Es de interés público y socialmente relevante la protección a la vida y seguridad de todas y cada una de las personas sobre cualquier otro derecho fundamental, por lo que se debe proteger a quienes trabajan y ayudan al logro de la seguridad pública.</w:t>
      </w:r>
    </w:p>
    <w:p w:rsidR="004543AE" w:rsidRPr="00615F0B" w:rsidRDefault="004543AE" w:rsidP="006F6617">
      <w:pPr>
        <w:shd w:val="clear" w:color="auto" w:fill="FFFFFF"/>
        <w:spacing w:line="360" w:lineRule="auto"/>
        <w:ind w:right="-801"/>
        <w:rPr>
          <w:rFonts w:ascii="Palatino Linotype" w:hAnsi="Palatino Linotype"/>
          <w:color w:val="222222"/>
        </w:rPr>
      </w:pPr>
      <w:r w:rsidRPr="00615F0B">
        <w:rPr>
          <w:rFonts w:ascii="Palatino Linotype" w:hAnsi="Palatino Linotype"/>
          <w:color w:val="222222"/>
        </w:rPr>
        <w:t> </w:t>
      </w:r>
    </w:p>
    <w:p w:rsidR="004543AE" w:rsidRPr="006326F3"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En ese mismo contexto, resulta pertinente establecer que la Constitución Política de los Estados unidos mexicanos y los Tratados Internacionales suscritos por el Estado mexicano en materia de Derechos Humanos, establecen que el derecho a la vida y la seguridad personal son los bienes supremos tutelados por los gobiernos, esto quiere decir, que no existe derecho alguno por encima de la vida y la seguridad personal. El derecho al acceso a la información, tutelado en el artículo sexto de nuestra Carta Magna, no es absoluto per se, toda vez que su objetivo es facultar a las personas a tener acceso a la información que les permita conocer cómo funcionan los órganos de gobierno, como parte fundamental de todo Estado democrático; dicho derecho permite a las personas tener una participación activa en la toma de decisiones de los gobernantes y a su vez, funciona como un ejercicio de fiscalización para supervisar las actividades que realiza eh Estado.</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lastRenderedPageBreak/>
        <w:t>Por lo que, el derecho a la vida y seguridad nacional tiene una-primacía que el derecho al acceso a la información, por lo que el bien jurídico a salvaguardarse primordialmente, es la vida y la seguridad de los servidores públicos encargados de la seguridad pública.</w:t>
      </w:r>
    </w:p>
    <w:p w:rsidR="004543AE" w:rsidRPr="00615F0B" w:rsidRDefault="004543AE" w:rsidP="006F6617">
      <w:pPr>
        <w:shd w:val="clear" w:color="auto" w:fill="FFFFFF"/>
        <w:spacing w:line="360" w:lineRule="auto"/>
        <w:ind w:right="-801"/>
        <w:jc w:val="both"/>
        <w:rPr>
          <w:rFonts w:ascii="Palatino Linotype" w:hAnsi="Palatino Linotype"/>
          <w:color w:val="222222"/>
        </w:rPr>
      </w:pPr>
      <w:r w:rsidRPr="00615F0B">
        <w:rPr>
          <w:rFonts w:ascii="Palatino Linotype" w:hAnsi="Palatino Linotype"/>
          <w:b/>
          <w:bCs/>
          <w:color w:val="222222"/>
        </w:rPr>
        <w:t> </w:t>
      </w: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Al respecto, cabe hacer mención que el artículo 81 fracción III de la Ley de Seguridad del Estado de México, establece lo siguiente:</w:t>
      </w:r>
    </w:p>
    <w:p w:rsidR="004543AE" w:rsidRPr="00615F0B" w:rsidRDefault="004543AE" w:rsidP="006326F3">
      <w:pPr>
        <w:shd w:val="clear" w:color="auto" w:fill="FFFFFF"/>
        <w:spacing w:line="360" w:lineRule="auto"/>
        <w:ind w:left="1134" w:right="900"/>
        <w:jc w:val="both"/>
        <w:rPr>
          <w:rFonts w:ascii="Palatino Linotype" w:hAnsi="Palatino Linotype" w:cs="Arial"/>
          <w:color w:val="222222"/>
        </w:rPr>
      </w:pPr>
      <w:r w:rsidRPr="00615F0B">
        <w:rPr>
          <w:rFonts w:ascii="Palatino Linotype" w:hAnsi="Palatino Linotype"/>
          <w:color w:val="222222"/>
        </w:rPr>
        <w:t> </w:t>
      </w:r>
      <w:r w:rsidRPr="00615F0B">
        <w:rPr>
          <w:rFonts w:ascii="Palatino Linotype" w:hAnsi="Palatino Linotype" w:cs="Arial"/>
          <w:i/>
          <w:iCs/>
          <w:color w:val="222222"/>
        </w:rPr>
        <w:t>“</w:t>
      </w:r>
      <w:r w:rsidRPr="00615F0B">
        <w:rPr>
          <w:rFonts w:ascii="Palatino Linotype" w:hAnsi="Palatino Linotype" w:cs="Arial"/>
          <w:b/>
          <w:bCs/>
          <w:i/>
          <w:iCs/>
          <w:color w:val="222222"/>
        </w:rPr>
        <w:t>Artículo 81.-</w:t>
      </w:r>
      <w:r w:rsidRPr="00615F0B">
        <w:rPr>
          <w:rFonts w:ascii="Palatino Linotype" w:hAnsi="Palatino Linotype" w:cs="Arial"/>
          <w:i/>
          <w:iCs/>
          <w:color w:val="222222"/>
        </w:rPr>
        <w:t> </w:t>
      </w:r>
      <w:r w:rsidRPr="00615F0B">
        <w:rPr>
          <w:rFonts w:ascii="Palatino Linotype" w:hAnsi="Palatino Linotype" w:cs="Arial"/>
          <w:b/>
          <w:bCs/>
          <w:i/>
          <w:iCs/>
          <w:color w:val="222222"/>
        </w:rPr>
        <w:t>Toda información para la seguridad pública generada o en poder de Instituciones de Seguridad Pública o de cualquier instancia del Sistema Estatal debe registrarse, clasificarse y tratarse de conformidad con las disposiciones aplicables. No obstante lo anterior, esta información se considerará reservada</w:t>
      </w:r>
      <w:r w:rsidRPr="00615F0B">
        <w:rPr>
          <w:rFonts w:ascii="Palatino Linotype" w:hAnsi="Palatino Linotype" w:cs="Arial"/>
          <w:i/>
          <w:iCs/>
          <w:color w:val="222222"/>
        </w:rPr>
        <w:t> en los casos siguientes:</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w:t>
      </w:r>
    </w:p>
    <w:p w:rsidR="004543AE" w:rsidRPr="00615F0B" w:rsidRDefault="004543AE" w:rsidP="006F6617">
      <w:pPr>
        <w:pStyle w:val="NormalWeb"/>
        <w:shd w:val="clear" w:color="auto" w:fill="FFFFFF"/>
        <w:ind w:left="1134" w:right="900"/>
        <w:jc w:val="both"/>
        <w:rPr>
          <w:rFonts w:ascii="Palatino Linotype" w:hAnsi="Palatino Linotype" w:cs="Arial"/>
          <w:i/>
          <w:iCs/>
          <w:color w:val="222222"/>
        </w:rPr>
      </w:pPr>
      <w:r w:rsidRPr="00615F0B">
        <w:rPr>
          <w:rFonts w:ascii="Palatino Linotype" w:hAnsi="Palatino Linotype" w:cs="Arial"/>
          <w:b/>
          <w:bCs/>
          <w:i/>
          <w:iCs/>
          <w:color w:val="222222"/>
        </w:rPr>
        <w:t>III.</w:t>
      </w:r>
      <w:r w:rsidRPr="00615F0B">
        <w:rPr>
          <w:rFonts w:ascii="Palatino Linotype" w:hAnsi="Palatino Linotype" w:cs="Arial"/>
          <w:i/>
          <w:iCs/>
          <w:color w:val="222222"/>
        </w:rPr>
        <w:t> </w:t>
      </w:r>
      <w:r w:rsidRPr="00615F0B">
        <w:rPr>
          <w:rFonts w:ascii="Palatino Linotype" w:hAnsi="Palatino Linotype" w:cs="Arial"/>
          <w:b/>
          <w:bCs/>
          <w:i/>
          <w:iCs/>
          <w:color w:val="222222"/>
        </w:rPr>
        <w:t>La relativa a servidores públicos miembros de las instituciones de seguridad pública, cuya revelación pueda poner en riesgo su vida e integridad física con motivo de sus funciones;</w:t>
      </w:r>
      <w:r w:rsidRPr="00615F0B">
        <w:rPr>
          <w:rFonts w:ascii="Palatino Linotype" w:hAnsi="Palatino Linotype" w:cs="Arial"/>
          <w:i/>
          <w:iCs/>
          <w:color w:val="222222"/>
        </w:rPr>
        <w:t>”</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p>
    <w:p w:rsidR="004543AE" w:rsidRPr="00615F0B" w:rsidRDefault="004543AE" w:rsidP="006F6617">
      <w:pPr>
        <w:pStyle w:val="Prrafodelista"/>
        <w:numPr>
          <w:ilvl w:val="0"/>
          <w:numId w:val="25"/>
        </w:numPr>
        <w:shd w:val="clear" w:color="auto" w:fill="FFFFFF"/>
        <w:spacing w:line="360" w:lineRule="atLeast"/>
        <w:ind w:right="-801"/>
        <w:jc w:val="both"/>
        <w:rPr>
          <w:rFonts w:ascii="Palatino Linotype" w:hAnsi="Palatino Linotype"/>
          <w:color w:val="222222"/>
        </w:rPr>
      </w:pPr>
      <w:r w:rsidRPr="00615F0B">
        <w:rPr>
          <w:rFonts w:ascii="Palatino Linotype" w:hAnsi="Palatino Linotype"/>
          <w:color w:val="222222"/>
        </w:rPr>
        <w:t>Argumento que se fortalece con lo estipulado en el criterio número 6-09, del Instituto Nacional de Transparencia, Acceso a la Información y Protección de Datos Personales, antes (INAI)</w:t>
      </w:r>
      <w:r w:rsidRPr="00615F0B">
        <w:rPr>
          <w:rFonts w:ascii="Palatino Linotype" w:hAnsi="Palatino Linotype"/>
          <w:b/>
          <w:bCs/>
          <w:color w:val="222222"/>
        </w:rPr>
        <w:t>, </w:t>
      </w:r>
      <w:r w:rsidRPr="00615F0B">
        <w:rPr>
          <w:rFonts w:ascii="Palatino Linotype" w:hAnsi="Palatino Linotype"/>
          <w:color w:val="222222"/>
        </w:rPr>
        <w:t>el cual refiere:</w:t>
      </w:r>
    </w:p>
    <w:p w:rsidR="004543AE" w:rsidRPr="00615F0B" w:rsidRDefault="004543AE" w:rsidP="006326F3">
      <w:pPr>
        <w:shd w:val="clear" w:color="auto" w:fill="FFFFFF"/>
        <w:ind w:left="1134" w:right="900"/>
        <w:jc w:val="center"/>
        <w:rPr>
          <w:rFonts w:ascii="Palatino Linotype" w:hAnsi="Palatino Linotype" w:cs="Arial"/>
          <w:color w:val="222222"/>
        </w:rPr>
      </w:pPr>
      <w:r w:rsidRPr="00615F0B">
        <w:rPr>
          <w:rFonts w:ascii="Palatino Linotype" w:hAnsi="Palatino Linotype" w:cs="Arial"/>
          <w:b/>
          <w:bCs/>
          <w:i/>
          <w:iCs/>
          <w:color w:val="222222"/>
        </w:rPr>
        <w:t>“Criterio 6-09</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Nombres de servidores públicos dedicados a actividades en materia de seguridad, por excepción pueden considerarse información reservada. </w:t>
      </w:r>
      <w:r w:rsidRPr="00615F0B">
        <w:rPr>
          <w:rFonts w:ascii="Palatino Linotype" w:hAnsi="Palatino Linotype" w:cs="Arial"/>
          <w:i/>
          <w:iCs/>
          <w:color w:val="222222"/>
        </w:rPr>
        <w:t>De conformidad con el artículo 7, fracciones I y III de la Ley Federal de Transparencia y Acceso a la Información Pública Gubernamental </w:t>
      </w:r>
      <w:r w:rsidRPr="00615F0B">
        <w:rPr>
          <w:rFonts w:ascii="Palatino Linotype" w:hAnsi="Palatino Linotype" w:cs="Arial"/>
          <w:b/>
          <w:bCs/>
          <w:i/>
          <w:iCs/>
          <w:color w:val="222222"/>
        </w:rPr>
        <w:t xml:space="preserve">el nombre de los servidores públicos es información de naturaleza pública. No obstante lo anterior, el </w:t>
      </w:r>
      <w:r w:rsidRPr="00615F0B">
        <w:rPr>
          <w:rFonts w:ascii="Palatino Linotype" w:hAnsi="Palatino Linotype" w:cs="Arial"/>
          <w:b/>
          <w:bCs/>
          <w:i/>
          <w:iCs/>
          <w:color w:val="222222"/>
        </w:rPr>
        <w:lastRenderedPageBreak/>
        <w:t>mismo precepto establece la posibilidad de que existan excepciones a las obligaciones ahí establecidas cuando la información actualice algunos de los supuestos de reserva o confidencialidad previstos en los artículos 13, 14 y 18 de la citada ley</w:t>
      </w:r>
      <w:r w:rsidRPr="00615F0B">
        <w:rPr>
          <w:rFonts w:ascii="Palatino Linotype" w:hAnsi="Palatino Linotype" w:cs="Arial"/>
          <w:i/>
          <w:iCs/>
          <w:color w:val="222222"/>
        </w:rPr>
        <w:t>.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w:t>
      </w:r>
      <w:r w:rsidRPr="00615F0B">
        <w:rPr>
          <w:rFonts w:ascii="Palatino Linotype" w:hAnsi="Palatino Linotype" w:cs="Arial"/>
          <w:b/>
          <w:bCs/>
          <w:i/>
          <w:iCs/>
          <w:color w:val="222222"/>
        </w:rPr>
        <w:t>el artículo 13, fracción I de la ley de referencia se establece que podrá clasificarse aquella información cuya difusión pueda comprometer la seguridad nacional y pública</w:t>
      </w:r>
      <w:r w:rsidRPr="00615F0B">
        <w:rPr>
          <w:rFonts w:ascii="Palatino Linotype" w:hAnsi="Palatino Linotype" w:cs="Arial"/>
          <w:i/>
          <w:iCs/>
          <w:color w:val="222222"/>
        </w:rPr>
        <w:t>.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w:t>
      </w:r>
      <w:r w:rsidRPr="00615F0B">
        <w:rPr>
          <w:rFonts w:ascii="Palatino Linotype" w:hAnsi="Palatino Linotype" w:cs="Arial"/>
          <w:b/>
          <w:bCs/>
          <w:i/>
          <w:iCs/>
          <w:color w:val="222222"/>
        </w:rPr>
        <w:t>por lo que la reserva de la relación de los nombres y las funciones que desempeñan los servidores públicos que prestan sus servicios en áreas de seguridad nacional o pública</w:t>
      </w:r>
      <w:r w:rsidRPr="00615F0B">
        <w:rPr>
          <w:rFonts w:ascii="Palatino Linotype" w:hAnsi="Palatino Linotype" w:cs="Arial"/>
          <w:i/>
          <w:iCs/>
          <w:color w:val="222222"/>
        </w:rPr>
        <w:t>, puede llegar a constituirse en un componente fundamental en el esfuerzo que realiza el Estado Mexicano para garantizar la seguridad del país en sus diferentes vertientes”</w:t>
      </w:r>
    </w:p>
    <w:p w:rsidR="004543AE" w:rsidRPr="00615F0B" w:rsidRDefault="004543AE" w:rsidP="006F6617">
      <w:pPr>
        <w:shd w:val="clear" w:color="auto" w:fill="FFFFFF"/>
        <w:spacing w:line="360" w:lineRule="auto"/>
        <w:ind w:right="27"/>
        <w:jc w:val="both"/>
        <w:rPr>
          <w:rFonts w:ascii="Palatino Linotype" w:hAnsi="Palatino Linotype" w:cs="Times New Roman"/>
          <w:color w:val="222222"/>
        </w:rPr>
      </w:pPr>
    </w:p>
    <w:p w:rsidR="004543AE" w:rsidRPr="00615F0B" w:rsidRDefault="004543AE" w:rsidP="006F6617">
      <w:pPr>
        <w:pStyle w:val="Prrafodelista"/>
        <w:numPr>
          <w:ilvl w:val="0"/>
          <w:numId w:val="25"/>
        </w:numPr>
        <w:shd w:val="clear" w:color="auto" w:fill="FFFFFF"/>
        <w:spacing w:line="360" w:lineRule="auto"/>
        <w:ind w:right="-801"/>
        <w:jc w:val="both"/>
        <w:rPr>
          <w:rFonts w:ascii="Palatino Linotype" w:hAnsi="Palatino Linotype"/>
          <w:color w:val="222222"/>
        </w:rPr>
      </w:pPr>
      <w:r w:rsidRPr="00615F0B">
        <w:rPr>
          <w:rFonts w:ascii="Palatino Linotype" w:hAnsi="Palatino Linotype"/>
          <w:color w:val="222222"/>
        </w:rPr>
        <w:t>Precisado lo anterior, se advierte que pretendió clasificar información solicitada, no obstante, la Ley de Transparencia y Acceso a la Información Pública del Estado de México y Municipios señala que para la clasificación formal de la información solicitada, el </w:t>
      </w:r>
      <w:r w:rsidRPr="00615F0B">
        <w:rPr>
          <w:rFonts w:ascii="Palatino Linotype" w:hAnsi="Palatino Linotype"/>
          <w:b/>
          <w:bCs/>
          <w:color w:val="222222"/>
        </w:rPr>
        <w:t>SUJETO OBLIGADO</w:t>
      </w:r>
      <w:r w:rsidRPr="00615F0B">
        <w:rPr>
          <w:rFonts w:ascii="Palatino Linotype" w:hAnsi="Palatino Linotype"/>
          <w:color w:val="222222"/>
        </w:rPr>
        <w:t xml:space="preserve"> deberá remitir el debido Acuerdo de clasificación fundado y motivado donde determine la clasificación de la información como reservada, de conformidad con lo dispuesto en los numerales 49, fracción VIII y 132 fracciones I, II y III de la Ley de Transparencia y Acceso a la Información Pública del Estado de México y Municipios, así como los numerales del Cuarto al Décimo Primero de los Lineamientos Generales en </w:t>
      </w:r>
      <w:r w:rsidRPr="00615F0B">
        <w:rPr>
          <w:rFonts w:ascii="Palatino Linotype" w:hAnsi="Palatino Linotype"/>
          <w:color w:val="222222"/>
        </w:rPr>
        <w:lastRenderedPageBreak/>
        <w:t>materia de Clasificación y Desclasificación de la Información, así como para la elaboración de Versiones Públicas, que literalmente expresan:</w:t>
      </w:r>
    </w:p>
    <w:p w:rsidR="004543AE" w:rsidRPr="00615F0B" w:rsidRDefault="004543AE" w:rsidP="006326F3">
      <w:pPr>
        <w:shd w:val="clear" w:color="auto" w:fill="FFFFFF"/>
        <w:ind w:left="1134" w:right="900"/>
        <w:jc w:val="both"/>
        <w:rPr>
          <w:rFonts w:ascii="Palatino Linotype" w:hAnsi="Palatino Linotype" w:cs="Arial"/>
          <w:color w:val="222222"/>
        </w:rPr>
      </w:pPr>
      <w:r w:rsidRPr="00615F0B">
        <w:rPr>
          <w:rFonts w:ascii="Palatino Linotype" w:hAnsi="Palatino Linotype"/>
          <w:b/>
          <w:bCs/>
          <w:color w:val="222222"/>
        </w:rPr>
        <w:t> </w:t>
      </w:r>
      <w:r w:rsidRPr="00615F0B">
        <w:rPr>
          <w:rFonts w:ascii="Palatino Linotype" w:hAnsi="Palatino Linotype" w:cs="Arial"/>
          <w:b/>
          <w:bCs/>
          <w:i/>
          <w:iCs/>
          <w:color w:val="222222"/>
        </w:rPr>
        <w:t>“Artículo 49</w:t>
      </w:r>
      <w:r w:rsidRPr="00615F0B">
        <w:rPr>
          <w:rFonts w:ascii="Palatino Linotype" w:hAnsi="Palatino Linotype" w:cs="Arial"/>
          <w:i/>
          <w:iCs/>
          <w:color w:val="222222"/>
        </w:rPr>
        <w:t>. Los Comités de Transparencia tendrán las siguientes atribuciones:</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VIII. Aprobar, modificar o revocar la clasificación de la información;</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Artículo 132</w:t>
      </w:r>
      <w:r w:rsidRPr="00615F0B">
        <w:rPr>
          <w:rFonts w:ascii="Palatino Linotype" w:hAnsi="Palatino Linotype" w:cs="Arial"/>
          <w:i/>
          <w:iCs/>
          <w:color w:val="222222"/>
        </w:rPr>
        <w:t>. La clasificación de la información se llevará a cabo en el momento en que:</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I. Se reciba una solicitud de acceso a la información;</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II. Se determine mediante resolución de autoridad competente; o</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III. Se generen versiones públicas para dar cumplimiento a las transparencia de transparencia previstas en esta Ley.”</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Cuarto.</w:t>
      </w:r>
      <w:r w:rsidRPr="00615F0B">
        <w:rPr>
          <w:rFonts w:ascii="Palatino Linotype" w:hAnsi="Palatino Linotype" w:cs="Arial"/>
          <w:i/>
          <w:iCs/>
          <w:color w:val="222222"/>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 Los Sujetos Obligados deberán aplicar, de manera estricta, las excepciones al derecho de acceso a la información y sólo podrán invocarlas cuando acrediten su procedencia.</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Quinto.</w:t>
      </w:r>
      <w:r w:rsidRPr="00615F0B">
        <w:rPr>
          <w:rFonts w:ascii="Palatino Linotype" w:hAnsi="Palatino Linotype" w:cs="Arial"/>
          <w:i/>
          <w:iCs/>
          <w:color w:val="222222"/>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Sexto.</w:t>
      </w:r>
      <w:r w:rsidRPr="00615F0B">
        <w:rPr>
          <w:rFonts w:ascii="Palatino Linotype" w:hAnsi="Palatino Linotype" w:cs="Arial"/>
          <w:i/>
          <w:iCs/>
          <w:color w:val="222222"/>
        </w:rPr>
        <w:t xml:space="preserve"> Los Sujetos Obligados no podrán emitir acuerdos de carácter general ni particular que clasifiquen documentos o expedientes como </w:t>
      </w:r>
      <w:r w:rsidRPr="00615F0B">
        <w:rPr>
          <w:rFonts w:ascii="Palatino Linotype" w:hAnsi="Palatino Linotype" w:cs="Arial"/>
          <w:i/>
          <w:iCs/>
          <w:color w:val="222222"/>
        </w:rPr>
        <w:lastRenderedPageBreak/>
        <w:t>reservados, ni clasificar documentos antes de que se genere la información o cuando éstos no obren en sus archivos.</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La clasificación de información se realizará conforme a un análisis caso por caso, mediante la aplicación de la prueba de daño y de interés público.</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Séptimo.</w:t>
      </w:r>
      <w:r w:rsidRPr="00615F0B">
        <w:rPr>
          <w:rFonts w:ascii="Palatino Linotype" w:hAnsi="Palatino Linotype" w:cs="Arial"/>
          <w:i/>
          <w:iCs/>
          <w:color w:val="222222"/>
        </w:rPr>
        <w:t> La clasificación de la información se llevará a cabo en el momento en que: I. Se reciba una solicitud de acceso a la información;</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II. Se determine mediante resolución de autoridad competente, o</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III. Se generen versiones públicas para dar cumplimiento a las obligaciones de transparencia previstas en la Ley General, la Ley Federal y las correspondientes de las entidades federativas.</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Los titulares de las áreas deberán revisar la clasificación al momento de la recepción de una solicitud de acceso a la información, para verificar si encuadra en una causal de reserva o de confidencialidad.</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Octavo.</w:t>
      </w:r>
      <w:r w:rsidRPr="00615F0B">
        <w:rPr>
          <w:rFonts w:ascii="Palatino Linotype" w:hAnsi="Palatino Linotype" w:cs="Arial"/>
          <w:i/>
          <w:iCs/>
          <w:color w:val="222222"/>
        </w:rPr>
        <w:t> Para fundar la clasificación de la información se debe señalar el artículo, fracción, inciso, párrafo o numeral de la ley o tratado internacional suscrito por el Estado mexicano que expresamente le otorga el carácter de reservada o confidencial.</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Para motivar la clasificación se deberán señalar las razones o circunstancias especiales que lo llevaron a concluir que el caso particular se ajusta al supuesto previsto por la norma legal invocada como fundamento.</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En caso de referirse a información reservada, la motivación de la clasificación también deberá comprender las circunstancias que justifican el establecimiento de determinado plazo de reserva.</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Tratándose de información clasificada como confidencial respecto de la cual se haya determinado su conservación permanente por tener valor histórico, ésta conservará tal carácter de conformidad con la normativa aplicable en materia de archivos.</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lastRenderedPageBreak/>
        <w:t>Los documentos contenidos en los archivos históricos y los identificados como históricos confidenciales no serán susceptibles de clasificación como reservados. 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Décimo</w:t>
      </w:r>
      <w:r w:rsidRPr="00615F0B">
        <w:rPr>
          <w:rFonts w:ascii="Palatino Linotype" w:hAnsi="Palatino Linotype" w:cs="Arial"/>
          <w:i/>
          <w:iCs/>
          <w:color w:val="222222"/>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En ausencia de los titulares de las áreas, la información será clasificada o desclasificada por la persona que lo supla, en términos de la normativa que rija la actuación del sujeto obligado.</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i/>
          <w:iCs/>
          <w:color w:val="222222"/>
        </w:rPr>
        <w:t> </w:t>
      </w:r>
    </w:p>
    <w:p w:rsidR="004543AE" w:rsidRPr="00615F0B" w:rsidRDefault="004543AE" w:rsidP="006F6617">
      <w:pPr>
        <w:pStyle w:val="NormalWeb"/>
        <w:shd w:val="clear" w:color="auto" w:fill="FFFFFF"/>
        <w:ind w:left="1134" w:right="900"/>
        <w:jc w:val="both"/>
        <w:rPr>
          <w:rFonts w:ascii="Palatino Linotype" w:hAnsi="Palatino Linotype" w:cs="Arial"/>
          <w:color w:val="222222"/>
        </w:rPr>
      </w:pPr>
      <w:r w:rsidRPr="00615F0B">
        <w:rPr>
          <w:rFonts w:ascii="Palatino Linotype" w:hAnsi="Palatino Linotype" w:cs="Arial"/>
          <w:b/>
          <w:bCs/>
          <w:i/>
          <w:iCs/>
          <w:color w:val="222222"/>
        </w:rPr>
        <w:t>Décimo primero</w:t>
      </w:r>
      <w:r w:rsidRPr="00615F0B">
        <w:rPr>
          <w:rFonts w:ascii="Palatino Linotype" w:hAnsi="Palatino Linotype" w:cs="Arial"/>
          <w:i/>
          <w:iCs/>
          <w:color w:val="222222"/>
        </w:rPr>
        <w:t>.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4543AE" w:rsidRPr="00615F0B" w:rsidRDefault="004543AE" w:rsidP="004543AE">
      <w:pPr>
        <w:shd w:val="clear" w:color="auto" w:fill="FFFFFF"/>
        <w:spacing w:line="360" w:lineRule="atLeast"/>
        <w:ind w:right="27"/>
        <w:jc w:val="both"/>
        <w:rPr>
          <w:rFonts w:ascii="Palatino Linotype" w:hAnsi="Palatino Linotype" w:cs="Times New Roman"/>
          <w:color w:val="222222"/>
        </w:rPr>
      </w:pPr>
    </w:p>
    <w:p w:rsidR="004543AE" w:rsidRPr="00615F0B" w:rsidRDefault="004543AE" w:rsidP="00D85AC6">
      <w:pPr>
        <w:pStyle w:val="Prrafodelista"/>
        <w:numPr>
          <w:ilvl w:val="0"/>
          <w:numId w:val="25"/>
        </w:numPr>
        <w:spacing w:line="360" w:lineRule="auto"/>
        <w:ind w:right="-801"/>
        <w:jc w:val="both"/>
        <w:rPr>
          <w:rFonts w:ascii="Palatino Linotype" w:hAnsi="Palatino Linotype" w:cs="Tahoma"/>
        </w:rPr>
      </w:pPr>
      <w:r w:rsidRPr="00615F0B">
        <w:rPr>
          <w:rFonts w:ascii="Palatino Linotype" w:hAnsi="Palatino Linotype" w:cs="Tahoma"/>
        </w:rPr>
        <w:t>Ahora bien, por lo que respecta a la Conciliación de nómina, el Tesorero, comunicó el cambio de modalidad a consulta directa</w:t>
      </w:r>
      <w:r w:rsidRPr="00615F0B">
        <w:rPr>
          <w:rFonts w:ascii="Palatino Linotype" w:eastAsia="Times New Roman" w:hAnsi="Palatino Linotype" w:cs="Tahoma"/>
          <w:lang w:val="es-ES"/>
        </w:rPr>
        <w:t xml:space="preserve">; al respecto, cabe recordar que se requirió la información, a través del Sistema de Acceso a Información Mexiquense (SAIMEX). </w:t>
      </w:r>
    </w:p>
    <w:p w:rsidR="004543AE" w:rsidRPr="00615F0B" w:rsidRDefault="004543AE" w:rsidP="00D85AC6">
      <w:pPr>
        <w:spacing w:line="360" w:lineRule="auto"/>
        <w:ind w:right="-801"/>
        <w:contextualSpacing/>
        <w:jc w:val="both"/>
        <w:rPr>
          <w:rFonts w:ascii="Palatino Linotype" w:eastAsia="Times New Roman" w:hAnsi="Palatino Linotype" w:cs="Tahoma"/>
        </w:rPr>
      </w:pPr>
    </w:p>
    <w:p w:rsidR="004543AE" w:rsidRPr="00615F0B" w:rsidRDefault="004543AE" w:rsidP="00D85AC6">
      <w:pPr>
        <w:pStyle w:val="Prrafodelista"/>
        <w:numPr>
          <w:ilvl w:val="0"/>
          <w:numId w:val="25"/>
        </w:numPr>
        <w:spacing w:line="360" w:lineRule="auto"/>
        <w:ind w:right="-801"/>
        <w:jc w:val="both"/>
        <w:rPr>
          <w:rFonts w:ascii="Palatino Linotype" w:eastAsia="Calibri" w:hAnsi="Palatino Linotype" w:cs="Tahoma"/>
          <w:bCs/>
        </w:rPr>
      </w:pPr>
      <w:r w:rsidRPr="00615F0B">
        <w:rPr>
          <w:rFonts w:ascii="Palatino Linotype" w:eastAsia="Times New Roman" w:hAnsi="Palatino Linotype" w:cs="Tahoma"/>
          <w:bCs/>
          <w:color w:val="0D0D0D"/>
        </w:rPr>
        <w:t>En ese sentido,</w:t>
      </w:r>
      <w:r w:rsidRPr="00615F0B">
        <w:rPr>
          <w:rFonts w:ascii="Palatino Linotype" w:eastAsia="Calibri" w:hAnsi="Palatino Linotype" w:cs="Tahoma"/>
          <w:bCs/>
          <w:lang w:val="es-ES"/>
        </w:rPr>
        <w:t xml:space="preserve"> el artículo 155, fracción V, de la Ley de Transparencia y Acceso a la Información Pública del Estado de México y Municipios, precisa que </w:t>
      </w:r>
      <w:r w:rsidRPr="00615F0B">
        <w:rPr>
          <w:rFonts w:ascii="Palatino Linotype" w:eastAsia="Calibri" w:hAnsi="Palatino Linotype" w:cs="Tahoma"/>
          <w:bCs/>
        </w:rPr>
        <w:t xml:space="preserve">para presentar una </w:t>
      </w:r>
      <w:r w:rsidRPr="00615F0B">
        <w:rPr>
          <w:rFonts w:ascii="Palatino Linotype" w:eastAsia="Calibri" w:hAnsi="Palatino Linotype" w:cs="Tahoma"/>
          <w:bCs/>
        </w:rPr>
        <w:lastRenderedPageBreak/>
        <w:t>solicitud, la particular podrá señalar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rsidR="004543AE" w:rsidRPr="00615F0B" w:rsidRDefault="004543AE" w:rsidP="00D85AC6">
      <w:pPr>
        <w:spacing w:line="360" w:lineRule="auto"/>
        <w:ind w:right="-801"/>
        <w:jc w:val="both"/>
        <w:rPr>
          <w:rFonts w:ascii="Palatino Linotype" w:eastAsia="Calibri" w:hAnsi="Palatino Linotype" w:cs="Tahoma"/>
          <w:bCs/>
        </w:rPr>
      </w:pPr>
    </w:p>
    <w:p w:rsidR="004543AE" w:rsidRPr="00615F0B" w:rsidRDefault="004543AE" w:rsidP="00D85AC6">
      <w:pPr>
        <w:pStyle w:val="Prrafodelista"/>
        <w:numPr>
          <w:ilvl w:val="0"/>
          <w:numId w:val="25"/>
        </w:numPr>
        <w:spacing w:line="360" w:lineRule="auto"/>
        <w:ind w:right="-801"/>
        <w:jc w:val="both"/>
        <w:rPr>
          <w:rFonts w:ascii="Palatino Linotype" w:eastAsia="Calibri" w:hAnsi="Palatino Linotype" w:cs="Tahoma"/>
          <w:bCs/>
          <w:lang w:val="es-ES"/>
        </w:rPr>
      </w:pPr>
      <w:r w:rsidRPr="00615F0B">
        <w:rPr>
          <w:rFonts w:ascii="Palatino Linotype" w:eastAsia="Calibri" w:hAnsi="Palatino Linotype" w:cs="Tahoma"/>
          <w:bCs/>
          <w:lang w:val="es-ES"/>
        </w:rPr>
        <w:t>El artículo 158, dispone que, de manera excepcional, cuando de manera fundada y motivada lo determine el Sujeto Obligado, en los casos en que la entrega de la información que se encuentre a su disposición, sobrepase las capacidades técnicas, administrativas y humanas del Sujeto Obligado para cumplir con la solicitud, se podrá poner a disposición del solicitante la información en consulta directa.</w:t>
      </w:r>
    </w:p>
    <w:p w:rsidR="004543AE" w:rsidRPr="00615F0B" w:rsidRDefault="004543AE" w:rsidP="00D85AC6">
      <w:pPr>
        <w:spacing w:line="360" w:lineRule="auto"/>
        <w:ind w:right="-801"/>
        <w:jc w:val="both"/>
        <w:rPr>
          <w:rFonts w:ascii="Palatino Linotype" w:eastAsia="Calibri" w:hAnsi="Palatino Linotype" w:cs="Tahoma"/>
          <w:bCs/>
          <w:lang w:val="es-ES"/>
        </w:rPr>
      </w:pPr>
    </w:p>
    <w:p w:rsidR="004543AE" w:rsidRPr="00615F0B" w:rsidRDefault="004543AE" w:rsidP="00D85AC6">
      <w:pPr>
        <w:pStyle w:val="Prrafodelista"/>
        <w:numPr>
          <w:ilvl w:val="0"/>
          <w:numId w:val="25"/>
        </w:numPr>
        <w:spacing w:line="360" w:lineRule="auto"/>
        <w:ind w:right="-801"/>
        <w:jc w:val="both"/>
        <w:rPr>
          <w:rFonts w:ascii="Palatino Linotype" w:eastAsia="Calibri" w:hAnsi="Palatino Linotype" w:cs="Tahoma"/>
          <w:bCs/>
        </w:rPr>
      </w:pPr>
      <w:r w:rsidRPr="00615F0B">
        <w:rPr>
          <w:rFonts w:ascii="Palatino Linotype" w:eastAsia="Calibri" w:hAnsi="Palatino Linotype" w:cs="Tahoma"/>
          <w:bCs/>
          <w:lang w:val="es-ES"/>
        </w:rPr>
        <w:t xml:space="preserve">En ese orden de ideas, el artículo 164 de dicho ordenamiento jurídico, prevé que </w:t>
      </w:r>
      <w:r w:rsidRPr="00615F0B">
        <w:rPr>
          <w:rFonts w:ascii="Palatino Linotype" w:eastAsia="Calibri" w:hAnsi="Palatino Linotype" w:cs="Tahoma"/>
          <w:bCs/>
        </w:rPr>
        <w:t>el acceso se dará en la modalidad de entrega y, en su caso, de en</w:t>
      </w:r>
      <w:r w:rsidR="00D85AC6" w:rsidRPr="00615F0B">
        <w:rPr>
          <w:rFonts w:ascii="Palatino Linotype" w:eastAsia="Calibri" w:hAnsi="Palatino Linotype" w:cs="Tahoma"/>
          <w:bCs/>
        </w:rPr>
        <w:t>vío elegidos por al solicitante; c</w:t>
      </w:r>
      <w:r w:rsidRPr="00615F0B">
        <w:rPr>
          <w:rFonts w:ascii="Palatino Linotype" w:eastAsia="Calibri" w:hAnsi="Palatino Linotype" w:cs="Tahoma"/>
          <w:bCs/>
        </w:rPr>
        <w:t>uando la información no pueda entregarse o enviarse en la modalidad elegida, el sujeto obligado deberá ofrecer otra u otras modalidades de entrega. En cualquier caso, se deberá fundar y motivar la necesidad de ofrecer otras modalidades.</w:t>
      </w:r>
    </w:p>
    <w:p w:rsidR="004543AE" w:rsidRPr="00615F0B" w:rsidRDefault="004543AE" w:rsidP="00D85AC6">
      <w:pPr>
        <w:spacing w:line="360" w:lineRule="auto"/>
        <w:ind w:right="-801"/>
        <w:jc w:val="both"/>
        <w:rPr>
          <w:rFonts w:ascii="Palatino Linotype" w:eastAsia="Calibri" w:hAnsi="Palatino Linotype" w:cs="Tahoma"/>
          <w:bCs/>
        </w:rPr>
      </w:pPr>
    </w:p>
    <w:p w:rsidR="004543AE" w:rsidRPr="00615F0B" w:rsidRDefault="004543AE" w:rsidP="00D85AC6">
      <w:pPr>
        <w:pStyle w:val="Prrafodelista"/>
        <w:numPr>
          <w:ilvl w:val="0"/>
          <w:numId w:val="25"/>
        </w:numPr>
        <w:spacing w:line="360" w:lineRule="auto"/>
        <w:ind w:right="-801"/>
        <w:jc w:val="both"/>
        <w:rPr>
          <w:rFonts w:ascii="Palatino Linotype" w:eastAsia="Calibri" w:hAnsi="Palatino Linotype" w:cs="Tahoma"/>
          <w:bCs/>
          <w:lang w:val="es-ES"/>
        </w:rPr>
      </w:pPr>
      <w:r w:rsidRPr="00615F0B">
        <w:rPr>
          <w:rFonts w:ascii="Palatino Linotype" w:eastAsia="Calibri" w:hAnsi="Palatino Linotype" w:cs="Tahoma"/>
          <w:bCs/>
          <w:lang w:val="es-ES"/>
        </w:rPr>
        <w:t xml:space="preserve">Para lo cual, conforme al artículo 174 de la Ley de la materia, indica que los costos de reproducción y, en su caso, de envío para la obtención de la información deberán ser cubiertos por el solicitante de manera previa a la entrega por parte del Sujeto Obligado. En tales consideraciones, la entrega deberá hacerse, en la medida de lo posible, en la forma solicitada por el interesado, salvo que exista un impedimento justificado para atenderla, en cuyo caso, deberán exponerse las razones por las cuales no es posible utilizar el medio de reproducción solicitado; en este sentido, la entrega de la información en una modalidad </w:t>
      </w:r>
      <w:r w:rsidRPr="00615F0B">
        <w:rPr>
          <w:rFonts w:ascii="Palatino Linotype" w:eastAsia="Calibri" w:hAnsi="Palatino Linotype" w:cs="Tahoma"/>
          <w:bCs/>
          <w:lang w:val="es-ES"/>
        </w:rPr>
        <w:lastRenderedPageBreak/>
        <w:t xml:space="preserve">distinta a la elegida por la particular sólo procede, en caso de que se acredite la imposibilidad de atenderla. </w:t>
      </w:r>
    </w:p>
    <w:p w:rsidR="004543AE" w:rsidRPr="00615F0B" w:rsidRDefault="004543AE" w:rsidP="00D85AC6">
      <w:pPr>
        <w:spacing w:line="360" w:lineRule="auto"/>
        <w:ind w:right="-801"/>
        <w:jc w:val="both"/>
        <w:rPr>
          <w:rFonts w:ascii="Palatino Linotype" w:eastAsia="Calibri" w:hAnsi="Palatino Linotype" w:cs="Tahoma"/>
          <w:bCs/>
          <w:lang w:val="es-ES"/>
        </w:rPr>
      </w:pPr>
    </w:p>
    <w:p w:rsidR="004543AE" w:rsidRPr="00615F0B" w:rsidRDefault="004543AE" w:rsidP="00D85AC6">
      <w:pPr>
        <w:pStyle w:val="Prrafodelista"/>
        <w:numPr>
          <w:ilvl w:val="0"/>
          <w:numId w:val="25"/>
        </w:numPr>
        <w:spacing w:line="360" w:lineRule="auto"/>
        <w:ind w:right="-801"/>
        <w:jc w:val="both"/>
        <w:rPr>
          <w:rFonts w:ascii="Palatino Linotype" w:eastAsia="Palatino Linotype" w:hAnsi="Palatino Linotype" w:cs="Tahoma"/>
        </w:rPr>
      </w:pPr>
      <w:r w:rsidRPr="00615F0B">
        <w:rPr>
          <w:rFonts w:ascii="Palatino Linotype" w:eastAsia="Palatino Linotype" w:hAnsi="Palatino Linotype" w:cs="Tahoma"/>
          <w:bCs/>
          <w:lang w:val="es-ES"/>
        </w:rPr>
        <w:t xml:space="preserve">Así, cuando se justifique el impedimento, los Sujetos Obligados deberán ofrecer al particular otras modalidades de entrega que permita la información, como consulta directa en las oficinas de la Unidad de Transparencia; lo anterior, es robustecido con el Criterio SO/008/2017, emitido por el Pleno del Instituto Nacional de Transparencia, Acceso a la Información y Protección de Datos Personales, </w:t>
      </w:r>
      <w:r w:rsidRPr="00615F0B">
        <w:rPr>
          <w:rFonts w:ascii="Palatino Linotype" w:eastAsia="Palatino Linotype" w:hAnsi="Palatino Linotype" w:cs="Tahoma"/>
          <w:bCs/>
        </w:rPr>
        <w:t xml:space="preserve">se desprende que cuando no sea posible atener la modalidad elegida por los solicitantes, la obligación de acceso a la información se tendrá por cumplida cuando el Sujeto Obligado justifique el impedimento para atender la misma y se notifique al particular la puesta a disposición de la </w:t>
      </w:r>
      <w:r w:rsidRPr="00615F0B">
        <w:rPr>
          <w:rFonts w:ascii="Palatino Linotype" w:eastAsia="Palatino Linotype" w:hAnsi="Palatino Linotype" w:cs="Tahoma"/>
        </w:rPr>
        <w:t>información en todas las modalidades que lo permitan, procurando reducir los costos de entrega</w:t>
      </w:r>
      <w:r w:rsidRPr="00615F0B">
        <w:rPr>
          <w:rFonts w:ascii="Palatino Linotype" w:eastAsia="Palatino Linotype" w:hAnsi="Palatino Linotype" w:cs="Tahoma"/>
          <w:bCs/>
        </w:rPr>
        <w:t>.</w:t>
      </w:r>
    </w:p>
    <w:p w:rsidR="004543AE" w:rsidRPr="00615F0B" w:rsidRDefault="004543AE" w:rsidP="00D85AC6">
      <w:pPr>
        <w:autoSpaceDE w:val="0"/>
        <w:autoSpaceDN w:val="0"/>
        <w:adjustRightInd w:val="0"/>
        <w:spacing w:line="360" w:lineRule="auto"/>
        <w:ind w:right="-801"/>
        <w:contextualSpacing/>
        <w:jc w:val="both"/>
        <w:rPr>
          <w:rFonts w:ascii="Palatino Linotype" w:eastAsia="Cambria" w:hAnsi="Palatino Linotype" w:cs="Times New Roman"/>
          <w:noProof/>
          <w14:ligatures w14:val="standardContextual"/>
        </w:rPr>
      </w:pPr>
    </w:p>
    <w:p w:rsidR="004543AE" w:rsidRPr="00615F0B" w:rsidRDefault="004543AE" w:rsidP="00D85AC6">
      <w:pPr>
        <w:pStyle w:val="Prrafodelista"/>
        <w:widowControl w:val="0"/>
        <w:numPr>
          <w:ilvl w:val="0"/>
          <w:numId w:val="25"/>
        </w:numPr>
        <w:spacing w:line="360" w:lineRule="auto"/>
        <w:ind w:right="-801"/>
        <w:jc w:val="both"/>
        <w:rPr>
          <w:rFonts w:ascii="Palatino Linotype" w:eastAsia="Calibri" w:hAnsi="Palatino Linotype" w:cs="Tahoma"/>
          <w:bCs/>
          <w:lang w:val="es-ES"/>
        </w:rPr>
      </w:pPr>
      <w:r w:rsidRPr="00615F0B">
        <w:rPr>
          <w:rFonts w:ascii="Palatino Linotype" w:eastAsia="Calibri" w:hAnsi="Palatino Linotype" w:cs="Tahoma"/>
          <w:bCs/>
          <w:lang w:val="es-ES"/>
        </w:rPr>
        <w:t>Además, según Calero, Natalia (2016), en la “Ley General de Transparencia y Acceso a la Información Pública Comentada” (pág. 401), cuando los sujetos obligados ofrezcan como modalidad de entrega de la información, consulta directa, estos deberán fundar y motivar las razones por las cuales no es posible otorgar el acceso a los documentos de otra forma; además que se deberá explicar de manera detallada lo siguiente:</w:t>
      </w:r>
    </w:p>
    <w:p w:rsidR="004543AE" w:rsidRPr="00615F0B" w:rsidRDefault="004543AE" w:rsidP="00D85AC6">
      <w:pPr>
        <w:numPr>
          <w:ilvl w:val="0"/>
          <w:numId w:val="30"/>
        </w:numPr>
        <w:spacing w:line="360" w:lineRule="auto"/>
        <w:ind w:left="1276" w:right="900"/>
        <w:contextualSpacing/>
        <w:jc w:val="both"/>
        <w:rPr>
          <w:rFonts w:ascii="Palatino Linotype" w:eastAsia="Calibri" w:hAnsi="Palatino Linotype" w:cs="Tahoma"/>
          <w:bCs/>
          <w:i/>
          <w:lang w:val="es-ES" w:eastAsia="es-MX"/>
        </w:rPr>
      </w:pPr>
      <w:r w:rsidRPr="00615F0B">
        <w:rPr>
          <w:rFonts w:ascii="Palatino Linotype" w:eastAsia="Calibri" w:hAnsi="Palatino Linotype" w:cs="Tahoma"/>
          <w:bCs/>
          <w:i/>
          <w:lang w:val="es-ES" w:eastAsia="es-MX"/>
        </w:rPr>
        <w:t>Las razones por las cuales la información implicaba un análisis, estudio o procesamiento de datos;</w:t>
      </w:r>
    </w:p>
    <w:p w:rsidR="004543AE" w:rsidRPr="00615F0B" w:rsidRDefault="004543AE" w:rsidP="00D85AC6">
      <w:pPr>
        <w:numPr>
          <w:ilvl w:val="0"/>
          <w:numId w:val="30"/>
        </w:numPr>
        <w:spacing w:line="360" w:lineRule="auto"/>
        <w:ind w:left="1276" w:right="900"/>
        <w:contextualSpacing/>
        <w:jc w:val="both"/>
        <w:rPr>
          <w:rFonts w:ascii="Palatino Linotype" w:eastAsia="Calibri" w:hAnsi="Palatino Linotype" w:cs="Tahoma"/>
          <w:bCs/>
          <w:i/>
          <w:lang w:val="es-ES" w:eastAsia="es-MX"/>
        </w:rPr>
      </w:pPr>
      <w:r w:rsidRPr="00615F0B">
        <w:rPr>
          <w:rFonts w:ascii="Palatino Linotype" w:eastAsia="Times New Roman" w:hAnsi="Palatino Linotype" w:cs="Tahoma"/>
          <w:i/>
          <w:iCs/>
          <w:lang w:eastAsia="es-MX"/>
        </w:rPr>
        <w:t>Por qué motivo el tiempo, que se le otorga al Sujeto Obligado para dar respuesta, en la modalidad elegida a la solicitud de información, no le es suficiente</w:t>
      </w:r>
      <w:r w:rsidRPr="00615F0B">
        <w:rPr>
          <w:rFonts w:ascii="Palatino Linotype" w:eastAsia="Calibri" w:hAnsi="Palatino Linotype" w:cs="Tahoma"/>
          <w:bCs/>
          <w:i/>
          <w:lang w:val="es-ES" w:eastAsia="es-MX"/>
        </w:rPr>
        <w:t>, y</w:t>
      </w:r>
    </w:p>
    <w:p w:rsidR="004543AE" w:rsidRPr="00615F0B" w:rsidRDefault="004543AE" w:rsidP="00D85AC6">
      <w:pPr>
        <w:numPr>
          <w:ilvl w:val="0"/>
          <w:numId w:val="30"/>
        </w:numPr>
        <w:spacing w:line="360" w:lineRule="auto"/>
        <w:ind w:left="1276" w:right="900"/>
        <w:contextualSpacing/>
        <w:jc w:val="both"/>
        <w:rPr>
          <w:rFonts w:ascii="Palatino Linotype" w:eastAsia="Calibri" w:hAnsi="Palatino Linotype" w:cs="Tahoma"/>
          <w:bCs/>
          <w:i/>
          <w:lang w:val="es-ES" w:eastAsia="es-MX"/>
        </w:rPr>
      </w:pPr>
      <w:r w:rsidRPr="00615F0B">
        <w:rPr>
          <w:rFonts w:ascii="Palatino Linotype" w:eastAsia="Calibri" w:hAnsi="Palatino Linotype" w:cs="Tahoma"/>
          <w:bCs/>
          <w:i/>
          <w:lang w:val="es-ES" w:eastAsia="es-MX"/>
        </w:rPr>
        <w:lastRenderedPageBreak/>
        <w:t>La cantidad de recursos humanos y materiales con los que cuenta el Sujeto Obligado son insuficientes.</w:t>
      </w:r>
    </w:p>
    <w:p w:rsidR="004543AE" w:rsidRPr="00615F0B" w:rsidRDefault="004543AE" w:rsidP="00D85AC6">
      <w:pPr>
        <w:spacing w:line="360" w:lineRule="auto"/>
        <w:ind w:right="-801"/>
        <w:contextualSpacing/>
        <w:jc w:val="both"/>
        <w:rPr>
          <w:rFonts w:ascii="Palatino Linotype" w:eastAsia="Calibri" w:hAnsi="Palatino Linotype" w:cs="Tahoma"/>
          <w:bCs/>
          <w:color w:val="000000"/>
          <w:lang w:val="es-ES"/>
        </w:rPr>
      </w:pPr>
    </w:p>
    <w:p w:rsidR="004543AE" w:rsidRPr="00615F0B" w:rsidRDefault="004543AE" w:rsidP="00D85AC6">
      <w:pPr>
        <w:pStyle w:val="Prrafodelista"/>
        <w:numPr>
          <w:ilvl w:val="0"/>
          <w:numId w:val="25"/>
        </w:numPr>
        <w:spacing w:line="360" w:lineRule="auto"/>
        <w:ind w:right="-801"/>
        <w:jc w:val="both"/>
        <w:rPr>
          <w:rFonts w:ascii="Palatino Linotype" w:eastAsia="Calibri" w:hAnsi="Palatino Linotype" w:cs="Tahoma"/>
          <w:bCs/>
          <w:color w:val="000000"/>
          <w:lang w:val="es-ES"/>
        </w:rPr>
      </w:pPr>
      <w:r w:rsidRPr="00615F0B">
        <w:rPr>
          <w:rFonts w:ascii="Palatino Linotype" w:eastAsia="Calibri" w:hAnsi="Palatino Linotype" w:cs="Tahoma"/>
          <w:bCs/>
          <w:color w:val="000000"/>
        </w:rPr>
        <w:t xml:space="preserve">Ahora bien, el Ente Recurrido precisó en respuesta que ponía a disposición del ahora Recurrente la documentación peticionada en consulta directa; sin embargo, este Instituto considera que omitió fundar y motivar el cambio de modalidad, pues no precisó las siguientes circunstancias: </w:t>
      </w:r>
    </w:p>
    <w:p w:rsidR="004543AE" w:rsidRPr="00615F0B" w:rsidRDefault="004543AE" w:rsidP="0077365A">
      <w:pPr>
        <w:numPr>
          <w:ilvl w:val="0"/>
          <w:numId w:val="31"/>
        </w:numPr>
        <w:spacing w:line="360" w:lineRule="auto"/>
        <w:ind w:left="1276" w:right="-801"/>
        <w:contextualSpacing/>
        <w:jc w:val="both"/>
        <w:rPr>
          <w:rFonts w:ascii="Palatino Linotype" w:eastAsia="Calibri" w:hAnsi="Palatino Linotype" w:cs="Tahoma"/>
          <w:bCs/>
          <w:i/>
          <w:color w:val="000000"/>
          <w:lang w:val="es-ES"/>
        </w:rPr>
      </w:pPr>
      <w:r w:rsidRPr="00615F0B">
        <w:rPr>
          <w:rFonts w:ascii="Palatino Linotype" w:eastAsia="Calibri" w:hAnsi="Palatino Linotype" w:cs="Tahoma"/>
          <w:bCs/>
          <w:i/>
          <w:color w:val="000000"/>
          <w:lang w:val="es-ES"/>
        </w:rPr>
        <w:t>El número de hojas o peso aproximado de la información;</w:t>
      </w:r>
    </w:p>
    <w:p w:rsidR="004543AE" w:rsidRPr="00615F0B" w:rsidRDefault="004543AE" w:rsidP="0077365A">
      <w:pPr>
        <w:numPr>
          <w:ilvl w:val="0"/>
          <w:numId w:val="31"/>
        </w:numPr>
        <w:spacing w:line="360" w:lineRule="auto"/>
        <w:ind w:left="1276" w:right="-801"/>
        <w:contextualSpacing/>
        <w:jc w:val="both"/>
        <w:rPr>
          <w:rFonts w:ascii="Palatino Linotype" w:eastAsia="Calibri" w:hAnsi="Palatino Linotype" w:cs="Tahoma"/>
          <w:bCs/>
          <w:i/>
          <w:color w:val="000000"/>
          <w:lang w:val="es-ES"/>
        </w:rPr>
      </w:pPr>
      <w:r w:rsidRPr="00615F0B">
        <w:rPr>
          <w:rFonts w:ascii="Palatino Linotype" w:eastAsia="Calibri" w:hAnsi="Palatino Linotype" w:cs="Tahoma"/>
          <w:bCs/>
          <w:i/>
          <w:color w:val="000000"/>
          <w:lang w:val="es-ES"/>
        </w:rPr>
        <w:t>La ubicación de los documentos que daban cuenta de la información solicitada;</w:t>
      </w:r>
    </w:p>
    <w:p w:rsidR="004543AE" w:rsidRPr="00615F0B" w:rsidRDefault="004543AE" w:rsidP="0077365A">
      <w:pPr>
        <w:numPr>
          <w:ilvl w:val="0"/>
          <w:numId w:val="31"/>
        </w:numPr>
        <w:spacing w:line="360" w:lineRule="auto"/>
        <w:ind w:left="1276" w:right="-801"/>
        <w:contextualSpacing/>
        <w:jc w:val="both"/>
        <w:rPr>
          <w:rFonts w:ascii="Palatino Linotype" w:eastAsia="Calibri" w:hAnsi="Palatino Linotype" w:cs="Tahoma"/>
          <w:bCs/>
          <w:i/>
          <w:color w:val="000000"/>
          <w:lang w:val="es-ES"/>
        </w:rPr>
      </w:pPr>
      <w:r w:rsidRPr="00615F0B">
        <w:rPr>
          <w:rFonts w:ascii="Palatino Linotype" w:eastAsia="Calibri" w:hAnsi="Palatino Linotype" w:cs="Tahoma"/>
          <w:bCs/>
          <w:i/>
          <w:color w:val="000000"/>
          <w:lang w:val="es-ES"/>
        </w:rPr>
        <w:t>La forma en que se encontraba la información (físico o digital), y</w:t>
      </w:r>
    </w:p>
    <w:p w:rsidR="004543AE" w:rsidRPr="00615F0B" w:rsidRDefault="004543AE" w:rsidP="0077365A">
      <w:pPr>
        <w:numPr>
          <w:ilvl w:val="0"/>
          <w:numId w:val="31"/>
        </w:numPr>
        <w:spacing w:line="360" w:lineRule="auto"/>
        <w:ind w:left="1276" w:right="-801"/>
        <w:contextualSpacing/>
        <w:jc w:val="both"/>
        <w:rPr>
          <w:rFonts w:ascii="Palatino Linotype" w:eastAsia="Calibri" w:hAnsi="Palatino Linotype" w:cs="Tahoma"/>
          <w:bCs/>
          <w:i/>
          <w:color w:val="000000"/>
          <w:lang w:val="es-ES"/>
        </w:rPr>
      </w:pPr>
      <w:r w:rsidRPr="00615F0B">
        <w:rPr>
          <w:rFonts w:ascii="Palatino Linotype" w:eastAsia="Calibri" w:hAnsi="Palatino Linotype" w:cs="Tahoma"/>
          <w:bCs/>
          <w:i/>
          <w:color w:val="000000"/>
          <w:lang w:val="es-ES"/>
        </w:rPr>
        <w:t>Las capacidades técnicas y humanas con las que contaba el Sujeto Obligado.</w:t>
      </w:r>
    </w:p>
    <w:p w:rsidR="004543AE" w:rsidRPr="00615F0B" w:rsidRDefault="004543AE" w:rsidP="00D85AC6">
      <w:pPr>
        <w:spacing w:line="360" w:lineRule="auto"/>
        <w:ind w:right="-801"/>
        <w:jc w:val="both"/>
        <w:rPr>
          <w:rFonts w:ascii="Palatino Linotype" w:eastAsia="Times New Roman" w:hAnsi="Palatino Linotype" w:cs="Times New Roman"/>
          <w:bCs/>
          <w:iCs/>
          <w:lang w:val="es-ES"/>
        </w:rPr>
      </w:pPr>
    </w:p>
    <w:p w:rsidR="004543AE" w:rsidRPr="00615F0B" w:rsidRDefault="004543AE" w:rsidP="00D85AC6">
      <w:pPr>
        <w:pStyle w:val="Prrafodelista"/>
        <w:numPr>
          <w:ilvl w:val="0"/>
          <w:numId w:val="25"/>
        </w:numPr>
        <w:spacing w:line="360" w:lineRule="auto"/>
        <w:ind w:right="-801"/>
        <w:jc w:val="both"/>
        <w:rPr>
          <w:rFonts w:ascii="Palatino Linotype" w:eastAsia="Times New Roman" w:hAnsi="Palatino Linotype" w:cs="Times New Roman"/>
          <w:bCs/>
          <w:iCs/>
          <w:lang w:val="es-ES"/>
        </w:rPr>
      </w:pPr>
      <w:r w:rsidRPr="00615F0B">
        <w:rPr>
          <w:rFonts w:ascii="Palatino Linotype" w:eastAsia="Times New Roman" w:hAnsi="Palatino Linotype" w:cs="Times New Roman"/>
          <w:bCs/>
          <w:iCs/>
          <w:lang w:val="es-ES"/>
        </w:rPr>
        <w:t>Además, tampoco acreditó que lo peticionado implicaba un análisis, procesamiento o estudio de documentos cuya reproducción sobrepasará las capacidades técnicas, administrativas y humanas del Sujeto Obligado, pues como se refirió no señaló ninguna de las circunstancias previamente referidas; lo cual toma relevancia, pues este Instituto realizó una búsqueda en el Portal de Información Pública de Oficio Mexiquense y localizó que durante el dos mil veinticuatro contaba con un total de noventa y seis plazas, por lo que, la información que da cuenta de lo peticionado no sobrepasa las setecientas fojas.</w:t>
      </w:r>
    </w:p>
    <w:p w:rsidR="004543AE" w:rsidRPr="00615F0B" w:rsidRDefault="004543AE" w:rsidP="00D85AC6">
      <w:pPr>
        <w:spacing w:line="360" w:lineRule="auto"/>
        <w:ind w:right="-801"/>
        <w:jc w:val="both"/>
        <w:rPr>
          <w:rFonts w:ascii="Palatino Linotype" w:eastAsia="Times New Roman" w:hAnsi="Palatino Linotype" w:cs="Times New Roman"/>
          <w:bCs/>
          <w:iCs/>
          <w:lang w:val="es-ES"/>
        </w:rPr>
      </w:pPr>
    </w:p>
    <w:p w:rsidR="004543AE" w:rsidRPr="00615F0B" w:rsidRDefault="004543AE" w:rsidP="00D85AC6">
      <w:pPr>
        <w:pStyle w:val="Prrafodelista"/>
        <w:numPr>
          <w:ilvl w:val="0"/>
          <w:numId w:val="25"/>
        </w:numPr>
        <w:autoSpaceDE w:val="0"/>
        <w:autoSpaceDN w:val="0"/>
        <w:adjustRightInd w:val="0"/>
        <w:spacing w:line="360" w:lineRule="auto"/>
        <w:ind w:right="-801"/>
        <w:jc w:val="both"/>
        <w:rPr>
          <w:rFonts w:ascii="Palatino Linotype" w:eastAsia="Palatino Linotype" w:hAnsi="Palatino Linotype" w:cs="Tahoma"/>
        </w:rPr>
      </w:pPr>
      <w:r w:rsidRPr="00615F0B">
        <w:rPr>
          <w:rFonts w:ascii="Palatino Linotype" w:eastAsia="Palatino Linotype" w:hAnsi="Palatino Linotype" w:cs="Tahoma"/>
        </w:rPr>
        <w:t xml:space="preserve">Al respecto, el Vigésimo Cuarto de los Lineamientos para la operación del Sistema de Acceso a la Información Mexiquense (SAIMEX) y del Sistema de Acceso, Rectificación, Cancelación y Oposición de Datos Personales del Estado de México (SARCOEM), establece </w:t>
      </w:r>
      <w:r w:rsidRPr="00615F0B">
        <w:rPr>
          <w:rFonts w:ascii="Palatino Linotype" w:eastAsia="Palatino Linotype" w:hAnsi="Palatino Linotype" w:cs="Tahoma"/>
        </w:rPr>
        <w:lastRenderedPageBreak/>
        <w:t>que los sistemas electrónicos cuentan con una capacidad máxima de carga dentro del servidor con un peso total de quinientos megabytes o su equivalente a ocho mil fojas.</w:t>
      </w:r>
    </w:p>
    <w:p w:rsidR="004543AE" w:rsidRPr="00615F0B" w:rsidRDefault="004543AE" w:rsidP="00D85AC6">
      <w:pPr>
        <w:autoSpaceDE w:val="0"/>
        <w:autoSpaceDN w:val="0"/>
        <w:adjustRightInd w:val="0"/>
        <w:spacing w:line="360" w:lineRule="auto"/>
        <w:ind w:right="-801"/>
        <w:jc w:val="both"/>
        <w:rPr>
          <w:rFonts w:ascii="Palatino Linotype" w:eastAsia="Calibri" w:hAnsi="Palatino Linotype" w:cs="Tahoma"/>
        </w:rPr>
      </w:pPr>
    </w:p>
    <w:p w:rsidR="004543AE" w:rsidRPr="00615F0B" w:rsidRDefault="004543AE" w:rsidP="00D85AC6">
      <w:pPr>
        <w:pStyle w:val="Prrafodelista"/>
        <w:numPr>
          <w:ilvl w:val="0"/>
          <w:numId w:val="25"/>
        </w:numPr>
        <w:spacing w:line="360" w:lineRule="auto"/>
        <w:ind w:right="-801"/>
        <w:jc w:val="both"/>
        <w:rPr>
          <w:rFonts w:ascii="Palatino Linotype" w:eastAsia="Palatino Linotype" w:hAnsi="Palatino Linotype" w:cs="Tahoma"/>
          <w:iCs/>
          <w:lang w:val="es-ES"/>
        </w:rPr>
      </w:pPr>
      <w:r w:rsidRPr="00615F0B">
        <w:rPr>
          <w:rFonts w:ascii="Palatino Linotype" w:eastAsia="Palatino Linotype" w:hAnsi="Palatino Linotype" w:cs="Tahoma"/>
          <w:iCs/>
          <w:lang w:val="es-ES"/>
        </w:rPr>
        <w:t>Conforme a lo anterior, es claro que la información que da cuenta de lo solicitado no sobrepasa las capacidades técnicas del Sistema de Acceso a la Información Mexiquense, aunado a que no señaló ningún impedimento para cambiar la modalidad de información, es decir, no fundamentó y motivó el cambio de modalidad.</w:t>
      </w:r>
    </w:p>
    <w:p w:rsidR="004543AE" w:rsidRPr="00615F0B" w:rsidRDefault="004543AE" w:rsidP="00D85AC6">
      <w:pPr>
        <w:spacing w:line="360" w:lineRule="auto"/>
        <w:ind w:right="-801"/>
        <w:jc w:val="both"/>
      </w:pPr>
    </w:p>
    <w:p w:rsidR="00D85AC6" w:rsidRPr="00615F0B" w:rsidRDefault="00D85AC6" w:rsidP="00967592">
      <w:pPr>
        <w:numPr>
          <w:ilvl w:val="0"/>
          <w:numId w:val="32"/>
        </w:numPr>
        <w:pBdr>
          <w:top w:val="nil"/>
          <w:left w:val="nil"/>
          <w:bottom w:val="nil"/>
          <w:right w:val="nil"/>
          <w:between w:val="nil"/>
        </w:pBdr>
        <w:spacing w:line="360" w:lineRule="auto"/>
        <w:ind w:left="0" w:right="-801" w:firstLine="0"/>
        <w:jc w:val="both"/>
        <w:rPr>
          <w:b/>
          <w:color w:val="000000"/>
        </w:rPr>
      </w:pPr>
      <w:r w:rsidRPr="00615F0B">
        <w:rPr>
          <w:rFonts w:ascii="Palatino Linotype" w:eastAsia="Palatino Linotype" w:hAnsi="Palatino Linotype" w:cs="Palatino Linotype"/>
          <w:color w:val="000000"/>
        </w:rPr>
        <w:t xml:space="preserve">Por lo </w:t>
      </w:r>
      <w:r w:rsidRPr="00615F0B">
        <w:rPr>
          <w:rFonts w:ascii="Palatino Linotype" w:eastAsia="Calibri" w:hAnsi="Palatino Linotype" w:cs="Arial"/>
        </w:rPr>
        <w:t>anterior</w:t>
      </w:r>
      <w:r w:rsidRPr="00615F0B">
        <w:rPr>
          <w:rFonts w:ascii="Palatino Linotype" w:eastAsia="Palatino Linotype" w:hAnsi="Palatino Linotype" w:cs="Palatino Linotype"/>
          <w:color w:val="000000"/>
        </w:rPr>
        <w:t>, se advierte que el</w:t>
      </w:r>
      <w:r w:rsidRPr="00615F0B">
        <w:rPr>
          <w:rFonts w:ascii="Palatino Linotype" w:eastAsia="Palatino Linotype" w:hAnsi="Palatino Linotype" w:cs="Palatino Linotype"/>
          <w:b/>
          <w:color w:val="000000"/>
        </w:rPr>
        <w:t xml:space="preserve"> SUJETO OBLIGADO</w:t>
      </w:r>
      <w:r w:rsidRPr="00615F0B">
        <w:rPr>
          <w:rFonts w:ascii="Palatino Linotype" w:eastAsia="Palatino Linotype" w:hAnsi="Palatino Linotype" w:cs="Palatino Linotype"/>
          <w:color w:val="000000"/>
        </w:rPr>
        <w:t xml:space="preserve"> </w:t>
      </w:r>
      <w:r w:rsidRPr="00615F0B">
        <w:rPr>
          <w:rFonts w:ascii="Palatino Linotype" w:eastAsia="Palatino Linotype" w:hAnsi="Palatino Linotype" w:cs="Palatino Linotype"/>
          <w:b/>
          <w:color w:val="000000"/>
        </w:rPr>
        <w:t>no acreditó la imposibilidad</w:t>
      </w:r>
      <w:r w:rsidRPr="00615F0B">
        <w:rPr>
          <w:rFonts w:ascii="Palatino Linotype" w:eastAsia="Palatino Linotype" w:hAnsi="Palatino Linotype" w:cs="Palatino Linotype"/>
          <w:color w:val="000000"/>
        </w:rPr>
        <w:t xml:space="preserve">, establecida en el artículo 158 de la Ley de Transparencia y Acceso a la Información Pública del Estado de México y Municipios, </w:t>
      </w:r>
      <w:r w:rsidRPr="00615F0B">
        <w:rPr>
          <w:rFonts w:ascii="Palatino Linotype" w:eastAsia="Palatino Linotype" w:hAnsi="Palatino Linotype" w:cs="Palatino Linotype"/>
          <w:b/>
          <w:color w:val="000000"/>
        </w:rPr>
        <w:t>para validar el cambio de modalidad a Consulta Directa</w:t>
      </w:r>
      <w:r w:rsidRPr="00615F0B">
        <w:rPr>
          <w:rFonts w:ascii="Palatino Linotype" w:eastAsia="Palatino Linotype" w:hAnsi="Palatino Linotype" w:cs="Palatino Linotype"/>
          <w:color w:val="000000"/>
        </w:rPr>
        <w:t>.</w:t>
      </w:r>
    </w:p>
    <w:p w:rsidR="00D85AC6" w:rsidRPr="00615F0B" w:rsidRDefault="00D85AC6" w:rsidP="00D85AC6">
      <w:pPr>
        <w:pBdr>
          <w:top w:val="nil"/>
          <w:left w:val="nil"/>
          <w:bottom w:val="nil"/>
          <w:right w:val="nil"/>
          <w:between w:val="nil"/>
        </w:pBdr>
        <w:tabs>
          <w:tab w:val="left" w:pos="426"/>
        </w:tabs>
        <w:spacing w:line="360" w:lineRule="auto"/>
        <w:ind w:right="-801"/>
        <w:jc w:val="both"/>
        <w:rPr>
          <w:rFonts w:ascii="Palatino Linotype" w:eastAsia="Palatino Linotype" w:hAnsi="Palatino Linotype" w:cs="Palatino Linotype"/>
          <w:color w:val="000000"/>
        </w:rPr>
      </w:pPr>
    </w:p>
    <w:p w:rsidR="00D85AC6" w:rsidRPr="00615F0B" w:rsidRDefault="00D85AC6" w:rsidP="0063611B">
      <w:pPr>
        <w:numPr>
          <w:ilvl w:val="0"/>
          <w:numId w:val="32"/>
        </w:numPr>
        <w:pBdr>
          <w:top w:val="nil"/>
          <w:left w:val="nil"/>
          <w:bottom w:val="nil"/>
          <w:right w:val="nil"/>
          <w:between w:val="nil"/>
        </w:pBdr>
        <w:spacing w:line="360" w:lineRule="auto"/>
        <w:ind w:left="0" w:right="-801" w:firstLine="0"/>
        <w:jc w:val="both"/>
        <w:rPr>
          <w:color w:val="000000"/>
        </w:rPr>
      </w:pPr>
      <w:r w:rsidRPr="00615F0B">
        <w:rPr>
          <w:rFonts w:ascii="Palatino Linotype" w:eastAsia="Palatino Linotype" w:hAnsi="Palatino Linotype" w:cs="Palatino Linotype"/>
          <w:color w:val="000000"/>
        </w:rPr>
        <w:t xml:space="preserve">Derivado de todo lo anteriormente señalado, este Organismo Garante encuentra conforme a derecho </w:t>
      </w:r>
      <w:r w:rsidRPr="00615F0B">
        <w:rPr>
          <w:rFonts w:ascii="Palatino Linotype" w:eastAsia="Palatino Linotype" w:hAnsi="Palatino Linotype" w:cs="Palatino Linotype"/>
          <w:b/>
          <w:color w:val="000000"/>
        </w:rPr>
        <w:t xml:space="preserve">ORDENAR </w:t>
      </w:r>
      <w:r w:rsidRPr="00615F0B">
        <w:rPr>
          <w:rFonts w:ascii="Palatino Linotype" w:eastAsia="Palatino Linotype" w:hAnsi="Palatino Linotype" w:cs="Palatino Linotype"/>
          <w:color w:val="000000"/>
        </w:rPr>
        <w:t xml:space="preserve">al </w:t>
      </w:r>
      <w:r w:rsidRPr="00615F0B">
        <w:rPr>
          <w:rFonts w:ascii="Palatino Linotype" w:eastAsia="Palatino Linotype" w:hAnsi="Palatino Linotype" w:cs="Palatino Linotype"/>
          <w:b/>
          <w:color w:val="000000"/>
        </w:rPr>
        <w:t>SUJETO OBLIGADO</w:t>
      </w:r>
      <w:r w:rsidRPr="00615F0B">
        <w:rPr>
          <w:rFonts w:ascii="Palatino Linotype" w:eastAsia="Palatino Linotype" w:hAnsi="Palatino Linotype" w:cs="Palatino Linotype"/>
          <w:color w:val="000000"/>
        </w:rPr>
        <w:t xml:space="preserve"> entregar </w:t>
      </w:r>
      <w:r w:rsidR="0077365A" w:rsidRPr="00615F0B">
        <w:rPr>
          <w:rFonts w:ascii="Palatino Linotype" w:eastAsia="Palatino Linotype" w:hAnsi="Palatino Linotype" w:cs="Palatino Linotype"/>
          <w:color w:val="000000"/>
        </w:rPr>
        <w:t xml:space="preserve">en versión pública la </w:t>
      </w:r>
      <w:r w:rsidRPr="00615F0B">
        <w:rPr>
          <w:rFonts w:ascii="Palatino Linotype" w:eastAsia="Palatino Linotype" w:hAnsi="Palatino Linotype" w:cs="Palatino Linotype"/>
          <w:color w:val="000000"/>
        </w:rPr>
        <w:t xml:space="preserve">conciliación de nómina de enero de dos mil veinticuatro a la segunda quincena de </w:t>
      </w:r>
      <w:r w:rsidR="0077365A" w:rsidRPr="00615F0B">
        <w:rPr>
          <w:rFonts w:ascii="Palatino Linotype" w:eastAsia="Palatino Linotype" w:hAnsi="Palatino Linotype" w:cs="Palatino Linotype"/>
          <w:color w:val="000000"/>
        </w:rPr>
        <w:t>septiembre</w:t>
      </w:r>
      <w:r w:rsidRPr="00615F0B">
        <w:rPr>
          <w:rFonts w:ascii="Palatino Linotype" w:eastAsia="Palatino Linotype" w:hAnsi="Palatino Linotype" w:cs="Palatino Linotype"/>
          <w:color w:val="000000"/>
        </w:rPr>
        <w:t xml:space="preserve"> de dos mil veinticinco  través del </w:t>
      </w:r>
      <w:r w:rsidRPr="00615F0B">
        <w:rPr>
          <w:rFonts w:ascii="Palatino Linotype" w:eastAsia="Calibri" w:hAnsi="Palatino Linotype" w:cs="Arial"/>
          <w:lang w:val="es-ES"/>
        </w:rPr>
        <w:t>Sistema de Acceso a la Información Mexiquense</w:t>
      </w:r>
      <w:r w:rsidRPr="00615F0B">
        <w:rPr>
          <w:rFonts w:ascii="Palatino Linotype" w:eastAsia="Palatino Linotype" w:hAnsi="Palatino Linotype" w:cs="Palatino Linotype"/>
          <w:color w:val="000000"/>
        </w:rPr>
        <w:t xml:space="preserve"> SAIMEX.</w:t>
      </w:r>
    </w:p>
    <w:p w:rsidR="00D85AC6" w:rsidRPr="00615F0B" w:rsidRDefault="00D85AC6" w:rsidP="0077365A">
      <w:pPr>
        <w:spacing w:line="360" w:lineRule="auto"/>
        <w:ind w:right="-787"/>
        <w:jc w:val="both"/>
      </w:pPr>
    </w:p>
    <w:p w:rsidR="00AB201F" w:rsidRPr="00615F0B" w:rsidRDefault="00333E7E" w:rsidP="00967592">
      <w:pPr>
        <w:numPr>
          <w:ilvl w:val="0"/>
          <w:numId w:val="35"/>
        </w:numPr>
        <w:pBdr>
          <w:top w:val="nil"/>
          <w:left w:val="nil"/>
          <w:bottom w:val="nil"/>
          <w:right w:val="nil"/>
          <w:between w:val="nil"/>
        </w:pBdr>
        <w:spacing w:after="240" w:line="360" w:lineRule="auto"/>
        <w:ind w:right="-801"/>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 xml:space="preserve">Ahora bien, </w:t>
      </w:r>
      <w:r w:rsidR="0077365A" w:rsidRPr="00615F0B">
        <w:rPr>
          <w:rFonts w:ascii="Palatino Linotype" w:eastAsia="Palatino Linotype" w:hAnsi="Palatino Linotype" w:cs="Palatino Linotype"/>
        </w:rPr>
        <w:t xml:space="preserve">respecto al puntos dos y cinco del cuadro de referencia </w:t>
      </w:r>
      <w:r w:rsidR="0077365A" w:rsidRPr="00615F0B">
        <w:rPr>
          <w:rFonts w:ascii="Palatino Linotype" w:eastAsia="Palatino Linotype" w:hAnsi="Palatino Linotype" w:cs="Palatino Linotype"/>
          <w:i/>
        </w:rPr>
        <w:t xml:space="preserve">(Listado de </w:t>
      </w:r>
      <w:r w:rsidR="0063611B" w:rsidRPr="00615F0B">
        <w:rPr>
          <w:rFonts w:ascii="Palatino Linotype" w:eastAsia="Palatino Linotype" w:hAnsi="Palatino Linotype" w:cs="Palatino Linotype"/>
          <w:i/>
        </w:rPr>
        <w:t>servidores</w:t>
      </w:r>
      <w:r w:rsidR="0077365A" w:rsidRPr="00615F0B">
        <w:rPr>
          <w:rFonts w:ascii="Palatino Linotype" w:eastAsia="Palatino Linotype" w:hAnsi="Palatino Linotype" w:cs="Palatino Linotype"/>
          <w:i/>
        </w:rPr>
        <w:t xml:space="preserve"> públicos por área de adscripción y Directorio de Titulares de Direcciones respectivamente),</w:t>
      </w:r>
      <w:r w:rsidR="0077365A" w:rsidRPr="00615F0B">
        <w:rPr>
          <w:rFonts w:ascii="Palatino Linotype" w:eastAsia="Palatino Linotype" w:hAnsi="Palatino Linotype" w:cs="Palatino Linotype"/>
        </w:rPr>
        <w:t xml:space="preserve"> </w:t>
      </w:r>
      <w:r w:rsidR="0063611B" w:rsidRPr="00615F0B">
        <w:rPr>
          <w:rFonts w:ascii="Palatino Linotype" w:eastAsia="Palatino Linotype" w:hAnsi="Palatino Linotype" w:cs="Palatino Linotype"/>
        </w:rPr>
        <w:t xml:space="preserve">y como ha quedado establecido </w:t>
      </w:r>
      <w:r w:rsidR="00AB201F" w:rsidRPr="00615F0B">
        <w:rPr>
          <w:rFonts w:ascii="Palatino Linotype" w:eastAsia="Palatino Linotype" w:hAnsi="Palatino Linotype" w:cs="Palatino Linotype"/>
        </w:rPr>
        <w:t xml:space="preserve">que </w:t>
      </w:r>
      <w:r w:rsidR="00AB201F" w:rsidRPr="00615F0B">
        <w:rPr>
          <w:rFonts w:ascii="Palatino Linotype" w:eastAsia="Palatino Linotype" w:hAnsi="Palatino Linotype" w:cs="Palatino Linotype"/>
          <w:color w:val="000000"/>
        </w:rPr>
        <w:t xml:space="preserve">la </w:t>
      </w:r>
      <w:r w:rsidR="00AB201F" w:rsidRPr="00615F0B">
        <w:rPr>
          <w:rFonts w:ascii="Palatino Linotype" w:eastAsia="Palatino Linotype" w:hAnsi="Palatino Linotype" w:cs="Palatino Linotype"/>
          <w:b/>
          <w:color w:val="000000"/>
        </w:rPr>
        <w:t>Conciliación de Nómina Mensual</w:t>
      </w:r>
      <w:r w:rsidR="00AB201F" w:rsidRPr="00615F0B">
        <w:rPr>
          <w:rFonts w:ascii="Palatino Linotype" w:eastAsia="Palatino Linotype" w:hAnsi="Palatino Linotype" w:cs="Palatino Linotype"/>
          <w:color w:val="000000"/>
        </w:rPr>
        <w:t xml:space="preserve"> como es el documento que </w:t>
      </w:r>
      <w:r w:rsidR="007E1476" w:rsidRPr="00615F0B">
        <w:rPr>
          <w:rFonts w:ascii="Palatino Linotype" w:eastAsia="Palatino Linotype" w:hAnsi="Palatino Linotype" w:cs="Palatino Linotype"/>
          <w:color w:val="000000"/>
        </w:rPr>
        <w:t xml:space="preserve">enunciativamente </w:t>
      </w:r>
      <w:r w:rsidR="00AB201F" w:rsidRPr="00615F0B">
        <w:rPr>
          <w:rFonts w:ascii="Palatino Linotype" w:eastAsia="Palatino Linotype" w:hAnsi="Palatino Linotype" w:cs="Palatino Linotype"/>
          <w:color w:val="000000"/>
        </w:rPr>
        <w:t xml:space="preserve">puede satisfacer los requerimientos del Particular, pues como se ha analizado en párrafos previos, </w:t>
      </w:r>
      <w:r w:rsidR="00AB201F" w:rsidRPr="00615F0B">
        <w:rPr>
          <w:rFonts w:ascii="Palatino Linotype" w:eastAsia="Palatino Linotype" w:hAnsi="Palatino Linotype" w:cs="Palatino Linotype"/>
          <w:b/>
          <w:color w:val="000000"/>
        </w:rPr>
        <w:t xml:space="preserve">la Conciliación de Nómina de los servidores </w:t>
      </w:r>
      <w:r w:rsidR="00AB201F" w:rsidRPr="00615F0B">
        <w:rPr>
          <w:rFonts w:ascii="Palatino Linotype" w:eastAsia="Palatino Linotype" w:hAnsi="Palatino Linotype" w:cs="Palatino Linotype"/>
          <w:b/>
          <w:color w:val="000000"/>
        </w:rPr>
        <w:lastRenderedPageBreak/>
        <w:t>públicos consiste en el conjunto de percepciones y deducciones que se generan con motivo de la relación laboral</w:t>
      </w:r>
      <w:r w:rsidR="00AB201F" w:rsidRPr="00615F0B">
        <w:rPr>
          <w:rFonts w:ascii="Palatino Linotype" w:eastAsia="Palatino Linotype" w:hAnsi="Palatino Linotype" w:cs="Palatino Linotype"/>
          <w:color w:val="000000"/>
        </w:rPr>
        <w:t xml:space="preserve">, asimismo </w:t>
      </w:r>
      <w:r w:rsidR="00AB201F" w:rsidRPr="00615F0B">
        <w:rPr>
          <w:rFonts w:ascii="Palatino Linotype" w:eastAsia="Palatino Linotype" w:hAnsi="Palatino Linotype" w:cs="Palatino Linotype"/>
          <w:b/>
          <w:color w:val="000000"/>
        </w:rPr>
        <w:t xml:space="preserve">contiene la </w:t>
      </w:r>
      <w:r w:rsidR="00AB201F" w:rsidRPr="00615F0B">
        <w:rPr>
          <w:rFonts w:ascii="Palatino Linotype" w:eastAsia="Palatino Linotype" w:hAnsi="Palatino Linotype" w:cs="Palatino Linotype"/>
          <w:color w:val="000000"/>
        </w:rPr>
        <w:t>fecha de alta y fecha de baja de los servidores públicos;</w:t>
      </w:r>
      <w:r w:rsidR="00AB201F" w:rsidRPr="00615F0B">
        <w:rPr>
          <w:rFonts w:ascii="Palatino Linotype" w:eastAsia="Palatino Linotype" w:hAnsi="Palatino Linotype" w:cs="Palatino Linotype"/>
          <w:b/>
          <w:color w:val="000000"/>
        </w:rPr>
        <w:t xml:space="preserve"> su nombre; puesto; área de adscripción </w:t>
      </w:r>
      <w:r w:rsidR="00AB201F" w:rsidRPr="00615F0B">
        <w:rPr>
          <w:rFonts w:ascii="Palatino Linotype" w:eastAsia="Palatino Linotype" w:hAnsi="Palatino Linotype" w:cs="Palatino Linotype"/>
          <w:color w:val="000000"/>
        </w:rPr>
        <w:t>y</w:t>
      </w:r>
      <w:r w:rsidR="00AB201F" w:rsidRPr="00615F0B">
        <w:rPr>
          <w:rFonts w:ascii="Palatino Linotype" w:eastAsia="Palatino Linotype" w:hAnsi="Palatino Linotype" w:cs="Palatino Linotype"/>
          <w:b/>
          <w:color w:val="000000"/>
        </w:rPr>
        <w:t xml:space="preserve"> categoría.</w:t>
      </w:r>
    </w:p>
    <w:p w:rsidR="0063611B" w:rsidRPr="00615F0B" w:rsidRDefault="0063611B" w:rsidP="0063611B">
      <w:pPr>
        <w:pStyle w:val="Prrafodelista"/>
        <w:rPr>
          <w:rFonts w:ascii="Palatino Linotype" w:eastAsia="Palatino Linotype" w:hAnsi="Palatino Linotype" w:cs="Palatino Linotype"/>
        </w:rPr>
      </w:pPr>
    </w:p>
    <w:p w:rsidR="00902930" w:rsidRPr="00615F0B" w:rsidRDefault="007E1476" w:rsidP="00967592">
      <w:pPr>
        <w:numPr>
          <w:ilvl w:val="0"/>
          <w:numId w:val="36"/>
        </w:numPr>
        <w:spacing w:line="360" w:lineRule="auto"/>
        <w:ind w:left="0" w:right="-787" w:firstLine="0"/>
        <w:jc w:val="both"/>
      </w:pPr>
      <w:r w:rsidRPr="00615F0B">
        <w:rPr>
          <w:rFonts w:ascii="Palatino Linotype" w:eastAsia="Palatino Linotype" w:hAnsi="Palatino Linotype" w:cs="Palatino Linotype"/>
        </w:rPr>
        <w:t>Por cuanto hace al punto tres</w:t>
      </w:r>
      <w:r w:rsidRPr="00615F0B">
        <w:rPr>
          <w:rFonts w:ascii="Palatino Linotype" w:eastAsia="Palatino Linotype" w:hAnsi="Palatino Linotype" w:cs="Palatino Linotype"/>
          <w:i/>
        </w:rPr>
        <w:t xml:space="preserve"> (reglamentos municipales, manuales de organización y procedimientos) </w:t>
      </w:r>
      <w:r w:rsidRPr="00615F0B">
        <w:rPr>
          <w:rFonts w:ascii="Palatino Linotype" w:eastAsia="Palatino Linotype" w:hAnsi="Palatino Linotype" w:cs="Palatino Linotype"/>
        </w:rPr>
        <w:t>este Instituto al consultar de la propia página del Ayuntamiento</w:t>
      </w:r>
      <w:r w:rsidRPr="00615F0B">
        <w:rPr>
          <w:rStyle w:val="Refdenotaalpie"/>
          <w:rFonts w:ascii="Palatino Linotype" w:eastAsia="Palatino Linotype" w:hAnsi="Palatino Linotype" w:cs="Palatino Linotype"/>
        </w:rPr>
        <w:footnoteReference w:id="6"/>
      </w:r>
      <w:r w:rsidRPr="00615F0B">
        <w:rPr>
          <w:rFonts w:ascii="Palatino Linotype" w:eastAsia="Palatino Linotype" w:hAnsi="Palatino Linotype" w:cs="Palatino Linotype"/>
        </w:rPr>
        <w:t xml:space="preserve"> encontró adicionalmente a las disposiciones municipales entregad</w:t>
      </w:r>
      <w:r w:rsidR="00902930" w:rsidRPr="00615F0B">
        <w:rPr>
          <w:rFonts w:ascii="Palatino Linotype" w:eastAsia="Palatino Linotype" w:hAnsi="Palatino Linotype" w:cs="Palatino Linotype"/>
        </w:rPr>
        <w:t>as en respuesta las siguientes:</w:t>
      </w:r>
    </w:p>
    <w:p w:rsidR="007E1476" w:rsidRPr="00615F0B" w:rsidRDefault="007E1476" w:rsidP="00902930">
      <w:pPr>
        <w:spacing w:line="360" w:lineRule="auto"/>
        <w:ind w:left="993" w:right="-787"/>
        <w:jc w:val="both"/>
        <w:rPr>
          <w:noProof/>
          <w:lang w:val="es-MX" w:eastAsia="es-MX"/>
        </w:rPr>
      </w:pPr>
      <w:r w:rsidRPr="00615F0B">
        <w:rPr>
          <w:noProof/>
          <w:lang w:val="es-MX" w:eastAsia="es-MX"/>
        </w:rPr>
        <w:lastRenderedPageBreak/>
        <w:drawing>
          <wp:anchor distT="0" distB="0" distL="114300" distR="114300" simplePos="0" relativeHeight="251663360" behindDoc="0" locked="0" layoutInCell="1" allowOverlap="1">
            <wp:simplePos x="0" y="0"/>
            <wp:positionH relativeFrom="column">
              <wp:posOffset>2837456</wp:posOffset>
            </wp:positionH>
            <wp:positionV relativeFrom="paragraph">
              <wp:posOffset>248</wp:posOffset>
            </wp:positionV>
            <wp:extent cx="2312531" cy="5048692"/>
            <wp:effectExtent l="0" t="0" r="0" b="0"/>
            <wp:wrapThrough wrapText="bothSides">
              <wp:wrapPolygon edited="0">
                <wp:start x="0" y="0"/>
                <wp:lineTo x="0" y="21518"/>
                <wp:lineTo x="21357" y="21518"/>
                <wp:lineTo x="21357"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312531" cy="5048692"/>
                    </a:xfrm>
                    <a:prstGeom prst="rect">
                      <a:avLst/>
                    </a:prstGeom>
                  </pic:spPr>
                </pic:pic>
              </a:graphicData>
            </a:graphic>
          </wp:anchor>
        </w:drawing>
      </w:r>
      <w:r w:rsidR="00902930" w:rsidRPr="00615F0B">
        <w:rPr>
          <w:noProof/>
          <w:lang w:val="es-MX" w:eastAsia="es-MX"/>
        </w:rPr>
        <w:t xml:space="preserve"> </w:t>
      </w:r>
      <w:r w:rsidR="00902930" w:rsidRPr="00615F0B">
        <w:rPr>
          <w:noProof/>
          <w:lang w:val="es-MX" w:eastAsia="es-MX"/>
        </w:rPr>
        <w:drawing>
          <wp:inline distT="0" distB="0" distL="0" distR="0" wp14:anchorId="7FF2B253" wp14:editId="4F01DD09">
            <wp:extent cx="2088515" cy="7537450"/>
            <wp:effectExtent l="0" t="0" r="6985"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88515" cy="7537450"/>
                    </a:xfrm>
                    <a:prstGeom prst="rect">
                      <a:avLst/>
                    </a:prstGeom>
                  </pic:spPr>
                </pic:pic>
              </a:graphicData>
            </a:graphic>
          </wp:inline>
        </w:drawing>
      </w:r>
    </w:p>
    <w:p w:rsidR="00902930" w:rsidRPr="00615F0B" w:rsidRDefault="00902930" w:rsidP="00902930">
      <w:pPr>
        <w:spacing w:line="360" w:lineRule="auto"/>
        <w:ind w:right="-787"/>
        <w:jc w:val="both"/>
        <w:rPr>
          <w:rFonts w:ascii="Palatino Linotype" w:hAnsi="Palatino Linotype"/>
          <w:noProof/>
          <w:lang w:val="es-MX" w:eastAsia="es-MX"/>
        </w:rPr>
      </w:pPr>
      <w:r w:rsidRPr="00615F0B">
        <w:rPr>
          <w:rFonts w:ascii="Palatino Linotype" w:hAnsi="Palatino Linotype"/>
          <w:noProof/>
          <w:lang w:val="es-MX" w:eastAsia="es-MX"/>
        </w:rPr>
        <w:lastRenderedPageBreak/>
        <w:t xml:space="preserve">Por lo que al aceptar poseer, generar o administrar la información requerida, deberá el Sujeto Obligado entregar al particular los reglamentos, manuales de procedimientos y manuales de organización faltantes. </w:t>
      </w:r>
    </w:p>
    <w:p w:rsidR="00902930" w:rsidRPr="00615F0B" w:rsidRDefault="00902930" w:rsidP="00902930">
      <w:pPr>
        <w:spacing w:line="360" w:lineRule="auto"/>
        <w:ind w:left="993" w:right="-787"/>
        <w:jc w:val="both"/>
      </w:pPr>
    </w:p>
    <w:p w:rsidR="006A75E8" w:rsidRPr="00615F0B" w:rsidRDefault="009A06C0" w:rsidP="00967592">
      <w:pPr>
        <w:numPr>
          <w:ilvl w:val="0"/>
          <w:numId w:val="33"/>
        </w:numPr>
        <w:spacing w:line="360" w:lineRule="auto"/>
        <w:ind w:left="0" w:right="-801"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Ahora bien con respecto al punto seis</w:t>
      </w:r>
      <w:r w:rsidR="006A75E8" w:rsidRPr="00615F0B">
        <w:rPr>
          <w:rFonts w:ascii="Palatino Linotype" w:eastAsia="Palatino Linotype" w:hAnsi="Palatino Linotype" w:cs="Palatino Linotype"/>
        </w:rPr>
        <w:t xml:space="preserve">, ocho y nueve </w:t>
      </w:r>
      <w:r w:rsidRPr="00615F0B">
        <w:rPr>
          <w:rFonts w:ascii="Palatino Linotype" w:eastAsia="Palatino Linotype" w:hAnsi="Palatino Linotype" w:cs="Palatino Linotype"/>
        </w:rPr>
        <w:t>del cuadro de referencia</w:t>
      </w:r>
      <w:r w:rsidR="00D21109" w:rsidRPr="00615F0B">
        <w:rPr>
          <w:rFonts w:ascii="Palatino Linotype" w:eastAsia="Palatino Linotype" w:hAnsi="Palatino Linotype" w:cs="Palatino Linotype"/>
        </w:rPr>
        <w:t>,</w:t>
      </w:r>
      <w:r w:rsidRPr="00615F0B">
        <w:rPr>
          <w:rFonts w:ascii="Palatino Linotype" w:eastAsia="Palatino Linotype" w:hAnsi="Palatino Linotype" w:cs="Palatino Linotype"/>
        </w:rPr>
        <w:t xml:space="preserve"> </w:t>
      </w:r>
      <w:r w:rsidR="006A75E8" w:rsidRPr="00615F0B">
        <w:rPr>
          <w:rFonts w:ascii="Palatino Linotype" w:eastAsia="Palatino Linotype" w:hAnsi="Palatino Linotype" w:cs="Palatino Linotype"/>
          <w:color w:val="000000"/>
        </w:rPr>
        <w:t>los “</w:t>
      </w:r>
      <w:r w:rsidR="006A75E8" w:rsidRPr="00615F0B">
        <w:rPr>
          <w:rFonts w:ascii="Palatino Linotype" w:eastAsia="Palatino Linotype" w:hAnsi="Palatino Linotype" w:cs="Palatino Linotype"/>
          <w:i/>
          <w:color w:val="000000"/>
        </w:rPr>
        <w:t xml:space="preserve">Lineamientos Técnicos Generales para la Publicación, Homologación y Estandarización de la Información de las Obligaciones Establecidas en el Título Quinto y en la Fracción IV del Artículo 31 de la Ley General de </w:t>
      </w:r>
      <w:r w:rsidR="006A75E8" w:rsidRPr="00615F0B">
        <w:rPr>
          <w:rFonts w:ascii="Palatino Linotype" w:eastAsia="Palatino Linotype" w:hAnsi="Palatino Linotype" w:cs="Palatino Linotype"/>
          <w:color w:val="000000"/>
        </w:rPr>
        <w:t>Transparencia</w:t>
      </w:r>
      <w:r w:rsidR="006A75E8" w:rsidRPr="00615F0B">
        <w:rPr>
          <w:rFonts w:ascii="Palatino Linotype" w:eastAsia="Palatino Linotype" w:hAnsi="Palatino Linotype" w:cs="Palatino Linotype"/>
          <w:i/>
          <w:color w:val="000000"/>
        </w:rPr>
        <w:t xml:space="preserve"> y Acceso a la Información Pública, que deben de difundir los Sujetos Obligados en los portales de internet y en la Plataforma Nacional de Transparencia”</w:t>
      </w:r>
      <w:r w:rsidR="006A75E8" w:rsidRPr="00615F0B">
        <w:rPr>
          <w:rFonts w:ascii="Palatino Linotype" w:eastAsia="Palatino Linotype" w:hAnsi="Palatino Linotype" w:cs="Palatino Linotype"/>
          <w:b/>
          <w:i/>
          <w:color w:val="000000"/>
        </w:rPr>
        <w:t>,</w:t>
      </w:r>
      <w:r w:rsidR="006A75E8" w:rsidRPr="00615F0B">
        <w:rPr>
          <w:rFonts w:ascii="Palatino Linotype" w:eastAsia="Palatino Linotype" w:hAnsi="Palatino Linotype" w:cs="Palatino Linotype"/>
          <w:color w:val="000000"/>
        </w:rPr>
        <w:t xml:space="preserve"> en su Anexo I referente a las Obligaciones de Transparencia Comunes de los Sujetos Obligados contempladas en el artículo 70, fracción XVII, de la Ley General de Transparencia y Acceso a la Información Pública, precisan en los Criterios Sustantivos de Contenido con relación a la información curricular,  vigentes a la fecha de la solicitud, vigentes a la fecha de la solicitud de información, refieren lo siguiente:</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Anexo I</w:t>
      </w:r>
    </w:p>
    <w:p w:rsidR="006A75E8" w:rsidRPr="00615F0B" w:rsidRDefault="006A75E8" w:rsidP="006A75E8">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Obligaciones de transparencia comunes todos los sujetos obligados</w:t>
      </w:r>
    </w:p>
    <w:p w:rsidR="006A75E8" w:rsidRPr="00615F0B" w:rsidRDefault="006A75E8" w:rsidP="006A75E8">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Criterios para las obligaciones de transparencia comunes</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u w:val="single"/>
        </w:rPr>
        <w:t>El catálogo de la información que todos los sujetos obligados deben poner a disposición de las personas en sus portales de Internet y en la Plataforma Nacional está detallado en el Título Quinto, Capítulo II de la Ley General, en el artículo 70, fracciones I a la XLVIII</w:t>
      </w: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En este apartado se detallan los criterios sustantivos y adjetivos que por cada rubro de información determinan los datos, características y forma de organización de la información que publicarán y actualizarán en sus portales de Internet y en la Plataforma Nacional, los sujetos obligados determinados en el artículo 23 de la Ley General.</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u w:val="single"/>
        </w:rPr>
        <w:lastRenderedPageBreak/>
        <w:t>El artículo 70 dice a la letra</w:t>
      </w: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 xml:space="preserve">“Artículo 70. </w:t>
      </w:r>
      <w:r w:rsidRPr="00615F0B">
        <w:rPr>
          <w:rFonts w:ascii="Palatino Linotype" w:eastAsia="Palatino Linotype" w:hAnsi="Palatino Linotype" w:cs="Palatino Linotype"/>
          <w:b/>
          <w:i/>
          <w:u w:val="single"/>
        </w:rPr>
        <w:t>En la Ley</w:t>
      </w:r>
      <w:r w:rsidRPr="00615F0B">
        <w:rPr>
          <w:rFonts w:ascii="Palatino Linotype" w:eastAsia="Palatino Linotype" w:hAnsi="Palatino Linotype" w:cs="Palatino Linotype"/>
          <w:b/>
          <w:i/>
        </w:rPr>
        <w:t xml:space="preserve"> </w:t>
      </w:r>
      <w:r w:rsidRPr="00615F0B">
        <w:rPr>
          <w:rFonts w:ascii="Palatino Linotype" w:eastAsia="Palatino Linotype" w:hAnsi="Palatino Linotype" w:cs="Palatino Linotype"/>
          <w:i/>
        </w:rPr>
        <w:t>Federal y</w:t>
      </w:r>
      <w:r w:rsidRPr="00615F0B">
        <w:rPr>
          <w:rFonts w:ascii="Palatino Linotype" w:eastAsia="Palatino Linotype" w:hAnsi="Palatino Linotype" w:cs="Palatino Linotype"/>
          <w:b/>
          <w:i/>
        </w:rPr>
        <w:t xml:space="preserve"> </w:t>
      </w:r>
      <w:r w:rsidRPr="00615F0B">
        <w:rPr>
          <w:rFonts w:ascii="Palatino Linotype" w:eastAsia="Palatino Linotype" w:hAnsi="Palatino Linotype" w:cs="Palatino Linotype"/>
          <w:b/>
          <w:i/>
          <w:u w:val="single"/>
        </w:rPr>
        <w:t>de las Entidades Federativas se contemplará que los sujetos obligados pongan a disposición del público</w:t>
      </w:r>
      <w:r w:rsidRPr="00615F0B">
        <w:rPr>
          <w:rFonts w:ascii="Palatino Linotype" w:eastAsia="Palatino Linotype" w:hAnsi="Palatino Linotype" w:cs="Palatino Linotype"/>
          <w:b/>
          <w:i/>
        </w:rPr>
        <w:t xml:space="preserve"> </w:t>
      </w:r>
      <w:r w:rsidRPr="00615F0B">
        <w:rPr>
          <w:rFonts w:ascii="Palatino Linotype" w:eastAsia="Palatino Linotype" w:hAnsi="Palatino Linotype" w:cs="Palatino Linotype"/>
          <w:i/>
        </w:rPr>
        <w:t xml:space="preserve">y mantengan actualizada, en los respectivos medios electrónicos, de acuerdo con sus facultades, atribuciones, funciones u objeto social, según corresponda, </w:t>
      </w:r>
      <w:r w:rsidRPr="00615F0B">
        <w:rPr>
          <w:rFonts w:ascii="Palatino Linotype" w:eastAsia="Palatino Linotype" w:hAnsi="Palatino Linotype" w:cs="Palatino Linotype"/>
          <w:b/>
          <w:i/>
          <w:u w:val="single"/>
        </w:rPr>
        <w:t>la información, por lo menos, de los temas, documentos y políticas que a continuación se señalan</w:t>
      </w: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u w:val="single"/>
        </w:rPr>
        <w:t>En las siguientes páginas se hace mención de cada una de las fracciones con sus respectivos criterios</w:t>
      </w: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XVII.</w:t>
      </w:r>
      <w:r w:rsidRPr="00615F0B">
        <w:rPr>
          <w:rFonts w:ascii="Palatino Linotype" w:eastAsia="Palatino Linotype" w:hAnsi="Palatino Linotype" w:cs="Palatino Linotype"/>
          <w:i/>
        </w:rPr>
        <w:tab/>
      </w:r>
      <w:r w:rsidRPr="00615F0B">
        <w:rPr>
          <w:rFonts w:ascii="Palatino Linotype" w:eastAsia="Palatino Linotype" w:hAnsi="Palatino Linotype" w:cs="Palatino Linotype"/>
          <w:b/>
          <w:i/>
          <w:u w:val="single"/>
        </w:rPr>
        <w:t>La información curricular</w:t>
      </w:r>
      <w:r w:rsidRPr="00615F0B">
        <w:rPr>
          <w:rFonts w:ascii="Palatino Linotype" w:eastAsia="Palatino Linotype" w:hAnsi="Palatino Linotype" w:cs="Palatino Linotype"/>
          <w:i/>
        </w:rPr>
        <w:t xml:space="preserve"> desde el nivel de jefe de departamento o equivalente hasta el titular del sujeto obligado, así como, en su caso, las sanciones administrativas de que haya sido objeto; </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u w:val="single"/>
        </w:rPr>
        <w:t>De todos los(as) servidores(as) públicos(as) y/o personas que desempeñen un empleo, cargo o comisión y/o ejerzan actos de autoridad en el sujeto obligado --desde el puesto de jefe de departamento o equivalente y hasta el titular— se deberá publicar  la información curricular</w:t>
      </w:r>
      <w:r w:rsidRPr="00615F0B">
        <w:rPr>
          <w:rFonts w:ascii="Palatino Linotype" w:eastAsia="Palatino Linotype" w:hAnsi="Palatino Linotype" w:cs="Palatino Linotype"/>
          <w:i/>
        </w:rPr>
        <w:t>, es decir, los datos que permitan identificarlos y conocer su trayectoria en el ámbito laboral y escolar.</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Asimismo, por cada servidor(a) público(a) el sujeto obligado especificará si ha sido acreedor a sanciones administrativas aplicadas por la autoridad u organismo competente en el sujeto obligado, y la información relativa a dichas sanciones, o en su caso, la leyenda en la que se aclare que no ha recibido sanción administrativa alguna. Esta información deberá ser coherente y guardar correspondencia con la publicada en la fracción XVIII (listado de servidores(as) públicos(as) con sanciones definitivas). Además, los sujetos obligados incluirán un hipervínculo al sistema de registro de sanciones administrativas que les corresponda; por ejemplo, en el caso de los sujetos obligados de la administración Pública Federal incluirán un hipervínculo al Sistema del Registro de Servidores Públicos Sancionados de la Secretaría de la Función Pública en el cual las personas podrán realizar consultas públicas.</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lastRenderedPageBreak/>
        <w:t>La información publicada en cumplimiento de esta fracción deberá ser coherente y corresponder con la incluida en las fracciones II (estructura orgánica), VII (directorio de servidores(as) públicos(as)), VIII (remuneración), X (número total de plazas) y XIII (servidores(as) públicos(as) responsables de la atención y operación de la Unidad de Transparencia).</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6A75E8" w:rsidRPr="00615F0B" w:rsidRDefault="006A75E8" w:rsidP="006A75E8">
      <w:p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Criterios sustantivos de contenido</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Criterio 2</w:t>
      </w:r>
      <w:r w:rsidRPr="00615F0B">
        <w:rPr>
          <w:rFonts w:ascii="Palatino Linotype" w:eastAsia="Palatino Linotype" w:hAnsi="Palatino Linotype" w:cs="Palatino Linotype"/>
          <w:i/>
        </w:rPr>
        <w:tab/>
      </w:r>
      <w:r w:rsidRPr="00615F0B">
        <w:rPr>
          <w:rFonts w:ascii="Palatino Linotype" w:eastAsia="Palatino Linotype" w:hAnsi="Palatino Linotype" w:cs="Palatino Linotype"/>
          <w:b/>
          <w:i/>
          <w:u w:val="single"/>
        </w:rPr>
        <w:t>Denominación del cargo, empleo, comisión o nombramiento otorgado</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Criterio 3</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i/>
        </w:rPr>
        <w:tab/>
      </w:r>
      <w:r w:rsidRPr="00615F0B">
        <w:rPr>
          <w:rFonts w:ascii="Palatino Linotype" w:eastAsia="Palatino Linotype" w:hAnsi="Palatino Linotype" w:cs="Palatino Linotype"/>
          <w:b/>
          <w:i/>
          <w:u w:val="single"/>
        </w:rPr>
        <w:t xml:space="preserve">Nombre(s), primer apellido y segundo apellido del (la) persona y/o servidor(a) público(a) </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u w:val="single"/>
        </w:rPr>
        <w:t>Información curricular del (la) servidor(a) público(a)) y/o persona que desempeñe un empleo, cargo o comisión en el sujeto obligado el cual deberá especificar lo siguiente</w:t>
      </w:r>
      <w:r w:rsidRPr="00615F0B">
        <w:rPr>
          <w:rFonts w:ascii="Palatino Linotype" w:eastAsia="Palatino Linotype" w:hAnsi="Palatino Linotype" w:cs="Palatino Linotype"/>
          <w:i/>
        </w:rPr>
        <w:t>:</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Criterio 5</w:t>
      </w:r>
      <w:r w:rsidRPr="00615F0B">
        <w:rPr>
          <w:rFonts w:ascii="Palatino Linotype" w:eastAsia="Palatino Linotype" w:hAnsi="Palatino Linotype" w:cs="Palatino Linotype"/>
          <w:b/>
          <w:i/>
        </w:rPr>
        <w:tab/>
        <w:t>Escolaridad:</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u w:val="single"/>
        </w:rPr>
        <w:t>Nivel máximo de estudios</w:t>
      </w:r>
      <w:r w:rsidRPr="00615F0B">
        <w:rPr>
          <w:rFonts w:ascii="Palatino Linotype" w:eastAsia="Palatino Linotype" w:hAnsi="Palatino Linotype" w:cs="Palatino Linotype"/>
          <w:i/>
        </w:rPr>
        <w:t xml:space="preserve"> (ninguno, primaria, secundaria, bachillerato, técnica, licenciatura, maestría, doctorado, posdoctorado)</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Criterio 6</w:t>
      </w:r>
      <w:r w:rsidRPr="00615F0B">
        <w:rPr>
          <w:rFonts w:ascii="Palatino Linotype" w:eastAsia="Palatino Linotype" w:hAnsi="Palatino Linotype" w:cs="Palatino Linotype"/>
          <w:b/>
          <w:i/>
        </w:rPr>
        <w:tab/>
        <w:t>Área de estudio</w:t>
      </w:r>
      <w:r w:rsidRPr="00615F0B">
        <w:rPr>
          <w:rFonts w:ascii="Palatino Linotype" w:eastAsia="Palatino Linotype" w:hAnsi="Palatino Linotype" w:cs="Palatino Linotype"/>
          <w:i/>
        </w:rPr>
        <w:t xml:space="preserve">, en su caso </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Criterio 7</w:t>
      </w:r>
      <w:r w:rsidRPr="00615F0B">
        <w:rPr>
          <w:rFonts w:ascii="Palatino Linotype" w:eastAsia="Palatino Linotype" w:hAnsi="Palatino Linotype" w:cs="Palatino Linotype"/>
          <w:b/>
          <w:i/>
        </w:rPr>
        <w:tab/>
        <w:t>Carrera genérica</w:t>
      </w:r>
      <w:r w:rsidRPr="00615F0B">
        <w:rPr>
          <w:rFonts w:ascii="Palatino Linotype" w:eastAsia="Palatino Linotype" w:hAnsi="Palatino Linotype" w:cs="Palatino Linotype"/>
          <w:i/>
        </w:rPr>
        <w:t>, en su caso</w:t>
      </w:r>
    </w:p>
    <w:p w:rsidR="006A75E8" w:rsidRPr="00615F0B" w:rsidRDefault="006A75E8" w:rsidP="006A75E8">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Criterio 8</w:t>
      </w:r>
      <w:r w:rsidRPr="00615F0B">
        <w:rPr>
          <w:rFonts w:ascii="Palatino Linotype" w:eastAsia="Palatino Linotype" w:hAnsi="Palatino Linotype" w:cs="Palatino Linotype"/>
          <w:b/>
          <w:i/>
        </w:rPr>
        <w:tab/>
      </w:r>
      <w:r w:rsidRPr="00615F0B">
        <w:rPr>
          <w:rFonts w:ascii="Palatino Linotype" w:eastAsia="Palatino Linotype" w:hAnsi="Palatino Linotype" w:cs="Palatino Linotype"/>
          <w:b/>
          <w:i/>
          <w:u w:val="single"/>
        </w:rPr>
        <w:t>Experiencia laboral</w:t>
      </w:r>
      <w:r w:rsidRPr="00615F0B">
        <w:rPr>
          <w:rFonts w:ascii="Palatino Linotype" w:eastAsia="Palatino Linotype" w:hAnsi="Palatino Linotype" w:cs="Palatino Linotype"/>
          <w:i/>
        </w:rPr>
        <w:t>, especificar por lo menos los tres últimos empleos en donde se indique:</w:t>
      </w:r>
    </w:p>
    <w:p w:rsidR="006A75E8" w:rsidRPr="00615F0B" w:rsidRDefault="006A75E8" w:rsidP="006A75E8">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Criterio 9</w:t>
      </w:r>
      <w:r w:rsidRPr="00615F0B">
        <w:rPr>
          <w:rFonts w:ascii="Palatino Linotype" w:eastAsia="Palatino Linotype" w:hAnsi="Palatino Linotype" w:cs="Palatino Linotype"/>
          <w:b/>
          <w:i/>
        </w:rPr>
        <w:tab/>
      </w:r>
      <w:r w:rsidRPr="00615F0B">
        <w:rPr>
          <w:rFonts w:ascii="Palatino Linotype" w:eastAsia="Palatino Linotype" w:hAnsi="Palatino Linotype" w:cs="Palatino Linotype"/>
          <w:b/>
          <w:i/>
          <w:u w:val="single"/>
        </w:rPr>
        <w:t>Periodo (día/mes/año inicio, día/mes/año conclusión)</w:t>
      </w:r>
      <w:r w:rsidRPr="00615F0B">
        <w:rPr>
          <w:rFonts w:ascii="Palatino Linotype" w:eastAsia="Palatino Linotype" w:hAnsi="Palatino Linotype" w:cs="Palatino Linotype"/>
          <w:b/>
          <w:i/>
        </w:rPr>
        <w:t xml:space="preserve"> </w:t>
      </w:r>
    </w:p>
    <w:p w:rsidR="006A75E8" w:rsidRPr="00615F0B" w:rsidRDefault="006A75E8" w:rsidP="006A75E8">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Criterio 10</w:t>
      </w:r>
      <w:r w:rsidRPr="00615F0B">
        <w:rPr>
          <w:rFonts w:ascii="Palatino Linotype" w:eastAsia="Palatino Linotype" w:hAnsi="Palatino Linotype" w:cs="Palatino Linotype"/>
          <w:b/>
          <w:i/>
        </w:rPr>
        <w:tab/>
      </w:r>
      <w:r w:rsidRPr="00615F0B">
        <w:rPr>
          <w:rFonts w:ascii="Palatino Linotype" w:eastAsia="Palatino Linotype" w:hAnsi="Palatino Linotype" w:cs="Palatino Linotype"/>
          <w:b/>
          <w:i/>
          <w:u w:val="single"/>
        </w:rPr>
        <w:t>Denominación de la Institución / empresa</w:t>
      </w:r>
    </w:p>
    <w:p w:rsidR="006A75E8" w:rsidRPr="00615F0B" w:rsidRDefault="006A75E8" w:rsidP="006A75E8">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Criterio 11</w:t>
      </w:r>
      <w:r w:rsidRPr="00615F0B">
        <w:rPr>
          <w:rFonts w:ascii="Palatino Linotype" w:eastAsia="Palatino Linotype" w:hAnsi="Palatino Linotype" w:cs="Palatino Linotype"/>
          <w:b/>
          <w:i/>
        </w:rPr>
        <w:tab/>
      </w:r>
      <w:r w:rsidRPr="00615F0B">
        <w:rPr>
          <w:rFonts w:ascii="Palatino Linotype" w:eastAsia="Palatino Linotype" w:hAnsi="Palatino Linotype" w:cs="Palatino Linotype"/>
          <w:b/>
          <w:i/>
          <w:u w:val="single"/>
        </w:rPr>
        <w:t>Cargo o puesto desempeñado</w:t>
      </w:r>
    </w:p>
    <w:p w:rsidR="006A75E8" w:rsidRPr="00615F0B" w:rsidRDefault="006A75E8" w:rsidP="006A75E8">
      <w:pPr>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t>Criterio 12</w:t>
      </w:r>
      <w:r w:rsidRPr="00615F0B">
        <w:rPr>
          <w:rFonts w:ascii="Palatino Linotype" w:eastAsia="Palatino Linotype" w:hAnsi="Palatino Linotype" w:cs="Palatino Linotype"/>
          <w:b/>
          <w:i/>
        </w:rPr>
        <w:tab/>
      </w:r>
      <w:r w:rsidRPr="00615F0B">
        <w:rPr>
          <w:rFonts w:ascii="Palatino Linotype" w:eastAsia="Palatino Linotype" w:hAnsi="Palatino Linotype" w:cs="Palatino Linotype"/>
          <w:b/>
          <w:i/>
          <w:u w:val="single"/>
        </w:rPr>
        <w:t>Campo de experiencia</w:t>
      </w:r>
    </w:p>
    <w:p w:rsidR="006A75E8" w:rsidRPr="00615F0B" w:rsidRDefault="006A75E8" w:rsidP="006A75E8">
      <w:pPr>
        <w:tabs>
          <w:tab w:val="left" w:pos="20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 xml:space="preserve"> […]</w:t>
      </w:r>
    </w:p>
    <w:p w:rsidR="006A75E8" w:rsidRPr="00615F0B" w:rsidRDefault="006A75E8" w:rsidP="006A75E8">
      <w:pPr>
        <w:pBdr>
          <w:top w:val="nil"/>
          <w:left w:val="nil"/>
          <w:bottom w:val="nil"/>
          <w:right w:val="nil"/>
          <w:between w:val="nil"/>
        </w:pBdr>
        <w:ind w:left="1134" w:right="900"/>
        <w:jc w:val="both"/>
        <w:rPr>
          <w:rFonts w:ascii="Palatino Linotype" w:eastAsia="Palatino Linotype" w:hAnsi="Palatino Linotype" w:cs="Palatino Linotype"/>
          <w:b/>
          <w:i/>
          <w:color w:val="000000"/>
        </w:rPr>
      </w:pPr>
    </w:p>
    <w:p w:rsidR="006A75E8" w:rsidRPr="00615F0B" w:rsidRDefault="006A75E8" w:rsidP="006A75E8">
      <w:pPr>
        <w:pBdr>
          <w:top w:val="nil"/>
          <w:left w:val="nil"/>
          <w:bottom w:val="nil"/>
          <w:right w:val="nil"/>
          <w:between w:val="nil"/>
        </w:pBdr>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Formato 17 LGT_Art_70_Fr_XVII</w:t>
      </w:r>
    </w:p>
    <w:p w:rsidR="006A75E8" w:rsidRPr="00615F0B" w:rsidRDefault="006A75E8" w:rsidP="006A75E8">
      <w:pPr>
        <w:pBdr>
          <w:top w:val="nil"/>
          <w:left w:val="nil"/>
          <w:bottom w:val="nil"/>
          <w:right w:val="nil"/>
          <w:between w:val="nil"/>
        </w:pBdr>
        <w:spacing w:line="360" w:lineRule="auto"/>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Información curricular de los(as) servidores(as) públicas(os) y/o personas que desempeñen un empleo, cargo o comisión en &lt;&lt;sujeto obligado&gt;&gt;</w:t>
      </w:r>
    </w:p>
    <w:p w:rsidR="00FA7FA7" w:rsidRPr="00615F0B" w:rsidRDefault="00FA7FA7" w:rsidP="006A75E8">
      <w:pPr>
        <w:spacing w:line="360" w:lineRule="auto"/>
        <w:ind w:right="-787"/>
        <w:jc w:val="both"/>
      </w:pPr>
    </w:p>
    <w:p w:rsidR="006A75E8" w:rsidRPr="00615F0B" w:rsidRDefault="006A75E8" w:rsidP="00967592">
      <w:pPr>
        <w:numPr>
          <w:ilvl w:val="0"/>
          <w:numId w:val="42"/>
        </w:numPr>
        <w:spacing w:line="360" w:lineRule="auto"/>
        <w:ind w:right="-787"/>
        <w:jc w:val="both"/>
        <w:rPr>
          <w:rFonts w:ascii="Palatino Linotype" w:hAnsi="Palatino Linotype"/>
        </w:rPr>
      </w:pPr>
      <w:r w:rsidRPr="00615F0B">
        <w:rPr>
          <w:rFonts w:ascii="Palatino Linotype" w:hAnsi="Palatino Linotype"/>
        </w:rPr>
        <w:lastRenderedPageBreak/>
        <w:t>Así mismo del siguiente cuadro de requisitos para servidores públicos municipales se desglosa lo siguiente:</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984"/>
        <w:gridCol w:w="4111"/>
        <w:gridCol w:w="2127"/>
      </w:tblGrid>
      <w:tr w:rsidR="006A75E8" w:rsidRPr="00615F0B" w:rsidTr="006326F3">
        <w:trPr>
          <w:trHeight w:val="341"/>
        </w:trPr>
        <w:tc>
          <w:tcPr>
            <w:tcW w:w="1701" w:type="dxa"/>
            <w:shd w:val="clear" w:color="auto" w:fill="D0CECE" w:themeFill="background2" w:themeFillShade="E6"/>
            <w:vAlign w:val="center"/>
          </w:tcPr>
          <w:p w:rsidR="006A75E8" w:rsidRPr="00615F0B" w:rsidRDefault="006A75E8" w:rsidP="00D21109">
            <w:pPr>
              <w:ind w:right="27"/>
              <w:jc w:val="center"/>
              <w:rPr>
                <w:rFonts w:ascii="Palatino Linotype" w:hAnsi="Palatino Linotype"/>
                <w:b/>
              </w:rPr>
            </w:pPr>
            <w:r w:rsidRPr="00615F0B">
              <w:rPr>
                <w:rFonts w:ascii="Palatino Linotype" w:hAnsi="Palatino Linotype"/>
                <w:b/>
              </w:rPr>
              <w:t>ARTÍCULO</w:t>
            </w:r>
          </w:p>
        </w:tc>
        <w:tc>
          <w:tcPr>
            <w:tcW w:w="1984" w:type="dxa"/>
            <w:shd w:val="clear" w:color="auto" w:fill="D0CECE" w:themeFill="background2" w:themeFillShade="E6"/>
            <w:vAlign w:val="center"/>
          </w:tcPr>
          <w:p w:rsidR="006A75E8" w:rsidRPr="00615F0B" w:rsidRDefault="006A75E8" w:rsidP="00D21109">
            <w:pPr>
              <w:ind w:right="27"/>
              <w:jc w:val="center"/>
              <w:rPr>
                <w:rFonts w:ascii="Palatino Linotype" w:hAnsi="Palatino Linotype"/>
                <w:b/>
              </w:rPr>
            </w:pPr>
            <w:r w:rsidRPr="00615F0B">
              <w:rPr>
                <w:rFonts w:ascii="Palatino Linotype" w:hAnsi="Palatino Linotype"/>
                <w:b/>
              </w:rPr>
              <w:t>CARGO</w:t>
            </w:r>
          </w:p>
        </w:tc>
        <w:tc>
          <w:tcPr>
            <w:tcW w:w="4111" w:type="dxa"/>
            <w:shd w:val="clear" w:color="auto" w:fill="D0CECE" w:themeFill="background2" w:themeFillShade="E6"/>
            <w:vAlign w:val="center"/>
          </w:tcPr>
          <w:p w:rsidR="006A75E8" w:rsidRPr="00615F0B" w:rsidRDefault="006A75E8" w:rsidP="00D21109">
            <w:pPr>
              <w:ind w:right="27"/>
              <w:jc w:val="center"/>
              <w:rPr>
                <w:rFonts w:ascii="Palatino Linotype" w:hAnsi="Palatino Linotype"/>
                <w:b/>
              </w:rPr>
            </w:pPr>
            <w:r w:rsidRPr="00615F0B">
              <w:rPr>
                <w:rFonts w:ascii="Palatino Linotype" w:hAnsi="Palatino Linotype"/>
                <w:b/>
              </w:rPr>
              <w:t>CERTIFICACIÓN</w:t>
            </w:r>
          </w:p>
        </w:tc>
        <w:tc>
          <w:tcPr>
            <w:tcW w:w="2127" w:type="dxa"/>
            <w:shd w:val="clear" w:color="auto" w:fill="D0CECE" w:themeFill="background2" w:themeFillShade="E6"/>
            <w:vAlign w:val="center"/>
          </w:tcPr>
          <w:p w:rsidR="006A75E8" w:rsidRPr="00615F0B" w:rsidRDefault="006A75E8" w:rsidP="00D21109">
            <w:pPr>
              <w:ind w:right="27"/>
              <w:jc w:val="center"/>
              <w:rPr>
                <w:rFonts w:ascii="Palatino Linotype" w:hAnsi="Palatino Linotype"/>
                <w:b/>
              </w:rPr>
            </w:pPr>
            <w:r w:rsidRPr="00615F0B">
              <w:rPr>
                <w:rFonts w:ascii="Palatino Linotype" w:hAnsi="Palatino Linotype"/>
                <w:b/>
              </w:rPr>
              <w:t>OBLIGATORIO</w:t>
            </w:r>
          </w:p>
        </w:tc>
      </w:tr>
      <w:tr w:rsidR="006A75E8" w:rsidRPr="00615F0B" w:rsidTr="006326F3">
        <w:trPr>
          <w:trHeight w:val="840"/>
        </w:trPr>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81 Bis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Titular de la Coordinación Municipal de Protección Civil</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 xml:space="preserve">Se requiere, además de los requisitos del artículo 32 de esta Ley, tener los conocimientos suficientes debidamente acreditados en materia de protección civil para poder desempeñar el cargo y </w:t>
            </w:r>
            <w:r w:rsidRPr="00615F0B">
              <w:rPr>
                <w:rFonts w:ascii="Palatino Linotype" w:hAnsi="Palatino Linotype"/>
                <w:b/>
                <w:i/>
              </w:rPr>
              <w:t>acreditar dentro de los seis meses siguientes a partir del momento en que ocupe el cargo</w:t>
            </w:r>
            <w:r w:rsidRPr="00615F0B">
              <w:rPr>
                <w:rFonts w:ascii="Palatino Linotype" w:hAnsi="Palatino Linotype"/>
                <w:i/>
              </w:rPr>
              <w:t>, a</w:t>
            </w:r>
          </w:p>
          <w:p w:rsidR="006A75E8" w:rsidRPr="00615F0B" w:rsidRDefault="006A75E8" w:rsidP="00D21109">
            <w:pPr>
              <w:ind w:right="27"/>
              <w:jc w:val="both"/>
              <w:rPr>
                <w:rFonts w:ascii="Palatino Linotype" w:hAnsi="Palatino Linotype"/>
                <w:i/>
              </w:rPr>
            </w:pPr>
            <w:r w:rsidRPr="00615F0B">
              <w:rPr>
                <w:rFonts w:ascii="Palatino Linotype" w:hAnsi="Palatino Linotype"/>
                <w:i/>
              </w:rPr>
              <w:t>a través del certificado respectivo, haber tomado cursos de capacitación en la materia, impartidos por la Coordinación General de Protección Civil y Gestión Integral del Riesgo o por cualquier otra institución debidamente reconocida por la misma.</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 xml:space="preserve">No requiere Grado de estudios. </w:t>
            </w:r>
          </w:p>
          <w:p w:rsidR="000F7F30" w:rsidRPr="00615F0B" w:rsidRDefault="000F7F30" w:rsidP="000F7F30">
            <w:pPr>
              <w:ind w:right="27"/>
              <w:rPr>
                <w:rFonts w:ascii="Palatino Linotype" w:hAnsi="Palatino Linotype"/>
                <w:b/>
              </w:rPr>
            </w:pPr>
            <w:r w:rsidRPr="00615F0B">
              <w:rPr>
                <w:rFonts w:ascii="Palatino Linotype" w:hAnsi="Palatino Linotype"/>
                <w:b/>
              </w:rPr>
              <w:t>Colma parcialmente , firma en Título</w:t>
            </w:r>
          </w:p>
        </w:tc>
      </w:tr>
      <w:tr w:rsidR="006A75E8" w:rsidRPr="00615F0B" w:rsidTr="006326F3">
        <w:trPr>
          <w:trHeight w:val="711"/>
        </w:trPr>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85 Sexies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Coordinador General Municipal de Mejora Regulatoria</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 xml:space="preserve">El Coordinador General Municipal de Mejora Regulatoria, además de los requisitos establecidos en el artículo 32 de esta Ley, </w:t>
            </w:r>
            <w:r w:rsidRPr="00615F0B">
              <w:rPr>
                <w:rFonts w:ascii="Palatino Linotype" w:hAnsi="Palatino Linotype"/>
                <w:b/>
                <w:i/>
              </w:rPr>
              <w:t>requiere contar con título profesional,</w:t>
            </w:r>
            <w:r w:rsidRPr="00615F0B">
              <w:rPr>
                <w:rFonts w:ascii="Palatino Linotype" w:hAnsi="Palatino Linotype"/>
                <w:i/>
              </w:rPr>
              <w:t xml:space="preserve"> además deberá acreditar, dentro de los seis meses siguientes a la fecha en que inicie sus funciones, el diplomado en materia de mejora regulatoria expedido por el Instituto de Profesionalización de los Servidores Públicos del Estado de México o la certificación de competencia laboral expedida por el Instituto Hacendario del Estado de México o por alguna otra institución con reconocimiento de validez oficial, que asegure los conocimientos y habilidades para </w:t>
            </w:r>
            <w:r w:rsidRPr="00615F0B">
              <w:rPr>
                <w:rFonts w:ascii="Palatino Linotype" w:hAnsi="Palatino Linotype"/>
                <w:i/>
              </w:rPr>
              <w:lastRenderedPageBreak/>
              <w:t>desempeñar el cargo, de conformidad con los aspectos técnicos y operativos aplicables al Estado de México.</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lastRenderedPageBreak/>
              <w:t>Título Profesional</w:t>
            </w:r>
          </w:p>
          <w:p w:rsidR="006A75E8" w:rsidRPr="00615F0B" w:rsidRDefault="006A75E8" w:rsidP="00D21109">
            <w:pPr>
              <w:ind w:right="27"/>
              <w:rPr>
                <w:rFonts w:ascii="Palatino Linotype" w:hAnsi="Palatino Linotype"/>
                <w:b/>
              </w:rPr>
            </w:pPr>
            <w:r w:rsidRPr="00615F0B">
              <w:rPr>
                <w:rFonts w:ascii="Palatino Linotype" w:hAnsi="Palatino Linotype"/>
                <w:b/>
              </w:rPr>
              <w:t>No colma</w:t>
            </w:r>
          </w:p>
          <w:p w:rsidR="000F7F30" w:rsidRPr="00615F0B" w:rsidRDefault="000F7F30" w:rsidP="00D21109">
            <w:pPr>
              <w:ind w:right="27"/>
              <w:rPr>
                <w:rFonts w:ascii="Palatino Linotype" w:hAnsi="Palatino Linotype"/>
                <w:b/>
              </w:rPr>
            </w:pPr>
            <w:r w:rsidRPr="00615F0B">
              <w:rPr>
                <w:rFonts w:ascii="Palatino Linotype" w:hAnsi="Palatino Linotype"/>
                <w:b/>
              </w:rPr>
              <w:t>Presenta acta de titulación.</w:t>
            </w:r>
          </w:p>
        </w:tc>
      </w:tr>
      <w:tr w:rsidR="006A75E8" w:rsidRPr="00615F0B" w:rsidTr="006326F3">
        <w:trPr>
          <w:trHeight w:val="711"/>
        </w:trPr>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92</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Secretario del Ayuntamiento</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 xml:space="preserve">Artículo 92.- Para ser secretario del ayuntamiento se requiere, además de los requisitos establecidos en el artículo 32 de esta Ley, los siguientes: </w:t>
            </w:r>
          </w:p>
          <w:p w:rsidR="006A75E8" w:rsidRPr="00615F0B" w:rsidRDefault="006A75E8" w:rsidP="00D21109">
            <w:pPr>
              <w:ind w:right="27"/>
              <w:jc w:val="both"/>
              <w:rPr>
                <w:rFonts w:ascii="Palatino Linotype" w:hAnsi="Palatino Linotype"/>
                <w:i/>
              </w:rPr>
            </w:pPr>
          </w:p>
          <w:p w:rsidR="006A75E8" w:rsidRPr="00615F0B" w:rsidRDefault="006A75E8" w:rsidP="00D21109">
            <w:pPr>
              <w:ind w:right="27"/>
              <w:jc w:val="both"/>
              <w:rPr>
                <w:rFonts w:ascii="Palatino Linotype" w:hAnsi="Palatino Linotype"/>
                <w:i/>
              </w:rPr>
            </w:pPr>
            <w:r w:rsidRPr="00615F0B">
              <w:rPr>
                <w:rFonts w:ascii="Palatino Linotype" w:hAnsi="Palatino Linotype"/>
                <w:i/>
              </w:rPr>
              <w:t xml:space="preserve">I. En municipios que tengan una población de hasta 150 mil habitantes, </w:t>
            </w:r>
            <w:r w:rsidRPr="00615F0B">
              <w:rPr>
                <w:rFonts w:ascii="Palatino Linotype" w:hAnsi="Palatino Linotype"/>
                <w:b/>
                <w:i/>
              </w:rPr>
              <w:t>podrán tener título profesional</w:t>
            </w:r>
            <w:r w:rsidRPr="00615F0B">
              <w:rPr>
                <w:rFonts w:ascii="Palatino Linotype" w:hAnsi="Palatino Linotype"/>
                <w:i/>
              </w:rPr>
              <w:t xml:space="preserve"> de educación superior; en los municipios que tengan más de 150 mil o que sean cabecera distrital, tener título profesional de educación superior;</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No es requisito exigible el Título Profesional</w:t>
            </w:r>
          </w:p>
          <w:p w:rsidR="000F7F30" w:rsidRPr="00615F0B" w:rsidRDefault="000F7F30" w:rsidP="00D21109">
            <w:pPr>
              <w:ind w:right="27"/>
              <w:rPr>
                <w:rFonts w:ascii="Palatino Linotype" w:hAnsi="Palatino Linotype"/>
                <w:b/>
              </w:rPr>
            </w:pPr>
            <w:r w:rsidRPr="00615F0B">
              <w:rPr>
                <w:rFonts w:ascii="Palatino Linotype" w:hAnsi="Palatino Linotype"/>
                <w:b/>
              </w:rPr>
              <w:t>colma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Tesorero Municipal</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I. Tener los conocimientos suficientes para poder desempeñar el cargo, a juicio del Ayuntamiento; contar con título profesional en las áreas jurídicas, económicas o contables administrativas, con experiencia mínima de un año</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profesional</w:t>
            </w:r>
          </w:p>
          <w:p w:rsidR="002F0A7F" w:rsidRPr="00615F0B" w:rsidRDefault="002F0A7F" w:rsidP="00D21109">
            <w:pPr>
              <w:ind w:right="27"/>
              <w:rPr>
                <w:rFonts w:ascii="Palatino Linotype" w:hAnsi="Palatino Linotype"/>
                <w:b/>
              </w:rPr>
            </w:pPr>
            <w:r w:rsidRPr="00615F0B">
              <w:rPr>
                <w:rFonts w:ascii="Palatino Linotype" w:hAnsi="Palatino Linotype"/>
                <w:b/>
              </w:rPr>
              <w:t>colma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Ter</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Director de Obras Públicas o Titular de la Unidad Administrativa equivalente</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El Director de Obras Públicas o Titular de la Unidad Administrativa equivalente, además de los requisitos del artículo 32 de esta Ley, requiere contar con título profesional en ingeniería, arquitectura o alguna área afín, o contar con una experiencia mínima de un año, con anterioridad a la fecha de su designación.</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o experiencia.</w:t>
            </w:r>
          </w:p>
          <w:p w:rsidR="002F0A7F" w:rsidRPr="00615F0B" w:rsidRDefault="002F0A7F" w:rsidP="00D21109">
            <w:pPr>
              <w:ind w:right="27"/>
              <w:rPr>
                <w:rFonts w:ascii="Palatino Linotype" w:hAnsi="Palatino Linotype"/>
                <w:b/>
              </w:rPr>
            </w:pPr>
            <w:r w:rsidRPr="00615F0B">
              <w:rPr>
                <w:rFonts w:ascii="Palatino Linotype" w:hAnsi="Palatino Linotype"/>
                <w:b/>
              </w:rPr>
              <w:t>colma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Quintus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 xml:space="preserve">El Director de Desarrollo Económico o Titular de la Unidad </w:t>
            </w:r>
            <w:r w:rsidRPr="00615F0B">
              <w:rPr>
                <w:rFonts w:ascii="Palatino Linotype" w:hAnsi="Palatino Linotype"/>
              </w:rPr>
              <w:lastRenderedPageBreak/>
              <w:t>Administrativa equivalente</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lastRenderedPageBreak/>
              <w:t xml:space="preserve">El Director de Desarrollo Económico o Titular de la Unidad Administrativa equivalente, además de los requisitos del artículo 32 de esta Ley, requiere contar con </w:t>
            </w:r>
            <w:r w:rsidRPr="00615F0B">
              <w:rPr>
                <w:rFonts w:ascii="Palatino Linotype" w:hAnsi="Palatino Linotype"/>
                <w:b/>
                <w:i/>
              </w:rPr>
              <w:t>título profesional</w:t>
            </w:r>
            <w:r w:rsidRPr="00615F0B">
              <w:rPr>
                <w:rFonts w:ascii="Palatino Linotype" w:hAnsi="Palatino Linotype"/>
                <w:i/>
              </w:rPr>
              <w:t xml:space="preserve"> en el área económico-administrativa</w:t>
            </w:r>
            <w:r w:rsidRPr="00615F0B">
              <w:rPr>
                <w:rFonts w:ascii="Palatino Linotype" w:hAnsi="Palatino Linotype"/>
                <w:b/>
                <w:i/>
              </w:rPr>
              <w:t xml:space="preserve"> o contar con </w:t>
            </w:r>
            <w:r w:rsidRPr="00615F0B">
              <w:rPr>
                <w:rFonts w:ascii="Palatino Linotype" w:hAnsi="Palatino Linotype"/>
                <w:b/>
                <w:i/>
              </w:rPr>
              <w:lastRenderedPageBreak/>
              <w:t>experiencia mínima de un año</w:t>
            </w:r>
            <w:r w:rsidRPr="00615F0B">
              <w:rPr>
                <w:rFonts w:ascii="Palatino Linotype" w:hAnsi="Palatino Linotype"/>
                <w:i/>
              </w:rPr>
              <w:t>, con anterioridad a la fecha de su designación.</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lastRenderedPageBreak/>
              <w:t>Título o experiencia.</w:t>
            </w:r>
          </w:p>
          <w:p w:rsidR="002F0A7F" w:rsidRPr="00615F0B" w:rsidRDefault="002F0A7F" w:rsidP="00D21109">
            <w:pPr>
              <w:ind w:right="27"/>
              <w:rPr>
                <w:rFonts w:ascii="Palatino Linotype" w:hAnsi="Palatino Linotype"/>
                <w:b/>
              </w:rPr>
            </w:pPr>
            <w:r w:rsidRPr="00615F0B">
              <w:rPr>
                <w:rFonts w:ascii="Palatino Linotype" w:hAnsi="Palatino Linotype"/>
                <w:b/>
              </w:rPr>
              <w:t>colma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Septies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El Director de Desarrollo Urbano o el Titular de la Unidad Administrativa equivalente</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El Director de Desarrollo Urbano o el Titular de la Unidad Administrativa equivalente, además de los requisitos establecidos en el artículo 32 de esta Ley, requiere contar con título profesional en el área de ingeniería civil-arquitectura o afín, o contar con una experiencia mínima de un año, con anterioridad a la fecha de su designación; además deberá acreditar, dentro de los seis meses siguientes a la fecha en que inicie sus funciones, la certificación de competencia laboral expedida por el Instituto Hacendario del Estado de México o por alguna otra institución con reconocimiento de validez oficial, que asegure los conocimientos y habilidades para desempeñar el cargo, de conformidad con los aspectos técnicos y operativos aplicables al Estado de México.</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o experiencia.</w:t>
            </w:r>
          </w:p>
          <w:p w:rsidR="002F0A7F" w:rsidRPr="00615F0B" w:rsidRDefault="002F0A7F" w:rsidP="00D21109">
            <w:pPr>
              <w:ind w:right="27"/>
              <w:rPr>
                <w:rFonts w:ascii="Palatino Linotype" w:hAnsi="Palatino Linotype"/>
                <w:b/>
              </w:rPr>
            </w:pPr>
            <w:r w:rsidRPr="00615F0B">
              <w:rPr>
                <w:rFonts w:ascii="Palatino Linotype" w:hAnsi="Palatino Linotype"/>
                <w:b/>
              </w:rPr>
              <w:t>Colma parcialmente, firma en Título.</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Nonies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El Director de Ecología o el Titular de la Unidad Administrativa equivalente</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 xml:space="preserve">El Director de Ecología o el Titular de la Unidad Administrativa equivalente, además de los requisitos establecidos en el artículo 32 de esta Ley, requiere contar con título profesional en el área de biología-agronomía-administración pública o afín, o contar con una experiencia mínima de un año, con anterioridad a la fecha de su designación; además deberá acreditar, dentro de los seis meses siguientes a la fecha en que inicie sus funciones, la certificación de competencia laboral expedida por el </w:t>
            </w:r>
            <w:r w:rsidRPr="00615F0B">
              <w:rPr>
                <w:rFonts w:ascii="Palatino Linotype" w:hAnsi="Palatino Linotype"/>
                <w:i/>
              </w:rPr>
              <w:lastRenderedPageBreak/>
              <w:t>Instituto Hacendario del Estado de México o por alguna otra institución con reconocimiento de validez oficial, que asegure los conocimientos y habilidades para desempeñar el cargo, de conformidad con los aspectos técnicos y operativos aplicables al Estado de México.</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lastRenderedPageBreak/>
              <w:t>Título o experiencia.</w:t>
            </w:r>
          </w:p>
          <w:p w:rsidR="002F0A7F" w:rsidRPr="00615F0B" w:rsidRDefault="002F0A7F" w:rsidP="00D21109">
            <w:pPr>
              <w:ind w:right="27"/>
              <w:rPr>
                <w:rFonts w:ascii="Palatino Linotype" w:hAnsi="Palatino Linotype"/>
                <w:b/>
              </w:rPr>
            </w:pPr>
            <w:r w:rsidRPr="00615F0B">
              <w:rPr>
                <w:rFonts w:ascii="Palatino Linotype" w:hAnsi="Palatino Linotype"/>
                <w:b/>
              </w:rPr>
              <w:t>No colma, presenta carta de pasante en administración turística, no presenta documentales que acrediten su experiencia.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Undecies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El Director de Turismo</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Requiere contar con título profesional en el área de turismo o afín.</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profesional</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Terdecies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El Director de Desarrollo Social o el Titular de la Unidad Administrativa equivalente</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El Director de Desarrollo Social o el Titular de la Unidad Administrativa equivalente, además de los requisitos establecidos en el artículo 32 de esta Ley, requiere contar con título profesional en el área de Ciencias Sociales o a fin, o contar con una experiencia mínima de un año en la materia, con anterioridad a la fecha de su designación.</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o experiencia</w:t>
            </w:r>
          </w:p>
          <w:p w:rsidR="002F0A7F" w:rsidRPr="00615F0B" w:rsidRDefault="002F0A7F" w:rsidP="00D21109">
            <w:pPr>
              <w:ind w:right="27"/>
              <w:rPr>
                <w:rFonts w:ascii="Palatino Linotype" w:hAnsi="Palatino Linotype"/>
                <w:b/>
              </w:rPr>
            </w:pPr>
            <w:r w:rsidRPr="00615F0B">
              <w:rPr>
                <w:rFonts w:ascii="Palatino Linotype" w:hAnsi="Palatino Linotype"/>
                <w:b/>
              </w:rPr>
              <w:t>No colma</w:t>
            </w:r>
          </w:p>
          <w:p w:rsidR="002F0A7F" w:rsidRPr="00615F0B" w:rsidRDefault="002F0A7F" w:rsidP="002F0A7F">
            <w:pPr>
              <w:ind w:right="27"/>
              <w:rPr>
                <w:rFonts w:ascii="Palatino Linotype" w:hAnsi="Palatino Linotype"/>
              </w:rPr>
            </w:pPr>
            <w:r w:rsidRPr="00615F0B">
              <w:rPr>
                <w:rFonts w:ascii="Palatino Linotype" w:hAnsi="Palatino Linotype"/>
                <w:b/>
              </w:rPr>
              <w:t>presenta certificado de secundaria, no presenta documentales que acrediten su experiencia.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Quindecies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Titular de la Dirección de las Mujeres</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La persona titular de la Dirección de las Mujeres, además de los requisitos establecidos en el artículo 32 de esta Ley, deberá contar con título profesional en el área de las ciencias sociales o afines y conocimiento amplio del contexto en el municipio correspondiente.</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profesional</w:t>
            </w:r>
          </w:p>
          <w:p w:rsidR="002F0A7F" w:rsidRPr="00615F0B" w:rsidRDefault="002F0A7F" w:rsidP="002F0A7F">
            <w:pPr>
              <w:ind w:right="27"/>
              <w:rPr>
                <w:rFonts w:ascii="Palatino Linotype" w:hAnsi="Palatino Linotype"/>
                <w:b/>
              </w:rPr>
            </w:pPr>
            <w:r w:rsidRPr="00615F0B">
              <w:rPr>
                <w:rFonts w:ascii="Palatino Linotype" w:hAnsi="Palatino Linotype"/>
                <w:b/>
              </w:rPr>
              <w:t>No colma</w:t>
            </w:r>
          </w:p>
          <w:p w:rsidR="002F0A7F" w:rsidRPr="00615F0B" w:rsidRDefault="002F0A7F" w:rsidP="002F0A7F">
            <w:pPr>
              <w:ind w:right="27"/>
              <w:rPr>
                <w:rFonts w:ascii="Palatino Linotype" w:hAnsi="Palatino Linotype"/>
              </w:rPr>
            </w:pPr>
            <w:r w:rsidRPr="00615F0B">
              <w:rPr>
                <w:rFonts w:ascii="Palatino Linotype" w:hAnsi="Palatino Linotype"/>
                <w:b/>
              </w:rPr>
              <w:t>No entrega documental alguna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96 Sexdecies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Titular de la Dirección del Campo o equivalente.</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 xml:space="preserve">La persona titular de la Dirección del Campo o equivalente, </w:t>
            </w:r>
            <w:r w:rsidRPr="00615F0B">
              <w:rPr>
                <w:rFonts w:ascii="Palatino Linotype" w:hAnsi="Palatino Linotype"/>
                <w:b/>
                <w:i/>
              </w:rPr>
              <w:t>preferentemente</w:t>
            </w:r>
            <w:r w:rsidRPr="00615F0B">
              <w:rPr>
                <w:rFonts w:ascii="Palatino Linotype" w:hAnsi="Palatino Linotype"/>
                <w:i/>
              </w:rPr>
              <w:t xml:space="preserve"> contara con estudios de Ingeniería en agronomía con las siguientes atribuciones:</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No es requisito indispensable</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113.</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Contralor</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Los mismos requisitos que para ser Tesorero.</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profesional.</w:t>
            </w:r>
          </w:p>
          <w:p w:rsidR="000F7F30" w:rsidRPr="00615F0B" w:rsidRDefault="000F7F30" w:rsidP="00D21109">
            <w:pPr>
              <w:ind w:right="27"/>
              <w:rPr>
                <w:rFonts w:ascii="Palatino Linotype" w:hAnsi="Palatino Linotype"/>
                <w:b/>
              </w:rPr>
            </w:pPr>
            <w:r w:rsidRPr="00615F0B">
              <w:rPr>
                <w:rFonts w:ascii="Palatino Linotype" w:hAnsi="Palatino Linotype"/>
                <w:b/>
              </w:rPr>
              <w:t>colma</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lastRenderedPageBreak/>
              <w:t>Artículo 123 Bis.</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La persona titular de los organismos públicos descentralizados en materia de cultura física y deporte</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Preferentemente deberá contar con título profesional en el área de educación física o disciplina afín.</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No es requisito indispensable</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124 Quáter</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Titular de la Unidad Municipal de Control y Bienestar Animal</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Contar con Licenciatura y Cédula en Medicina Veterinaria, Zootecnista o profesión que se relacione con el conocimiento del cuidado y manejo de animales.</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Título Profesional</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147 I</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Defensor Municipal de Derechos Humanos</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Contar preferentemente con título de licenciado en derecho o disciplinas afines, así como experiencia o estudios en derechos humanos;</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No es requisito exigible el Título profesional</w:t>
            </w:r>
          </w:p>
        </w:tc>
      </w:tr>
      <w:tr w:rsidR="006A75E8" w:rsidRPr="00615F0B" w:rsidTr="006326F3">
        <w:tc>
          <w:tcPr>
            <w:tcW w:w="1701" w:type="dxa"/>
            <w:shd w:val="clear" w:color="auto" w:fill="auto"/>
            <w:vAlign w:val="center"/>
          </w:tcPr>
          <w:p w:rsidR="006A75E8" w:rsidRPr="00615F0B" w:rsidRDefault="006A75E8" w:rsidP="00D21109">
            <w:pPr>
              <w:ind w:right="27"/>
              <w:rPr>
                <w:rFonts w:ascii="Palatino Linotype" w:hAnsi="Palatino Linotype"/>
                <w:b/>
              </w:rPr>
            </w:pPr>
            <w:r w:rsidRPr="00615F0B">
              <w:rPr>
                <w:rFonts w:ascii="Palatino Linotype" w:hAnsi="Palatino Linotype"/>
                <w:b/>
              </w:rPr>
              <w:t>Artículo 147 Q</w:t>
            </w:r>
          </w:p>
        </w:tc>
        <w:tc>
          <w:tcPr>
            <w:tcW w:w="1984"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Cronista Municipal</w:t>
            </w:r>
          </w:p>
        </w:tc>
        <w:tc>
          <w:tcPr>
            <w:tcW w:w="4111" w:type="dxa"/>
            <w:shd w:val="clear" w:color="auto" w:fill="auto"/>
            <w:vAlign w:val="center"/>
          </w:tcPr>
          <w:p w:rsidR="006A75E8" w:rsidRPr="00615F0B" w:rsidRDefault="006A75E8" w:rsidP="00D21109">
            <w:pPr>
              <w:ind w:right="27"/>
              <w:jc w:val="both"/>
              <w:rPr>
                <w:rFonts w:ascii="Palatino Linotype" w:hAnsi="Palatino Linotype"/>
                <w:i/>
              </w:rPr>
            </w:pPr>
            <w:r w:rsidRPr="00615F0B">
              <w:rPr>
                <w:rFonts w:ascii="Palatino Linotype" w:hAnsi="Palatino Linotype"/>
                <w:i/>
              </w:rPr>
              <w:t>Contar preferentemente con título de Licenciado en Historia o disciplina a fin.</w:t>
            </w:r>
          </w:p>
        </w:tc>
        <w:tc>
          <w:tcPr>
            <w:tcW w:w="2127" w:type="dxa"/>
            <w:shd w:val="clear" w:color="auto" w:fill="auto"/>
            <w:vAlign w:val="center"/>
          </w:tcPr>
          <w:p w:rsidR="006A75E8" w:rsidRPr="00615F0B" w:rsidRDefault="006A75E8" w:rsidP="00D21109">
            <w:pPr>
              <w:ind w:right="27"/>
              <w:rPr>
                <w:rFonts w:ascii="Palatino Linotype" w:hAnsi="Palatino Linotype"/>
              </w:rPr>
            </w:pPr>
            <w:r w:rsidRPr="00615F0B">
              <w:rPr>
                <w:rFonts w:ascii="Palatino Linotype" w:hAnsi="Palatino Linotype"/>
              </w:rPr>
              <w:t>No es requisito exigible el Título profesional</w:t>
            </w:r>
          </w:p>
        </w:tc>
      </w:tr>
    </w:tbl>
    <w:p w:rsidR="006A75E8" w:rsidRPr="00615F0B" w:rsidRDefault="006A75E8" w:rsidP="006A75E8">
      <w:pPr>
        <w:spacing w:line="360" w:lineRule="auto"/>
        <w:ind w:right="-787"/>
        <w:jc w:val="both"/>
      </w:pPr>
    </w:p>
    <w:p w:rsidR="00D21109" w:rsidRPr="00615F0B" w:rsidRDefault="00D21109" w:rsidP="00967592">
      <w:pPr>
        <w:pStyle w:val="Prrafodelista"/>
        <w:numPr>
          <w:ilvl w:val="0"/>
          <w:numId w:val="42"/>
        </w:numPr>
        <w:tabs>
          <w:tab w:val="left" w:pos="567"/>
        </w:tabs>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Por cuanto hace a las calificaciones cabe precisar que dicho dato da cuenta del grado de conocimientos adquiridos, en una materia o durante el desarrollo escolar, los cuales únicamente corresponden únicamente a cuestiones relacionadas con el ámbito privado de las personas, al dar cuenta del desempeño de los alumnos durante el curso de las diversas carreras con las que cuenta el Sujeto Obligado. En ese contexto, se trae a colación la tesis aislada número 2a. LXIII/2008, emitida por la Segunda Sala de la Suprema Corte de Justicia de la Nación, publicada en la Gaceta del Semanario Judicial de la Federación, Tomo XXVII, de mayo de 2008, página 229, de la Novena Época, materia constitucional, que prevé la garantía de seguridad jurídica de los individuos a no ser molestados en su persona, familia, </w:t>
      </w:r>
      <w:r w:rsidRPr="00615F0B">
        <w:rPr>
          <w:rFonts w:ascii="Palatino Linotype" w:eastAsia="Palatino Linotype" w:hAnsi="Palatino Linotype" w:cs="Palatino Linotype"/>
        </w:rPr>
        <w:lastRenderedPageBreak/>
        <w:t>papeles o posesiones, salvo cuando medie mandato de autoridad competente debidamente fundado y motivado, de lo que deriva la inviolabilidad del domicilio, y cuya finalidad primordial es el respeto a un ámbito de la vida privada personal y familiar que debe quedar excluido del conocimiento ajeno y de las intromisiones de los demás, con la limitante prevista en la Constitución Política de los Estados Unidos Mexicanos.</w:t>
      </w:r>
    </w:p>
    <w:p w:rsidR="00D21109" w:rsidRPr="00615F0B" w:rsidRDefault="00D21109" w:rsidP="00D21109">
      <w:pPr>
        <w:tabs>
          <w:tab w:val="left" w:pos="4962"/>
        </w:tabs>
        <w:spacing w:line="360" w:lineRule="auto"/>
        <w:ind w:right="-801"/>
        <w:jc w:val="both"/>
        <w:rPr>
          <w:rFonts w:ascii="Palatino Linotype" w:eastAsia="Palatino Linotype" w:hAnsi="Palatino Linotype" w:cs="Palatino Linotype"/>
        </w:rPr>
      </w:pPr>
    </w:p>
    <w:p w:rsidR="00D21109" w:rsidRPr="00615F0B" w:rsidRDefault="00D21109" w:rsidP="00967592">
      <w:pPr>
        <w:pStyle w:val="Prrafodelista"/>
        <w:numPr>
          <w:ilvl w:val="0"/>
          <w:numId w:val="42"/>
        </w:numPr>
        <w:tabs>
          <w:tab w:val="left" w:pos="0"/>
        </w:tabs>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En atención con lo anterior, se considera que las calificaciones obtenidas por un servidor público, es información íntima de los alumnos, pues corresponde a su desempeño escolar, lo cual únicamente atañe a estos, por lo que se considera que es un dato confidencial. De tales circunstancias, se considera que el dato en comento es información confidencial lo cual atañe únicamente a los alumnos y a la institución educativa, por lo que, es clasificado en términos del artículo 143, fracción I de la Ley de la materia.</w:t>
      </w:r>
    </w:p>
    <w:p w:rsidR="00D21109" w:rsidRPr="00615F0B" w:rsidRDefault="00D21109" w:rsidP="00D21109">
      <w:pPr>
        <w:tabs>
          <w:tab w:val="left" w:pos="4962"/>
        </w:tabs>
        <w:spacing w:line="360" w:lineRule="auto"/>
        <w:ind w:right="-801"/>
        <w:jc w:val="both"/>
        <w:rPr>
          <w:rFonts w:ascii="Palatino Linotype" w:eastAsia="Palatino Linotype" w:hAnsi="Palatino Linotype" w:cs="Palatino Linotype"/>
        </w:rPr>
      </w:pPr>
    </w:p>
    <w:p w:rsidR="00D21109" w:rsidRPr="00615F0B" w:rsidRDefault="00D21109" w:rsidP="00967592">
      <w:pPr>
        <w:pStyle w:val="Prrafodelista"/>
        <w:numPr>
          <w:ilvl w:val="0"/>
          <w:numId w:val="42"/>
        </w:numPr>
        <w:tabs>
          <w:tab w:val="left" w:pos="0"/>
        </w:tabs>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Respecto, al promedio, es la suma de las calificaciones que obtuvo una persona, durante un determinado curso, carrera, entre otros, por lo que, refleja el grado de conocimientos adquiridos durante el desarrollo escolar, lo cual, corresponde a una cuestión privada del servidor público.</w:t>
      </w:r>
    </w:p>
    <w:p w:rsidR="00D21109" w:rsidRPr="00615F0B" w:rsidRDefault="00D21109" w:rsidP="00D21109">
      <w:pPr>
        <w:pStyle w:val="Prrafodelista"/>
        <w:spacing w:line="360" w:lineRule="auto"/>
        <w:ind w:left="0" w:right="-801"/>
        <w:rPr>
          <w:rFonts w:ascii="Palatino Linotype" w:eastAsia="Palatino Linotype" w:hAnsi="Palatino Linotype" w:cs="Palatino Linotype"/>
        </w:rPr>
      </w:pPr>
    </w:p>
    <w:p w:rsidR="00D21109" w:rsidRPr="00615F0B" w:rsidRDefault="00D21109" w:rsidP="00967592">
      <w:pPr>
        <w:pStyle w:val="Prrafodelista"/>
        <w:numPr>
          <w:ilvl w:val="0"/>
          <w:numId w:val="42"/>
        </w:numPr>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Conforme a lo anterior y lo expuesto, se advierte que el desempeño escolar de una persona es información íntima de este, lo cual concierne también a su vida privada; por lo cual, se considera que las calificaciones, créditos y promedio, son confidenciales, en términos del artículo 143, fracción I, de la Ley de Transparencia y Acceso a la Información Pública del Estado de México y Municipios.</w:t>
      </w:r>
    </w:p>
    <w:p w:rsidR="00D21109" w:rsidRPr="00615F0B" w:rsidRDefault="00D21109" w:rsidP="00D21109">
      <w:pPr>
        <w:tabs>
          <w:tab w:val="left" w:pos="4962"/>
        </w:tabs>
        <w:spacing w:line="360" w:lineRule="auto"/>
        <w:ind w:right="-801"/>
        <w:jc w:val="both"/>
        <w:rPr>
          <w:rFonts w:ascii="Palatino Linotype" w:eastAsia="Palatino Linotype" w:hAnsi="Palatino Linotype" w:cs="Palatino Linotype"/>
        </w:rPr>
      </w:pPr>
    </w:p>
    <w:p w:rsidR="00D21109" w:rsidRPr="00615F0B" w:rsidRDefault="00D21109" w:rsidP="00967592">
      <w:pPr>
        <w:pStyle w:val="Prrafodelista"/>
        <w:numPr>
          <w:ilvl w:val="0"/>
          <w:numId w:val="42"/>
        </w:numPr>
        <w:tabs>
          <w:tab w:val="left" w:pos="0"/>
        </w:tabs>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lastRenderedPageBreak/>
        <w:t>Ahora bien, por lo que hace a la matrícula, corresponde a un medio de identificación dentro de una institución educativa o bien, en una materia o asignatura en específico, por lo que, solo le atañe a la Institución Escolar y alumno dicha información, al ser datos meramente administrativos y académicos; además, que pudieran hacer identificables a los estudiantes, con la vinculación de otros datos.</w:t>
      </w:r>
    </w:p>
    <w:p w:rsidR="00D21109" w:rsidRPr="00615F0B" w:rsidRDefault="00D21109" w:rsidP="00D21109">
      <w:pPr>
        <w:tabs>
          <w:tab w:val="left" w:pos="4962"/>
        </w:tabs>
        <w:spacing w:after="80" w:line="360" w:lineRule="auto"/>
        <w:ind w:right="-801"/>
        <w:jc w:val="both"/>
        <w:rPr>
          <w:rFonts w:ascii="Palatino Linotype" w:eastAsia="Palatino Linotype" w:hAnsi="Palatino Linotype" w:cs="Palatino Linotype"/>
        </w:rPr>
      </w:pPr>
    </w:p>
    <w:p w:rsidR="00D21109" w:rsidRPr="00615F0B" w:rsidRDefault="00D21109" w:rsidP="00967592">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Con respecto a la firma de los servidores públicos, por regla general cuando éstos emiten un acto de autoridad, en ejercicio de las funciones que tienen conferidas, la firma o rúbrica mediante la cual se valida dicho acto es pública; sin embargo, al caso del presente estudio, al asentar su firma en los documentos probatorios de su escolaridad, el servidor público no se encontraba ejerciendo actos de autoridad, sino asentando su conformidad e interés expresos como alumno para recibir el documento en cita en su carácter de particular, por lo que es un dato que debe ser considerado como personal y confidencial.</w:t>
      </w:r>
    </w:p>
    <w:p w:rsidR="00B65195" w:rsidRPr="00615F0B" w:rsidRDefault="00B65195" w:rsidP="00B65195">
      <w:pPr>
        <w:pStyle w:val="Prrafodelista"/>
        <w:ind w:left="0"/>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B65195" w:rsidRPr="00615F0B" w:rsidRDefault="00B65195" w:rsidP="00B65195">
      <w:pPr>
        <w:spacing w:before="80" w:after="240" w:line="360" w:lineRule="auto"/>
        <w:ind w:right="-801"/>
        <w:jc w:val="both"/>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rsidR="00B65195" w:rsidRPr="00615F0B" w:rsidRDefault="00B65195" w:rsidP="00B65195">
      <w:pPr>
        <w:spacing w:before="80" w:after="240" w:line="360" w:lineRule="auto"/>
        <w:ind w:right="-801"/>
        <w:jc w:val="both"/>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rsidR="00B65195" w:rsidRPr="00615F0B" w:rsidRDefault="00B65195" w:rsidP="00B65195">
      <w:pPr>
        <w:spacing w:before="80" w:after="240" w:line="360" w:lineRule="auto"/>
        <w:ind w:right="-801"/>
        <w:jc w:val="both"/>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w:t>
      </w:r>
      <w:r w:rsidRPr="00615F0B">
        <w:rPr>
          <w:rFonts w:ascii="Palatino Linotype" w:eastAsia="Palatino Linotype" w:hAnsi="Palatino Linotype" w:cs="Palatino Linotype"/>
        </w:rPr>
        <w:lastRenderedPageBreak/>
        <w:t>persona es servidor público, criterios que se refieren de manera orientadora ya que la a fecha de la solicitud se encontraban vigentes</w:t>
      </w:r>
    </w:p>
    <w:p w:rsidR="00B65195" w:rsidRPr="00615F0B" w:rsidRDefault="00B65195" w:rsidP="00B65195">
      <w:pPr>
        <w:spacing w:before="80" w:after="240" w:line="360" w:lineRule="auto"/>
        <w:ind w:right="-801"/>
        <w:jc w:val="both"/>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rsidR="00B65195" w:rsidRPr="00615F0B" w:rsidRDefault="00B65195" w:rsidP="00B65195">
      <w:pPr>
        <w:spacing w:before="80" w:after="240" w:line="360" w:lineRule="auto"/>
        <w:ind w:right="-801"/>
        <w:jc w:val="both"/>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rsidR="00B65195" w:rsidRPr="00615F0B" w:rsidRDefault="00B65195" w:rsidP="00B65195">
      <w:pPr>
        <w:spacing w:before="80" w:after="240" w:line="360" w:lineRule="auto"/>
        <w:ind w:right="-801"/>
        <w:jc w:val="both"/>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lastRenderedPageBreak/>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rsidR="00B65195" w:rsidRPr="00615F0B" w:rsidRDefault="00B65195" w:rsidP="00B65195">
      <w:pPr>
        <w:spacing w:before="80" w:after="240" w:line="360" w:lineRule="auto"/>
        <w:ind w:right="-801"/>
        <w:jc w:val="both"/>
        <w:rPr>
          <w:rFonts w:ascii="Palatino Linotype" w:eastAsia="Palatino Linotype" w:hAnsi="Palatino Linotype" w:cs="Palatino Linotype"/>
        </w:rPr>
      </w:pPr>
    </w:p>
    <w:p w:rsidR="00B65195" w:rsidRPr="00615F0B" w:rsidRDefault="00B65195" w:rsidP="006326F3">
      <w:pPr>
        <w:pStyle w:val="Prrafodelista"/>
        <w:numPr>
          <w:ilvl w:val="0"/>
          <w:numId w:val="42"/>
        </w:numPr>
        <w:spacing w:before="80" w:after="240"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 </w:t>
      </w:r>
    </w:p>
    <w:p w:rsidR="00D21109" w:rsidRPr="00615F0B" w:rsidRDefault="00D21109" w:rsidP="00D21109">
      <w:pPr>
        <w:spacing w:line="360" w:lineRule="auto"/>
        <w:ind w:right="-787"/>
        <w:jc w:val="both"/>
      </w:pPr>
    </w:p>
    <w:p w:rsidR="00DF1FA6" w:rsidRPr="00615F0B" w:rsidRDefault="00843349" w:rsidP="00967592">
      <w:pPr>
        <w:numPr>
          <w:ilvl w:val="0"/>
          <w:numId w:val="42"/>
        </w:numPr>
        <w:spacing w:line="360" w:lineRule="auto"/>
        <w:ind w:left="0" w:right="-787" w:firstLine="0"/>
        <w:jc w:val="both"/>
        <w:rPr>
          <w:rFonts w:ascii="Palatino Linotype" w:eastAsia="Palatino Linotype" w:hAnsi="Palatino Linotype" w:cs="Palatino Linotype"/>
          <w:i/>
          <w:u w:val="single"/>
        </w:rPr>
      </w:pPr>
      <w:r w:rsidRPr="00615F0B">
        <w:rPr>
          <w:rFonts w:ascii="Palatino Linotype" w:eastAsia="Palatino Linotype" w:hAnsi="Palatino Linotype" w:cs="Palatino Linotype"/>
        </w:rPr>
        <w:t>Finalmente</w:t>
      </w:r>
      <w:r w:rsidR="00B76D7D" w:rsidRPr="00615F0B">
        <w:rPr>
          <w:rFonts w:ascii="Palatino Linotype" w:eastAsia="Palatino Linotype" w:hAnsi="Palatino Linotype" w:cs="Palatino Linotype"/>
        </w:rPr>
        <w:t>, e</w:t>
      </w:r>
      <w:r w:rsidR="00F90B9D" w:rsidRPr="00615F0B">
        <w:rPr>
          <w:rFonts w:ascii="Palatino Linotype" w:eastAsia="Palatino Linotype" w:hAnsi="Palatino Linotype" w:cs="Palatino Linotype"/>
        </w:rPr>
        <w:t xml:space="preserve">n lo que respecta al punto </w:t>
      </w:r>
      <w:r w:rsidR="00B76D7D" w:rsidRPr="00615F0B">
        <w:rPr>
          <w:rFonts w:ascii="Palatino Linotype" w:eastAsia="Palatino Linotype" w:hAnsi="Palatino Linotype" w:cs="Palatino Linotype"/>
        </w:rPr>
        <w:t>de solicitud relativo</w:t>
      </w:r>
      <w:r w:rsidR="00025901" w:rsidRPr="00615F0B">
        <w:rPr>
          <w:rFonts w:ascii="Palatino Linotype" w:eastAsia="Palatino Linotype" w:hAnsi="Palatino Linotype" w:cs="Palatino Linotype"/>
        </w:rPr>
        <w:t xml:space="preserve"> a </w:t>
      </w:r>
      <w:r w:rsidR="00025901" w:rsidRPr="00615F0B">
        <w:rPr>
          <w:rFonts w:ascii="Palatino Linotype" w:eastAsia="Palatino Linotype" w:hAnsi="Palatino Linotype" w:cs="Palatino Linotype"/>
          <w:i/>
          <w:u w:val="single"/>
        </w:rPr>
        <w:t xml:space="preserve">los </w:t>
      </w:r>
      <w:r w:rsidR="00AD7C83" w:rsidRPr="00615F0B">
        <w:rPr>
          <w:rFonts w:ascii="Palatino Linotype" w:eastAsia="Palatino Linotype" w:hAnsi="Palatino Linotype" w:cs="Palatino Linotype"/>
          <w:i/>
          <w:u w:val="single"/>
        </w:rPr>
        <w:t>Certificados de competencia laboral</w:t>
      </w:r>
      <w:r w:rsidR="00B76D7D" w:rsidRPr="00615F0B">
        <w:rPr>
          <w:rFonts w:ascii="Palatino Linotype" w:eastAsia="Palatino Linotype" w:hAnsi="Palatino Linotype" w:cs="Palatino Linotype"/>
        </w:rPr>
        <w:t xml:space="preserve">, </w:t>
      </w:r>
      <w:r w:rsidR="00DF1FA6" w:rsidRPr="00615F0B">
        <w:rPr>
          <w:rFonts w:ascii="Palatino Linotype" w:eastAsia="Palatino Linotype" w:hAnsi="Palatino Linotype" w:cs="Palatino Linotype"/>
          <w:color w:val="000000"/>
        </w:rPr>
        <w:t xml:space="preserve">es dable precisar lo establecido en </w:t>
      </w:r>
      <w:r w:rsidR="0018769D" w:rsidRPr="00615F0B">
        <w:rPr>
          <w:rFonts w:ascii="Palatino Linotype" w:eastAsia="Palatino Linotype" w:hAnsi="Palatino Linotype" w:cs="Palatino Linotype"/>
          <w:color w:val="000000"/>
        </w:rPr>
        <w:t>la</w:t>
      </w:r>
      <w:r w:rsidR="00DF1FA6" w:rsidRPr="00615F0B">
        <w:rPr>
          <w:rFonts w:ascii="Palatino Linotype" w:eastAsia="Palatino Linotype" w:hAnsi="Palatino Linotype" w:cs="Palatino Linotype"/>
          <w:color w:val="000000"/>
        </w:rPr>
        <w:t xml:space="preserve"> </w:t>
      </w:r>
      <w:r w:rsidR="0018769D" w:rsidRPr="00615F0B">
        <w:rPr>
          <w:rFonts w:ascii="Palatino Linotype" w:eastAsia="Palatino Linotype" w:hAnsi="Palatino Linotype" w:cs="Palatino Linotype"/>
          <w:color w:val="000000"/>
        </w:rPr>
        <w:t>Ley Orgánica Municipal del Estado de México, respecto de la certificación de competencia laboral:</w:t>
      </w:r>
    </w:p>
    <w:p w:rsidR="00DF1FA6" w:rsidRPr="00615F0B" w:rsidRDefault="00DF1FA6" w:rsidP="00DF1FA6">
      <w:pPr>
        <w:ind w:left="567" w:right="-788"/>
        <w:jc w:val="both"/>
        <w:rPr>
          <w:rFonts w:ascii="Palatino Linotype" w:eastAsia="Palatino Linotype" w:hAnsi="Palatino Linotype" w:cs="Palatino Linotype"/>
          <w:i/>
          <w:color w:val="000000"/>
        </w:rPr>
      </w:pPr>
    </w:p>
    <w:p w:rsidR="00DF1FA6" w:rsidRPr="00615F0B" w:rsidRDefault="0018769D" w:rsidP="00967592">
      <w:pPr>
        <w:ind w:left="1134" w:right="900"/>
        <w:jc w:val="center"/>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Ley Orgánica Municipal del Estado de México</w:t>
      </w:r>
    </w:p>
    <w:p w:rsidR="0018769D" w:rsidRPr="00615F0B" w:rsidRDefault="0018769D" w:rsidP="00967592">
      <w:pPr>
        <w:ind w:left="1134" w:right="900"/>
        <w:jc w:val="center"/>
        <w:rPr>
          <w:rFonts w:ascii="Palatino Linotype" w:eastAsia="Palatino Linotype" w:hAnsi="Palatino Linotype" w:cs="Palatino Linotype"/>
          <w:b/>
          <w:i/>
          <w:color w:val="000000"/>
        </w:rPr>
      </w:pPr>
    </w:p>
    <w:p w:rsidR="00DF1FA6" w:rsidRPr="00615F0B" w:rsidRDefault="00DF1FA6" w:rsidP="00967592">
      <w:pPr>
        <w:ind w:left="1134" w:right="900"/>
        <w:jc w:val="both"/>
        <w:rPr>
          <w:rFonts w:ascii="Palatino Linotype" w:eastAsia="Palatino Linotype" w:hAnsi="Palatino Linotype" w:cs="Palatino Linotype"/>
          <w:b/>
          <w:i/>
          <w:color w:val="000000"/>
        </w:rPr>
      </w:pPr>
    </w:p>
    <w:p w:rsidR="00DF1FA6" w:rsidRPr="00615F0B" w:rsidRDefault="0018769D" w:rsidP="00967592">
      <w:pP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i/>
          <w:color w:val="000000"/>
        </w:rPr>
        <w:t>Artículo 32</w:t>
      </w:r>
      <w:r w:rsidRPr="00615F0B">
        <w:rPr>
          <w:rFonts w:ascii="Palatino Linotype" w:eastAsia="Palatino Linotype" w:hAnsi="Palatino Linotype" w:cs="Palatino Linotype"/>
          <w:i/>
          <w:color w:val="000000"/>
        </w:rPr>
        <w:t xml:space="preserve">.- Para ocupar los cargos de </w:t>
      </w:r>
      <w:r w:rsidRPr="00615F0B">
        <w:rPr>
          <w:rFonts w:ascii="Palatino Linotype" w:eastAsia="Palatino Linotype" w:hAnsi="Palatino Linotype" w:cs="Palatino Linotype"/>
          <w:b/>
          <w:i/>
          <w:color w:val="000000"/>
        </w:rPr>
        <w:t>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w:t>
      </w:r>
      <w:r w:rsidRPr="00615F0B">
        <w:rPr>
          <w:rFonts w:ascii="Palatino Linotype" w:eastAsia="Palatino Linotype" w:hAnsi="Palatino Linotype" w:cs="Palatino Linotype"/>
          <w:i/>
          <w:color w:val="000000"/>
        </w:rPr>
        <w:t xml:space="preserve"> se deberán satisfacer los siguientes requisitos:</w:t>
      </w:r>
    </w:p>
    <w:p w:rsidR="0018769D" w:rsidRPr="00615F0B" w:rsidRDefault="0018769D" w:rsidP="00967592">
      <w:pP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w:t>
      </w:r>
    </w:p>
    <w:p w:rsidR="0018769D" w:rsidRPr="00615F0B" w:rsidRDefault="0018769D" w:rsidP="00967592">
      <w:pP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b/>
          <w:i/>
          <w:color w:val="000000"/>
        </w:rPr>
        <w:lastRenderedPageBreak/>
        <w:t>IV. Contar con certificación de competencia laboral</w:t>
      </w:r>
      <w:r w:rsidRPr="00615F0B">
        <w:rPr>
          <w:rFonts w:ascii="Palatino Linotype" w:eastAsia="Palatino Linotype" w:hAnsi="Palatino Linotype" w:cs="Palatino Linotype"/>
          <w:i/>
          <w:color w:val="000000"/>
        </w:rPr>
        <w:t xml:space="preserve"> en la materia del cargo que se desempeñará, expedida por institución con reconocimiento de validez oficial. Este requisito deberá acreditarse </w:t>
      </w:r>
      <w:r w:rsidRPr="00615F0B">
        <w:rPr>
          <w:rFonts w:ascii="Palatino Linotype" w:eastAsia="Palatino Linotype" w:hAnsi="Palatino Linotype" w:cs="Palatino Linotype"/>
          <w:i/>
          <w:color w:val="000000"/>
          <w:u w:val="single"/>
        </w:rPr>
        <w:t>dentro de los seis meses siguientes a la fecha en que inicien sus funciones</w:t>
      </w:r>
      <w:r w:rsidRPr="00615F0B">
        <w:rPr>
          <w:rFonts w:ascii="Palatino Linotype" w:eastAsia="Palatino Linotype" w:hAnsi="Palatino Linotype" w:cs="Palatino Linotype"/>
          <w:i/>
          <w:color w:val="000000"/>
        </w:rPr>
        <w:t>;</w:t>
      </w:r>
    </w:p>
    <w:p w:rsidR="0018769D" w:rsidRPr="00615F0B" w:rsidRDefault="0018769D" w:rsidP="00967592">
      <w:pP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w:t>
      </w:r>
    </w:p>
    <w:p w:rsidR="0018769D" w:rsidRPr="00615F0B" w:rsidRDefault="0018769D" w:rsidP="00967592">
      <w:pPr>
        <w:ind w:left="1134" w:right="900"/>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Vencido el plazo a que se refiere la fracción IV, la o el Presidente Municipal informará al Cabildo sobre el cumplimiento de dicha certificación laboral para que, en su caso, el Ayuntamiento tome las medidas correspondientes respecto de aquellos servidores públicos que no hubiesen cumplido.</w:t>
      </w:r>
    </w:p>
    <w:p w:rsidR="00993D46" w:rsidRPr="00615F0B" w:rsidRDefault="00993D46" w:rsidP="00967592">
      <w:pPr>
        <w:ind w:left="1134" w:right="900"/>
        <w:jc w:val="both"/>
        <w:rPr>
          <w:rFonts w:ascii="Palatino Linotype" w:eastAsia="Palatino Linotype" w:hAnsi="Palatino Linotype" w:cs="Palatino Linotype"/>
          <w:i/>
          <w:color w:val="000000"/>
        </w:rPr>
      </w:pPr>
    </w:p>
    <w:p w:rsidR="00993D46" w:rsidRPr="00615F0B" w:rsidRDefault="00993D46" w:rsidP="00DF1FA6">
      <w:pPr>
        <w:ind w:left="567" w:right="-788"/>
        <w:jc w:val="both"/>
        <w:rPr>
          <w:rFonts w:ascii="Palatino Linotype" w:eastAsia="Palatino Linotype" w:hAnsi="Palatino Linotype" w:cs="Palatino Linotype"/>
          <w:i/>
          <w:color w:val="000000"/>
        </w:rPr>
      </w:pPr>
    </w:p>
    <w:p w:rsidR="004B1713" w:rsidRPr="00615F0B" w:rsidRDefault="00DF1FA6" w:rsidP="00967592">
      <w:pPr>
        <w:numPr>
          <w:ilvl w:val="0"/>
          <w:numId w:val="42"/>
        </w:numPr>
        <w:spacing w:line="360" w:lineRule="auto"/>
        <w:ind w:left="0" w:right="-787" w:firstLine="0"/>
        <w:jc w:val="both"/>
        <w:rPr>
          <w:color w:val="000000"/>
        </w:rPr>
      </w:pPr>
      <w:r w:rsidRPr="00615F0B">
        <w:rPr>
          <w:rFonts w:ascii="Palatino Linotype" w:eastAsia="Palatino Linotype" w:hAnsi="Palatino Linotype" w:cs="Palatino Linotype"/>
          <w:color w:val="000000"/>
        </w:rPr>
        <w:t>Del análisis de la normatividad plasmada es de referir que</w:t>
      </w:r>
      <w:r w:rsidR="007E480B" w:rsidRPr="00615F0B">
        <w:rPr>
          <w:rFonts w:ascii="Palatino Linotype" w:eastAsia="Palatino Linotype" w:hAnsi="Palatino Linotype" w:cs="Palatino Linotype"/>
          <w:color w:val="000000"/>
        </w:rPr>
        <w:t xml:space="preserve"> </w:t>
      </w:r>
      <w:r w:rsidR="00AF3C15" w:rsidRPr="00615F0B">
        <w:rPr>
          <w:rFonts w:ascii="Palatino Linotype" w:eastAsia="Palatino Linotype" w:hAnsi="Palatino Linotype" w:cs="Palatino Linotype"/>
          <w:color w:val="000000"/>
        </w:rPr>
        <w:t>para los servidores públicos que ostenten ese cargo</w:t>
      </w:r>
      <w:r w:rsidR="007E480B" w:rsidRPr="00615F0B">
        <w:rPr>
          <w:rFonts w:ascii="Palatino Linotype" w:eastAsia="Palatino Linotype" w:hAnsi="Palatino Linotype" w:cs="Palatino Linotype"/>
          <w:color w:val="000000"/>
        </w:rPr>
        <w:t xml:space="preserve"> existe una obligación de contar con certificación de competencia laboral en la materia del cargo que se desempeñará, expedida por institución con reconocimiento de validez oficial, requisito que deberá acreditarse dentro de los seis meses siguientes a la fecha en que inicien sus funciones</w:t>
      </w:r>
      <w:r w:rsidR="004B1713" w:rsidRPr="00615F0B">
        <w:rPr>
          <w:rFonts w:ascii="Palatino Linotype" w:eastAsia="Palatino Linotype" w:hAnsi="Palatino Linotype" w:cs="Palatino Linotype"/>
          <w:color w:val="000000"/>
        </w:rPr>
        <w:t>.</w:t>
      </w:r>
    </w:p>
    <w:p w:rsidR="00967592" w:rsidRPr="00615F0B" w:rsidRDefault="00967592" w:rsidP="00967592">
      <w:pPr>
        <w:spacing w:line="360" w:lineRule="auto"/>
        <w:ind w:right="-787"/>
        <w:jc w:val="both"/>
        <w:rPr>
          <w:color w:val="000000"/>
        </w:rPr>
      </w:pPr>
    </w:p>
    <w:p w:rsidR="00F90B9D" w:rsidRPr="00615F0B" w:rsidRDefault="00F90B9D" w:rsidP="00967592">
      <w:pPr>
        <w:numPr>
          <w:ilvl w:val="0"/>
          <w:numId w:val="42"/>
        </w:numPr>
        <w:spacing w:line="360" w:lineRule="auto"/>
        <w:ind w:left="0" w:right="-787" w:firstLine="0"/>
        <w:jc w:val="both"/>
        <w:rPr>
          <w:rFonts w:ascii="Palatino Linotype" w:eastAsia="Palatino Linotype" w:hAnsi="Palatino Linotype" w:cs="Palatino Linotype"/>
          <w:b/>
        </w:rPr>
      </w:pPr>
      <w:r w:rsidRPr="00615F0B">
        <w:rPr>
          <w:rFonts w:ascii="Palatino Linotype" w:eastAsia="Palatino Linotype" w:hAnsi="Palatino Linotype" w:cs="Palatino Linotype"/>
        </w:rPr>
        <w:t xml:space="preserve">Ahora bien, es de recordar de igual manera, respecto del certificado de competencia laboral del Titular de la </w:t>
      </w:r>
      <w:r w:rsidR="00C22BB3" w:rsidRPr="00615F0B">
        <w:rPr>
          <w:rFonts w:ascii="Palatino Linotype" w:eastAsia="Palatino Linotype" w:hAnsi="Palatino Linotype" w:cs="Palatino Linotype"/>
          <w:b/>
        </w:rPr>
        <w:t>Dirección de Seguridad  Pública y Vialidad Municipal</w:t>
      </w:r>
      <w:r w:rsidRPr="00615F0B">
        <w:rPr>
          <w:rFonts w:ascii="Palatino Linotype" w:eastAsia="Palatino Linotype" w:hAnsi="Palatino Linotype" w:cs="Palatino Linotype"/>
        </w:rPr>
        <w:t>, se trae a contexto lo referido en la Ley Orgánica Municipal y la Ley de Seguridad, ambas del Estado de México, al respecto:</w:t>
      </w:r>
    </w:p>
    <w:p w:rsidR="00F90B9D" w:rsidRPr="00615F0B" w:rsidRDefault="00F90B9D" w:rsidP="00F90B9D">
      <w:pPr>
        <w:ind w:right="-788"/>
        <w:jc w:val="both"/>
        <w:rPr>
          <w:rFonts w:ascii="Palatino Linotype" w:eastAsia="Palatino Linotype" w:hAnsi="Palatino Linotype" w:cs="Palatino Linotype"/>
          <w:b/>
        </w:rPr>
      </w:pPr>
    </w:p>
    <w:p w:rsidR="00F90B9D" w:rsidRPr="00615F0B" w:rsidRDefault="00F90B9D" w:rsidP="00C22BB3">
      <w:pPr>
        <w:ind w:left="1134" w:right="900"/>
        <w:jc w:val="center"/>
        <w:rPr>
          <w:rFonts w:ascii="Palatino Linotype" w:eastAsia="Palatino Linotype" w:hAnsi="Palatino Linotype" w:cs="Palatino Linotype"/>
          <w:b/>
          <w:i/>
        </w:rPr>
      </w:pPr>
      <w:r w:rsidRPr="00615F0B">
        <w:rPr>
          <w:rFonts w:ascii="Palatino Linotype" w:eastAsia="Palatino Linotype" w:hAnsi="Palatino Linotype" w:cs="Palatino Linotype"/>
          <w:b/>
          <w:i/>
        </w:rPr>
        <w:t>Ley Orgánica Municipal del Estado De México</w:t>
      </w:r>
    </w:p>
    <w:p w:rsidR="00F90B9D" w:rsidRPr="00615F0B" w:rsidRDefault="00F90B9D" w:rsidP="00C22BB3">
      <w:pPr>
        <w:ind w:left="1134" w:right="900"/>
        <w:jc w:val="both"/>
        <w:rPr>
          <w:rFonts w:ascii="Palatino Linotype" w:eastAsia="Palatino Linotype" w:hAnsi="Palatino Linotype" w:cs="Palatino Linotype"/>
          <w:b/>
          <w:i/>
        </w:rPr>
      </w:pPr>
    </w:p>
    <w:p w:rsidR="00F90B9D" w:rsidRPr="00615F0B" w:rsidRDefault="00F90B9D" w:rsidP="00C22BB3">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 xml:space="preserve">Artículo 142. </w:t>
      </w:r>
      <w:r w:rsidRPr="00615F0B">
        <w:rPr>
          <w:rFonts w:ascii="Palatino Linotype" w:eastAsia="Palatino Linotype" w:hAnsi="Palatino Linotype" w:cs="Palatino Linotype"/>
          <w:i/>
        </w:rPr>
        <w:t xml:space="preserve">Las funciones de seguridad pública del municipio en su respectivo ámbito de competencia, estarán a cargo de un </w:t>
      </w:r>
      <w:r w:rsidRPr="00615F0B">
        <w:rPr>
          <w:rFonts w:ascii="Palatino Linotype" w:eastAsia="Palatino Linotype" w:hAnsi="Palatino Linotype" w:cs="Palatino Linotype"/>
          <w:b/>
          <w:i/>
        </w:rPr>
        <w:t>Director de Seguridad Pública Municipal o su equivalente, el cual deberá ser nombrado en los términos y requisitos establecidos en la Ley de Seguridad del Estado de México</w:t>
      </w:r>
      <w:r w:rsidRPr="00615F0B">
        <w:rPr>
          <w:rFonts w:ascii="Palatino Linotype" w:eastAsia="Palatino Linotype" w:hAnsi="Palatino Linotype" w:cs="Palatino Linotype"/>
          <w:i/>
        </w:rPr>
        <w:t>.</w:t>
      </w:r>
    </w:p>
    <w:p w:rsidR="00F90B9D" w:rsidRPr="00615F0B" w:rsidRDefault="00F90B9D" w:rsidP="00C22BB3">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lastRenderedPageBreak/>
        <w:t>…</w:t>
      </w:r>
    </w:p>
    <w:p w:rsidR="00F90B9D" w:rsidRPr="00615F0B" w:rsidRDefault="00F90B9D" w:rsidP="00C22BB3">
      <w:pPr>
        <w:ind w:left="1134" w:right="900"/>
        <w:jc w:val="both"/>
        <w:rPr>
          <w:rFonts w:ascii="Palatino Linotype" w:eastAsia="Palatino Linotype" w:hAnsi="Palatino Linotype" w:cs="Palatino Linotype"/>
          <w:i/>
        </w:rPr>
      </w:pPr>
    </w:p>
    <w:p w:rsidR="00F90B9D" w:rsidRPr="00615F0B" w:rsidRDefault="00F90B9D" w:rsidP="00C22BB3">
      <w:pPr>
        <w:ind w:left="1134" w:right="900"/>
        <w:jc w:val="center"/>
        <w:rPr>
          <w:rFonts w:ascii="Palatino Linotype" w:eastAsia="Palatino Linotype" w:hAnsi="Palatino Linotype" w:cs="Palatino Linotype"/>
          <w:b/>
          <w:i/>
        </w:rPr>
      </w:pPr>
      <w:r w:rsidRPr="00615F0B">
        <w:rPr>
          <w:rFonts w:ascii="Palatino Linotype" w:eastAsia="Palatino Linotype" w:hAnsi="Palatino Linotype" w:cs="Palatino Linotype"/>
          <w:b/>
          <w:i/>
        </w:rPr>
        <w:t>Ley de Seguridad del Estado De México</w:t>
      </w:r>
    </w:p>
    <w:p w:rsidR="00F90B9D" w:rsidRPr="00615F0B" w:rsidRDefault="00F90B9D" w:rsidP="00C22BB3">
      <w:pPr>
        <w:ind w:left="1134" w:right="900"/>
        <w:jc w:val="center"/>
        <w:rPr>
          <w:rFonts w:ascii="Palatino Linotype" w:eastAsia="Palatino Linotype" w:hAnsi="Palatino Linotype" w:cs="Palatino Linotype"/>
          <w:b/>
          <w:i/>
        </w:rPr>
      </w:pPr>
    </w:p>
    <w:p w:rsidR="00F90B9D" w:rsidRPr="00615F0B" w:rsidRDefault="00F90B9D" w:rsidP="00C22BB3">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 xml:space="preserve">Artículo 22 Bis. </w:t>
      </w:r>
      <w:r w:rsidRPr="00615F0B">
        <w:rPr>
          <w:rFonts w:ascii="Palatino Linotype" w:eastAsia="Palatino Linotype" w:hAnsi="Palatino Linotype" w:cs="Palatino Linotype"/>
          <w:i/>
        </w:rPr>
        <w:t xml:space="preserve">Para ocupar el cargo de Director de Seguridad Pública Municipal o su equivalente, se deberán satisfacer los requisitos siguientes: </w:t>
      </w:r>
    </w:p>
    <w:p w:rsidR="00F90B9D" w:rsidRPr="00615F0B" w:rsidRDefault="00F90B9D" w:rsidP="00C22BB3">
      <w:pPr>
        <w:ind w:left="1134" w:right="900"/>
        <w:jc w:val="both"/>
        <w:rPr>
          <w:rFonts w:ascii="Palatino Linotype" w:eastAsia="Palatino Linotype" w:hAnsi="Palatino Linotype" w:cs="Palatino Linotype"/>
          <w:i/>
        </w:rPr>
      </w:pPr>
    </w:p>
    <w:p w:rsidR="00F90B9D" w:rsidRPr="00615F0B" w:rsidRDefault="00F90B9D" w:rsidP="00C22BB3">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 xml:space="preserve">I. Ser ciudadano o ciudadana del Estado de México, preferentemente vecino del municipio, en pleno goce de sus derechos civiles y políticos; </w:t>
      </w:r>
    </w:p>
    <w:p w:rsidR="00F90B9D" w:rsidRPr="00615F0B" w:rsidRDefault="00F90B9D" w:rsidP="00C22BB3">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 xml:space="preserve">II. No estar inhabilitado o inhabilitada para desempeñar cargo, empleo, o comisión pública; </w:t>
      </w:r>
    </w:p>
    <w:p w:rsidR="00F90B9D" w:rsidRPr="00615F0B" w:rsidRDefault="00F90B9D" w:rsidP="00C22BB3">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 xml:space="preserve">III. No haber sido condenado o condenada por delito doloso que amerite pena privativa de libertad; </w:t>
      </w:r>
    </w:p>
    <w:p w:rsidR="00F90B9D" w:rsidRPr="00615F0B" w:rsidRDefault="00F90B9D" w:rsidP="00C22BB3">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 xml:space="preserve">IV. Tener título de Licenciatura, y </w:t>
      </w:r>
      <w:r w:rsidRPr="00615F0B">
        <w:rPr>
          <w:rFonts w:ascii="Palatino Linotype" w:eastAsia="Palatino Linotype" w:hAnsi="Palatino Linotype" w:cs="Palatino Linotype"/>
          <w:b/>
          <w:i/>
        </w:rPr>
        <w:t>contar con certificación o especialización como mando en seguridad pública expedida por la Universidad Mexiquense de Seguridad</w:t>
      </w:r>
      <w:r w:rsidRPr="00615F0B">
        <w:rPr>
          <w:rFonts w:ascii="Palatino Linotype" w:eastAsia="Palatino Linotype" w:hAnsi="Palatino Linotype" w:cs="Palatino Linotype"/>
          <w:i/>
        </w:rPr>
        <w:t>, y contar con experiencia mínima de un año en la materia.</w:t>
      </w:r>
    </w:p>
    <w:p w:rsidR="00F90B9D" w:rsidRPr="00615F0B" w:rsidRDefault="00F90B9D" w:rsidP="00F90B9D">
      <w:pPr>
        <w:ind w:left="567" w:right="-788"/>
        <w:jc w:val="both"/>
        <w:rPr>
          <w:rFonts w:ascii="Palatino Linotype" w:eastAsia="Palatino Linotype" w:hAnsi="Palatino Linotype" w:cs="Palatino Linotype"/>
          <w:b/>
          <w:i/>
        </w:rPr>
      </w:pPr>
      <w:r w:rsidRPr="00615F0B">
        <w:rPr>
          <w:rFonts w:ascii="Palatino Linotype" w:eastAsia="Palatino Linotype" w:hAnsi="Palatino Linotype" w:cs="Palatino Linotype"/>
          <w:i/>
        </w:rPr>
        <w:t>…</w:t>
      </w:r>
    </w:p>
    <w:p w:rsidR="00F90B9D" w:rsidRPr="00615F0B" w:rsidRDefault="00F90B9D" w:rsidP="00F90B9D">
      <w:pPr>
        <w:spacing w:line="360" w:lineRule="auto"/>
        <w:ind w:right="-787"/>
        <w:jc w:val="both"/>
        <w:rPr>
          <w:rFonts w:ascii="Palatino Linotype" w:eastAsia="Palatino Linotype" w:hAnsi="Palatino Linotype" w:cs="Palatino Linotype"/>
          <w:b/>
        </w:rPr>
      </w:pPr>
    </w:p>
    <w:p w:rsidR="00F90B9D" w:rsidRPr="00615F0B" w:rsidRDefault="00F90B9D" w:rsidP="00967592">
      <w:pPr>
        <w:numPr>
          <w:ilvl w:val="0"/>
          <w:numId w:val="42"/>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En tal virtud,  el </w:t>
      </w:r>
      <w:r w:rsidRPr="00615F0B">
        <w:rPr>
          <w:rFonts w:ascii="Palatino Linotype" w:eastAsia="Palatino Linotype" w:hAnsi="Palatino Linotype" w:cs="Palatino Linotype"/>
          <w:i/>
        </w:rPr>
        <w:t>Director de Seguridad Pública Municipal o su equivalente</w:t>
      </w:r>
      <w:r w:rsidRPr="00615F0B">
        <w:rPr>
          <w:rFonts w:ascii="Palatino Linotype" w:eastAsia="Palatino Linotype" w:hAnsi="Palatino Linotype" w:cs="Palatino Linotype"/>
        </w:rPr>
        <w:t xml:space="preserve">, se encuentra obligado normativamente a contar con un certificado de competencia laboral, por lo que es dable ORDENAR la entrega del mismo, con el respectivo Acuerdo de Clasificación, de Conformidad con lo establecido en el </w:t>
      </w:r>
      <w:r w:rsidR="00B35DA1" w:rsidRPr="00615F0B">
        <w:rPr>
          <w:rFonts w:ascii="Palatino Linotype" w:eastAsia="Palatino Linotype" w:hAnsi="Palatino Linotype" w:cs="Palatino Linotype"/>
          <w:b/>
        </w:rPr>
        <w:t>Considerando SEX</w:t>
      </w:r>
      <w:r w:rsidRPr="00615F0B">
        <w:rPr>
          <w:rFonts w:ascii="Palatino Linotype" w:eastAsia="Palatino Linotype" w:hAnsi="Palatino Linotype" w:cs="Palatino Linotype"/>
          <w:b/>
        </w:rPr>
        <w:t>TO</w:t>
      </w:r>
      <w:r w:rsidRPr="00615F0B">
        <w:rPr>
          <w:rFonts w:ascii="Palatino Linotype" w:eastAsia="Palatino Linotype" w:hAnsi="Palatino Linotype" w:cs="Palatino Linotype"/>
        </w:rPr>
        <w:t xml:space="preserve"> de la presente Resolución.</w:t>
      </w:r>
    </w:p>
    <w:p w:rsidR="00F90B9D" w:rsidRPr="00615F0B" w:rsidRDefault="00F90B9D" w:rsidP="00F90B9D">
      <w:pPr>
        <w:spacing w:line="360" w:lineRule="auto"/>
        <w:ind w:right="-787"/>
        <w:jc w:val="both"/>
        <w:rPr>
          <w:rFonts w:ascii="Palatino Linotype" w:eastAsia="Palatino Linotype" w:hAnsi="Palatino Linotype" w:cs="Palatino Linotype"/>
        </w:rPr>
      </w:pPr>
    </w:p>
    <w:p w:rsidR="00DE73B8" w:rsidRPr="00615F0B" w:rsidRDefault="00DE73B8" w:rsidP="00967592">
      <w:pPr>
        <w:numPr>
          <w:ilvl w:val="0"/>
          <w:numId w:val="42"/>
        </w:numPr>
        <w:spacing w:line="360" w:lineRule="auto"/>
        <w:ind w:left="0" w:right="-787" w:firstLine="0"/>
        <w:jc w:val="both"/>
        <w:rPr>
          <w:rFonts w:ascii="Palatino Linotype" w:hAnsi="Palatino Linotype"/>
          <w:color w:val="000000"/>
        </w:rPr>
      </w:pPr>
      <w:r w:rsidRPr="00615F0B">
        <w:rPr>
          <w:rFonts w:ascii="Palatino Linotype" w:hAnsi="Palatino Linotype"/>
          <w:color w:val="000000"/>
        </w:rPr>
        <w:t>Por lo que del análisis de</w:t>
      </w:r>
      <w:r w:rsidR="00F90B9D" w:rsidRPr="00615F0B">
        <w:rPr>
          <w:rFonts w:ascii="Palatino Linotype" w:hAnsi="Palatino Linotype"/>
          <w:color w:val="000000"/>
        </w:rPr>
        <w:t xml:space="preserve"> </w:t>
      </w:r>
      <w:r w:rsidRPr="00615F0B">
        <w:rPr>
          <w:rFonts w:ascii="Palatino Linotype" w:hAnsi="Palatino Linotype"/>
          <w:color w:val="000000"/>
        </w:rPr>
        <w:t>l</w:t>
      </w:r>
      <w:r w:rsidR="00F90B9D" w:rsidRPr="00615F0B">
        <w:rPr>
          <w:rFonts w:ascii="Palatino Linotype" w:hAnsi="Palatino Linotype"/>
          <w:color w:val="000000"/>
        </w:rPr>
        <w:t xml:space="preserve">as documentales entregadas por el Sujeto Obligado en respuesta, plasmadas dentro del </w:t>
      </w:r>
      <w:r w:rsidRPr="00615F0B">
        <w:rPr>
          <w:rFonts w:ascii="Palatino Linotype" w:hAnsi="Palatino Linotype"/>
          <w:color w:val="000000"/>
        </w:rPr>
        <w:t xml:space="preserve"> cuadro de cumplimiento  se observa que el Sujeto Obligado omitió enviar</w:t>
      </w:r>
      <w:r w:rsidR="00F90B9D" w:rsidRPr="00615F0B">
        <w:rPr>
          <w:rFonts w:ascii="Palatino Linotype" w:hAnsi="Palatino Linotype"/>
          <w:color w:val="000000"/>
        </w:rPr>
        <w:t>,</w:t>
      </w:r>
      <w:r w:rsidRPr="00615F0B">
        <w:rPr>
          <w:rFonts w:ascii="Palatino Linotype" w:hAnsi="Palatino Linotype"/>
          <w:color w:val="000000"/>
        </w:rPr>
        <w:t xml:space="preserve"> </w:t>
      </w:r>
      <w:r w:rsidR="00F90B9D" w:rsidRPr="00615F0B">
        <w:rPr>
          <w:rFonts w:ascii="Palatino Linotype" w:hAnsi="Palatino Linotype"/>
          <w:i/>
          <w:color w:val="000000"/>
        </w:rPr>
        <w:t>enunciativamente,</w:t>
      </w:r>
      <w:r w:rsidR="00F90B9D" w:rsidRPr="00615F0B">
        <w:rPr>
          <w:rFonts w:ascii="Palatino Linotype" w:hAnsi="Palatino Linotype"/>
          <w:color w:val="000000"/>
        </w:rPr>
        <w:t xml:space="preserve"> </w:t>
      </w:r>
      <w:r w:rsidRPr="00615F0B">
        <w:rPr>
          <w:rFonts w:ascii="Palatino Linotype" w:hAnsi="Palatino Linotype"/>
          <w:color w:val="000000"/>
        </w:rPr>
        <w:t xml:space="preserve">en respuesta los certificados de competencia laboral de los Directores de Desarrollo Económico, </w:t>
      </w:r>
      <w:r w:rsidR="00F90B9D" w:rsidRPr="00615F0B">
        <w:rPr>
          <w:rFonts w:ascii="Palatino Linotype" w:hAnsi="Palatino Linotype"/>
          <w:color w:val="000000"/>
        </w:rPr>
        <w:t>Coordinación Municipal de Protección Civil</w:t>
      </w:r>
      <w:r w:rsidR="00BF6F81" w:rsidRPr="00615F0B">
        <w:rPr>
          <w:rFonts w:ascii="Palatino Linotype" w:hAnsi="Palatino Linotype"/>
          <w:color w:val="000000"/>
        </w:rPr>
        <w:t>, Dirección de Seguridad Pública y Vialidad Municipal</w:t>
      </w:r>
      <w:r w:rsidR="00F90B9D" w:rsidRPr="00615F0B">
        <w:rPr>
          <w:rFonts w:ascii="Palatino Linotype" w:hAnsi="Palatino Linotype"/>
          <w:color w:val="000000"/>
        </w:rPr>
        <w:t xml:space="preserve"> y el refrendo al Certificado de </w:t>
      </w:r>
      <w:r w:rsidR="00F90B9D" w:rsidRPr="00615F0B">
        <w:rPr>
          <w:rFonts w:ascii="Palatino Linotype" w:hAnsi="Palatino Linotype"/>
          <w:color w:val="000000"/>
        </w:rPr>
        <w:lastRenderedPageBreak/>
        <w:t>Competencia del Secretario del Ayuntamiento, siendo dable pues Ordenar la entrega de los faltantes en versión pública al particular.</w:t>
      </w:r>
    </w:p>
    <w:p w:rsidR="00F90B9D" w:rsidRPr="00615F0B" w:rsidRDefault="00F90B9D" w:rsidP="00BF6F81">
      <w:pPr>
        <w:spacing w:line="360" w:lineRule="auto"/>
        <w:ind w:right="-787"/>
        <w:jc w:val="both"/>
        <w:rPr>
          <w:rFonts w:ascii="Palatino Linotype" w:hAnsi="Palatino Linotype"/>
          <w:color w:val="000000"/>
        </w:rPr>
      </w:pPr>
    </w:p>
    <w:p w:rsidR="00767240" w:rsidRPr="00615F0B" w:rsidRDefault="00F90B9D" w:rsidP="00967592">
      <w:pPr>
        <w:numPr>
          <w:ilvl w:val="0"/>
          <w:numId w:val="42"/>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Finalmente por cuanto hace al punto nueve de la solicitud (cédulas de los titulares de las Direcciones) , e</w:t>
      </w:r>
      <w:r w:rsidR="00767240" w:rsidRPr="00615F0B">
        <w:rPr>
          <w:rFonts w:ascii="Palatino Linotype" w:eastAsia="Palatino Linotype" w:hAnsi="Palatino Linotype" w:cs="Palatino Linotype"/>
        </w:rPr>
        <w:t xml:space="preserve">n razón de lo expuesto es de referir que si bien para todos los Titulares de las unidades administrativas requeridas, la Ley Orgánica Municipal señala como requisito para ocupar los cargos, Contar con título profesional o acreditar experiencia mínima de un año en la materia, no establece la obligación de contar con cédula profesional, no existe fuente obligacional que exija el cumplimiento de tal requisito para ostentar los cargos referidos, en consecuencia, el punto de solicitud relativo a </w:t>
      </w:r>
      <w:r w:rsidR="00767240" w:rsidRPr="00615F0B">
        <w:rPr>
          <w:rFonts w:ascii="Palatino Linotype" w:eastAsia="Palatino Linotype" w:hAnsi="Palatino Linotype" w:cs="Palatino Linotype"/>
          <w:i/>
          <w:u w:val="single"/>
        </w:rPr>
        <w:t>cédula profesional</w:t>
      </w:r>
      <w:r w:rsidR="00767240" w:rsidRPr="00615F0B">
        <w:rPr>
          <w:rFonts w:ascii="Palatino Linotype" w:eastAsia="Palatino Linotype" w:hAnsi="Palatino Linotype" w:cs="Palatino Linotype"/>
        </w:rPr>
        <w:t xml:space="preserve">, </w:t>
      </w:r>
      <w:r w:rsidR="00767240" w:rsidRPr="00615F0B">
        <w:rPr>
          <w:rFonts w:ascii="Palatino Linotype" w:eastAsia="Palatino Linotype" w:hAnsi="Palatino Linotype" w:cs="Palatino Linotype"/>
          <w:b/>
        </w:rPr>
        <w:t>se tiene por satisfecho en su totalidad.</w:t>
      </w:r>
    </w:p>
    <w:p w:rsidR="00767240" w:rsidRPr="00615F0B" w:rsidRDefault="00767240" w:rsidP="00767240">
      <w:pPr>
        <w:spacing w:line="360" w:lineRule="auto"/>
        <w:ind w:right="-787"/>
        <w:jc w:val="both"/>
        <w:rPr>
          <w:rFonts w:ascii="Palatino Linotype" w:eastAsia="Palatino Linotype" w:hAnsi="Palatino Linotype" w:cs="Palatino Linotype"/>
        </w:rPr>
      </w:pPr>
    </w:p>
    <w:p w:rsidR="00D21109" w:rsidRPr="00615F0B" w:rsidRDefault="00D21109" w:rsidP="00D21109">
      <w:pPr>
        <w:tabs>
          <w:tab w:val="left" w:pos="426"/>
        </w:tabs>
        <w:spacing w:before="240" w:line="360" w:lineRule="auto"/>
        <w:ind w:right="27"/>
        <w:jc w:val="both"/>
        <w:rPr>
          <w:rFonts w:ascii="Palatino Linotype" w:eastAsia="Palatino Linotype" w:hAnsi="Palatino Linotype" w:cs="Palatino Linotype"/>
          <w:b/>
          <w:color w:val="000000"/>
        </w:rPr>
      </w:pPr>
      <w:r w:rsidRPr="00615F0B">
        <w:rPr>
          <w:rFonts w:ascii="Palatino Linotype" w:eastAsia="Palatino Linotype" w:hAnsi="Palatino Linotype" w:cs="Palatino Linotype"/>
          <w:b/>
          <w:color w:val="000000"/>
        </w:rPr>
        <w:t>QUINTO. Vista a la Dirección General de Protección de Datos Personales.</w:t>
      </w:r>
    </w:p>
    <w:p w:rsidR="00D21109" w:rsidRPr="006326F3" w:rsidRDefault="00D21109" w:rsidP="006326F3">
      <w:pPr>
        <w:pStyle w:val="Prrafodelista"/>
        <w:numPr>
          <w:ilvl w:val="0"/>
          <w:numId w:val="42"/>
        </w:numPr>
        <w:spacing w:line="360" w:lineRule="auto"/>
        <w:ind w:left="0" w:right="-801" w:firstLine="0"/>
        <w:jc w:val="both"/>
        <w:rPr>
          <w:rFonts w:ascii="Palatino Linotype" w:eastAsia="Palatino Linotype" w:hAnsi="Palatino Linotype" w:cs="Palatino Linotype"/>
        </w:rPr>
      </w:pPr>
      <w:r w:rsidRPr="006326F3">
        <w:rPr>
          <w:rFonts w:ascii="Palatino Linotype" w:eastAsia="Palatino Linotype" w:hAnsi="Palatino Linotype" w:cs="Palatino Linotype"/>
          <w:color w:val="000000"/>
        </w:rPr>
        <w:t>Es</w:t>
      </w:r>
      <w:r w:rsidRPr="006326F3">
        <w:rPr>
          <w:rFonts w:ascii="Palatino Linotype" w:eastAsia="Palatino Linotype" w:hAnsi="Palatino Linotype" w:cs="Palatino Linotype"/>
        </w:rPr>
        <w:t xml:space="preserve"> necesario resaltar que los  recursos de revisión previstos en la Ley de la materia no son el medio para investigar y, en su caso, sancionar a servidores públicos por la falta de cuidado de la protección de datos personales; es así que, de la información remitida en respuesta a la solicitud, se aprecia que se dejaron a la vista datos personales susceptibles de ser clasificados como confidenciales, mismos que de manera enunciativa más no limitativa son la firma del servidor público, calificaciones y promedios. </w:t>
      </w:r>
    </w:p>
    <w:p w:rsidR="00D21109" w:rsidRPr="00615F0B" w:rsidRDefault="00D21109" w:rsidP="00BF6F81">
      <w:pPr>
        <w:tabs>
          <w:tab w:val="left" w:pos="709"/>
        </w:tabs>
        <w:spacing w:line="360" w:lineRule="auto"/>
        <w:ind w:right="-801"/>
        <w:jc w:val="both"/>
        <w:rPr>
          <w:rFonts w:ascii="Palatino Linotype" w:eastAsia="Palatino Linotype" w:hAnsi="Palatino Linotype" w:cs="Palatino Linotype"/>
        </w:rPr>
      </w:pPr>
    </w:p>
    <w:p w:rsidR="00D21109" w:rsidRPr="00615F0B" w:rsidRDefault="00D21109" w:rsidP="006326F3">
      <w:pPr>
        <w:numPr>
          <w:ilvl w:val="0"/>
          <w:numId w:val="42"/>
        </w:numPr>
        <w:spacing w:line="360" w:lineRule="auto"/>
        <w:ind w:left="0" w:right="-801"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Por ello, es conveniente señalar las fracciones XIV, XXII, XXIII y XXV, del artículo 82, de la Ley de Protección de Datos Personales en Posesión de Sujetos Obligados del Estado de México y Municipios, que establece:</w:t>
      </w:r>
    </w:p>
    <w:p w:rsidR="00D21109" w:rsidRPr="00615F0B" w:rsidRDefault="00D21109" w:rsidP="00BF6F81">
      <w:pPr>
        <w:tabs>
          <w:tab w:val="left" w:pos="426"/>
        </w:tabs>
        <w:spacing w:line="360" w:lineRule="auto"/>
        <w:ind w:right="-801"/>
        <w:jc w:val="both"/>
        <w:rPr>
          <w:rFonts w:ascii="Palatino Linotype" w:eastAsia="Palatino Linotype" w:hAnsi="Palatino Linotype" w:cs="Palatino Linotype"/>
          <w:color w:val="000000"/>
        </w:rPr>
      </w:pP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b/>
          <w:i/>
        </w:rPr>
      </w:pPr>
      <w:r w:rsidRPr="00615F0B">
        <w:rPr>
          <w:rFonts w:ascii="Palatino Linotype" w:eastAsia="Palatino Linotype" w:hAnsi="Palatino Linotype" w:cs="Palatino Linotype"/>
          <w:b/>
          <w:i/>
        </w:rPr>
        <w:lastRenderedPageBreak/>
        <w:t xml:space="preserve">Atribuciones del Instituto </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Artículo 82.</w:t>
      </w:r>
      <w:r w:rsidRPr="00615F0B">
        <w:rPr>
          <w:rFonts w:ascii="Palatino Linotype" w:eastAsia="Palatino Linotype" w:hAnsi="Palatino Linotype" w:cs="Palatino Linotype"/>
          <w:i/>
        </w:rPr>
        <w:t xml:space="preserve"> El Instituto, además de las atribuciones encomendadas por la Ley de Transparencia y normatividad aplicable, tendrá las atribuciones siguientes:</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XIV.</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Formular observaciones y recomendaciones</w:t>
      </w:r>
      <w:r w:rsidRPr="00615F0B">
        <w:rPr>
          <w:rFonts w:ascii="Palatino Linotype" w:eastAsia="Palatino Linotype" w:hAnsi="Palatino Linotype" w:cs="Palatino Linotype"/>
          <w:i/>
        </w:rPr>
        <w:t xml:space="preserve"> a los sujetos obligados que incumplan esta Ley.</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XXII.</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Verificar el cumplimiento</w:t>
      </w:r>
      <w:r w:rsidRPr="00615F0B">
        <w:rPr>
          <w:rFonts w:ascii="Palatino Linotype" w:eastAsia="Palatino Linotype" w:hAnsi="Palatino Linotype" w:cs="Palatino Linotype"/>
          <w:i/>
        </w:rPr>
        <w:t xml:space="preserve"> de las disposiciones previstas en esta Ley a través de los procedimientos de revisión que resulten compatibles con las disposiciones de esta Ley.</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XXIII.</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Implementar</w:t>
      </w:r>
      <w:r w:rsidRPr="00615F0B">
        <w:rPr>
          <w:rFonts w:ascii="Palatino Linotype" w:eastAsia="Palatino Linotype" w:hAnsi="Palatino Linotype" w:cs="Palatino Linotype"/>
          <w:i/>
        </w:rPr>
        <w:t xml:space="preserve"> los </w:t>
      </w:r>
      <w:r w:rsidRPr="00615F0B">
        <w:rPr>
          <w:rFonts w:ascii="Palatino Linotype" w:eastAsia="Palatino Linotype" w:hAnsi="Palatino Linotype" w:cs="Palatino Linotype"/>
          <w:b/>
          <w:i/>
        </w:rPr>
        <w:t>procedimientos</w:t>
      </w:r>
      <w:r w:rsidRPr="00615F0B">
        <w:rPr>
          <w:rFonts w:ascii="Palatino Linotype" w:eastAsia="Palatino Linotype" w:hAnsi="Palatino Linotype" w:cs="Palatino Linotype"/>
          <w:i/>
        </w:rPr>
        <w:t xml:space="preserve"> que resulten necesarios </w:t>
      </w:r>
      <w:r w:rsidRPr="00615F0B">
        <w:rPr>
          <w:rFonts w:ascii="Palatino Linotype" w:eastAsia="Palatino Linotype" w:hAnsi="Palatino Linotype" w:cs="Palatino Linotype"/>
          <w:b/>
          <w:i/>
        </w:rPr>
        <w:t xml:space="preserve">para el cumplimiento </w:t>
      </w:r>
      <w:r w:rsidRPr="00615F0B">
        <w:rPr>
          <w:rFonts w:ascii="Palatino Linotype" w:eastAsia="Palatino Linotype" w:hAnsi="Palatino Linotype" w:cs="Palatino Linotype"/>
          <w:i/>
        </w:rPr>
        <w:t>de las disposiciones de esta Ley y para asegurar la protección de datos personales de los titulares. (…)</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b/>
          <w:i/>
        </w:rPr>
        <w:t>XXV.</w:t>
      </w:r>
      <w:r w:rsidRPr="00615F0B">
        <w:rPr>
          <w:rFonts w:ascii="Palatino Linotype" w:eastAsia="Palatino Linotype" w:hAnsi="Palatino Linotype" w:cs="Palatino Linotype"/>
          <w:i/>
        </w:rPr>
        <w:t xml:space="preserve"> </w:t>
      </w:r>
      <w:r w:rsidRPr="00615F0B">
        <w:rPr>
          <w:rFonts w:ascii="Palatino Linotype" w:eastAsia="Palatino Linotype" w:hAnsi="Palatino Linotype" w:cs="Palatino Linotype"/>
          <w:b/>
          <w:i/>
        </w:rPr>
        <w:t>Investigar</w:t>
      </w:r>
      <w:r w:rsidRPr="00615F0B">
        <w:rPr>
          <w:rFonts w:ascii="Palatino Linotype" w:eastAsia="Palatino Linotype" w:hAnsi="Palatino Linotype" w:cs="Palatino Linotype"/>
          <w:i/>
        </w:rPr>
        <w:t xml:space="preserve"> las </w:t>
      </w:r>
      <w:r w:rsidRPr="00615F0B">
        <w:rPr>
          <w:rFonts w:ascii="Palatino Linotype" w:eastAsia="Palatino Linotype" w:hAnsi="Palatino Linotype" w:cs="Palatino Linotype"/>
          <w:b/>
          <w:i/>
        </w:rPr>
        <w:t>posibles violaciones</w:t>
      </w:r>
      <w:r w:rsidRPr="00615F0B">
        <w:rPr>
          <w:rFonts w:ascii="Palatino Linotype" w:eastAsia="Palatino Linotype" w:hAnsi="Palatino Linotype" w:cs="Palatino Linotype"/>
          <w:i/>
        </w:rPr>
        <w:t xml:space="preserve"> a la seguridad de los datos personales a fin de determinar la práctica de verificaciones.</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w:t>
      </w:r>
    </w:p>
    <w:p w:rsidR="00D21109" w:rsidRPr="00615F0B" w:rsidRDefault="00D21109" w:rsidP="00BF6F81">
      <w:pPr>
        <w:tabs>
          <w:tab w:val="left" w:pos="142"/>
          <w:tab w:val="left" w:pos="284"/>
          <w:tab w:val="left" w:pos="993"/>
        </w:tabs>
        <w:ind w:left="1134" w:right="900"/>
        <w:jc w:val="both"/>
        <w:rPr>
          <w:rFonts w:ascii="Palatino Linotype" w:eastAsia="Palatino Linotype" w:hAnsi="Palatino Linotype" w:cs="Palatino Linotype"/>
        </w:rPr>
      </w:pPr>
      <w:r w:rsidRPr="00615F0B">
        <w:rPr>
          <w:rFonts w:ascii="Palatino Linotype" w:eastAsia="Palatino Linotype" w:hAnsi="Palatino Linotype" w:cs="Palatino Linotype"/>
        </w:rPr>
        <w:t>(Énfasis añadido)</w:t>
      </w:r>
    </w:p>
    <w:p w:rsidR="00D21109" w:rsidRPr="00615F0B" w:rsidRDefault="00D21109" w:rsidP="00BF6F81">
      <w:pPr>
        <w:ind w:left="1134" w:right="-801"/>
        <w:jc w:val="both"/>
        <w:rPr>
          <w:rFonts w:ascii="Palatino Linotype" w:eastAsia="Palatino Linotype" w:hAnsi="Palatino Linotype" w:cs="Palatino Linotype"/>
          <w:color w:val="000000"/>
        </w:rPr>
      </w:pPr>
    </w:p>
    <w:p w:rsidR="00D21109" w:rsidRPr="00615F0B" w:rsidRDefault="00D21109" w:rsidP="006326F3">
      <w:pPr>
        <w:numPr>
          <w:ilvl w:val="0"/>
          <w:numId w:val="42"/>
        </w:numPr>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Por </w:t>
      </w:r>
      <w:r w:rsidRPr="00615F0B">
        <w:rPr>
          <w:rFonts w:ascii="Palatino Linotype" w:eastAsia="Palatino Linotype" w:hAnsi="Palatino Linotype" w:cs="Palatino Linotype"/>
          <w:color w:val="000000"/>
        </w:rPr>
        <w:t xml:space="preserve">lo tanto, es menester dar vista a la Dirección General de Protección de Datos Personales de este Instituto para que en ejercicio de sus atribuciones atienda las directivas marcadas en la propia Ley de la materia, con fundamento en el artículo 82 de la Ley de la materia, el cual señala la atribución de este Órgano Garante para </w:t>
      </w:r>
      <w:r w:rsidRPr="00615F0B">
        <w:rPr>
          <w:rFonts w:ascii="Palatino Linotype" w:eastAsia="Palatino Linotype" w:hAnsi="Palatino Linotype" w:cs="Palatino Linotype"/>
        </w:rPr>
        <w:t>Investigar las posibles violaciones a la seguridad de los datos personales a fin de determinar la práctica de verificaciones.</w:t>
      </w:r>
    </w:p>
    <w:p w:rsidR="00D21109" w:rsidRPr="00615F0B" w:rsidRDefault="00D21109" w:rsidP="00BF6F81">
      <w:pPr>
        <w:spacing w:line="360" w:lineRule="auto"/>
        <w:ind w:right="-801"/>
        <w:jc w:val="both"/>
        <w:rPr>
          <w:rFonts w:ascii="Palatino Linotype" w:eastAsia="Palatino Linotype" w:hAnsi="Palatino Linotype" w:cs="Palatino Linotype"/>
        </w:rPr>
      </w:pPr>
    </w:p>
    <w:p w:rsidR="00D21109" w:rsidRPr="00615F0B" w:rsidRDefault="00D21109" w:rsidP="006326F3">
      <w:pPr>
        <w:numPr>
          <w:ilvl w:val="0"/>
          <w:numId w:val="42"/>
        </w:numPr>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Por último y no menos importante, se debe enfatizar que tal y como se mencionó en este considerando, el Sujeto Obligado proporcionó información que debió ser clasificada como confidencial, es decir, dejó a la vista datos personales concernientes a la vida privada de los servidores públicos. Por dicha información es menester hacer del conocimiento de la persona que solicitó la información, que ahora se encuentra sujeto a la </w:t>
      </w:r>
      <w:r w:rsidRPr="00615F0B">
        <w:rPr>
          <w:rFonts w:ascii="Palatino Linotype" w:eastAsia="Palatino Linotype" w:hAnsi="Palatino Linotype" w:cs="Palatino Linotype"/>
          <w:b/>
        </w:rPr>
        <w:t xml:space="preserve">LEY FEDERAL DE </w:t>
      </w:r>
      <w:r w:rsidRPr="00615F0B">
        <w:rPr>
          <w:rFonts w:ascii="Palatino Linotype" w:eastAsia="Palatino Linotype" w:hAnsi="Palatino Linotype" w:cs="Palatino Linotype"/>
          <w:b/>
        </w:rPr>
        <w:lastRenderedPageBreak/>
        <w:t xml:space="preserve">PROTECCIÓN DE DATOS PERSONALES EN POSESIÓN DE LOS PARTICULARES, misma que  a la fecha de la solicitud de información se encontraba vigente y que en </w:t>
      </w:r>
      <w:r w:rsidRPr="00615F0B">
        <w:rPr>
          <w:rFonts w:ascii="Palatino Linotype" w:eastAsia="Palatino Linotype" w:hAnsi="Palatino Linotype" w:cs="Palatino Linotype"/>
        </w:rPr>
        <w:t>su artículo 1 lo siguiente señala lo siguiente:</w:t>
      </w:r>
    </w:p>
    <w:p w:rsidR="00D21109" w:rsidRPr="00615F0B" w:rsidRDefault="00D21109" w:rsidP="00BF6F81">
      <w:pPr>
        <w:ind w:left="1134" w:right="900"/>
        <w:jc w:val="both"/>
        <w:rPr>
          <w:rFonts w:ascii="Palatino Linotype" w:eastAsia="Palatino Linotype" w:hAnsi="Palatino Linotype" w:cs="Palatino Linotype"/>
          <w:i/>
        </w:rPr>
      </w:pPr>
      <w:r w:rsidRPr="00615F0B">
        <w:rPr>
          <w:rFonts w:ascii="Palatino Linotype" w:eastAsia="Palatino Linotype" w:hAnsi="Palatino Linotype" w:cs="Palatino Linotype"/>
          <w:i/>
        </w:rPr>
        <w:t xml:space="preserve">Artículo 1.- La presente Ley es de orden público y de observancia general en toda la República y </w:t>
      </w:r>
      <w:r w:rsidRPr="00615F0B">
        <w:rPr>
          <w:rFonts w:ascii="Palatino Linotype" w:eastAsia="Palatino Linotype" w:hAnsi="Palatino Linotype" w:cs="Palatino Linotype"/>
          <w:b/>
          <w:i/>
        </w:rPr>
        <w:t>tiene por objeto la protección de los datos personales en posesión de los particulares</w:t>
      </w:r>
      <w:r w:rsidRPr="00615F0B">
        <w:rPr>
          <w:rFonts w:ascii="Palatino Linotype" w:eastAsia="Palatino Linotype" w:hAnsi="Palatino Linotype" w:cs="Palatino Linotype"/>
          <w:i/>
        </w:rPr>
        <w:t>, con la finalidad de regular su tratamiento legítimo, controlado e informado, a efecto de garantizar la privacidad y el derecho a la autodeterminación informativa de las personas.</w:t>
      </w:r>
    </w:p>
    <w:p w:rsidR="00D21109" w:rsidRPr="00615F0B" w:rsidRDefault="00D21109" w:rsidP="00BF6F81">
      <w:pPr>
        <w:ind w:left="1134" w:right="-801" w:hanging="708"/>
        <w:jc w:val="both"/>
        <w:rPr>
          <w:rFonts w:ascii="Palatino Linotype" w:eastAsia="Palatino Linotype" w:hAnsi="Palatino Linotype" w:cs="Palatino Linotype"/>
        </w:rPr>
      </w:pPr>
    </w:p>
    <w:p w:rsidR="00D21109" w:rsidRPr="00615F0B" w:rsidRDefault="00D21109" w:rsidP="006326F3">
      <w:pPr>
        <w:numPr>
          <w:ilvl w:val="0"/>
          <w:numId w:val="42"/>
        </w:numPr>
        <w:spacing w:line="360" w:lineRule="auto"/>
        <w:ind w:left="0" w:right="-801"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En ese escenario, el particular deberá de ser responsable en el buen uso de la información proporcionada, pues se trata de datos personales que le fueron proporcionados por haber incurrido en una probable violación a la privacidad de las personas.</w:t>
      </w:r>
    </w:p>
    <w:p w:rsidR="00D21109" w:rsidRPr="00615F0B" w:rsidRDefault="00D21109" w:rsidP="00BF6F81">
      <w:pPr>
        <w:spacing w:line="360" w:lineRule="auto"/>
        <w:ind w:right="-801"/>
        <w:jc w:val="both"/>
        <w:rPr>
          <w:rFonts w:ascii="Palatino Linotype" w:eastAsia="Palatino Linotype" w:hAnsi="Palatino Linotype" w:cs="Palatino Linotype"/>
        </w:rPr>
      </w:pPr>
    </w:p>
    <w:p w:rsidR="00BF6F81" w:rsidRPr="006326F3" w:rsidRDefault="00BF6F81" w:rsidP="006326F3">
      <w:pPr>
        <w:pStyle w:val="Prrafodelista"/>
        <w:numPr>
          <w:ilvl w:val="0"/>
          <w:numId w:val="42"/>
        </w:numPr>
        <w:spacing w:line="360" w:lineRule="auto"/>
        <w:ind w:left="0" w:right="-787" w:firstLine="0"/>
        <w:jc w:val="both"/>
        <w:rPr>
          <w:color w:val="000000"/>
        </w:rPr>
      </w:pPr>
      <w:r w:rsidRPr="006326F3">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sidRPr="006326F3">
        <w:rPr>
          <w:rFonts w:ascii="Palatino Linotype" w:eastAsia="Palatino Linotype" w:hAnsi="Palatino Linotype" w:cs="Palatino Linotype"/>
          <w:b/>
          <w:color w:val="000000"/>
        </w:rPr>
        <w:t>SUJETO OBLIGADO</w:t>
      </w:r>
      <w:r w:rsidRPr="006326F3">
        <w:rPr>
          <w:rFonts w:ascii="Palatino Linotype" w:eastAsia="Palatino Linotype" w:hAnsi="Palatino Linotype" w:cs="Palatino Linotype"/>
          <w:color w:val="000000"/>
        </w:rPr>
        <w:t xml:space="preserve"> deberá atender al siguiente Considerando.</w:t>
      </w:r>
    </w:p>
    <w:p w:rsidR="00BF6F81" w:rsidRPr="00615F0B" w:rsidRDefault="00BF6F81" w:rsidP="00BF6F81">
      <w:pPr>
        <w:spacing w:line="360" w:lineRule="auto"/>
        <w:ind w:right="-801"/>
        <w:jc w:val="both"/>
        <w:rPr>
          <w:rFonts w:ascii="Palatino Linotype" w:eastAsia="Palatino Linotype" w:hAnsi="Palatino Linotype" w:cs="Palatino Linotype"/>
        </w:rPr>
      </w:pPr>
    </w:p>
    <w:p w:rsidR="00A76BEA" w:rsidRPr="00615F0B" w:rsidRDefault="00B35DA1" w:rsidP="00A76BEA">
      <w:pPr>
        <w:keepNext/>
        <w:keepLines/>
        <w:spacing w:after="160" w:line="360" w:lineRule="auto"/>
        <w:rPr>
          <w:rFonts w:ascii="Palatino Linotype" w:eastAsia="Palatino Linotype" w:hAnsi="Palatino Linotype" w:cs="Palatino Linotype"/>
          <w:b/>
          <w:color w:val="000000"/>
        </w:rPr>
      </w:pPr>
      <w:r w:rsidRPr="00615F0B">
        <w:rPr>
          <w:rFonts w:ascii="Palatino Linotype" w:eastAsia="Palatino Linotype" w:hAnsi="Palatino Linotype" w:cs="Palatino Linotype"/>
          <w:b/>
          <w:color w:val="000000"/>
        </w:rPr>
        <w:t>SEX</w:t>
      </w:r>
      <w:r w:rsidR="00A76BEA" w:rsidRPr="00615F0B">
        <w:rPr>
          <w:rFonts w:ascii="Palatino Linotype" w:eastAsia="Palatino Linotype" w:hAnsi="Palatino Linotype" w:cs="Palatino Linotype"/>
          <w:b/>
          <w:color w:val="000000"/>
        </w:rPr>
        <w:t>TO. De la versión pública.</w:t>
      </w:r>
    </w:p>
    <w:p w:rsidR="00A76BEA" w:rsidRPr="00615F0B" w:rsidRDefault="00A76BEA" w:rsidP="003E28D3">
      <w:pPr>
        <w:keepNext/>
        <w:keepLines/>
        <w:numPr>
          <w:ilvl w:val="0"/>
          <w:numId w:val="6"/>
        </w:numPr>
        <w:tabs>
          <w:tab w:val="left" w:pos="284"/>
        </w:tabs>
        <w:spacing w:after="160" w:line="360" w:lineRule="auto"/>
        <w:rPr>
          <w:rFonts w:ascii="Palatino Linotype" w:eastAsia="Palatino Linotype" w:hAnsi="Palatino Linotype" w:cs="Palatino Linotype"/>
          <w:b/>
          <w:color w:val="000000"/>
        </w:rPr>
      </w:pPr>
      <w:r w:rsidRPr="00615F0B">
        <w:rPr>
          <w:rFonts w:ascii="Palatino Linotype" w:eastAsia="Palatino Linotype" w:hAnsi="Palatino Linotype" w:cs="Palatino Linotype"/>
          <w:b/>
          <w:color w:val="000000"/>
        </w:rPr>
        <w:t xml:space="preserve">Nociones generales. </w:t>
      </w:r>
    </w:p>
    <w:p w:rsidR="00A76BEA" w:rsidRPr="00615F0B" w:rsidRDefault="00A76BEA" w:rsidP="006326F3">
      <w:pPr>
        <w:numPr>
          <w:ilvl w:val="0"/>
          <w:numId w:val="42"/>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color w:val="000000" w:themeColor="text1"/>
        </w:rPr>
        <w:t>Debido</w:t>
      </w:r>
      <w:r w:rsidRPr="00615F0B">
        <w:rPr>
          <w:rFonts w:ascii="Palatino Linotype" w:eastAsia="Palatino Linotype" w:hAnsi="Palatino Linotype" w:cs="Palatino Linotype"/>
        </w:rPr>
        <w:t xml:space="preserve"> a la información solicitada por el </w:t>
      </w:r>
      <w:r w:rsidRPr="00615F0B">
        <w:rPr>
          <w:rFonts w:ascii="Palatino Linotype" w:eastAsia="Palatino Linotype" w:hAnsi="Palatino Linotype" w:cs="Palatino Linotype"/>
          <w:b/>
        </w:rPr>
        <w:t>RECURRENTE</w:t>
      </w:r>
      <w:r w:rsidRPr="00615F0B">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615F0B">
        <w:rPr>
          <w:rFonts w:ascii="Palatino Linotype" w:eastAsia="Palatino Linotype" w:hAnsi="Palatino Linotype" w:cs="Palatino Linotype"/>
          <w:b/>
        </w:rPr>
        <w:t xml:space="preserve">SUJETO OBLIGADO </w:t>
      </w:r>
      <w:r w:rsidRPr="00615F0B">
        <w:rPr>
          <w:rFonts w:ascii="Palatino Linotype" w:eastAsia="Palatino Linotype" w:hAnsi="Palatino Linotype" w:cs="Palatino Linotype"/>
        </w:rPr>
        <w:t xml:space="preserve">deberá de hacer la adecuada versión pública, protegiendo los datos que no son susceptibles de ser proporcionados. </w:t>
      </w:r>
    </w:p>
    <w:p w:rsidR="00A76BEA" w:rsidRPr="00615F0B" w:rsidRDefault="00A76BEA" w:rsidP="00A76BEA">
      <w:pPr>
        <w:tabs>
          <w:tab w:val="left" w:pos="0"/>
          <w:tab w:val="left" w:pos="284"/>
        </w:tabs>
        <w:spacing w:line="360" w:lineRule="auto"/>
        <w:ind w:right="49"/>
        <w:jc w:val="both"/>
        <w:rPr>
          <w:rFonts w:ascii="Palatino Linotype" w:eastAsia="Palatino Linotype" w:hAnsi="Palatino Linotype" w:cs="Palatino Linotype"/>
          <w:highlight w:val="yellow"/>
        </w:rPr>
      </w:pPr>
    </w:p>
    <w:p w:rsidR="00A76BEA" w:rsidRPr="00615F0B" w:rsidRDefault="00A76BEA" w:rsidP="006326F3">
      <w:pPr>
        <w:numPr>
          <w:ilvl w:val="0"/>
          <w:numId w:val="42"/>
        </w:numPr>
        <w:spacing w:line="360" w:lineRule="auto"/>
        <w:ind w:left="0" w:right="-787"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color w:val="000000"/>
        </w:rPr>
        <w:lastRenderedPageBreak/>
        <w:t xml:space="preserve">No pasa </w:t>
      </w:r>
      <w:r w:rsidRPr="00615F0B">
        <w:rPr>
          <w:rFonts w:ascii="Palatino Linotype" w:eastAsia="Palatino Linotype" w:hAnsi="Palatino Linotype" w:cs="Palatino Linotype"/>
          <w:color w:val="000000" w:themeColor="text1"/>
        </w:rPr>
        <w:t>desapercibido</w:t>
      </w:r>
      <w:r w:rsidRPr="00615F0B">
        <w:rPr>
          <w:rFonts w:ascii="Palatino Linotype" w:eastAsia="Palatino Linotype" w:hAnsi="Palatino Linotype" w:cs="Palatino Linotype"/>
          <w:color w:val="000000"/>
        </w:rPr>
        <w:t xml:space="preserve"> para este Órgano Garante que los sujetos obligados</w:t>
      </w:r>
      <w:r w:rsidRPr="00615F0B">
        <w:rPr>
          <w:rFonts w:ascii="Palatino Linotype" w:eastAsia="Palatino Linotype" w:hAnsi="Palatino Linotype" w:cs="Palatino Linotype"/>
          <w:b/>
          <w:color w:val="000000"/>
        </w:rPr>
        <w:t xml:space="preserve"> </w:t>
      </w:r>
      <w:r w:rsidRPr="00615F0B">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A76BEA" w:rsidRPr="00615F0B" w:rsidRDefault="00A76BEA" w:rsidP="00A76BEA">
      <w:pPr>
        <w:tabs>
          <w:tab w:val="left" w:pos="284"/>
        </w:tabs>
        <w:spacing w:after="160" w:line="360" w:lineRule="auto"/>
        <w:ind w:right="49"/>
        <w:jc w:val="both"/>
        <w:rPr>
          <w:rFonts w:ascii="Palatino Linotype" w:eastAsia="Palatino Linotype" w:hAnsi="Palatino Linotype" w:cs="Palatino Linotype"/>
          <w:color w:val="000000"/>
        </w:rPr>
      </w:pPr>
    </w:p>
    <w:tbl>
      <w:tblPr>
        <w:tblW w:w="949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263"/>
        <w:gridCol w:w="7230"/>
      </w:tblGrid>
      <w:tr w:rsidR="00B35DA1" w:rsidRPr="00615F0B" w:rsidTr="00B35DA1">
        <w:tc>
          <w:tcPr>
            <w:tcW w:w="2263" w:type="dxa"/>
            <w:shd w:val="clear" w:color="auto" w:fill="D0CECE" w:themeFill="background2" w:themeFillShade="E6"/>
            <w:vAlign w:val="center"/>
          </w:tcPr>
          <w:p w:rsidR="00B35DA1" w:rsidRPr="00615F0B" w:rsidRDefault="00B35DA1" w:rsidP="00B35DA1">
            <w:pPr>
              <w:tabs>
                <w:tab w:val="left" w:pos="284"/>
              </w:tabs>
              <w:spacing w:line="360" w:lineRule="auto"/>
              <w:ind w:right="27"/>
              <w:rPr>
                <w:rFonts w:ascii="Palatino Linotype" w:eastAsia="Palatino Linotype" w:hAnsi="Palatino Linotype" w:cs="Palatino Linotype"/>
                <w:b/>
              </w:rPr>
            </w:pPr>
            <w:r w:rsidRPr="00615F0B">
              <w:rPr>
                <w:rFonts w:ascii="Palatino Linotype" w:eastAsia="Palatino Linotype" w:hAnsi="Palatino Linotype" w:cs="Palatino Linotype"/>
                <w:b/>
              </w:rPr>
              <w:t>a) Requisitos previos.</w:t>
            </w:r>
          </w:p>
        </w:tc>
        <w:tc>
          <w:tcPr>
            <w:tcW w:w="7230" w:type="dxa"/>
            <w:shd w:val="clear" w:color="auto" w:fill="D0CECE" w:themeFill="background2" w:themeFillShade="E6"/>
          </w:tcPr>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Además, se debe señalar el procedimiento, de los tres que establecen los artículos 132 y 106 de la Ley Estatal y General, respectivamente.</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615F0B">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615F0B">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rPr>
            </w:pPr>
          </w:p>
        </w:tc>
      </w:tr>
      <w:tr w:rsidR="00B35DA1" w:rsidRPr="00615F0B" w:rsidTr="00B35DA1">
        <w:tc>
          <w:tcPr>
            <w:tcW w:w="2263" w:type="dxa"/>
            <w:vAlign w:val="center"/>
          </w:tcPr>
          <w:p w:rsidR="00B35DA1" w:rsidRPr="00615F0B" w:rsidRDefault="00B35DA1" w:rsidP="00B35DA1">
            <w:pPr>
              <w:tabs>
                <w:tab w:val="left" w:pos="284"/>
              </w:tabs>
              <w:spacing w:line="360" w:lineRule="auto"/>
              <w:ind w:right="27"/>
              <w:rPr>
                <w:rFonts w:ascii="Palatino Linotype" w:eastAsia="Palatino Linotype" w:hAnsi="Palatino Linotype" w:cs="Palatino Linotype"/>
                <w:b/>
              </w:rPr>
            </w:pPr>
            <w:r w:rsidRPr="00615F0B">
              <w:rPr>
                <w:rFonts w:ascii="Palatino Linotype" w:eastAsia="Palatino Linotype" w:hAnsi="Palatino Linotype" w:cs="Palatino Linotype"/>
                <w:b/>
              </w:rPr>
              <w:t>b) Supuestos de clasificación.</w:t>
            </w:r>
          </w:p>
        </w:tc>
        <w:tc>
          <w:tcPr>
            <w:tcW w:w="7230" w:type="dxa"/>
          </w:tcPr>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Los artículos 116 y 143 de la Ley Estatal y de la Ley General, respectivamente, señalan los supuestos para que la información pueda ser clasificada como confidencial. Mientras que los artículos 105 y 130 de la </w:t>
            </w:r>
            <w:r w:rsidRPr="00615F0B">
              <w:rPr>
                <w:rFonts w:ascii="Palatino Linotype" w:eastAsia="Palatino Linotype" w:hAnsi="Palatino Linotype" w:cs="Palatino Linotype"/>
                <w:i/>
                <w:color w:val="000000"/>
              </w:rPr>
              <w:lastRenderedPageBreak/>
              <w:t>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El </w:t>
            </w:r>
            <w:r w:rsidRPr="00615F0B">
              <w:rPr>
                <w:rFonts w:ascii="Palatino Linotype" w:eastAsia="Palatino Linotype" w:hAnsi="Palatino Linotype" w:cs="Palatino Linotype"/>
                <w:b/>
                <w:i/>
                <w:color w:val="000000"/>
              </w:rPr>
              <w:t>Sujeto Obligado</w:t>
            </w:r>
            <w:r w:rsidRPr="00615F0B">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rPr>
            </w:pPr>
          </w:p>
        </w:tc>
      </w:tr>
      <w:tr w:rsidR="00B35DA1" w:rsidRPr="00615F0B" w:rsidTr="00B35DA1">
        <w:tc>
          <w:tcPr>
            <w:tcW w:w="2263" w:type="dxa"/>
            <w:shd w:val="clear" w:color="auto" w:fill="D0CECE" w:themeFill="background2" w:themeFillShade="E6"/>
            <w:vAlign w:val="center"/>
          </w:tcPr>
          <w:p w:rsidR="00B35DA1" w:rsidRPr="00615F0B" w:rsidRDefault="00B35DA1" w:rsidP="00B35DA1">
            <w:pPr>
              <w:tabs>
                <w:tab w:val="left" w:pos="284"/>
              </w:tabs>
              <w:spacing w:line="360" w:lineRule="auto"/>
              <w:ind w:right="27"/>
              <w:rPr>
                <w:rFonts w:ascii="Palatino Linotype" w:eastAsia="Palatino Linotype" w:hAnsi="Palatino Linotype" w:cs="Palatino Linotype"/>
                <w:b/>
              </w:rPr>
            </w:pPr>
            <w:r w:rsidRPr="00615F0B">
              <w:rPr>
                <w:rFonts w:ascii="Palatino Linotype" w:eastAsia="Palatino Linotype" w:hAnsi="Palatino Linotype" w:cs="Palatino Linotype"/>
                <w:b/>
              </w:rPr>
              <w:lastRenderedPageBreak/>
              <w:t>c) Formalidades para emitir el acuerdo de clasificación.</w:t>
            </w:r>
          </w:p>
        </w:tc>
        <w:tc>
          <w:tcPr>
            <w:tcW w:w="7230" w:type="dxa"/>
            <w:shd w:val="clear" w:color="auto" w:fill="D0CECE" w:themeFill="background2" w:themeFillShade="E6"/>
          </w:tcPr>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Es necesario que </w:t>
            </w:r>
            <w:r w:rsidRPr="00615F0B">
              <w:rPr>
                <w:rFonts w:ascii="Palatino Linotype" w:eastAsia="Palatino Linotype" w:hAnsi="Palatino Linotype" w:cs="Palatino Linotype"/>
                <w:b/>
                <w:i/>
                <w:color w:val="000000"/>
                <w:u w:val="single"/>
              </w:rPr>
              <w:t>el acto reúna con los requisitos elementales</w:t>
            </w:r>
            <w:r w:rsidRPr="00615F0B">
              <w:rPr>
                <w:rFonts w:ascii="Palatino Linotype" w:eastAsia="Palatino Linotype" w:hAnsi="Palatino Linotype" w:cs="Palatino Linotype"/>
                <w:i/>
                <w:color w:val="000000"/>
              </w:rPr>
              <w:t>, entre ellos, que la autoridad que va a emitir el acto de autoridad sea la legalmente facultada para ello.</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rPr>
            </w:pPr>
          </w:p>
        </w:tc>
      </w:tr>
      <w:tr w:rsidR="00B35DA1" w:rsidRPr="00615F0B" w:rsidTr="00B35DA1">
        <w:tc>
          <w:tcPr>
            <w:tcW w:w="2263" w:type="dxa"/>
            <w:vAlign w:val="center"/>
          </w:tcPr>
          <w:p w:rsidR="00B35DA1" w:rsidRPr="00615F0B" w:rsidRDefault="00B35DA1" w:rsidP="00B35DA1">
            <w:pPr>
              <w:tabs>
                <w:tab w:val="left" w:pos="284"/>
              </w:tabs>
              <w:spacing w:line="360" w:lineRule="auto"/>
              <w:ind w:right="27"/>
              <w:rPr>
                <w:rFonts w:ascii="Palatino Linotype" w:eastAsia="Palatino Linotype" w:hAnsi="Palatino Linotype" w:cs="Palatino Linotype"/>
                <w:b/>
              </w:rPr>
            </w:pPr>
          </w:p>
          <w:p w:rsidR="00B35DA1" w:rsidRPr="00615F0B" w:rsidRDefault="00B35DA1" w:rsidP="00B35DA1">
            <w:pPr>
              <w:tabs>
                <w:tab w:val="left" w:pos="284"/>
              </w:tabs>
              <w:spacing w:line="360" w:lineRule="auto"/>
              <w:ind w:right="27"/>
              <w:jc w:val="both"/>
              <w:rPr>
                <w:rFonts w:ascii="Palatino Linotype" w:eastAsia="Palatino Linotype" w:hAnsi="Palatino Linotype" w:cs="Palatino Linotype"/>
                <w:b/>
              </w:rPr>
            </w:pPr>
            <w:r w:rsidRPr="00615F0B">
              <w:rPr>
                <w:rFonts w:ascii="Palatino Linotype" w:eastAsia="Palatino Linotype" w:hAnsi="Palatino Linotype" w:cs="Palatino Linotype"/>
                <w:b/>
                <w:color w:val="000000"/>
              </w:rPr>
              <w:t xml:space="preserve">d) Requisitos de fondo del acuerdo de clasificación. </w:t>
            </w:r>
          </w:p>
        </w:tc>
        <w:tc>
          <w:tcPr>
            <w:tcW w:w="7230" w:type="dxa"/>
          </w:tcPr>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w:t>
            </w:r>
            <w:r w:rsidRPr="00615F0B">
              <w:rPr>
                <w:rFonts w:ascii="Palatino Linotype" w:eastAsia="Palatino Linotype" w:hAnsi="Palatino Linotype" w:cs="Palatino Linotype"/>
                <w:i/>
                <w:color w:val="000000"/>
              </w:rPr>
              <w:lastRenderedPageBreak/>
              <w:t xml:space="preserve">corresponde a los </w:t>
            </w:r>
            <w:r w:rsidRPr="00615F0B">
              <w:rPr>
                <w:rFonts w:ascii="Palatino Linotype" w:eastAsia="Palatino Linotype" w:hAnsi="Palatino Linotype" w:cs="Palatino Linotype"/>
                <w:b/>
                <w:i/>
                <w:color w:val="000000"/>
              </w:rPr>
              <w:t>Sujetos Obligados</w:t>
            </w:r>
            <w:r w:rsidRPr="00615F0B">
              <w:rPr>
                <w:rFonts w:ascii="Palatino Linotype" w:eastAsia="Palatino Linotype" w:hAnsi="Palatino Linotype" w:cs="Palatino Linotype"/>
                <w:i/>
                <w:color w:val="000000"/>
              </w:rPr>
              <w:t xml:space="preserve">, por lo que deberán fundar y motivar debidamente la clasificación. </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De lo anterior, se desprende que para una correcta </w:t>
            </w:r>
            <w:r w:rsidRPr="00615F0B">
              <w:rPr>
                <w:rFonts w:ascii="Palatino Linotype" w:eastAsia="Palatino Linotype" w:hAnsi="Palatino Linotype" w:cs="Palatino Linotype"/>
                <w:b/>
                <w:i/>
                <w:color w:val="000000"/>
              </w:rPr>
              <w:t>clasificación total o parcial</w:t>
            </w:r>
            <w:r w:rsidRPr="00615F0B">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Ahora bien, </w:t>
            </w:r>
            <w:r w:rsidRPr="00615F0B">
              <w:rPr>
                <w:rFonts w:ascii="Palatino Linotype" w:eastAsia="Palatino Linotype" w:hAnsi="Palatino Linotype" w:cs="Palatino Linotype"/>
                <w:b/>
                <w:i/>
                <w:color w:val="000000"/>
                <w:u w:val="single"/>
              </w:rPr>
              <w:t>para cada caso además de fundar y motivar</w:t>
            </w:r>
            <w:r w:rsidRPr="00615F0B">
              <w:rPr>
                <w:rFonts w:ascii="Palatino Linotype" w:eastAsia="Palatino Linotype" w:hAnsi="Palatino Linotype" w:cs="Palatino Linotype"/>
                <w:i/>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p>
        </w:tc>
      </w:tr>
      <w:tr w:rsidR="00B35DA1" w:rsidRPr="00615F0B" w:rsidTr="00B35DA1">
        <w:tc>
          <w:tcPr>
            <w:tcW w:w="2263" w:type="dxa"/>
            <w:shd w:val="clear" w:color="auto" w:fill="D0CECE" w:themeFill="background2" w:themeFillShade="E6"/>
            <w:vAlign w:val="center"/>
          </w:tcPr>
          <w:p w:rsidR="00B35DA1" w:rsidRPr="00615F0B" w:rsidRDefault="00B35DA1" w:rsidP="00B35DA1">
            <w:pPr>
              <w:tabs>
                <w:tab w:val="left" w:pos="284"/>
              </w:tabs>
              <w:spacing w:line="360" w:lineRule="auto"/>
              <w:ind w:right="27"/>
              <w:rPr>
                <w:rFonts w:ascii="Palatino Linotype" w:eastAsia="Palatino Linotype" w:hAnsi="Palatino Linotype" w:cs="Palatino Linotype"/>
                <w:b/>
              </w:rPr>
            </w:pPr>
            <w:r w:rsidRPr="00615F0B">
              <w:rPr>
                <w:rFonts w:ascii="Palatino Linotype" w:eastAsia="Palatino Linotype" w:hAnsi="Palatino Linotype" w:cs="Palatino Linotype"/>
                <w:b/>
              </w:rPr>
              <w:lastRenderedPageBreak/>
              <w:t>e) Condiciones especiales de la clasificación de la información como confidencial.</w:t>
            </w:r>
          </w:p>
        </w:tc>
        <w:tc>
          <w:tcPr>
            <w:tcW w:w="7230" w:type="dxa"/>
            <w:shd w:val="clear" w:color="auto" w:fill="D0CECE" w:themeFill="background2" w:themeFillShade="E6"/>
          </w:tcPr>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Los artículos 148 y 120 de la Ley Estatal y de la Ley General, respectivamente, establecen que aun tratándose de datos personales, se podrán proporcionar, incluso sin solicitar el consentimiento de su titular. </w:t>
            </w:r>
          </w:p>
          <w:p w:rsidR="00B35DA1" w:rsidRPr="00615F0B" w:rsidRDefault="00B35DA1" w:rsidP="00967592">
            <w:pPr>
              <w:tabs>
                <w:tab w:val="left" w:pos="284"/>
              </w:tabs>
              <w:spacing w:line="276" w:lineRule="auto"/>
              <w:ind w:right="27"/>
              <w:jc w:val="both"/>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w:t>
            </w:r>
            <w:r w:rsidRPr="00615F0B">
              <w:rPr>
                <w:rFonts w:ascii="Palatino Linotype" w:eastAsia="Palatino Linotype" w:hAnsi="Palatino Linotype" w:cs="Palatino Linotype"/>
                <w:i/>
                <w:color w:val="000000"/>
              </w:rPr>
              <w:lastRenderedPageBreak/>
              <w:t xml:space="preserve">servidores públicos nos encontramos sujetos a un régimen menor de protección. </w:t>
            </w:r>
          </w:p>
          <w:p w:rsidR="00B35DA1" w:rsidRPr="00615F0B" w:rsidRDefault="00B35DA1" w:rsidP="00967592">
            <w:pPr>
              <w:tabs>
                <w:tab w:val="left" w:pos="284"/>
              </w:tabs>
              <w:spacing w:line="276" w:lineRule="auto"/>
              <w:ind w:right="27"/>
              <w:rPr>
                <w:rFonts w:ascii="Palatino Linotype" w:eastAsia="Palatino Linotype" w:hAnsi="Palatino Linotype" w:cs="Palatino Linotype"/>
                <w:i/>
                <w:color w:val="000000"/>
              </w:rPr>
            </w:pPr>
            <w:r w:rsidRPr="00615F0B">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rsidR="00B35DA1" w:rsidRPr="00615F0B" w:rsidRDefault="00B35DA1" w:rsidP="00967592">
            <w:pPr>
              <w:tabs>
                <w:tab w:val="left" w:pos="284"/>
              </w:tabs>
              <w:spacing w:line="276" w:lineRule="auto"/>
              <w:ind w:right="27"/>
              <w:rPr>
                <w:rFonts w:ascii="Palatino Linotype" w:eastAsia="Palatino Linotype" w:hAnsi="Palatino Linotype" w:cs="Palatino Linotype"/>
                <w:i/>
              </w:rPr>
            </w:pPr>
          </w:p>
        </w:tc>
      </w:tr>
    </w:tbl>
    <w:p w:rsidR="00A76BEA" w:rsidRPr="00615F0B" w:rsidRDefault="00A76BEA" w:rsidP="00A76BEA">
      <w:pPr>
        <w:tabs>
          <w:tab w:val="left" w:pos="284"/>
        </w:tabs>
        <w:spacing w:line="360" w:lineRule="auto"/>
        <w:rPr>
          <w:rFonts w:ascii="Palatino Linotype" w:eastAsia="Palatino Linotype" w:hAnsi="Palatino Linotype" w:cs="Palatino Linotype"/>
          <w:color w:val="000000"/>
        </w:rPr>
      </w:pPr>
    </w:p>
    <w:p w:rsidR="00A76BEA" w:rsidRPr="00615F0B" w:rsidRDefault="00A76BEA" w:rsidP="006326F3">
      <w:pPr>
        <w:numPr>
          <w:ilvl w:val="0"/>
          <w:numId w:val="42"/>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En ese </w:t>
      </w:r>
      <w:r w:rsidRPr="00615F0B">
        <w:rPr>
          <w:rFonts w:ascii="Palatino Linotype" w:eastAsia="Palatino Linotype" w:hAnsi="Palatino Linotype" w:cs="Palatino Linotype"/>
          <w:color w:val="000000" w:themeColor="text1"/>
        </w:rPr>
        <w:t>sentido</w:t>
      </w:r>
      <w:r w:rsidRPr="00615F0B">
        <w:rPr>
          <w:rFonts w:ascii="Palatino Linotype" w:eastAsia="Palatino Linotype" w:hAnsi="Palatino Linotype" w:cs="Palatino Linotype"/>
        </w:rPr>
        <w:t xml:space="preserve">, el </w:t>
      </w:r>
      <w:r w:rsidRPr="00615F0B">
        <w:rPr>
          <w:rFonts w:ascii="Palatino Linotype" w:eastAsia="Palatino Linotype" w:hAnsi="Palatino Linotype" w:cs="Palatino Linotype"/>
          <w:b/>
        </w:rPr>
        <w:t>SUJETO OBLIGADO</w:t>
      </w:r>
      <w:r w:rsidRPr="00615F0B">
        <w:rPr>
          <w:rFonts w:ascii="Palatino Linotype" w:eastAsia="Palatino Linotype" w:hAnsi="Palatino Linotype" w:cs="Palatino Linotype"/>
        </w:rPr>
        <w:t xml:space="preserve"> deberá de emitir el Acuerdo del Comité de Transparencia, </w:t>
      </w:r>
      <w:r w:rsidRPr="00615F0B">
        <w:rPr>
          <w:rFonts w:ascii="Palatino Linotype" w:hAnsi="Palatino Linotype"/>
          <w:color w:val="000000"/>
        </w:rPr>
        <w:t>mediante</w:t>
      </w:r>
      <w:r w:rsidRPr="00615F0B">
        <w:rPr>
          <w:rFonts w:ascii="Palatino Linotype" w:eastAsia="Palatino Linotype" w:hAnsi="Palatino Linotype" w:cs="Palatino Linotype"/>
        </w:rPr>
        <w:t xml:space="preserve"> el cual de manera fundada y motivada establezca las razones que llevaron al Sujeto </w:t>
      </w:r>
      <w:r w:rsidRPr="00615F0B">
        <w:rPr>
          <w:rFonts w:ascii="Palatino Linotype" w:eastAsia="Palatino Linotype" w:hAnsi="Palatino Linotype" w:cs="Palatino Linotype"/>
          <w:color w:val="000000"/>
        </w:rPr>
        <w:t>Obligado</w:t>
      </w:r>
      <w:r w:rsidRPr="00615F0B">
        <w:rPr>
          <w:rFonts w:ascii="Palatino Linotype" w:eastAsia="Palatino Linotype" w:hAnsi="Palatino Linotype" w:cs="Palatino Linotype"/>
        </w:rPr>
        <w:t xml:space="preserve">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A76BEA" w:rsidRPr="00615F0B" w:rsidRDefault="00A76BEA" w:rsidP="00A76BEA">
      <w:pPr>
        <w:tabs>
          <w:tab w:val="left" w:pos="284"/>
        </w:tabs>
        <w:spacing w:line="360" w:lineRule="auto"/>
        <w:ind w:right="276"/>
        <w:jc w:val="both"/>
        <w:rPr>
          <w:rFonts w:ascii="Palatino Linotype" w:eastAsia="Palatino Linotype" w:hAnsi="Palatino Linotype" w:cs="Palatino Linotype"/>
          <w:color w:val="000000"/>
        </w:rPr>
      </w:pPr>
    </w:p>
    <w:p w:rsidR="00A76BEA" w:rsidRPr="00615F0B" w:rsidRDefault="00A76BEA" w:rsidP="006326F3">
      <w:pPr>
        <w:numPr>
          <w:ilvl w:val="0"/>
          <w:numId w:val="42"/>
        </w:numPr>
        <w:spacing w:line="360" w:lineRule="auto"/>
        <w:ind w:left="0" w:right="-787" w:firstLine="0"/>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rPr>
        <w:t xml:space="preserve">Derivado de lo establecido en párrafos anteriores, si el </w:t>
      </w:r>
      <w:r w:rsidRPr="00615F0B">
        <w:rPr>
          <w:rFonts w:ascii="Palatino Linotype" w:eastAsia="Palatino Linotype" w:hAnsi="Palatino Linotype" w:cs="Palatino Linotype"/>
          <w:b/>
        </w:rPr>
        <w:t>SUJETO OBLIGADO</w:t>
      </w:r>
      <w:r w:rsidRPr="00615F0B">
        <w:rPr>
          <w:rFonts w:ascii="Palatino Linotype" w:eastAsia="Palatino Linotype" w:hAnsi="Palatino Linotype" w:cs="Palatino Linotype"/>
        </w:rPr>
        <w:t xml:space="preserve"> incumple con estas formalidades y entrega la información sin proteger los datos personales o testando </w:t>
      </w:r>
      <w:r w:rsidRPr="00615F0B">
        <w:rPr>
          <w:rFonts w:ascii="Palatino Linotype" w:eastAsia="Palatino Linotype" w:hAnsi="Palatino Linotype" w:cs="Palatino Linotype"/>
          <w:color w:val="000000"/>
        </w:rPr>
        <w:t>datos</w:t>
      </w:r>
      <w:r w:rsidRPr="00615F0B">
        <w:rPr>
          <w:rFonts w:ascii="Palatino Linotype" w:eastAsia="Palatino Linotype" w:hAnsi="Palatino Linotype" w:cs="Palatino Linotype"/>
        </w:rPr>
        <w:t xml:space="preserve"> considerados como públicos incumple con lo que estipulan las disposiciones legales establecidas, asimismo que si entrega un documento testado sin el debido acuerdo de clasificación.</w:t>
      </w:r>
    </w:p>
    <w:p w:rsidR="00DF1FA6" w:rsidRPr="00615F0B" w:rsidRDefault="00DF1FA6" w:rsidP="00DF1FA6">
      <w:pPr>
        <w:spacing w:line="360" w:lineRule="auto"/>
        <w:jc w:val="both"/>
        <w:rPr>
          <w:color w:val="000000"/>
        </w:rPr>
      </w:pPr>
    </w:p>
    <w:p w:rsidR="00D8621E" w:rsidRPr="00615F0B" w:rsidRDefault="00D8621E" w:rsidP="006326F3">
      <w:pPr>
        <w:numPr>
          <w:ilvl w:val="0"/>
          <w:numId w:val="42"/>
        </w:numPr>
        <w:spacing w:line="360" w:lineRule="auto"/>
        <w:ind w:left="0" w:right="-787" w:firstLine="0"/>
        <w:jc w:val="both"/>
        <w:rPr>
          <w:rFonts w:ascii="Palatino Linotype" w:eastAsia="Palatino Linotype" w:hAnsi="Palatino Linotype" w:cs="Palatino Linotype"/>
        </w:rPr>
      </w:pPr>
      <w:r w:rsidRPr="00615F0B">
        <w:rPr>
          <w:rFonts w:ascii="Palatino Linotype" w:eastAsia="Palatino Linotype" w:hAnsi="Palatino Linotype" w:cs="Palatino Linotype"/>
        </w:rPr>
        <w:t xml:space="preserve">Por lo </w:t>
      </w:r>
      <w:r w:rsidRPr="00615F0B">
        <w:rPr>
          <w:rFonts w:ascii="Palatino Linotype" w:eastAsia="Palatino Linotype" w:hAnsi="Palatino Linotype" w:cs="Palatino Linotype"/>
          <w:color w:val="000000"/>
        </w:rPr>
        <w:t>expuesto</w:t>
      </w:r>
      <w:r w:rsidRPr="00615F0B">
        <w:rPr>
          <w:rFonts w:ascii="Palatino Linotype" w:eastAsia="Palatino Linotype" w:hAnsi="Palatino Linotype" w:cs="Palatino Linotype"/>
        </w:rPr>
        <w:t xml:space="preserve">, y con fundamento en lo prescrito en los artículos </w:t>
      </w:r>
      <w:r w:rsidRPr="00615F0B">
        <w:rPr>
          <w:rFonts w:ascii="Palatino Linotype" w:eastAsia="Palatino Linotype" w:hAnsi="Palatino Linotype" w:cs="Palatino Linotype"/>
          <w:color w:val="000000"/>
        </w:rPr>
        <w:t xml:space="preserve">5, párrafos cuadragésimo cuarto, cuadragésimo quinto y cuadragésimo sexto, fracciones IV y V, de la </w:t>
      </w:r>
      <w:r w:rsidRPr="00615F0B">
        <w:rPr>
          <w:rFonts w:ascii="Palatino Linotype" w:eastAsia="Palatino Linotype" w:hAnsi="Palatino Linotype" w:cs="Palatino Linotype"/>
          <w:color w:val="000000"/>
        </w:rPr>
        <w:lastRenderedPageBreak/>
        <w:t>Constitución Política del Estado Libre y Soberano de México</w:t>
      </w:r>
      <w:r w:rsidRPr="00615F0B">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DF1FA6" w:rsidRPr="00615F0B" w:rsidRDefault="00DF1FA6" w:rsidP="00B35DA1">
      <w:pPr>
        <w:spacing w:line="720" w:lineRule="auto"/>
        <w:ind w:right="278"/>
        <w:rPr>
          <w:rFonts w:ascii="Palatino Linotype" w:eastAsia="Palatino Linotype" w:hAnsi="Palatino Linotype" w:cs="Palatino Linotype"/>
        </w:rPr>
      </w:pPr>
    </w:p>
    <w:p w:rsidR="00DF1FA6" w:rsidRPr="00615F0B" w:rsidRDefault="00DF1FA6" w:rsidP="00DF1FA6">
      <w:pPr>
        <w:spacing w:line="360" w:lineRule="auto"/>
        <w:ind w:right="-858"/>
        <w:jc w:val="center"/>
        <w:rPr>
          <w:rFonts w:ascii="Palatino Linotype" w:eastAsia="Palatino Linotype" w:hAnsi="Palatino Linotype" w:cs="Palatino Linotype"/>
          <w:b/>
        </w:rPr>
      </w:pPr>
      <w:r w:rsidRPr="00615F0B">
        <w:rPr>
          <w:rFonts w:ascii="Palatino Linotype" w:eastAsia="Palatino Linotype" w:hAnsi="Palatino Linotype" w:cs="Palatino Linotype"/>
          <w:b/>
        </w:rPr>
        <w:t>R E S U E L V E</w:t>
      </w:r>
    </w:p>
    <w:p w:rsidR="00DF1FA6" w:rsidRPr="00615F0B" w:rsidRDefault="00DF1FA6" w:rsidP="00DF1FA6">
      <w:pPr>
        <w:spacing w:line="360" w:lineRule="auto"/>
        <w:ind w:right="-787"/>
        <w:jc w:val="center"/>
        <w:rPr>
          <w:rFonts w:ascii="Palatino Linotype" w:eastAsia="Palatino Linotype" w:hAnsi="Palatino Linotype" w:cs="Palatino Linotype"/>
          <w:b/>
        </w:rPr>
      </w:pPr>
    </w:p>
    <w:p w:rsidR="00585423" w:rsidRPr="00615F0B" w:rsidRDefault="00585423" w:rsidP="00585423">
      <w:pPr>
        <w:spacing w:line="360" w:lineRule="auto"/>
        <w:ind w:right="-787"/>
        <w:jc w:val="both"/>
        <w:rPr>
          <w:rFonts w:ascii="Palatino Linotype" w:eastAsia="Palatino Linotype" w:hAnsi="Palatino Linotype" w:cs="Palatino Linotype"/>
          <w:b/>
        </w:rPr>
      </w:pPr>
      <w:r w:rsidRPr="00615F0B">
        <w:rPr>
          <w:rFonts w:ascii="Palatino Linotype" w:eastAsia="Palatino Linotype" w:hAnsi="Palatino Linotype" w:cs="Palatino Linotype"/>
          <w:b/>
        </w:rPr>
        <w:t>PRIMERO</w:t>
      </w:r>
      <w:r w:rsidRPr="00615F0B">
        <w:rPr>
          <w:rFonts w:ascii="Palatino Linotype" w:eastAsia="Palatino Linotype" w:hAnsi="Palatino Linotype" w:cs="Palatino Linotype"/>
        </w:rPr>
        <w:t xml:space="preserve">. Resultan </w:t>
      </w:r>
      <w:r w:rsidR="008737A4" w:rsidRPr="00615F0B">
        <w:rPr>
          <w:rFonts w:ascii="Palatino Linotype" w:eastAsia="Palatino Linotype" w:hAnsi="Palatino Linotype" w:cs="Palatino Linotype"/>
          <w:b/>
        </w:rPr>
        <w:t>PARCIALMENTE</w:t>
      </w:r>
      <w:r w:rsidR="008737A4" w:rsidRPr="00615F0B">
        <w:rPr>
          <w:rFonts w:ascii="Palatino Linotype" w:eastAsia="Palatino Linotype" w:hAnsi="Palatino Linotype" w:cs="Palatino Linotype"/>
        </w:rPr>
        <w:t xml:space="preserve"> </w:t>
      </w:r>
      <w:r w:rsidRPr="00615F0B">
        <w:rPr>
          <w:rFonts w:ascii="Palatino Linotype" w:eastAsia="Palatino Linotype" w:hAnsi="Palatino Linotype" w:cs="Palatino Linotype"/>
          <w:b/>
        </w:rPr>
        <w:t>FUNDADAS</w:t>
      </w:r>
      <w:r w:rsidRPr="00615F0B">
        <w:rPr>
          <w:rFonts w:ascii="Palatino Linotype" w:eastAsia="Palatino Linotype" w:hAnsi="Palatino Linotype" w:cs="Palatino Linotype"/>
        </w:rPr>
        <w:t xml:space="preserve"> las razones o motivos de inconformidad hechos valer en el recurso de revisión </w:t>
      </w:r>
      <w:r w:rsidR="00B35DA1" w:rsidRPr="00615F0B">
        <w:rPr>
          <w:rFonts w:ascii="Palatino Linotype" w:eastAsia="Palatino Linotype" w:hAnsi="Palatino Linotype" w:cs="Palatino Linotype"/>
          <w:b/>
          <w:color w:val="000000"/>
        </w:rPr>
        <w:t>1216</w:t>
      </w:r>
      <w:r w:rsidR="003C60D8" w:rsidRPr="00615F0B">
        <w:rPr>
          <w:rFonts w:ascii="Palatino Linotype" w:eastAsia="Palatino Linotype" w:hAnsi="Palatino Linotype" w:cs="Palatino Linotype"/>
          <w:b/>
          <w:color w:val="000000"/>
        </w:rPr>
        <w:t>8/INFOEM/IP/RR/2025</w:t>
      </w:r>
      <w:r w:rsidRPr="00615F0B">
        <w:rPr>
          <w:rFonts w:ascii="Palatino Linotype" w:eastAsia="Palatino Linotype" w:hAnsi="Palatino Linotype" w:cs="Palatino Linotype"/>
        </w:rPr>
        <w:t>,</w:t>
      </w:r>
      <w:r w:rsidRPr="00615F0B">
        <w:rPr>
          <w:rFonts w:ascii="Palatino Linotype" w:eastAsia="Palatino Linotype" w:hAnsi="Palatino Linotype" w:cs="Palatino Linotype"/>
          <w:b/>
        </w:rPr>
        <w:t xml:space="preserve"> </w:t>
      </w:r>
      <w:r w:rsidRPr="00615F0B">
        <w:rPr>
          <w:rFonts w:ascii="Palatino Linotype" w:eastAsia="Palatino Linotype" w:hAnsi="Palatino Linotype" w:cs="Palatino Linotype"/>
        </w:rPr>
        <w:t xml:space="preserve">en términos del </w:t>
      </w:r>
      <w:r w:rsidRPr="00615F0B">
        <w:rPr>
          <w:rFonts w:ascii="Palatino Linotype" w:eastAsia="Palatino Linotype" w:hAnsi="Palatino Linotype" w:cs="Palatino Linotype"/>
          <w:b/>
        </w:rPr>
        <w:t xml:space="preserve">Considerando CUARTO </w:t>
      </w:r>
      <w:r w:rsidRPr="00615F0B">
        <w:rPr>
          <w:rFonts w:ascii="Palatino Linotype" w:eastAsia="Palatino Linotype" w:hAnsi="Palatino Linotype" w:cs="Palatino Linotype"/>
        </w:rPr>
        <w:t>de la presente resolución</w:t>
      </w:r>
      <w:r w:rsidRPr="00615F0B">
        <w:rPr>
          <w:rFonts w:ascii="Palatino Linotype" w:eastAsia="Palatino Linotype" w:hAnsi="Palatino Linotype" w:cs="Palatino Linotype"/>
          <w:b/>
        </w:rPr>
        <w:t>.</w:t>
      </w:r>
    </w:p>
    <w:p w:rsidR="00585423" w:rsidRPr="00615F0B" w:rsidRDefault="00585423" w:rsidP="00585423">
      <w:pPr>
        <w:spacing w:line="360" w:lineRule="auto"/>
        <w:ind w:right="276"/>
        <w:jc w:val="both"/>
        <w:rPr>
          <w:rFonts w:ascii="Palatino Linotype" w:eastAsia="Palatino Linotype" w:hAnsi="Palatino Linotype" w:cs="Palatino Linotype"/>
          <w:b/>
        </w:rPr>
      </w:pPr>
    </w:p>
    <w:p w:rsidR="00585423" w:rsidRPr="00615F0B" w:rsidRDefault="00585423" w:rsidP="00585423">
      <w:pPr>
        <w:spacing w:line="360" w:lineRule="auto"/>
        <w:ind w:right="-787"/>
        <w:jc w:val="both"/>
        <w:rPr>
          <w:rFonts w:ascii="Palatino Linotype" w:eastAsia="Palatino Linotype" w:hAnsi="Palatino Linotype" w:cs="Palatino Linotype"/>
        </w:rPr>
      </w:pPr>
      <w:bookmarkStart w:id="6" w:name="_heading=h.1ksv4uv" w:colFirst="0" w:colLast="0"/>
      <w:bookmarkEnd w:id="6"/>
      <w:r w:rsidRPr="00615F0B">
        <w:rPr>
          <w:rFonts w:ascii="Palatino Linotype" w:eastAsia="Palatino Linotype" w:hAnsi="Palatino Linotype" w:cs="Palatino Linotype"/>
          <w:b/>
        </w:rPr>
        <w:t>SEGUNDO.</w:t>
      </w:r>
      <w:r w:rsidRPr="00615F0B">
        <w:rPr>
          <w:rFonts w:ascii="Palatino Linotype" w:eastAsia="Palatino Linotype" w:hAnsi="Palatino Linotype" w:cs="Palatino Linotype"/>
          <w:color w:val="2F5496"/>
        </w:rPr>
        <w:t xml:space="preserve"> </w:t>
      </w:r>
      <w:r w:rsidRPr="00615F0B">
        <w:rPr>
          <w:rFonts w:ascii="Palatino Linotype" w:eastAsia="Palatino Linotype" w:hAnsi="Palatino Linotype" w:cs="Palatino Linotype"/>
          <w:color w:val="000000"/>
        </w:rPr>
        <w:t xml:space="preserve">Se </w:t>
      </w:r>
      <w:r w:rsidRPr="00615F0B">
        <w:rPr>
          <w:rFonts w:ascii="Palatino Linotype" w:eastAsia="Palatino Linotype" w:hAnsi="Palatino Linotype" w:cs="Palatino Linotype"/>
          <w:b/>
          <w:color w:val="000000"/>
        </w:rPr>
        <w:t xml:space="preserve">MODIFICA </w:t>
      </w:r>
      <w:r w:rsidRPr="00615F0B">
        <w:rPr>
          <w:rFonts w:ascii="Palatino Linotype" w:eastAsia="Palatino Linotype" w:hAnsi="Palatino Linotype" w:cs="Palatino Linotype"/>
          <w:color w:val="000000"/>
        </w:rPr>
        <w:t xml:space="preserve">la respuesta emitida por el </w:t>
      </w:r>
      <w:r w:rsidRPr="00615F0B">
        <w:rPr>
          <w:rFonts w:ascii="Palatino Linotype" w:eastAsia="Palatino Linotype" w:hAnsi="Palatino Linotype" w:cs="Palatino Linotype"/>
          <w:b/>
        </w:rPr>
        <w:t xml:space="preserve">Ayuntamiento de </w:t>
      </w:r>
      <w:r w:rsidR="00967592" w:rsidRPr="00615F0B">
        <w:rPr>
          <w:rFonts w:ascii="Palatino Linotype" w:eastAsia="Palatino Linotype" w:hAnsi="Palatino Linotype" w:cs="Palatino Linotype"/>
          <w:b/>
        </w:rPr>
        <w:t>Jaltenco</w:t>
      </w:r>
      <w:r w:rsidR="002C6578" w:rsidRPr="00615F0B">
        <w:rPr>
          <w:rFonts w:ascii="Palatino Linotype" w:eastAsia="Palatino Linotype" w:hAnsi="Palatino Linotype" w:cs="Palatino Linotype"/>
          <w:color w:val="000000"/>
        </w:rPr>
        <w:t xml:space="preserve"> </w:t>
      </w:r>
      <w:r w:rsidRPr="00615F0B">
        <w:rPr>
          <w:rFonts w:ascii="Palatino Linotype" w:eastAsia="Palatino Linotype" w:hAnsi="Palatino Linotype" w:cs="Palatino Linotype"/>
          <w:color w:val="000000"/>
        </w:rPr>
        <w:t xml:space="preserve">y se </w:t>
      </w:r>
      <w:r w:rsidRPr="00615F0B">
        <w:rPr>
          <w:rFonts w:ascii="Palatino Linotype" w:eastAsia="Palatino Linotype" w:hAnsi="Palatino Linotype" w:cs="Palatino Linotype"/>
          <w:b/>
          <w:color w:val="000000"/>
        </w:rPr>
        <w:t>ORDENA</w:t>
      </w:r>
      <w:r w:rsidRPr="00615F0B">
        <w:rPr>
          <w:rFonts w:ascii="Palatino Linotype" w:eastAsia="Palatino Linotype" w:hAnsi="Palatino Linotype" w:cs="Palatino Linotype"/>
          <w:color w:val="000000"/>
        </w:rPr>
        <w:t xml:space="preserve"> entregar, vía Sistema de Acceso a la Información Mexiquense </w:t>
      </w:r>
      <w:r w:rsidRPr="00615F0B">
        <w:rPr>
          <w:rFonts w:ascii="Palatino Linotype" w:eastAsia="Palatino Linotype" w:hAnsi="Palatino Linotype" w:cs="Palatino Linotype"/>
          <w:b/>
          <w:color w:val="000000"/>
        </w:rPr>
        <w:t>(SAIMEX),</w:t>
      </w:r>
      <w:r w:rsidRPr="00615F0B">
        <w:rPr>
          <w:rFonts w:ascii="Palatino Linotype" w:eastAsia="Palatino Linotype" w:hAnsi="Palatino Linotype" w:cs="Palatino Linotype"/>
        </w:rPr>
        <w:t xml:space="preserve"> previa búsqueda exhaustiva y razonable, </w:t>
      </w:r>
      <w:r w:rsidR="00B35DA1" w:rsidRPr="00615F0B">
        <w:rPr>
          <w:rFonts w:ascii="Palatino Linotype" w:eastAsia="Palatino Linotype" w:hAnsi="Palatino Linotype" w:cs="Palatino Linotype"/>
        </w:rPr>
        <w:t xml:space="preserve">de ser procedente en versión pública, </w:t>
      </w:r>
      <w:r w:rsidRPr="00615F0B">
        <w:rPr>
          <w:rFonts w:ascii="Palatino Linotype" w:eastAsia="Palatino Linotype" w:hAnsi="Palatino Linotype" w:cs="Palatino Linotype"/>
        </w:rPr>
        <w:t>la siguiente información:</w:t>
      </w:r>
    </w:p>
    <w:p w:rsidR="00585423" w:rsidRPr="00615F0B" w:rsidRDefault="00585423" w:rsidP="00585423">
      <w:pPr>
        <w:spacing w:line="360" w:lineRule="auto"/>
        <w:ind w:right="-787"/>
        <w:jc w:val="both"/>
        <w:rPr>
          <w:rFonts w:ascii="Palatino Linotype" w:eastAsia="Palatino Linotype" w:hAnsi="Palatino Linotype" w:cs="Palatino Linotype"/>
        </w:rPr>
      </w:pPr>
    </w:p>
    <w:p w:rsidR="00127BA6" w:rsidRPr="00615F0B" w:rsidRDefault="00B35DA1" w:rsidP="00F60912">
      <w:pPr>
        <w:pStyle w:val="Prrafodelista"/>
        <w:numPr>
          <w:ilvl w:val="0"/>
          <w:numId w:val="16"/>
        </w:numPr>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 xml:space="preserve">Conciliación de Nómina </w:t>
      </w:r>
      <w:r w:rsidR="00B65195" w:rsidRPr="00615F0B">
        <w:rPr>
          <w:rFonts w:ascii="Palatino Linotype" w:eastAsia="Palatino Linotype" w:hAnsi="Palatino Linotype" w:cs="Palatino Linotype"/>
          <w:b/>
          <w:i/>
          <w:color w:val="000000"/>
        </w:rPr>
        <w:t xml:space="preserve">de todo el  personal del Ayuntamiento </w:t>
      </w:r>
      <w:r w:rsidRPr="00615F0B">
        <w:rPr>
          <w:rFonts w:ascii="Palatino Linotype" w:eastAsia="Palatino Linotype" w:hAnsi="Palatino Linotype" w:cs="Palatino Linotype"/>
          <w:b/>
          <w:i/>
          <w:color w:val="000000"/>
        </w:rPr>
        <w:t>de la primera quincena de enero de dos mil veinticuatro a la segunda quincena de septiembre de dos mil veinticinco</w:t>
      </w:r>
      <w:r w:rsidR="00127BA6" w:rsidRPr="00615F0B">
        <w:rPr>
          <w:rFonts w:ascii="Palatino Linotype" w:eastAsia="Palatino Linotype" w:hAnsi="Palatino Linotype" w:cs="Palatino Linotype"/>
          <w:b/>
          <w:i/>
          <w:color w:val="000000"/>
        </w:rPr>
        <w:t>.</w:t>
      </w:r>
    </w:p>
    <w:p w:rsidR="00127BA6" w:rsidRPr="00615F0B" w:rsidRDefault="00127BA6" w:rsidP="00F60912">
      <w:pPr>
        <w:pStyle w:val="Prrafodelista"/>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p>
    <w:p w:rsidR="00B35DA1" w:rsidRPr="00615F0B" w:rsidRDefault="00B35DA1" w:rsidP="00F60912">
      <w:pPr>
        <w:pStyle w:val="Prrafodelista"/>
        <w:numPr>
          <w:ilvl w:val="0"/>
          <w:numId w:val="16"/>
        </w:numPr>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Reglamentos, Manuales de Procedimientos y Man</w:t>
      </w:r>
      <w:r w:rsidR="00B65195" w:rsidRPr="00615F0B">
        <w:rPr>
          <w:rFonts w:ascii="Palatino Linotype" w:eastAsia="Palatino Linotype" w:hAnsi="Palatino Linotype" w:cs="Palatino Linotype"/>
          <w:b/>
          <w:i/>
          <w:color w:val="000000"/>
        </w:rPr>
        <w:t>uales de Organización faltantes vigentes al uno de octubre de dos mil veinticinco.</w:t>
      </w:r>
    </w:p>
    <w:p w:rsidR="00B35DA1" w:rsidRPr="00615F0B" w:rsidRDefault="00B35DA1" w:rsidP="00F60912">
      <w:pPr>
        <w:pStyle w:val="Prrafodelista"/>
        <w:rPr>
          <w:rFonts w:ascii="Palatino Linotype" w:eastAsia="Palatino Linotype" w:hAnsi="Palatino Linotype" w:cs="Palatino Linotype"/>
          <w:b/>
          <w:i/>
          <w:color w:val="000000"/>
        </w:rPr>
      </w:pPr>
    </w:p>
    <w:p w:rsidR="00F60912" w:rsidRPr="00615F0B" w:rsidRDefault="00F60912" w:rsidP="00F60912">
      <w:pPr>
        <w:pStyle w:val="Prrafodelista"/>
        <w:numPr>
          <w:ilvl w:val="0"/>
          <w:numId w:val="16"/>
        </w:numPr>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Constancias de gr</w:t>
      </w:r>
      <w:r w:rsidR="00B65195" w:rsidRPr="00615F0B">
        <w:rPr>
          <w:rFonts w:ascii="Palatino Linotype" w:eastAsia="Palatino Linotype" w:hAnsi="Palatino Linotype" w:cs="Palatino Linotype"/>
          <w:b/>
          <w:i/>
          <w:color w:val="000000"/>
        </w:rPr>
        <w:t>ado máximo de estudio faltantes de los Titulares de Área al uno de octubre de dos mil veinticinco.</w:t>
      </w:r>
    </w:p>
    <w:p w:rsidR="00F60912" w:rsidRPr="00615F0B" w:rsidRDefault="00F60912" w:rsidP="00F60912">
      <w:pPr>
        <w:pStyle w:val="Prrafodelista"/>
        <w:rPr>
          <w:rFonts w:ascii="Palatino Linotype" w:eastAsia="Palatino Linotype" w:hAnsi="Palatino Linotype" w:cs="Palatino Linotype"/>
          <w:b/>
          <w:i/>
          <w:color w:val="000000"/>
        </w:rPr>
      </w:pPr>
    </w:p>
    <w:p w:rsidR="00B65195" w:rsidRPr="00615F0B" w:rsidRDefault="00F60912" w:rsidP="00B65195">
      <w:pPr>
        <w:pStyle w:val="Prrafodelista"/>
        <w:numPr>
          <w:ilvl w:val="0"/>
          <w:numId w:val="16"/>
        </w:numPr>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lastRenderedPageBreak/>
        <w:t xml:space="preserve">Certificados de competencia laboral faltantes </w:t>
      </w:r>
      <w:r w:rsidR="00B65195" w:rsidRPr="00615F0B">
        <w:rPr>
          <w:rFonts w:ascii="Palatino Linotype" w:eastAsia="Palatino Linotype" w:hAnsi="Palatino Linotype" w:cs="Palatino Linotype"/>
          <w:b/>
          <w:i/>
          <w:color w:val="000000"/>
        </w:rPr>
        <w:t>de los Titulares de Área al uno de octubre de dos mil veinticinco.</w:t>
      </w:r>
    </w:p>
    <w:p w:rsidR="00F60912" w:rsidRPr="00615F0B" w:rsidRDefault="00F60912" w:rsidP="00362882">
      <w:pPr>
        <w:pBdr>
          <w:top w:val="nil"/>
          <w:left w:val="nil"/>
          <w:bottom w:val="nil"/>
          <w:right w:val="nil"/>
          <w:between w:val="nil"/>
        </w:pBdr>
        <w:tabs>
          <w:tab w:val="left" w:pos="8080"/>
        </w:tabs>
        <w:ind w:left="774" w:right="900"/>
        <w:jc w:val="both"/>
        <w:rPr>
          <w:rFonts w:ascii="Palatino Linotype" w:eastAsia="Palatino Linotype" w:hAnsi="Palatino Linotype" w:cs="Palatino Linotype"/>
          <w:b/>
          <w:i/>
          <w:color w:val="000000"/>
        </w:rPr>
      </w:pPr>
    </w:p>
    <w:p w:rsidR="00F60912" w:rsidRPr="00615F0B" w:rsidRDefault="00F60912" w:rsidP="00F60912">
      <w:pPr>
        <w:pStyle w:val="Prrafodelista"/>
        <w:rPr>
          <w:rFonts w:ascii="Palatino Linotype" w:eastAsia="Palatino Linotype" w:hAnsi="Palatino Linotype" w:cs="Palatino Linotype"/>
          <w:b/>
          <w:i/>
          <w:color w:val="000000"/>
        </w:rPr>
      </w:pPr>
    </w:p>
    <w:p w:rsidR="00B65195" w:rsidRPr="00615F0B" w:rsidRDefault="00F60912" w:rsidP="00B65195">
      <w:pPr>
        <w:pStyle w:val="Prrafodelista"/>
        <w:numPr>
          <w:ilvl w:val="0"/>
          <w:numId w:val="16"/>
        </w:numPr>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 xml:space="preserve">Títulos Profesionales </w:t>
      </w:r>
      <w:r w:rsidR="00B65195" w:rsidRPr="00615F0B">
        <w:rPr>
          <w:rFonts w:ascii="Palatino Linotype" w:eastAsia="Palatino Linotype" w:hAnsi="Palatino Linotype" w:cs="Palatino Linotype"/>
          <w:b/>
          <w:i/>
          <w:color w:val="000000"/>
        </w:rPr>
        <w:t>faltantes de los Titulares de Área al uno de octubre de dos mil veinticinco.</w:t>
      </w:r>
    </w:p>
    <w:p w:rsidR="00F60912" w:rsidRPr="00615F0B" w:rsidRDefault="00F60912" w:rsidP="00B65195">
      <w:pPr>
        <w:pBdr>
          <w:top w:val="nil"/>
          <w:left w:val="nil"/>
          <w:bottom w:val="nil"/>
          <w:right w:val="nil"/>
          <w:between w:val="nil"/>
        </w:pBdr>
        <w:tabs>
          <w:tab w:val="left" w:pos="8080"/>
        </w:tabs>
        <w:ind w:left="774" w:right="900"/>
        <w:jc w:val="both"/>
        <w:rPr>
          <w:rFonts w:ascii="Palatino Linotype" w:eastAsia="Palatino Linotype" w:hAnsi="Palatino Linotype" w:cs="Palatino Linotype"/>
          <w:b/>
          <w:i/>
          <w:color w:val="000000"/>
        </w:rPr>
      </w:pPr>
    </w:p>
    <w:p w:rsidR="00F60912" w:rsidRPr="00615F0B" w:rsidRDefault="00F60912" w:rsidP="00F60912">
      <w:pPr>
        <w:pStyle w:val="Prrafodelista"/>
        <w:rPr>
          <w:rFonts w:ascii="Palatino Linotype" w:eastAsia="Palatino Linotype" w:hAnsi="Palatino Linotype" w:cs="Palatino Linotype"/>
          <w:b/>
          <w:i/>
          <w:color w:val="000000"/>
        </w:rPr>
      </w:pPr>
    </w:p>
    <w:p w:rsidR="00807955" w:rsidRPr="00615F0B" w:rsidRDefault="00F60912" w:rsidP="00F60912">
      <w:pPr>
        <w:pStyle w:val="Prrafodelista"/>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r w:rsidRPr="00615F0B">
        <w:rPr>
          <w:rFonts w:ascii="Palatino Linotype" w:eastAsia="Palatino Linotype" w:hAnsi="Palatino Linotype" w:cs="Palatino Linotype"/>
          <w:b/>
          <w:i/>
          <w:color w:val="000000"/>
        </w:rPr>
        <w:t xml:space="preserve"> </w:t>
      </w:r>
      <w:r w:rsidR="00807955" w:rsidRPr="00615F0B">
        <w:rPr>
          <w:rFonts w:ascii="Palatino Linotype" w:eastAsia="Palatino Linotype" w:hAnsi="Palatino Linotype" w:cs="Palatino Linotype"/>
          <w:i/>
          <w:color w:val="000000"/>
        </w:rPr>
        <w:t xml:space="preserve">Para efectos de lo anterior, </w:t>
      </w:r>
      <w:r w:rsidR="00B946AC" w:rsidRPr="00615F0B">
        <w:rPr>
          <w:rFonts w:ascii="Palatino Linotype" w:eastAsia="Palatino Linotype" w:hAnsi="Palatino Linotype" w:cs="Palatino Linotype"/>
          <w:i/>
          <w:color w:val="000000"/>
        </w:rPr>
        <w:t xml:space="preserve">de ser procedente, </w:t>
      </w:r>
      <w:r w:rsidR="00807955" w:rsidRPr="00615F0B">
        <w:rPr>
          <w:rFonts w:ascii="Palatino Linotype" w:eastAsia="Palatino Linotype" w:hAnsi="Palatino Linotype" w:cs="Palatino Linotype"/>
          <w:i/>
          <w:color w:val="000000"/>
        </w:rPr>
        <w:t xml:space="preserve">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00807955" w:rsidRPr="00615F0B">
        <w:rPr>
          <w:rFonts w:ascii="Palatino Linotype" w:eastAsia="Palatino Linotype" w:hAnsi="Palatino Linotype" w:cs="Palatino Linotype"/>
          <w:b/>
          <w:i/>
          <w:color w:val="000000"/>
        </w:rPr>
        <w:t>RECURRENTE.</w:t>
      </w:r>
    </w:p>
    <w:p w:rsidR="00F60912" w:rsidRPr="00615F0B" w:rsidRDefault="00F60912" w:rsidP="00F60912">
      <w:pPr>
        <w:pStyle w:val="Prrafodelista"/>
        <w:pBdr>
          <w:top w:val="nil"/>
          <w:left w:val="nil"/>
          <w:bottom w:val="nil"/>
          <w:right w:val="nil"/>
          <w:between w:val="nil"/>
        </w:pBdr>
        <w:tabs>
          <w:tab w:val="left" w:pos="8080"/>
        </w:tabs>
        <w:ind w:left="1134" w:right="900"/>
        <w:jc w:val="both"/>
        <w:rPr>
          <w:rFonts w:ascii="Palatino Linotype" w:eastAsia="Palatino Linotype" w:hAnsi="Palatino Linotype" w:cs="Palatino Linotype"/>
          <w:b/>
          <w:i/>
          <w:color w:val="000000"/>
        </w:rPr>
      </w:pPr>
    </w:p>
    <w:p w:rsidR="00585423" w:rsidRPr="00615F0B" w:rsidRDefault="00585423" w:rsidP="00585423">
      <w:pPr>
        <w:spacing w:line="360" w:lineRule="auto"/>
        <w:jc w:val="both"/>
        <w:rPr>
          <w:rFonts w:ascii="Palatino Linotype" w:eastAsia="Palatino Linotype" w:hAnsi="Palatino Linotype" w:cs="Palatino Linotype"/>
          <w:b/>
        </w:rPr>
      </w:pPr>
    </w:p>
    <w:p w:rsidR="00585423" w:rsidRPr="00615F0B" w:rsidRDefault="00585423" w:rsidP="00585423">
      <w:pPr>
        <w:spacing w:line="360" w:lineRule="auto"/>
        <w:ind w:right="-787"/>
        <w:jc w:val="both"/>
        <w:rPr>
          <w:rFonts w:ascii="Palatino Linotype" w:eastAsia="Palatino Linotype" w:hAnsi="Palatino Linotype" w:cs="Palatino Linotype"/>
          <w:color w:val="000000"/>
          <w:highlight w:val="white"/>
        </w:rPr>
      </w:pPr>
      <w:r w:rsidRPr="00615F0B">
        <w:rPr>
          <w:rFonts w:ascii="Palatino Linotype" w:eastAsia="Palatino Linotype" w:hAnsi="Palatino Linotype" w:cs="Palatino Linotype"/>
          <w:b/>
        </w:rPr>
        <w:t xml:space="preserve">TERCERO. </w:t>
      </w:r>
      <w:r w:rsidRPr="00615F0B">
        <w:rPr>
          <w:rFonts w:ascii="Palatino Linotype" w:eastAsia="Palatino Linotype" w:hAnsi="Palatino Linotype" w:cs="Palatino Linotype"/>
          <w:b/>
          <w:color w:val="222222"/>
        </w:rPr>
        <w:t>NOTIFÍQUESE</w:t>
      </w:r>
      <w:r w:rsidRPr="00615F0B">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15F0B">
        <w:rPr>
          <w:rFonts w:ascii="Palatino Linotype" w:eastAsia="Palatino Linotype" w:hAnsi="Palatino Linotype" w:cs="Palatino Linotype"/>
          <w:b/>
          <w:color w:val="222222"/>
        </w:rPr>
        <w:t xml:space="preserve">dé cumplimiento a lo ordenado dentro del plazo </w:t>
      </w:r>
      <w:r w:rsidRPr="00615F0B">
        <w:rPr>
          <w:rFonts w:ascii="Palatino Linotype" w:eastAsia="Palatino Linotype" w:hAnsi="Palatino Linotype" w:cs="Palatino Linotype"/>
        </w:rPr>
        <w:t>de</w:t>
      </w:r>
      <w:r w:rsidRPr="00615F0B">
        <w:rPr>
          <w:rFonts w:ascii="Palatino Linotype" w:eastAsia="Palatino Linotype" w:hAnsi="Palatino Linotype" w:cs="Palatino Linotype"/>
          <w:b/>
          <w:color w:val="222222"/>
        </w:rPr>
        <w:t xml:space="preserve"> diez días hábiles, </w:t>
      </w:r>
      <w:r w:rsidRPr="00615F0B">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85423" w:rsidRPr="00615F0B" w:rsidRDefault="00585423" w:rsidP="00585423">
      <w:pPr>
        <w:spacing w:line="360" w:lineRule="auto"/>
        <w:jc w:val="both"/>
        <w:rPr>
          <w:rFonts w:ascii="Palatino Linotype" w:eastAsia="Palatino Linotype" w:hAnsi="Palatino Linotype" w:cs="Palatino Linotype"/>
        </w:rPr>
      </w:pPr>
    </w:p>
    <w:p w:rsidR="00585423" w:rsidRPr="00615F0B" w:rsidRDefault="00585423" w:rsidP="00585423">
      <w:pPr>
        <w:spacing w:line="360" w:lineRule="auto"/>
        <w:ind w:right="-787"/>
        <w:jc w:val="both"/>
        <w:rPr>
          <w:rFonts w:ascii="Palatino Linotype" w:eastAsia="Palatino Linotype" w:hAnsi="Palatino Linotype" w:cs="Palatino Linotype"/>
        </w:rPr>
      </w:pPr>
      <w:bookmarkStart w:id="7" w:name="_heading=h.3rdcrjn" w:colFirst="0" w:colLast="0"/>
      <w:bookmarkEnd w:id="7"/>
      <w:r w:rsidRPr="00615F0B">
        <w:rPr>
          <w:rFonts w:ascii="Palatino Linotype" w:eastAsia="Palatino Linotype" w:hAnsi="Palatino Linotype" w:cs="Palatino Linotype"/>
          <w:b/>
        </w:rPr>
        <w:t xml:space="preserve">CUARTO. </w:t>
      </w:r>
      <w:r w:rsidRPr="00615F0B">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15F0B">
        <w:rPr>
          <w:rFonts w:ascii="Palatino Linotype" w:eastAsia="Palatino Linotype" w:hAnsi="Palatino Linotype" w:cs="Palatino Linotype"/>
          <w:b/>
        </w:rPr>
        <w:lastRenderedPageBreak/>
        <w:t>SUJETO OBLIGADO</w:t>
      </w:r>
      <w:r w:rsidRPr="00615F0B">
        <w:rPr>
          <w:rFonts w:ascii="Palatino Linotype" w:eastAsia="Palatino Linotype" w:hAnsi="Palatino Linotype" w:cs="Palatino Linotype"/>
        </w:rPr>
        <w:t xml:space="preserve"> de manera fundada y motivada, podrá solicitar una ampliación de plazo para el cumplimiento de la presente resolución.</w:t>
      </w:r>
    </w:p>
    <w:p w:rsidR="00585423" w:rsidRPr="00615F0B" w:rsidRDefault="00585423" w:rsidP="00585423">
      <w:pPr>
        <w:spacing w:line="360" w:lineRule="auto"/>
        <w:ind w:right="276"/>
        <w:jc w:val="both"/>
        <w:rPr>
          <w:rFonts w:ascii="Palatino Linotype" w:eastAsia="Palatino Linotype" w:hAnsi="Palatino Linotype" w:cs="Palatino Linotype"/>
        </w:rPr>
      </w:pPr>
    </w:p>
    <w:p w:rsidR="00585423" w:rsidRPr="00615F0B" w:rsidRDefault="00585423" w:rsidP="00585423">
      <w:pPr>
        <w:spacing w:line="360" w:lineRule="auto"/>
        <w:ind w:right="-787"/>
        <w:jc w:val="both"/>
        <w:rPr>
          <w:rFonts w:ascii="Palatino Linotype" w:eastAsia="Palatino Linotype" w:hAnsi="Palatino Linotype" w:cs="Palatino Linotype"/>
        </w:rPr>
      </w:pPr>
      <w:r w:rsidRPr="00615F0B">
        <w:rPr>
          <w:rFonts w:ascii="Palatino Linotype" w:eastAsia="Palatino Linotype" w:hAnsi="Palatino Linotype" w:cs="Palatino Linotype"/>
          <w:b/>
        </w:rPr>
        <w:t xml:space="preserve">QUINTO. </w:t>
      </w:r>
      <w:r w:rsidRPr="00615F0B">
        <w:rPr>
          <w:rFonts w:ascii="Palatino Linotype" w:eastAsia="Palatino Linotype" w:hAnsi="Palatino Linotype" w:cs="Palatino Linotype"/>
        </w:rPr>
        <w:t>Notifíquese</w:t>
      </w:r>
      <w:r w:rsidRPr="00615F0B">
        <w:rPr>
          <w:rFonts w:ascii="Palatino Linotype" w:eastAsia="Palatino Linotype" w:hAnsi="Palatino Linotype" w:cs="Palatino Linotype"/>
          <w:b/>
          <w:color w:val="222222"/>
        </w:rPr>
        <w:t xml:space="preserve"> </w:t>
      </w:r>
      <w:r w:rsidRPr="00615F0B">
        <w:rPr>
          <w:rFonts w:ascii="Palatino Linotype" w:eastAsia="Palatino Linotype" w:hAnsi="Palatino Linotype" w:cs="Palatino Linotype"/>
          <w:color w:val="222222"/>
        </w:rPr>
        <w:t xml:space="preserve">a </w:t>
      </w:r>
      <w:r w:rsidRPr="00615F0B">
        <w:rPr>
          <w:rFonts w:ascii="Palatino Linotype" w:eastAsia="Palatino Linotype" w:hAnsi="Palatino Linotype" w:cs="Palatino Linotype"/>
          <w:b/>
          <w:color w:val="222222"/>
        </w:rPr>
        <w:t>EL RECURRENTE</w:t>
      </w:r>
      <w:r w:rsidRPr="00615F0B">
        <w:rPr>
          <w:rFonts w:ascii="Palatino Linotype" w:eastAsia="Palatino Linotype" w:hAnsi="Palatino Linotype" w:cs="Palatino Linotype"/>
          <w:color w:val="222222"/>
        </w:rPr>
        <w:t xml:space="preserve"> la presente resolución vía SAIMEX</w:t>
      </w:r>
      <w:r w:rsidRPr="00615F0B">
        <w:rPr>
          <w:rFonts w:ascii="Palatino Linotype" w:eastAsia="Palatino Linotype" w:hAnsi="Palatino Linotype" w:cs="Palatino Linotype"/>
        </w:rPr>
        <w:t>.</w:t>
      </w:r>
    </w:p>
    <w:p w:rsidR="00585423" w:rsidRPr="00615F0B" w:rsidRDefault="00585423" w:rsidP="00585423">
      <w:pPr>
        <w:tabs>
          <w:tab w:val="left" w:pos="8080"/>
        </w:tabs>
        <w:spacing w:line="360" w:lineRule="auto"/>
        <w:jc w:val="both"/>
        <w:rPr>
          <w:rFonts w:ascii="Palatino Linotype" w:eastAsia="Palatino Linotype" w:hAnsi="Palatino Linotype" w:cs="Palatino Linotype"/>
        </w:rPr>
      </w:pPr>
    </w:p>
    <w:p w:rsidR="00585423" w:rsidRPr="00615F0B" w:rsidRDefault="00585423" w:rsidP="00585423">
      <w:pPr>
        <w:spacing w:line="360" w:lineRule="auto"/>
        <w:ind w:right="-787"/>
        <w:jc w:val="both"/>
        <w:rPr>
          <w:rFonts w:ascii="Palatino Linotype" w:eastAsia="Palatino Linotype" w:hAnsi="Palatino Linotype" w:cs="Palatino Linotype"/>
          <w:color w:val="000000"/>
        </w:rPr>
      </w:pPr>
      <w:r w:rsidRPr="00615F0B">
        <w:rPr>
          <w:rFonts w:ascii="Palatino Linotype" w:eastAsia="Palatino Linotype" w:hAnsi="Palatino Linotype" w:cs="Palatino Linotype"/>
          <w:b/>
        </w:rPr>
        <w:t xml:space="preserve">SEXTO. </w:t>
      </w:r>
      <w:r w:rsidRPr="00615F0B">
        <w:rPr>
          <w:rFonts w:ascii="Palatino Linotype" w:eastAsia="Palatino Linotype" w:hAnsi="Palatino Linotype" w:cs="Palatino Linotype"/>
          <w:color w:val="000000"/>
        </w:rPr>
        <w:t xml:space="preserve">Se hace del conocimiento de </w:t>
      </w:r>
      <w:r w:rsidRPr="00615F0B">
        <w:rPr>
          <w:rFonts w:ascii="Palatino Linotype" w:eastAsia="Palatino Linotype" w:hAnsi="Palatino Linotype" w:cs="Palatino Linotype"/>
          <w:b/>
          <w:color w:val="000000"/>
        </w:rPr>
        <w:t>EL RECURRENTE</w:t>
      </w:r>
      <w:r w:rsidRPr="00615F0B">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sidRPr="00615F0B">
        <w:rPr>
          <w:rFonts w:ascii="Palatino Linotype" w:eastAsia="Palatino Linotype" w:hAnsi="Palatino Linotype" w:cs="Palatino Linotype"/>
        </w:rPr>
        <w:t>México</w:t>
      </w:r>
      <w:r w:rsidRPr="00615F0B">
        <w:rPr>
          <w:rFonts w:ascii="Palatino Linotype" w:eastAsia="Palatino Linotype" w:hAnsi="Palatino Linotype" w:cs="Palatino Linotype"/>
          <w:color w:val="000000"/>
        </w:rPr>
        <w:t xml:space="preserve"> y Municipios, en caso de que considere que la resolución le cause algún perjuicio podrá </w:t>
      </w:r>
      <w:r w:rsidRPr="00615F0B">
        <w:rPr>
          <w:rFonts w:ascii="Palatino Linotype" w:eastAsia="Palatino Linotype" w:hAnsi="Palatino Linotype" w:cs="Palatino Linotype"/>
        </w:rPr>
        <w:t>impugnar vía</w:t>
      </w:r>
      <w:r w:rsidRPr="00615F0B">
        <w:rPr>
          <w:rFonts w:ascii="Palatino Linotype" w:eastAsia="Palatino Linotype" w:hAnsi="Palatino Linotype" w:cs="Palatino Linotype"/>
          <w:color w:val="000000"/>
        </w:rPr>
        <w:t xml:space="preserve"> </w:t>
      </w:r>
      <w:r w:rsidR="006D3F68" w:rsidRPr="00615F0B">
        <w:rPr>
          <w:rFonts w:ascii="Palatino Linotype" w:eastAsia="Palatino Linotype" w:hAnsi="Palatino Linotype" w:cs="Palatino Linotype"/>
          <w:color w:val="000000"/>
        </w:rPr>
        <w:t xml:space="preserve">Juicio </w:t>
      </w:r>
      <w:r w:rsidRPr="00615F0B">
        <w:rPr>
          <w:rFonts w:ascii="Palatino Linotype" w:eastAsia="Palatino Linotype" w:hAnsi="Palatino Linotype" w:cs="Palatino Linotype"/>
          <w:color w:val="000000"/>
        </w:rPr>
        <w:t xml:space="preserve">de </w:t>
      </w:r>
      <w:r w:rsidR="006D3F68" w:rsidRPr="00615F0B">
        <w:rPr>
          <w:rFonts w:ascii="Palatino Linotype" w:eastAsia="Palatino Linotype" w:hAnsi="Palatino Linotype" w:cs="Palatino Linotype"/>
          <w:color w:val="000000"/>
        </w:rPr>
        <w:t>Amparo </w:t>
      </w:r>
      <w:r w:rsidRPr="00615F0B">
        <w:rPr>
          <w:rFonts w:ascii="Palatino Linotype" w:eastAsia="Palatino Linotype" w:hAnsi="Palatino Linotype" w:cs="Palatino Linotype"/>
          <w:color w:val="000000"/>
        </w:rPr>
        <w:t>en los términos de las leyes aplicables.</w:t>
      </w:r>
    </w:p>
    <w:p w:rsidR="00916B94" w:rsidRPr="00615F0B" w:rsidRDefault="00916B94" w:rsidP="00585423">
      <w:pPr>
        <w:spacing w:line="360" w:lineRule="auto"/>
        <w:ind w:right="-787"/>
        <w:jc w:val="both"/>
        <w:rPr>
          <w:rFonts w:ascii="Palatino Linotype" w:eastAsia="Palatino Linotype" w:hAnsi="Palatino Linotype" w:cs="Palatino Linotype"/>
          <w:color w:val="000000"/>
        </w:rPr>
      </w:pPr>
    </w:p>
    <w:p w:rsidR="00916B94" w:rsidRPr="00615F0B" w:rsidRDefault="00916B94" w:rsidP="00916B94">
      <w:pPr>
        <w:tabs>
          <w:tab w:val="left" w:pos="8080"/>
        </w:tabs>
        <w:spacing w:line="360" w:lineRule="auto"/>
        <w:ind w:right="-787"/>
        <w:jc w:val="both"/>
        <w:rPr>
          <w:rFonts w:ascii="Palatino Linotype" w:eastAsia="Palatino Linotype" w:hAnsi="Palatino Linotype" w:cs="Palatino Linotype"/>
          <w:color w:val="222222"/>
        </w:rPr>
      </w:pPr>
      <w:r w:rsidRPr="00615F0B">
        <w:rPr>
          <w:rFonts w:ascii="Palatino Linotype" w:eastAsia="Palatino Linotype" w:hAnsi="Palatino Linotype" w:cs="Palatino Linotype"/>
          <w:b/>
          <w:color w:val="222222"/>
        </w:rPr>
        <w:t>SÉPTIMO</w:t>
      </w:r>
      <w:r w:rsidRPr="00615F0B">
        <w:rPr>
          <w:rFonts w:ascii="Palatino Linotype" w:eastAsia="Palatino Linotype" w:hAnsi="Palatino Linotype" w:cs="Palatino Linotype"/>
          <w:color w:val="222222"/>
        </w:rPr>
        <w:t xml:space="preserve">. Gírese oficio a la Dirección General de Protección de Datos Personales de este Instituto para hacer de su conocimiento la presente resolución, a fin de que en ejercicio de sus atribuciones y de conformidad con el artículo 82, fracciones XIV, XXII, XXIII y XXV de la Ley de Protección de Datos Personales en Posesión de Sujetos Obligados del Estado de México y Municipios, determine lo conducente, en términos del Considerando </w:t>
      </w:r>
      <w:r w:rsidRPr="00615F0B">
        <w:rPr>
          <w:rFonts w:ascii="Palatino Linotype" w:eastAsia="Palatino Linotype" w:hAnsi="Palatino Linotype" w:cs="Palatino Linotype"/>
          <w:b/>
          <w:color w:val="222222"/>
        </w:rPr>
        <w:t>CUARTO</w:t>
      </w:r>
      <w:r w:rsidRPr="00615F0B">
        <w:rPr>
          <w:rFonts w:ascii="Palatino Linotype" w:eastAsia="Palatino Linotype" w:hAnsi="Palatino Linotype" w:cs="Palatino Linotype"/>
          <w:color w:val="222222"/>
        </w:rPr>
        <w:t xml:space="preserve"> de la presente resolución.</w:t>
      </w:r>
    </w:p>
    <w:p w:rsidR="00DF1FA6" w:rsidRPr="00615F0B" w:rsidRDefault="00DF1FA6" w:rsidP="00DF1FA6">
      <w:pPr>
        <w:spacing w:line="360" w:lineRule="auto"/>
        <w:ind w:right="-787"/>
        <w:jc w:val="both"/>
        <w:rPr>
          <w:rFonts w:ascii="Palatino Linotype" w:eastAsia="Palatino Linotype" w:hAnsi="Palatino Linotype" w:cs="Palatino Linotype"/>
          <w:b/>
        </w:rPr>
      </w:pPr>
    </w:p>
    <w:p w:rsidR="00D301D3" w:rsidRPr="00615F0B" w:rsidRDefault="00D301D3" w:rsidP="00D301D3">
      <w:pPr>
        <w:spacing w:before="240" w:after="240" w:line="360" w:lineRule="auto"/>
        <w:ind w:right="-801" w:firstLine="1"/>
        <w:jc w:val="both"/>
        <w:rPr>
          <w:rFonts w:ascii="Palatino Linotype" w:hAnsi="Palatino Linotype"/>
        </w:rPr>
      </w:pPr>
      <w:bookmarkStart w:id="8" w:name="_Hlk99014733"/>
      <w:r w:rsidRPr="00615F0B">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33372C" w:rsidRPr="00615F0B">
        <w:rPr>
          <w:rFonts w:ascii="Palatino Linotype" w:hAnsi="Palatino Linotype" w:cs="Palatino Linotype"/>
        </w:rPr>
        <w:t xml:space="preserve"> </w:t>
      </w:r>
      <w:r w:rsidR="0033372C" w:rsidRPr="00615F0B">
        <w:rPr>
          <w:rFonts w:ascii="Palatino Linotype" w:hAnsi="Palatino Linotype"/>
        </w:rPr>
        <w:t>EMITIENDO VOTO PARTICULAR</w:t>
      </w:r>
      <w:r w:rsidRPr="00615F0B">
        <w:rPr>
          <w:rFonts w:ascii="Palatino Linotype" w:hAnsi="Palatino Linotype" w:cs="Palatino Linotype"/>
        </w:rPr>
        <w:t>, SHARON CRISTINA MORALES MARTÍNEZ, LUIS GUSTAVO PARRA NORIEGA</w:t>
      </w:r>
      <w:r w:rsidR="0033372C" w:rsidRPr="00615F0B">
        <w:rPr>
          <w:rFonts w:ascii="Palatino Linotype" w:hAnsi="Palatino Linotype" w:cs="Palatino Linotype"/>
        </w:rPr>
        <w:t xml:space="preserve"> </w:t>
      </w:r>
      <w:r w:rsidR="0033372C" w:rsidRPr="00615F0B">
        <w:rPr>
          <w:rFonts w:ascii="Palatino Linotype" w:hAnsi="Palatino Linotype"/>
        </w:rPr>
        <w:t>EMITIENDO VOTO PARTICULAR</w:t>
      </w:r>
      <w:r w:rsidRPr="00615F0B">
        <w:rPr>
          <w:rFonts w:ascii="Palatino Linotype" w:hAnsi="Palatino Linotype" w:cs="Palatino Linotype"/>
        </w:rPr>
        <w:t xml:space="preserve"> Y </w:t>
      </w:r>
      <w:r w:rsidRPr="00615F0B">
        <w:rPr>
          <w:rFonts w:ascii="Palatino Linotype" w:hAnsi="Palatino Linotype" w:cs="Palatino Linotype"/>
        </w:rPr>
        <w:lastRenderedPageBreak/>
        <w:t>GUADALUPE RAMÍREZ PEÑA</w:t>
      </w:r>
      <w:r w:rsidR="0033372C" w:rsidRPr="00615F0B">
        <w:rPr>
          <w:rFonts w:ascii="Palatino Linotype" w:hAnsi="Palatino Linotype" w:cs="Palatino Linotype"/>
        </w:rPr>
        <w:t xml:space="preserve"> </w:t>
      </w:r>
      <w:r w:rsidR="0033372C" w:rsidRPr="00615F0B">
        <w:rPr>
          <w:rFonts w:ascii="Palatino Linotype" w:hAnsi="Palatino Linotype"/>
        </w:rPr>
        <w:t>EMITIENDO VOTO PARTICULAR</w:t>
      </w:r>
      <w:r w:rsidRPr="00615F0B">
        <w:rPr>
          <w:rFonts w:ascii="Palatino Linotype" w:hAnsi="Palatino Linotype" w:cs="Palatino Linotype"/>
        </w:rPr>
        <w:t xml:space="preserve">; EN LA QUINTA SESIÓN ORDINARIA, CELEBRADA EL ONCE (11) DE FEBRERO DE DOS MIL VEINTISÉIS, ANTE EL SECRETARIO TÉCNICO DEL PLENO </w:t>
      </w:r>
      <w:r w:rsidRPr="00615F0B">
        <w:rPr>
          <w:rFonts w:ascii="Palatino Linotype" w:hAnsi="Palatino Linotype" w:cs="Palatino Linotype"/>
          <w:color w:val="000000" w:themeColor="text1"/>
        </w:rPr>
        <w:t>ALEXIS TAPIA RAMÍREZ.</w:t>
      </w:r>
    </w:p>
    <w:bookmarkEnd w:id="8"/>
    <w:p w:rsidR="00DF1FA6" w:rsidRPr="00615F0B" w:rsidRDefault="00DF1FA6" w:rsidP="00D301D3">
      <w:pPr>
        <w:spacing w:line="360" w:lineRule="auto"/>
        <w:ind w:right="-801"/>
        <w:jc w:val="both"/>
        <w:rPr>
          <w:rFonts w:ascii="Palatino Linotype" w:eastAsia="Palatino Linotype" w:hAnsi="Palatino Linotype" w:cs="Palatino Linotype"/>
        </w:rPr>
      </w:pPr>
    </w:p>
    <w:p w:rsidR="00C873E8" w:rsidRPr="00615F0B" w:rsidRDefault="00C873E8" w:rsidP="00D301D3">
      <w:pPr>
        <w:ind w:right="-801"/>
        <w:rPr>
          <w:rFonts w:ascii="Palatino Linotype" w:eastAsia="Palatino Linotype" w:hAnsi="Palatino Linotype" w:cs="Palatino Linotype"/>
        </w:rPr>
      </w:pPr>
    </w:p>
    <w:p w:rsidR="006476B8" w:rsidRPr="00615F0B" w:rsidRDefault="006476B8">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p w:rsidR="000D3470" w:rsidRPr="00615F0B" w:rsidRDefault="000D3470">
      <w:pPr>
        <w:tabs>
          <w:tab w:val="left" w:pos="3374"/>
        </w:tabs>
        <w:spacing w:line="360" w:lineRule="auto"/>
        <w:ind w:right="-787"/>
        <w:rPr>
          <w:rFonts w:ascii="Palatino Linotype" w:eastAsia="Palatino Linotype" w:hAnsi="Palatino Linotype" w:cs="Palatino Linotype"/>
        </w:rPr>
      </w:pPr>
    </w:p>
    <w:sectPr w:rsidR="000D3470" w:rsidRPr="00615F0B">
      <w:headerReference w:type="even" r:id="rId22"/>
      <w:headerReference w:type="default" r:id="rId23"/>
      <w:footerReference w:type="default" r:id="rId24"/>
      <w:headerReference w:type="first" r:id="rId25"/>
      <w:footerReference w:type="first" r:id="rId26"/>
      <w:pgSz w:w="12240" w:h="15840"/>
      <w:pgMar w:top="2268" w:right="1701"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029" w:rsidRDefault="00E46029">
      <w:r>
        <w:separator/>
      </w:r>
    </w:p>
  </w:endnote>
  <w:endnote w:type="continuationSeparator" w:id="0">
    <w:p w:rsidR="00E46029" w:rsidRDefault="00E46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F0B" w:rsidRPr="00615F0B" w:rsidRDefault="00615F0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15F0B">
      <w:rPr>
        <w:rFonts w:ascii="Palatino Linotype" w:eastAsia="Palatino Linotype" w:hAnsi="Palatino Linotype" w:cs="Palatino Linotype"/>
        <w:b/>
        <w:color w:val="000000"/>
        <w:sz w:val="22"/>
        <w:szCs w:val="20"/>
      </w:rPr>
      <w:t xml:space="preserve">Página </w:t>
    </w:r>
    <w:r w:rsidRPr="00615F0B">
      <w:rPr>
        <w:rFonts w:ascii="Palatino Linotype" w:eastAsia="Palatino Linotype" w:hAnsi="Palatino Linotype" w:cs="Palatino Linotype"/>
        <w:b/>
        <w:color w:val="000000"/>
        <w:sz w:val="22"/>
        <w:szCs w:val="20"/>
      </w:rPr>
      <w:fldChar w:fldCharType="begin"/>
    </w:r>
    <w:r w:rsidRPr="00615F0B">
      <w:rPr>
        <w:rFonts w:ascii="Palatino Linotype" w:eastAsia="Palatino Linotype" w:hAnsi="Palatino Linotype" w:cs="Palatino Linotype"/>
        <w:b/>
        <w:color w:val="000000"/>
        <w:sz w:val="22"/>
        <w:szCs w:val="20"/>
      </w:rPr>
      <w:instrText>PAGE</w:instrText>
    </w:r>
    <w:r w:rsidRPr="00615F0B">
      <w:rPr>
        <w:rFonts w:ascii="Palatino Linotype" w:eastAsia="Palatino Linotype" w:hAnsi="Palatino Linotype" w:cs="Palatino Linotype"/>
        <w:b/>
        <w:color w:val="000000"/>
        <w:sz w:val="22"/>
        <w:szCs w:val="20"/>
      </w:rPr>
      <w:fldChar w:fldCharType="separate"/>
    </w:r>
    <w:r w:rsidR="00396FF1">
      <w:rPr>
        <w:rFonts w:ascii="Palatino Linotype" w:eastAsia="Palatino Linotype" w:hAnsi="Palatino Linotype" w:cs="Palatino Linotype"/>
        <w:b/>
        <w:noProof/>
        <w:color w:val="000000"/>
        <w:sz w:val="22"/>
        <w:szCs w:val="20"/>
      </w:rPr>
      <w:t>21</w:t>
    </w:r>
    <w:r w:rsidRPr="00615F0B">
      <w:rPr>
        <w:rFonts w:ascii="Palatino Linotype" w:eastAsia="Palatino Linotype" w:hAnsi="Palatino Linotype" w:cs="Palatino Linotype"/>
        <w:b/>
        <w:color w:val="000000"/>
        <w:sz w:val="22"/>
        <w:szCs w:val="20"/>
      </w:rPr>
      <w:fldChar w:fldCharType="end"/>
    </w:r>
    <w:r w:rsidRPr="00615F0B">
      <w:rPr>
        <w:rFonts w:ascii="Palatino Linotype" w:eastAsia="Palatino Linotype" w:hAnsi="Palatino Linotype" w:cs="Palatino Linotype"/>
        <w:b/>
        <w:color w:val="000000"/>
        <w:sz w:val="22"/>
        <w:szCs w:val="20"/>
      </w:rPr>
      <w:t xml:space="preserve"> de </w:t>
    </w:r>
    <w:r w:rsidRPr="00615F0B">
      <w:rPr>
        <w:rFonts w:ascii="Palatino Linotype" w:eastAsia="Palatino Linotype" w:hAnsi="Palatino Linotype" w:cs="Palatino Linotype"/>
        <w:b/>
        <w:color w:val="000000"/>
        <w:sz w:val="22"/>
        <w:szCs w:val="20"/>
      </w:rPr>
      <w:fldChar w:fldCharType="begin"/>
    </w:r>
    <w:r w:rsidRPr="00615F0B">
      <w:rPr>
        <w:rFonts w:ascii="Palatino Linotype" w:eastAsia="Palatino Linotype" w:hAnsi="Palatino Linotype" w:cs="Palatino Linotype"/>
        <w:b/>
        <w:color w:val="000000"/>
        <w:sz w:val="22"/>
        <w:szCs w:val="20"/>
      </w:rPr>
      <w:instrText>NUMPAGES</w:instrText>
    </w:r>
    <w:r w:rsidRPr="00615F0B">
      <w:rPr>
        <w:rFonts w:ascii="Palatino Linotype" w:eastAsia="Palatino Linotype" w:hAnsi="Palatino Linotype" w:cs="Palatino Linotype"/>
        <w:b/>
        <w:color w:val="000000"/>
        <w:sz w:val="22"/>
        <w:szCs w:val="20"/>
      </w:rPr>
      <w:fldChar w:fldCharType="separate"/>
    </w:r>
    <w:r w:rsidR="00396FF1">
      <w:rPr>
        <w:rFonts w:ascii="Palatino Linotype" w:eastAsia="Palatino Linotype" w:hAnsi="Palatino Linotype" w:cs="Palatino Linotype"/>
        <w:b/>
        <w:noProof/>
        <w:color w:val="000000"/>
        <w:sz w:val="22"/>
        <w:szCs w:val="20"/>
      </w:rPr>
      <w:t>72</w:t>
    </w:r>
    <w:r w:rsidRPr="00615F0B">
      <w:rPr>
        <w:rFonts w:ascii="Palatino Linotype" w:eastAsia="Palatino Linotype" w:hAnsi="Palatino Linotype" w:cs="Palatino Linotype"/>
        <w:b/>
        <w:color w:val="000000"/>
        <w:sz w:val="22"/>
        <w:szCs w:val="20"/>
      </w:rPr>
      <w:fldChar w:fldCharType="end"/>
    </w:r>
  </w:p>
  <w:p w:rsidR="00615F0B" w:rsidRDefault="00615F0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F0B" w:rsidRPr="00615F0B" w:rsidRDefault="00615F0B">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615F0B">
      <w:rPr>
        <w:rFonts w:ascii="Palatino Linotype" w:eastAsia="Palatino Linotype" w:hAnsi="Palatino Linotype" w:cs="Palatino Linotype"/>
        <w:b/>
        <w:color w:val="000000"/>
        <w:sz w:val="22"/>
        <w:szCs w:val="20"/>
      </w:rPr>
      <w:t xml:space="preserve">Página </w:t>
    </w:r>
    <w:r w:rsidRPr="00615F0B">
      <w:rPr>
        <w:rFonts w:ascii="Palatino Linotype" w:eastAsia="Palatino Linotype" w:hAnsi="Palatino Linotype" w:cs="Palatino Linotype"/>
        <w:b/>
        <w:color w:val="000000"/>
        <w:sz w:val="22"/>
        <w:szCs w:val="20"/>
      </w:rPr>
      <w:fldChar w:fldCharType="begin"/>
    </w:r>
    <w:r w:rsidRPr="00615F0B">
      <w:rPr>
        <w:rFonts w:ascii="Palatino Linotype" w:eastAsia="Palatino Linotype" w:hAnsi="Palatino Linotype" w:cs="Palatino Linotype"/>
        <w:b/>
        <w:color w:val="000000"/>
        <w:sz w:val="22"/>
        <w:szCs w:val="20"/>
      </w:rPr>
      <w:instrText>PAGE</w:instrText>
    </w:r>
    <w:r w:rsidRPr="00615F0B">
      <w:rPr>
        <w:rFonts w:ascii="Palatino Linotype" w:eastAsia="Palatino Linotype" w:hAnsi="Palatino Linotype" w:cs="Palatino Linotype"/>
        <w:b/>
        <w:color w:val="000000"/>
        <w:sz w:val="22"/>
        <w:szCs w:val="20"/>
      </w:rPr>
      <w:fldChar w:fldCharType="separate"/>
    </w:r>
    <w:r w:rsidR="00396FF1">
      <w:rPr>
        <w:rFonts w:ascii="Palatino Linotype" w:eastAsia="Palatino Linotype" w:hAnsi="Palatino Linotype" w:cs="Palatino Linotype"/>
        <w:b/>
        <w:noProof/>
        <w:color w:val="000000"/>
        <w:sz w:val="22"/>
        <w:szCs w:val="20"/>
      </w:rPr>
      <w:t>1</w:t>
    </w:r>
    <w:r w:rsidRPr="00615F0B">
      <w:rPr>
        <w:rFonts w:ascii="Palatino Linotype" w:eastAsia="Palatino Linotype" w:hAnsi="Palatino Linotype" w:cs="Palatino Linotype"/>
        <w:b/>
        <w:color w:val="000000"/>
        <w:sz w:val="22"/>
        <w:szCs w:val="20"/>
      </w:rPr>
      <w:fldChar w:fldCharType="end"/>
    </w:r>
    <w:r w:rsidRPr="00615F0B">
      <w:rPr>
        <w:rFonts w:ascii="Palatino Linotype" w:eastAsia="Palatino Linotype" w:hAnsi="Palatino Linotype" w:cs="Palatino Linotype"/>
        <w:b/>
        <w:color w:val="000000"/>
        <w:sz w:val="22"/>
        <w:szCs w:val="20"/>
      </w:rPr>
      <w:t xml:space="preserve"> de </w:t>
    </w:r>
    <w:r w:rsidRPr="00615F0B">
      <w:rPr>
        <w:rFonts w:ascii="Palatino Linotype" w:eastAsia="Palatino Linotype" w:hAnsi="Palatino Linotype" w:cs="Palatino Linotype"/>
        <w:b/>
        <w:color w:val="000000"/>
        <w:sz w:val="22"/>
        <w:szCs w:val="20"/>
      </w:rPr>
      <w:fldChar w:fldCharType="begin"/>
    </w:r>
    <w:r w:rsidRPr="00615F0B">
      <w:rPr>
        <w:rFonts w:ascii="Palatino Linotype" w:eastAsia="Palatino Linotype" w:hAnsi="Palatino Linotype" w:cs="Palatino Linotype"/>
        <w:b/>
        <w:color w:val="000000"/>
        <w:sz w:val="22"/>
        <w:szCs w:val="20"/>
      </w:rPr>
      <w:instrText>NUMPAGES</w:instrText>
    </w:r>
    <w:r w:rsidRPr="00615F0B">
      <w:rPr>
        <w:rFonts w:ascii="Palatino Linotype" w:eastAsia="Palatino Linotype" w:hAnsi="Palatino Linotype" w:cs="Palatino Linotype"/>
        <w:b/>
        <w:color w:val="000000"/>
        <w:sz w:val="22"/>
        <w:szCs w:val="20"/>
      </w:rPr>
      <w:fldChar w:fldCharType="separate"/>
    </w:r>
    <w:r w:rsidR="00396FF1">
      <w:rPr>
        <w:rFonts w:ascii="Palatino Linotype" w:eastAsia="Palatino Linotype" w:hAnsi="Palatino Linotype" w:cs="Palatino Linotype"/>
        <w:b/>
        <w:noProof/>
        <w:color w:val="000000"/>
        <w:sz w:val="22"/>
        <w:szCs w:val="20"/>
      </w:rPr>
      <w:t>72</w:t>
    </w:r>
    <w:r w:rsidRPr="00615F0B">
      <w:rPr>
        <w:rFonts w:ascii="Palatino Linotype" w:eastAsia="Palatino Linotype" w:hAnsi="Palatino Linotype" w:cs="Palatino Linotype"/>
        <w:b/>
        <w:color w:val="000000"/>
        <w:sz w:val="22"/>
        <w:szCs w:val="20"/>
      </w:rPr>
      <w:fldChar w:fldCharType="end"/>
    </w:r>
  </w:p>
  <w:p w:rsidR="00615F0B" w:rsidRDefault="00615F0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029" w:rsidRDefault="00E46029">
      <w:r>
        <w:separator/>
      </w:r>
    </w:p>
  </w:footnote>
  <w:footnote w:type="continuationSeparator" w:id="0">
    <w:p w:rsidR="00E46029" w:rsidRDefault="00E46029">
      <w:r>
        <w:continuationSeparator/>
      </w:r>
    </w:p>
  </w:footnote>
  <w:footnote w:id="1">
    <w:p w:rsidR="00615F0B" w:rsidRDefault="00615F0B"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615F0B" w:rsidRDefault="00615F0B"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615F0B" w:rsidRDefault="00615F0B"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615F0B" w:rsidRDefault="00615F0B" w:rsidP="00AF04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615F0B" w:rsidRDefault="00615F0B" w:rsidP="004543A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Políticas para la Integración del Informe Trimestral de los Sujetos de Fiscalización Municipales, OSFEM.</w:t>
      </w:r>
    </w:p>
  </w:footnote>
  <w:footnote w:id="6">
    <w:p w:rsidR="00615F0B" w:rsidRDefault="00615F0B">
      <w:pPr>
        <w:pStyle w:val="Textonotapie"/>
      </w:pPr>
      <w:r>
        <w:rPr>
          <w:rStyle w:val="Refdenotaalpie"/>
        </w:rPr>
        <w:footnoteRef/>
      </w:r>
      <w:r>
        <w:t xml:space="preserve"> </w:t>
      </w:r>
      <w:hyperlink r:id="rId1" w:history="1">
        <w:r w:rsidRPr="00F45291">
          <w:rPr>
            <w:rStyle w:val="Hipervnculo"/>
          </w:rPr>
          <w:t>https://jaltenco.gob.mx/manuales/</w:t>
        </w:r>
      </w:hyperlink>
      <w:r>
        <w:t xml:space="preserve"> . consultada el 04/02/2026.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F0B" w:rsidRDefault="00E4602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552" w:type="dxa"/>
      <w:tblLayout w:type="fixed"/>
      <w:tblLook w:val="0400" w:firstRow="0" w:lastRow="0" w:firstColumn="0" w:lastColumn="0" w:noHBand="0" w:noVBand="1"/>
    </w:tblPr>
    <w:tblGrid>
      <w:gridCol w:w="3744"/>
      <w:gridCol w:w="4146"/>
    </w:tblGrid>
    <w:tr w:rsidR="00615F0B" w:rsidTr="00B31ACE">
      <w:trPr>
        <w:trHeight w:val="281"/>
      </w:trPr>
      <w:tc>
        <w:tcPr>
          <w:tcW w:w="3744" w:type="dxa"/>
          <w:vAlign w:val="center"/>
        </w:tcPr>
        <w:p w:rsidR="00615F0B" w:rsidRPr="00615F0B" w:rsidRDefault="00615F0B" w:rsidP="00B31ACE">
          <w:pPr>
            <w:ind w:left="850"/>
            <w:jc w:val="right"/>
            <w:rPr>
              <w:rFonts w:ascii="Palatino Linotype" w:eastAsia="Palatino Linotype" w:hAnsi="Palatino Linotype" w:cs="Palatino Linotype"/>
              <w:b/>
              <w:szCs w:val="22"/>
            </w:rPr>
          </w:pPr>
          <w:r w:rsidRPr="00615F0B">
            <w:rPr>
              <w:rFonts w:ascii="Palatino Linotype" w:eastAsia="Palatino Linotype" w:hAnsi="Palatino Linotype" w:cs="Palatino Linotype"/>
              <w:b/>
              <w:szCs w:val="22"/>
            </w:rPr>
            <w:t>Recurso de Revisión:</w:t>
          </w:r>
        </w:p>
      </w:tc>
      <w:tc>
        <w:tcPr>
          <w:tcW w:w="4146" w:type="dxa"/>
          <w:vAlign w:val="center"/>
        </w:tcPr>
        <w:p w:rsidR="00615F0B" w:rsidRPr="00615F0B" w:rsidRDefault="00615F0B" w:rsidP="00B31ACE">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15F0B">
            <w:rPr>
              <w:rFonts w:ascii="Palatino Linotype" w:eastAsia="Palatino Linotype" w:hAnsi="Palatino Linotype" w:cs="Palatino Linotype"/>
              <w:color w:val="000000"/>
              <w:szCs w:val="22"/>
            </w:rPr>
            <w:t>12168/INFOEM/IP/RR/2025</w:t>
          </w:r>
        </w:p>
      </w:tc>
    </w:tr>
    <w:tr w:rsidR="00615F0B" w:rsidTr="00B31ACE">
      <w:trPr>
        <w:trHeight w:val="342"/>
      </w:trPr>
      <w:tc>
        <w:tcPr>
          <w:tcW w:w="3744" w:type="dxa"/>
        </w:tcPr>
        <w:p w:rsidR="00615F0B" w:rsidRPr="00615F0B" w:rsidRDefault="00615F0B" w:rsidP="00B31ACE">
          <w:pPr>
            <w:ind w:left="850"/>
            <w:jc w:val="right"/>
            <w:rPr>
              <w:rFonts w:ascii="Palatino Linotype" w:eastAsia="Palatino Linotype" w:hAnsi="Palatino Linotype" w:cs="Palatino Linotype"/>
              <w:b/>
              <w:szCs w:val="22"/>
            </w:rPr>
          </w:pPr>
          <w:r w:rsidRPr="00615F0B">
            <w:rPr>
              <w:rFonts w:ascii="Palatino Linotype" w:eastAsia="Palatino Linotype" w:hAnsi="Palatino Linotype" w:cs="Palatino Linotype"/>
              <w:b/>
              <w:szCs w:val="22"/>
            </w:rPr>
            <w:t>Sujeto Obligado:</w:t>
          </w:r>
        </w:p>
      </w:tc>
      <w:tc>
        <w:tcPr>
          <w:tcW w:w="4146" w:type="dxa"/>
          <w:vAlign w:val="center"/>
        </w:tcPr>
        <w:p w:rsidR="00615F0B" w:rsidRPr="00615F0B" w:rsidRDefault="00615F0B" w:rsidP="00567A23">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15F0B">
            <w:rPr>
              <w:rFonts w:ascii="Palatino Linotype" w:eastAsia="Palatino Linotype" w:hAnsi="Palatino Linotype" w:cs="Palatino Linotype"/>
              <w:color w:val="000000"/>
              <w:szCs w:val="22"/>
            </w:rPr>
            <w:t>Ayuntamiento de Jaltenco</w:t>
          </w:r>
        </w:p>
      </w:tc>
    </w:tr>
    <w:tr w:rsidR="00615F0B" w:rsidTr="00B31ACE">
      <w:trPr>
        <w:trHeight w:val="342"/>
      </w:trPr>
      <w:tc>
        <w:tcPr>
          <w:tcW w:w="3744" w:type="dxa"/>
          <w:vAlign w:val="center"/>
        </w:tcPr>
        <w:p w:rsidR="00615F0B" w:rsidRPr="00615F0B" w:rsidRDefault="00615F0B" w:rsidP="00B31ACE">
          <w:pPr>
            <w:ind w:left="850"/>
            <w:jc w:val="right"/>
            <w:rPr>
              <w:rFonts w:ascii="Palatino Linotype" w:eastAsia="Palatino Linotype" w:hAnsi="Palatino Linotype" w:cs="Palatino Linotype"/>
              <w:b/>
              <w:szCs w:val="22"/>
            </w:rPr>
          </w:pPr>
          <w:r w:rsidRPr="00615F0B">
            <w:rPr>
              <w:rFonts w:ascii="Palatino Linotype" w:eastAsia="Palatino Linotype" w:hAnsi="Palatino Linotype" w:cs="Palatino Linotype"/>
              <w:b/>
              <w:szCs w:val="22"/>
            </w:rPr>
            <w:t>Comisionada Ponente:</w:t>
          </w:r>
        </w:p>
      </w:tc>
      <w:tc>
        <w:tcPr>
          <w:tcW w:w="4146" w:type="dxa"/>
          <w:vAlign w:val="center"/>
        </w:tcPr>
        <w:p w:rsidR="00615F0B" w:rsidRPr="00615F0B" w:rsidRDefault="00615F0B" w:rsidP="00B31ACE">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615F0B">
            <w:rPr>
              <w:rFonts w:ascii="Palatino Linotype" w:eastAsia="Palatino Linotype" w:hAnsi="Palatino Linotype" w:cs="Palatino Linotype"/>
              <w:color w:val="000000"/>
              <w:szCs w:val="22"/>
            </w:rPr>
            <w:t>María del Rosario Mejía Ayala</w:t>
          </w:r>
        </w:p>
      </w:tc>
    </w:tr>
  </w:tbl>
  <w:p w:rsidR="00615F0B" w:rsidRDefault="00E4602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2.15pt;margin-top:-129.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b"/>
      <w:tblW w:w="7890" w:type="dxa"/>
      <w:tblInd w:w="2552" w:type="dxa"/>
      <w:tblLayout w:type="fixed"/>
      <w:tblLook w:val="0400" w:firstRow="0" w:lastRow="0" w:firstColumn="0" w:lastColumn="0" w:noHBand="0" w:noVBand="1"/>
    </w:tblPr>
    <w:tblGrid>
      <w:gridCol w:w="3744"/>
      <w:gridCol w:w="4146"/>
    </w:tblGrid>
    <w:tr w:rsidR="00615F0B">
      <w:trPr>
        <w:trHeight w:val="281"/>
      </w:trPr>
      <w:tc>
        <w:tcPr>
          <w:tcW w:w="3744" w:type="dxa"/>
          <w:vAlign w:val="center"/>
        </w:tcPr>
        <w:p w:rsidR="00615F0B" w:rsidRPr="00615F0B" w:rsidRDefault="00615F0B">
          <w:pPr>
            <w:ind w:left="850"/>
            <w:jc w:val="right"/>
            <w:rPr>
              <w:rFonts w:ascii="Palatino Linotype" w:eastAsia="Palatino Linotype" w:hAnsi="Palatino Linotype" w:cs="Palatino Linotype"/>
              <w:b/>
              <w:szCs w:val="22"/>
            </w:rPr>
          </w:pPr>
          <w:r w:rsidRPr="00615F0B">
            <w:rPr>
              <w:rFonts w:ascii="Palatino Linotype" w:eastAsia="Palatino Linotype" w:hAnsi="Palatino Linotype" w:cs="Palatino Linotype"/>
              <w:b/>
              <w:szCs w:val="22"/>
            </w:rPr>
            <w:t>Recurso de Revisión:</w:t>
          </w:r>
        </w:p>
      </w:tc>
      <w:tc>
        <w:tcPr>
          <w:tcW w:w="4146" w:type="dxa"/>
          <w:vAlign w:val="center"/>
        </w:tcPr>
        <w:p w:rsidR="00615F0B" w:rsidRPr="00615F0B" w:rsidRDefault="00615F0B">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15F0B">
            <w:rPr>
              <w:rFonts w:ascii="Palatino Linotype" w:eastAsia="Palatino Linotype" w:hAnsi="Palatino Linotype" w:cs="Palatino Linotype"/>
              <w:color w:val="000000"/>
              <w:szCs w:val="22"/>
            </w:rPr>
            <w:t>12168/INFOEM/IP/RR/2025</w:t>
          </w:r>
        </w:p>
      </w:tc>
    </w:tr>
    <w:tr w:rsidR="00615F0B">
      <w:trPr>
        <w:trHeight w:val="242"/>
      </w:trPr>
      <w:tc>
        <w:tcPr>
          <w:tcW w:w="3744" w:type="dxa"/>
          <w:vAlign w:val="center"/>
        </w:tcPr>
        <w:p w:rsidR="00615F0B" w:rsidRPr="00615F0B" w:rsidRDefault="00615F0B">
          <w:pPr>
            <w:ind w:left="850"/>
            <w:jc w:val="right"/>
            <w:rPr>
              <w:rFonts w:ascii="Palatino Linotype" w:eastAsia="Palatino Linotype" w:hAnsi="Palatino Linotype" w:cs="Palatino Linotype"/>
              <w:b/>
              <w:szCs w:val="22"/>
            </w:rPr>
          </w:pPr>
          <w:r w:rsidRPr="00615F0B">
            <w:rPr>
              <w:rFonts w:ascii="Palatino Linotype" w:eastAsia="Palatino Linotype" w:hAnsi="Palatino Linotype" w:cs="Palatino Linotype"/>
              <w:b/>
              <w:szCs w:val="22"/>
            </w:rPr>
            <w:t>Recurrente:</w:t>
          </w:r>
        </w:p>
      </w:tc>
      <w:tc>
        <w:tcPr>
          <w:tcW w:w="4146" w:type="dxa"/>
        </w:tcPr>
        <w:p w:rsidR="00615F0B" w:rsidRPr="00615F0B" w:rsidRDefault="00396FF1">
          <w:pPr>
            <w:pBdr>
              <w:top w:val="nil"/>
              <w:left w:val="nil"/>
              <w:bottom w:val="nil"/>
              <w:right w:val="nil"/>
              <w:between w:val="nil"/>
            </w:pBdr>
            <w:tabs>
              <w:tab w:val="right" w:pos="8838"/>
              <w:tab w:val="left" w:pos="521"/>
            </w:tabs>
            <w:ind w:right="-190"/>
            <w:rPr>
              <w:rFonts w:ascii="Palatino Linotype" w:eastAsia="Palatino Linotype" w:hAnsi="Palatino Linotype" w:cs="Palatino Linotype"/>
              <w:color w:val="000000"/>
              <w:szCs w:val="22"/>
            </w:rPr>
          </w:pPr>
          <w:r>
            <w:rPr>
              <w:rFonts w:ascii="Palatino Linotype" w:eastAsia="Palatino Linotype" w:hAnsi="Palatino Linotype" w:cs="Palatino Linotype"/>
              <w:color w:val="000000"/>
              <w:szCs w:val="22"/>
            </w:rPr>
            <w:t>XXXX</w:t>
          </w:r>
        </w:p>
      </w:tc>
    </w:tr>
    <w:tr w:rsidR="00615F0B">
      <w:trPr>
        <w:trHeight w:val="342"/>
      </w:trPr>
      <w:tc>
        <w:tcPr>
          <w:tcW w:w="3744" w:type="dxa"/>
        </w:tcPr>
        <w:p w:rsidR="00615F0B" w:rsidRPr="00615F0B" w:rsidRDefault="00615F0B">
          <w:pPr>
            <w:ind w:left="850"/>
            <w:jc w:val="right"/>
            <w:rPr>
              <w:rFonts w:ascii="Palatino Linotype" w:eastAsia="Palatino Linotype" w:hAnsi="Palatino Linotype" w:cs="Palatino Linotype"/>
              <w:b/>
              <w:szCs w:val="22"/>
            </w:rPr>
          </w:pPr>
          <w:r w:rsidRPr="00615F0B">
            <w:rPr>
              <w:rFonts w:ascii="Palatino Linotype" w:eastAsia="Palatino Linotype" w:hAnsi="Palatino Linotype" w:cs="Palatino Linotype"/>
              <w:b/>
              <w:szCs w:val="22"/>
            </w:rPr>
            <w:t>Sujeto Obligado:</w:t>
          </w:r>
        </w:p>
      </w:tc>
      <w:tc>
        <w:tcPr>
          <w:tcW w:w="4146" w:type="dxa"/>
          <w:vAlign w:val="center"/>
        </w:tcPr>
        <w:p w:rsidR="00615F0B" w:rsidRPr="00615F0B" w:rsidRDefault="00615F0B" w:rsidP="00567A23">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highlight w:val="green"/>
            </w:rPr>
          </w:pPr>
          <w:r w:rsidRPr="00615F0B">
            <w:rPr>
              <w:rFonts w:ascii="Palatino Linotype" w:eastAsia="Palatino Linotype" w:hAnsi="Palatino Linotype" w:cs="Palatino Linotype"/>
              <w:color w:val="000000"/>
              <w:szCs w:val="22"/>
            </w:rPr>
            <w:t>Ayuntamiento de Jaltenco</w:t>
          </w:r>
        </w:p>
      </w:tc>
    </w:tr>
    <w:tr w:rsidR="00615F0B">
      <w:trPr>
        <w:trHeight w:val="342"/>
      </w:trPr>
      <w:tc>
        <w:tcPr>
          <w:tcW w:w="3744" w:type="dxa"/>
          <w:vAlign w:val="center"/>
        </w:tcPr>
        <w:p w:rsidR="00615F0B" w:rsidRPr="00615F0B" w:rsidRDefault="00615F0B">
          <w:pPr>
            <w:ind w:left="850"/>
            <w:jc w:val="right"/>
            <w:rPr>
              <w:rFonts w:ascii="Palatino Linotype" w:eastAsia="Palatino Linotype" w:hAnsi="Palatino Linotype" w:cs="Palatino Linotype"/>
              <w:b/>
              <w:szCs w:val="22"/>
            </w:rPr>
          </w:pPr>
          <w:r w:rsidRPr="00615F0B">
            <w:rPr>
              <w:rFonts w:ascii="Palatino Linotype" w:eastAsia="Palatino Linotype" w:hAnsi="Palatino Linotype" w:cs="Palatino Linotype"/>
              <w:b/>
              <w:szCs w:val="22"/>
            </w:rPr>
            <w:t>Comisionada Ponente:</w:t>
          </w:r>
        </w:p>
      </w:tc>
      <w:tc>
        <w:tcPr>
          <w:tcW w:w="4146" w:type="dxa"/>
          <w:vAlign w:val="center"/>
        </w:tcPr>
        <w:p w:rsidR="00615F0B" w:rsidRPr="00615F0B" w:rsidRDefault="00615F0B">
          <w:pPr>
            <w:pBdr>
              <w:top w:val="nil"/>
              <w:left w:val="nil"/>
              <w:bottom w:val="nil"/>
              <w:right w:val="nil"/>
              <w:between w:val="nil"/>
            </w:pBdr>
            <w:tabs>
              <w:tab w:val="right" w:pos="8838"/>
            </w:tabs>
            <w:ind w:right="-190"/>
            <w:rPr>
              <w:rFonts w:ascii="Palatino Linotype" w:eastAsia="Palatino Linotype" w:hAnsi="Palatino Linotype" w:cs="Palatino Linotype"/>
              <w:color w:val="000000"/>
              <w:szCs w:val="22"/>
            </w:rPr>
          </w:pPr>
          <w:r w:rsidRPr="00615F0B">
            <w:rPr>
              <w:rFonts w:ascii="Palatino Linotype" w:eastAsia="Palatino Linotype" w:hAnsi="Palatino Linotype" w:cs="Palatino Linotype"/>
              <w:color w:val="000000"/>
              <w:szCs w:val="22"/>
            </w:rPr>
            <w:t>María del Rosario Mejía Ayala</w:t>
          </w:r>
        </w:p>
      </w:tc>
    </w:tr>
  </w:tbl>
  <w:p w:rsidR="00615F0B" w:rsidRDefault="00E46029">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17.95pt;width:609.4pt;height:793.75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67B2"/>
    <w:multiLevelType w:val="hybridMultilevel"/>
    <w:tmpl w:val="EBF83190"/>
    <w:lvl w:ilvl="0" w:tplc="3A564458">
      <w:start w:val="1"/>
      <w:numFmt w:val="bullet"/>
      <w:lvlText w:val=""/>
      <w:lvlJc w:val="left"/>
      <w:pPr>
        <w:ind w:left="861" w:hanging="360"/>
      </w:pPr>
      <w:rPr>
        <w:rFonts w:ascii="Wingdings" w:hAnsi="Wingdings" w:hint="default"/>
      </w:rPr>
    </w:lvl>
    <w:lvl w:ilvl="1" w:tplc="080A0003" w:tentative="1">
      <w:start w:val="1"/>
      <w:numFmt w:val="bullet"/>
      <w:lvlText w:val="o"/>
      <w:lvlJc w:val="left"/>
      <w:pPr>
        <w:ind w:left="1581" w:hanging="360"/>
      </w:pPr>
      <w:rPr>
        <w:rFonts w:ascii="Courier New" w:hAnsi="Courier New" w:cs="Courier New" w:hint="default"/>
      </w:rPr>
    </w:lvl>
    <w:lvl w:ilvl="2" w:tplc="080A0005" w:tentative="1">
      <w:start w:val="1"/>
      <w:numFmt w:val="bullet"/>
      <w:lvlText w:val=""/>
      <w:lvlJc w:val="left"/>
      <w:pPr>
        <w:ind w:left="2301" w:hanging="360"/>
      </w:pPr>
      <w:rPr>
        <w:rFonts w:ascii="Wingdings" w:hAnsi="Wingdings" w:hint="default"/>
      </w:rPr>
    </w:lvl>
    <w:lvl w:ilvl="3" w:tplc="080A0001" w:tentative="1">
      <w:start w:val="1"/>
      <w:numFmt w:val="bullet"/>
      <w:lvlText w:val=""/>
      <w:lvlJc w:val="left"/>
      <w:pPr>
        <w:ind w:left="3021" w:hanging="360"/>
      </w:pPr>
      <w:rPr>
        <w:rFonts w:ascii="Symbol" w:hAnsi="Symbol" w:hint="default"/>
      </w:rPr>
    </w:lvl>
    <w:lvl w:ilvl="4" w:tplc="080A0003" w:tentative="1">
      <w:start w:val="1"/>
      <w:numFmt w:val="bullet"/>
      <w:lvlText w:val="o"/>
      <w:lvlJc w:val="left"/>
      <w:pPr>
        <w:ind w:left="3741" w:hanging="360"/>
      </w:pPr>
      <w:rPr>
        <w:rFonts w:ascii="Courier New" w:hAnsi="Courier New" w:cs="Courier New" w:hint="default"/>
      </w:rPr>
    </w:lvl>
    <w:lvl w:ilvl="5" w:tplc="080A0005" w:tentative="1">
      <w:start w:val="1"/>
      <w:numFmt w:val="bullet"/>
      <w:lvlText w:val=""/>
      <w:lvlJc w:val="left"/>
      <w:pPr>
        <w:ind w:left="4461" w:hanging="360"/>
      </w:pPr>
      <w:rPr>
        <w:rFonts w:ascii="Wingdings" w:hAnsi="Wingdings" w:hint="default"/>
      </w:rPr>
    </w:lvl>
    <w:lvl w:ilvl="6" w:tplc="080A0001" w:tentative="1">
      <w:start w:val="1"/>
      <w:numFmt w:val="bullet"/>
      <w:lvlText w:val=""/>
      <w:lvlJc w:val="left"/>
      <w:pPr>
        <w:ind w:left="5181" w:hanging="360"/>
      </w:pPr>
      <w:rPr>
        <w:rFonts w:ascii="Symbol" w:hAnsi="Symbol" w:hint="default"/>
      </w:rPr>
    </w:lvl>
    <w:lvl w:ilvl="7" w:tplc="080A0003" w:tentative="1">
      <w:start w:val="1"/>
      <w:numFmt w:val="bullet"/>
      <w:lvlText w:val="o"/>
      <w:lvlJc w:val="left"/>
      <w:pPr>
        <w:ind w:left="5901" w:hanging="360"/>
      </w:pPr>
      <w:rPr>
        <w:rFonts w:ascii="Courier New" w:hAnsi="Courier New" w:cs="Courier New" w:hint="default"/>
      </w:rPr>
    </w:lvl>
    <w:lvl w:ilvl="8" w:tplc="080A0005" w:tentative="1">
      <w:start w:val="1"/>
      <w:numFmt w:val="bullet"/>
      <w:lvlText w:val=""/>
      <w:lvlJc w:val="left"/>
      <w:pPr>
        <w:ind w:left="6621" w:hanging="360"/>
      </w:pPr>
      <w:rPr>
        <w:rFonts w:ascii="Wingdings" w:hAnsi="Wingdings" w:hint="default"/>
      </w:rPr>
    </w:lvl>
  </w:abstractNum>
  <w:abstractNum w:abstractNumId="1"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3957564"/>
    <w:multiLevelType w:val="multilevel"/>
    <w:tmpl w:val="0A303D18"/>
    <w:lvl w:ilvl="0">
      <w:start w:val="96"/>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C06910"/>
    <w:multiLevelType w:val="hybridMultilevel"/>
    <w:tmpl w:val="AF2C9F4E"/>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4" w15:restartNumberingAfterBreak="0">
    <w:nsid w:val="1860488F"/>
    <w:multiLevelType w:val="multilevel"/>
    <w:tmpl w:val="5510BEAE"/>
    <w:lvl w:ilvl="0">
      <w:start w:val="6"/>
      <w:numFmt w:val="decimal"/>
      <w:lvlText w:val="%1."/>
      <w:lvlJc w:val="left"/>
      <w:pPr>
        <w:ind w:left="644" w:hanging="357"/>
      </w:pPr>
      <w:rPr>
        <w:rFonts w:ascii="Palatino Linotype" w:eastAsia="Palatino Linotype" w:hAnsi="Palatino Linotype" w:cs="Palatino Linotype" w:hint="default"/>
        <w:b/>
        <w:i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00504E"/>
    <w:multiLevelType w:val="multilevel"/>
    <w:tmpl w:val="1C4A988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80005B"/>
    <w:multiLevelType w:val="hybridMultilevel"/>
    <w:tmpl w:val="2892E0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AD04A0E"/>
    <w:multiLevelType w:val="multilevel"/>
    <w:tmpl w:val="F3C4263C"/>
    <w:lvl w:ilvl="0">
      <w:start w:val="100"/>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5363046"/>
    <w:multiLevelType w:val="multilevel"/>
    <w:tmpl w:val="E3D8971E"/>
    <w:lvl w:ilvl="0">
      <w:start w:val="98"/>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95"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6165C31"/>
    <w:multiLevelType w:val="hybridMultilevel"/>
    <w:tmpl w:val="3FE8F13A"/>
    <w:lvl w:ilvl="0" w:tplc="080A0011">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278A0D39"/>
    <w:multiLevelType w:val="multilevel"/>
    <w:tmpl w:val="1C86BA92"/>
    <w:lvl w:ilvl="0">
      <w:start w:val="36"/>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95"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485859"/>
    <w:multiLevelType w:val="hybridMultilevel"/>
    <w:tmpl w:val="4D12123C"/>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94A2E55"/>
    <w:multiLevelType w:val="hybridMultilevel"/>
    <w:tmpl w:val="7A9402EE"/>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74097B"/>
    <w:multiLevelType w:val="multilevel"/>
    <w:tmpl w:val="5AA867BC"/>
    <w:lvl w:ilvl="0">
      <w:start w:val="33"/>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7A43AC8"/>
    <w:multiLevelType w:val="multilevel"/>
    <w:tmpl w:val="0BF8A87A"/>
    <w:lvl w:ilvl="0">
      <w:start w:val="11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85E1F9A"/>
    <w:multiLevelType w:val="multilevel"/>
    <w:tmpl w:val="6B98289A"/>
    <w:lvl w:ilvl="0">
      <w:start w:val="9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A7E2E0D"/>
    <w:multiLevelType w:val="multilevel"/>
    <w:tmpl w:val="DB06EEA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8" w15:restartNumberingAfterBreak="0">
    <w:nsid w:val="3E226887"/>
    <w:multiLevelType w:val="multilevel"/>
    <w:tmpl w:val="DB862B34"/>
    <w:lvl w:ilvl="0">
      <w:start w:val="114"/>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EBE4C3A"/>
    <w:multiLevelType w:val="hybridMultilevel"/>
    <w:tmpl w:val="12CA3EF2"/>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246439C"/>
    <w:multiLevelType w:val="multilevel"/>
    <w:tmpl w:val="FFB439AA"/>
    <w:lvl w:ilvl="0">
      <w:start w:val="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35C5C8D"/>
    <w:multiLevelType w:val="hybridMultilevel"/>
    <w:tmpl w:val="9AD8F6CE"/>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40839EE"/>
    <w:multiLevelType w:val="multilevel"/>
    <w:tmpl w:val="14DA44C2"/>
    <w:lvl w:ilvl="0">
      <w:start w:val="24"/>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E0A2B4A"/>
    <w:multiLevelType w:val="multilevel"/>
    <w:tmpl w:val="7A0220B2"/>
    <w:lvl w:ilvl="0">
      <w:start w:val="27"/>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FFD58CC"/>
    <w:multiLevelType w:val="hybridMultilevel"/>
    <w:tmpl w:val="052A70C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1742131"/>
    <w:multiLevelType w:val="hybridMultilevel"/>
    <w:tmpl w:val="AA2C0D5E"/>
    <w:lvl w:ilvl="0" w:tplc="080A000D">
      <w:start w:val="1"/>
      <w:numFmt w:val="bullet"/>
      <w:lvlText w:val=""/>
      <w:lvlJc w:val="left"/>
      <w:pPr>
        <w:ind w:left="861" w:hanging="360"/>
      </w:pPr>
      <w:rPr>
        <w:rFonts w:ascii="Wingdings" w:hAnsi="Wingdings" w:hint="default"/>
      </w:rPr>
    </w:lvl>
    <w:lvl w:ilvl="1" w:tplc="080A0003" w:tentative="1">
      <w:start w:val="1"/>
      <w:numFmt w:val="bullet"/>
      <w:lvlText w:val="o"/>
      <w:lvlJc w:val="left"/>
      <w:pPr>
        <w:ind w:left="1581" w:hanging="360"/>
      </w:pPr>
      <w:rPr>
        <w:rFonts w:ascii="Courier New" w:hAnsi="Courier New" w:cs="Courier New" w:hint="default"/>
      </w:rPr>
    </w:lvl>
    <w:lvl w:ilvl="2" w:tplc="080A0005" w:tentative="1">
      <w:start w:val="1"/>
      <w:numFmt w:val="bullet"/>
      <w:lvlText w:val=""/>
      <w:lvlJc w:val="left"/>
      <w:pPr>
        <w:ind w:left="2301" w:hanging="360"/>
      </w:pPr>
      <w:rPr>
        <w:rFonts w:ascii="Wingdings" w:hAnsi="Wingdings" w:hint="default"/>
      </w:rPr>
    </w:lvl>
    <w:lvl w:ilvl="3" w:tplc="080A0001" w:tentative="1">
      <w:start w:val="1"/>
      <w:numFmt w:val="bullet"/>
      <w:lvlText w:val=""/>
      <w:lvlJc w:val="left"/>
      <w:pPr>
        <w:ind w:left="3021" w:hanging="360"/>
      </w:pPr>
      <w:rPr>
        <w:rFonts w:ascii="Symbol" w:hAnsi="Symbol" w:hint="default"/>
      </w:rPr>
    </w:lvl>
    <w:lvl w:ilvl="4" w:tplc="080A0003" w:tentative="1">
      <w:start w:val="1"/>
      <w:numFmt w:val="bullet"/>
      <w:lvlText w:val="o"/>
      <w:lvlJc w:val="left"/>
      <w:pPr>
        <w:ind w:left="3741" w:hanging="360"/>
      </w:pPr>
      <w:rPr>
        <w:rFonts w:ascii="Courier New" w:hAnsi="Courier New" w:cs="Courier New" w:hint="default"/>
      </w:rPr>
    </w:lvl>
    <w:lvl w:ilvl="5" w:tplc="080A0005" w:tentative="1">
      <w:start w:val="1"/>
      <w:numFmt w:val="bullet"/>
      <w:lvlText w:val=""/>
      <w:lvlJc w:val="left"/>
      <w:pPr>
        <w:ind w:left="4461" w:hanging="360"/>
      </w:pPr>
      <w:rPr>
        <w:rFonts w:ascii="Wingdings" w:hAnsi="Wingdings" w:hint="default"/>
      </w:rPr>
    </w:lvl>
    <w:lvl w:ilvl="6" w:tplc="080A0001" w:tentative="1">
      <w:start w:val="1"/>
      <w:numFmt w:val="bullet"/>
      <w:lvlText w:val=""/>
      <w:lvlJc w:val="left"/>
      <w:pPr>
        <w:ind w:left="5181" w:hanging="360"/>
      </w:pPr>
      <w:rPr>
        <w:rFonts w:ascii="Symbol" w:hAnsi="Symbol" w:hint="default"/>
      </w:rPr>
    </w:lvl>
    <w:lvl w:ilvl="7" w:tplc="080A0003" w:tentative="1">
      <w:start w:val="1"/>
      <w:numFmt w:val="bullet"/>
      <w:lvlText w:val="o"/>
      <w:lvlJc w:val="left"/>
      <w:pPr>
        <w:ind w:left="5901" w:hanging="360"/>
      </w:pPr>
      <w:rPr>
        <w:rFonts w:ascii="Courier New" w:hAnsi="Courier New" w:cs="Courier New" w:hint="default"/>
      </w:rPr>
    </w:lvl>
    <w:lvl w:ilvl="8" w:tplc="080A0005" w:tentative="1">
      <w:start w:val="1"/>
      <w:numFmt w:val="bullet"/>
      <w:lvlText w:val=""/>
      <w:lvlJc w:val="left"/>
      <w:pPr>
        <w:ind w:left="6621" w:hanging="360"/>
      </w:pPr>
      <w:rPr>
        <w:rFonts w:ascii="Wingdings" w:hAnsi="Wingdings" w:hint="default"/>
      </w:rPr>
    </w:lvl>
  </w:abstractNum>
  <w:abstractNum w:abstractNumId="26" w15:restartNumberingAfterBreak="0">
    <w:nsid w:val="535A67EC"/>
    <w:multiLevelType w:val="multilevel"/>
    <w:tmpl w:val="F6F6BE8E"/>
    <w:lvl w:ilvl="0">
      <w:start w:val="24"/>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5EA367F"/>
    <w:multiLevelType w:val="multilevel"/>
    <w:tmpl w:val="E68C3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88F272F"/>
    <w:multiLevelType w:val="multilevel"/>
    <w:tmpl w:val="E48A1976"/>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177B67"/>
    <w:multiLevelType w:val="multilevel"/>
    <w:tmpl w:val="C58AC4AA"/>
    <w:lvl w:ilvl="0">
      <w:start w:val="34"/>
      <w:numFmt w:val="decimal"/>
      <w:lvlText w:val="%1."/>
      <w:lvlJc w:val="left"/>
      <w:pPr>
        <w:ind w:left="502"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1524F74"/>
    <w:multiLevelType w:val="multilevel"/>
    <w:tmpl w:val="3906F9E8"/>
    <w:lvl w:ilvl="0">
      <w:start w:val="10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29200B"/>
    <w:multiLevelType w:val="hybridMultilevel"/>
    <w:tmpl w:val="E2626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6424377"/>
    <w:multiLevelType w:val="hybridMultilevel"/>
    <w:tmpl w:val="4288D840"/>
    <w:lvl w:ilvl="0" w:tplc="3A56445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5A18C9"/>
    <w:multiLevelType w:val="multilevel"/>
    <w:tmpl w:val="F740F040"/>
    <w:lvl w:ilvl="0">
      <w:start w:val="16"/>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B904C42"/>
    <w:multiLevelType w:val="hybridMultilevel"/>
    <w:tmpl w:val="FB324034"/>
    <w:lvl w:ilvl="0" w:tplc="080A000D">
      <w:start w:val="1"/>
      <w:numFmt w:val="bullet"/>
      <w:lvlText w:val=""/>
      <w:lvlJc w:val="left"/>
      <w:pPr>
        <w:ind w:left="861" w:hanging="360"/>
      </w:pPr>
      <w:rPr>
        <w:rFonts w:ascii="Wingdings" w:hAnsi="Wingdings" w:hint="default"/>
      </w:rPr>
    </w:lvl>
    <w:lvl w:ilvl="1" w:tplc="080A0003" w:tentative="1">
      <w:start w:val="1"/>
      <w:numFmt w:val="bullet"/>
      <w:lvlText w:val="o"/>
      <w:lvlJc w:val="left"/>
      <w:pPr>
        <w:ind w:left="1581" w:hanging="360"/>
      </w:pPr>
      <w:rPr>
        <w:rFonts w:ascii="Courier New" w:hAnsi="Courier New" w:cs="Courier New" w:hint="default"/>
      </w:rPr>
    </w:lvl>
    <w:lvl w:ilvl="2" w:tplc="080A0005" w:tentative="1">
      <w:start w:val="1"/>
      <w:numFmt w:val="bullet"/>
      <w:lvlText w:val=""/>
      <w:lvlJc w:val="left"/>
      <w:pPr>
        <w:ind w:left="2301" w:hanging="360"/>
      </w:pPr>
      <w:rPr>
        <w:rFonts w:ascii="Wingdings" w:hAnsi="Wingdings" w:hint="default"/>
      </w:rPr>
    </w:lvl>
    <w:lvl w:ilvl="3" w:tplc="080A0001" w:tentative="1">
      <w:start w:val="1"/>
      <w:numFmt w:val="bullet"/>
      <w:lvlText w:val=""/>
      <w:lvlJc w:val="left"/>
      <w:pPr>
        <w:ind w:left="3021" w:hanging="360"/>
      </w:pPr>
      <w:rPr>
        <w:rFonts w:ascii="Symbol" w:hAnsi="Symbol" w:hint="default"/>
      </w:rPr>
    </w:lvl>
    <w:lvl w:ilvl="4" w:tplc="080A0003" w:tentative="1">
      <w:start w:val="1"/>
      <w:numFmt w:val="bullet"/>
      <w:lvlText w:val="o"/>
      <w:lvlJc w:val="left"/>
      <w:pPr>
        <w:ind w:left="3741" w:hanging="360"/>
      </w:pPr>
      <w:rPr>
        <w:rFonts w:ascii="Courier New" w:hAnsi="Courier New" w:cs="Courier New" w:hint="default"/>
      </w:rPr>
    </w:lvl>
    <w:lvl w:ilvl="5" w:tplc="080A0005" w:tentative="1">
      <w:start w:val="1"/>
      <w:numFmt w:val="bullet"/>
      <w:lvlText w:val=""/>
      <w:lvlJc w:val="left"/>
      <w:pPr>
        <w:ind w:left="4461" w:hanging="360"/>
      </w:pPr>
      <w:rPr>
        <w:rFonts w:ascii="Wingdings" w:hAnsi="Wingdings" w:hint="default"/>
      </w:rPr>
    </w:lvl>
    <w:lvl w:ilvl="6" w:tplc="080A0001" w:tentative="1">
      <w:start w:val="1"/>
      <w:numFmt w:val="bullet"/>
      <w:lvlText w:val=""/>
      <w:lvlJc w:val="left"/>
      <w:pPr>
        <w:ind w:left="5181" w:hanging="360"/>
      </w:pPr>
      <w:rPr>
        <w:rFonts w:ascii="Symbol" w:hAnsi="Symbol" w:hint="default"/>
      </w:rPr>
    </w:lvl>
    <w:lvl w:ilvl="7" w:tplc="080A0003" w:tentative="1">
      <w:start w:val="1"/>
      <w:numFmt w:val="bullet"/>
      <w:lvlText w:val="o"/>
      <w:lvlJc w:val="left"/>
      <w:pPr>
        <w:ind w:left="5901" w:hanging="360"/>
      </w:pPr>
      <w:rPr>
        <w:rFonts w:ascii="Courier New" w:hAnsi="Courier New" w:cs="Courier New" w:hint="default"/>
      </w:rPr>
    </w:lvl>
    <w:lvl w:ilvl="8" w:tplc="080A0005" w:tentative="1">
      <w:start w:val="1"/>
      <w:numFmt w:val="bullet"/>
      <w:lvlText w:val=""/>
      <w:lvlJc w:val="left"/>
      <w:pPr>
        <w:ind w:left="6621" w:hanging="360"/>
      </w:pPr>
      <w:rPr>
        <w:rFonts w:ascii="Wingdings" w:hAnsi="Wingdings" w:hint="default"/>
      </w:rPr>
    </w:lvl>
  </w:abstractNum>
  <w:abstractNum w:abstractNumId="35" w15:restartNumberingAfterBreak="0">
    <w:nsid w:val="709545A9"/>
    <w:multiLevelType w:val="multilevel"/>
    <w:tmpl w:val="35EAE45A"/>
    <w:lvl w:ilvl="0">
      <w:start w:val="29"/>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0B768E0"/>
    <w:multiLevelType w:val="multilevel"/>
    <w:tmpl w:val="39946772"/>
    <w:lvl w:ilvl="0">
      <w:start w:val="1"/>
      <w:numFmt w:val="decimal"/>
      <w:pStyle w:val="Listaconvietas2"/>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75E24C7"/>
    <w:multiLevelType w:val="multilevel"/>
    <w:tmpl w:val="5D1A0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C261E6C"/>
    <w:multiLevelType w:val="multilevel"/>
    <w:tmpl w:val="773A506C"/>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0" w15:restartNumberingAfterBreak="0">
    <w:nsid w:val="7C435A25"/>
    <w:multiLevelType w:val="multilevel"/>
    <w:tmpl w:val="C006424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CF75311"/>
    <w:multiLevelType w:val="multilevel"/>
    <w:tmpl w:val="ED62700E"/>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2" w15:restartNumberingAfterBreak="0">
    <w:nsid w:val="7FAF3AF7"/>
    <w:multiLevelType w:val="multilevel"/>
    <w:tmpl w:val="62340018"/>
    <w:lvl w:ilvl="0">
      <w:start w:val="8"/>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204"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17"/>
  </w:num>
  <w:num w:numId="3">
    <w:abstractNumId w:val="39"/>
  </w:num>
  <w:num w:numId="4">
    <w:abstractNumId w:val="8"/>
  </w:num>
  <w:num w:numId="5">
    <w:abstractNumId w:val="36"/>
  </w:num>
  <w:num w:numId="6">
    <w:abstractNumId w:val="27"/>
  </w:num>
  <w:num w:numId="7">
    <w:abstractNumId w:val="25"/>
  </w:num>
  <w:num w:numId="8">
    <w:abstractNumId w:val="34"/>
  </w:num>
  <w:num w:numId="9">
    <w:abstractNumId w:val="24"/>
  </w:num>
  <w:num w:numId="10">
    <w:abstractNumId w:val="0"/>
  </w:num>
  <w:num w:numId="11">
    <w:abstractNumId w:val="19"/>
  </w:num>
  <w:num w:numId="12">
    <w:abstractNumId w:val="32"/>
  </w:num>
  <w:num w:numId="13">
    <w:abstractNumId w:val="21"/>
  </w:num>
  <w:num w:numId="14">
    <w:abstractNumId w:val="13"/>
  </w:num>
  <w:num w:numId="15">
    <w:abstractNumId w:val="12"/>
  </w:num>
  <w:num w:numId="16">
    <w:abstractNumId w:val="10"/>
  </w:num>
  <w:num w:numId="17">
    <w:abstractNumId w:val="40"/>
  </w:num>
  <w:num w:numId="18">
    <w:abstractNumId w:val="4"/>
  </w:num>
  <w:num w:numId="19">
    <w:abstractNumId w:val="42"/>
  </w:num>
  <w:num w:numId="20">
    <w:abstractNumId w:val="20"/>
  </w:num>
  <w:num w:numId="21">
    <w:abstractNumId w:val="33"/>
  </w:num>
  <w:num w:numId="22">
    <w:abstractNumId w:val="41"/>
  </w:num>
  <w:num w:numId="23">
    <w:abstractNumId w:val="29"/>
  </w:num>
  <w:num w:numId="24">
    <w:abstractNumId w:val="14"/>
  </w:num>
  <w:num w:numId="25">
    <w:abstractNumId w:val="11"/>
  </w:num>
  <w:num w:numId="26">
    <w:abstractNumId w:val="5"/>
  </w:num>
  <w:num w:numId="27">
    <w:abstractNumId w:val="28"/>
  </w:num>
  <w:num w:numId="28">
    <w:abstractNumId w:val="37"/>
  </w:num>
  <w:num w:numId="29">
    <w:abstractNumId w:val="31"/>
  </w:num>
  <w:num w:numId="30">
    <w:abstractNumId w:val="38"/>
  </w:num>
  <w:num w:numId="31">
    <w:abstractNumId w:val="3"/>
  </w:num>
  <w:num w:numId="32">
    <w:abstractNumId w:val="2"/>
  </w:num>
  <w:num w:numId="33">
    <w:abstractNumId w:val="7"/>
  </w:num>
  <w:num w:numId="34">
    <w:abstractNumId w:val="18"/>
  </w:num>
  <w:num w:numId="35">
    <w:abstractNumId w:val="9"/>
  </w:num>
  <w:num w:numId="36">
    <w:abstractNumId w:val="16"/>
  </w:num>
  <w:num w:numId="37">
    <w:abstractNumId w:val="22"/>
  </w:num>
  <w:num w:numId="38">
    <w:abstractNumId w:val="15"/>
  </w:num>
  <w:num w:numId="39">
    <w:abstractNumId w:val="26"/>
  </w:num>
  <w:num w:numId="40">
    <w:abstractNumId w:val="23"/>
  </w:num>
  <w:num w:numId="41">
    <w:abstractNumId w:val="35"/>
  </w:num>
  <w:num w:numId="42">
    <w:abstractNumId w:val="30"/>
  </w:num>
  <w:num w:numId="43">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6B8"/>
    <w:rsid w:val="00000330"/>
    <w:rsid w:val="00004937"/>
    <w:rsid w:val="00005D33"/>
    <w:rsid w:val="00006546"/>
    <w:rsid w:val="00021E50"/>
    <w:rsid w:val="00025901"/>
    <w:rsid w:val="000269ED"/>
    <w:rsid w:val="00035527"/>
    <w:rsid w:val="0006255B"/>
    <w:rsid w:val="00064BFB"/>
    <w:rsid w:val="000712D4"/>
    <w:rsid w:val="00074494"/>
    <w:rsid w:val="00076505"/>
    <w:rsid w:val="0007777C"/>
    <w:rsid w:val="0009086B"/>
    <w:rsid w:val="00097970"/>
    <w:rsid w:val="000B1854"/>
    <w:rsid w:val="000D3470"/>
    <w:rsid w:val="000E6EC9"/>
    <w:rsid w:val="000F7F30"/>
    <w:rsid w:val="00123D06"/>
    <w:rsid w:val="00127BA6"/>
    <w:rsid w:val="00132920"/>
    <w:rsid w:val="00134C67"/>
    <w:rsid w:val="00136847"/>
    <w:rsid w:val="00136A5F"/>
    <w:rsid w:val="00147404"/>
    <w:rsid w:val="001619AA"/>
    <w:rsid w:val="00162C60"/>
    <w:rsid w:val="00166679"/>
    <w:rsid w:val="0016769E"/>
    <w:rsid w:val="00170374"/>
    <w:rsid w:val="001742D6"/>
    <w:rsid w:val="0018077F"/>
    <w:rsid w:val="001810C7"/>
    <w:rsid w:val="001843B9"/>
    <w:rsid w:val="00186037"/>
    <w:rsid w:val="0018769D"/>
    <w:rsid w:val="001A0D4E"/>
    <w:rsid w:val="001A5868"/>
    <w:rsid w:val="001B1C3E"/>
    <w:rsid w:val="001B67F2"/>
    <w:rsid w:val="001C5528"/>
    <w:rsid w:val="001C7723"/>
    <w:rsid w:val="001D3146"/>
    <w:rsid w:val="001E664B"/>
    <w:rsid w:val="001F4FE3"/>
    <w:rsid w:val="00212536"/>
    <w:rsid w:val="0021289B"/>
    <w:rsid w:val="00235686"/>
    <w:rsid w:val="002369D9"/>
    <w:rsid w:val="00236F47"/>
    <w:rsid w:val="0025141A"/>
    <w:rsid w:val="002522B0"/>
    <w:rsid w:val="0026020C"/>
    <w:rsid w:val="002614CA"/>
    <w:rsid w:val="00262CFA"/>
    <w:rsid w:val="00264EE6"/>
    <w:rsid w:val="00291159"/>
    <w:rsid w:val="002A12BD"/>
    <w:rsid w:val="002A1491"/>
    <w:rsid w:val="002B0B5E"/>
    <w:rsid w:val="002C34B6"/>
    <w:rsid w:val="002C6578"/>
    <w:rsid w:val="002C7418"/>
    <w:rsid w:val="002D425B"/>
    <w:rsid w:val="002E0A89"/>
    <w:rsid w:val="002F0A7F"/>
    <w:rsid w:val="0030411A"/>
    <w:rsid w:val="003128DE"/>
    <w:rsid w:val="0033372C"/>
    <w:rsid w:val="003338D0"/>
    <w:rsid w:val="00333E7E"/>
    <w:rsid w:val="00340785"/>
    <w:rsid w:val="003411C1"/>
    <w:rsid w:val="00341DC9"/>
    <w:rsid w:val="00362882"/>
    <w:rsid w:val="003675D0"/>
    <w:rsid w:val="0037549F"/>
    <w:rsid w:val="00396FF1"/>
    <w:rsid w:val="003A2AF1"/>
    <w:rsid w:val="003A3062"/>
    <w:rsid w:val="003A5751"/>
    <w:rsid w:val="003B43EA"/>
    <w:rsid w:val="003B584A"/>
    <w:rsid w:val="003C60D8"/>
    <w:rsid w:val="003D4246"/>
    <w:rsid w:val="003E28D3"/>
    <w:rsid w:val="003E2A2A"/>
    <w:rsid w:val="003E4D76"/>
    <w:rsid w:val="003F3254"/>
    <w:rsid w:val="004010FC"/>
    <w:rsid w:val="0040234F"/>
    <w:rsid w:val="00406389"/>
    <w:rsid w:val="00407205"/>
    <w:rsid w:val="0043763F"/>
    <w:rsid w:val="004543AE"/>
    <w:rsid w:val="00471C42"/>
    <w:rsid w:val="00483BE9"/>
    <w:rsid w:val="00483F65"/>
    <w:rsid w:val="00485DE0"/>
    <w:rsid w:val="00493CD7"/>
    <w:rsid w:val="004B1713"/>
    <w:rsid w:val="004B26CA"/>
    <w:rsid w:val="004C3604"/>
    <w:rsid w:val="004C6C49"/>
    <w:rsid w:val="004D52BC"/>
    <w:rsid w:val="004D6CB6"/>
    <w:rsid w:val="004E3919"/>
    <w:rsid w:val="004E4372"/>
    <w:rsid w:val="004E6C7F"/>
    <w:rsid w:val="004F42C4"/>
    <w:rsid w:val="00504F53"/>
    <w:rsid w:val="00513A02"/>
    <w:rsid w:val="00533628"/>
    <w:rsid w:val="00545C55"/>
    <w:rsid w:val="005468D3"/>
    <w:rsid w:val="0055253C"/>
    <w:rsid w:val="00567A23"/>
    <w:rsid w:val="00570565"/>
    <w:rsid w:val="00582BF0"/>
    <w:rsid w:val="00585423"/>
    <w:rsid w:val="005A5E7C"/>
    <w:rsid w:val="005A7B6A"/>
    <w:rsid w:val="005B1411"/>
    <w:rsid w:val="005C0568"/>
    <w:rsid w:val="005E5453"/>
    <w:rsid w:val="005F030C"/>
    <w:rsid w:val="00601E63"/>
    <w:rsid w:val="00605804"/>
    <w:rsid w:val="00615F0B"/>
    <w:rsid w:val="00625E1C"/>
    <w:rsid w:val="0062654B"/>
    <w:rsid w:val="006326F3"/>
    <w:rsid w:val="0063461C"/>
    <w:rsid w:val="0063611B"/>
    <w:rsid w:val="0064040A"/>
    <w:rsid w:val="006476B8"/>
    <w:rsid w:val="006657D9"/>
    <w:rsid w:val="00675F79"/>
    <w:rsid w:val="00684F96"/>
    <w:rsid w:val="00685297"/>
    <w:rsid w:val="006866B3"/>
    <w:rsid w:val="006919BB"/>
    <w:rsid w:val="0069513A"/>
    <w:rsid w:val="006A2E37"/>
    <w:rsid w:val="006A5FB2"/>
    <w:rsid w:val="006A75E8"/>
    <w:rsid w:val="006B56FB"/>
    <w:rsid w:val="006C1E33"/>
    <w:rsid w:val="006D3F68"/>
    <w:rsid w:val="006D473B"/>
    <w:rsid w:val="006E1476"/>
    <w:rsid w:val="006F0FBE"/>
    <w:rsid w:val="006F1632"/>
    <w:rsid w:val="006F53AC"/>
    <w:rsid w:val="006F6617"/>
    <w:rsid w:val="007009E2"/>
    <w:rsid w:val="00701FA1"/>
    <w:rsid w:val="007128EC"/>
    <w:rsid w:val="00723DCF"/>
    <w:rsid w:val="00723F42"/>
    <w:rsid w:val="00726664"/>
    <w:rsid w:val="00726C26"/>
    <w:rsid w:val="00727A30"/>
    <w:rsid w:val="00737B49"/>
    <w:rsid w:val="00740084"/>
    <w:rsid w:val="0074192C"/>
    <w:rsid w:val="00743698"/>
    <w:rsid w:val="00765E7D"/>
    <w:rsid w:val="00767240"/>
    <w:rsid w:val="00771765"/>
    <w:rsid w:val="00771B7D"/>
    <w:rsid w:val="0077365A"/>
    <w:rsid w:val="00780C3A"/>
    <w:rsid w:val="00786A4D"/>
    <w:rsid w:val="007B634A"/>
    <w:rsid w:val="007D29A0"/>
    <w:rsid w:val="007E1476"/>
    <w:rsid w:val="007E480B"/>
    <w:rsid w:val="007F0EBB"/>
    <w:rsid w:val="007F700C"/>
    <w:rsid w:val="007F7D86"/>
    <w:rsid w:val="00805BB5"/>
    <w:rsid w:val="00807955"/>
    <w:rsid w:val="00826B50"/>
    <w:rsid w:val="00826B70"/>
    <w:rsid w:val="008315C6"/>
    <w:rsid w:val="00831F6F"/>
    <w:rsid w:val="00831FC9"/>
    <w:rsid w:val="008410B1"/>
    <w:rsid w:val="00843349"/>
    <w:rsid w:val="00844BC6"/>
    <w:rsid w:val="0085471E"/>
    <w:rsid w:val="00854783"/>
    <w:rsid w:val="00861E34"/>
    <w:rsid w:val="00862094"/>
    <w:rsid w:val="00863FCA"/>
    <w:rsid w:val="008737A4"/>
    <w:rsid w:val="00877C2B"/>
    <w:rsid w:val="00884A8C"/>
    <w:rsid w:val="008853EA"/>
    <w:rsid w:val="008915A4"/>
    <w:rsid w:val="008920AD"/>
    <w:rsid w:val="008952EB"/>
    <w:rsid w:val="008A308A"/>
    <w:rsid w:val="008A3571"/>
    <w:rsid w:val="008A74B9"/>
    <w:rsid w:val="008A7841"/>
    <w:rsid w:val="008B05D3"/>
    <w:rsid w:val="008B6800"/>
    <w:rsid w:val="008E78CA"/>
    <w:rsid w:val="008F0AF2"/>
    <w:rsid w:val="00902930"/>
    <w:rsid w:val="009053E3"/>
    <w:rsid w:val="009118E0"/>
    <w:rsid w:val="00916B94"/>
    <w:rsid w:val="00931AF7"/>
    <w:rsid w:val="0094189A"/>
    <w:rsid w:val="009466CC"/>
    <w:rsid w:val="00954FBF"/>
    <w:rsid w:val="00966249"/>
    <w:rsid w:val="00967592"/>
    <w:rsid w:val="00975ADA"/>
    <w:rsid w:val="009770E2"/>
    <w:rsid w:val="00980D72"/>
    <w:rsid w:val="00982146"/>
    <w:rsid w:val="009829E8"/>
    <w:rsid w:val="00983A61"/>
    <w:rsid w:val="00993D46"/>
    <w:rsid w:val="009A06C0"/>
    <w:rsid w:val="009A7879"/>
    <w:rsid w:val="009B7396"/>
    <w:rsid w:val="009D1EFE"/>
    <w:rsid w:val="009D3563"/>
    <w:rsid w:val="009D5B59"/>
    <w:rsid w:val="009E3D94"/>
    <w:rsid w:val="009E5CEB"/>
    <w:rsid w:val="009E5F77"/>
    <w:rsid w:val="009F1DF3"/>
    <w:rsid w:val="00A046C3"/>
    <w:rsid w:val="00A12EC4"/>
    <w:rsid w:val="00A154FA"/>
    <w:rsid w:val="00A3613E"/>
    <w:rsid w:val="00A36D0C"/>
    <w:rsid w:val="00A55000"/>
    <w:rsid w:val="00A56B5C"/>
    <w:rsid w:val="00A61EAE"/>
    <w:rsid w:val="00A65B0F"/>
    <w:rsid w:val="00A76BEA"/>
    <w:rsid w:val="00A83DEE"/>
    <w:rsid w:val="00A86D4D"/>
    <w:rsid w:val="00A92655"/>
    <w:rsid w:val="00AB201F"/>
    <w:rsid w:val="00AB665A"/>
    <w:rsid w:val="00AD6C42"/>
    <w:rsid w:val="00AD7625"/>
    <w:rsid w:val="00AD7C83"/>
    <w:rsid w:val="00AE11B5"/>
    <w:rsid w:val="00AE2852"/>
    <w:rsid w:val="00AE32A5"/>
    <w:rsid w:val="00AF0461"/>
    <w:rsid w:val="00AF1A42"/>
    <w:rsid w:val="00AF3C15"/>
    <w:rsid w:val="00AF7A61"/>
    <w:rsid w:val="00B01A95"/>
    <w:rsid w:val="00B1234F"/>
    <w:rsid w:val="00B151DF"/>
    <w:rsid w:val="00B27ADD"/>
    <w:rsid w:val="00B31ACE"/>
    <w:rsid w:val="00B3418C"/>
    <w:rsid w:val="00B35DA1"/>
    <w:rsid w:val="00B56E4B"/>
    <w:rsid w:val="00B648CC"/>
    <w:rsid w:val="00B65195"/>
    <w:rsid w:val="00B6733F"/>
    <w:rsid w:val="00B67E9E"/>
    <w:rsid w:val="00B715DB"/>
    <w:rsid w:val="00B76D7D"/>
    <w:rsid w:val="00B920EA"/>
    <w:rsid w:val="00B93B4D"/>
    <w:rsid w:val="00B946AC"/>
    <w:rsid w:val="00B97EFA"/>
    <w:rsid w:val="00BA1440"/>
    <w:rsid w:val="00BA5880"/>
    <w:rsid w:val="00BA5B24"/>
    <w:rsid w:val="00BB16DF"/>
    <w:rsid w:val="00BD02A2"/>
    <w:rsid w:val="00BD3EDF"/>
    <w:rsid w:val="00BD5F4A"/>
    <w:rsid w:val="00BF069E"/>
    <w:rsid w:val="00BF2F28"/>
    <w:rsid w:val="00BF3437"/>
    <w:rsid w:val="00BF515C"/>
    <w:rsid w:val="00BF6D22"/>
    <w:rsid w:val="00BF6F81"/>
    <w:rsid w:val="00C0377D"/>
    <w:rsid w:val="00C134DA"/>
    <w:rsid w:val="00C22BB3"/>
    <w:rsid w:val="00C25738"/>
    <w:rsid w:val="00C30410"/>
    <w:rsid w:val="00C33893"/>
    <w:rsid w:val="00C3502B"/>
    <w:rsid w:val="00C41B8A"/>
    <w:rsid w:val="00C427A2"/>
    <w:rsid w:val="00C42859"/>
    <w:rsid w:val="00C44F85"/>
    <w:rsid w:val="00C46348"/>
    <w:rsid w:val="00C7223C"/>
    <w:rsid w:val="00C72C03"/>
    <w:rsid w:val="00C80257"/>
    <w:rsid w:val="00C83A94"/>
    <w:rsid w:val="00C84022"/>
    <w:rsid w:val="00C873E8"/>
    <w:rsid w:val="00CA539A"/>
    <w:rsid w:val="00CA6340"/>
    <w:rsid w:val="00CF4AB8"/>
    <w:rsid w:val="00D03C27"/>
    <w:rsid w:val="00D100A8"/>
    <w:rsid w:val="00D10726"/>
    <w:rsid w:val="00D21109"/>
    <w:rsid w:val="00D301D3"/>
    <w:rsid w:val="00D33CA0"/>
    <w:rsid w:val="00D40776"/>
    <w:rsid w:val="00D54141"/>
    <w:rsid w:val="00D63DE1"/>
    <w:rsid w:val="00D66923"/>
    <w:rsid w:val="00D72FBE"/>
    <w:rsid w:val="00D74FD7"/>
    <w:rsid w:val="00D85AC6"/>
    <w:rsid w:val="00D8621E"/>
    <w:rsid w:val="00DC1702"/>
    <w:rsid w:val="00DC18F8"/>
    <w:rsid w:val="00DC4B88"/>
    <w:rsid w:val="00DD1FC8"/>
    <w:rsid w:val="00DE73B8"/>
    <w:rsid w:val="00DF1FA6"/>
    <w:rsid w:val="00DF64CA"/>
    <w:rsid w:val="00DF6E90"/>
    <w:rsid w:val="00E00DCF"/>
    <w:rsid w:val="00E138F6"/>
    <w:rsid w:val="00E14DF6"/>
    <w:rsid w:val="00E15C27"/>
    <w:rsid w:val="00E16882"/>
    <w:rsid w:val="00E172E6"/>
    <w:rsid w:val="00E20B69"/>
    <w:rsid w:val="00E40CA1"/>
    <w:rsid w:val="00E46029"/>
    <w:rsid w:val="00E62F92"/>
    <w:rsid w:val="00E746BC"/>
    <w:rsid w:val="00E7681E"/>
    <w:rsid w:val="00E82761"/>
    <w:rsid w:val="00E91ED3"/>
    <w:rsid w:val="00EA2DD7"/>
    <w:rsid w:val="00EB0554"/>
    <w:rsid w:val="00EB3D96"/>
    <w:rsid w:val="00EC4618"/>
    <w:rsid w:val="00EC4F74"/>
    <w:rsid w:val="00EE7BF0"/>
    <w:rsid w:val="00EF1C51"/>
    <w:rsid w:val="00EF40AC"/>
    <w:rsid w:val="00EF4ACF"/>
    <w:rsid w:val="00EF6BFA"/>
    <w:rsid w:val="00F014B5"/>
    <w:rsid w:val="00F17944"/>
    <w:rsid w:val="00F24EA3"/>
    <w:rsid w:val="00F27327"/>
    <w:rsid w:val="00F2792D"/>
    <w:rsid w:val="00F37007"/>
    <w:rsid w:val="00F605C0"/>
    <w:rsid w:val="00F60912"/>
    <w:rsid w:val="00F60BB7"/>
    <w:rsid w:val="00F66181"/>
    <w:rsid w:val="00F7730F"/>
    <w:rsid w:val="00F828AB"/>
    <w:rsid w:val="00F83807"/>
    <w:rsid w:val="00F90B9D"/>
    <w:rsid w:val="00F924D4"/>
    <w:rsid w:val="00F93027"/>
    <w:rsid w:val="00FA45D9"/>
    <w:rsid w:val="00FA49C5"/>
    <w:rsid w:val="00FA7FA7"/>
    <w:rsid w:val="00FC1C11"/>
    <w:rsid w:val="00FC2D5D"/>
    <w:rsid w:val="00FE5FA6"/>
    <w:rsid w:val="00FE7F5F"/>
    <w:rsid w:val="00FF3E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4C47630-E19E-4FA5-B52B-3B1877D38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C7F"/>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character" w:styleId="Textoennegrita">
    <w:name w:val="Strong"/>
    <w:basedOn w:val="Fuentedeprrafopredeter"/>
    <w:uiPriority w:val="22"/>
    <w:qFormat/>
    <w:rsid w:val="007F0536"/>
    <w:rPr>
      <w:b/>
      <w:bCs/>
    </w:rPr>
  </w:style>
  <w:style w:type="paragraph" w:styleId="NormalWeb">
    <w:name w:val="Normal (Web)"/>
    <w:basedOn w:val="Normal"/>
    <w:uiPriority w:val="99"/>
    <w:unhideWhenUsed/>
    <w:rsid w:val="007F0536"/>
    <w:rPr>
      <w:rFonts w:ascii="Times New Roman" w:hAnsi="Times New Roman" w:cs="Times New Roman"/>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TableNormal3">
    <w:name w:val="TableNormal"/>
    <w:rsid w:val="00AF3C15"/>
    <w:tblPr>
      <w:tblCellMar>
        <w:top w:w="100" w:type="dxa"/>
        <w:left w:w="100" w:type="dxa"/>
        <w:bottom w:w="100" w:type="dxa"/>
        <w:right w:w="100" w:type="dxa"/>
      </w:tblCellMar>
    </w:tblPr>
  </w:style>
  <w:style w:type="paragraph" w:styleId="Listaconvietas2">
    <w:name w:val="List Bullet 2"/>
    <w:basedOn w:val="Normal"/>
    <w:uiPriority w:val="99"/>
    <w:unhideWhenUsed/>
    <w:qFormat/>
    <w:rsid w:val="00585423"/>
    <w:pPr>
      <w:numPr>
        <w:numId w:val="5"/>
      </w:numPr>
      <w:contextualSpacing/>
    </w:pPr>
    <w:rPr>
      <w:rFonts w:ascii="Times New Roman" w:eastAsia="Times New Roman" w:hAnsi="Times New Roman" w:cs="Times New Roman"/>
      <w:sz w:val="20"/>
      <w:szCs w:val="20"/>
      <w:lang w:eastAsia="es-MX"/>
    </w:rPr>
  </w:style>
  <w:style w:type="table" w:styleId="Tablanormal3">
    <w:name w:val="Plain Table 3"/>
    <w:basedOn w:val="Tablanormal"/>
    <w:uiPriority w:val="43"/>
    <w:rsid w:val="0043763F"/>
    <w:rPr>
      <w:rFonts w:ascii="Times New Roman" w:eastAsia="Times New Roman" w:hAnsi="Times New Roman" w:cs="Times New Roman"/>
      <w:lang w:val="es-MX"/>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extodeglobo">
    <w:name w:val="Balloon Text"/>
    <w:basedOn w:val="Normal"/>
    <w:link w:val="TextodegloboCar"/>
    <w:uiPriority w:val="99"/>
    <w:semiHidden/>
    <w:unhideWhenUsed/>
    <w:rsid w:val="000B18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B1854"/>
    <w:rPr>
      <w:rFonts w:ascii="Segoe UI" w:eastAsiaTheme="minorEastAsia" w:hAnsi="Segoe UI" w:cs="Segoe UI"/>
      <w:sz w:val="18"/>
      <w:szCs w:val="18"/>
      <w:lang w:eastAsia="es-ES"/>
    </w:rPr>
  </w:style>
  <w:style w:type="paragraph" w:customStyle="1" w:styleId="Default">
    <w:name w:val="Default"/>
    <w:qFormat/>
    <w:rsid w:val="00333E7E"/>
    <w:pPr>
      <w:autoSpaceDE w:val="0"/>
      <w:autoSpaceDN w:val="0"/>
      <w:adjustRightInd w:val="0"/>
    </w:pPr>
    <w:rPr>
      <w:rFonts w:ascii="Arial" w:eastAsia="Times New Roman" w:hAnsi="Arial" w:cs="Arial"/>
      <w:color w:val="00000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35433">
      <w:bodyDiv w:val="1"/>
      <w:marLeft w:val="0"/>
      <w:marRight w:val="0"/>
      <w:marTop w:val="0"/>
      <w:marBottom w:val="0"/>
      <w:divBdr>
        <w:top w:val="none" w:sz="0" w:space="0" w:color="auto"/>
        <w:left w:val="none" w:sz="0" w:space="0" w:color="auto"/>
        <w:bottom w:val="none" w:sz="0" w:space="0" w:color="auto"/>
        <w:right w:val="none" w:sz="0" w:space="0" w:color="auto"/>
      </w:divBdr>
    </w:div>
    <w:div w:id="539318192">
      <w:bodyDiv w:val="1"/>
      <w:marLeft w:val="0"/>
      <w:marRight w:val="0"/>
      <w:marTop w:val="0"/>
      <w:marBottom w:val="0"/>
      <w:divBdr>
        <w:top w:val="none" w:sz="0" w:space="0" w:color="auto"/>
        <w:left w:val="none" w:sz="0" w:space="0" w:color="auto"/>
        <w:bottom w:val="none" w:sz="0" w:space="0" w:color="auto"/>
        <w:right w:val="none" w:sz="0" w:space="0" w:color="auto"/>
      </w:divBdr>
    </w:div>
    <w:div w:id="629240481">
      <w:bodyDiv w:val="1"/>
      <w:marLeft w:val="0"/>
      <w:marRight w:val="0"/>
      <w:marTop w:val="0"/>
      <w:marBottom w:val="0"/>
      <w:divBdr>
        <w:top w:val="none" w:sz="0" w:space="0" w:color="auto"/>
        <w:left w:val="none" w:sz="0" w:space="0" w:color="auto"/>
        <w:bottom w:val="none" w:sz="0" w:space="0" w:color="auto"/>
        <w:right w:val="none" w:sz="0" w:space="0" w:color="auto"/>
      </w:divBdr>
      <w:divsChild>
        <w:div w:id="1749570367">
          <w:marLeft w:val="0"/>
          <w:marRight w:val="0"/>
          <w:marTop w:val="0"/>
          <w:marBottom w:val="0"/>
          <w:divBdr>
            <w:top w:val="none" w:sz="0" w:space="0" w:color="auto"/>
            <w:left w:val="none" w:sz="0" w:space="0" w:color="auto"/>
            <w:bottom w:val="none" w:sz="0" w:space="0" w:color="auto"/>
            <w:right w:val="none" w:sz="0" w:space="0" w:color="auto"/>
          </w:divBdr>
        </w:div>
      </w:divsChild>
    </w:div>
    <w:div w:id="968975534">
      <w:bodyDiv w:val="1"/>
      <w:marLeft w:val="0"/>
      <w:marRight w:val="0"/>
      <w:marTop w:val="0"/>
      <w:marBottom w:val="0"/>
      <w:divBdr>
        <w:top w:val="none" w:sz="0" w:space="0" w:color="auto"/>
        <w:left w:val="none" w:sz="0" w:space="0" w:color="auto"/>
        <w:bottom w:val="none" w:sz="0" w:space="0" w:color="auto"/>
        <w:right w:val="none" w:sz="0" w:space="0" w:color="auto"/>
      </w:divBdr>
    </w:div>
    <w:div w:id="1057048119">
      <w:bodyDiv w:val="1"/>
      <w:marLeft w:val="0"/>
      <w:marRight w:val="0"/>
      <w:marTop w:val="0"/>
      <w:marBottom w:val="0"/>
      <w:divBdr>
        <w:top w:val="none" w:sz="0" w:space="0" w:color="auto"/>
        <w:left w:val="none" w:sz="0" w:space="0" w:color="auto"/>
        <w:bottom w:val="none" w:sz="0" w:space="0" w:color="auto"/>
        <w:right w:val="none" w:sz="0" w:space="0" w:color="auto"/>
      </w:divBdr>
    </w:div>
    <w:div w:id="1201283259">
      <w:bodyDiv w:val="1"/>
      <w:marLeft w:val="0"/>
      <w:marRight w:val="0"/>
      <w:marTop w:val="0"/>
      <w:marBottom w:val="0"/>
      <w:divBdr>
        <w:top w:val="none" w:sz="0" w:space="0" w:color="auto"/>
        <w:left w:val="none" w:sz="0" w:space="0" w:color="auto"/>
        <w:bottom w:val="none" w:sz="0" w:space="0" w:color="auto"/>
        <w:right w:val="none" w:sz="0" w:space="0" w:color="auto"/>
      </w:divBdr>
    </w:div>
    <w:div w:id="1220550831">
      <w:bodyDiv w:val="1"/>
      <w:marLeft w:val="0"/>
      <w:marRight w:val="0"/>
      <w:marTop w:val="0"/>
      <w:marBottom w:val="0"/>
      <w:divBdr>
        <w:top w:val="none" w:sz="0" w:space="0" w:color="auto"/>
        <w:left w:val="none" w:sz="0" w:space="0" w:color="auto"/>
        <w:bottom w:val="none" w:sz="0" w:space="0" w:color="auto"/>
        <w:right w:val="none" w:sz="0" w:space="0" w:color="auto"/>
      </w:divBdr>
      <w:divsChild>
        <w:div w:id="146172321">
          <w:marLeft w:val="0"/>
          <w:marRight w:val="0"/>
          <w:marTop w:val="0"/>
          <w:marBottom w:val="0"/>
          <w:divBdr>
            <w:top w:val="none" w:sz="0" w:space="0" w:color="auto"/>
            <w:left w:val="none" w:sz="0" w:space="0" w:color="auto"/>
            <w:bottom w:val="none" w:sz="0" w:space="0" w:color="auto"/>
            <w:right w:val="none" w:sz="0" w:space="0" w:color="auto"/>
          </w:divBdr>
        </w:div>
      </w:divsChild>
    </w:div>
    <w:div w:id="1724939473">
      <w:bodyDiv w:val="1"/>
      <w:marLeft w:val="0"/>
      <w:marRight w:val="0"/>
      <w:marTop w:val="0"/>
      <w:marBottom w:val="0"/>
      <w:divBdr>
        <w:top w:val="none" w:sz="0" w:space="0" w:color="auto"/>
        <w:left w:val="none" w:sz="0" w:space="0" w:color="auto"/>
        <w:bottom w:val="none" w:sz="0" w:space="0" w:color="auto"/>
        <w:right w:val="none" w:sz="0" w:space="0" w:color="auto"/>
      </w:divBdr>
    </w:div>
    <w:div w:id="1906910393">
      <w:bodyDiv w:val="1"/>
      <w:marLeft w:val="0"/>
      <w:marRight w:val="0"/>
      <w:marTop w:val="0"/>
      <w:marBottom w:val="0"/>
      <w:divBdr>
        <w:top w:val="none" w:sz="0" w:space="0" w:color="auto"/>
        <w:left w:val="none" w:sz="0" w:space="0" w:color="auto"/>
        <w:bottom w:val="none" w:sz="0" w:space="0" w:color="auto"/>
        <w:right w:val="none" w:sz="0" w:space="0" w:color="auto"/>
      </w:divBdr>
    </w:div>
    <w:div w:id="1964000232">
      <w:bodyDiv w:val="1"/>
      <w:marLeft w:val="0"/>
      <w:marRight w:val="0"/>
      <w:marTop w:val="0"/>
      <w:marBottom w:val="0"/>
      <w:divBdr>
        <w:top w:val="none" w:sz="0" w:space="0" w:color="auto"/>
        <w:left w:val="none" w:sz="0" w:space="0" w:color="auto"/>
        <w:bottom w:val="none" w:sz="0" w:space="0" w:color="auto"/>
        <w:right w:val="none" w:sz="0" w:space="0" w:color="auto"/>
      </w:divBdr>
    </w:div>
    <w:div w:id="2035381801">
      <w:bodyDiv w:val="1"/>
      <w:marLeft w:val="0"/>
      <w:marRight w:val="0"/>
      <w:marTop w:val="0"/>
      <w:marBottom w:val="0"/>
      <w:divBdr>
        <w:top w:val="none" w:sz="0" w:space="0" w:color="auto"/>
        <w:left w:val="none" w:sz="0" w:space="0" w:color="auto"/>
        <w:bottom w:val="none" w:sz="0" w:space="0" w:color="auto"/>
        <w:right w:val="none" w:sz="0" w:space="0" w:color="auto"/>
      </w:divBdr>
    </w:div>
    <w:div w:id="21210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oleObject" Target="embeddings/oleObject5.bin"/><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oleObject" Target="embeddings/oleObject4.bin"/><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header" Target="head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jaltenco.gob.mx/manu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YotX/hMHyjSQ9+LD46K+ayWJVA==">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E53CBA-09BF-477C-BD21-6B1BACB6C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72</Pages>
  <Words>16520</Words>
  <Characters>90866</Characters>
  <Application>Microsoft Office Word</Application>
  <DocSecurity>0</DocSecurity>
  <Lines>757</Lines>
  <Paragraphs>214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107172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19</cp:revision>
  <cp:lastPrinted>2026-02-13T16:03:00Z</cp:lastPrinted>
  <dcterms:created xsi:type="dcterms:W3CDTF">2026-02-04T00:11:00Z</dcterms:created>
  <dcterms:modified xsi:type="dcterms:W3CDTF">2026-02-24T18:28:00Z</dcterms:modified>
</cp:coreProperties>
</file>