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7C4ED6BB" w:rsidR="00A970D5" w:rsidRPr="006A5B96" w:rsidRDefault="00A970D5" w:rsidP="009950AD">
      <w:pPr>
        <w:pStyle w:val="NormalINFOEM"/>
        <w:rPr>
          <w:szCs w:val="24"/>
        </w:rPr>
      </w:pPr>
      <w:r w:rsidRPr="006A5B96">
        <w:rPr>
          <w:szCs w:val="24"/>
        </w:rPr>
        <w:t>Resolución del Pleno del Instituto de Transparencia, Acceso a la Información Pública y Protección de Datos Personales del Estado de México</w:t>
      </w:r>
      <w:r w:rsidR="00FD2A3F" w:rsidRPr="006A5B96">
        <w:rPr>
          <w:szCs w:val="24"/>
        </w:rPr>
        <w:t xml:space="preserve"> </w:t>
      </w:r>
      <w:r w:rsidRPr="006A5B96">
        <w:rPr>
          <w:szCs w:val="24"/>
        </w:rPr>
        <w:t xml:space="preserve">y Municipios, con domicilio en Metepec, Estado de </w:t>
      </w:r>
      <w:r w:rsidR="008B2951" w:rsidRPr="006A5B96">
        <w:rPr>
          <w:szCs w:val="24"/>
        </w:rPr>
        <w:t xml:space="preserve">México, </w:t>
      </w:r>
      <w:r w:rsidR="000D2E93" w:rsidRPr="006A5B96">
        <w:rPr>
          <w:szCs w:val="24"/>
        </w:rPr>
        <w:t>a</w:t>
      </w:r>
      <w:r w:rsidR="0011108B" w:rsidRPr="006A5B96">
        <w:rPr>
          <w:szCs w:val="24"/>
        </w:rPr>
        <w:t xml:space="preserve"> </w:t>
      </w:r>
      <w:r w:rsidR="000C5177" w:rsidRPr="006A5B96">
        <w:rPr>
          <w:szCs w:val="24"/>
        </w:rPr>
        <w:t>veintidós de abril</w:t>
      </w:r>
      <w:r w:rsidR="00D474A6" w:rsidRPr="006A5B96">
        <w:rPr>
          <w:szCs w:val="24"/>
        </w:rPr>
        <w:t xml:space="preserve"> de dos mil veintiséis</w:t>
      </w:r>
      <w:r w:rsidR="0011108B" w:rsidRPr="006A5B96">
        <w:rPr>
          <w:szCs w:val="24"/>
        </w:rPr>
        <w:t>.</w:t>
      </w:r>
    </w:p>
    <w:p w14:paraId="60399B74"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2B482FF8" w:rsidR="00A970D5" w:rsidRPr="006A5B96"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6A5B96">
        <w:rPr>
          <w:rFonts w:eastAsia="Palatino Linotype" w:cs="Palatino Linotype"/>
          <w:b/>
          <w:bCs/>
          <w:color w:val="000000" w:themeColor="text1"/>
          <w:szCs w:val="24"/>
          <w:lang w:val="es-ES"/>
        </w:rPr>
        <w:t>VISTO</w:t>
      </w:r>
      <w:r w:rsidRPr="006A5B96">
        <w:rPr>
          <w:rFonts w:eastAsia="Palatino Linotype" w:cs="Palatino Linotype"/>
          <w:color w:val="000000" w:themeColor="text1"/>
          <w:szCs w:val="24"/>
          <w:lang w:val="es-ES"/>
        </w:rPr>
        <w:t xml:space="preserve"> el expediente electrónico formado con motivo del recurso de revisión número </w:t>
      </w:r>
      <w:bookmarkStart w:id="0" w:name="_GoBack"/>
      <w:r w:rsidR="00056E6E" w:rsidRPr="006A5B96">
        <w:rPr>
          <w:rFonts w:eastAsia="Palatino Linotype" w:cs="Palatino Linotype"/>
          <w:b/>
          <w:bCs/>
          <w:color w:val="000000" w:themeColor="text1"/>
          <w:szCs w:val="24"/>
          <w:lang w:val="es-ES"/>
        </w:rPr>
        <w:t>02825/INFOEM/IP/RR/2026</w:t>
      </w:r>
      <w:bookmarkEnd w:id="0"/>
      <w:r w:rsidRPr="006A5B96">
        <w:rPr>
          <w:rFonts w:eastAsia="Palatino Linotype" w:cs="Palatino Linotype"/>
          <w:color w:val="000000" w:themeColor="text1"/>
          <w:szCs w:val="24"/>
          <w:lang w:val="es-ES"/>
        </w:rPr>
        <w:t xml:space="preserve">, interpuesto por </w:t>
      </w:r>
      <w:r w:rsidR="00DB7B1B" w:rsidRPr="006A5B96">
        <w:rPr>
          <w:rFonts w:eastAsia="Palatino Linotype" w:cs="Palatino Linotype"/>
          <w:b/>
          <w:bCs/>
          <w:color w:val="000000" w:themeColor="text1"/>
          <w:szCs w:val="24"/>
          <w:lang w:val="es-ES"/>
        </w:rPr>
        <w:t>una persona de manera anónima</w:t>
      </w:r>
      <w:r w:rsidR="00E97C2F" w:rsidRPr="006A5B96">
        <w:rPr>
          <w:rFonts w:eastAsia="Palatino Linotype" w:cs="Palatino Linotype"/>
          <w:color w:val="000000" w:themeColor="text1"/>
          <w:szCs w:val="24"/>
          <w:lang w:val="es-ES"/>
        </w:rPr>
        <w:t>, en lo su</w:t>
      </w:r>
      <w:r w:rsidR="00771E23" w:rsidRPr="006A5B96">
        <w:rPr>
          <w:rFonts w:eastAsia="Palatino Linotype" w:cs="Palatino Linotype"/>
          <w:color w:val="000000" w:themeColor="text1"/>
          <w:szCs w:val="24"/>
          <w:lang w:val="es-ES"/>
        </w:rPr>
        <w:t>cesivo el</w:t>
      </w:r>
      <w:r w:rsidRPr="006A5B96">
        <w:rPr>
          <w:rFonts w:eastAsia="Palatino Linotype" w:cs="Palatino Linotype"/>
          <w:color w:val="000000" w:themeColor="text1"/>
          <w:szCs w:val="24"/>
          <w:lang w:val="es-ES"/>
        </w:rPr>
        <w:t xml:space="preserve"> </w:t>
      </w:r>
      <w:r w:rsidRPr="006A5B96">
        <w:rPr>
          <w:rFonts w:eastAsia="Palatino Linotype" w:cs="Palatino Linotype"/>
          <w:b/>
          <w:bCs/>
          <w:color w:val="000000" w:themeColor="text1"/>
          <w:szCs w:val="24"/>
          <w:lang w:val="es-ES"/>
        </w:rPr>
        <w:t>Recurrente</w:t>
      </w:r>
      <w:r w:rsidRPr="006A5B96">
        <w:rPr>
          <w:rFonts w:eastAsia="Palatino Linotype" w:cs="Palatino Linotype"/>
          <w:color w:val="000000" w:themeColor="text1"/>
          <w:szCs w:val="24"/>
          <w:lang w:val="es-ES"/>
        </w:rPr>
        <w:t>, en contra de la respuesta de</w:t>
      </w:r>
      <w:r w:rsidR="00E24F05" w:rsidRPr="006A5B96">
        <w:rPr>
          <w:rFonts w:eastAsia="Palatino Linotype" w:cs="Palatino Linotype"/>
          <w:color w:val="000000" w:themeColor="text1"/>
          <w:szCs w:val="24"/>
          <w:lang w:val="es-ES"/>
        </w:rPr>
        <w:t>l</w:t>
      </w:r>
      <w:r w:rsidRPr="006A5B96">
        <w:rPr>
          <w:rFonts w:eastAsia="Palatino Linotype" w:cs="Palatino Linotype"/>
          <w:color w:val="000000" w:themeColor="text1"/>
          <w:szCs w:val="24"/>
          <w:lang w:val="es-ES"/>
        </w:rPr>
        <w:t xml:space="preserve"> </w:t>
      </w:r>
      <w:r w:rsidR="00714161" w:rsidRPr="006A5B96">
        <w:rPr>
          <w:rFonts w:eastAsia="Palatino Linotype" w:cs="Palatino Linotype"/>
          <w:b/>
          <w:bCs/>
          <w:color w:val="000000" w:themeColor="text1"/>
          <w:szCs w:val="24"/>
          <w:lang w:val="es-ES"/>
        </w:rPr>
        <w:t>Ayuntamiento de Toluca</w:t>
      </w:r>
      <w:r w:rsidR="00771E23" w:rsidRPr="006A5B96">
        <w:rPr>
          <w:rFonts w:eastAsia="Palatino Linotype" w:cs="Palatino Linotype"/>
          <w:b/>
          <w:bCs/>
          <w:color w:val="000000" w:themeColor="text1"/>
          <w:szCs w:val="24"/>
          <w:lang w:val="es-ES"/>
        </w:rPr>
        <w:t>,</w:t>
      </w:r>
      <w:r w:rsidR="00920835" w:rsidRPr="006A5B96">
        <w:rPr>
          <w:rFonts w:eastAsia="Palatino Linotype" w:cs="Palatino Linotype"/>
          <w:b/>
          <w:bCs/>
          <w:color w:val="000000" w:themeColor="text1"/>
          <w:szCs w:val="24"/>
          <w:lang w:val="es-ES"/>
        </w:rPr>
        <w:t xml:space="preserve"> </w:t>
      </w:r>
      <w:r w:rsidRPr="006A5B96">
        <w:rPr>
          <w:rFonts w:eastAsia="Palatino Linotype" w:cs="Palatino Linotype"/>
          <w:color w:val="000000" w:themeColor="text1"/>
          <w:szCs w:val="24"/>
          <w:lang w:val="es-ES"/>
        </w:rPr>
        <w:t>en lo subsecuente</w:t>
      </w:r>
      <w:r w:rsidRPr="006A5B96">
        <w:rPr>
          <w:rFonts w:eastAsia="Palatino Linotype" w:cs="Palatino Linotype"/>
          <w:b/>
          <w:bCs/>
          <w:color w:val="000000" w:themeColor="text1"/>
          <w:szCs w:val="24"/>
          <w:lang w:val="es-ES"/>
        </w:rPr>
        <w:t xml:space="preserve"> </w:t>
      </w:r>
      <w:r w:rsidRPr="006A5B96">
        <w:rPr>
          <w:rFonts w:eastAsia="Palatino Linotype" w:cs="Palatino Linotype"/>
          <w:color w:val="000000" w:themeColor="text1"/>
          <w:szCs w:val="24"/>
          <w:lang w:val="es-ES"/>
        </w:rPr>
        <w:t>el</w:t>
      </w:r>
      <w:r w:rsidRPr="006A5B96">
        <w:rPr>
          <w:rFonts w:eastAsia="Palatino Linotype" w:cs="Palatino Linotype"/>
          <w:b/>
          <w:bCs/>
          <w:color w:val="000000" w:themeColor="text1"/>
          <w:szCs w:val="24"/>
          <w:lang w:val="es-ES"/>
        </w:rPr>
        <w:t xml:space="preserve"> Sujeto Obligado</w:t>
      </w:r>
      <w:r w:rsidRPr="006A5B96">
        <w:rPr>
          <w:rFonts w:eastAsia="Palatino Linotype" w:cs="Palatino Linotype"/>
          <w:color w:val="000000" w:themeColor="text1"/>
          <w:szCs w:val="24"/>
          <w:lang w:val="es-ES"/>
        </w:rPr>
        <w:t>, se procede a dictar la presente resolución.</w:t>
      </w:r>
    </w:p>
    <w:p w14:paraId="2E2053C2"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6A5B96" w:rsidRDefault="00A970D5" w:rsidP="006922F5">
      <w:pPr>
        <w:pStyle w:val="Ttulo1"/>
        <w:rPr>
          <w:rFonts w:eastAsia="Palatino Linotype"/>
          <w:lang w:val="es-ES_tradnl"/>
        </w:rPr>
      </w:pPr>
      <w:r w:rsidRPr="006A5B96">
        <w:rPr>
          <w:rFonts w:eastAsia="Palatino Linotype"/>
          <w:lang w:val="es-ES_tradnl"/>
        </w:rPr>
        <w:t>A N T E C E D E N T E S</w:t>
      </w:r>
    </w:p>
    <w:p w14:paraId="32F88820"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6A5B96" w:rsidRDefault="00A970D5" w:rsidP="006922F5">
      <w:pPr>
        <w:pStyle w:val="Ttulo2"/>
        <w:rPr>
          <w:rFonts w:eastAsia="Palatino Linotype"/>
        </w:rPr>
      </w:pPr>
      <w:r w:rsidRPr="006A5B96">
        <w:rPr>
          <w:rFonts w:eastAsia="Palatino Linotype"/>
        </w:rPr>
        <w:t xml:space="preserve">PRIMERO. De la </w:t>
      </w:r>
      <w:r w:rsidR="00A24D3F" w:rsidRPr="006A5B96">
        <w:rPr>
          <w:rFonts w:eastAsia="Palatino Linotype"/>
        </w:rPr>
        <w:t>s</w:t>
      </w:r>
      <w:r w:rsidRPr="006A5B96">
        <w:rPr>
          <w:rFonts w:eastAsia="Palatino Linotype"/>
        </w:rPr>
        <w:t xml:space="preserve">olicitud de </w:t>
      </w:r>
      <w:r w:rsidR="00A24D3F" w:rsidRPr="006A5B96">
        <w:rPr>
          <w:rFonts w:eastAsia="Palatino Linotype"/>
        </w:rPr>
        <w:t>i</w:t>
      </w:r>
      <w:r w:rsidRPr="006A5B96">
        <w:rPr>
          <w:rFonts w:eastAsia="Palatino Linotype"/>
        </w:rPr>
        <w:t>nformación.</w:t>
      </w:r>
    </w:p>
    <w:p w14:paraId="0870C154" w14:textId="1B28921D" w:rsidR="00A970D5" w:rsidRPr="006A5B96" w:rsidRDefault="0063187A" w:rsidP="006922F5">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 xml:space="preserve">Con fecha </w:t>
      </w:r>
      <w:r w:rsidR="00CA48DD" w:rsidRPr="006A5B96">
        <w:rPr>
          <w:rFonts w:eastAsia="Palatino Linotype" w:cs="Palatino Linotype"/>
          <w:color w:val="000000"/>
          <w:szCs w:val="24"/>
        </w:rPr>
        <w:t>veintiséis</w:t>
      </w:r>
      <w:r w:rsidR="004227E2" w:rsidRPr="006A5B96">
        <w:rPr>
          <w:rFonts w:eastAsia="Palatino Linotype" w:cs="Palatino Linotype"/>
          <w:color w:val="000000"/>
          <w:szCs w:val="24"/>
        </w:rPr>
        <w:t xml:space="preserve"> de enero de dos mil veintiséis</w:t>
      </w:r>
      <w:r w:rsidRPr="006A5B96">
        <w:rPr>
          <w:rFonts w:eastAsia="Palatino Linotype" w:cs="Palatino Linotype"/>
          <w:color w:val="000000"/>
          <w:szCs w:val="24"/>
        </w:rPr>
        <w:t>, el Recurrente presentó solicitud de información que fue registrada en el Sistema de Acceso a la Información Mexiquense (SAIMEX) con el número de expediente</w:t>
      </w:r>
      <w:r w:rsidR="00642669" w:rsidRPr="006A5B96">
        <w:rPr>
          <w:rFonts w:eastAsia="Palatino Linotype" w:cs="Palatino Linotype"/>
          <w:b/>
          <w:bCs/>
          <w:color w:val="000000"/>
          <w:szCs w:val="24"/>
        </w:rPr>
        <w:t xml:space="preserve"> </w:t>
      </w:r>
      <w:r w:rsidR="00CA48DD" w:rsidRPr="006A5B96">
        <w:rPr>
          <w:rFonts w:eastAsia="Palatino Linotype" w:cs="Palatino Linotype"/>
          <w:b/>
          <w:bCs/>
          <w:color w:val="000000"/>
          <w:szCs w:val="24"/>
        </w:rPr>
        <w:t>00861/TOLUCA/IP/2026</w:t>
      </w:r>
      <w:r w:rsidR="00A970D5" w:rsidRPr="006A5B96">
        <w:rPr>
          <w:rFonts w:eastAsia="Palatino Linotype" w:cs="Palatino Linotype"/>
          <w:color w:val="000000"/>
          <w:szCs w:val="24"/>
        </w:rPr>
        <w:t>,</w:t>
      </w:r>
      <w:r w:rsidR="00A970D5" w:rsidRPr="006A5B96">
        <w:rPr>
          <w:rFonts w:eastAsia="Palatino Linotype" w:cs="Palatino Linotype"/>
          <w:b/>
          <w:color w:val="000000"/>
          <w:szCs w:val="24"/>
        </w:rPr>
        <w:t xml:space="preserve"> </w:t>
      </w:r>
      <w:r w:rsidR="009474B9" w:rsidRPr="006A5B96">
        <w:rPr>
          <w:rFonts w:eastAsia="Palatino Linotype" w:cs="Palatino Linotype"/>
          <w:color w:val="000000"/>
          <w:szCs w:val="24"/>
        </w:rPr>
        <w:t>mediante la cual solicitó información en el tenor siguiente:</w:t>
      </w:r>
    </w:p>
    <w:p w14:paraId="68B56D82"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3585CA29" w:rsidR="00A970D5" w:rsidRPr="006A5B96" w:rsidRDefault="70652167" w:rsidP="009950AD">
      <w:pPr>
        <w:pStyle w:val="Fundamentos"/>
      </w:pPr>
      <w:r w:rsidRPr="006A5B96">
        <w:rPr>
          <w:lang w:val="es-ES"/>
        </w:rPr>
        <w:t>«</w:t>
      </w:r>
      <w:r w:rsidR="004F3396" w:rsidRPr="006A5B96">
        <w:rPr>
          <w:lang w:val="es-ES"/>
        </w:rPr>
        <w:t xml:space="preserve">Del recurso de revisión 012895/INFOEM/IP/RR/2025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w:t>
      </w:r>
      <w:r w:rsidR="004F3396" w:rsidRPr="006A5B96">
        <w:rPr>
          <w:lang w:val="es-ES"/>
        </w:rPr>
        <w:lastRenderedPageBreak/>
        <w:t>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6A5B96">
        <w:rPr>
          <w:lang w:val="es-ES"/>
        </w:rPr>
        <w:t>» (Sic)</w:t>
      </w:r>
    </w:p>
    <w:p w14:paraId="40BBECCB"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6A5B96" w:rsidRDefault="00A970D5" w:rsidP="006922F5">
      <w:pPr>
        <w:pBdr>
          <w:top w:val="nil"/>
          <w:left w:val="nil"/>
          <w:bottom w:val="nil"/>
          <w:right w:val="nil"/>
          <w:between w:val="nil"/>
        </w:pBdr>
        <w:contextualSpacing/>
        <w:rPr>
          <w:rFonts w:eastAsia="Palatino Linotype" w:cs="Palatino Linotype"/>
          <w:b/>
          <w:color w:val="000000"/>
          <w:szCs w:val="24"/>
        </w:rPr>
      </w:pPr>
      <w:r w:rsidRPr="006A5B96">
        <w:rPr>
          <w:rFonts w:eastAsia="Palatino Linotype" w:cs="Palatino Linotype"/>
          <w:color w:val="000000"/>
          <w:szCs w:val="24"/>
        </w:rPr>
        <w:t xml:space="preserve">Modalidad de entrega: </w:t>
      </w:r>
      <w:r w:rsidR="004A6F01" w:rsidRPr="006A5B96">
        <w:rPr>
          <w:rFonts w:eastAsia="Palatino Linotype" w:cs="Palatino Linotype"/>
          <w:b/>
          <w:color w:val="000000"/>
          <w:szCs w:val="24"/>
        </w:rPr>
        <w:t>A través del SAIMEX</w:t>
      </w:r>
    </w:p>
    <w:p w14:paraId="63E610EB" w14:textId="77777777" w:rsidR="00DC5F8D" w:rsidRPr="006A5B96"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6A5B96" w:rsidRDefault="00E21393" w:rsidP="006922F5">
      <w:pPr>
        <w:pStyle w:val="Ttulo2"/>
        <w:rPr>
          <w:rFonts w:eastAsia="Palatino Linotype"/>
        </w:rPr>
      </w:pPr>
      <w:r w:rsidRPr="006A5B96">
        <w:rPr>
          <w:rFonts w:eastAsia="Palatino Linotype"/>
        </w:rPr>
        <w:t>SEGUNDO</w:t>
      </w:r>
      <w:r w:rsidR="00A970D5" w:rsidRPr="006A5B96">
        <w:rPr>
          <w:rFonts w:eastAsia="Palatino Linotype"/>
        </w:rPr>
        <w:t>. De la respuesta del Sujeto Obligado.</w:t>
      </w:r>
    </w:p>
    <w:p w14:paraId="2EE6F294" w14:textId="3DB2F46E"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De las constancias que obran en el expediente electrónico, se observa qu</w:t>
      </w:r>
      <w:r w:rsidR="008B2951" w:rsidRPr="006A5B96">
        <w:rPr>
          <w:rFonts w:eastAsia="Palatino Linotype" w:cs="Palatino Linotype"/>
          <w:color w:val="000000"/>
          <w:szCs w:val="24"/>
        </w:rPr>
        <w:t>e el día</w:t>
      </w:r>
      <w:r w:rsidR="004A3367" w:rsidRPr="006A5B96">
        <w:rPr>
          <w:rFonts w:eastAsia="Palatino Linotype" w:cs="Palatino Linotype"/>
          <w:color w:val="000000"/>
          <w:szCs w:val="24"/>
        </w:rPr>
        <w:t xml:space="preserve"> </w:t>
      </w:r>
      <w:r w:rsidR="00A10DE9" w:rsidRPr="006A5B96">
        <w:rPr>
          <w:rFonts w:eastAsia="Palatino Linotype" w:cs="Palatino Linotype"/>
          <w:color w:val="000000"/>
          <w:szCs w:val="24"/>
        </w:rPr>
        <w:t>veintiséis</w:t>
      </w:r>
      <w:r w:rsidR="0003398E" w:rsidRPr="006A5B96">
        <w:rPr>
          <w:rFonts w:eastAsia="Palatino Linotype" w:cs="Palatino Linotype"/>
          <w:color w:val="000000"/>
          <w:szCs w:val="24"/>
        </w:rPr>
        <w:t xml:space="preserve"> de </w:t>
      </w:r>
      <w:r w:rsidR="008B0A35" w:rsidRPr="006A5B96">
        <w:rPr>
          <w:rFonts w:eastAsia="Palatino Linotype" w:cs="Palatino Linotype"/>
          <w:color w:val="000000"/>
          <w:szCs w:val="24"/>
        </w:rPr>
        <w:t>febrero de dos mil veintiséis</w:t>
      </w:r>
      <w:r w:rsidRPr="006A5B96">
        <w:rPr>
          <w:rFonts w:eastAsia="Palatino Linotype" w:cs="Palatino Linotype"/>
          <w:color w:val="000000"/>
          <w:szCs w:val="24"/>
        </w:rPr>
        <w:t>, el Sujeto Obligado dio respuest</w:t>
      </w:r>
      <w:r w:rsidR="009F4FF4" w:rsidRPr="006A5B96">
        <w:rPr>
          <w:rFonts w:eastAsia="Palatino Linotype" w:cs="Palatino Linotype"/>
          <w:color w:val="000000"/>
          <w:szCs w:val="24"/>
        </w:rPr>
        <w:t>a a la solicitud de información</w:t>
      </w:r>
      <w:r w:rsidRPr="006A5B96">
        <w:rPr>
          <w:rFonts w:eastAsia="Palatino Linotype" w:cs="Palatino Linotype"/>
          <w:color w:val="000000"/>
          <w:szCs w:val="24"/>
        </w:rPr>
        <w:t xml:space="preserve"> manifestando lo siguiente:</w:t>
      </w:r>
    </w:p>
    <w:p w14:paraId="6CF4EC0F"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43A739BA" w14:textId="77777777" w:rsidR="00A50C13" w:rsidRPr="006A5B96" w:rsidRDefault="23740614" w:rsidP="00A50C13">
      <w:pPr>
        <w:pStyle w:val="Fundamentos"/>
        <w:rPr>
          <w:lang w:val="es-ES"/>
        </w:rPr>
      </w:pPr>
      <w:r w:rsidRPr="006A5B96">
        <w:rPr>
          <w:lang w:val="es-ES"/>
        </w:rPr>
        <w:t>«</w:t>
      </w:r>
      <w:r w:rsidR="00A50C13" w:rsidRPr="006A5B96">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D9FF022" w14:textId="77777777" w:rsidR="00A50C13" w:rsidRPr="006A5B96" w:rsidRDefault="00A50C13" w:rsidP="00A50C13">
      <w:pPr>
        <w:pStyle w:val="Fundamentos"/>
        <w:rPr>
          <w:lang w:val="es-ES"/>
        </w:rPr>
      </w:pPr>
    </w:p>
    <w:p w14:paraId="3FE4A9EF" w14:textId="427F0975" w:rsidR="00A970D5" w:rsidRPr="006A5B96" w:rsidRDefault="00A50C13" w:rsidP="00A50C13">
      <w:pPr>
        <w:pStyle w:val="Fundamentos"/>
        <w:rPr>
          <w:lang w:val="es-MX"/>
        </w:rPr>
      </w:pPr>
      <w:r w:rsidRPr="006A5B96">
        <w:rPr>
          <w:lang w:val="es-ES"/>
        </w:rPr>
        <w:t>En atención a la solicitud con folio 0862/TOLUCA/IP/2026, me permito adjuntar al presente la respuesta correspondiente, Sin más por el momento, reciba un saludo.</w:t>
      </w:r>
      <w:r w:rsidR="00311EF3" w:rsidRPr="006A5B96">
        <w:rPr>
          <w:lang w:val="es-ES"/>
        </w:rPr>
        <w:t>»</w:t>
      </w:r>
      <w:r w:rsidR="00A970D5" w:rsidRPr="006A5B96">
        <w:rPr>
          <w:lang w:val="es-MX"/>
        </w:rPr>
        <w:t xml:space="preserve"> (Sic)</w:t>
      </w:r>
    </w:p>
    <w:p w14:paraId="2EAB8352" w14:textId="3B77EF6C" w:rsidR="001107C4" w:rsidRPr="006A5B96"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7DED6B8" w14:textId="0749731D" w:rsidR="00F16DFC" w:rsidRPr="006A5B96" w:rsidRDefault="00F16DFC" w:rsidP="006922F5">
      <w:pPr>
        <w:pBdr>
          <w:top w:val="nil"/>
          <w:left w:val="nil"/>
          <w:bottom w:val="nil"/>
          <w:right w:val="nil"/>
          <w:between w:val="nil"/>
        </w:pBdr>
        <w:contextualSpacing/>
        <w:rPr>
          <w:rFonts w:eastAsia="Palatino Linotype" w:cs="Palatino Linotype"/>
          <w:color w:val="000000"/>
          <w:szCs w:val="24"/>
          <w:lang w:val="es-MX"/>
        </w:rPr>
      </w:pPr>
      <w:r w:rsidRPr="006A5B96">
        <w:rPr>
          <w:rFonts w:eastAsia="Palatino Linotype" w:cs="Palatino Linotype"/>
          <w:color w:val="000000"/>
          <w:szCs w:val="24"/>
          <w:lang w:val="es-MX"/>
        </w:rPr>
        <w:t xml:space="preserve">El Sujeto Obligado adjuntó a su respuesta </w:t>
      </w:r>
      <w:r w:rsidR="00A50C13" w:rsidRPr="006A5B96">
        <w:rPr>
          <w:rFonts w:eastAsia="Palatino Linotype" w:cs="Palatino Linotype"/>
          <w:color w:val="000000"/>
          <w:szCs w:val="24"/>
          <w:lang w:val="es-MX"/>
        </w:rPr>
        <w:t>los</w:t>
      </w:r>
      <w:r w:rsidRPr="006A5B96">
        <w:rPr>
          <w:rFonts w:eastAsia="Palatino Linotype" w:cs="Palatino Linotype"/>
          <w:color w:val="000000"/>
          <w:szCs w:val="24"/>
          <w:lang w:val="es-MX"/>
        </w:rPr>
        <w:t xml:space="preserve"> documento</w:t>
      </w:r>
      <w:r w:rsidR="00A50C13" w:rsidRPr="006A5B96">
        <w:rPr>
          <w:rFonts w:eastAsia="Palatino Linotype" w:cs="Palatino Linotype"/>
          <w:color w:val="000000"/>
          <w:szCs w:val="24"/>
          <w:lang w:val="es-MX"/>
        </w:rPr>
        <w:t>s</w:t>
      </w:r>
      <w:r w:rsidRPr="006A5B96">
        <w:rPr>
          <w:rFonts w:eastAsia="Palatino Linotype" w:cs="Palatino Linotype"/>
          <w:color w:val="000000"/>
          <w:szCs w:val="24"/>
          <w:lang w:val="es-MX"/>
        </w:rPr>
        <w:t xml:space="preserve"> denominado</w:t>
      </w:r>
      <w:r w:rsidR="00A50C13" w:rsidRPr="006A5B96">
        <w:rPr>
          <w:rFonts w:eastAsia="Palatino Linotype" w:cs="Palatino Linotype"/>
          <w:color w:val="000000"/>
          <w:szCs w:val="24"/>
          <w:lang w:val="es-MX"/>
        </w:rPr>
        <w:t>s</w:t>
      </w:r>
      <w:r w:rsidRPr="006A5B96">
        <w:rPr>
          <w:rFonts w:eastAsia="Palatino Linotype" w:cs="Palatino Linotype"/>
          <w:color w:val="000000"/>
          <w:szCs w:val="24"/>
          <w:lang w:val="es-MX"/>
        </w:rPr>
        <w:t xml:space="preserve"> </w:t>
      </w:r>
      <w:r w:rsidR="00585A0E" w:rsidRPr="006A5B96">
        <w:rPr>
          <w:rFonts w:eastAsia="Palatino Linotype" w:cs="Palatino Linotype"/>
          <w:b/>
          <w:bCs/>
          <w:color w:val="000000"/>
          <w:szCs w:val="24"/>
          <w:lang w:val="es-MX"/>
        </w:rPr>
        <w:t>«</w:t>
      </w:r>
      <w:r w:rsidR="008936AD" w:rsidRPr="006A5B96">
        <w:rPr>
          <w:rFonts w:eastAsia="Palatino Linotype" w:cs="Palatino Linotype"/>
          <w:b/>
          <w:bCs/>
          <w:color w:val="000000"/>
          <w:szCs w:val="24"/>
          <w:lang w:val="es-MX"/>
        </w:rPr>
        <w:t>R. 0861.206.pdf</w:t>
      </w:r>
      <w:r w:rsidR="00635456" w:rsidRPr="006A5B96">
        <w:rPr>
          <w:rFonts w:eastAsia="Palatino Linotype" w:cs="Palatino Linotype"/>
          <w:b/>
          <w:bCs/>
          <w:color w:val="000000"/>
          <w:szCs w:val="24"/>
          <w:lang w:val="es-MX"/>
        </w:rPr>
        <w:t>»</w:t>
      </w:r>
      <w:r w:rsidR="00A50C13" w:rsidRPr="006A5B96">
        <w:rPr>
          <w:rFonts w:eastAsia="Palatino Linotype" w:cs="Palatino Linotype"/>
          <w:color w:val="000000"/>
          <w:szCs w:val="24"/>
          <w:lang w:val="es-MX"/>
        </w:rPr>
        <w:t xml:space="preserve"> y </w:t>
      </w:r>
      <w:r w:rsidR="00A50C13" w:rsidRPr="006A5B96">
        <w:rPr>
          <w:rFonts w:eastAsia="Palatino Linotype" w:cs="Palatino Linotype"/>
          <w:b/>
          <w:bCs/>
          <w:color w:val="000000"/>
          <w:szCs w:val="24"/>
          <w:lang w:val="es-MX"/>
        </w:rPr>
        <w:t>«</w:t>
      </w:r>
      <w:r w:rsidR="008936AD" w:rsidRPr="006A5B96">
        <w:rPr>
          <w:rFonts w:eastAsia="Palatino Linotype" w:cs="Palatino Linotype"/>
          <w:b/>
          <w:bCs/>
          <w:color w:val="000000"/>
          <w:szCs w:val="24"/>
          <w:lang w:val="es-MX"/>
        </w:rPr>
        <w:t>ANEXO 1 .pdf</w:t>
      </w:r>
      <w:r w:rsidR="00A50C13" w:rsidRPr="006A5B96">
        <w:rPr>
          <w:rFonts w:eastAsia="Palatino Linotype" w:cs="Palatino Linotype"/>
          <w:b/>
          <w:bCs/>
          <w:color w:val="000000"/>
          <w:szCs w:val="24"/>
          <w:lang w:val="es-MX"/>
        </w:rPr>
        <w:t>»</w:t>
      </w:r>
      <w:r w:rsidR="00A50C13" w:rsidRPr="006A5B96">
        <w:rPr>
          <w:rFonts w:eastAsia="Palatino Linotype" w:cs="Palatino Linotype"/>
          <w:color w:val="000000"/>
          <w:szCs w:val="24"/>
          <w:lang w:val="es-MX"/>
        </w:rPr>
        <w:t xml:space="preserve">, </w:t>
      </w:r>
      <w:r w:rsidR="00635456" w:rsidRPr="006A5B96">
        <w:rPr>
          <w:rFonts w:eastAsia="Palatino Linotype" w:cs="Palatino Linotype"/>
          <w:color w:val="000000"/>
          <w:szCs w:val="24"/>
          <w:lang w:val="es-MX"/>
        </w:rPr>
        <w:t>cuyo contenido no se reproduce por ser del conocimiento de las partes; no obstante, será objeto de análisis en el estudio correspondiente.</w:t>
      </w:r>
    </w:p>
    <w:p w14:paraId="58FA11DD" w14:textId="3EDC5827" w:rsidR="00A970D5" w:rsidRPr="006A5B96" w:rsidRDefault="00E21393" w:rsidP="006922F5">
      <w:pPr>
        <w:pStyle w:val="Ttulo2"/>
        <w:rPr>
          <w:rFonts w:eastAsia="Palatino Linotype"/>
        </w:rPr>
      </w:pPr>
      <w:r w:rsidRPr="006A5B96">
        <w:rPr>
          <w:rFonts w:eastAsia="Palatino Linotype"/>
        </w:rPr>
        <w:lastRenderedPageBreak/>
        <w:t>TERCERO</w:t>
      </w:r>
      <w:r w:rsidR="00A970D5" w:rsidRPr="006A5B96">
        <w:rPr>
          <w:rFonts w:eastAsia="Palatino Linotype"/>
        </w:rPr>
        <w:t>. Del recurso de revisión.</w:t>
      </w:r>
    </w:p>
    <w:p w14:paraId="7AA0C9F4" w14:textId="37A17827" w:rsidR="00A970D5" w:rsidRPr="006A5B96" w:rsidRDefault="0090115A" w:rsidP="006922F5">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Inconforme con la respuesta emitid</w:t>
      </w:r>
      <w:r w:rsidR="008C4604" w:rsidRPr="006A5B96">
        <w:rPr>
          <w:rFonts w:eastAsia="Palatino Linotype" w:cs="Palatino Linotype"/>
          <w:color w:val="000000"/>
          <w:szCs w:val="24"/>
        </w:rPr>
        <w:t>a</w:t>
      </w:r>
      <w:r w:rsidR="006726AD" w:rsidRPr="006A5B96">
        <w:rPr>
          <w:rFonts w:eastAsia="Palatino Linotype" w:cs="Palatino Linotype"/>
          <w:color w:val="000000"/>
          <w:szCs w:val="24"/>
        </w:rPr>
        <w:t>, el</w:t>
      </w:r>
      <w:r w:rsidRPr="006A5B96">
        <w:rPr>
          <w:rFonts w:eastAsia="Palatino Linotype" w:cs="Palatino Linotype"/>
          <w:color w:val="000000"/>
          <w:szCs w:val="24"/>
        </w:rPr>
        <w:t xml:space="preserve"> Recurrente interpuso el presente recurso de revisión el </w:t>
      </w:r>
      <w:r w:rsidR="00CE5203" w:rsidRPr="006A5B96">
        <w:rPr>
          <w:rFonts w:eastAsia="Palatino Linotype" w:cs="Palatino Linotype"/>
          <w:color w:val="000000"/>
          <w:szCs w:val="24"/>
        </w:rPr>
        <w:t>veintisiete</w:t>
      </w:r>
      <w:r w:rsidR="00B5169B" w:rsidRPr="006A5B96">
        <w:rPr>
          <w:rFonts w:eastAsia="Palatino Linotype" w:cs="Palatino Linotype"/>
          <w:color w:val="000000"/>
          <w:szCs w:val="24"/>
        </w:rPr>
        <w:t xml:space="preserve"> de febrero de dos mil veintiséis</w:t>
      </w:r>
      <w:r w:rsidRPr="006A5B96">
        <w:rPr>
          <w:rFonts w:eastAsia="Palatino Linotype" w:cs="Palatino Linotype"/>
          <w:color w:val="000000"/>
          <w:szCs w:val="24"/>
        </w:rPr>
        <w:t>, el cual se registró en el SAIMEX con el expediente número</w:t>
      </w:r>
      <w:r w:rsidR="00A970D5" w:rsidRPr="006A5B96">
        <w:rPr>
          <w:rFonts w:eastAsia="Palatino Linotype" w:cs="Palatino Linotype"/>
          <w:color w:val="000000"/>
          <w:szCs w:val="24"/>
        </w:rPr>
        <w:t xml:space="preserve"> </w:t>
      </w:r>
      <w:r w:rsidR="00056E6E" w:rsidRPr="006A5B96">
        <w:rPr>
          <w:rFonts w:eastAsia="Palatino Linotype" w:cs="Palatino Linotype"/>
          <w:b/>
          <w:color w:val="000000"/>
          <w:szCs w:val="24"/>
        </w:rPr>
        <w:t>02825/INFOEM/IP/RR/2026</w:t>
      </w:r>
      <w:r w:rsidR="00A06896" w:rsidRPr="006A5B96">
        <w:rPr>
          <w:rFonts w:eastAsia="Palatino Linotype" w:cs="Palatino Linotype"/>
          <w:color w:val="000000"/>
          <w:szCs w:val="24"/>
        </w:rPr>
        <w:t xml:space="preserve">, </w:t>
      </w:r>
      <w:r w:rsidRPr="006A5B96">
        <w:rPr>
          <w:rFonts w:eastAsia="Palatino Linotype" w:cs="Palatino Linotype"/>
          <w:color w:val="000000"/>
          <w:szCs w:val="24"/>
        </w:rPr>
        <w:t>en el que manifestó</w:t>
      </w:r>
      <w:r w:rsidR="00A970D5" w:rsidRPr="006A5B96">
        <w:rPr>
          <w:rFonts w:eastAsia="Palatino Linotype" w:cs="Palatino Linotype"/>
          <w:color w:val="000000"/>
          <w:szCs w:val="24"/>
        </w:rPr>
        <w:t xml:space="preserve"> lo siguiente:</w:t>
      </w:r>
    </w:p>
    <w:p w14:paraId="19266E1B" w14:textId="77777777" w:rsidR="0062736A" w:rsidRPr="006A5B96"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6A5B96" w:rsidRDefault="00A970D5" w:rsidP="006922F5">
      <w:pPr>
        <w:contextualSpacing/>
        <w:rPr>
          <w:rFonts w:eastAsia="Palatino Linotype" w:cs="Palatino Linotype"/>
          <w:b/>
        </w:rPr>
      </w:pPr>
      <w:r w:rsidRPr="006A5B96">
        <w:rPr>
          <w:rFonts w:eastAsia="Palatino Linotype" w:cs="Palatino Linotype"/>
          <w:b/>
        </w:rPr>
        <w:t>Acto Impugnado:</w:t>
      </w:r>
      <w:r w:rsidR="00655007" w:rsidRPr="006A5B96">
        <w:rPr>
          <w:rFonts w:eastAsia="Palatino Linotype" w:cs="Palatino Linotype"/>
          <w:b/>
        </w:rPr>
        <w:t xml:space="preserve"> </w:t>
      </w:r>
    </w:p>
    <w:p w14:paraId="4A0EFE5A" w14:textId="1C76C9A4" w:rsidR="00A970D5" w:rsidRPr="006A5B96" w:rsidRDefault="5C35490E" w:rsidP="5C35490E">
      <w:pPr>
        <w:pStyle w:val="Fundamentos"/>
        <w:rPr>
          <w:b/>
          <w:bCs/>
          <w:lang w:val="es-ES"/>
        </w:rPr>
      </w:pPr>
      <w:r w:rsidRPr="006A5B96">
        <w:rPr>
          <w:lang w:val="es-ES"/>
        </w:rPr>
        <w:t>«</w:t>
      </w:r>
      <w:r w:rsidR="00CE5203" w:rsidRPr="006A5B96">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00154795" w:rsidRPr="006A5B96">
        <w:rPr>
          <w:lang w:val="es-ES"/>
        </w:rPr>
        <w:t>»</w:t>
      </w:r>
      <w:r w:rsidRPr="006A5B96">
        <w:rPr>
          <w:lang w:val="es-ES"/>
        </w:rPr>
        <w:t xml:space="preserve"> (Sic)</w:t>
      </w:r>
    </w:p>
    <w:p w14:paraId="3C40A441" w14:textId="0B2599C4" w:rsidR="00A970D5" w:rsidRPr="006A5B96" w:rsidRDefault="00A970D5" w:rsidP="00FA1919">
      <w:pPr>
        <w:tabs>
          <w:tab w:val="left" w:pos="2515"/>
        </w:tabs>
        <w:contextualSpacing/>
        <w:rPr>
          <w:rFonts w:eastAsia="Palatino Linotype" w:cs="Palatino Linotype"/>
          <w:iCs/>
          <w:szCs w:val="24"/>
          <w:lang w:val="es-ES"/>
        </w:rPr>
      </w:pPr>
    </w:p>
    <w:p w14:paraId="0F6CFE30" w14:textId="719FCACE" w:rsidR="00300EA0" w:rsidRPr="006A5B96" w:rsidRDefault="002B6B0F" w:rsidP="00300EA0">
      <w:pPr>
        <w:contextualSpacing/>
        <w:rPr>
          <w:rFonts w:eastAsia="Palatino Linotype" w:cs="Palatino Linotype"/>
          <w:b/>
        </w:rPr>
      </w:pPr>
      <w:r w:rsidRPr="006A5B96">
        <w:rPr>
          <w:rFonts w:eastAsia="Palatino Linotype" w:cs="Palatino Linotype"/>
          <w:b/>
        </w:rPr>
        <w:t>Razones o motivos de inconformidad</w:t>
      </w:r>
      <w:r w:rsidR="00300EA0" w:rsidRPr="006A5B96">
        <w:rPr>
          <w:rFonts w:eastAsia="Palatino Linotype" w:cs="Palatino Linotype"/>
          <w:b/>
        </w:rPr>
        <w:t xml:space="preserve">: </w:t>
      </w:r>
    </w:p>
    <w:p w14:paraId="636038ED" w14:textId="238704D4" w:rsidR="00300EA0" w:rsidRPr="006A5B96" w:rsidRDefault="00300EA0" w:rsidP="00300EA0">
      <w:pPr>
        <w:pStyle w:val="Fundamentos"/>
        <w:rPr>
          <w:b/>
          <w:bCs/>
          <w:lang w:val="es-ES"/>
        </w:rPr>
      </w:pPr>
      <w:r w:rsidRPr="006A5B96">
        <w:rPr>
          <w:lang w:val="es-ES"/>
        </w:rPr>
        <w:t>«</w:t>
      </w:r>
      <w:r w:rsidR="002E6701" w:rsidRPr="006A5B96">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6A5B96">
        <w:rPr>
          <w:lang w:val="es-ES"/>
        </w:rPr>
        <w:t>» (Sic)</w:t>
      </w:r>
    </w:p>
    <w:p w14:paraId="0A3CE1C1" w14:textId="77777777" w:rsidR="00390EBF" w:rsidRPr="006A5B96" w:rsidRDefault="00390EBF" w:rsidP="006922F5">
      <w:pPr>
        <w:contextualSpacing/>
        <w:rPr>
          <w:rFonts w:eastAsia="Palatino Linotype" w:cs="Palatino Linotype"/>
          <w:iCs/>
          <w:szCs w:val="24"/>
          <w:lang w:val="es-ES"/>
        </w:rPr>
      </w:pPr>
    </w:p>
    <w:p w14:paraId="11D7F189" w14:textId="263FD592" w:rsidR="00A970D5" w:rsidRPr="006A5B96" w:rsidRDefault="00E21393" w:rsidP="006922F5">
      <w:pPr>
        <w:pStyle w:val="Ttulo2"/>
        <w:rPr>
          <w:rFonts w:eastAsia="Palatino Linotype"/>
        </w:rPr>
      </w:pPr>
      <w:r w:rsidRPr="006A5B96">
        <w:rPr>
          <w:rFonts w:eastAsia="Palatino Linotype"/>
        </w:rPr>
        <w:t>CUAR</w:t>
      </w:r>
      <w:r w:rsidR="007A1154" w:rsidRPr="006A5B96">
        <w:rPr>
          <w:rFonts w:eastAsia="Palatino Linotype"/>
        </w:rPr>
        <w:t>TO</w:t>
      </w:r>
      <w:r w:rsidR="00A970D5" w:rsidRPr="006A5B96">
        <w:rPr>
          <w:rFonts w:eastAsia="Palatino Linotype"/>
        </w:rPr>
        <w:t>. Del turno y admisión del recurso de revisión.</w:t>
      </w:r>
    </w:p>
    <w:p w14:paraId="2459DEBA" w14:textId="7DA8B441" w:rsidR="00A970D5" w:rsidRPr="006A5B96" w:rsidRDefault="70652167" w:rsidP="70652167">
      <w:pPr>
        <w:pBdr>
          <w:top w:val="nil"/>
          <w:left w:val="nil"/>
          <w:bottom w:val="nil"/>
          <w:right w:val="nil"/>
          <w:between w:val="nil"/>
        </w:pBdr>
        <w:contextualSpacing/>
        <w:rPr>
          <w:rFonts w:eastAsia="Palatino Linotype" w:cs="Palatino Linotype"/>
          <w:color w:val="000000"/>
          <w:lang w:val="es-ES"/>
        </w:rPr>
      </w:pPr>
      <w:r w:rsidRPr="006A5B96">
        <w:rPr>
          <w:rFonts w:eastAsia="Palatino Linotype" w:cs="Palatino Linotype"/>
          <w:color w:val="000000" w:themeColor="text1"/>
          <w:lang w:val="es-ES"/>
        </w:rPr>
        <w:t xml:space="preserve">Medio de impugnación que le fue turnado al </w:t>
      </w:r>
      <w:r w:rsidRPr="006A5B96">
        <w:rPr>
          <w:rFonts w:eastAsia="Palatino Linotype" w:cs="Palatino Linotype"/>
          <w:b/>
          <w:bCs/>
          <w:color w:val="000000" w:themeColor="text1"/>
          <w:lang w:val="es-ES"/>
        </w:rPr>
        <w:t>Comisionado Presidente José Martínez Vilchis</w:t>
      </w:r>
      <w:r w:rsidRPr="006A5B96">
        <w:rPr>
          <w:rFonts w:eastAsia="Palatino Linotype" w:cs="Palatino Linotype"/>
          <w:color w:val="000000" w:themeColor="text1"/>
          <w:lang w:val="es-ES"/>
        </w:rPr>
        <w:t>, por medio del sistema electrónico en términos del numeral 185 fracción I de la Ley de Transparencia</w:t>
      </w:r>
      <w:r w:rsidR="00B57DA2" w:rsidRPr="006A5B96">
        <w:rPr>
          <w:rFonts w:eastAsia="Palatino Linotype" w:cs="Palatino Linotype"/>
          <w:color w:val="000000" w:themeColor="text1"/>
          <w:lang w:val="es-ES"/>
        </w:rPr>
        <w:t xml:space="preserve"> local</w:t>
      </w:r>
      <w:r w:rsidRPr="006A5B96">
        <w:rPr>
          <w:rFonts w:eastAsia="Palatino Linotype" w:cs="Palatino Linotype"/>
          <w:color w:val="000000" w:themeColor="text1"/>
          <w:lang w:val="es-ES"/>
        </w:rPr>
        <w:t>, al cual recayó acuerdo de</w:t>
      </w:r>
      <w:r w:rsidR="00FB3D5B" w:rsidRPr="006A5B96">
        <w:rPr>
          <w:rFonts w:eastAsia="Palatino Linotype" w:cs="Palatino Linotype"/>
          <w:color w:val="000000" w:themeColor="text1"/>
          <w:lang w:val="es-ES"/>
        </w:rPr>
        <w:t xml:space="preserve"> admisión de fecha</w:t>
      </w:r>
      <w:r w:rsidR="00095891" w:rsidRPr="006A5B96">
        <w:rPr>
          <w:rFonts w:eastAsia="Palatino Linotype" w:cs="Palatino Linotype"/>
          <w:color w:val="000000" w:themeColor="text1"/>
          <w:lang w:val="es-ES"/>
        </w:rPr>
        <w:t xml:space="preserve"> </w:t>
      </w:r>
      <w:r w:rsidR="00C8508D" w:rsidRPr="006A5B96">
        <w:rPr>
          <w:rFonts w:eastAsia="Palatino Linotype" w:cs="Palatino Linotype"/>
          <w:color w:val="000000" w:themeColor="text1"/>
          <w:lang w:val="es-ES"/>
        </w:rPr>
        <w:t xml:space="preserve">cinco de marzo </w:t>
      </w:r>
      <w:r w:rsidR="00095891" w:rsidRPr="006A5B96">
        <w:rPr>
          <w:rFonts w:eastAsia="Palatino Linotype" w:cs="Palatino Linotype"/>
          <w:color w:val="000000" w:themeColor="text1"/>
          <w:lang w:val="es-ES"/>
        </w:rPr>
        <w:t>de dos mil veintiséis</w:t>
      </w:r>
      <w:r w:rsidRPr="006A5B96">
        <w:rPr>
          <w:rFonts w:eastAsia="Palatino Linotype" w:cs="Palatino Linotype"/>
          <w:color w:val="000000" w:themeColor="text1"/>
          <w:lang w:val="es-ES"/>
        </w:rPr>
        <w:t xml:space="preserve">, </w:t>
      </w:r>
      <w:r w:rsidRPr="006A5B96">
        <w:rPr>
          <w:rFonts w:eastAsia="Palatino Linotype" w:cs="Palatino Linotype"/>
          <w:lang w:val="es-ES"/>
        </w:rPr>
        <w:t>otorgándose</w:t>
      </w:r>
      <w:r w:rsidRPr="006A5B96">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6A5B96" w:rsidRDefault="00E21393" w:rsidP="006922F5">
      <w:pPr>
        <w:pStyle w:val="Ttulo2"/>
        <w:rPr>
          <w:rFonts w:eastAsia="Palatino Linotype"/>
        </w:rPr>
      </w:pPr>
      <w:r w:rsidRPr="006A5B96">
        <w:rPr>
          <w:rFonts w:eastAsia="Palatino Linotype"/>
        </w:rPr>
        <w:t>QUINT</w:t>
      </w:r>
      <w:r w:rsidR="007D2A1A" w:rsidRPr="006A5B96">
        <w:rPr>
          <w:rFonts w:eastAsia="Palatino Linotype"/>
        </w:rPr>
        <w:t>O</w:t>
      </w:r>
      <w:r w:rsidR="00A970D5" w:rsidRPr="006A5B96">
        <w:rPr>
          <w:rFonts w:eastAsia="Palatino Linotype"/>
        </w:rPr>
        <w:t>. De la etapa de instrucción.</w:t>
      </w:r>
    </w:p>
    <w:p w14:paraId="4A488D2F" w14:textId="151BC5C6" w:rsidR="00134A3E" w:rsidRPr="006A5B96" w:rsidRDefault="00134A3E" w:rsidP="00134A3E">
      <w:pPr>
        <w:rPr>
          <w:rFonts w:eastAsia="Palatino Linotype" w:cs="Palatino Linotype"/>
          <w:color w:val="000000"/>
          <w:szCs w:val="24"/>
        </w:rPr>
      </w:pPr>
      <w:r w:rsidRPr="006A5B96">
        <w:rPr>
          <w:rFonts w:eastAsia="Palatino Linotype" w:cs="Palatino Linotype"/>
          <w:color w:val="000000"/>
          <w:szCs w:val="24"/>
        </w:rPr>
        <w:t>Durante la etapa de instrucción, se observa que el</w:t>
      </w:r>
      <w:r w:rsidR="005C12CB" w:rsidRPr="006A5B96">
        <w:rPr>
          <w:rFonts w:eastAsia="Palatino Linotype" w:cs="Palatino Linotype"/>
          <w:color w:val="000000"/>
          <w:szCs w:val="24"/>
        </w:rPr>
        <w:t xml:space="preserve"> dieci</w:t>
      </w:r>
      <w:r w:rsidR="00DA775D" w:rsidRPr="006A5B96">
        <w:rPr>
          <w:rFonts w:eastAsia="Palatino Linotype" w:cs="Palatino Linotype"/>
          <w:color w:val="000000"/>
          <w:szCs w:val="24"/>
        </w:rPr>
        <w:t>siete de marzo</w:t>
      </w:r>
      <w:r w:rsidR="005C12CB" w:rsidRPr="006A5B96">
        <w:rPr>
          <w:rFonts w:eastAsia="Palatino Linotype" w:cs="Palatino Linotype"/>
          <w:color w:val="000000"/>
          <w:szCs w:val="24"/>
        </w:rPr>
        <w:t xml:space="preserve"> de dos mil veintiséis, </w:t>
      </w:r>
      <w:r w:rsidRPr="006A5B96">
        <w:rPr>
          <w:rFonts w:eastAsia="Palatino Linotype" w:cs="Palatino Linotype"/>
          <w:color w:val="000000"/>
          <w:szCs w:val="24"/>
        </w:rPr>
        <w:t>el Sujeto Obligado rindió su Informe Justificado mediante la presentación de</w:t>
      </w:r>
      <w:r w:rsidR="005C12CB" w:rsidRPr="006A5B96">
        <w:rPr>
          <w:rFonts w:eastAsia="Palatino Linotype" w:cs="Palatino Linotype"/>
          <w:color w:val="000000"/>
          <w:szCs w:val="24"/>
        </w:rPr>
        <w:t>l</w:t>
      </w:r>
      <w:r w:rsidR="00C91670" w:rsidRPr="006A5B96">
        <w:rPr>
          <w:rFonts w:eastAsia="Palatino Linotype" w:cs="Palatino Linotype"/>
          <w:color w:val="000000"/>
          <w:szCs w:val="24"/>
        </w:rPr>
        <w:t xml:space="preserve"> </w:t>
      </w:r>
      <w:r w:rsidRPr="006A5B96">
        <w:rPr>
          <w:rFonts w:eastAsia="Palatino Linotype" w:cs="Palatino Linotype"/>
          <w:color w:val="000000"/>
          <w:szCs w:val="24"/>
        </w:rPr>
        <w:t xml:space="preserve">documento denominado </w:t>
      </w:r>
      <w:r w:rsidRPr="006A5B96">
        <w:rPr>
          <w:rFonts w:eastAsia="Palatino Linotype" w:cs="Palatino Linotype"/>
          <w:b/>
          <w:color w:val="000000"/>
          <w:szCs w:val="24"/>
        </w:rPr>
        <w:t>«</w:t>
      </w:r>
      <w:r w:rsidR="00DA775D" w:rsidRPr="006A5B96">
        <w:rPr>
          <w:rFonts w:eastAsia="Palatino Linotype" w:cs="Palatino Linotype"/>
          <w:b/>
          <w:color w:val="000000"/>
          <w:szCs w:val="24"/>
        </w:rPr>
        <w:t>2825 Ratificación.pdf</w:t>
      </w:r>
      <w:r w:rsidR="00C91670" w:rsidRPr="006A5B96">
        <w:rPr>
          <w:rFonts w:eastAsia="Palatino Linotype" w:cs="Palatino Linotype"/>
          <w:b/>
          <w:bCs/>
          <w:color w:val="000000"/>
          <w:szCs w:val="24"/>
        </w:rPr>
        <w:t>»</w:t>
      </w:r>
      <w:r w:rsidR="00C91670" w:rsidRPr="006A5B96">
        <w:rPr>
          <w:rFonts w:eastAsia="Palatino Linotype" w:cs="Palatino Linotype"/>
          <w:color w:val="000000"/>
          <w:szCs w:val="24"/>
        </w:rPr>
        <w:t xml:space="preserve">, </w:t>
      </w:r>
      <w:r w:rsidRPr="006A5B96">
        <w:rPr>
          <w:rFonts w:eastAsia="Palatino Linotype" w:cs="Palatino Linotype"/>
          <w:color w:val="000000"/>
          <w:szCs w:val="24"/>
        </w:rPr>
        <w:t xml:space="preserve">documentación que fue puesta a la vista del Recurrente mediante acuerdo de fecha </w:t>
      </w:r>
      <w:r w:rsidR="00DA775D" w:rsidRPr="006A5B96">
        <w:rPr>
          <w:rFonts w:eastAsia="Palatino Linotype" w:cs="Palatino Linotype"/>
          <w:color w:val="000000"/>
          <w:szCs w:val="24"/>
        </w:rPr>
        <w:t>dieciocho de marzo</w:t>
      </w:r>
      <w:r w:rsidR="00CD7F80" w:rsidRPr="006A5B96">
        <w:rPr>
          <w:rFonts w:eastAsia="Palatino Linotype" w:cs="Palatino Linotype"/>
          <w:color w:val="000000"/>
          <w:szCs w:val="24"/>
        </w:rPr>
        <w:t xml:space="preserve"> del año en curso</w:t>
      </w:r>
      <w:r w:rsidRPr="006A5B96">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A0535D" w:rsidRPr="006A5B96">
        <w:rPr>
          <w:rFonts w:eastAsia="Palatino Linotype" w:cs="Palatino Linotype"/>
          <w:color w:val="000000"/>
          <w:szCs w:val="24"/>
        </w:rPr>
        <w:t xml:space="preserve">el </w:t>
      </w:r>
      <w:r w:rsidRPr="006A5B96">
        <w:rPr>
          <w:rFonts w:eastAsia="Palatino Linotype" w:cs="Palatino Linotype"/>
          <w:color w:val="000000"/>
          <w:szCs w:val="24"/>
        </w:rPr>
        <w:t>Recurrente</w:t>
      </w:r>
      <w:r w:rsidR="00C83F7A" w:rsidRPr="006A5B96">
        <w:rPr>
          <w:rFonts w:eastAsia="Palatino Linotype" w:cs="Palatino Linotype"/>
          <w:color w:val="000000"/>
          <w:szCs w:val="24"/>
        </w:rPr>
        <w:t xml:space="preserve"> no</w:t>
      </w:r>
      <w:r w:rsidRPr="006A5B96">
        <w:rPr>
          <w:rFonts w:eastAsia="Palatino Linotype" w:cs="Palatino Linotype"/>
          <w:color w:val="000000"/>
          <w:szCs w:val="24"/>
        </w:rPr>
        <w:t xml:space="preserve"> realizó manifestaciones</w:t>
      </w:r>
      <w:r w:rsidR="00C83F7A" w:rsidRPr="006A5B96">
        <w:rPr>
          <w:rFonts w:eastAsia="Palatino Linotype" w:cs="Palatino Linotype"/>
          <w:color w:val="000000"/>
          <w:szCs w:val="24"/>
        </w:rPr>
        <w:t>, vertió alegatos ni presentó pruebas que a su derecho conviniera</w:t>
      </w:r>
      <w:r w:rsidR="006B65FD" w:rsidRPr="006A5B96">
        <w:rPr>
          <w:rFonts w:eastAsia="Palatino Linotype" w:cs="Palatino Linotype"/>
          <w:color w:val="000000"/>
          <w:szCs w:val="24"/>
        </w:rPr>
        <w:t>; así como tampoco se pronunció respecto del Informe Justificado rendido por el Sujeto Obligado</w:t>
      </w:r>
      <w:r w:rsidRPr="006A5B96">
        <w:rPr>
          <w:rFonts w:eastAsia="Palatino Linotype" w:cs="Palatino Linotype"/>
          <w:color w:val="000000"/>
          <w:szCs w:val="24"/>
        </w:rPr>
        <w:t>. El contenido de la documentación referida será motivo de análisis en el estudio correspondiente.</w:t>
      </w:r>
    </w:p>
    <w:p w14:paraId="5B536618" w14:textId="7ED50870" w:rsidR="00C02596" w:rsidRPr="006A5B96"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6A5B96" w:rsidRDefault="007A1154" w:rsidP="006922F5">
      <w:pPr>
        <w:pStyle w:val="Ttulo2"/>
        <w:rPr>
          <w:rFonts w:eastAsia="Palatino Linotype"/>
        </w:rPr>
      </w:pPr>
      <w:r w:rsidRPr="006A5B96">
        <w:rPr>
          <w:rFonts w:eastAsia="Palatino Linotype"/>
        </w:rPr>
        <w:t>S</w:t>
      </w:r>
      <w:r w:rsidR="00E21393" w:rsidRPr="006A5B96">
        <w:rPr>
          <w:rFonts w:eastAsia="Palatino Linotype"/>
        </w:rPr>
        <w:t>EXTO</w:t>
      </w:r>
      <w:r w:rsidR="00A970D5" w:rsidRPr="006A5B96">
        <w:rPr>
          <w:rFonts w:eastAsia="Palatino Linotype"/>
        </w:rPr>
        <w:t>. Del cierre de instrucción.</w:t>
      </w:r>
    </w:p>
    <w:p w14:paraId="2456F4BD" w14:textId="6030AB5B"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Así, una vez transcurrido el término legal, se decretó el cierre de instru</w:t>
      </w:r>
      <w:r w:rsidR="00AE6B11" w:rsidRPr="006A5B96">
        <w:rPr>
          <w:rFonts w:eastAsia="Palatino Linotype" w:cs="Palatino Linotype"/>
          <w:color w:val="000000"/>
          <w:szCs w:val="24"/>
        </w:rPr>
        <w:t>cción</w:t>
      </w:r>
      <w:r w:rsidR="007826F1" w:rsidRPr="006A5B96">
        <w:rPr>
          <w:rFonts w:eastAsia="Palatino Linotype" w:cs="Palatino Linotype"/>
          <w:color w:val="000000"/>
          <w:szCs w:val="24"/>
        </w:rPr>
        <w:t xml:space="preserve"> el</w:t>
      </w:r>
      <w:r w:rsidR="00B53BEF" w:rsidRPr="006A5B96">
        <w:rPr>
          <w:rFonts w:eastAsia="Palatino Linotype" w:cs="Palatino Linotype"/>
          <w:color w:val="000000"/>
          <w:szCs w:val="24"/>
        </w:rPr>
        <w:t xml:space="preserve"> </w:t>
      </w:r>
      <w:r w:rsidR="000A58A6" w:rsidRPr="006A5B96">
        <w:rPr>
          <w:rFonts w:eastAsia="Palatino Linotype" w:cs="Palatino Linotype"/>
          <w:color w:val="000000"/>
          <w:szCs w:val="24"/>
        </w:rPr>
        <w:t>veinticuatro</w:t>
      </w:r>
      <w:r w:rsidR="00E26EB6" w:rsidRPr="006A5B96">
        <w:rPr>
          <w:rFonts w:eastAsia="Palatino Linotype" w:cs="Palatino Linotype"/>
          <w:color w:val="000000"/>
          <w:szCs w:val="24"/>
        </w:rPr>
        <w:t xml:space="preserve"> de marzo</w:t>
      </w:r>
      <w:r w:rsidR="001F3363" w:rsidRPr="006A5B96">
        <w:rPr>
          <w:rFonts w:eastAsia="Palatino Linotype" w:cs="Palatino Linotype"/>
          <w:color w:val="000000"/>
          <w:szCs w:val="24"/>
        </w:rPr>
        <w:t xml:space="preserve"> de dos mil veinti</w:t>
      </w:r>
      <w:r w:rsidR="00E26EB6" w:rsidRPr="006A5B96">
        <w:rPr>
          <w:rFonts w:eastAsia="Palatino Linotype" w:cs="Palatino Linotype"/>
          <w:color w:val="000000"/>
          <w:szCs w:val="24"/>
        </w:rPr>
        <w:t>séis</w:t>
      </w:r>
      <w:r w:rsidRPr="006A5B96">
        <w:rPr>
          <w:rFonts w:eastAsia="Palatino Linotype" w:cs="Palatino Linotype"/>
          <w:color w:val="000000"/>
          <w:szCs w:val="24"/>
        </w:rPr>
        <w:t xml:space="preserve">, en términos del artículo 185 </w:t>
      </w:r>
      <w:r w:rsidR="004579DC" w:rsidRPr="006A5B96">
        <w:rPr>
          <w:rFonts w:eastAsia="Palatino Linotype" w:cs="Palatino Linotype"/>
          <w:color w:val="000000"/>
          <w:szCs w:val="24"/>
        </w:rPr>
        <w:t>f</w:t>
      </w:r>
      <w:r w:rsidRPr="006A5B96">
        <w:rPr>
          <w:rFonts w:eastAsia="Palatino Linotype" w:cs="Palatino Linotype"/>
          <w:color w:val="000000"/>
          <w:szCs w:val="24"/>
        </w:rPr>
        <w:t xml:space="preserve">racción VI de la Ley de Transparencia </w:t>
      </w:r>
      <w:r w:rsidR="00311D22" w:rsidRPr="006A5B96">
        <w:rPr>
          <w:rFonts w:eastAsia="Palatino Linotype" w:cs="Palatino Linotype"/>
          <w:color w:val="000000"/>
          <w:szCs w:val="24"/>
        </w:rPr>
        <w:t>local</w:t>
      </w:r>
      <w:r w:rsidR="007444E6" w:rsidRPr="006A5B96">
        <w:rPr>
          <w:rFonts w:eastAsia="Palatino Linotype" w:cs="Palatino Linotype"/>
          <w:color w:val="000000"/>
          <w:szCs w:val="24"/>
        </w:rPr>
        <w:t xml:space="preserve">, </w:t>
      </w:r>
      <w:r w:rsidRPr="006A5B96">
        <w:rPr>
          <w:rFonts w:eastAsia="Palatino Linotype" w:cs="Palatino Linotype"/>
          <w:color w:val="000000"/>
          <w:szCs w:val="24"/>
        </w:rPr>
        <w:t>iniciando el término legal para dictar resolución definitiva del asunto.</w:t>
      </w:r>
    </w:p>
    <w:p w14:paraId="04DFB677" w14:textId="77777777" w:rsidR="00EB1CF4" w:rsidRPr="006A5B96"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6A5B96" w:rsidRDefault="00A970D5" w:rsidP="006922F5">
      <w:pPr>
        <w:pStyle w:val="Ttulo1"/>
        <w:rPr>
          <w:rFonts w:eastAsia="Palatino Linotype"/>
          <w:lang w:val="es-ES_tradnl"/>
        </w:rPr>
      </w:pPr>
      <w:r w:rsidRPr="006A5B96">
        <w:rPr>
          <w:rFonts w:eastAsia="Palatino Linotype"/>
          <w:lang w:val="es-ES_tradnl"/>
        </w:rPr>
        <w:t>C O N S I D E R A N D O</w:t>
      </w:r>
    </w:p>
    <w:p w14:paraId="32546275"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6A5B96" w:rsidRDefault="00A970D5" w:rsidP="006922F5">
      <w:pPr>
        <w:pStyle w:val="Ttulo2"/>
        <w:rPr>
          <w:rFonts w:eastAsia="Palatino Linotype"/>
        </w:rPr>
      </w:pPr>
      <w:r w:rsidRPr="006A5B96">
        <w:rPr>
          <w:rFonts w:eastAsia="Palatino Linotype"/>
        </w:rPr>
        <w:t>PRIMERO. De la competencia.</w:t>
      </w:r>
    </w:p>
    <w:p w14:paraId="615C5B79" w14:textId="2909C1F8" w:rsidR="00E63F1C" w:rsidRPr="006A5B96" w:rsidRDefault="00E63F1C" w:rsidP="00E63F1C">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w:t>
      </w:r>
      <w:r w:rsidRPr="006A5B96">
        <w:rPr>
          <w:rFonts w:eastAsia="Palatino Linotype" w:cs="Palatino Linotype"/>
          <w:color w:val="000000"/>
          <w:szCs w:val="24"/>
        </w:rPr>
        <w:lastRenderedPageBreak/>
        <w:t xml:space="preserve">presente recurso de revisión conforme a lo dispuesto en los artículos 5 párrafos </w:t>
      </w:r>
      <w:r w:rsidR="00DC5560" w:rsidRPr="006A5B96">
        <w:rPr>
          <w:rFonts w:eastAsia="Palatino Linotype" w:cs="Palatino Linotype"/>
          <w:color w:val="000000"/>
          <w:szCs w:val="24"/>
        </w:rPr>
        <w:t>cuadragésimo cuarto, cuadragésimo quinto y cuadragésimo sexto</w:t>
      </w:r>
      <w:r w:rsidRPr="006A5B96">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6A5B96"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6A5B96" w:rsidRDefault="00A970D5" w:rsidP="006922F5">
      <w:pPr>
        <w:pStyle w:val="Ttulo2"/>
        <w:rPr>
          <w:rFonts w:eastAsia="Palatino Linotype"/>
        </w:rPr>
      </w:pPr>
      <w:r w:rsidRPr="006A5B96">
        <w:rPr>
          <w:rFonts w:eastAsia="Palatino Linotype"/>
        </w:rPr>
        <w:t xml:space="preserve">SEGUNDO. Sobre los alcances del recurso de revisión. </w:t>
      </w:r>
    </w:p>
    <w:p w14:paraId="132CB116" w14:textId="77777777" w:rsidR="00A970D5" w:rsidRPr="006A5B96" w:rsidRDefault="00A970D5" w:rsidP="006922F5">
      <w:r w:rsidRPr="006A5B96">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6A5B96" w:rsidRDefault="00FE7B8E" w:rsidP="006922F5"/>
    <w:p w14:paraId="19DAE945" w14:textId="77777777" w:rsidR="00CA6CE6" w:rsidRPr="006A5B96" w:rsidRDefault="00CA6CE6" w:rsidP="00CA6CE6">
      <w:pPr>
        <w:pStyle w:val="Ttulo2"/>
      </w:pPr>
      <w:r w:rsidRPr="006A5B96">
        <w:t xml:space="preserve">TERCERO. Cuestiones de previo y especial pronunciamiento. </w:t>
      </w:r>
    </w:p>
    <w:p w14:paraId="7E33B6E2" w14:textId="77777777" w:rsidR="00CA6CE6" w:rsidRPr="006A5B96" w:rsidRDefault="00CA6CE6" w:rsidP="00CA6CE6">
      <w:pPr>
        <w:rPr>
          <w:rFonts w:eastAsia="Palatino Linotype" w:cs="Palatino Linotype"/>
        </w:rPr>
      </w:pPr>
      <w:r w:rsidRPr="006A5B96">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0FBEC7F" w14:textId="77777777" w:rsidR="00CA6CE6" w:rsidRPr="006A5B96" w:rsidRDefault="00CA6CE6" w:rsidP="00CA6CE6">
      <w:pPr>
        <w:rPr>
          <w:rFonts w:eastAsia="Palatino Linotype" w:cs="Palatino Linotype"/>
        </w:rPr>
      </w:pPr>
    </w:p>
    <w:p w14:paraId="7BAC894B"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 xml:space="preserve">Artículo 180. </w:t>
      </w:r>
      <w:r w:rsidRPr="006A5B96">
        <w:rPr>
          <w:rFonts w:eastAsia="Palatino Linotype" w:cs="Palatino Linotype"/>
          <w:i/>
          <w:sz w:val="22"/>
        </w:rPr>
        <w:t>El recurso de revisión contendrá:</w:t>
      </w:r>
    </w:p>
    <w:p w14:paraId="251BF530"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lastRenderedPageBreak/>
        <w:t>I. El sujeto obligado ante la cual se presentó la solicitud;</w:t>
      </w:r>
    </w:p>
    <w:p w14:paraId="3C99FE57"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II. El nombre del solicitante que recurre</w:t>
      </w:r>
      <w:r w:rsidRPr="006A5B96">
        <w:rPr>
          <w:rFonts w:eastAsia="Palatino Linotype" w:cs="Palatino Linotype"/>
          <w:i/>
          <w:sz w:val="22"/>
        </w:rPr>
        <w:t xml:space="preserve"> o de su representante y, en su caso, del tercero interesado, así como la dirección o medio que señale para recibir notificaciones;</w:t>
      </w:r>
    </w:p>
    <w:p w14:paraId="7ABF2984"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III. El número de folio de respuesta de la solicitud de acceso;</w:t>
      </w:r>
    </w:p>
    <w:p w14:paraId="12A8ABF6"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IV. La fecha en que fue notificada la respuesta al solicitante o tuvo conocimiento del acto reclamado, o de presentación de la solicitud, en caso de falta de respuesta;</w:t>
      </w:r>
    </w:p>
    <w:p w14:paraId="6BD9AB58"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V. El acto que se recurre;</w:t>
      </w:r>
    </w:p>
    <w:p w14:paraId="188F4AE7"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VI. Las razones o motivos de inconformidad;</w:t>
      </w:r>
    </w:p>
    <w:p w14:paraId="4C394407"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VII. La copia de la respuesta que se impugna y, en su caso, de la notificación correspondiente, en el caso de respuesta de la solicitud; y</w:t>
      </w:r>
    </w:p>
    <w:p w14:paraId="4BF39EA7"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VIII. Firma del recurrente, en su caso, cuando se presente por escrito, requisito sin el cual se dará trámite al recurso.</w:t>
      </w:r>
    </w:p>
    <w:p w14:paraId="5C1A4BE7" w14:textId="77777777" w:rsidR="00CA6CE6" w:rsidRPr="006A5B96" w:rsidRDefault="00CA6CE6" w:rsidP="00CA6CE6">
      <w:pPr>
        <w:spacing w:line="240" w:lineRule="auto"/>
        <w:ind w:left="567" w:right="567"/>
        <w:rPr>
          <w:rFonts w:eastAsia="Palatino Linotype" w:cs="Palatino Linotype"/>
          <w:i/>
          <w:sz w:val="22"/>
        </w:rPr>
      </w:pPr>
    </w:p>
    <w:p w14:paraId="77DEB195"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Adicionalmente, se podrán anexar las pruebas y demás elementos que considere procedentes someter a juicio del Instituto.</w:t>
      </w:r>
    </w:p>
    <w:p w14:paraId="354FAB13" w14:textId="77777777" w:rsidR="00CA6CE6" w:rsidRPr="006A5B96" w:rsidRDefault="00CA6CE6" w:rsidP="00CA6CE6">
      <w:pPr>
        <w:spacing w:line="240" w:lineRule="auto"/>
        <w:ind w:left="567" w:right="567"/>
        <w:rPr>
          <w:rFonts w:eastAsia="Palatino Linotype" w:cs="Palatino Linotype"/>
          <w:i/>
          <w:sz w:val="22"/>
        </w:rPr>
      </w:pPr>
    </w:p>
    <w:p w14:paraId="4C62BAD0"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En ningún caso será necesario que el particular ratifique el recurso de revisión interpuesto.</w:t>
      </w:r>
    </w:p>
    <w:p w14:paraId="02A59F46" w14:textId="77777777" w:rsidR="00CA6CE6" w:rsidRPr="006A5B96" w:rsidRDefault="00CA6CE6" w:rsidP="00CA6CE6">
      <w:pPr>
        <w:spacing w:line="240" w:lineRule="auto"/>
        <w:ind w:left="567" w:right="567"/>
        <w:rPr>
          <w:rFonts w:eastAsia="Palatino Linotype" w:cs="Palatino Linotype"/>
          <w:i/>
          <w:sz w:val="22"/>
        </w:rPr>
      </w:pPr>
    </w:p>
    <w:p w14:paraId="26DBEE83" w14:textId="77777777" w:rsidR="00CA6CE6" w:rsidRPr="006A5B96" w:rsidRDefault="00CA6CE6" w:rsidP="00CA6CE6">
      <w:pPr>
        <w:spacing w:line="240" w:lineRule="auto"/>
        <w:ind w:left="567" w:right="567"/>
        <w:rPr>
          <w:rFonts w:eastAsia="Palatino Linotype" w:cs="Palatino Linotype"/>
          <w:i/>
          <w:iCs/>
          <w:sz w:val="22"/>
          <w:lang w:val="es-ES"/>
        </w:rPr>
      </w:pPr>
      <w:r w:rsidRPr="006A5B96">
        <w:rPr>
          <w:rFonts w:eastAsia="Palatino Linotype" w:cs="Palatino Linotype"/>
          <w:b/>
          <w:bCs/>
          <w:i/>
          <w:iCs/>
          <w:sz w:val="22"/>
          <w:lang w:val="es-ES"/>
        </w:rPr>
        <w:t>En caso de que el recurso se interponga de manera electrónica no será indispensable que contengan los requisitos establecidos en las fracciones II</w:t>
      </w:r>
      <w:r w:rsidRPr="006A5B96">
        <w:rPr>
          <w:rFonts w:eastAsia="Palatino Linotype" w:cs="Palatino Linotype"/>
          <w:i/>
          <w:iCs/>
          <w:sz w:val="22"/>
          <w:lang w:val="es-ES"/>
        </w:rPr>
        <w:t>, IV, VII y VIII.</w:t>
      </w:r>
    </w:p>
    <w:p w14:paraId="5E59E644" w14:textId="77777777" w:rsidR="00CA6CE6" w:rsidRPr="006A5B96" w:rsidRDefault="00CA6CE6" w:rsidP="00CA6CE6">
      <w:pPr>
        <w:rPr>
          <w:rFonts w:eastAsia="Palatino Linotype" w:cs="Palatino Linotype"/>
          <w:b/>
          <w:i/>
        </w:rPr>
      </w:pPr>
    </w:p>
    <w:p w14:paraId="39E3A4E8" w14:textId="77777777" w:rsidR="00CA6CE6" w:rsidRPr="006A5B96" w:rsidRDefault="00CA6CE6" w:rsidP="00CA6CE6">
      <w:pPr>
        <w:rPr>
          <w:rFonts w:eastAsia="Palatino Linotype" w:cs="Palatino Linotype"/>
          <w:lang w:val="es-ES"/>
        </w:rPr>
      </w:pPr>
      <w:r w:rsidRPr="006A5B96">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D3A28D4" w14:textId="77777777" w:rsidR="00CA6CE6" w:rsidRPr="006A5B96" w:rsidRDefault="00CA6CE6" w:rsidP="00CA6CE6">
      <w:pPr>
        <w:rPr>
          <w:rFonts w:eastAsia="Palatino Linotype" w:cs="Palatino Linotype"/>
        </w:rPr>
      </w:pPr>
    </w:p>
    <w:p w14:paraId="6B3D30F8"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Artículo 155.</w:t>
      </w:r>
      <w:r w:rsidRPr="006A5B96">
        <w:rPr>
          <w:rFonts w:eastAsia="Palatino Linotype" w:cs="Palatino Linotype"/>
          <w:i/>
          <w:sz w:val="22"/>
        </w:rPr>
        <w:t xml:space="preserve"> […]</w:t>
      </w:r>
    </w:p>
    <w:p w14:paraId="258C7FC6" w14:textId="77777777" w:rsidR="00CA6CE6" w:rsidRPr="006A5B96" w:rsidRDefault="00CA6CE6" w:rsidP="00CA6CE6">
      <w:pPr>
        <w:spacing w:line="240" w:lineRule="auto"/>
        <w:ind w:left="567" w:right="567"/>
        <w:rPr>
          <w:rFonts w:eastAsia="Palatino Linotype" w:cs="Palatino Linotype"/>
          <w:i/>
          <w:sz w:val="22"/>
        </w:rPr>
      </w:pPr>
    </w:p>
    <w:p w14:paraId="1A0E9524"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C7C411F"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w:t>
      </w:r>
    </w:p>
    <w:p w14:paraId="05DB2133" w14:textId="77777777" w:rsidR="00CA6CE6" w:rsidRPr="006A5B96" w:rsidRDefault="00CA6CE6" w:rsidP="00CA6CE6">
      <w:pPr>
        <w:rPr>
          <w:rFonts w:eastAsia="Palatino Linotype" w:cs="Palatino Linotype"/>
        </w:rPr>
      </w:pPr>
    </w:p>
    <w:p w14:paraId="42955A53" w14:textId="45DCFC98" w:rsidR="00CA6CE6" w:rsidRPr="006A5B96" w:rsidRDefault="00CA6CE6" w:rsidP="00CA6CE6">
      <w:pPr>
        <w:rPr>
          <w:rFonts w:eastAsia="Palatino Linotype" w:cs="Palatino Linotype"/>
        </w:rPr>
      </w:pPr>
      <w:r w:rsidRPr="006A5B96">
        <w:rPr>
          <w:rFonts w:eastAsia="Palatino Linotype" w:cs="Palatino Linotype"/>
        </w:rPr>
        <w:lastRenderedPageBreak/>
        <w:t xml:space="preserve">Robusteciendo lo anterior se encuentra lo dispuesto en el artículo 5 párrafos </w:t>
      </w:r>
      <w:r w:rsidR="00DC5560" w:rsidRPr="006A5B96">
        <w:rPr>
          <w:rFonts w:eastAsia="Palatino Linotype" w:cs="Palatino Linotype"/>
          <w:color w:val="000000"/>
          <w:szCs w:val="24"/>
        </w:rPr>
        <w:t>cuadragésimo cuarto, cuadragésimo quinto y cuadragésimo sexto</w:t>
      </w:r>
      <w:r w:rsidRPr="006A5B96">
        <w:rPr>
          <w:rFonts w:eastAsia="Palatino Linotype" w:cs="Palatino Linotype"/>
        </w:rPr>
        <w:t>, de la Constitución Política del Estado Libre y Soberano de México, se establece lo siguiente:</w:t>
      </w:r>
    </w:p>
    <w:p w14:paraId="76B6EFDA" w14:textId="77777777" w:rsidR="00CA6CE6" w:rsidRPr="006A5B96" w:rsidRDefault="00CA6CE6" w:rsidP="00CA6CE6">
      <w:pPr>
        <w:rPr>
          <w:rFonts w:eastAsia="Palatino Linotype" w:cs="Palatino Linotype"/>
        </w:rPr>
      </w:pPr>
    </w:p>
    <w:p w14:paraId="631C65E5"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Artículo 5</w:t>
      </w:r>
      <w:r w:rsidRPr="006A5B96">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37DEB04"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w:t>
      </w:r>
    </w:p>
    <w:p w14:paraId="20ADD6B7" w14:textId="77777777" w:rsidR="00CA6CE6" w:rsidRPr="006A5B96" w:rsidRDefault="00CA6CE6" w:rsidP="00CA6CE6">
      <w:pPr>
        <w:spacing w:line="240" w:lineRule="auto"/>
        <w:ind w:left="567" w:right="567"/>
        <w:rPr>
          <w:rFonts w:eastAsia="Palatino Linotype" w:cs="Palatino Linotype"/>
          <w:i/>
          <w:iCs/>
          <w:sz w:val="22"/>
          <w:lang w:val="es-ES"/>
        </w:rPr>
      </w:pPr>
      <w:r w:rsidRPr="006A5B96">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4812F14A"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w:t>
      </w:r>
    </w:p>
    <w:p w14:paraId="19BF7050"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0446B07" w14:textId="77777777" w:rsidR="00CA6CE6" w:rsidRPr="006A5B96" w:rsidRDefault="00CA6CE6" w:rsidP="00CA6CE6">
      <w:pPr>
        <w:spacing w:line="240" w:lineRule="auto"/>
        <w:ind w:left="567" w:right="567"/>
        <w:rPr>
          <w:rFonts w:eastAsia="Palatino Linotype" w:cs="Palatino Linotype"/>
          <w:i/>
          <w:sz w:val="22"/>
        </w:rPr>
      </w:pPr>
    </w:p>
    <w:p w14:paraId="3BCACDB3" w14:textId="77777777" w:rsidR="00CA6CE6" w:rsidRPr="006A5B96" w:rsidRDefault="00CA6CE6" w:rsidP="00CA6CE6">
      <w:pPr>
        <w:spacing w:line="240" w:lineRule="auto"/>
        <w:ind w:left="567" w:right="567"/>
        <w:rPr>
          <w:rFonts w:eastAsia="Palatino Linotype" w:cs="Palatino Linotype"/>
          <w:i/>
          <w:iCs/>
          <w:sz w:val="22"/>
          <w:lang w:val="es-ES"/>
        </w:rPr>
      </w:pPr>
      <w:r w:rsidRPr="006A5B96">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6E4223EA" w14:textId="77777777" w:rsidR="00CA6CE6" w:rsidRPr="006A5B96" w:rsidRDefault="00CA6CE6" w:rsidP="00CA6CE6">
      <w:pPr>
        <w:spacing w:line="240" w:lineRule="auto"/>
        <w:ind w:left="567" w:right="567"/>
        <w:rPr>
          <w:rFonts w:eastAsia="Palatino Linotype" w:cs="Palatino Linotype"/>
          <w:i/>
          <w:sz w:val="22"/>
        </w:rPr>
      </w:pPr>
    </w:p>
    <w:p w14:paraId="7A68CAAE"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Este derecho se regirá por los principios y bases siguientes:</w:t>
      </w:r>
    </w:p>
    <w:p w14:paraId="21346D06"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w:t>
      </w:r>
    </w:p>
    <w:p w14:paraId="734743BC"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III.</w:t>
      </w:r>
      <w:r w:rsidRPr="006A5B96">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FFE8B38"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IV.</w:t>
      </w:r>
      <w:r w:rsidRPr="006A5B96">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332FA9DA"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w:t>
      </w:r>
    </w:p>
    <w:p w14:paraId="4693E71D"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VIII.</w:t>
      </w:r>
      <w:r w:rsidRPr="006A5B96">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6A5B96">
        <w:rPr>
          <w:rFonts w:eastAsia="Palatino Linotype" w:cs="Palatino Linotype"/>
          <w:i/>
          <w:sz w:val="22"/>
        </w:rPr>
        <w:lastRenderedPageBreak/>
        <w:t xml:space="preserve">información pública y a la protección de datos personales en posesión de los sujetos obligados en los términos que establezca la ley. </w:t>
      </w:r>
    </w:p>
    <w:p w14:paraId="331611FC"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w:t>
      </w:r>
    </w:p>
    <w:p w14:paraId="70BCD134" w14:textId="77777777" w:rsidR="00CA6CE6" w:rsidRPr="006A5B96" w:rsidRDefault="00CA6CE6" w:rsidP="00CA6CE6">
      <w:pPr>
        <w:ind w:left="567" w:right="567"/>
        <w:rPr>
          <w:rFonts w:eastAsia="Palatino Linotype" w:cs="Palatino Linotype"/>
        </w:rPr>
      </w:pPr>
    </w:p>
    <w:p w14:paraId="16B29DDF" w14:textId="77777777" w:rsidR="00CA6CE6" w:rsidRPr="006A5B96" w:rsidRDefault="00CA6CE6" w:rsidP="00CA6CE6">
      <w:pPr>
        <w:rPr>
          <w:rFonts w:eastAsia="Palatino Linotype" w:cs="Palatino Linotype"/>
        </w:rPr>
      </w:pPr>
      <w:r w:rsidRPr="006A5B96">
        <w:rPr>
          <w:rFonts w:eastAsia="Palatino Linotype" w:cs="Palatino Linotype"/>
        </w:rPr>
        <w:t>Por otra parte, del contenido del artículo 1 de la Constitución Política de los Estados Unidos Mexicanos, se destaca lo siguiente:</w:t>
      </w:r>
    </w:p>
    <w:p w14:paraId="5D5F2FBA" w14:textId="77777777" w:rsidR="00CA6CE6" w:rsidRPr="006A5B96" w:rsidRDefault="00CA6CE6" w:rsidP="00CA6CE6">
      <w:pPr>
        <w:spacing w:line="240" w:lineRule="auto"/>
        <w:ind w:left="567" w:right="567"/>
        <w:rPr>
          <w:rFonts w:eastAsia="Palatino Linotype" w:cs="Palatino Linotype"/>
        </w:rPr>
      </w:pPr>
    </w:p>
    <w:p w14:paraId="27B6E9DC"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b/>
          <w:i/>
          <w:sz w:val="22"/>
        </w:rPr>
        <w:t>Artículo 1o</w:t>
      </w:r>
      <w:r w:rsidRPr="006A5B96">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F3656FE" w14:textId="77777777" w:rsidR="00CA6CE6" w:rsidRPr="006A5B96" w:rsidRDefault="00CA6CE6" w:rsidP="00CA6CE6">
      <w:pPr>
        <w:spacing w:line="240" w:lineRule="auto"/>
        <w:ind w:left="567" w:right="567"/>
        <w:rPr>
          <w:rFonts w:eastAsia="Palatino Linotype" w:cs="Palatino Linotype"/>
          <w:i/>
          <w:sz w:val="22"/>
        </w:rPr>
      </w:pPr>
    </w:p>
    <w:p w14:paraId="52B41F58"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3236156" w14:textId="77777777" w:rsidR="00CA6CE6" w:rsidRPr="006A5B96" w:rsidRDefault="00CA6CE6" w:rsidP="00CA6CE6">
      <w:pPr>
        <w:spacing w:line="240" w:lineRule="auto"/>
        <w:ind w:left="567" w:right="567"/>
        <w:rPr>
          <w:rFonts w:eastAsia="Palatino Linotype" w:cs="Palatino Linotype"/>
          <w:i/>
          <w:sz w:val="22"/>
        </w:rPr>
      </w:pPr>
    </w:p>
    <w:p w14:paraId="5F5A0F6F" w14:textId="77777777" w:rsidR="00CA6CE6" w:rsidRPr="006A5B96" w:rsidRDefault="00CA6CE6" w:rsidP="00CA6CE6">
      <w:pPr>
        <w:spacing w:line="240" w:lineRule="auto"/>
        <w:ind w:left="567" w:right="567"/>
        <w:rPr>
          <w:rFonts w:eastAsia="Palatino Linotype" w:cs="Palatino Linotype"/>
          <w:i/>
          <w:sz w:val="22"/>
        </w:rPr>
      </w:pPr>
      <w:r w:rsidRPr="006A5B96">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D0F0472" w14:textId="77777777" w:rsidR="00CA6CE6" w:rsidRPr="006A5B96" w:rsidRDefault="00CA6CE6" w:rsidP="00CA6CE6">
      <w:pPr>
        <w:pStyle w:val="NormalINFOEM"/>
      </w:pPr>
    </w:p>
    <w:p w14:paraId="642A4B33" w14:textId="77777777" w:rsidR="00CA6CE6" w:rsidRPr="006A5B96" w:rsidRDefault="00CA6CE6" w:rsidP="00CA6CE6">
      <w:r w:rsidRPr="006A5B96">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6A5B96">
        <w:t xml:space="preserve">En </w:t>
      </w:r>
      <w:r w:rsidRPr="006A5B96">
        <w:lastRenderedPageBreak/>
        <w:t>conclusión, se cubrieron los requisitos de procedencia y procedibilidad, conforme a las constancias que obran en el expediente.</w:t>
      </w:r>
    </w:p>
    <w:p w14:paraId="133CAD8E" w14:textId="77777777" w:rsidR="00CA6CE6" w:rsidRPr="006A5B96" w:rsidRDefault="00CA6CE6" w:rsidP="006922F5"/>
    <w:p w14:paraId="7E828C31" w14:textId="2AA6D87D" w:rsidR="00454915" w:rsidRPr="006A5B96" w:rsidRDefault="00E27B4A" w:rsidP="00454915">
      <w:pPr>
        <w:pStyle w:val="Ttulo2"/>
        <w:rPr>
          <w:rFonts w:eastAsia="Palatino Linotype"/>
        </w:rPr>
      </w:pPr>
      <w:r w:rsidRPr="006A5B96">
        <w:rPr>
          <w:rFonts w:eastAsia="Palatino Linotype"/>
        </w:rPr>
        <w:t>CUARTO</w:t>
      </w:r>
      <w:r w:rsidR="00454915" w:rsidRPr="006A5B96">
        <w:rPr>
          <w:rFonts w:eastAsia="Palatino Linotype"/>
        </w:rPr>
        <w:t>. De las causas de improcedencia.</w:t>
      </w:r>
    </w:p>
    <w:p w14:paraId="714929BC" w14:textId="77777777" w:rsidR="00454915" w:rsidRPr="006A5B96" w:rsidRDefault="00454915" w:rsidP="00454915">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6A5B96"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6A5B96" w:rsidRDefault="00454915" w:rsidP="44E9108F">
      <w:pPr>
        <w:pBdr>
          <w:top w:val="nil"/>
          <w:left w:val="nil"/>
          <w:bottom w:val="nil"/>
          <w:right w:val="nil"/>
          <w:between w:val="nil"/>
        </w:pBdr>
        <w:contextualSpacing/>
        <w:rPr>
          <w:rFonts w:eastAsia="Palatino Linotype" w:cs="Palatino Linotype"/>
          <w:color w:val="000000"/>
          <w:lang w:val="es-ES"/>
        </w:rPr>
      </w:pPr>
      <w:r w:rsidRPr="006A5B96">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6A5B96">
        <w:rPr>
          <w:rFonts w:eastAsia="Palatino Linotype" w:cs="Palatino Linotype"/>
          <w:color w:val="000000"/>
          <w:vertAlign w:val="superscript"/>
          <w:lang w:val="es-ES"/>
        </w:rPr>
        <w:footnoteReference w:id="2"/>
      </w:r>
      <w:r w:rsidRPr="006A5B96">
        <w:rPr>
          <w:rFonts w:eastAsia="Palatino Linotype" w:cs="Palatino Linotype"/>
          <w:color w:val="000000"/>
          <w:lang w:val="es-ES"/>
        </w:rPr>
        <w:t xml:space="preserve">, la cual permite dilucidar alguna </w:t>
      </w:r>
      <w:r w:rsidRPr="006A5B96">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6A5B96"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6A5B96" w:rsidRDefault="00454915" w:rsidP="00454915">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6A5B96"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209F5F59" w:rsidR="00454915" w:rsidRPr="006A5B96" w:rsidRDefault="00E27B4A" w:rsidP="00454915">
      <w:pPr>
        <w:pStyle w:val="Ttulo2"/>
        <w:rPr>
          <w:rFonts w:eastAsia="Palatino Linotype"/>
        </w:rPr>
      </w:pPr>
      <w:r w:rsidRPr="006A5B96">
        <w:rPr>
          <w:rFonts w:eastAsia="Palatino Linotype"/>
        </w:rPr>
        <w:t>QUIN</w:t>
      </w:r>
      <w:r w:rsidR="00F45971" w:rsidRPr="006A5B96">
        <w:rPr>
          <w:rFonts w:eastAsia="Palatino Linotype"/>
        </w:rPr>
        <w:t>TO</w:t>
      </w:r>
      <w:r w:rsidR="00454915" w:rsidRPr="006A5B96">
        <w:rPr>
          <w:rFonts w:eastAsia="Palatino Linotype"/>
        </w:rPr>
        <w:t>. Estudio y resolución del asunto.</w:t>
      </w:r>
    </w:p>
    <w:p w14:paraId="78A9F94F" w14:textId="77777777" w:rsidR="00454915" w:rsidRPr="006A5B96" w:rsidRDefault="00454915" w:rsidP="00454915">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6A5B96">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231554C6" w14:textId="77777777" w:rsidR="004A3367" w:rsidRPr="006A5B96" w:rsidRDefault="004A3367" w:rsidP="004A3367">
      <w:pPr>
        <w:rPr>
          <w:rFonts w:eastAsiaTheme="minorHAnsi" w:cstheme="minorBidi"/>
          <w:sz w:val="22"/>
          <w:lang w:eastAsia="en-US"/>
        </w:rPr>
      </w:pPr>
    </w:p>
    <w:p w14:paraId="5D657690" w14:textId="0AD715FC" w:rsidR="005C067F" w:rsidRPr="006A5B96" w:rsidRDefault="0EE28084" w:rsidP="00445004">
      <w:pPr>
        <w:rPr>
          <w:rFonts w:eastAsiaTheme="minorEastAsia" w:cstheme="minorBidi"/>
          <w:lang w:val="es-ES" w:eastAsia="en-US"/>
        </w:rPr>
      </w:pPr>
      <w:r w:rsidRPr="006A5B96">
        <w:rPr>
          <w:rFonts w:eastAsiaTheme="minorEastAsia" w:cstheme="minorBidi"/>
          <w:lang w:val="es-ES" w:eastAsia="en-US"/>
        </w:rPr>
        <w:t xml:space="preserve">En virtud de lo anterior, es conveniente recordar que el </w:t>
      </w:r>
      <w:r w:rsidR="00DA0841" w:rsidRPr="006A5B96">
        <w:rPr>
          <w:rFonts w:eastAsiaTheme="minorEastAsia" w:cstheme="minorBidi"/>
          <w:lang w:val="es-ES" w:eastAsia="en-US"/>
        </w:rPr>
        <w:t xml:space="preserve">hoy </w:t>
      </w:r>
      <w:r w:rsidRPr="006A5B96">
        <w:rPr>
          <w:rFonts w:eastAsiaTheme="minorEastAsia" w:cstheme="minorBidi"/>
          <w:lang w:val="es-ES" w:eastAsia="en-US"/>
        </w:rPr>
        <w:t>Recurrente</w:t>
      </w:r>
      <w:r w:rsidR="00445004" w:rsidRPr="006A5B96">
        <w:rPr>
          <w:rFonts w:eastAsiaTheme="minorEastAsia" w:cstheme="minorBidi"/>
          <w:lang w:val="es-ES" w:eastAsia="en-US"/>
        </w:rPr>
        <w:t xml:space="preserve">, haciendo referencia al recurso de revisión </w:t>
      </w:r>
      <w:r w:rsidR="000E1489" w:rsidRPr="006A5B96">
        <w:rPr>
          <w:rFonts w:eastAsiaTheme="minorEastAsia" w:cstheme="minorBidi"/>
          <w:lang w:val="es-ES" w:eastAsia="en-US"/>
        </w:rPr>
        <w:t>12</w:t>
      </w:r>
      <w:r w:rsidR="00F4043B" w:rsidRPr="006A5B96">
        <w:rPr>
          <w:rFonts w:eastAsiaTheme="minorEastAsia" w:cstheme="minorBidi"/>
          <w:lang w:val="es-ES" w:eastAsia="en-US"/>
        </w:rPr>
        <w:t>895</w:t>
      </w:r>
      <w:r w:rsidR="000E1489" w:rsidRPr="006A5B96">
        <w:rPr>
          <w:rFonts w:eastAsiaTheme="minorEastAsia" w:cstheme="minorBidi"/>
          <w:lang w:val="es-ES" w:eastAsia="en-US"/>
        </w:rPr>
        <w:t>/INFOEM/IP/RR/2025</w:t>
      </w:r>
      <w:r w:rsidR="0068044A" w:rsidRPr="006A5B96">
        <w:rPr>
          <w:rFonts w:eastAsiaTheme="minorEastAsia" w:cstheme="minorBidi"/>
          <w:lang w:val="es-ES" w:eastAsia="en-US"/>
        </w:rPr>
        <w:t>, requirió lo siguiente:</w:t>
      </w:r>
    </w:p>
    <w:p w14:paraId="6F781559" w14:textId="77777777" w:rsidR="0068044A" w:rsidRPr="006A5B96" w:rsidRDefault="0068044A" w:rsidP="00445004">
      <w:pPr>
        <w:rPr>
          <w:rFonts w:eastAsiaTheme="minorEastAsia" w:cstheme="minorBidi"/>
          <w:lang w:val="es-ES" w:eastAsia="en-US"/>
        </w:rPr>
      </w:pPr>
    </w:p>
    <w:p w14:paraId="6F1EBF57"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Solicitud de información que dio origen al recurso.</w:t>
      </w:r>
    </w:p>
    <w:p w14:paraId="099F70B5"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Capturas de pantalla de los turnos de la solicitud de información a las áreas competentes. </w:t>
      </w:r>
    </w:p>
    <w:p w14:paraId="44B38C39"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37173096"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Índice de Información Reservada; </w:t>
      </w:r>
    </w:p>
    <w:p w14:paraId="0FAFC815"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Respuestas por parte de las áreas competentes, con anexos; </w:t>
      </w:r>
    </w:p>
    <w:p w14:paraId="659B7C15"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Formato del Recurso de revisión;</w:t>
      </w:r>
    </w:p>
    <w:p w14:paraId="18F42326"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Oficios de turno de la Unidad de Transparencia del recurso de revisión a las áreas competentes;</w:t>
      </w:r>
    </w:p>
    <w:p w14:paraId="68F52365"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Informes de justificación rendidos por las áreas competentes;</w:t>
      </w:r>
    </w:p>
    <w:p w14:paraId="1F5BDB8B"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Resolución recaída al recurso de revisión. </w:t>
      </w:r>
    </w:p>
    <w:p w14:paraId="22023505"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Oficios de notificación de la resolución a las áreas competentes. </w:t>
      </w:r>
    </w:p>
    <w:p w14:paraId="49B8CC45"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Documentos entregados como respuesta por las áreas competentes en cumplimiento a la resolución del recurso;</w:t>
      </w:r>
    </w:p>
    <w:p w14:paraId="51814988"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lastRenderedPageBreak/>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67EED7C5"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Estado de cumplimiento o incumplimiento;</w:t>
      </w:r>
    </w:p>
    <w:p w14:paraId="50D899F3"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Indicar si el asunto lo tiene la Contraloría del </w:t>
      </w:r>
      <w:r w:rsidRPr="006A5B96">
        <w:rPr>
          <w:rFonts w:eastAsia="Palatino Linotype" w:cs="Palatino Linotype"/>
          <w:color w:val="000000" w:themeColor="text1"/>
        </w:rPr>
        <w:t>Instituto de Transparencia, Acceso a la Información Pública y Protección de Datos Personales del Estado de México y Municipios (INFOEM)</w:t>
      </w:r>
      <w:r w:rsidRPr="006A5B96">
        <w:rPr>
          <w:rFonts w:eastAsia="Palatino Linotype" w:cs="Palatino Linotype"/>
          <w:color w:val="000000"/>
        </w:rPr>
        <w:t>;</w:t>
      </w:r>
    </w:p>
    <w:p w14:paraId="2096E302"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Indicar si el recurso genera alguna responsabilidad directa a algún funcionario público.</w:t>
      </w:r>
    </w:p>
    <w:p w14:paraId="578F9480"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 xml:space="preserve">Indicar si existe apercibimiento por parte del </w:t>
      </w:r>
      <w:r w:rsidRPr="006A5B96">
        <w:rPr>
          <w:rFonts w:eastAsia="Palatino Linotype" w:cs="Palatino Linotype"/>
          <w:color w:val="000000" w:themeColor="text1"/>
        </w:rPr>
        <w:t>INFOEM</w:t>
      </w:r>
      <w:r w:rsidRPr="006A5B96">
        <w:rPr>
          <w:rFonts w:eastAsia="Palatino Linotype" w:cs="Palatino Linotype"/>
          <w:color w:val="000000"/>
        </w:rPr>
        <w:t>;</w:t>
      </w:r>
    </w:p>
    <w:p w14:paraId="3A40C4FF" w14:textId="77777777" w:rsidR="00503E74" w:rsidRPr="006A5B96" w:rsidRDefault="00503E74" w:rsidP="00503E74">
      <w:pPr>
        <w:pStyle w:val="Prrafodelista"/>
        <w:numPr>
          <w:ilvl w:val="0"/>
          <w:numId w:val="74"/>
        </w:numPr>
        <w:rPr>
          <w:rFonts w:eastAsia="Palatino Linotype" w:cs="Palatino Linotype"/>
          <w:color w:val="000000"/>
        </w:rPr>
      </w:pPr>
      <w:r w:rsidRPr="006A5B96">
        <w:rPr>
          <w:rFonts w:eastAsia="Palatino Linotype" w:cs="Palatino Linotype"/>
          <w:color w:val="000000"/>
        </w:rPr>
        <w:t>Indicar si el asunto se encuentra concluido o en proceso.</w:t>
      </w:r>
    </w:p>
    <w:p w14:paraId="315A3C57" w14:textId="77777777" w:rsidR="0068044A" w:rsidRPr="006A5B96" w:rsidRDefault="0068044A" w:rsidP="00445004">
      <w:pPr>
        <w:rPr>
          <w:rFonts w:eastAsiaTheme="minorEastAsia" w:cstheme="minorBidi"/>
          <w:lang w:val="es-ES" w:eastAsia="en-US"/>
        </w:rPr>
      </w:pPr>
    </w:p>
    <w:p w14:paraId="15785DF8" w14:textId="208EF1FE" w:rsidR="00B8474E" w:rsidRPr="006A5B96" w:rsidRDefault="00A970D5" w:rsidP="001B63A6">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 xml:space="preserve">A dicha solicitud, el Sujeto Obligado </w:t>
      </w:r>
      <w:r w:rsidR="001C4CBF" w:rsidRPr="006A5B96">
        <w:rPr>
          <w:rFonts w:eastAsia="Palatino Linotype" w:cs="Palatino Linotype"/>
          <w:color w:val="000000"/>
          <w:szCs w:val="24"/>
        </w:rPr>
        <w:t>respondió</w:t>
      </w:r>
      <w:r w:rsidR="001B63A6" w:rsidRPr="006A5B96">
        <w:rPr>
          <w:rFonts w:eastAsia="Palatino Linotype" w:cs="Palatino Linotype"/>
          <w:color w:val="000000"/>
          <w:szCs w:val="24"/>
        </w:rPr>
        <w:t xml:space="preserve"> </w:t>
      </w:r>
      <w:r w:rsidR="0008143A" w:rsidRPr="006A5B96">
        <w:rPr>
          <w:rFonts w:eastAsia="Palatino Linotype" w:cs="Palatino Linotype"/>
          <w:color w:val="000000"/>
          <w:szCs w:val="24"/>
        </w:rPr>
        <w:t>con la entrega de</w:t>
      </w:r>
      <w:r w:rsidR="008D657E" w:rsidRPr="006A5B96">
        <w:rPr>
          <w:rFonts w:eastAsia="Palatino Linotype" w:cs="Palatino Linotype"/>
          <w:color w:val="000000"/>
          <w:szCs w:val="24"/>
        </w:rPr>
        <w:t xml:space="preserve"> </w:t>
      </w:r>
      <w:r w:rsidR="00194A01" w:rsidRPr="006A5B96">
        <w:rPr>
          <w:rFonts w:eastAsia="Palatino Linotype" w:cs="Palatino Linotype"/>
          <w:color w:val="000000"/>
          <w:szCs w:val="24"/>
        </w:rPr>
        <w:t>l</w:t>
      </w:r>
      <w:r w:rsidR="008D657E" w:rsidRPr="006A5B96">
        <w:rPr>
          <w:rFonts w:eastAsia="Palatino Linotype" w:cs="Palatino Linotype"/>
          <w:color w:val="000000"/>
          <w:szCs w:val="24"/>
        </w:rPr>
        <w:t>os</w:t>
      </w:r>
      <w:r w:rsidR="001D6163" w:rsidRPr="006A5B96">
        <w:rPr>
          <w:rFonts w:eastAsia="Palatino Linotype" w:cs="Palatino Linotype"/>
          <w:color w:val="000000"/>
          <w:szCs w:val="24"/>
        </w:rPr>
        <w:t xml:space="preserve"> </w:t>
      </w:r>
      <w:r w:rsidR="00B8474E" w:rsidRPr="006A5B96">
        <w:rPr>
          <w:rFonts w:eastAsia="Palatino Linotype" w:cs="Palatino Linotype"/>
          <w:color w:val="000000"/>
          <w:szCs w:val="24"/>
        </w:rPr>
        <w:t>siguiente</w:t>
      </w:r>
      <w:r w:rsidR="008D657E" w:rsidRPr="006A5B96">
        <w:rPr>
          <w:rFonts w:eastAsia="Palatino Linotype" w:cs="Palatino Linotype"/>
          <w:color w:val="000000"/>
          <w:szCs w:val="24"/>
        </w:rPr>
        <w:t>s</w:t>
      </w:r>
      <w:r w:rsidR="00B8474E" w:rsidRPr="006A5B96">
        <w:rPr>
          <w:rFonts w:eastAsia="Palatino Linotype" w:cs="Palatino Linotype"/>
          <w:color w:val="000000"/>
          <w:szCs w:val="24"/>
        </w:rPr>
        <w:t xml:space="preserve"> </w:t>
      </w:r>
      <w:r w:rsidR="0008143A" w:rsidRPr="006A5B96">
        <w:rPr>
          <w:rFonts w:eastAsia="Palatino Linotype" w:cs="Palatino Linotype"/>
          <w:color w:val="000000"/>
          <w:szCs w:val="24"/>
        </w:rPr>
        <w:t>documento</w:t>
      </w:r>
      <w:r w:rsidR="008D657E" w:rsidRPr="006A5B96">
        <w:rPr>
          <w:rFonts w:eastAsia="Palatino Linotype" w:cs="Palatino Linotype"/>
          <w:color w:val="000000"/>
          <w:szCs w:val="24"/>
        </w:rPr>
        <w:t>s</w:t>
      </w:r>
      <w:r w:rsidR="00B8474E" w:rsidRPr="006A5B96">
        <w:rPr>
          <w:rFonts w:eastAsia="Palatino Linotype" w:cs="Palatino Linotype"/>
          <w:color w:val="000000"/>
          <w:szCs w:val="24"/>
        </w:rPr>
        <w:t>:</w:t>
      </w:r>
    </w:p>
    <w:p w14:paraId="7F2F3596" w14:textId="77777777" w:rsidR="00B8474E" w:rsidRPr="006A5B96" w:rsidRDefault="00B8474E" w:rsidP="001B63A6">
      <w:pPr>
        <w:pBdr>
          <w:top w:val="nil"/>
          <w:left w:val="nil"/>
          <w:bottom w:val="nil"/>
          <w:right w:val="nil"/>
          <w:between w:val="nil"/>
        </w:pBdr>
        <w:contextualSpacing/>
        <w:rPr>
          <w:rFonts w:eastAsia="Palatino Linotype" w:cs="Palatino Linotype"/>
          <w:color w:val="000000"/>
          <w:szCs w:val="24"/>
        </w:rPr>
      </w:pPr>
    </w:p>
    <w:p w14:paraId="62789ED5" w14:textId="1A11361A" w:rsidR="0036077D" w:rsidRPr="006A5B96" w:rsidRDefault="008D657E" w:rsidP="007B5592">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6A5B96">
        <w:rPr>
          <w:rFonts w:eastAsia="Palatino Linotype" w:cs="Palatino Linotype"/>
          <w:b/>
          <w:bCs/>
          <w:color w:val="000000"/>
          <w:lang w:val="es-MX"/>
        </w:rPr>
        <w:t>R. 0861.206.pdf</w:t>
      </w:r>
      <w:r w:rsidR="00A12B29" w:rsidRPr="006A5B96">
        <w:rPr>
          <w:rFonts w:eastAsia="Palatino Linotype" w:cs="Palatino Linotype"/>
          <w:color w:val="000000"/>
          <w:lang w:val="es-MX"/>
        </w:rPr>
        <w:t>.</w:t>
      </w:r>
      <w:r w:rsidR="0049062B" w:rsidRPr="006A5B96">
        <w:rPr>
          <w:rFonts w:eastAsia="Palatino Linotype" w:cs="Palatino Linotype"/>
          <w:color w:val="000000"/>
          <w:lang w:val="es-MX"/>
        </w:rPr>
        <w:t xml:space="preserve"> Escrito de respuesta suscrito por el Titular de la Unidad de Transparencia, mediante el cual </w:t>
      </w:r>
      <w:r w:rsidR="001F1214" w:rsidRPr="006A5B96">
        <w:rPr>
          <w:rFonts w:eastAsia="Palatino Linotype" w:cs="Palatino Linotype"/>
          <w:color w:val="000000"/>
          <w:lang w:val="es-MX"/>
        </w:rPr>
        <w:t xml:space="preserve">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w:t>
      </w:r>
      <w:r w:rsidR="001F1214" w:rsidRPr="006A5B96">
        <w:rPr>
          <w:rFonts w:eastAsia="Palatino Linotype" w:cs="Palatino Linotype"/>
          <w:i/>
          <w:iCs/>
          <w:color w:val="000000"/>
          <w:lang w:val="es-MX"/>
        </w:rPr>
        <w:t>ad hoc</w:t>
      </w:r>
      <w:r w:rsidR="001F1214" w:rsidRPr="006A5B96">
        <w:rPr>
          <w:rFonts w:eastAsia="Palatino Linotype" w:cs="Palatino Linotype"/>
          <w:color w:val="000000"/>
          <w:lang w:val="es-MX"/>
        </w:rPr>
        <w:t xml:space="preserve">; no obstante indicó que la información referida en la solicitud </w:t>
      </w:r>
      <w:r w:rsidR="001F1214" w:rsidRPr="006A5B96">
        <w:rPr>
          <w:rFonts w:eastAsia="Palatino Linotype" w:cs="Palatino Linotype"/>
          <w:color w:val="000000"/>
          <w:lang w:val="es-MX"/>
        </w:rPr>
        <w:lastRenderedPageBreak/>
        <w:t>podría ser consultada en la página oficial de este Instituto, proporcionando en el siguiente enlace:</w:t>
      </w:r>
      <w:r w:rsidR="006734D1" w:rsidRPr="006A5B96">
        <w:rPr>
          <w:rFonts w:eastAsia="Palatino Linotype" w:cs="Palatino Linotype"/>
          <w:color w:val="000000"/>
          <w:lang w:val="es-MX"/>
        </w:rPr>
        <w:t xml:space="preserve"> </w:t>
      </w:r>
      <w:hyperlink r:id="rId8" w:history="1">
        <w:r w:rsidR="002756FB" w:rsidRPr="006A5B96">
          <w:rPr>
            <w:rStyle w:val="Hipervnculo"/>
            <w:rFonts w:eastAsia="Palatino Linotype" w:cs="Palatino Linotype"/>
            <w:lang w:val="es-MX"/>
          </w:rPr>
          <w:t>https://www.infoem.org.mx/es/node/806/</w:t>
        </w:r>
      </w:hyperlink>
      <w:r w:rsidR="00C7388F" w:rsidRPr="006A5B96">
        <w:rPr>
          <w:rFonts w:eastAsia="Palatino Linotype" w:cs="Palatino Linotype"/>
          <w:color w:val="000000"/>
          <w:lang w:val="es-MX"/>
        </w:rPr>
        <w:t>.</w:t>
      </w:r>
    </w:p>
    <w:p w14:paraId="609585F6" w14:textId="0CACF724" w:rsidR="008D657E" w:rsidRPr="006A5B96" w:rsidRDefault="008D657E" w:rsidP="007B5592">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6A5B96">
        <w:rPr>
          <w:rFonts w:eastAsia="Palatino Linotype" w:cs="Palatino Linotype"/>
          <w:b/>
          <w:bCs/>
          <w:color w:val="000000"/>
          <w:lang w:val="es-MX"/>
        </w:rPr>
        <w:t>ANEXO 1 .pdf</w:t>
      </w:r>
      <w:r w:rsidRPr="006A5B96">
        <w:rPr>
          <w:rFonts w:eastAsia="Palatino Linotype" w:cs="Palatino Linotype"/>
          <w:color w:val="000000"/>
          <w:lang w:val="es-MX"/>
        </w:rPr>
        <w:t>.</w:t>
      </w:r>
      <w:r w:rsidR="00EA6F8A" w:rsidRPr="006A5B96">
        <w:rPr>
          <w:rFonts w:eastAsia="Palatino Linotype" w:cs="Palatino Linotype"/>
          <w:color w:val="000000"/>
          <w:lang w:val="es-MX"/>
        </w:rPr>
        <w:t xml:space="preserve"> Documento en formato PDF entregado en datos abiertos, con el que se proporcionó el enlace entregado en el oficio señalado en el punto anterior, así como los pasos para consultar en la página oficial del INFOEM las resoluciones recaídas a los recursos de revisión en versión pública</w:t>
      </w:r>
    </w:p>
    <w:p w14:paraId="3A4CF205" w14:textId="77777777" w:rsidR="007B5592" w:rsidRPr="006A5B96" w:rsidRDefault="007B5592" w:rsidP="44E9108F">
      <w:pPr>
        <w:pBdr>
          <w:top w:val="nil"/>
          <w:left w:val="nil"/>
          <w:bottom w:val="nil"/>
          <w:right w:val="nil"/>
          <w:between w:val="nil"/>
        </w:pBdr>
        <w:contextualSpacing/>
        <w:rPr>
          <w:rFonts w:eastAsia="Palatino Linotype" w:cs="Palatino Linotype"/>
          <w:color w:val="000000" w:themeColor="text1"/>
          <w:lang w:val="es-ES"/>
        </w:rPr>
      </w:pPr>
    </w:p>
    <w:p w14:paraId="462CCA20" w14:textId="77777777" w:rsidR="002756FB" w:rsidRPr="006A5B96" w:rsidRDefault="002756FB" w:rsidP="002756FB">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Ante la respuesta emitida por el Sujeto Obligado, el Recurrente consideró que se trasgredió su derecho a la información pública, por lo que interpuso los recursos de revisión al rubro citado, señalando como acto impugnado y razones o motivos de inconformidad que no se entregó la información solicitada, que en el link proporcionado no está toda la información requerida ya que sólo obra el número de recurso y se pidió el expediente completo, por lo que reitera que se haga entrega de los solicitado.</w:t>
      </w:r>
    </w:p>
    <w:p w14:paraId="276BC1A7" w14:textId="77777777" w:rsidR="002756FB" w:rsidRPr="006A5B96" w:rsidRDefault="002756FB" w:rsidP="44E9108F">
      <w:pPr>
        <w:pBdr>
          <w:top w:val="nil"/>
          <w:left w:val="nil"/>
          <w:bottom w:val="nil"/>
          <w:right w:val="nil"/>
          <w:between w:val="nil"/>
        </w:pBdr>
        <w:contextualSpacing/>
        <w:rPr>
          <w:rFonts w:eastAsia="Palatino Linotype" w:cs="Palatino Linotype"/>
          <w:color w:val="000000" w:themeColor="text1"/>
          <w:lang w:val="es-ES"/>
        </w:rPr>
      </w:pPr>
    </w:p>
    <w:p w14:paraId="33EE5335" w14:textId="7BD0B0FE" w:rsidR="00B47043" w:rsidRPr="006A5B96" w:rsidRDefault="00380E63" w:rsidP="00B47043">
      <w:pPr>
        <w:rPr>
          <w:rFonts w:eastAsia="Palatino Linotype" w:cs="Palatino Linotype"/>
          <w:color w:val="000000"/>
          <w:szCs w:val="24"/>
        </w:rPr>
      </w:pPr>
      <w:r w:rsidRPr="006A5B96">
        <w:t xml:space="preserve">Durante la etapa de manifestaciones, el Sujeto Obligado rindió su Informe </w:t>
      </w:r>
      <w:r w:rsidRPr="006A5B96">
        <w:rPr>
          <w:rFonts w:eastAsia="Palatino Linotype" w:cs="Palatino Linotype"/>
          <w:color w:val="000000"/>
          <w:szCs w:val="24"/>
        </w:rPr>
        <w:t xml:space="preserve">Justificado mediante la presentación </w:t>
      </w:r>
      <w:r w:rsidR="00DA7EC6" w:rsidRPr="006A5B96">
        <w:rPr>
          <w:rFonts w:eastAsia="Palatino Linotype" w:cs="Palatino Linotype"/>
          <w:color w:val="000000"/>
          <w:szCs w:val="24"/>
        </w:rPr>
        <w:t xml:space="preserve">del documento denominado </w:t>
      </w:r>
      <w:r w:rsidR="00DA7EC6" w:rsidRPr="006A5B96">
        <w:rPr>
          <w:rFonts w:eastAsia="Palatino Linotype" w:cs="Palatino Linotype"/>
          <w:b/>
          <w:color w:val="000000"/>
          <w:szCs w:val="24"/>
        </w:rPr>
        <w:t>«</w:t>
      </w:r>
      <w:r w:rsidR="00214DFD" w:rsidRPr="006A5B96">
        <w:rPr>
          <w:rFonts w:eastAsia="Palatino Linotype" w:cs="Palatino Linotype"/>
          <w:b/>
          <w:color w:val="000000"/>
          <w:szCs w:val="24"/>
        </w:rPr>
        <w:t>2825 Ratificación.pdf</w:t>
      </w:r>
      <w:r w:rsidR="00DA7EC6" w:rsidRPr="006A5B96">
        <w:rPr>
          <w:rFonts w:eastAsia="Palatino Linotype" w:cs="Palatino Linotype"/>
          <w:b/>
          <w:bCs/>
          <w:color w:val="000000"/>
          <w:szCs w:val="24"/>
        </w:rPr>
        <w:t>»</w:t>
      </w:r>
      <w:r w:rsidR="00DA7EC6" w:rsidRPr="006A5B96">
        <w:rPr>
          <w:rFonts w:eastAsia="Palatino Linotype" w:cs="Palatino Linotype"/>
          <w:color w:val="000000"/>
          <w:szCs w:val="24"/>
        </w:rPr>
        <w:t>,</w:t>
      </w:r>
      <w:r w:rsidR="00C61A78" w:rsidRPr="006A5B96">
        <w:rPr>
          <w:rFonts w:eastAsia="Palatino Linotype" w:cs="Palatino Linotype"/>
          <w:color w:val="000000"/>
          <w:szCs w:val="24"/>
        </w:rPr>
        <w:t xml:space="preserve"> que consiste </w:t>
      </w:r>
      <w:r w:rsidR="00750DBD" w:rsidRPr="006A5B96">
        <w:rPr>
          <w:rFonts w:eastAsia="Palatino Linotype" w:cs="Palatino Linotype"/>
          <w:color w:val="000000"/>
          <w:szCs w:val="24"/>
        </w:rPr>
        <w:t>en el</w:t>
      </w:r>
      <w:r w:rsidR="00C61A78" w:rsidRPr="006A5B96">
        <w:rPr>
          <w:rFonts w:eastAsia="Palatino Linotype" w:cs="Palatino Linotype"/>
          <w:color w:val="000000"/>
          <w:szCs w:val="24"/>
        </w:rPr>
        <w:t xml:space="preserve"> escrito suscrito por el Titular de la Unidad de Transparencia</w:t>
      </w:r>
      <w:r w:rsidR="00750DBD" w:rsidRPr="006A5B96">
        <w:rPr>
          <w:rFonts w:eastAsia="Palatino Linotype" w:cs="Palatino Linotype"/>
          <w:color w:val="000000"/>
          <w:szCs w:val="24"/>
        </w:rPr>
        <w:t>, quien, sustancialmente, ratificó la respuesta proporcionada.</w:t>
      </w:r>
    </w:p>
    <w:p w14:paraId="70AC775B" w14:textId="77777777" w:rsidR="005D5250" w:rsidRPr="006A5B96" w:rsidRDefault="005D5250" w:rsidP="006739A5"/>
    <w:p w14:paraId="6CE0EB4F" w14:textId="6FC49F4F" w:rsidR="00717C6D" w:rsidRPr="006A5B96" w:rsidRDefault="00717C6D" w:rsidP="006739A5">
      <w:r w:rsidRPr="006A5B96">
        <w:t xml:space="preserve">Por su parte, el Recurrente </w:t>
      </w:r>
      <w:r w:rsidR="007109C7" w:rsidRPr="006A5B96">
        <w:rPr>
          <w:rFonts w:eastAsia="Palatino Linotype" w:cs="Palatino Linotype"/>
          <w:color w:val="000000"/>
          <w:szCs w:val="24"/>
        </w:rPr>
        <w:t>no realizó manifestaciones, vertió alegatos ni presentó pruebas que a su derecho conviniera; así como tampoco se pronunció respecto del Informe Justificado rendido por el Sujeto Obligado.</w:t>
      </w:r>
    </w:p>
    <w:p w14:paraId="2B7C3D61" w14:textId="77777777" w:rsidR="00717C6D" w:rsidRPr="006A5B96" w:rsidRDefault="00717C6D" w:rsidP="00717C6D"/>
    <w:p w14:paraId="02C281BA" w14:textId="77777777" w:rsidR="006100FC" w:rsidRPr="006A5B96" w:rsidRDefault="006100FC" w:rsidP="006100FC">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lastRenderedPageBreak/>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6A5B96"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6A5B96" w:rsidRDefault="006100FC" w:rsidP="006100FC">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color w:val="000000"/>
          <w:szCs w:val="24"/>
        </w:rPr>
        <w:t xml:space="preserve">En este sentido, es pertinente enfatizar lo que, respecto al derecho de acceso a la información pública, refiere el artículo </w:t>
      </w:r>
      <w:r w:rsidR="00E00EC1" w:rsidRPr="006A5B96">
        <w:rPr>
          <w:rFonts w:eastAsia="Palatino Linotype" w:cs="Palatino Linotype"/>
          <w:color w:val="000000"/>
          <w:szCs w:val="24"/>
        </w:rPr>
        <w:t>5</w:t>
      </w:r>
      <w:r w:rsidRPr="006A5B96">
        <w:rPr>
          <w:rFonts w:eastAsia="Palatino Linotype" w:cs="Palatino Linotype"/>
          <w:color w:val="000000"/>
          <w:szCs w:val="24"/>
        </w:rPr>
        <w:t>° de la Constitución Política del Estado Libre y Soberano de México</w:t>
      </w:r>
      <w:r w:rsidR="00E00EC1" w:rsidRPr="006A5B96">
        <w:rPr>
          <w:rFonts w:eastAsia="Palatino Linotype" w:cs="Palatino Linotype"/>
          <w:color w:val="000000"/>
          <w:szCs w:val="24"/>
        </w:rPr>
        <w:t>, que</w:t>
      </w:r>
      <w:r w:rsidRPr="006A5B96">
        <w:rPr>
          <w:rFonts w:eastAsia="Palatino Linotype" w:cs="Palatino Linotype"/>
          <w:color w:val="000000"/>
          <w:szCs w:val="24"/>
        </w:rPr>
        <w:t xml:space="preserve"> en su parte conducente</w:t>
      </w:r>
      <w:r w:rsidR="00E00EC1" w:rsidRPr="006A5B96">
        <w:rPr>
          <w:rFonts w:eastAsia="Palatino Linotype" w:cs="Palatino Linotype"/>
          <w:color w:val="000000"/>
          <w:szCs w:val="24"/>
        </w:rPr>
        <w:t xml:space="preserve"> dispone</w:t>
      </w:r>
      <w:r w:rsidRPr="006A5B96">
        <w:rPr>
          <w:rFonts w:eastAsia="Palatino Linotype" w:cs="Palatino Linotype"/>
          <w:color w:val="000000"/>
          <w:szCs w:val="24"/>
        </w:rPr>
        <w:t xml:space="preserve"> lo siguiente:</w:t>
      </w:r>
    </w:p>
    <w:p w14:paraId="5DA101FA" w14:textId="77777777" w:rsidR="006100FC" w:rsidRPr="006A5B96"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6A5B96" w:rsidRDefault="006100FC" w:rsidP="006100FC">
      <w:pPr>
        <w:pStyle w:val="Fundamentos"/>
      </w:pPr>
      <w:r w:rsidRPr="006A5B96">
        <w:rPr>
          <w:b/>
          <w:bCs/>
        </w:rPr>
        <w:t>Artículo 5.</w:t>
      </w:r>
      <w:r w:rsidRPr="006A5B96">
        <w:t xml:space="preserve"> […]</w:t>
      </w:r>
    </w:p>
    <w:p w14:paraId="1839D29E" w14:textId="0686D8EF" w:rsidR="006100FC" w:rsidRPr="006A5B96" w:rsidRDefault="006100FC" w:rsidP="006100FC">
      <w:pPr>
        <w:pStyle w:val="Fundamentos"/>
      </w:pPr>
    </w:p>
    <w:p w14:paraId="7D51A6D3" w14:textId="77777777" w:rsidR="006100FC" w:rsidRPr="006A5B96" w:rsidRDefault="006100FC" w:rsidP="006100FC">
      <w:pPr>
        <w:pStyle w:val="Fundamentos"/>
      </w:pPr>
      <w:r w:rsidRPr="006A5B96">
        <w:t xml:space="preserve">El derecho a la información será garantizado por el Estado. La ley establecerá las previsiones que permitan asegurar la protección, el respeto y la difusión de este derecho. </w:t>
      </w:r>
    </w:p>
    <w:p w14:paraId="4079EC08" w14:textId="77777777" w:rsidR="006100FC" w:rsidRPr="006A5B96" w:rsidRDefault="006100FC" w:rsidP="006100FC">
      <w:pPr>
        <w:pStyle w:val="Fundamentos"/>
      </w:pPr>
    </w:p>
    <w:p w14:paraId="2060C0A8" w14:textId="77777777" w:rsidR="006100FC" w:rsidRPr="006A5B96" w:rsidRDefault="006100FC" w:rsidP="006100FC">
      <w:pPr>
        <w:pStyle w:val="Fundamentos"/>
      </w:pPr>
      <w:r w:rsidRPr="006A5B96">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6A5B96" w:rsidRDefault="006100FC" w:rsidP="006100FC">
      <w:pPr>
        <w:pStyle w:val="Fundamentos"/>
      </w:pPr>
    </w:p>
    <w:p w14:paraId="31D381A6" w14:textId="77777777" w:rsidR="006100FC" w:rsidRPr="006A5B96" w:rsidRDefault="006100FC" w:rsidP="006100FC">
      <w:pPr>
        <w:pStyle w:val="Fundamentos"/>
      </w:pPr>
      <w:r w:rsidRPr="006A5B96">
        <w:t>Este derecho se regirá por los principios y bases siguientes:</w:t>
      </w:r>
    </w:p>
    <w:p w14:paraId="1A21896F" w14:textId="77777777" w:rsidR="006100FC" w:rsidRPr="006A5B96" w:rsidRDefault="006100FC" w:rsidP="006100FC">
      <w:pPr>
        <w:pStyle w:val="Fundamentos"/>
      </w:pPr>
    </w:p>
    <w:p w14:paraId="13A22FC8" w14:textId="77777777" w:rsidR="006100FC" w:rsidRPr="006A5B96" w:rsidRDefault="006100FC" w:rsidP="006100FC">
      <w:pPr>
        <w:pStyle w:val="Fundamentos"/>
      </w:pPr>
      <w:r w:rsidRPr="006A5B96">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6A5B96" w:rsidRDefault="006100FC" w:rsidP="006100FC">
      <w:pPr>
        <w:pStyle w:val="Fundamentos"/>
      </w:pPr>
      <w:r w:rsidRPr="006A5B96">
        <w:lastRenderedPageBreak/>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6A5B96" w:rsidRDefault="006100FC" w:rsidP="006100FC">
      <w:pPr>
        <w:pStyle w:val="Fundamentos"/>
        <w:rPr>
          <w:lang w:val="es-ES"/>
        </w:rPr>
      </w:pPr>
      <w:r w:rsidRPr="006A5B96">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6A5B96" w:rsidRDefault="006100FC" w:rsidP="006100FC">
      <w:pPr>
        <w:pStyle w:val="Fundamentos"/>
      </w:pPr>
      <w:r w:rsidRPr="006A5B96">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6A5B96" w:rsidRDefault="006100FC" w:rsidP="006100FC">
      <w:pPr>
        <w:pStyle w:val="Fundamentos"/>
      </w:pPr>
      <w:r w:rsidRPr="006A5B96">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6A5B96" w:rsidRDefault="006100FC" w:rsidP="006100FC">
      <w:pPr>
        <w:pStyle w:val="Fundamentos"/>
      </w:pPr>
      <w:r w:rsidRPr="006A5B96">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6A5B96" w:rsidRDefault="006100FC" w:rsidP="006100FC">
      <w:pPr>
        <w:pStyle w:val="Fundamentos"/>
        <w:rPr>
          <w:lang w:val="es-ES"/>
        </w:rPr>
      </w:pPr>
      <w:r w:rsidRPr="006A5B96">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6A5B96"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6A5B96" w:rsidRDefault="006100FC" w:rsidP="006100FC">
      <w:pPr>
        <w:rPr>
          <w:rFonts w:eastAsia="Palatino Linotype" w:cs="Palatino Linotype"/>
          <w:szCs w:val="24"/>
        </w:rPr>
      </w:pPr>
      <w:r w:rsidRPr="006A5B96">
        <w:rPr>
          <w:rFonts w:eastAsia="Palatino Linotype" w:cs="Palatino Linotype"/>
          <w:szCs w:val="24"/>
        </w:rPr>
        <w:t>En ese orden de ideas, la Ley de Transparencia y Acceso a la Información Pública del Estado de México y Mun</w:t>
      </w:r>
      <w:r w:rsidR="001B63A6" w:rsidRPr="006A5B96">
        <w:rPr>
          <w:rFonts w:eastAsia="Palatino Linotype" w:cs="Palatino Linotype"/>
          <w:szCs w:val="24"/>
        </w:rPr>
        <w:t>icipios, prevé en su artículo 23</w:t>
      </w:r>
      <w:r w:rsidRPr="006A5B96">
        <w:rPr>
          <w:rFonts w:eastAsia="Palatino Linotype" w:cs="Palatino Linotype"/>
          <w:szCs w:val="24"/>
        </w:rPr>
        <w:t xml:space="preserve"> fracción I</w:t>
      </w:r>
      <w:r w:rsidR="0021631C" w:rsidRPr="006A5B96">
        <w:rPr>
          <w:rFonts w:eastAsia="Palatino Linotype" w:cs="Palatino Linotype"/>
          <w:szCs w:val="24"/>
        </w:rPr>
        <w:t>V</w:t>
      </w:r>
      <w:r w:rsidRPr="006A5B96">
        <w:rPr>
          <w:rFonts w:eastAsia="Palatino Linotype" w:cs="Palatino Linotype"/>
          <w:szCs w:val="24"/>
        </w:rPr>
        <w:t>, lo siguiente:</w:t>
      </w:r>
    </w:p>
    <w:p w14:paraId="2225C7E4" w14:textId="77777777" w:rsidR="006100FC" w:rsidRPr="006A5B96" w:rsidRDefault="006100FC" w:rsidP="006100FC">
      <w:pPr>
        <w:rPr>
          <w:rFonts w:eastAsia="Palatino Linotype" w:cs="Palatino Linotype"/>
          <w:szCs w:val="24"/>
        </w:rPr>
      </w:pPr>
    </w:p>
    <w:p w14:paraId="1E7239A4" w14:textId="77777777" w:rsidR="006100FC" w:rsidRPr="006A5B96" w:rsidRDefault="006100FC" w:rsidP="006100FC">
      <w:pPr>
        <w:pStyle w:val="Fundamentos"/>
      </w:pPr>
      <w:r w:rsidRPr="006A5B96">
        <w:rPr>
          <w:b/>
        </w:rPr>
        <w:t>Artículo 23.</w:t>
      </w:r>
      <w:r w:rsidRPr="006A5B96">
        <w:t xml:space="preserve"> Son sujetos obligados a transparentar y permitir el acceso a su información y proteger los datos personales que obren en su poder:</w:t>
      </w:r>
    </w:p>
    <w:p w14:paraId="1F1A0AD1" w14:textId="527CCDE8" w:rsidR="006100FC" w:rsidRPr="006A5B96" w:rsidRDefault="005E625F" w:rsidP="006100FC">
      <w:pPr>
        <w:pStyle w:val="Fundamentos"/>
      </w:pPr>
      <w:r w:rsidRPr="006A5B96">
        <w:t>[…]</w:t>
      </w:r>
    </w:p>
    <w:p w14:paraId="451DBD48" w14:textId="7234E42F" w:rsidR="006100FC" w:rsidRPr="006A5B96" w:rsidRDefault="00456D44" w:rsidP="006100FC">
      <w:pPr>
        <w:pStyle w:val="Fundamentos"/>
      </w:pPr>
      <w:r w:rsidRPr="006A5B96">
        <w:rPr>
          <w:b/>
          <w:bCs/>
        </w:rPr>
        <w:t>I</w:t>
      </w:r>
      <w:r w:rsidR="0021631C" w:rsidRPr="006A5B96">
        <w:rPr>
          <w:b/>
          <w:bCs/>
        </w:rPr>
        <w:t>V</w:t>
      </w:r>
      <w:r w:rsidR="006100FC" w:rsidRPr="006A5B96">
        <w:rPr>
          <w:b/>
          <w:bCs/>
        </w:rPr>
        <w:t xml:space="preserve">. </w:t>
      </w:r>
      <w:r w:rsidRPr="006A5B96">
        <w:t xml:space="preserve">Los </w:t>
      </w:r>
      <w:r w:rsidR="00206600" w:rsidRPr="006A5B96">
        <w:t>ayuntamientos y las dependencias, organismos, órganos y entidades de la administración municipal</w:t>
      </w:r>
      <w:r w:rsidR="006100FC" w:rsidRPr="006A5B96">
        <w:t>;</w:t>
      </w:r>
    </w:p>
    <w:p w14:paraId="20F34654" w14:textId="77777777" w:rsidR="006100FC" w:rsidRPr="006A5B96" w:rsidRDefault="006100FC" w:rsidP="006100FC">
      <w:pPr>
        <w:pStyle w:val="Fundamentos"/>
      </w:pPr>
      <w:r w:rsidRPr="006A5B96">
        <w:t>[…]</w:t>
      </w:r>
    </w:p>
    <w:p w14:paraId="2FDDCFD2" w14:textId="77777777" w:rsidR="006100FC" w:rsidRPr="006A5B96"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6A5B96" w:rsidRDefault="006100FC" w:rsidP="006100FC">
      <w:r w:rsidRPr="006A5B96">
        <w:t xml:space="preserve">Es así como, conforme a los preceptos legales citados, se desprende que el derecho de acceso a la información pública es un derecho individual que puede ser ejercido ante </w:t>
      </w:r>
      <w:r w:rsidRPr="006A5B96">
        <w:lastRenderedPageBreak/>
        <w:t>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6A5B96" w:rsidRDefault="00737EBC" w:rsidP="006100FC"/>
    <w:p w14:paraId="47FB0A7E" w14:textId="77777777" w:rsidR="006B678B" w:rsidRPr="006A5B96" w:rsidRDefault="006B678B" w:rsidP="006B678B">
      <w:r w:rsidRPr="006A5B96">
        <w:t>Asimismo, de los motivos de inconformidad expresados por el Recurrente, se estima que en el presente caso se actualizó la causal de procedencia del recurso de revisión prevista en la fracción I del artículo 179 de la Ley de Transparencia local, que a la letra estipula lo siguiente:</w:t>
      </w:r>
    </w:p>
    <w:p w14:paraId="04CE62A3" w14:textId="77777777" w:rsidR="006B678B" w:rsidRPr="006A5B96" w:rsidRDefault="006B678B" w:rsidP="006B678B"/>
    <w:p w14:paraId="7CAAB90A" w14:textId="77777777" w:rsidR="006B678B" w:rsidRPr="006A5B96" w:rsidRDefault="006B678B" w:rsidP="00C27743">
      <w:pPr>
        <w:pStyle w:val="Fundamentos"/>
      </w:pPr>
      <w:r w:rsidRPr="006A5B96">
        <w:rPr>
          <w:b/>
        </w:rPr>
        <w:t xml:space="preserve">Artículo 179. </w:t>
      </w:r>
      <w:r w:rsidRPr="006A5B96">
        <w:t>El recurso de revisión es un medio de protección que la Ley otorga a los particulares, para hacer valer su derecho de acceso a la información pública, y procederá en contra de las siguientes causas:</w:t>
      </w:r>
    </w:p>
    <w:p w14:paraId="3C89ACD1" w14:textId="77777777" w:rsidR="006B678B" w:rsidRPr="006A5B96" w:rsidRDefault="006B678B" w:rsidP="00C27743">
      <w:pPr>
        <w:pStyle w:val="Fundamentos"/>
      </w:pPr>
    </w:p>
    <w:p w14:paraId="08B7B541" w14:textId="77777777" w:rsidR="006B678B" w:rsidRPr="006A5B96" w:rsidRDefault="006B678B" w:rsidP="00C27743">
      <w:pPr>
        <w:pStyle w:val="Fundamentos"/>
      </w:pPr>
      <w:r w:rsidRPr="006A5B96">
        <w:rPr>
          <w:b/>
          <w:lang w:val="es-ES"/>
        </w:rPr>
        <w:t>I.</w:t>
      </w:r>
      <w:r w:rsidRPr="006A5B96">
        <w:rPr>
          <w:lang w:val="es-ES"/>
        </w:rPr>
        <w:t xml:space="preserve"> La negativa a la información solicitada;</w:t>
      </w:r>
    </w:p>
    <w:p w14:paraId="0AB1449A" w14:textId="77777777" w:rsidR="006B678B" w:rsidRPr="006A5B96" w:rsidRDefault="006B678B" w:rsidP="00C27743">
      <w:pPr>
        <w:pStyle w:val="Fundamentos"/>
      </w:pPr>
      <w:r w:rsidRPr="006A5B96">
        <w:t>[…]</w:t>
      </w:r>
    </w:p>
    <w:p w14:paraId="4DA16E15" w14:textId="77777777" w:rsidR="006B678B" w:rsidRPr="006A5B96" w:rsidRDefault="006B678B" w:rsidP="006B678B"/>
    <w:p w14:paraId="450906ED" w14:textId="77777777" w:rsidR="006B678B" w:rsidRPr="006A5B96" w:rsidRDefault="006B678B" w:rsidP="006B678B">
      <w:pPr>
        <w:pBdr>
          <w:top w:val="nil"/>
          <w:left w:val="nil"/>
          <w:bottom w:val="nil"/>
          <w:right w:val="nil"/>
          <w:between w:val="nil"/>
        </w:pBdr>
        <w:contextualSpacing/>
        <w:rPr>
          <w:szCs w:val="24"/>
        </w:rPr>
      </w:pPr>
      <w:r w:rsidRPr="006A5B96">
        <w:rPr>
          <w:rFonts w:eastAsia="Palatino Linotype" w:cs="Palatino Linotype"/>
          <w:color w:val="000000"/>
          <w:szCs w:val="24"/>
        </w:rPr>
        <w:t xml:space="preserve">En ese sentido, también </w:t>
      </w:r>
      <w:r w:rsidRPr="006A5B96">
        <w:rPr>
          <w:bCs/>
          <w:szCs w:val="24"/>
        </w:rPr>
        <w:t xml:space="preserve">es importante señalar que </w:t>
      </w:r>
      <w:r w:rsidRPr="006A5B96">
        <w:rPr>
          <w:szCs w:val="24"/>
        </w:rPr>
        <w:t>el artículo 4, párrafo segundo, de la Ley de Transparencia local dispone lo siguiente:</w:t>
      </w:r>
    </w:p>
    <w:p w14:paraId="065B9023" w14:textId="77777777" w:rsidR="006B678B" w:rsidRPr="006A5B96" w:rsidRDefault="006B678B" w:rsidP="006B678B">
      <w:pPr>
        <w:pBdr>
          <w:top w:val="nil"/>
          <w:left w:val="nil"/>
          <w:bottom w:val="nil"/>
          <w:right w:val="nil"/>
          <w:between w:val="nil"/>
        </w:pBdr>
        <w:contextualSpacing/>
        <w:rPr>
          <w:szCs w:val="24"/>
        </w:rPr>
      </w:pPr>
    </w:p>
    <w:p w14:paraId="01B5409F" w14:textId="77777777" w:rsidR="006B678B" w:rsidRPr="006A5B96" w:rsidRDefault="006B678B" w:rsidP="006B678B">
      <w:pPr>
        <w:pBdr>
          <w:top w:val="nil"/>
          <w:left w:val="nil"/>
          <w:bottom w:val="nil"/>
          <w:right w:val="nil"/>
          <w:between w:val="nil"/>
        </w:pBdr>
        <w:spacing w:line="240" w:lineRule="auto"/>
        <w:ind w:left="567" w:right="616"/>
        <w:contextualSpacing/>
        <w:rPr>
          <w:i/>
          <w:sz w:val="22"/>
        </w:rPr>
      </w:pPr>
      <w:r w:rsidRPr="006A5B96">
        <w:rPr>
          <w:b/>
          <w:i/>
          <w:sz w:val="22"/>
        </w:rPr>
        <w:t xml:space="preserve">Artículo 4. </w:t>
      </w:r>
      <w:r w:rsidRPr="006A5B96">
        <w:rPr>
          <w:i/>
          <w:sz w:val="22"/>
        </w:rPr>
        <w:t>[…]</w:t>
      </w:r>
    </w:p>
    <w:p w14:paraId="217CC631" w14:textId="77777777" w:rsidR="006B678B" w:rsidRPr="006A5B96" w:rsidRDefault="006B678B" w:rsidP="006B678B">
      <w:pPr>
        <w:pBdr>
          <w:top w:val="nil"/>
          <w:left w:val="nil"/>
          <w:bottom w:val="nil"/>
          <w:right w:val="nil"/>
          <w:between w:val="nil"/>
        </w:pBdr>
        <w:spacing w:line="240" w:lineRule="auto"/>
        <w:ind w:left="567" w:right="616"/>
        <w:contextualSpacing/>
        <w:rPr>
          <w:i/>
          <w:sz w:val="22"/>
        </w:rPr>
      </w:pPr>
    </w:p>
    <w:p w14:paraId="4ACC02A5" w14:textId="77777777" w:rsidR="006B678B" w:rsidRPr="006A5B96" w:rsidRDefault="006B678B" w:rsidP="006B678B">
      <w:pPr>
        <w:pBdr>
          <w:top w:val="nil"/>
          <w:left w:val="nil"/>
          <w:bottom w:val="nil"/>
          <w:right w:val="nil"/>
          <w:between w:val="nil"/>
        </w:pBdr>
        <w:spacing w:line="240" w:lineRule="auto"/>
        <w:ind w:left="567" w:right="616"/>
        <w:contextualSpacing/>
        <w:rPr>
          <w:i/>
          <w:sz w:val="22"/>
        </w:rPr>
      </w:pPr>
      <w:r w:rsidRPr="006A5B96">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0F8E514E" w14:textId="77777777" w:rsidR="006B678B" w:rsidRPr="006A5B96" w:rsidRDefault="006B678B" w:rsidP="006B678B">
      <w:pPr>
        <w:pBdr>
          <w:top w:val="nil"/>
          <w:left w:val="nil"/>
          <w:bottom w:val="nil"/>
          <w:right w:val="nil"/>
          <w:between w:val="nil"/>
        </w:pBdr>
        <w:spacing w:line="240" w:lineRule="auto"/>
        <w:ind w:left="567" w:right="616"/>
        <w:contextualSpacing/>
        <w:rPr>
          <w:i/>
          <w:sz w:val="22"/>
        </w:rPr>
      </w:pPr>
    </w:p>
    <w:p w14:paraId="61D1DD3F" w14:textId="77777777" w:rsidR="006B678B" w:rsidRPr="006A5B96" w:rsidRDefault="006B678B" w:rsidP="006B678B">
      <w:pPr>
        <w:pBdr>
          <w:top w:val="nil"/>
          <w:left w:val="nil"/>
          <w:bottom w:val="nil"/>
          <w:right w:val="nil"/>
          <w:between w:val="nil"/>
        </w:pBdr>
        <w:spacing w:line="240" w:lineRule="auto"/>
        <w:ind w:left="567" w:right="616"/>
        <w:contextualSpacing/>
        <w:rPr>
          <w:i/>
          <w:sz w:val="22"/>
        </w:rPr>
      </w:pPr>
      <w:r w:rsidRPr="006A5B96">
        <w:rPr>
          <w:i/>
          <w:sz w:val="22"/>
        </w:rPr>
        <w:t>Solo podrá ser clasificada excepcionalmente como reservada temporalmente por razones de interés público, en los términos de las causas legítimas y estrictamente necesarias previstas por esta Ley.</w:t>
      </w:r>
    </w:p>
    <w:p w14:paraId="4B21B7C4" w14:textId="77777777" w:rsidR="006B678B" w:rsidRPr="006A5B96" w:rsidRDefault="006B678B" w:rsidP="006B678B">
      <w:pPr>
        <w:pBdr>
          <w:top w:val="nil"/>
          <w:left w:val="nil"/>
          <w:bottom w:val="nil"/>
          <w:right w:val="nil"/>
          <w:between w:val="nil"/>
        </w:pBdr>
        <w:contextualSpacing/>
        <w:rPr>
          <w:szCs w:val="24"/>
        </w:rPr>
      </w:pPr>
    </w:p>
    <w:p w14:paraId="6793BA09" w14:textId="77777777" w:rsidR="006B678B" w:rsidRPr="006A5B96" w:rsidRDefault="006B678B" w:rsidP="006B678B">
      <w:pPr>
        <w:rPr>
          <w:rFonts w:cs="Arial"/>
          <w:i/>
        </w:rPr>
      </w:pPr>
      <w:r w:rsidRPr="006A5B96">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2954D153" w14:textId="77777777" w:rsidR="006B678B" w:rsidRPr="006A5B96" w:rsidRDefault="006B678B" w:rsidP="006B678B">
      <w:pPr>
        <w:rPr>
          <w:rFonts w:cs="Arial"/>
          <w:iCs/>
        </w:rPr>
      </w:pPr>
    </w:p>
    <w:p w14:paraId="35EF1FC4" w14:textId="77777777" w:rsidR="006B678B" w:rsidRPr="006A5B96" w:rsidRDefault="006B678B" w:rsidP="006B678B">
      <w:pPr>
        <w:rPr>
          <w:rFonts w:cs="Arial"/>
          <w:szCs w:val="24"/>
        </w:rPr>
      </w:pPr>
      <w:r w:rsidRPr="006A5B96">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1A2680A" w14:textId="77777777" w:rsidR="006B678B" w:rsidRPr="006A5B96" w:rsidRDefault="006B678B" w:rsidP="006B678B">
      <w:pPr>
        <w:spacing w:line="259" w:lineRule="auto"/>
        <w:ind w:right="567"/>
        <w:rPr>
          <w:rFonts w:cs="Arial"/>
          <w:szCs w:val="24"/>
        </w:rPr>
      </w:pPr>
    </w:p>
    <w:p w14:paraId="3E7E0633" w14:textId="77777777" w:rsidR="006B678B" w:rsidRPr="006A5B96" w:rsidRDefault="006B678B" w:rsidP="006B678B">
      <w:pPr>
        <w:spacing w:line="240" w:lineRule="auto"/>
        <w:ind w:left="567" w:right="567"/>
        <w:rPr>
          <w:rFonts w:cs="Arial"/>
          <w:i/>
          <w:color w:val="000000"/>
          <w:sz w:val="22"/>
        </w:rPr>
      </w:pPr>
      <w:r w:rsidRPr="006A5B96">
        <w:rPr>
          <w:rFonts w:cs="Arial"/>
          <w:b/>
          <w:i/>
          <w:color w:val="000000"/>
          <w:sz w:val="22"/>
        </w:rPr>
        <w:t>Artículo 12.</w:t>
      </w:r>
      <w:r w:rsidRPr="006A5B96">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03C09FB5" w14:textId="77777777" w:rsidR="006B678B" w:rsidRPr="006A5B96" w:rsidRDefault="006B678B" w:rsidP="006B678B">
      <w:pPr>
        <w:spacing w:line="240" w:lineRule="auto"/>
        <w:ind w:left="567" w:right="567"/>
        <w:rPr>
          <w:rFonts w:cs="Arial"/>
          <w:i/>
          <w:sz w:val="22"/>
        </w:rPr>
      </w:pPr>
    </w:p>
    <w:p w14:paraId="0FBB99AE" w14:textId="77777777" w:rsidR="006B678B" w:rsidRPr="006A5B96" w:rsidRDefault="006B678B" w:rsidP="006B678B">
      <w:pPr>
        <w:spacing w:line="240" w:lineRule="auto"/>
        <w:ind w:left="567" w:right="567"/>
        <w:rPr>
          <w:rFonts w:cs="Arial"/>
          <w:i/>
          <w:iCs/>
          <w:sz w:val="22"/>
        </w:rPr>
      </w:pPr>
      <w:r w:rsidRPr="006A5B96">
        <w:rPr>
          <w:rFonts w:cs="Arial"/>
          <w:b/>
          <w:bCs/>
          <w:i/>
          <w:iCs/>
          <w:color w:val="000000" w:themeColor="text1"/>
          <w:sz w:val="22"/>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B036128" w14:textId="77777777" w:rsidR="006B678B" w:rsidRPr="006A5B96" w:rsidRDefault="006B678B" w:rsidP="006B678B">
      <w:pPr>
        <w:rPr>
          <w:rFonts w:cs="Arial"/>
          <w:color w:val="000000"/>
        </w:rPr>
      </w:pPr>
    </w:p>
    <w:p w14:paraId="3BB3172B" w14:textId="77777777" w:rsidR="006B678B" w:rsidRPr="006A5B96" w:rsidRDefault="006B678B" w:rsidP="006B678B">
      <w:pPr>
        <w:rPr>
          <w:rFonts w:cs="Arial"/>
          <w:color w:val="000000"/>
        </w:rPr>
      </w:pPr>
      <w:r w:rsidRPr="006A5B96">
        <w:rPr>
          <w:rFonts w:cs="Arial"/>
          <w:color w:val="000000"/>
        </w:rPr>
        <w:t>En síntesis, el derecho de acceso a la información pública se satisface en aquellos casos en que se entregue el soporte documental en que conste la información pública, toda vez que, los Sujetos Obligados</w:t>
      </w:r>
      <w:r w:rsidRPr="006A5B96">
        <w:rPr>
          <w:rFonts w:cs="Arial"/>
          <w:b/>
          <w:color w:val="000000"/>
        </w:rPr>
        <w:t xml:space="preserve"> </w:t>
      </w:r>
      <w:r w:rsidRPr="006A5B96">
        <w:rPr>
          <w:rFonts w:cs="Arial"/>
          <w:color w:val="000000"/>
        </w:rPr>
        <w:t xml:space="preserve">no tienen el deber de generar, poseer o administrar la información pública con el grado de detalle solicitado; esto es, que no tienen el deber de generar un documento </w:t>
      </w:r>
      <w:r w:rsidRPr="006A5B96">
        <w:rPr>
          <w:rFonts w:cs="Arial"/>
          <w:i/>
          <w:color w:val="000000"/>
        </w:rPr>
        <w:t>ad hoc</w:t>
      </w:r>
      <w:r w:rsidRPr="006A5B96">
        <w:rPr>
          <w:rFonts w:cs="Arial"/>
          <w:color w:val="000000"/>
        </w:rPr>
        <w:t>, para satisfacer el derecho de acceso a la información pública.</w:t>
      </w:r>
    </w:p>
    <w:p w14:paraId="608CAC14" w14:textId="77777777" w:rsidR="006B678B" w:rsidRPr="006A5B96" w:rsidRDefault="006B678B" w:rsidP="006B678B">
      <w:pPr>
        <w:rPr>
          <w:rFonts w:cs="Arial"/>
          <w:color w:val="000000"/>
        </w:rPr>
      </w:pPr>
    </w:p>
    <w:p w14:paraId="0FB264D8" w14:textId="77777777" w:rsidR="006B678B" w:rsidRPr="006A5B96" w:rsidRDefault="006B678B" w:rsidP="006B678B">
      <w:pPr>
        <w:rPr>
          <w:b/>
          <w:bCs/>
          <w:color w:val="000000"/>
        </w:rPr>
      </w:pPr>
      <w:r w:rsidRPr="006A5B96">
        <w:rPr>
          <w:rFonts w:cs="Arial"/>
          <w:color w:val="000000"/>
        </w:rPr>
        <w:t xml:space="preserve">Como apoyo a lo anterior, es aplicable el Criterio 03-17, emitido por </w:t>
      </w:r>
      <w:r w:rsidRPr="006A5B96">
        <w:rPr>
          <w:rFonts w:eastAsia="Arial Unicode MS" w:cs="Arial"/>
          <w:color w:val="000000"/>
        </w:rPr>
        <w:t>el Instituto Nacional de Transparencia, Acceso a la Información y Protección de Datos Personales,</w:t>
      </w:r>
      <w:r w:rsidRPr="006A5B96">
        <w:rPr>
          <w:bCs/>
          <w:color w:val="000000"/>
        </w:rPr>
        <w:t xml:space="preserve"> que dice:</w:t>
      </w:r>
      <w:r w:rsidRPr="006A5B96">
        <w:rPr>
          <w:b/>
          <w:bCs/>
          <w:color w:val="000000"/>
        </w:rPr>
        <w:t xml:space="preserve"> </w:t>
      </w:r>
    </w:p>
    <w:p w14:paraId="49D36352" w14:textId="77777777" w:rsidR="006B678B" w:rsidRPr="006A5B96" w:rsidRDefault="006B678B" w:rsidP="006B678B">
      <w:pPr>
        <w:jc w:val="left"/>
        <w:rPr>
          <w:rFonts w:eastAsia="Times New Roman" w:cs="Times New Roman"/>
          <w:szCs w:val="24"/>
          <w:lang w:eastAsia="es-ES"/>
        </w:rPr>
      </w:pPr>
    </w:p>
    <w:p w14:paraId="4D962B1D" w14:textId="77777777" w:rsidR="006B678B" w:rsidRPr="006A5B96" w:rsidRDefault="006B678B" w:rsidP="006B678B">
      <w:pPr>
        <w:spacing w:line="259" w:lineRule="auto"/>
        <w:ind w:left="851" w:right="850"/>
        <w:rPr>
          <w:rFonts w:cs="Arial"/>
          <w:color w:val="000000"/>
          <w:sz w:val="2"/>
        </w:rPr>
      </w:pPr>
    </w:p>
    <w:p w14:paraId="1500C7B6" w14:textId="77777777" w:rsidR="006B678B" w:rsidRPr="006A5B96" w:rsidRDefault="006B678B" w:rsidP="006B678B">
      <w:pPr>
        <w:spacing w:line="240" w:lineRule="auto"/>
        <w:ind w:left="567" w:right="567"/>
        <w:rPr>
          <w:rFonts w:cs="Arial"/>
          <w:i/>
          <w:color w:val="000000"/>
          <w:sz w:val="22"/>
        </w:rPr>
      </w:pPr>
      <w:r w:rsidRPr="006A5B96">
        <w:rPr>
          <w:rFonts w:cs="Arial"/>
          <w:b/>
          <w:i/>
          <w:color w:val="000000"/>
          <w:sz w:val="22"/>
        </w:rPr>
        <w:t>No existe obligación de elaborar documentos ad hoc para atender las solicitudes de acceso a la información.</w:t>
      </w:r>
      <w:r w:rsidRPr="006A5B96">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9FA523B" w14:textId="77777777" w:rsidR="006B678B" w:rsidRPr="006A5B96" w:rsidRDefault="006B678B" w:rsidP="006B678B">
      <w:pPr>
        <w:spacing w:line="240" w:lineRule="auto"/>
        <w:ind w:left="567" w:right="567"/>
        <w:rPr>
          <w:rFonts w:cs="Arial"/>
          <w:i/>
          <w:color w:val="000000"/>
          <w:sz w:val="2"/>
        </w:rPr>
      </w:pPr>
    </w:p>
    <w:p w14:paraId="7331755A" w14:textId="77777777" w:rsidR="006B678B" w:rsidRPr="006A5B96" w:rsidRDefault="006B678B" w:rsidP="006B678B">
      <w:pPr>
        <w:rPr>
          <w:rFonts w:cs="Arial"/>
          <w:color w:val="000000" w:themeColor="text1"/>
        </w:rPr>
      </w:pPr>
    </w:p>
    <w:p w14:paraId="4B6FE851" w14:textId="77777777" w:rsidR="006B678B" w:rsidRPr="006A5B96" w:rsidRDefault="006B678B" w:rsidP="006B678B">
      <w:pPr>
        <w:rPr>
          <w:rFonts w:cs="Arial"/>
          <w:color w:val="000000" w:themeColor="text1"/>
        </w:rPr>
      </w:pPr>
      <w:r w:rsidRPr="006A5B96">
        <w:rPr>
          <w:rFonts w:cs="Arial"/>
          <w:color w:val="000000" w:themeColor="text1"/>
        </w:rPr>
        <w:t xml:space="preserve">Asimismo, el artículo 24, de la Ley de la materia, dispone que los Sujetos Obligados sólo proporcionarán la información pública que </w:t>
      </w:r>
      <w:r w:rsidRPr="006A5B96">
        <w:rPr>
          <w:rFonts w:cs="Arial"/>
        </w:rPr>
        <w:t>generen</w:t>
      </w:r>
      <w:r w:rsidRPr="006A5B96">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F30578D" w14:textId="77777777" w:rsidR="006B678B" w:rsidRPr="006A5B96" w:rsidRDefault="006B678B" w:rsidP="006B678B">
      <w:pPr>
        <w:rPr>
          <w:rFonts w:cs="Arial"/>
          <w:color w:val="000000" w:themeColor="text1"/>
        </w:rPr>
      </w:pPr>
    </w:p>
    <w:p w14:paraId="1C9B73D2" w14:textId="77777777" w:rsidR="006B678B" w:rsidRPr="006A5B96" w:rsidRDefault="006B678B" w:rsidP="006B678B">
      <w:pPr>
        <w:rPr>
          <w:rFonts w:cs="Arial"/>
          <w:color w:val="000000" w:themeColor="text1"/>
        </w:rPr>
      </w:pPr>
      <w:r w:rsidRPr="006A5B96">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6A5B96">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6A5B96">
        <w:rPr>
          <w:rFonts w:cs="Arial"/>
          <w:color w:val="000000" w:themeColor="text1"/>
        </w:rPr>
        <w:t xml:space="preserve">; los que, </w:t>
      </w:r>
      <w:r w:rsidRPr="006A5B96">
        <w:rPr>
          <w:rFonts w:cs="Arial"/>
        </w:rPr>
        <w:t xml:space="preserve">podrán estar en cualquier medio, sea escrito, impreso, sonoro, visual, </w:t>
      </w:r>
      <w:r w:rsidRPr="006A5B96">
        <w:rPr>
          <w:rFonts w:cs="Arial"/>
        </w:rPr>
        <w:lastRenderedPageBreak/>
        <w:t>electrónico, informático u holográfico</w:t>
      </w:r>
      <w:r w:rsidRPr="006A5B96">
        <w:rPr>
          <w:rFonts w:cs="Arial"/>
          <w:color w:val="000000" w:themeColor="text1"/>
        </w:rPr>
        <w:t xml:space="preserve">, de conformidad con el artículo 3, fracción XI, de la Ley de la materia, el cual dispone lo siguiente: </w:t>
      </w:r>
    </w:p>
    <w:p w14:paraId="12B71097" w14:textId="77777777" w:rsidR="006B678B" w:rsidRPr="006A5B96" w:rsidRDefault="006B678B" w:rsidP="006B678B">
      <w:pPr>
        <w:pBdr>
          <w:top w:val="nil"/>
          <w:left w:val="nil"/>
          <w:bottom w:val="nil"/>
          <w:right w:val="nil"/>
          <w:between w:val="nil"/>
        </w:pBdr>
        <w:contextualSpacing/>
        <w:rPr>
          <w:szCs w:val="24"/>
        </w:rPr>
      </w:pPr>
    </w:p>
    <w:p w14:paraId="14042768" w14:textId="77777777" w:rsidR="006B678B" w:rsidRPr="006A5B96" w:rsidRDefault="006B678B" w:rsidP="008F1AE3">
      <w:pPr>
        <w:pStyle w:val="Fundamentos"/>
      </w:pPr>
      <w:r w:rsidRPr="006A5B96">
        <w:rPr>
          <w:b/>
        </w:rPr>
        <w:t xml:space="preserve">Artículo 3. </w:t>
      </w:r>
      <w:r w:rsidRPr="006A5B96">
        <w:t>Para los efectos de la presente Ley se entenderá por:</w:t>
      </w:r>
    </w:p>
    <w:p w14:paraId="7E687D3F" w14:textId="77777777" w:rsidR="006B678B" w:rsidRPr="006A5B96" w:rsidRDefault="006B678B" w:rsidP="008F1AE3">
      <w:pPr>
        <w:pStyle w:val="Fundamentos"/>
      </w:pPr>
      <w:r w:rsidRPr="006A5B96">
        <w:t>[…]</w:t>
      </w:r>
    </w:p>
    <w:p w14:paraId="0999CA22" w14:textId="77777777" w:rsidR="006B678B" w:rsidRPr="006A5B96" w:rsidRDefault="006B678B" w:rsidP="008F1AE3">
      <w:pPr>
        <w:pStyle w:val="Fundamentos"/>
      </w:pPr>
      <w:r w:rsidRPr="006A5B96">
        <w:rPr>
          <w:b/>
        </w:rPr>
        <w:t>XI. Documento:</w:t>
      </w:r>
      <w:r w:rsidRPr="006A5B96">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6A5B96">
        <w:rPr>
          <w:b/>
          <w:u w:val="single"/>
        </w:rPr>
        <w:t>Los documentos podrán estar en cualquier medio, sea escrito, impreso, sonoro, visual, electrónico, informático u holográfico</w:t>
      </w:r>
      <w:r w:rsidRPr="006A5B96">
        <w:t>;</w:t>
      </w:r>
    </w:p>
    <w:p w14:paraId="6BEC3192" w14:textId="77777777" w:rsidR="006B678B" w:rsidRPr="006A5B96" w:rsidRDefault="006B678B" w:rsidP="008F1AE3">
      <w:pPr>
        <w:pStyle w:val="Fundamentos"/>
      </w:pPr>
      <w:r w:rsidRPr="006A5B96">
        <w:t>[…]</w:t>
      </w:r>
    </w:p>
    <w:p w14:paraId="5F36A938" w14:textId="77777777" w:rsidR="006B678B" w:rsidRPr="006A5B96" w:rsidRDefault="006B678B" w:rsidP="006B678B"/>
    <w:p w14:paraId="4F06BADC" w14:textId="77777777" w:rsidR="006B678B" w:rsidRPr="006A5B96" w:rsidRDefault="006B678B" w:rsidP="006B678B">
      <w:pPr>
        <w:autoSpaceDE w:val="0"/>
        <w:autoSpaceDN w:val="0"/>
        <w:adjustRightInd w:val="0"/>
        <w:rPr>
          <w:rFonts w:cs="Arial"/>
          <w:szCs w:val="24"/>
        </w:rPr>
      </w:pPr>
      <w:r w:rsidRPr="006A5B96">
        <w:rPr>
          <w:rFonts w:cs="Arial"/>
          <w:szCs w:val="24"/>
        </w:rPr>
        <w:t xml:space="preserve">Siendo aplicable el Criterio </w:t>
      </w:r>
      <w:r w:rsidRPr="006A5B96">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6A5B96">
        <w:rPr>
          <w:rFonts w:cs="Arial"/>
          <w:szCs w:val="24"/>
        </w:rPr>
        <w:t>cuyo rubro y texto dispone:</w:t>
      </w:r>
    </w:p>
    <w:p w14:paraId="503B6AE1" w14:textId="77777777" w:rsidR="006B678B" w:rsidRPr="006A5B96" w:rsidRDefault="006B678B" w:rsidP="006B678B">
      <w:pPr>
        <w:jc w:val="left"/>
        <w:rPr>
          <w:rFonts w:eastAsia="Times New Roman" w:cs="Times New Roman"/>
          <w:szCs w:val="24"/>
          <w:lang w:eastAsia="es-ES"/>
        </w:rPr>
      </w:pPr>
    </w:p>
    <w:p w14:paraId="1280153B" w14:textId="77777777" w:rsidR="006B678B" w:rsidRPr="006A5B96" w:rsidRDefault="006B678B" w:rsidP="006B678B">
      <w:pPr>
        <w:spacing w:line="259" w:lineRule="auto"/>
        <w:ind w:left="567" w:right="567"/>
        <w:rPr>
          <w:rFonts w:cs="Arial"/>
          <w:sz w:val="2"/>
        </w:rPr>
      </w:pPr>
    </w:p>
    <w:p w14:paraId="56BB2397" w14:textId="77777777" w:rsidR="006B678B" w:rsidRPr="006A5B96" w:rsidRDefault="006B678B" w:rsidP="006B678B">
      <w:pPr>
        <w:spacing w:line="240" w:lineRule="auto"/>
        <w:ind w:left="567" w:right="567"/>
        <w:rPr>
          <w:rFonts w:cs="Arial"/>
          <w:i/>
          <w:iCs/>
          <w:sz w:val="22"/>
        </w:rPr>
      </w:pPr>
      <w:r w:rsidRPr="006A5B96">
        <w:rPr>
          <w:rFonts w:cs="Arial"/>
          <w:b/>
          <w:bCs/>
          <w:i/>
          <w:iCs/>
          <w:sz w:val="22"/>
        </w:rPr>
        <w:t>INFORMACIÓN PÚBLICA, CONCEPTO DE, EN MATERIA DE TRANSPARENCIA. INTERPRETACIÓN SISTEMÁTICA DE LOS ARTÍCULOS 2°, FRACCIÓN V, XV, Y XVI, 3°, 4°, 11 Y 41.</w:t>
      </w:r>
      <w:r w:rsidRPr="006A5B96">
        <w:rPr>
          <w:rFonts w:cs="Arial"/>
          <w:i/>
          <w:iCs/>
          <w:sz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45149AB" w14:textId="77777777" w:rsidR="006B678B" w:rsidRPr="006A5B96" w:rsidRDefault="006B678B" w:rsidP="006B678B">
      <w:pPr>
        <w:spacing w:line="240" w:lineRule="auto"/>
        <w:ind w:left="567" w:right="567"/>
        <w:rPr>
          <w:rFonts w:cs="Arial"/>
          <w:i/>
          <w:sz w:val="22"/>
        </w:rPr>
      </w:pPr>
    </w:p>
    <w:p w14:paraId="1D8421F4" w14:textId="77777777" w:rsidR="006B678B" w:rsidRPr="006A5B96" w:rsidRDefault="006B678B" w:rsidP="006B678B">
      <w:pPr>
        <w:spacing w:line="240" w:lineRule="auto"/>
        <w:ind w:left="567" w:right="567"/>
        <w:rPr>
          <w:rFonts w:cs="Arial"/>
          <w:i/>
          <w:iCs/>
          <w:sz w:val="22"/>
        </w:rPr>
      </w:pPr>
      <w:r w:rsidRPr="006A5B96">
        <w:rPr>
          <w:rFonts w:cs="Arial"/>
          <w:i/>
          <w:iCs/>
          <w:sz w:val="22"/>
        </w:rPr>
        <w:t>En consecuencia el acceso a la información se refiere a que se cumplan cualquiera de los siguientes tres supuestos:</w:t>
      </w:r>
    </w:p>
    <w:p w14:paraId="711758A4" w14:textId="77777777" w:rsidR="006B678B" w:rsidRPr="006A5B96" w:rsidRDefault="006B678B" w:rsidP="006B678B">
      <w:pPr>
        <w:spacing w:line="240" w:lineRule="auto"/>
        <w:ind w:left="567" w:right="567"/>
        <w:rPr>
          <w:rFonts w:cs="Arial"/>
          <w:b/>
          <w:i/>
          <w:sz w:val="22"/>
        </w:rPr>
      </w:pPr>
    </w:p>
    <w:p w14:paraId="27B084F7" w14:textId="77777777" w:rsidR="006B678B" w:rsidRPr="006A5B96" w:rsidRDefault="006B678B" w:rsidP="006B678B">
      <w:pPr>
        <w:spacing w:line="240" w:lineRule="auto"/>
        <w:ind w:left="567" w:right="567"/>
        <w:rPr>
          <w:rFonts w:cs="Arial"/>
          <w:b/>
          <w:bCs/>
          <w:i/>
          <w:iCs/>
          <w:sz w:val="22"/>
        </w:rPr>
      </w:pPr>
      <w:r w:rsidRPr="006A5B96">
        <w:rPr>
          <w:rFonts w:cs="Arial"/>
          <w:b/>
          <w:bCs/>
          <w:i/>
          <w:iCs/>
          <w:sz w:val="22"/>
        </w:rPr>
        <w:lastRenderedPageBreak/>
        <w:t xml:space="preserve">1) </w:t>
      </w:r>
      <w:r w:rsidRPr="006A5B96">
        <w:rPr>
          <w:rFonts w:cs="Arial"/>
          <w:b/>
          <w:bCs/>
          <w:i/>
          <w:iCs/>
          <w:sz w:val="22"/>
          <w:u w:val="single"/>
        </w:rPr>
        <w:t>Que se trate de información registrada en cualquier soporte documental, que en ejercicio de las atribuciones conferidas, sea generada por los Sujetos Obligados;</w:t>
      </w:r>
    </w:p>
    <w:p w14:paraId="39E9B519" w14:textId="77777777" w:rsidR="006B678B" w:rsidRPr="006A5B96" w:rsidRDefault="006B678B" w:rsidP="006B678B">
      <w:pPr>
        <w:spacing w:line="240" w:lineRule="auto"/>
        <w:ind w:left="567" w:right="567"/>
        <w:rPr>
          <w:rFonts w:cs="Arial"/>
          <w:i/>
          <w:iCs/>
          <w:sz w:val="22"/>
        </w:rPr>
      </w:pPr>
      <w:r w:rsidRPr="006A5B96">
        <w:rPr>
          <w:rFonts w:cs="Arial"/>
          <w:i/>
          <w:iCs/>
          <w:sz w:val="22"/>
        </w:rPr>
        <w:t>2) Que se trate de información registrada en cualquier soporte documental, que en ejercicio de las atribuciones conferidas, sea administrada por los Sujetos Obligados, y</w:t>
      </w:r>
    </w:p>
    <w:p w14:paraId="55D550DB" w14:textId="77777777" w:rsidR="006B678B" w:rsidRPr="006A5B96" w:rsidRDefault="006B678B" w:rsidP="006B678B">
      <w:pPr>
        <w:spacing w:line="240" w:lineRule="auto"/>
        <w:ind w:left="567" w:right="567"/>
        <w:rPr>
          <w:rFonts w:cs="Arial"/>
          <w:i/>
          <w:iCs/>
          <w:sz w:val="18"/>
          <w:szCs w:val="18"/>
        </w:rPr>
      </w:pPr>
      <w:r w:rsidRPr="006A5B96">
        <w:rPr>
          <w:rFonts w:cs="Arial"/>
          <w:i/>
          <w:iCs/>
          <w:sz w:val="22"/>
        </w:rPr>
        <w:t>3) Que se trate de información registrada en cualquier soporte documental, que en ejercicio de las atribuciones conferidas, se encuentre en posesión de los Sujetos Obligados.</w:t>
      </w:r>
    </w:p>
    <w:p w14:paraId="738BB40D" w14:textId="77777777" w:rsidR="006B678B" w:rsidRPr="006A5B96" w:rsidRDefault="006B678B" w:rsidP="006B678B">
      <w:pPr>
        <w:pBdr>
          <w:top w:val="nil"/>
          <w:left w:val="nil"/>
          <w:bottom w:val="nil"/>
          <w:right w:val="nil"/>
          <w:between w:val="nil"/>
        </w:pBdr>
        <w:contextualSpacing/>
        <w:rPr>
          <w:rFonts w:eastAsia="Palatino Linotype" w:cs="Palatino Linotype"/>
          <w:color w:val="000000"/>
          <w:szCs w:val="24"/>
        </w:rPr>
      </w:pPr>
    </w:p>
    <w:p w14:paraId="51875666" w14:textId="77777777" w:rsidR="006B678B" w:rsidRPr="006A5B96" w:rsidRDefault="006B678B" w:rsidP="006B678B">
      <w:pPr>
        <w:rPr>
          <w:rFonts w:eastAsia="Palatino Linotype" w:cs="Palatino Linotype"/>
          <w:color w:val="000000"/>
          <w:szCs w:val="24"/>
        </w:rPr>
      </w:pPr>
      <w:r w:rsidRPr="006A5B96">
        <w:rPr>
          <w:rFonts w:eastAsia="Palatino Linotype" w:cs="Palatino Linotype"/>
          <w:color w:val="000000"/>
          <w:szCs w:val="24"/>
        </w:rPr>
        <w:t>En segundo término, cabe resaltar que los requerimientos identificados con los números 13, 14, 15, 16 y 17 están encaminados a obtener un pronunciamiento específico por parte del Sujeto Obligado, toda vez que se solicita lo siguiente:</w:t>
      </w:r>
    </w:p>
    <w:p w14:paraId="500A74AD" w14:textId="77777777" w:rsidR="006B678B" w:rsidRPr="006A5B96" w:rsidRDefault="006B678B" w:rsidP="006B678B">
      <w:pPr>
        <w:rPr>
          <w:rFonts w:eastAsia="Palatino Linotype" w:cs="Palatino Linotype"/>
          <w:color w:val="000000"/>
          <w:szCs w:val="24"/>
        </w:rPr>
      </w:pPr>
    </w:p>
    <w:p w14:paraId="3C2AE0B9" w14:textId="77777777" w:rsidR="006B678B" w:rsidRPr="006A5B96" w:rsidRDefault="006B678B" w:rsidP="006B678B">
      <w:pPr>
        <w:pStyle w:val="Prrafodelista"/>
        <w:numPr>
          <w:ilvl w:val="0"/>
          <w:numId w:val="75"/>
        </w:numPr>
        <w:rPr>
          <w:rFonts w:eastAsia="Palatino Linotype" w:cs="Palatino Linotype"/>
          <w:color w:val="000000"/>
        </w:rPr>
      </w:pPr>
      <w:r w:rsidRPr="006A5B96">
        <w:rPr>
          <w:rFonts w:eastAsia="Palatino Linotype" w:cs="Palatino Linotype"/>
          <w:color w:val="000000"/>
        </w:rPr>
        <w:t>Que se informe el estado de cumplimiento o incumplimiento;</w:t>
      </w:r>
    </w:p>
    <w:p w14:paraId="53FBE4CF" w14:textId="77777777" w:rsidR="006B678B" w:rsidRPr="006A5B96" w:rsidRDefault="006B678B" w:rsidP="006B678B">
      <w:pPr>
        <w:pStyle w:val="Prrafodelista"/>
        <w:numPr>
          <w:ilvl w:val="0"/>
          <w:numId w:val="75"/>
        </w:numPr>
        <w:rPr>
          <w:rFonts w:eastAsia="Palatino Linotype" w:cs="Palatino Linotype"/>
          <w:color w:val="000000"/>
        </w:rPr>
      </w:pPr>
      <w:r w:rsidRPr="006A5B96">
        <w:rPr>
          <w:rFonts w:eastAsia="Palatino Linotype" w:cs="Palatino Linotype"/>
          <w:color w:val="000000"/>
        </w:rPr>
        <w:t>Que se indique si el asunto lo tiene la Contraloría del INFOEM;</w:t>
      </w:r>
    </w:p>
    <w:p w14:paraId="0185BD9B" w14:textId="77777777" w:rsidR="006B678B" w:rsidRPr="006A5B96" w:rsidRDefault="006B678B" w:rsidP="006B678B">
      <w:pPr>
        <w:pStyle w:val="Prrafodelista"/>
        <w:numPr>
          <w:ilvl w:val="0"/>
          <w:numId w:val="75"/>
        </w:numPr>
        <w:rPr>
          <w:rFonts w:eastAsia="Palatino Linotype" w:cs="Palatino Linotype"/>
          <w:color w:val="000000"/>
        </w:rPr>
      </w:pPr>
      <w:r w:rsidRPr="006A5B96">
        <w:rPr>
          <w:rFonts w:eastAsia="Palatino Linotype" w:cs="Palatino Linotype"/>
          <w:color w:val="000000"/>
        </w:rPr>
        <w:t>Que se indique si el recurso genera alguna responsabilidad directa a algún funcionario público.</w:t>
      </w:r>
    </w:p>
    <w:p w14:paraId="02C7A613" w14:textId="77777777" w:rsidR="006B678B" w:rsidRPr="006A5B96" w:rsidRDefault="006B678B" w:rsidP="006B678B">
      <w:pPr>
        <w:pStyle w:val="Prrafodelista"/>
        <w:numPr>
          <w:ilvl w:val="0"/>
          <w:numId w:val="75"/>
        </w:numPr>
        <w:rPr>
          <w:rFonts w:eastAsia="Palatino Linotype" w:cs="Palatino Linotype"/>
          <w:color w:val="000000"/>
        </w:rPr>
      </w:pPr>
      <w:r w:rsidRPr="006A5B96">
        <w:rPr>
          <w:rFonts w:eastAsia="Palatino Linotype" w:cs="Palatino Linotype"/>
          <w:color w:val="000000"/>
        </w:rPr>
        <w:t>Que se indique si existe apercibimiento por parte del INFOEM; y</w:t>
      </w:r>
    </w:p>
    <w:p w14:paraId="403AD44F" w14:textId="77777777" w:rsidR="006B678B" w:rsidRPr="006A5B96" w:rsidRDefault="006B678B" w:rsidP="006B678B">
      <w:pPr>
        <w:pStyle w:val="Prrafodelista"/>
        <w:numPr>
          <w:ilvl w:val="0"/>
          <w:numId w:val="75"/>
        </w:numPr>
        <w:rPr>
          <w:rFonts w:eastAsia="Palatino Linotype" w:cs="Palatino Linotype"/>
          <w:color w:val="000000"/>
        </w:rPr>
      </w:pPr>
      <w:r w:rsidRPr="006A5B96">
        <w:rPr>
          <w:rFonts w:eastAsia="Palatino Linotype" w:cs="Palatino Linotype"/>
          <w:color w:val="000000"/>
        </w:rPr>
        <w:t>Que se indique si el asunto se encuentra concluido o en proceso.</w:t>
      </w:r>
    </w:p>
    <w:p w14:paraId="2BEFC2E3" w14:textId="77777777" w:rsidR="006B678B" w:rsidRPr="006A5B96" w:rsidRDefault="006B678B" w:rsidP="006B678B">
      <w:pPr>
        <w:rPr>
          <w:rFonts w:eastAsia="Palatino Linotype" w:cs="Palatino Linotype"/>
          <w:color w:val="000000"/>
          <w:szCs w:val="24"/>
        </w:rPr>
      </w:pPr>
    </w:p>
    <w:p w14:paraId="28144413" w14:textId="77777777" w:rsidR="006B678B" w:rsidRPr="006A5B96" w:rsidRDefault="006B678B" w:rsidP="006B678B">
      <w:pPr>
        <w:rPr>
          <w:rFonts w:eastAsia="Palatino Linotype" w:cs="Palatino Linotype"/>
          <w:color w:val="000000"/>
          <w:szCs w:val="24"/>
        </w:rPr>
      </w:pPr>
      <w:r w:rsidRPr="006A5B96">
        <w:rPr>
          <w:rFonts w:eastAsia="Palatino Linotype" w:cs="Palatino Linotype"/>
          <w:color w:val="000000"/>
          <w:szCs w:val="24"/>
        </w:rPr>
        <w:t>De lo anterior, se considera que atendiendo los términos en que se formularon dichos requerimientos, se desprende que la pretensión de la persona solicitante es obtener un pronunciamiento del Sujeto Obligado en el sentido de que responda una situación en particular con relación a cada recurso de revisión.</w:t>
      </w:r>
    </w:p>
    <w:p w14:paraId="2C845CED" w14:textId="77777777" w:rsidR="006B678B" w:rsidRPr="006A5B96" w:rsidRDefault="006B678B" w:rsidP="006B678B">
      <w:pPr>
        <w:rPr>
          <w:rFonts w:eastAsia="Palatino Linotype" w:cs="Palatino Linotype"/>
          <w:color w:val="000000"/>
          <w:szCs w:val="24"/>
        </w:rPr>
      </w:pPr>
      <w:r w:rsidRPr="006A5B96">
        <w:rPr>
          <w:rFonts w:eastAsia="Palatino Linotype" w:cs="Palatino Linotype"/>
          <w:color w:val="000000"/>
          <w:szCs w:val="24"/>
        </w:rPr>
        <w:t xml:space="preserve"> </w:t>
      </w:r>
    </w:p>
    <w:p w14:paraId="6CEDC9A2" w14:textId="77777777" w:rsidR="006B678B" w:rsidRPr="006A5B96" w:rsidRDefault="006B678B" w:rsidP="006B678B">
      <w:pPr>
        <w:rPr>
          <w:rFonts w:eastAsia="Palatino Linotype" w:cs="Palatino Linotype"/>
          <w:color w:val="000000"/>
          <w:szCs w:val="24"/>
        </w:rPr>
      </w:pPr>
      <w:r w:rsidRPr="006A5B96">
        <w:rPr>
          <w:rFonts w:eastAsia="Palatino Linotype" w:cs="Palatino Linotype"/>
          <w:color w:val="000000"/>
          <w:szCs w:val="24"/>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w:t>
      </w:r>
      <w:r w:rsidRPr="006A5B96">
        <w:rPr>
          <w:rFonts w:eastAsia="Palatino Linotype" w:cs="Palatino Linotype"/>
          <w:color w:val="000000"/>
          <w:szCs w:val="24"/>
        </w:rPr>
        <w:lastRenderedPageBreak/>
        <w:t>en el sentido de contestar lo solicitado, que no es factible atenderse vía acceso a la información pública, toda vez que la atención a dichos puntos no se puede colmar con documentos que obren en los archivos del Sujeto Obligado.</w:t>
      </w:r>
    </w:p>
    <w:p w14:paraId="795D4E60" w14:textId="77777777" w:rsidR="006B678B" w:rsidRPr="006A5B96" w:rsidRDefault="006B678B" w:rsidP="006B678B">
      <w:pPr>
        <w:rPr>
          <w:rFonts w:eastAsia="Palatino Linotype" w:cs="Palatino Linotype"/>
          <w:color w:val="000000"/>
          <w:szCs w:val="24"/>
        </w:rPr>
      </w:pPr>
    </w:p>
    <w:p w14:paraId="0B94A2C1" w14:textId="77777777" w:rsidR="006B678B" w:rsidRPr="006A5B96" w:rsidRDefault="006B678B" w:rsidP="006B678B">
      <w:pPr>
        <w:rPr>
          <w:rFonts w:eastAsia="Palatino Linotype" w:cs="Palatino Linotype"/>
          <w:color w:val="000000"/>
          <w:szCs w:val="24"/>
        </w:rPr>
      </w:pPr>
      <w:r w:rsidRPr="006A5B96">
        <w:rPr>
          <w:rFonts w:eastAsia="Palatino Linotype" w:cs="Palatino Linotype"/>
          <w:color w:val="000000"/>
          <w:szCs w:val="24"/>
        </w:rPr>
        <w:t>Así, dichos requerimientos no constituyen un derecho de acceso a la información y, por tanto, no son atendibles mediante solicitudes de acceso a la información pública, en virtud de que se tratan de planteamientos subjetivos, interrogantes o declaraciones vertidos por la persona solicitante, situación que conlleva a afirmar que se está en presencia del ejercicio del derecho a la libre expresión, o bien, del ejercicio del derecho de petición.</w:t>
      </w:r>
    </w:p>
    <w:p w14:paraId="1B67F1D1" w14:textId="77777777" w:rsidR="008A4CEB" w:rsidRPr="006A5B96" w:rsidRDefault="008A4CEB" w:rsidP="006B678B">
      <w:pPr>
        <w:rPr>
          <w:rFonts w:eastAsia="Palatino Linotype" w:cs="Palatino Linotype"/>
          <w:color w:val="000000"/>
          <w:szCs w:val="24"/>
        </w:rPr>
      </w:pPr>
    </w:p>
    <w:p w14:paraId="56353E07" w14:textId="0AFBFA7D" w:rsidR="006B678B" w:rsidRPr="006A5B96" w:rsidRDefault="006B678B" w:rsidP="006B678B">
      <w:pPr>
        <w:rPr>
          <w:rFonts w:eastAsia="Palatino Linotype" w:cs="Palatino Linotype"/>
          <w:color w:val="000000"/>
          <w:szCs w:val="24"/>
        </w:rPr>
      </w:pPr>
      <w:r w:rsidRPr="006A5B96">
        <w:rPr>
          <w:rFonts w:eastAsia="Palatino Linotype" w:cs="Palatino Linotype"/>
          <w:color w:val="000000"/>
          <w:szCs w:val="24"/>
        </w:rPr>
        <w:t xml:space="preserve">No obstante, en caso de existir algún documento o constancia en </w:t>
      </w:r>
      <w:r w:rsidR="008A4CEB" w:rsidRPr="006A5B96">
        <w:rPr>
          <w:rFonts w:eastAsia="Palatino Linotype" w:cs="Palatino Linotype"/>
          <w:color w:val="000000"/>
          <w:szCs w:val="24"/>
        </w:rPr>
        <w:t>el</w:t>
      </w:r>
      <w:r w:rsidRPr="006A5B96">
        <w:rPr>
          <w:rFonts w:eastAsia="Palatino Linotype" w:cs="Palatino Linotype"/>
          <w:color w:val="000000"/>
          <w:szCs w:val="24"/>
        </w:rPr>
        <w:t xml:space="preserve"> expediente relativo a</w:t>
      </w:r>
      <w:r w:rsidR="008A4CEB" w:rsidRPr="006A5B96">
        <w:rPr>
          <w:rFonts w:eastAsia="Palatino Linotype" w:cs="Palatino Linotype"/>
          <w:color w:val="000000"/>
          <w:szCs w:val="24"/>
        </w:rPr>
        <w:t>l</w:t>
      </w:r>
      <w:r w:rsidRPr="006A5B96">
        <w:rPr>
          <w:rFonts w:eastAsia="Palatino Linotype" w:cs="Palatino Linotype"/>
          <w:color w:val="000000"/>
          <w:szCs w:val="24"/>
        </w:rPr>
        <w:t xml:space="preserve"> recurso de revisión referido por el Recurrente que pueda dar atención a los planteamientos formulados por el particular, con la entrega que en su caso proceda de</w:t>
      </w:r>
      <w:r w:rsidR="00527792" w:rsidRPr="006A5B96">
        <w:rPr>
          <w:rFonts w:eastAsia="Palatino Linotype" w:cs="Palatino Linotype"/>
          <w:color w:val="000000"/>
          <w:szCs w:val="24"/>
        </w:rPr>
        <w:t>l</w:t>
      </w:r>
      <w:r w:rsidRPr="006A5B96">
        <w:rPr>
          <w:rFonts w:eastAsia="Palatino Linotype" w:cs="Palatino Linotype"/>
          <w:color w:val="000000"/>
          <w:szCs w:val="24"/>
        </w:rPr>
        <w:t xml:space="preserve"> expediente de mérito, se considera que ahí podrá localizar la información que es del interés del particular.</w:t>
      </w:r>
    </w:p>
    <w:p w14:paraId="42A8B137" w14:textId="77777777" w:rsidR="006B678B" w:rsidRPr="006A5B96" w:rsidRDefault="006B678B" w:rsidP="006100FC">
      <w:pPr>
        <w:rPr>
          <w:szCs w:val="24"/>
        </w:rPr>
      </w:pPr>
    </w:p>
    <w:p w14:paraId="06BE1FB8" w14:textId="77777777" w:rsidR="007B15FB" w:rsidRPr="006A5B96" w:rsidRDefault="007B15FB" w:rsidP="007B15FB">
      <w:pPr>
        <w:rPr>
          <w:rFonts w:eastAsia="Palatino Linotype" w:cs="Palatino Linotype"/>
          <w:color w:val="000000"/>
          <w:szCs w:val="24"/>
        </w:rPr>
      </w:pPr>
      <w:r w:rsidRPr="006A5B96">
        <w:rPr>
          <w:rFonts w:eastAsia="Palatino Linotype" w:cs="Palatino Linotype"/>
          <w:color w:val="000000"/>
          <w:szCs w:val="24"/>
        </w:rPr>
        <w:t xml:space="preserve">Por otro lado, con relación al requerimiento marcado en el numeral 2 relativo a las capturas de pantalla de los turnos de la solicitud de información a las áreas competentes, es de indicar que dicho punto conlleva el procesamiento de información a lo cual no está constreñido el Sujeto Obligado de conformidad con el segundo párrafo del artículo 12 de la Ley de Transparencia Local que indica que, los sujetos obligados sólo proporcionarán la información pública que se les requiera y que obre en sus archivos y en el estado en </w:t>
      </w:r>
      <w:r w:rsidRPr="006A5B96">
        <w:rPr>
          <w:rFonts w:eastAsia="Palatino Linotype" w:cs="Palatino Linotype"/>
          <w:color w:val="000000"/>
          <w:szCs w:val="24"/>
        </w:rPr>
        <w:lastRenderedPageBreak/>
        <w:t>que ésta se encuentre; obligación de proporcionar información que no comprende el procesamiento de la misma, ni el presentarla conforme al interés del solicitante.</w:t>
      </w:r>
    </w:p>
    <w:p w14:paraId="46D38546" w14:textId="77777777" w:rsidR="007B15FB" w:rsidRPr="006A5B96" w:rsidRDefault="007B15FB" w:rsidP="007B15FB">
      <w:pPr>
        <w:rPr>
          <w:rFonts w:eastAsia="Palatino Linotype" w:cs="Palatino Linotype"/>
          <w:color w:val="000000"/>
          <w:szCs w:val="24"/>
        </w:rPr>
      </w:pPr>
    </w:p>
    <w:p w14:paraId="3BACA772" w14:textId="77777777" w:rsidR="007B15FB" w:rsidRPr="006A5B96" w:rsidRDefault="007B15FB" w:rsidP="007B15FB">
      <w:pPr>
        <w:rPr>
          <w:rFonts w:eastAsia="Palatino Linotype" w:cs="Palatino Linotype"/>
          <w:color w:val="000000"/>
          <w:szCs w:val="24"/>
        </w:rPr>
      </w:pPr>
      <w:r w:rsidRPr="006A5B96">
        <w:rPr>
          <w:rFonts w:eastAsia="Palatino Linotype" w:cs="Palatino Linotype"/>
          <w:color w:val="000000"/>
          <w:szCs w:val="24"/>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69A09229" w14:textId="77777777" w:rsidR="007B15FB" w:rsidRPr="006A5B96" w:rsidRDefault="007B15FB" w:rsidP="007B15FB">
      <w:pPr>
        <w:rPr>
          <w:rFonts w:eastAsia="Palatino Linotype" w:cs="Palatino Linotype"/>
          <w:color w:val="000000"/>
          <w:szCs w:val="24"/>
        </w:rPr>
      </w:pPr>
    </w:p>
    <w:p w14:paraId="50140F40" w14:textId="77777777" w:rsidR="007B15FB" w:rsidRPr="006A5B96" w:rsidRDefault="007B15FB" w:rsidP="007B15FB">
      <w:pPr>
        <w:rPr>
          <w:rFonts w:eastAsia="Palatino Linotype" w:cs="Palatino Linotype"/>
          <w:color w:val="000000"/>
          <w:szCs w:val="24"/>
        </w:rPr>
      </w:pPr>
      <w:r w:rsidRPr="006A5B96">
        <w:rPr>
          <w:rFonts w:eastAsia="Palatino Linotype" w:cs="Palatino Linotype"/>
          <w:color w:val="000000"/>
          <w:szCs w:val="24"/>
        </w:rPr>
        <w:t>En consecuencia, para colmar dicho punto bastará con que el ente obligado, entregue los documentos o constancias que integran los expedientes de los recursos de revisión indicados, tal y como obren en sus archivos.</w:t>
      </w:r>
    </w:p>
    <w:p w14:paraId="033A3FA5" w14:textId="77777777" w:rsidR="006B678B" w:rsidRPr="006A5B96" w:rsidRDefault="006B678B" w:rsidP="006100FC"/>
    <w:p w14:paraId="3A9DFA8D" w14:textId="0F874788"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Ahora bien, de la lectura e interpretación a las solicitudes de información, se estima que, concretamente, la pretensión del particular es obtener la totalidad de la document</w:t>
      </w:r>
      <w:r w:rsidR="00DC020E" w:rsidRPr="006A5B96">
        <w:rPr>
          <w:rFonts w:eastAsia="Palatino Linotype" w:cs="Palatino Linotype"/>
          <w:color w:val="000000"/>
          <w:szCs w:val="24"/>
          <w:lang w:val="es-ES"/>
        </w:rPr>
        <w:t>ación</w:t>
      </w:r>
      <w:r w:rsidRPr="006A5B96">
        <w:rPr>
          <w:rFonts w:eastAsia="Palatino Linotype" w:cs="Palatino Linotype"/>
          <w:color w:val="000000"/>
          <w:szCs w:val="24"/>
          <w:lang w:val="es-ES"/>
        </w:rPr>
        <w:t xml:space="preserve"> que integra</w:t>
      </w:r>
      <w:r w:rsidR="0093272E" w:rsidRPr="006A5B96">
        <w:rPr>
          <w:rFonts w:eastAsia="Palatino Linotype" w:cs="Palatino Linotype"/>
          <w:color w:val="000000"/>
          <w:szCs w:val="24"/>
          <w:lang w:val="es-ES"/>
        </w:rPr>
        <w:t xml:space="preserve"> el expediente del recurso de revisión </w:t>
      </w:r>
      <w:r w:rsidR="0093272E" w:rsidRPr="006A5B96">
        <w:rPr>
          <w:lang w:val="es-ES"/>
        </w:rPr>
        <w:t>12</w:t>
      </w:r>
      <w:r w:rsidR="00071AD5" w:rsidRPr="006A5B96">
        <w:rPr>
          <w:lang w:val="es-ES"/>
        </w:rPr>
        <w:t>895</w:t>
      </w:r>
      <w:r w:rsidR="0093272E" w:rsidRPr="006A5B96">
        <w:rPr>
          <w:lang w:val="es-ES"/>
        </w:rPr>
        <w:t>/INFOEM/IP/RR/2025</w:t>
      </w:r>
      <w:r w:rsidRPr="006A5B96">
        <w:rPr>
          <w:rFonts w:eastAsia="Palatino Linotype" w:cs="Palatino Linotype"/>
          <w:color w:val="000000"/>
          <w:szCs w:val="24"/>
          <w:lang w:val="es-ES"/>
        </w:rPr>
        <w:t xml:space="preserve">, generada a la fecha de presentación de la solicitud de información. </w:t>
      </w:r>
    </w:p>
    <w:p w14:paraId="59A1BE86" w14:textId="77777777" w:rsidR="00610837" w:rsidRPr="006A5B96" w:rsidRDefault="00610837" w:rsidP="00610837">
      <w:pPr>
        <w:rPr>
          <w:rFonts w:eastAsia="Palatino Linotype" w:cs="Palatino Linotype"/>
          <w:color w:val="000000"/>
          <w:szCs w:val="24"/>
          <w:lang w:val="es-ES"/>
        </w:rPr>
      </w:pPr>
    </w:p>
    <w:p w14:paraId="2D170993" w14:textId="786BC919"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Así, en respuesta</w:t>
      </w:r>
      <w:r w:rsidR="005856E5" w:rsidRPr="006A5B96">
        <w:rPr>
          <w:rFonts w:eastAsia="Palatino Linotype" w:cs="Palatino Linotype"/>
          <w:color w:val="000000"/>
          <w:szCs w:val="24"/>
          <w:lang w:val="es-ES"/>
        </w:rPr>
        <w:t>,</w:t>
      </w:r>
      <w:r w:rsidRPr="006A5B96">
        <w:rPr>
          <w:rFonts w:eastAsia="Palatino Linotype" w:cs="Palatino Linotype"/>
          <w:color w:val="000000"/>
          <w:szCs w:val="24"/>
          <w:lang w:val="es-ES"/>
        </w:rPr>
        <w:t xml:space="preserve"> el Sujeto Obligado se pronunció por conducto del Titular de la Unidad de Transparencia</w:t>
      </w:r>
      <w:r w:rsidR="005856E5" w:rsidRPr="006A5B96">
        <w:rPr>
          <w:rFonts w:eastAsia="Palatino Linotype" w:cs="Palatino Linotype"/>
          <w:color w:val="000000"/>
          <w:szCs w:val="24"/>
          <w:lang w:val="es-ES"/>
        </w:rPr>
        <w:t>, quien</w:t>
      </w:r>
      <w:r w:rsidRPr="006A5B96">
        <w:rPr>
          <w:rFonts w:eastAsia="Palatino Linotype" w:cs="Palatino Linotype"/>
          <w:color w:val="000000"/>
          <w:szCs w:val="24"/>
          <w:lang w:val="es-ES"/>
        </w:rPr>
        <w:t xml:space="preserve">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w:t>
      </w:r>
      <w:r w:rsidRPr="006A5B96">
        <w:rPr>
          <w:rFonts w:eastAsia="Palatino Linotype" w:cs="Palatino Linotype"/>
          <w:i/>
          <w:iCs/>
          <w:color w:val="000000"/>
          <w:szCs w:val="24"/>
          <w:lang w:val="es-ES"/>
        </w:rPr>
        <w:t>ad hoc</w:t>
      </w:r>
      <w:r w:rsidRPr="006A5B96">
        <w:rPr>
          <w:rFonts w:eastAsia="Palatino Linotype" w:cs="Palatino Linotype"/>
          <w:color w:val="000000"/>
          <w:szCs w:val="24"/>
          <w:lang w:val="es-ES"/>
        </w:rPr>
        <w:t xml:space="preserve">; no obstante indicó que la información referida en la solicitud podría ser consultada en la página </w:t>
      </w:r>
      <w:r w:rsidRPr="006A5B96">
        <w:rPr>
          <w:rFonts w:eastAsia="Palatino Linotype" w:cs="Palatino Linotype"/>
          <w:color w:val="000000"/>
          <w:szCs w:val="24"/>
          <w:lang w:val="es-ES"/>
        </w:rPr>
        <w:lastRenderedPageBreak/>
        <w:t>oficial de este Instituto, proporcionando el enlace en datos abiertos para su consulta, lo cual fue ratificado en los Informes Justificados rendidos.</w:t>
      </w:r>
    </w:p>
    <w:p w14:paraId="67D71FA5" w14:textId="77777777" w:rsidR="00610837" w:rsidRPr="006A5B96" w:rsidRDefault="00610837" w:rsidP="00610837">
      <w:pPr>
        <w:rPr>
          <w:rFonts w:eastAsia="Palatino Linotype" w:cs="Palatino Linotype"/>
          <w:color w:val="000000"/>
          <w:szCs w:val="24"/>
          <w:lang w:val="es-ES"/>
        </w:rPr>
      </w:pPr>
    </w:p>
    <w:p w14:paraId="42E5F593"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En consecuencia, resulta conveniente traer a contexto el contenido de los artículos 53 fracciones II, IV, IX y X, y 59 fracción V de la Ley de Transparencia y Acceso a la Información Pública del Estado de México y Municipios, que dispone lo siguiente:</w:t>
      </w:r>
    </w:p>
    <w:p w14:paraId="0B0AF32E" w14:textId="77777777" w:rsidR="00610837" w:rsidRPr="006A5B96" w:rsidRDefault="00610837" w:rsidP="00610837">
      <w:pPr>
        <w:rPr>
          <w:rFonts w:eastAsia="Palatino Linotype" w:cs="Palatino Linotype"/>
          <w:color w:val="000000"/>
          <w:szCs w:val="24"/>
          <w:lang w:val="es-ES"/>
        </w:rPr>
      </w:pPr>
    </w:p>
    <w:p w14:paraId="3E1FD8F8"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Artículo 53.</w:t>
      </w:r>
      <w:r w:rsidRPr="006A5B96">
        <w:rPr>
          <w:rFonts w:eastAsia="Palatino Linotype" w:cs="Times New Roman"/>
          <w:i/>
          <w:sz w:val="22"/>
          <w:szCs w:val="24"/>
          <w:lang w:val="es-MX" w:eastAsia="es-ES"/>
        </w:rPr>
        <w:t xml:space="preserve"> Las Unidades de Transparencia tendrán las siguientes funciones:</w:t>
      </w:r>
    </w:p>
    <w:p w14:paraId="66D370D7"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i/>
          <w:sz w:val="22"/>
          <w:szCs w:val="24"/>
          <w:lang w:val="es-MX" w:eastAsia="es-ES"/>
        </w:rPr>
        <w:t>[…]</w:t>
      </w:r>
    </w:p>
    <w:p w14:paraId="589CE4A3"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II.</w:t>
      </w:r>
      <w:r w:rsidRPr="006A5B96">
        <w:rPr>
          <w:rFonts w:eastAsia="Palatino Linotype" w:cs="Times New Roman"/>
          <w:i/>
          <w:sz w:val="22"/>
          <w:szCs w:val="24"/>
          <w:lang w:val="es-MX" w:eastAsia="es-ES"/>
        </w:rPr>
        <w:t xml:space="preserve"> Recibir, tramitar y dar respuesta a las solicitudes de acceso a la información;</w:t>
      </w:r>
    </w:p>
    <w:p w14:paraId="15FC16B6"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i/>
          <w:sz w:val="22"/>
          <w:szCs w:val="24"/>
          <w:lang w:val="es-MX" w:eastAsia="es-ES"/>
        </w:rPr>
        <w:t>[…]</w:t>
      </w:r>
    </w:p>
    <w:p w14:paraId="03000143"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IV.</w:t>
      </w:r>
      <w:r w:rsidRPr="006A5B96">
        <w:rPr>
          <w:rFonts w:eastAsia="Palatino Linotype" w:cs="Times New Roman"/>
          <w:i/>
          <w:sz w:val="22"/>
          <w:szCs w:val="24"/>
          <w:lang w:val="es-MX" w:eastAsia="es-ES"/>
        </w:rPr>
        <w:t xml:space="preserve"> Realizar, con efectividad, los trámites internos necesarios para la atención de las solicitudes de acceso a la información;</w:t>
      </w:r>
    </w:p>
    <w:p w14:paraId="323D2335"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i/>
          <w:sz w:val="22"/>
          <w:szCs w:val="24"/>
          <w:lang w:val="es-MX" w:eastAsia="es-ES"/>
        </w:rPr>
        <w:t>[…]</w:t>
      </w:r>
    </w:p>
    <w:p w14:paraId="6E7C871D"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IX.</w:t>
      </w:r>
      <w:r w:rsidRPr="006A5B96">
        <w:rPr>
          <w:rFonts w:eastAsia="Palatino Linotype" w:cs="Times New Roman"/>
          <w:i/>
          <w:sz w:val="22"/>
          <w:szCs w:val="24"/>
          <w:lang w:val="es-MX" w:eastAsia="es-ES"/>
        </w:rPr>
        <w:t xml:space="preserve"> Llevar un registro de las solicitudes de acceso a la información, sus respuestas, resultados, costos de reproducción y envío, resolución a los recursos de revisión que se hayan emitido en contra de sus respuestas y del cumplimiento de las mismas;</w:t>
      </w:r>
    </w:p>
    <w:p w14:paraId="3A5852BB"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X.</w:t>
      </w:r>
      <w:r w:rsidRPr="006A5B96">
        <w:rPr>
          <w:rFonts w:eastAsia="Palatino Linotype" w:cs="Times New Roman"/>
          <w:i/>
          <w:sz w:val="22"/>
          <w:szCs w:val="24"/>
          <w:lang w:val="es-MX" w:eastAsia="es-ES"/>
        </w:rPr>
        <w:t xml:space="preserve"> Presentar ante el Comité, el proyecto de clasificación de información;</w:t>
      </w:r>
    </w:p>
    <w:p w14:paraId="696A98B0"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i/>
          <w:sz w:val="22"/>
          <w:szCs w:val="24"/>
          <w:lang w:val="es-MX" w:eastAsia="es-ES"/>
        </w:rPr>
        <w:t>[…]</w:t>
      </w:r>
    </w:p>
    <w:p w14:paraId="39708017" w14:textId="77777777" w:rsidR="00610837" w:rsidRPr="006A5B96" w:rsidRDefault="00610837" w:rsidP="00610837">
      <w:pPr>
        <w:spacing w:line="240" w:lineRule="auto"/>
        <w:ind w:left="567" w:right="567"/>
        <w:rPr>
          <w:rFonts w:eastAsia="Palatino Linotype" w:cs="Times New Roman"/>
          <w:i/>
          <w:sz w:val="22"/>
          <w:szCs w:val="24"/>
          <w:lang w:val="es-MX" w:eastAsia="es-ES"/>
        </w:rPr>
      </w:pPr>
    </w:p>
    <w:p w14:paraId="2BEEB844"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Artículo 59.</w:t>
      </w:r>
      <w:r w:rsidRPr="006A5B96">
        <w:rPr>
          <w:rFonts w:eastAsia="Palatino Linotype" w:cs="Times New Roman"/>
          <w:i/>
          <w:sz w:val="22"/>
          <w:szCs w:val="24"/>
          <w:lang w:val="es-MX" w:eastAsia="es-ES"/>
        </w:rPr>
        <w:t xml:space="preserve"> Los servidores públicos habilitados tendrán las funciones siguientes:</w:t>
      </w:r>
    </w:p>
    <w:p w14:paraId="001FCE3E"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i/>
          <w:sz w:val="22"/>
          <w:szCs w:val="24"/>
          <w:lang w:val="es-MX" w:eastAsia="es-ES"/>
        </w:rPr>
        <w:t>[…]</w:t>
      </w:r>
    </w:p>
    <w:p w14:paraId="5F37C337"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V.</w:t>
      </w:r>
      <w:r w:rsidRPr="006A5B96">
        <w:rPr>
          <w:rFonts w:eastAsia="Palatino Linotype" w:cs="Times New Roman"/>
          <w:i/>
          <w:sz w:val="22"/>
          <w:szCs w:val="24"/>
          <w:lang w:val="es-MX" w:eastAsia="es-ES"/>
        </w:rPr>
        <w:t xml:space="preserve"> Integrar y presentar al responsable de la Unidad de Transparencia la propuesta de clasificación de información, la cual tendrá los fundamentos y argumentos en que se basa dicha propuesta;</w:t>
      </w:r>
    </w:p>
    <w:p w14:paraId="7948F2A4"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i/>
          <w:sz w:val="22"/>
          <w:szCs w:val="24"/>
          <w:lang w:val="es-MX" w:eastAsia="es-ES"/>
        </w:rPr>
        <w:t>[…]</w:t>
      </w:r>
    </w:p>
    <w:p w14:paraId="7E9167BF" w14:textId="77777777" w:rsidR="00610837" w:rsidRPr="006A5B96" w:rsidRDefault="00610837" w:rsidP="00610837">
      <w:pPr>
        <w:rPr>
          <w:rFonts w:eastAsia="Palatino Linotype" w:cs="Palatino Linotype"/>
          <w:color w:val="000000"/>
          <w:szCs w:val="24"/>
          <w:lang w:val="es-ES"/>
        </w:rPr>
      </w:pPr>
    </w:p>
    <w:p w14:paraId="2B46196D"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 xml:space="preserve">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w:t>
      </w:r>
      <w:r w:rsidRPr="006A5B96">
        <w:rPr>
          <w:rFonts w:eastAsia="Palatino Linotype" w:cs="Palatino Linotype"/>
          <w:color w:val="000000"/>
          <w:szCs w:val="24"/>
          <w:lang w:val="es-ES"/>
        </w:rPr>
        <w:lastRenderedPageBreak/>
        <w:t>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14:paraId="3B4A3AFF" w14:textId="77777777" w:rsidR="00610837" w:rsidRPr="006A5B96" w:rsidRDefault="00610837" w:rsidP="00610837">
      <w:pPr>
        <w:rPr>
          <w:rFonts w:eastAsia="Palatino Linotype" w:cs="Palatino Linotype"/>
          <w:color w:val="000000"/>
          <w:szCs w:val="24"/>
          <w:lang w:val="es-ES"/>
        </w:rPr>
      </w:pPr>
    </w:p>
    <w:p w14:paraId="29C61EA8"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 xml:space="preserve">Por tanto, se advierte que en los archivos del ente obligado obra tanto el registro de las solicitudes de acceso a la información, sus respuestas, resultados, la resolución a los recursos de revisión y el cumplimiento dado a las mismas, como los soportes documentales con los que se alimenta dicho registro. </w:t>
      </w:r>
    </w:p>
    <w:p w14:paraId="3092DA97" w14:textId="77777777" w:rsidR="00610837" w:rsidRPr="006A5B96" w:rsidRDefault="00610837" w:rsidP="00610837">
      <w:pPr>
        <w:rPr>
          <w:rFonts w:eastAsia="Palatino Linotype" w:cs="Palatino Linotype"/>
          <w:color w:val="000000"/>
          <w:szCs w:val="24"/>
          <w:lang w:val="es-ES"/>
        </w:rPr>
      </w:pPr>
    </w:p>
    <w:p w14:paraId="0CD8983E"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De ahí que se desprende que existe fuente obligacional para que el ente obligado cuente con los documentos que integran los expedientes relacionados con los recursos de revisión referidos, generadas a la fecha de presentación de las solicitudes de información, desde la solicitud de información hasta el cumplimiento que, en su caso, procedió sobre la resolución recaída a los medios de impugnación.</w:t>
      </w:r>
    </w:p>
    <w:p w14:paraId="6C553DA4" w14:textId="77777777" w:rsidR="00610837" w:rsidRPr="006A5B96" w:rsidRDefault="00610837" w:rsidP="00610837">
      <w:pPr>
        <w:rPr>
          <w:rFonts w:eastAsia="Palatino Linotype" w:cs="Palatino Linotype"/>
          <w:color w:val="000000"/>
          <w:szCs w:val="24"/>
          <w:lang w:val="es-ES"/>
        </w:rPr>
      </w:pPr>
    </w:p>
    <w:p w14:paraId="1D2AA27C"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07A823BA" w14:textId="77777777" w:rsidR="00610837" w:rsidRPr="006A5B96" w:rsidRDefault="00610837" w:rsidP="00610837">
      <w:pPr>
        <w:rPr>
          <w:rFonts w:eastAsia="Palatino Linotype" w:cs="Palatino Linotype"/>
          <w:color w:val="000000"/>
          <w:szCs w:val="24"/>
          <w:lang w:val="es-ES"/>
        </w:rPr>
      </w:pPr>
    </w:p>
    <w:p w14:paraId="586F3E48"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lastRenderedPageBreak/>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3EB53456" w14:textId="77777777" w:rsidR="00610837" w:rsidRPr="006A5B96" w:rsidRDefault="00610837" w:rsidP="00610837">
      <w:pPr>
        <w:rPr>
          <w:rFonts w:eastAsia="Palatino Linotype" w:cs="Palatino Linotype"/>
          <w:color w:val="000000"/>
          <w:szCs w:val="24"/>
          <w:lang w:val="es-ES"/>
        </w:rPr>
      </w:pPr>
    </w:p>
    <w:p w14:paraId="48A59B76"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w:t>
      </w:r>
    </w:p>
    <w:p w14:paraId="1449DE01" w14:textId="77777777" w:rsidR="00610837" w:rsidRPr="006A5B96" w:rsidRDefault="00610837" w:rsidP="00610837">
      <w:pPr>
        <w:rPr>
          <w:rFonts w:eastAsia="Palatino Linotype" w:cs="Palatino Linotype"/>
          <w:color w:val="000000"/>
          <w:szCs w:val="24"/>
          <w:lang w:val="es-ES"/>
        </w:rPr>
      </w:pPr>
    </w:p>
    <w:p w14:paraId="70D6818F"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Artículo 3.</w:t>
      </w:r>
      <w:r w:rsidRPr="006A5B96">
        <w:rPr>
          <w:rFonts w:eastAsia="Palatino Linotype" w:cs="Times New Roman"/>
          <w:i/>
          <w:sz w:val="22"/>
          <w:szCs w:val="24"/>
          <w:lang w:val="es-MX" w:eastAsia="es-ES"/>
        </w:rPr>
        <w:t xml:space="preserve"> […]</w:t>
      </w:r>
    </w:p>
    <w:p w14:paraId="703549CD" w14:textId="77777777" w:rsidR="00610837" w:rsidRPr="006A5B96" w:rsidRDefault="00610837" w:rsidP="00610837">
      <w:pPr>
        <w:spacing w:line="240" w:lineRule="auto"/>
        <w:ind w:left="567" w:right="567"/>
        <w:rPr>
          <w:rFonts w:eastAsia="Palatino Linotype" w:cs="Times New Roman"/>
          <w:i/>
          <w:sz w:val="22"/>
          <w:szCs w:val="24"/>
          <w:lang w:val="es-MX" w:eastAsia="es-ES"/>
        </w:rPr>
      </w:pPr>
    </w:p>
    <w:p w14:paraId="475D2B3E"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XXXIX.</w:t>
      </w:r>
      <w:r w:rsidRPr="006A5B96">
        <w:rPr>
          <w:rFonts w:eastAsia="Palatino Linotype" w:cs="Times New Roman"/>
          <w:i/>
          <w:sz w:val="22"/>
          <w:szCs w:val="24"/>
          <w:lang w:val="es-MX" w:eastAsia="es-ES"/>
        </w:rPr>
        <w:t xml:space="preserve">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5C50C768"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i/>
          <w:sz w:val="22"/>
          <w:szCs w:val="24"/>
          <w:lang w:val="es-MX" w:eastAsia="es-ES"/>
        </w:rPr>
        <w:t>[…]</w:t>
      </w:r>
    </w:p>
    <w:p w14:paraId="21FED17A" w14:textId="77777777" w:rsidR="00610837" w:rsidRPr="006A5B96" w:rsidRDefault="00610837" w:rsidP="00610837">
      <w:pPr>
        <w:rPr>
          <w:rFonts w:eastAsia="Palatino Linotype" w:cs="Palatino Linotype"/>
          <w:color w:val="000000"/>
          <w:szCs w:val="24"/>
          <w:lang w:val="es-ES"/>
        </w:rPr>
      </w:pPr>
    </w:p>
    <w:p w14:paraId="47B6EFFD"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50219F5E" w14:textId="77777777" w:rsidR="00610837" w:rsidRPr="006A5B96" w:rsidRDefault="00610837" w:rsidP="00610837">
      <w:pPr>
        <w:rPr>
          <w:rFonts w:eastAsia="Palatino Linotype" w:cs="Palatino Linotype"/>
          <w:color w:val="000000"/>
          <w:szCs w:val="24"/>
          <w:lang w:val="es-ES"/>
        </w:rPr>
      </w:pPr>
    </w:p>
    <w:p w14:paraId="34EBA68D" w14:textId="77777777" w:rsidR="00610837" w:rsidRPr="006A5B96" w:rsidRDefault="00610837" w:rsidP="00610837">
      <w:pPr>
        <w:spacing w:line="240" w:lineRule="auto"/>
        <w:ind w:left="567" w:right="567"/>
        <w:rPr>
          <w:rFonts w:eastAsia="Palatino Linotype" w:cs="Times New Roman"/>
          <w:i/>
          <w:sz w:val="22"/>
          <w:szCs w:val="24"/>
          <w:lang w:val="es-MX" w:eastAsia="es-ES"/>
        </w:rPr>
      </w:pPr>
      <w:r w:rsidRPr="006A5B96">
        <w:rPr>
          <w:rFonts w:eastAsia="Palatino Linotype" w:cs="Times New Roman"/>
          <w:b/>
          <w:bCs/>
          <w:i/>
          <w:sz w:val="22"/>
          <w:szCs w:val="24"/>
          <w:lang w:val="es-MX" w:eastAsia="es-ES"/>
        </w:rPr>
        <w:t>Artículo 162.</w:t>
      </w:r>
      <w:r w:rsidRPr="006A5B96">
        <w:rPr>
          <w:rFonts w:eastAsia="Palatino Linotype" w:cs="Times New Roman"/>
          <w:i/>
          <w:sz w:val="22"/>
          <w:szCs w:val="24"/>
          <w:lang w:val="es-MX" w:eastAsia="es-ES"/>
        </w:rPr>
        <w:t xml:space="preserve"> Las unidades de transparencia deberán garantizar que las solicitudes se turnen a todas las Áreas competentes que cuenten con la información o deban tenerla de acuerdo a sus </w:t>
      </w:r>
      <w:r w:rsidRPr="006A5B96">
        <w:rPr>
          <w:rFonts w:eastAsia="Palatino Linotype" w:cs="Times New Roman"/>
          <w:i/>
          <w:sz w:val="22"/>
          <w:szCs w:val="24"/>
          <w:lang w:val="es-MX" w:eastAsia="es-ES"/>
        </w:rPr>
        <w:lastRenderedPageBreak/>
        <w:t>facultades, competencias y funciones, con el objeto de que realicen una búsqueda exhaustiva y razonable de la información solicitada.</w:t>
      </w:r>
    </w:p>
    <w:p w14:paraId="4F613B0D" w14:textId="77777777" w:rsidR="00610837" w:rsidRPr="006A5B96" w:rsidRDefault="00610837" w:rsidP="00610837">
      <w:pPr>
        <w:rPr>
          <w:rFonts w:eastAsia="Palatino Linotype" w:cs="Palatino Linotype"/>
          <w:color w:val="000000"/>
          <w:szCs w:val="24"/>
          <w:lang w:val="es-ES"/>
        </w:rPr>
      </w:pPr>
    </w:p>
    <w:p w14:paraId="602334AB" w14:textId="77777777" w:rsidR="00610837" w:rsidRPr="006A5B96" w:rsidRDefault="00610837" w:rsidP="00610837">
      <w:pPr>
        <w:rPr>
          <w:rFonts w:eastAsia="Palatino Linotype" w:cs="Palatino Linotype"/>
          <w:color w:val="000000"/>
          <w:szCs w:val="24"/>
          <w:lang w:val="es-ES"/>
        </w:rPr>
      </w:pPr>
      <w:r w:rsidRPr="006A5B96">
        <w:rPr>
          <w:rFonts w:eastAsia="Palatino Linotype" w:cs="Palatino Linotype"/>
          <w:color w:val="000000"/>
          <w:szCs w:val="24"/>
          <w:lang w:val="es-ES"/>
        </w:rPr>
        <w:t>No obstante, si bien en el caso se pronunció la unidad administrativa competente, en el caso no se colmó en su totalidad el derecho de acceso a la información pública del particular.</w:t>
      </w:r>
    </w:p>
    <w:p w14:paraId="12583112" w14:textId="77777777" w:rsidR="006B678B" w:rsidRPr="006A5B96" w:rsidRDefault="006B678B" w:rsidP="006100FC"/>
    <w:p w14:paraId="2130E658" w14:textId="77777777" w:rsidR="0026730D" w:rsidRPr="006A5B96" w:rsidRDefault="0026730D" w:rsidP="0026730D">
      <w:pPr>
        <w:rPr>
          <w:rFonts w:eastAsia="Palatino Linotype" w:cs="Palatino Linotype"/>
          <w:color w:val="000000"/>
          <w:szCs w:val="24"/>
        </w:rPr>
      </w:pPr>
      <w:r w:rsidRPr="006A5B96">
        <w:rPr>
          <w:rFonts w:eastAsia="Palatino Linotype" w:cs="Palatino Linotype"/>
          <w:color w:val="000000"/>
          <w:szCs w:val="24"/>
        </w:rPr>
        <w:t>Se afirma lo anterior debido a que el servidor público habilitado competente, da un cumplimiento parcial, al únicamente hacer entrega de un enlace en datos abiertos que remite a la página de este Instituto, así como de los pasos para consultar en dicho enlace la resolución recaída al medio de impugnación referido en las solicitudes de información, como se muestra:</w:t>
      </w:r>
    </w:p>
    <w:p w14:paraId="2548A675" w14:textId="77777777" w:rsidR="00F937C1" w:rsidRPr="006A5B96" w:rsidRDefault="00F937C1" w:rsidP="0026730D">
      <w:pPr>
        <w:rPr>
          <w:rFonts w:eastAsia="Palatino Linotype" w:cs="Palatino Linotype"/>
          <w:color w:val="000000"/>
          <w:szCs w:val="24"/>
        </w:rPr>
      </w:pPr>
    </w:p>
    <w:p w14:paraId="6C018D17" w14:textId="77777777" w:rsidR="0026730D" w:rsidRPr="006A5B96" w:rsidRDefault="0026730D" w:rsidP="0026730D">
      <w:pPr>
        <w:jc w:val="center"/>
        <w:rPr>
          <w:rFonts w:eastAsia="Palatino Linotype" w:cs="Palatino Linotype"/>
          <w:color w:val="000000"/>
          <w:szCs w:val="24"/>
        </w:rPr>
      </w:pPr>
      <w:r w:rsidRPr="006A5B96">
        <w:rPr>
          <w:rFonts w:eastAsia="Palatino Linotype" w:cs="Palatino Linotype"/>
          <w:noProof/>
          <w:sz w:val="22"/>
          <w:lang w:val="es-MX"/>
        </w:rPr>
        <w:drawing>
          <wp:inline distT="0" distB="0" distL="0" distR="0" wp14:anchorId="7583A3D1" wp14:editId="56307439">
            <wp:extent cx="5343525" cy="2752725"/>
            <wp:effectExtent l="19050" t="19050" r="28575" b="28575"/>
            <wp:docPr id="1326030521" name="Imagen 132603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28EA45E" w14:textId="77777777" w:rsidR="0026730D" w:rsidRPr="006A5B96" w:rsidRDefault="0026730D" w:rsidP="0026730D">
      <w:pPr>
        <w:jc w:val="center"/>
        <w:rPr>
          <w:rFonts w:eastAsia="Palatino Linotype" w:cs="Palatino Linotype"/>
          <w:color w:val="000000"/>
          <w:szCs w:val="24"/>
        </w:rPr>
      </w:pPr>
      <w:r w:rsidRPr="006A5B96">
        <w:rPr>
          <w:rFonts w:eastAsia="Palatino Linotype" w:cs="Palatino Linotype"/>
          <w:noProof/>
          <w:sz w:val="22"/>
          <w:lang w:val="es-MX"/>
        </w:rPr>
        <w:lastRenderedPageBreak/>
        <w:drawing>
          <wp:inline distT="0" distB="0" distL="0" distR="0" wp14:anchorId="1BE78CBF" wp14:editId="1D0F2D4B">
            <wp:extent cx="5343525" cy="2581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5446B1D" w14:textId="77777777" w:rsidR="0026730D" w:rsidRPr="006A5B96" w:rsidRDefault="0026730D" w:rsidP="0026730D">
      <w:pPr>
        <w:jc w:val="center"/>
        <w:rPr>
          <w:rFonts w:eastAsia="Palatino Linotype" w:cs="Palatino Linotype"/>
          <w:color w:val="000000"/>
          <w:szCs w:val="24"/>
        </w:rPr>
      </w:pPr>
      <w:r w:rsidRPr="006A5B96">
        <w:rPr>
          <w:rFonts w:eastAsia="Palatino Linotype" w:cs="Palatino Linotype"/>
          <w:noProof/>
          <w:sz w:val="22"/>
          <w:lang w:val="es-MX"/>
        </w:rPr>
        <w:drawing>
          <wp:inline distT="0" distB="0" distL="0" distR="0" wp14:anchorId="6A4948AC" wp14:editId="1875D1B1">
            <wp:extent cx="5324475" cy="4143375"/>
            <wp:effectExtent l="19050" t="19050" r="28575" b="28575"/>
            <wp:docPr id="1021141640" name="Imagen 102114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4475" cy="4143375"/>
                    </a:xfrm>
                    <a:prstGeom prst="rect">
                      <a:avLst/>
                    </a:prstGeom>
                    <a:ln>
                      <a:solidFill>
                        <a:schemeClr val="accent1"/>
                      </a:solidFill>
                    </a:ln>
                  </pic:spPr>
                </pic:pic>
              </a:graphicData>
            </a:graphic>
          </wp:inline>
        </w:drawing>
      </w:r>
    </w:p>
    <w:p w14:paraId="2CCDFD85" w14:textId="77777777" w:rsidR="0026730D" w:rsidRPr="006A5B96" w:rsidRDefault="0026730D" w:rsidP="0026730D">
      <w:pPr>
        <w:rPr>
          <w:rFonts w:eastAsia="Palatino Linotype" w:cs="Palatino Linotype"/>
          <w:color w:val="000000"/>
          <w:szCs w:val="24"/>
        </w:rPr>
      </w:pPr>
    </w:p>
    <w:p w14:paraId="28D82214" w14:textId="77777777" w:rsidR="00010BAF" w:rsidRPr="006A5B96" w:rsidRDefault="00010BAF" w:rsidP="006100FC">
      <w:pPr>
        <w:rPr>
          <w:rFonts w:eastAsia="Palatino Linotype" w:cs="Palatino Linotype"/>
          <w:color w:val="000000"/>
          <w:szCs w:val="24"/>
        </w:rPr>
      </w:pPr>
    </w:p>
    <w:p w14:paraId="49BBB127" w14:textId="0E0BD9B7" w:rsidR="00010BAF" w:rsidRPr="006A5B96" w:rsidRDefault="00010BAF" w:rsidP="006100FC">
      <w:r w:rsidRPr="006A5B96">
        <w:rPr>
          <w:rFonts w:eastAsia="Palatino Linotype" w:cs="Palatino Linotype"/>
          <w:color w:val="000000"/>
          <w:szCs w:val="24"/>
        </w:rPr>
        <w:t xml:space="preserve">Asimismo, resulta </w:t>
      </w:r>
      <w:r w:rsidR="004422B3" w:rsidRPr="006A5B96">
        <w:rPr>
          <w:rFonts w:eastAsia="Palatino Linotype" w:cs="Palatino Linotype"/>
          <w:color w:val="000000"/>
          <w:szCs w:val="24"/>
        </w:rPr>
        <w:t>importante mencionar que</w:t>
      </w:r>
      <w:r w:rsidR="005C3DB0" w:rsidRPr="006A5B96">
        <w:rPr>
          <w:rFonts w:eastAsia="Palatino Linotype" w:cs="Palatino Linotype"/>
          <w:color w:val="000000"/>
          <w:szCs w:val="24"/>
        </w:rPr>
        <w:t>,</w:t>
      </w:r>
      <w:r w:rsidR="004422B3" w:rsidRPr="006A5B96">
        <w:rPr>
          <w:rFonts w:eastAsia="Palatino Linotype" w:cs="Palatino Linotype"/>
          <w:color w:val="000000"/>
          <w:szCs w:val="24"/>
        </w:rPr>
        <w:t xml:space="preserve"> en la página referida por el Sujeto Obligado, únicamente puede consultarse la versión pública de las resoluciones que este Ins</w:t>
      </w:r>
      <w:r w:rsidR="005C3DB0" w:rsidRPr="006A5B96">
        <w:rPr>
          <w:rFonts w:eastAsia="Palatino Linotype" w:cs="Palatino Linotype"/>
          <w:color w:val="000000"/>
          <w:szCs w:val="24"/>
        </w:rPr>
        <w:t>tituto emite, sin que puede accederse a la totalidad de l</w:t>
      </w:r>
      <w:r w:rsidR="00910AD0" w:rsidRPr="006A5B96">
        <w:rPr>
          <w:rFonts w:eastAsia="Palatino Linotype" w:cs="Palatino Linotype"/>
          <w:color w:val="000000"/>
          <w:szCs w:val="24"/>
        </w:rPr>
        <w:t>os documentos que integran los expedientes de los recursos de revisión resueltos.</w:t>
      </w:r>
    </w:p>
    <w:p w14:paraId="0F2CA6E2" w14:textId="77777777" w:rsidR="006B678B" w:rsidRPr="006A5B96" w:rsidRDefault="006B678B" w:rsidP="006100FC"/>
    <w:p w14:paraId="40BBFA8F" w14:textId="7529D45F" w:rsidR="006F57C1" w:rsidRPr="006A5B96" w:rsidRDefault="005227A7" w:rsidP="006F57C1">
      <w:pPr>
        <w:rPr>
          <w:rFonts w:eastAsia="Palatino Linotype" w:cs="Palatino Linotype"/>
          <w:color w:val="000000"/>
          <w:szCs w:val="24"/>
          <w:lang w:val="es-ES"/>
        </w:rPr>
      </w:pPr>
      <w:r w:rsidRPr="006A5B96">
        <w:t>En esa tesitura</w:t>
      </w:r>
      <w:r w:rsidR="00F96505" w:rsidRPr="006A5B96">
        <w:t>, se tiene que</w:t>
      </w:r>
      <w:r w:rsidR="002B74DD" w:rsidRPr="006A5B96">
        <w:t xml:space="preserve">, </w:t>
      </w:r>
      <w:r w:rsidR="006F57C1" w:rsidRPr="006A5B96">
        <w:rPr>
          <w:rFonts w:eastAsia="Palatino Linotype" w:cs="Palatino Linotype"/>
          <w:color w:val="000000"/>
          <w:szCs w:val="24"/>
          <w:lang w:val="es-ES"/>
        </w:rPr>
        <w:t>del análisis que realizó este Instituto a las constancias que obran en los expedientes de los recursos de revisión, se desprende que estos se conforman, de manera enunciativa más no limitativa, de los siguientes documentos:</w:t>
      </w:r>
    </w:p>
    <w:p w14:paraId="068822A2" w14:textId="77777777" w:rsidR="006F57C1" w:rsidRPr="006A5B96" w:rsidRDefault="006F57C1" w:rsidP="006F57C1">
      <w:pPr>
        <w:rPr>
          <w:rFonts w:eastAsia="Palatino Linotype" w:cs="Palatino Linotype"/>
          <w:color w:val="000000"/>
          <w:szCs w:val="24"/>
          <w:lang w:val="es-ES"/>
        </w:rPr>
      </w:pPr>
    </w:p>
    <w:p w14:paraId="2FA55CCC"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Las solicitudes de acceso a información pública,</w:t>
      </w:r>
    </w:p>
    <w:p w14:paraId="75E5BD92"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 xml:space="preserve">Los documentos que dan cuenta de los turnos de las solicitudes a las áreas competentes, </w:t>
      </w:r>
    </w:p>
    <w:p w14:paraId="09A6847A"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 xml:space="preserve">Las respuestas por parte de las áreas competentes, </w:t>
      </w:r>
    </w:p>
    <w:p w14:paraId="5434E827"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En su caso, actas de sesión del Comité de Transparencia del Sujeto Obligado en las que se lleva a cabo la clasificación de información,</w:t>
      </w:r>
    </w:p>
    <w:p w14:paraId="0CBB03FA"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 xml:space="preserve">Los formatos de interposición de los recursos de revisión, </w:t>
      </w:r>
    </w:p>
    <w:p w14:paraId="7D943F32"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En su caso, los oficios o documentos a través de los cuales la Unidad de Transparencia notifica a las áreas competentes el recurso de revisión interpuesto.</w:t>
      </w:r>
    </w:p>
    <w:p w14:paraId="3B4955E7"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 xml:space="preserve">Los documentos que dan cuenta de los informes justificados, </w:t>
      </w:r>
    </w:p>
    <w:p w14:paraId="0771589C"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La resolución recaída a los recursos de revisión,</w:t>
      </w:r>
    </w:p>
    <w:p w14:paraId="22611C69" w14:textId="77777777" w:rsidR="006F57C1" w:rsidRPr="006A5B96" w:rsidRDefault="006F57C1" w:rsidP="006F57C1">
      <w:pPr>
        <w:numPr>
          <w:ilvl w:val="0"/>
          <w:numId w:val="76"/>
        </w:numPr>
        <w:rPr>
          <w:rFonts w:eastAsia="Palatino Linotype" w:cs="Palatino Linotype"/>
          <w:color w:val="000000"/>
          <w:szCs w:val="24"/>
          <w:lang w:val="es-ES" w:eastAsia="es-ES"/>
        </w:rPr>
      </w:pPr>
      <w:r w:rsidRPr="006A5B96">
        <w:rPr>
          <w:rFonts w:eastAsia="Palatino Linotype" w:cs="Palatino Linotype"/>
          <w:color w:val="000000"/>
          <w:szCs w:val="24"/>
          <w:lang w:val="es-ES" w:eastAsia="es-ES"/>
        </w:rPr>
        <w:t>En su caso, documentos entregados en cumplimiento a la resolución recaída a los recursos de revisión.</w:t>
      </w:r>
    </w:p>
    <w:p w14:paraId="028BA36B" w14:textId="77777777" w:rsidR="006F57C1" w:rsidRPr="006A5B96" w:rsidRDefault="006F57C1" w:rsidP="006F57C1">
      <w:pPr>
        <w:rPr>
          <w:rFonts w:eastAsia="Palatino Linotype" w:cs="Palatino Linotype"/>
          <w:color w:val="000000"/>
          <w:szCs w:val="24"/>
          <w:lang w:val="es-ES"/>
        </w:rPr>
      </w:pPr>
    </w:p>
    <w:p w14:paraId="4208E6FC" w14:textId="303F2E54" w:rsidR="006F57C1" w:rsidRPr="006A5B96" w:rsidRDefault="006F57C1" w:rsidP="006F57C1">
      <w:pPr>
        <w:rPr>
          <w:rFonts w:eastAsia="Palatino Linotype" w:cs="Palatino Linotype"/>
          <w:color w:val="000000"/>
          <w:szCs w:val="24"/>
          <w:lang w:val="es-ES"/>
        </w:rPr>
      </w:pPr>
      <w:r w:rsidRPr="006A5B96">
        <w:rPr>
          <w:rFonts w:eastAsia="Palatino Linotype" w:cs="Palatino Linotype"/>
          <w:color w:val="000000"/>
          <w:szCs w:val="24"/>
          <w:lang w:val="es-ES"/>
        </w:rPr>
        <w:lastRenderedPageBreak/>
        <w:t xml:space="preserve">De esta manera, es que al no entregarse todas las documentales que integran </w:t>
      </w:r>
      <w:r w:rsidR="00190154" w:rsidRPr="006A5B96">
        <w:rPr>
          <w:rFonts w:eastAsia="Palatino Linotype" w:cs="Palatino Linotype"/>
          <w:color w:val="000000"/>
          <w:szCs w:val="24"/>
          <w:lang w:val="es-ES"/>
        </w:rPr>
        <w:t xml:space="preserve">el expediente del recurso de revisión señalado por </w:t>
      </w:r>
      <w:r w:rsidRPr="006A5B96">
        <w:rPr>
          <w:rFonts w:eastAsia="Palatino Linotype" w:cs="Palatino Linotype"/>
          <w:color w:val="000000"/>
          <w:szCs w:val="24"/>
          <w:lang w:val="es-ES"/>
        </w:rPr>
        <w:t xml:space="preserve">el Recurrente, </w:t>
      </w:r>
      <w:r w:rsidR="00190154" w:rsidRPr="006A5B96">
        <w:rPr>
          <w:rFonts w:eastAsia="Palatino Linotype" w:cs="Palatino Linotype"/>
          <w:color w:val="000000"/>
          <w:szCs w:val="24"/>
          <w:lang w:val="es-ES"/>
        </w:rPr>
        <w:t xml:space="preserve">se estima que </w:t>
      </w:r>
      <w:r w:rsidRPr="006A5B96">
        <w:rPr>
          <w:rFonts w:eastAsia="Palatino Linotype" w:cs="Palatino Linotype"/>
          <w:color w:val="000000"/>
          <w:szCs w:val="24"/>
          <w:lang w:val="es-ES"/>
        </w:rPr>
        <w:t xml:space="preserve">es viable ordenar al Sujeto Obligado que haga entrega de la totalidad de las documentales que integran </w:t>
      </w:r>
      <w:r w:rsidR="00190154" w:rsidRPr="006A5B96">
        <w:rPr>
          <w:rFonts w:eastAsia="Palatino Linotype" w:cs="Palatino Linotype"/>
          <w:color w:val="000000"/>
          <w:szCs w:val="24"/>
          <w:lang w:val="es-ES"/>
        </w:rPr>
        <w:t xml:space="preserve">el expediente del recurso de revisión </w:t>
      </w:r>
      <w:r w:rsidR="00190154" w:rsidRPr="006A5B96">
        <w:rPr>
          <w:szCs w:val="24"/>
          <w:lang w:val="es-ES"/>
        </w:rPr>
        <w:t>12</w:t>
      </w:r>
      <w:r w:rsidR="0062281B" w:rsidRPr="006A5B96">
        <w:rPr>
          <w:szCs w:val="24"/>
          <w:lang w:val="es-ES"/>
        </w:rPr>
        <w:t>985</w:t>
      </w:r>
      <w:r w:rsidR="00190154" w:rsidRPr="006A5B96">
        <w:rPr>
          <w:szCs w:val="24"/>
          <w:lang w:val="es-ES"/>
        </w:rPr>
        <w:t xml:space="preserve">/INFOEM/IP/RR/2025 que se hayan generado al día </w:t>
      </w:r>
      <w:r w:rsidR="0062281B" w:rsidRPr="006A5B96">
        <w:rPr>
          <w:szCs w:val="24"/>
          <w:lang w:val="es-ES"/>
        </w:rPr>
        <w:t>veintiséis</w:t>
      </w:r>
      <w:r w:rsidR="00190154" w:rsidRPr="006A5B96">
        <w:rPr>
          <w:szCs w:val="24"/>
          <w:lang w:val="es-ES"/>
        </w:rPr>
        <w:t xml:space="preserve"> de enero de dos mil veintiséis. </w:t>
      </w:r>
    </w:p>
    <w:p w14:paraId="22C21950" w14:textId="6A922458" w:rsidR="006B678B" w:rsidRPr="006A5B96" w:rsidRDefault="006B678B" w:rsidP="006100FC">
      <w:pPr>
        <w:rPr>
          <w:szCs w:val="24"/>
        </w:rPr>
      </w:pPr>
    </w:p>
    <w:p w14:paraId="569485FF" w14:textId="60F769AE" w:rsidR="00A02F68" w:rsidRPr="006A5B96" w:rsidRDefault="002A131C" w:rsidP="00A02F68">
      <w:pPr>
        <w:rPr>
          <w:rFonts w:eastAsia="Palatino Linotype" w:cs="Palatino Linotype"/>
          <w:color w:val="000000"/>
          <w:szCs w:val="24"/>
          <w:lang w:val="es-ES"/>
        </w:rPr>
      </w:pPr>
      <w:r w:rsidRPr="006A5B96">
        <w:rPr>
          <w:rFonts w:eastAsia="Palatino Linotype" w:cs="Palatino Linotype"/>
          <w:color w:val="000000"/>
          <w:szCs w:val="24"/>
          <w:lang w:val="es-MX"/>
        </w:rPr>
        <w:t xml:space="preserve">Por lo </w:t>
      </w:r>
      <w:r w:rsidR="00EA6A33" w:rsidRPr="006A5B96">
        <w:rPr>
          <w:rFonts w:eastAsia="Palatino Linotype" w:cs="Palatino Linotype"/>
          <w:color w:val="000000"/>
          <w:szCs w:val="24"/>
          <w:lang w:val="es-MX"/>
        </w:rPr>
        <w:t>argumentado</w:t>
      </w:r>
      <w:r w:rsidRPr="006A5B96">
        <w:rPr>
          <w:rFonts w:eastAsia="Palatino Linotype" w:cs="Palatino Linotype"/>
          <w:color w:val="000000"/>
          <w:szCs w:val="24"/>
          <w:lang w:val="es-MX"/>
        </w:rPr>
        <w:t xml:space="preserve"> en </w:t>
      </w:r>
      <w:r w:rsidR="00036B7B" w:rsidRPr="006A5B96">
        <w:rPr>
          <w:rFonts w:eastAsia="Palatino Linotype" w:cs="Palatino Linotype"/>
          <w:color w:val="000000"/>
          <w:szCs w:val="24"/>
          <w:lang w:val="es-MX"/>
        </w:rPr>
        <w:t xml:space="preserve">párrafos anteriores, </w:t>
      </w:r>
      <w:r w:rsidR="006B1A55" w:rsidRPr="006A5B96">
        <w:rPr>
          <w:rFonts w:eastAsia="Palatino Linotype" w:cs="Palatino Linotype"/>
          <w:szCs w:val="24"/>
          <w:lang w:val="es-ES"/>
        </w:rPr>
        <w:t xml:space="preserve">este Instituto estima que los motivos de inconformidad planteados por el Recurrente devienen fundados, por lo que es procedente </w:t>
      </w:r>
      <w:r w:rsidR="008A5B6A" w:rsidRPr="006A5B96">
        <w:rPr>
          <w:rFonts w:eastAsia="Palatino Linotype" w:cs="Palatino Linotype"/>
          <w:szCs w:val="24"/>
          <w:lang w:val="es-ES"/>
        </w:rPr>
        <w:t>modificar</w:t>
      </w:r>
      <w:r w:rsidR="006B1A55" w:rsidRPr="006A5B96">
        <w:rPr>
          <w:rFonts w:eastAsia="Palatino Linotype" w:cs="Palatino Linotype"/>
          <w:szCs w:val="24"/>
          <w:lang w:val="es-ES"/>
        </w:rPr>
        <w:t xml:space="preserve"> la respuesta y ordenar al Sujeto Obligado </w:t>
      </w:r>
      <w:r w:rsidR="00230559" w:rsidRPr="006A5B96">
        <w:rPr>
          <w:rFonts w:eastAsia="Palatino Linotype" w:cs="Palatino Linotype"/>
          <w:szCs w:val="24"/>
          <w:lang w:val="es-ES"/>
        </w:rPr>
        <w:t xml:space="preserve">que </w:t>
      </w:r>
      <w:r w:rsidR="008F287C" w:rsidRPr="006A5B96">
        <w:rPr>
          <w:rFonts w:eastAsia="Palatino Linotype" w:cs="Palatino Linotype"/>
          <w:szCs w:val="24"/>
          <w:lang w:val="es-ES"/>
        </w:rPr>
        <w:t>haga</w:t>
      </w:r>
      <w:r w:rsidR="00230559" w:rsidRPr="006A5B96">
        <w:rPr>
          <w:rFonts w:eastAsia="Palatino Linotype" w:cs="Palatino Linotype"/>
          <w:szCs w:val="24"/>
          <w:lang w:val="es-ES"/>
        </w:rPr>
        <w:t xml:space="preserve"> entrega de </w:t>
      </w:r>
      <w:r w:rsidR="00A02F68" w:rsidRPr="006A5B96">
        <w:rPr>
          <w:rFonts w:eastAsia="Palatino Linotype" w:cs="Palatino Linotype"/>
          <w:szCs w:val="24"/>
        </w:rPr>
        <w:t xml:space="preserve">todos los documentos </w:t>
      </w:r>
      <w:r w:rsidR="00A02F68" w:rsidRPr="006A5B96">
        <w:rPr>
          <w:rFonts w:eastAsia="Palatino Linotype" w:cs="Palatino Linotype"/>
          <w:color w:val="000000"/>
          <w:szCs w:val="24"/>
        </w:rPr>
        <w:t>que integran</w:t>
      </w:r>
      <w:r w:rsidR="00A02F68" w:rsidRPr="006A5B96">
        <w:rPr>
          <w:rFonts w:eastAsia="Palatino Linotype" w:cs="Palatino Linotype"/>
          <w:color w:val="000000"/>
          <w:szCs w:val="24"/>
          <w:lang w:val="es-ES"/>
        </w:rPr>
        <w:t xml:space="preserve"> el expediente del recurso de revisión </w:t>
      </w:r>
      <w:r w:rsidR="00A02F68" w:rsidRPr="006A5B96">
        <w:rPr>
          <w:szCs w:val="24"/>
          <w:lang w:val="es-ES"/>
        </w:rPr>
        <w:t>12</w:t>
      </w:r>
      <w:r w:rsidR="0062281B" w:rsidRPr="006A5B96">
        <w:rPr>
          <w:szCs w:val="24"/>
          <w:lang w:val="es-ES"/>
        </w:rPr>
        <w:t>985</w:t>
      </w:r>
      <w:r w:rsidR="00A02F68" w:rsidRPr="006A5B96">
        <w:rPr>
          <w:szCs w:val="24"/>
          <w:lang w:val="es-ES"/>
        </w:rPr>
        <w:t xml:space="preserve">/INFOEM/IP/RR/2025 que se hayan generado al día </w:t>
      </w:r>
      <w:r w:rsidR="0062281B" w:rsidRPr="006A5B96">
        <w:rPr>
          <w:szCs w:val="24"/>
          <w:lang w:val="es-ES"/>
        </w:rPr>
        <w:t>veintiséis de enero</w:t>
      </w:r>
      <w:r w:rsidR="00A02F68" w:rsidRPr="006A5B96">
        <w:rPr>
          <w:szCs w:val="24"/>
          <w:lang w:val="es-ES"/>
        </w:rPr>
        <w:t xml:space="preserve"> de dos mil veintiséis. </w:t>
      </w:r>
    </w:p>
    <w:p w14:paraId="279561A2" w14:textId="1AE570D7" w:rsidR="008F287C" w:rsidRPr="006A5B96" w:rsidRDefault="008F287C" w:rsidP="00036B7B">
      <w:pPr>
        <w:ind w:right="-20"/>
        <w:rPr>
          <w:rFonts w:eastAsia="Palatino Linotype" w:cs="Palatino Linotype"/>
          <w:szCs w:val="24"/>
          <w:lang w:val="es-ES"/>
        </w:rPr>
      </w:pPr>
    </w:p>
    <w:p w14:paraId="4E6C0CEA" w14:textId="77777777" w:rsidR="006B1A55" w:rsidRPr="006A5B96" w:rsidRDefault="006B1A55" w:rsidP="006B1A55">
      <w:pPr>
        <w:pStyle w:val="Ttulo3"/>
        <w:rPr>
          <w:rFonts w:eastAsia="Palatino Linotype"/>
        </w:rPr>
      </w:pPr>
      <w:r w:rsidRPr="006A5B96">
        <w:rPr>
          <w:rFonts w:eastAsia="Palatino Linotype"/>
        </w:rPr>
        <w:t>DE LA VERSIÓN PÚBLICA</w:t>
      </w:r>
    </w:p>
    <w:p w14:paraId="32891F9F" w14:textId="77777777" w:rsidR="00835195" w:rsidRPr="006A5B96" w:rsidRDefault="00835195" w:rsidP="00835195">
      <w:pPr>
        <w:rPr>
          <w:rFonts w:eastAsia="Palatino Linotype" w:cs="Palatino Linotype"/>
          <w:szCs w:val="24"/>
        </w:rPr>
      </w:pPr>
      <w:r w:rsidRPr="006A5B96">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518EED9A" w14:textId="77777777" w:rsidR="00835195" w:rsidRPr="006A5B96" w:rsidRDefault="00835195" w:rsidP="00835195">
      <w:pPr>
        <w:rPr>
          <w:rFonts w:eastAsia="Palatino Linotype" w:cs="Palatino Linotype"/>
          <w:szCs w:val="24"/>
        </w:rPr>
      </w:pPr>
    </w:p>
    <w:p w14:paraId="733E1ACA"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Artículo 3.</w:t>
      </w:r>
      <w:r w:rsidRPr="006A5B96">
        <w:rPr>
          <w:rFonts w:eastAsia="Palatino Linotype" w:cs="Palatino Linotype"/>
          <w:i/>
          <w:color w:val="000000"/>
          <w:sz w:val="22"/>
          <w:szCs w:val="24"/>
        </w:rPr>
        <w:t xml:space="preserve"> Para los efectos de la presente Ley se entenderá por:</w:t>
      </w:r>
    </w:p>
    <w:p w14:paraId="30969C2A"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i/>
          <w:color w:val="000000"/>
          <w:sz w:val="22"/>
          <w:szCs w:val="24"/>
        </w:rPr>
        <w:t>[…]</w:t>
      </w:r>
    </w:p>
    <w:p w14:paraId="1CF1B693"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IX. Datos personales:</w:t>
      </w:r>
      <w:r w:rsidRPr="006A5B96">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7FF5EB88"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XX.</w:t>
      </w:r>
      <w:r w:rsidRPr="006A5B96">
        <w:rPr>
          <w:rFonts w:eastAsia="Palatino Linotype" w:cs="Palatino Linotype"/>
          <w:i/>
          <w:color w:val="000000"/>
          <w:sz w:val="22"/>
          <w:szCs w:val="24"/>
        </w:rPr>
        <w:t xml:space="preserve"> </w:t>
      </w:r>
      <w:r w:rsidRPr="006A5B96">
        <w:rPr>
          <w:rFonts w:eastAsia="Palatino Linotype" w:cs="Palatino Linotype"/>
          <w:b/>
          <w:i/>
          <w:color w:val="000000"/>
          <w:sz w:val="22"/>
          <w:szCs w:val="24"/>
        </w:rPr>
        <w:t>Información clasificada:</w:t>
      </w:r>
      <w:r w:rsidRPr="006A5B96">
        <w:rPr>
          <w:rFonts w:eastAsia="Palatino Linotype" w:cs="Palatino Linotype"/>
          <w:i/>
          <w:color w:val="000000"/>
          <w:sz w:val="22"/>
          <w:szCs w:val="24"/>
        </w:rPr>
        <w:t xml:space="preserve"> Aquella considerada por la presente Ley como reservada o confidencial;</w:t>
      </w:r>
    </w:p>
    <w:p w14:paraId="1859C136"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lastRenderedPageBreak/>
        <w:t>XXI.</w:t>
      </w:r>
      <w:r w:rsidRPr="006A5B96">
        <w:rPr>
          <w:rFonts w:eastAsia="Palatino Linotype" w:cs="Palatino Linotype"/>
          <w:i/>
          <w:color w:val="000000"/>
          <w:sz w:val="22"/>
          <w:szCs w:val="24"/>
        </w:rPr>
        <w:t xml:space="preserve"> </w:t>
      </w:r>
      <w:r w:rsidRPr="006A5B96">
        <w:rPr>
          <w:rFonts w:eastAsia="Palatino Linotype" w:cs="Palatino Linotype"/>
          <w:b/>
          <w:i/>
          <w:color w:val="000000"/>
          <w:sz w:val="22"/>
          <w:szCs w:val="24"/>
        </w:rPr>
        <w:t>Información confidencial:</w:t>
      </w:r>
      <w:r w:rsidRPr="006A5B96">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655F162"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w:t>
      </w:r>
    </w:p>
    <w:p w14:paraId="6A1A225A"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XLV.</w:t>
      </w:r>
      <w:r w:rsidRPr="006A5B96">
        <w:rPr>
          <w:rFonts w:eastAsia="Palatino Linotype" w:cs="Palatino Linotype"/>
          <w:i/>
          <w:color w:val="000000"/>
          <w:sz w:val="22"/>
          <w:szCs w:val="24"/>
        </w:rPr>
        <w:t xml:space="preserve"> </w:t>
      </w:r>
      <w:r w:rsidRPr="006A5B96">
        <w:rPr>
          <w:rFonts w:eastAsia="Palatino Linotype" w:cs="Palatino Linotype"/>
          <w:b/>
          <w:i/>
          <w:color w:val="000000"/>
          <w:sz w:val="22"/>
          <w:szCs w:val="24"/>
        </w:rPr>
        <w:t>Versión pública:</w:t>
      </w:r>
      <w:r w:rsidRPr="006A5B96">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07A4CA2A"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i/>
          <w:color w:val="000000"/>
          <w:sz w:val="22"/>
          <w:szCs w:val="24"/>
        </w:rPr>
        <w:t>[…]</w:t>
      </w:r>
    </w:p>
    <w:p w14:paraId="57EC5D36"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1C0C40D"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 xml:space="preserve">Artículo 91. </w:t>
      </w:r>
      <w:r w:rsidRPr="006A5B96">
        <w:rPr>
          <w:rFonts w:eastAsia="Palatino Linotype" w:cs="Palatino Linotype"/>
          <w:i/>
          <w:color w:val="000000"/>
          <w:sz w:val="22"/>
          <w:szCs w:val="24"/>
        </w:rPr>
        <w:t>El acceso a la información pública será restringido excepcionalmente, cuando ésta sea clasificada como reservada o confidencial.</w:t>
      </w:r>
    </w:p>
    <w:p w14:paraId="7B2DDB9E"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94F45BE"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Artículo 132.</w:t>
      </w:r>
      <w:r w:rsidRPr="006A5B96">
        <w:rPr>
          <w:rFonts w:eastAsia="Palatino Linotype" w:cs="Palatino Linotype"/>
          <w:i/>
          <w:color w:val="000000"/>
          <w:sz w:val="22"/>
          <w:szCs w:val="24"/>
        </w:rPr>
        <w:t xml:space="preserve"> </w:t>
      </w:r>
      <w:r w:rsidRPr="006A5B96">
        <w:rPr>
          <w:rFonts w:eastAsia="Palatino Linotype" w:cs="Palatino Linotype"/>
          <w:i/>
          <w:color w:val="000000"/>
          <w:sz w:val="22"/>
          <w:szCs w:val="24"/>
          <w:u w:val="single"/>
        </w:rPr>
        <w:t>La clasificación de la información se llevará a cabo en el momento en que</w:t>
      </w:r>
      <w:r w:rsidRPr="006A5B96">
        <w:rPr>
          <w:rFonts w:eastAsia="Palatino Linotype" w:cs="Palatino Linotype"/>
          <w:i/>
          <w:color w:val="000000"/>
          <w:sz w:val="22"/>
          <w:szCs w:val="24"/>
        </w:rPr>
        <w:t>:</w:t>
      </w:r>
    </w:p>
    <w:p w14:paraId="613361EA"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I.</w:t>
      </w:r>
      <w:r w:rsidRPr="006A5B96">
        <w:rPr>
          <w:rFonts w:eastAsia="Palatino Linotype" w:cs="Palatino Linotype"/>
          <w:i/>
          <w:color w:val="000000"/>
          <w:sz w:val="22"/>
          <w:szCs w:val="24"/>
        </w:rPr>
        <w:t xml:space="preserve"> Se reciba una solicitud de acceso a la información;</w:t>
      </w:r>
    </w:p>
    <w:p w14:paraId="0B402A53"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II.</w:t>
      </w:r>
      <w:r w:rsidRPr="006A5B96">
        <w:rPr>
          <w:rFonts w:eastAsia="Palatino Linotype" w:cs="Palatino Linotype"/>
          <w:i/>
          <w:color w:val="000000"/>
          <w:sz w:val="22"/>
          <w:szCs w:val="24"/>
        </w:rPr>
        <w:t xml:space="preserve"> </w:t>
      </w:r>
      <w:r w:rsidRPr="006A5B96">
        <w:rPr>
          <w:rFonts w:eastAsia="Palatino Linotype" w:cs="Palatino Linotype"/>
          <w:i/>
          <w:color w:val="000000"/>
          <w:sz w:val="22"/>
          <w:szCs w:val="24"/>
          <w:u w:val="single"/>
        </w:rPr>
        <w:t>Se determine mediante resolución de autoridad competente; o</w:t>
      </w:r>
    </w:p>
    <w:p w14:paraId="37A45D3D"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6A5B96">
        <w:rPr>
          <w:rFonts w:eastAsia="Palatino Linotype" w:cs="Palatino Linotype"/>
          <w:b/>
          <w:i/>
          <w:color w:val="000000"/>
          <w:sz w:val="22"/>
          <w:szCs w:val="24"/>
        </w:rPr>
        <w:t>III.</w:t>
      </w:r>
      <w:r w:rsidRPr="006A5B96">
        <w:rPr>
          <w:rFonts w:eastAsia="Palatino Linotype" w:cs="Palatino Linotype"/>
          <w:i/>
          <w:color w:val="000000"/>
          <w:sz w:val="22"/>
          <w:szCs w:val="24"/>
        </w:rPr>
        <w:t xml:space="preserve"> </w:t>
      </w:r>
      <w:r w:rsidRPr="006A5B96">
        <w:rPr>
          <w:rFonts w:eastAsia="Palatino Linotype" w:cs="Palatino Linotype"/>
          <w:i/>
          <w:color w:val="000000"/>
          <w:sz w:val="22"/>
          <w:szCs w:val="24"/>
          <w:u w:val="single"/>
        </w:rPr>
        <w:t>Se generen versiones públicas para dar cumplimiento a las obligaciones de transparencia previstas en esta Ley.</w:t>
      </w:r>
    </w:p>
    <w:p w14:paraId="3799B1A5"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i/>
          <w:color w:val="000000"/>
          <w:sz w:val="22"/>
          <w:szCs w:val="24"/>
        </w:rPr>
        <w:t>[…]</w:t>
      </w:r>
    </w:p>
    <w:p w14:paraId="1E40E188"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A18E909"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Artículo 143.</w:t>
      </w:r>
      <w:r w:rsidRPr="006A5B96">
        <w:rPr>
          <w:rFonts w:eastAsia="Palatino Linotype" w:cs="Palatino Linotype"/>
          <w:i/>
          <w:color w:val="000000"/>
          <w:sz w:val="22"/>
          <w:szCs w:val="24"/>
        </w:rPr>
        <w:t xml:space="preserve"> </w:t>
      </w:r>
      <w:r w:rsidRPr="006A5B96">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6A5B96">
        <w:rPr>
          <w:rFonts w:eastAsia="Palatino Linotype" w:cs="Palatino Linotype"/>
          <w:i/>
          <w:color w:val="000000"/>
          <w:sz w:val="22"/>
          <w:szCs w:val="24"/>
        </w:rPr>
        <w:t>:</w:t>
      </w:r>
    </w:p>
    <w:p w14:paraId="68B0D4CF"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I.</w:t>
      </w:r>
      <w:r w:rsidRPr="006A5B96">
        <w:rPr>
          <w:rFonts w:eastAsia="Palatino Linotype" w:cs="Palatino Linotype"/>
          <w:i/>
          <w:color w:val="000000"/>
          <w:sz w:val="22"/>
          <w:szCs w:val="24"/>
        </w:rPr>
        <w:t xml:space="preserve"> </w:t>
      </w:r>
      <w:r w:rsidRPr="006A5B96">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6A5B96">
        <w:rPr>
          <w:rFonts w:eastAsia="Palatino Linotype" w:cs="Palatino Linotype"/>
          <w:i/>
          <w:color w:val="000000"/>
          <w:sz w:val="22"/>
          <w:szCs w:val="24"/>
        </w:rPr>
        <w:t>;</w:t>
      </w:r>
    </w:p>
    <w:p w14:paraId="62E10188"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II.</w:t>
      </w:r>
      <w:r w:rsidRPr="006A5B96">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6A5B96">
        <w:rPr>
          <w:rFonts w:eastAsia="Palatino Linotype" w:cs="Palatino Linotype"/>
          <w:i/>
          <w:color w:val="000000"/>
          <w:sz w:val="22"/>
          <w:szCs w:val="24"/>
        </w:rPr>
        <w:t>; y</w:t>
      </w:r>
    </w:p>
    <w:p w14:paraId="6D04B3AB"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III.</w:t>
      </w:r>
      <w:r w:rsidRPr="006A5B96">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686D8B39"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6A5B96">
        <w:rPr>
          <w:rFonts w:eastAsia="Palatino Linotype" w:cs="Palatino Linotype"/>
          <w:i/>
          <w:iCs/>
          <w:color w:val="000000" w:themeColor="text1"/>
          <w:sz w:val="22"/>
        </w:rPr>
        <w:t>La información confidencial no estará sujeta a temporalidad alguna y sólo podrán tener acceso a ella los titulares de la misma, sus representantes y los servidores públicos facultados para ello.</w:t>
      </w:r>
    </w:p>
    <w:p w14:paraId="4D82FD52"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6A5B96">
        <w:rPr>
          <w:rFonts w:eastAsia="Palatino Linotype" w:cs="Palatino Linotype"/>
          <w:i/>
          <w:iCs/>
          <w:color w:val="000000" w:themeColor="text1"/>
          <w:sz w:val="22"/>
        </w:rPr>
        <w:t>No se considerará confidencial la información que se encuentre en los registros públicos o en fuentes de acceso público, ni tampoco la que sea considerada por la presente ley como información pública.</w:t>
      </w:r>
    </w:p>
    <w:p w14:paraId="353D170B" w14:textId="77777777" w:rsidR="00835195" w:rsidRPr="006A5B96" w:rsidRDefault="00835195" w:rsidP="00835195">
      <w:pPr>
        <w:rPr>
          <w:rFonts w:eastAsia="Palatino Linotype" w:cs="Palatino Linotype"/>
          <w:iCs/>
          <w:szCs w:val="24"/>
        </w:rPr>
      </w:pPr>
    </w:p>
    <w:p w14:paraId="03A9DC30" w14:textId="77777777" w:rsidR="00835195" w:rsidRPr="006A5B96" w:rsidRDefault="00835195" w:rsidP="00835195">
      <w:pPr>
        <w:rPr>
          <w:rFonts w:eastAsia="Palatino Linotype" w:cs="Palatino Linotype"/>
        </w:rPr>
      </w:pPr>
      <w:r w:rsidRPr="006A5B96">
        <w:rPr>
          <w:rFonts w:eastAsia="Palatino Linotype" w:cs="Palatino Linotype"/>
        </w:rPr>
        <w:t xml:space="preserve">De este modo, en armonía entre los principios constitucionales de máxima publicidad y de protección de datos personales, la Ley permite la elaboración de versiones públicas en </w:t>
      </w:r>
      <w:r w:rsidRPr="006A5B96">
        <w:rPr>
          <w:rFonts w:eastAsia="Palatino Linotype" w:cs="Palatino Linotype"/>
        </w:rPr>
        <w:lastRenderedPageBreak/>
        <w:t>las que se suprima aquella información relacionada con la vida privada de los particulares.</w:t>
      </w:r>
    </w:p>
    <w:p w14:paraId="2670D317" w14:textId="77777777" w:rsidR="00835195" w:rsidRPr="006A5B96" w:rsidRDefault="00835195" w:rsidP="00835195">
      <w:pPr>
        <w:rPr>
          <w:rFonts w:eastAsia="Palatino Linotype" w:cs="Palatino Linotype"/>
          <w:szCs w:val="24"/>
        </w:rPr>
      </w:pPr>
    </w:p>
    <w:p w14:paraId="515ECEEE" w14:textId="77777777" w:rsidR="00835195" w:rsidRPr="006A5B96" w:rsidRDefault="00835195" w:rsidP="00835195">
      <w:pPr>
        <w:rPr>
          <w:rFonts w:eastAsia="Palatino Linotype" w:cs="Palatino Linotype"/>
          <w:szCs w:val="24"/>
        </w:rPr>
      </w:pPr>
      <w:r w:rsidRPr="006A5B96">
        <w:rPr>
          <w:rFonts w:eastAsia="Palatino Linotype" w:cs="Palatino Linotype"/>
          <w:szCs w:val="24"/>
        </w:rPr>
        <w:t xml:space="preserve">Por otro lado, los </w:t>
      </w:r>
      <w:r w:rsidRPr="006A5B96">
        <w:rPr>
          <w:rFonts w:eastAsia="Palatino Linotype" w:cs="Palatino Linotype"/>
          <w:i/>
          <w:szCs w:val="24"/>
        </w:rPr>
        <w:t>Lineamientos Generales en Materia de Clasificación y Desclasificación de la Información, así como para la elaboración de Versiones Públicas</w:t>
      </w:r>
      <w:r w:rsidRPr="006A5B96">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D35556E" w14:textId="77777777" w:rsidR="00835195" w:rsidRPr="006A5B96" w:rsidRDefault="00835195" w:rsidP="00835195">
      <w:pPr>
        <w:rPr>
          <w:rFonts w:eastAsia="Palatino Linotype" w:cs="Palatino Linotype"/>
          <w:szCs w:val="24"/>
        </w:rPr>
      </w:pPr>
    </w:p>
    <w:p w14:paraId="421B360D" w14:textId="77777777" w:rsidR="00835195" w:rsidRPr="006A5B96" w:rsidRDefault="00835195" w:rsidP="00835195">
      <w:pPr>
        <w:rPr>
          <w:rFonts w:eastAsia="Palatino Linotype" w:cs="Palatino Linotype"/>
          <w:szCs w:val="24"/>
        </w:rPr>
      </w:pPr>
      <w:r w:rsidRPr="006A5B96">
        <w:rPr>
          <w:rFonts w:eastAsia="Palatino Linotype" w:cs="Palatino Linotype"/>
          <w:szCs w:val="24"/>
        </w:rPr>
        <w:t>Asimismo, los Lineamientos Quincuagésimo sexto, Quincuagésimo séptimo y Quincuagésimo octavo, establecen lo siguiente:</w:t>
      </w:r>
    </w:p>
    <w:p w14:paraId="28F56971" w14:textId="77777777" w:rsidR="00835195" w:rsidRPr="006A5B96" w:rsidRDefault="00835195" w:rsidP="00835195">
      <w:pPr>
        <w:rPr>
          <w:rFonts w:eastAsia="Palatino Linotype" w:cs="Palatino Linotype"/>
        </w:rPr>
      </w:pPr>
    </w:p>
    <w:p w14:paraId="69DAC9EC"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6A5B96">
        <w:rPr>
          <w:rFonts w:eastAsia="Palatino Linotype" w:cs="Palatino Linotype"/>
          <w:b/>
          <w:i/>
          <w:color w:val="000000"/>
          <w:sz w:val="22"/>
          <w:szCs w:val="24"/>
        </w:rPr>
        <w:t>Quincuagésimo sexto.</w:t>
      </w:r>
      <w:r w:rsidRPr="006A5B96">
        <w:rPr>
          <w:rFonts w:eastAsia="Palatino Linotype" w:cs="Palatino Linotype"/>
          <w:i/>
          <w:color w:val="000000"/>
          <w:sz w:val="22"/>
          <w:szCs w:val="24"/>
        </w:rPr>
        <w:t xml:space="preserve"> </w:t>
      </w:r>
      <w:r w:rsidRPr="006A5B96">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9815394"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1701D5F"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b/>
          <w:i/>
          <w:color w:val="000000"/>
          <w:sz w:val="22"/>
          <w:szCs w:val="24"/>
        </w:rPr>
        <w:t>Quincuagésimo séptimo.</w:t>
      </w:r>
      <w:r w:rsidRPr="006A5B96">
        <w:rPr>
          <w:rFonts w:eastAsia="Palatino Linotype" w:cs="Palatino Linotype"/>
          <w:i/>
          <w:color w:val="000000"/>
          <w:sz w:val="22"/>
          <w:szCs w:val="24"/>
        </w:rPr>
        <w:t xml:space="preserve"> Se considera, en principio, como información pública y no podrá omitirse de las versiones públicas la siguiente:</w:t>
      </w:r>
    </w:p>
    <w:p w14:paraId="05239FBB"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2B370B8"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78F82DFD"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6409395F"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6A5B96">
        <w:rPr>
          <w:rFonts w:eastAsia="Palatino Linotype" w:cs="Palatino Linotype"/>
          <w:i/>
          <w:iCs/>
          <w:color w:val="000000" w:themeColor="text1"/>
          <w:sz w:val="22"/>
        </w:rPr>
        <w:lastRenderedPageBreak/>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0EAD218"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B8AC1BA"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6A5B96">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536E2B2"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5A3B69B" w14:textId="77777777" w:rsidR="00835195" w:rsidRPr="006A5B96" w:rsidRDefault="00835195" w:rsidP="00835195">
      <w:pPr>
        <w:pBdr>
          <w:top w:val="nil"/>
          <w:left w:val="nil"/>
          <w:bottom w:val="nil"/>
          <w:right w:val="nil"/>
          <w:between w:val="nil"/>
        </w:pBdr>
        <w:spacing w:line="240" w:lineRule="auto"/>
        <w:ind w:left="567" w:right="567"/>
        <w:contextualSpacing/>
        <w:rPr>
          <w:rFonts w:eastAsia="Palatino Linotype" w:cs="Palatino Linotype"/>
          <w:i/>
          <w:iCs/>
          <w:color w:val="000000"/>
          <w:sz w:val="22"/>
        </w:rPr>
      </w:pPr>
      <w:r w:rsidRPr="006A5B96">
        <w:rPr>
          <w:rFonts w:eastAsia="Palatino Linotype" w:cs="Palatino Linotype"/>
          <w:b/>
          <w:bCs/>
          <w:i/>
          <w:iCs/>
          <w:color w:val="000000" w:themeColor="text1"/>
          <w:sz w:val="22"/>
        </w:rPr>
        <w:t>Quincuagésimo octavo.</w:t>
      </w:r>
      <w:r w:rsidRPr="006A5B96">
        <w:rPr>
          <w:rFonts w:eastAsia="Palatino Linotype" w:cs="Palatino Linotype"/>
          <w:i/>
          <w:iCs/>
          <w:color w:val="000000" w:themeColor="text1"/>
          <w:sz w:val="22"/>
        </w:rPr>
        <w:t xml:space="preserve"> Los sujetos obligados garantizarán que los sistemas o medios empleados para eliminar la información en las versiones públicas sean irreversibles, de tal forma que no permitan la recuperación o visualización de la misma.</w:t>
      </w:r>
    </w:p>
    <w:p w14:paraId="04A14063" w14:textId="77777777" w:rsidR="00835195" w:rsidRPr="006A5B96" w:rsidRDefault="00835195" w:rsidP="00835195">
      <w:pPr>
        <w:rPr>
          <w:rFonts w:eastAsia="Palatino Linotype" w:cs="Palatino Linotype"/>
          <w:i/>
          <w:szCs w:val="24"/>
        </w:rPr>
      </w:pPr>
    </w:p>
    <w:p w14:paraId="392FD4E8" w14:textId="77777777" w:rsidR="00835195" w:rsidRPr="006A5B96" w:rsidRDefault="00835195" w:rsidP="00835195">
      <w:pPr>
        <w:rPr>
          <w:rFonts w:eastAsia="Palatino Linotype" w:cs="Palatino Linotype"/>
        </w:rPr>
      </w:pPr>
      <w:r w:rsidRPr="006A5B96">
        <w:rPr>
          <w:rFonts w:eastAsia="Palatino Linotype" w:cs="Palatino Linotype"/>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w:t>
      </w:r>
    </w:p>
    <w:p w14:paraId="7B0791EF" w14:textId="77777777" w:rsidR="00835195" w:rsidRPr="006A5B96" w:rsidRDefault="00835195" w:rsidP="00835195">
      <w:pPr>
        <w:rPr>
          <w:rFonts w:eastAsia="Palatino Linotype" w:cs="Palatino Linotype"/>
        </w:rPr>
      </w:pPr>
    </w:p>
    <w:p w14:paraId="6C766CDE" w14:textId="77777777" w:rsidR="00835195" w:rsidRPr="006A5B96" w:rsidRDefault="00835195" w:rsidP="00835195">
      <w:pPr>
        <w:rPr>
          <w:rFonts w:eastAsia="Palatino Linotype" w:cs="Palatino Linotype"/>
        </w:rPr>
      </w:pPr>
      <w:r w:rsidRPr="006A5B96">
        <w:rPr>
          <w:rFonts w:eastAsia="Palatino Linotype" w:cs="Palatino Linotype"/>
        </w:rPr>
        <w:t>Por lo que respecta al Acuerdo del Comité de Transparencia que sustente la versión pública de la documentación a entregar, deberá ser notificado mediante el SAIMEX.</w:t>
      </w:r>
    </w:p>
    <w:p w14:paraId="163B61D5" w14:textId="77777777" w:rsidR="00835195" w:rsidRPr="006A5B96" w:rsidRDefault="00835195" w:rsidP="00835195">
      <w:pPr>
        <w:rPr>
          <w:szCs w:val="24"/>
        </w:rPr>
      </w:pPr>
    </w:p>
    <w:p w14:paraId="7F24F27B" w14:textId="77777777" w:rsidR="00835195" w:rsidRPr="006A5B96" w:rsidRDefault="00835195" w:rsidP="00835195">
      <w:pPr>
        <w:pBdr>
          <w:top w:val="nil"/>
          <w:left w:val="nil"/>
          <w:bottom w:val="nil"/>
          <w:right w:val="nil"/>
          <w:between w:val="nil"/>
        </w:pBdr>
        <w:rPr>
          <w:rFonts w:eastAsia="Palatino Linotype" w:cs="Palatino Linotype"/>
          <w:color w:val="000000"/>
          <w:szCs w:val="24"/>
        </w:rPr>
      </w:pPr>
      <w:r w:rsidRPr="006A5B96">
        <w:rPr>
          <w:rFonts w:eastAsia="Palatino Linotype" w:cs="Palatino Linotype"/>
          <w:color w:val="000000"/>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w:t>
      </w:r>
      <w:r w:rsidRPr="006A5B96">
        <w:rPr>
          <w:rFonts w:eastAsia="Palatino Linotype" w:cs="Palatino Linotype"/>
          <w:color w:val="000000"/>
          <w:szCs w:val="24"/>
        </w:rPr>
        <w:lastRenderedPageBreak/>
        <w:t>Municipios, a efecto de salvaguardar el derecho de acceso a la información pública consignado a favor del Recurrente.</w:t>
      </w:r>
    </w:p>
    <w:p w14:paraId="5EE72E67" w14:textId="77777777" w:rsidR="003C0614" w:rsidRPr="006A5B96" w:rsidRDefault="003C0614" w:rsidP="00AD2882">
      <w:pPr>
        <w:ind w:right="-20"/>
      </w:pPr>
    </w:p>
    <w:p w14:paraId="6C56CD5A" w14:textId="0A2A61B3" w:rsidR="00F35194" w:rsidRPr="006A5B96" w:rsidRDefault="00F35194" w:rsidP="00F35194">
      <w:pPr>
        <w:pBdr>
          <w:top w:val="nil"/>
          <w:left w:val="nil"/>
          <w:bottom w:val="nil"/>
          <w:right w:val="nil"/>
          <w:between w:val="nil"/>
        </w:pBdr>
        <w:rPr>
          <w:rFonts w:eastAsia="Palatino Linotype" w:cs="Palatino Linotype"/>
          <w:color w:val="000000"/>
        </w:rPr>
      </w:pPr>
      <w:r w:rsidRPr="006A5B96">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6A5B96">
        <w:rPr>
          <w:rFonts w:eastAsia="Palatino Linotype" w:cs="Palatino Linotype"/>
          <w:b/>
          <w:bCs/>
          <w:color w:val="000000" w:themeColor="text1"/>
        </w:rPr>
        <w:t xml:space="preserve">con fundamento en la </w:t>
      </w:r>
      <w:r w:rsidR="00345397" w:rsidRPr="006A5B96">
        <w:rPr>
          <w:rFonts w:eastAsia="Palatino Linotype" w:cs="Palatino Linotype"/>
          <w:b/>
          <w:bCs/>
          <w:color w:val="000000" w:themeColor="text1"/>
        </w:rPr>
        <w:t>segunda</w:t>
      </w:r>
      <w:r w:rsidRPr="006A5B96">
        <w:rPr>
          <w:rFonts w:eastAsia="Palatino Linotype" w:cs="Palatino Linotype"/>
          <w:b/>
          <w:bCs/>
          <w:color w:val="000000" w:themeColor="text1"/>
        </w:rPr>
        <w:t xml:space="preserve"> hipótesis de la fracción III del artículo 186 </w:t>
      </w:r>
      <w:r w:rsidRPr="006A5B96">
        <w:rPr>
          <w:rFonts w:eastAsia="Palatino Linotype" w:cs="Palatino Linotype"/>
          <w:color w:val="000000" w:themeColor="text1"/>
        </w:rPr>
        <w:t xml:space="preserve">de la Ley de Transparencia y Acceso a la Información Pública del Estado de México y Municipios, se </w:t>
      </w:r>
      <w:r w:rsidR="00345397" w:rsidRPr="006A5B96">
        <w:rPr>
          <w:rFonts w:eastAsia="Palatino Linotype" w:cs="Palatino Linotype"/>
          <w:b/>
          <w:bCs/>
          <w:color w:val="000000" w:themeColor="text1"/>
        </w:rPr>
        <w:t>MODIFI</w:t>
      </w:r>
      <w:r w:rsidRPr="006A5B96">
        <w:rPr>
          <w:rFonts w:eastAsia="Palatino Linotype" w:cs="Palatino Linotype"/>
          <w:b/>
          <w:bCs/>
          <w:color w:val="000000" w:themeColor="text1"/>
        </w:rPr>
        <w:t xml:space="preserve">CA </w:t>
      </w:r>
      <w:r w:rsidRPr="006A5B96">
        <w:rPr>
          <w:rFonts w:eastAsia="Palatino Linotype" w:cs="Palatino Linotype"/>
          <w:color w:val="000000" w:themeColor="text1"/>
        </w:rPr>
        <w:t>la respuesta a la solicitud de información número</w:t>
      </w:r>
      <w:r w:rsidRPr="006A5B96">
        <w:rPr>
          <w:rFonts w:eastAsia="Palatino Linotype" w:cs="Palatino Linotype"/>
          <w:color w:val="000000"/>
          <w:szCs w:val="24"/>
        </w:rPr>
        <w:t xml:space="preserve"> </w:t>
      </w:r>
      <w:r w:rsidR="00CA48DD" w:rsidRPr="006A5B96">
        <w:rPr>
          <w:rFonts w:eastAsia="Palatino Linotype" w:cs="Palatino Linotype"/>
          <w:b/>
          <w:bCs/>
          <w:color w:val="000000"/>
          <w:szCs w:val="24"/>
        </w:rPr>
        <w:t>00861/TOLUCA/IP/2026</w:t>
      </w:r>
      <w:r w:rsidRPr="006A5B96">
        <w:rPr>
          <w:rFonts w:eastAsia="Palatino Linotype" w:cs="Palatino Linotype"/>
          <w:color w:val="000000" w:themeColor="text1"/>
        </w:rPr>
        <w:t>, que ha sido materia del presente estudio.</w:t>
      </w:r>
    </w:p>
    <w:p w14:paraId="5910ECE8" w14:textId="77777777" w:rsidR="00F35194" w:rsidRPr="006A5B96" w:rsidRDefault="00F35194" w:rsidP="00F35194"/>
    <w:p w14:paraId="795D59D1"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r w:rsidRPr="006A5B96">
        <w:rPr>
          <w:rFonts w:eastAsia="Palatino Linotype" w:cs="Palatino Linotype"/>
          <w:color w:val="000000"/>
          <w:szCs w:val="24"/>
        </w:rPr>
        <w:t>Por lo antes expuesto y fundado es de resolverse y,</w:t>
      </w:r>
    </w:p>
    <w:p w14:paraId="0D4BA974" w14:textId="77777777" w:rsidR="00F35194" w:rsidRPr="006A5B96" w:rsidRDefault="00F35194" w:rsidP="00F35194"/>
    <w:p w14:paraId="2AB08ACD" w14:textId="77777777" w:rsidR="00F35194" w:rsidRPr="006A5B96" w:rsidRDefault="00F35194" w:rsidP="00F35194">
      <w:pPr>
        <w:pStyle w:val="Ttulo1"/>
        <w:rPr>
          <w:rFonts w:eastAsia="Palatino Linotype"/>
        </w:rPr>
      </w:pPr>
      <w:r w:rsidRPr="006A5B96">
        <w:rPr>
          <w:rFonts w:eastAsia="Palatino Linotype"/>
        </w:rPr>
        <w:t>S E    R E S U E L V E</w:t>
      </w:r>
    </w:p>
    <w:p w14:paraId="51C9B523" w14:textId="77777777" w:rsidR="00F35194" w:rsidRPr="006A5B96" w:rsidRDefault="00F35194" w:rsidP="00F35194">
      <w:pPr>
        <w:pBdr>
          <w:top w:val="nil"/>
          <w:left w:val="nil"/>
          <w:bottom w:val="nil"/>
          <w:right w:val="nil"/>
          <w:between w:val="nil"/>
        </w:pBdr>
        <w:rPr>
          <w:rFonts w:eastAsia="Palatino Linotype" w:cs="Palatino Linotype"/>
          <w:b/>
          <w:color w:val="000000"/>
          <w:szCs w:val="24"/>
        </w:rPr>
      </w:pPr>
    </w:p>
    <w:p w14:paraId="4236D150" w14:textId="7D427B00" w:rsidR="00F35194" w:rsidRPr="006A5B96" w:rsidRDefault="00F35194" w:rsidP="00F35194">
      <w:pPr>
        <w:pBdr>
          <w:top w:val="nil"/>
          <w:left w:val="nil"/>
          <w:bottom w:val="nil"/>
          <w:right w:val="nil"/>
          <w:between w:val="nil"/>
        </w:pBdr>
        <w:rPr>
          <w:rFonts w:eastAsia="Palatino Linotype" w:cs="Palatino Linotype"/>
          <w:color w:val="000000"/>
        </w:rPr>
      </w:pPr>
      <w:r w:rsidRPr="006A5B96">
        <w:rPr>
          <w:rFonts w:eastAsia="Palatino Linotype" w:cs="Palatino Linotype"/>
          <w:b/>
          <w:bCs/>
          <w:color w:val="000000" w:themeColor="text1"/>
        </w:rPr>
        <w:t>PRIMERO.</w:t>
      </w:r>
      <w:r w:rsidRPr="006A5B96">
        <w:rPr>
          <w:rFonts w:eastAsia="Palatino Linotype" w:cs="Palatino Linotype"/>
          <w:color w:val="000000" w:themeColor="text1"/>
        </w:rPr>
        <w:t xml:space="preserve"> Se </w:t>
      </w:r>
      <w:r w:rsidR="00345397" w:rsidRPr="006A5B96">
        <w:rPr>
          <w:rFonts w:eastAsia="Palatino Linotype" w:cs="Palatino Linotype"/>
          <w:b/>
          <w:bCs/>
          <w:color w:val="000000" w:themeColor="text1"/>
        </w:rPr>
        <w:t>MODIFI</w:t>
      </w:r>
      <w:r w:rsidRPr="006A5B96">
        <w:rPr>
          <w:rFonts w:eastAsia="Palatino Linotype" w:cs="Palatino Linotype"/>
          <w:b/>
          <w:bCs/>
          <w:color w:val="000000" w:themeColor="text1"/>
        </w:rPr>
        <w:t>CA</w:t>
      </w:r>
      <w:r w:rsidRPr="006A5B96">
        <w:rPr>
          <w:rFonts w:eastAsia="Palatino Linotype" w:cs="Palatino Linotype"/>
          <w:color w:val="000000" w:themeColor="text1"/>
        </w:rPr>
        <w:t xml:space="preserve"> la respuesta entregada por el Sujeto Obligado</w:t>
      </w:r>
      <w:r w:rsidRPr="006A5B96">
        <w:rPr>
          <w:rFonts w:eastAsia="Palatino Linotype" w:cs="Palatino Linotype"/>
          <w:b/>
          <w:bCs/>
          <w:color w:val="000000" w:themeColor="text1"/>
        </w:rPr>
        <w:t xml:space="preserve"> </w:t>
      </w:r>
      <w:r w:rsidRPr="006A5B96">
        <w:rPr>
          <w:rFonts w:eastAsia="Palatino Linotype" w:cs="Palatino Linotype"/>
          <w:color w:val="000000" w:themeColor="text1"/>
        </w:rPr>
        <w:t>a la solicitud de información número</w:t>
      </w:r>
      <w:r w:rsidRPr="006A5B96">
        <w:rPr>
          <w:rFonts w:eastAsia="Palatino Linotype" w:cs="Palatino Linotype"/>
          <w:b/>
          <w:bCs/>
          <w:color w:val="000000"/>
          <w:szCs w:val="24"/>
        </w:rPr>
        <w:t xml:space="preserve"> </w:t>
      </w:r>
      <w:r w:rsidR="00CA48DD" w:rsidRPr="006A5B96">
        <w:rPr>
          <w:rFonts w:eastAsia="Palatino Linotype" w:cs="Palatino Linotype"/>
          <w:b/>
          <w:bCs/>
          <w:color w:val="000000"/>
          <w:szCs w:val="24"/>
        </w:rPr>
        <w:t>00861/TOLUCA/IP/2026</w:t>
      </w:r>
      <w:r w:rsidRPr="006A5B96">
        <w:rPr>
          <w:rFonts w:eastAsia="Palatino Linotype" w:cs="Palatino Linotype"/>
          <w:color w:val="000000" w:themeColor="text1"/>
        </w:rPr>
        <w:t>, al resultar fundados los motivos de inconformidad argüidos por el Recurrente, en términos del</w:t>
      </w:r>
      <w:r w:rsidR="000066F0" w:rsidRPr="006A5B96">
        <w:rPr>
          <w:rFonts w:eastAsia="Palatino Linotype" w:cs="Palatino Linotype"/>
          <w:b/>
          <w:bCs/>
          <w:color w:val="000000" w:themeColor="text1"/>
        </w:rPr>
        <w:t xml:space="preserve"> Considerando </w:t>
      </w:r>
      <w:r w:rsidR="00FC372F" w:rsidRPr="006A5B96">
        <w:rPr>
          <w:rFonts w:eastAsia="Palatino Linotype" w:cs="Palatino Linotype"/>
          <w:b/>
          <w:bCs/>
          <w:color w:val="000000" w:themeColor="text1"/>
        </w:rPr>
        <w:t>QUIN</w:t>
      </w:r>
      <w:r w:rsidRPr="006A5B96">
        <w:rPr>
          <w:rFonts w:eastAsia="Palatino Linotype" w:cs="Palatino Linotype"/>
          <w:b/>
          <w:bCs/>
          <w:color w:val="000000" w:themeColor="text1"/>
        </w:rPr>
        <w:t xml:space="preserve">TO </w:t>
      </w:r>
      <w:r w:rsidRPr="006A5B96">
        <w:rPr>
          <w:rFonts w:eastAsia="Palatino Linotype" w:cs="Palatino Linotype"/>
          <w:color w:val="000000" w:themeColor="text1"/>
        </w:rPr>
        <w:t xml:space="preserve">de la presente resolución. </w:t>
      </w:r>
    </w:p>
    <w:p w14:paraId="4C08BC7C"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p>
    <w:p w14:paraId="0633B366" w14:textId="13F35A9E" w:rsidR="00F35194" w:rsidRPr="006A5B96" w:rsidRDefault="00F35194" w:rsidP="00F35194">
      <w:pPr>
        <w:pBdr>
          <w:top w:val="nil"/>
          <w:left w:val="nil"/>
          <w:bottom w:val="nil"/>
          <w:right w:val="nil"/>
          <w:between w:val="nil"/>
        </w:pBdr>
        <w:rPr>
          <w:rFonts w:eastAsia="Palatino Linotype" w:cs="Palatino Linotype"/>
          <w:color w:val="000000"/>
          <w:szCs w:val="24"/>
        </w:rPr>
      </w:pPr>
      <w:r w:rsidRPr="006A5B96">
        <w:rPr>
          <w:rFonts w:eastAsia="Palatino Linotype" w:cs="Palatino Linotype"/>
          <w:b/>
          <w:color w:val="000000"/>
          <w:szCs w:val="24"/>
        </w:rPr>
        <w:t>SEGUNDO.</w:t>
      </w:r>
      <w:r w:rsidRPr="006A5B96">
        <w:rPr>
          <w:rFonts w:eastAsia="Palatino Linotype" w:cs="Palatino Linotype"/>
          <w:color w:val="000000"/>
          <w:szCs w:val="24"/>
        </w:rPr>
        <w:t xml:space="preserve"> Se </w:t>
      </w:r>
      <w:r w:rsidRPr="006A5B96">
        <w:rPr>
          <w:rFonts w:eastAsia="Palatino Linotype" w:cs="Palatino Linotype"/>
          <w:b/>
          <w:color w:val="000000"/>
          <w:szCs w:val="24"/>
        </w:rPr>
        <w:t>ORDENA</w:t>
      </w:r>
      <w:r w:rsidRPr="006A5B96">
        <w:rPr>
          <w:rFonts w:eastAsia="Palatino Linotype" w:cs="Palatino Linotype"/>
          <w:color w:val="000000"/>
          <w:szCs w:val="24"/>
        </w:rPr>
        <w:t xml:space="preserve"> al Sujeto Obligado que</w:t>
      </w:r>
      <w:r w:rsidR="000A46ED" w:rsidRPr="006A5B96">
        <w:rPr>
          <w:rFonts w:eastAsia="Palatino Linotype" w:cs="Palatino Linotype"/>
          <w:color w:val="000000"/>
          <w:szCs w:val="24"/>
        </w:rPr>
        <w:t xml:space="preserve"> haga </w:t>
      </w:r>
      <w:r w:rsidRPr="006A5B96">
        <w:rPr>
          <w:rFonts w:eastAsia="Palatino Linotype" w:cs="Palatino Linotype"/>
          <w:color w:val="000000"/>
          <w:szCs w:val="24"/>
        </w:rPr>
        <w:t>entrega al Recurrente mediante el Sistema de Acceso a la Información Mexiquense (SAIMEX)</w:t>
      </w:r>
      <w:r w:rsidR="00045281" w:rsidRPr="006A5B96">
        <w:rPr>
          <w:rFonts w:eastAsia="Palatino Linotype" w:cs="Palatino Linotype"/>
          <w:color w:val="000000"/>
          <w:szCs w:val="24"/>
        </w:rPr>
        <w:t>, en versión pública</w:t>
      </w:r>
      <w:r w:rsidRPr="006A5B96">
        <w:rPr>
          <w:rFonts w:eastAsia="Palatino Linotype" w:cs="Palatino Linotype"/>
          <w:color w:val="000000"/>
          <w:szCs w:val="24"/>
        </w:rPr>
        <w:t xml:space="preserve"> </w:t>
      </w:r>
      <w:r w:rsidR="009E7060" w:rsidRPr="006A5B96">
        <w:rPr>
          <w:rFonts w:eastAsia="Palatino Linotype" w:cs="Palatino Linotype"/>
          <w:color w:val="000000"/>
          <w:szCs w:val="24"/>
        </w:rPr>
        <w:t>y</w:t>
      </w:r>
      <w:r w:rsidRPr="006A5B96">
        <w:rPr>
          <w:rFonts w:eastAsia="Palatino Linotype" w:cs="Palatino Linotype"/>
          <w:color w:val="000000"/>
          <w:szCs w:val="24"/>
        </w:rPr>
        <w:t xml:space="preserve"> en términos del </w:t>
      </w:r>
      <w:r w:rsidR="000066F0" w:rsidRPr="006A5B96">
        <w:rPr>
          <w:rFonts w:eastAsia="Palatino Linotype" w:cs="Palatino Linotype"/>
          <w:b/>
          <w:color w:val="000000"/>
          <w:szCs w:val="24"/>
        </w:rPr>
        <w:t xml:space="preserve">Considerando </w:t>
      </w:r>
      <w:r w:rsidR="00FC372F" w:rsidRPr="006A5B96">
        <w:rPr>
          <w:rFonts w:eastAsia="Palatino Linotype" w:cs="Palatino Linotype"/>
          <w:b/>
          <w:color w:val="000000"/>
          <w:szCs w:val="24"/>
        </w:rPr>
        <w:t>QUIN</w:t>
      </w:r>
      <w:r w:rsidRPr="006A5B96">
        <w:rPr>
          <w:rFonts w:eastAsia="Palatino Linotype" w:cs="Palatino Linotype"/>
          <w:b/>
          <w:color w:val="000000"/>
          <w:szCs w:val="24"/>
        </w:rPr>
        <w:t>TO</w:t>
      </w:r>
      <w:r w:rsidR="009E7060" w:rsidRPr="006A5B96">
        <w:rPr>
          <w:rFonts w:eastAsia="Palatino Linotype" w:cs="Palatino Linotype"/>
          <w:bCs/>
          <w:color w:val="000000"/>
          <w:szCs w:val="24"/>
        </w:rPr>
        <w:t xml:space="preserve">, </w:t>
      </w:r>
      <w:r w:rsidR="000066F0" w:rsidRPr="006A5B96">
        <w:rPr>
          <w:rFonts w:eastAsia="Palatino Linotype" w:cs="Palatino Linotype"/>
          <w:color w:val="000000"/>
          <w:szCs w:val="24"/>
        </w:rPr>
        <w:t xml:space="preserve">de </w:t>
      </w:r>
      <w:r w:rsidR="000A46ED" w:rsidRPr="006A5B96">
        <w:rPr>
          <w:rFonts w:eastAsia="Palatino Linotype" w:cs="Palatino Linotype"/>
          <w:color w:val="000000"/>
          <w:szCs w:val="24"/>
        </w:rPr>
        <w:t>lo</w:t>
      </w:r>
      <w:r w:rsidRPr="006A5B96">
        <w:rPr>
          <w:rFonts w:eastAsia="Palatino Linotype" w:cs="Palatino Linotype"/>
          <w:color w:val="000000"/>
          <w:szCs w:val="24"/>
        </w:rPr>
        <w:t xml:space="preserve"> siguiente:</w:t>
      </w:r>
    </w:p>
    <w:p w14:paraId="0875F513"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p>
    <w:p w14:paraId="3E952533" w14:textId="4FAEAD9D" w:rsidR="00392EB2" w:rsidRPr="006A5B96" w:rsidRDefault="00045281" w:rsidP="0071296F">
      <w:pPr>
        <w:pStyle w:val="Prrafodelista"/>
        <w:numPr>
          <w:ilvl w:val="0"/>
          <w:numId w:val="73"/>
        </w:numPr>
        <w:spacing w:line="276" w:lineRule="auto"/>
        <w:ind w:right="-20"/>
        <w:rPr>
          <w:i/>
          <w:iCs/>
        </w:rPr>
      </w:pPr>
      <w:r w:rsidRPr="006A5B96">
        <w:rPr>
          <w:i/>
          <w:iCs/>
        </w:rPr>
        <w:lastRenderedPageBreak/>
        <w:t>T</w:t>
      </w:r>
      <w:r w:rsidR="00E7703C" w:rsidRPr="006A5B96">
        <w:rPr>
          <w:i/>
          <w:iCs/>
        </w:rPr>
        <w:t>odos los documentos que integran el expediente del recurso de revisión 12</w:t>
      </w:r>
      <w:r w:rsidR="006C1D2F" w:rsidRPr="006A5B96">
        <w:rPr>
          <w:i/>
          <w:iCs/>
        </w:rPr>
        <w:t>895</w:t>
      </w:r>
      <w:r w:rsidR="00E7703C" w:rsidRPr="006A5B96">
        <w:rPr>
          <w:i/>
          <w:iCs/>
        </w:rPr>
        <w:t xml:space="preserve">/INFOEM/IP/RR/2025 que se hayan generado al día </w:t>
      </w:r>
      <w:r w:rsidR="006C1D2F" w:rsidRPr="006A5B96">
        <w:rPr>
          <w:i/>
          <w:iCs/>
        </w:rPr>
        <w:t>veintiséis</w:t>
      </w:r>
      <w:r w:rsidR="00E7703C" w:rsidRPr="006A5B96">
        <w:rPr>
          <w:i/>
          <w:iCs/>
        </w:rPr>
        <w:t xml:space="preserve"> de enero de dos mil veintiséis.</w:t>
      </w:r>
    </w:p>
    <w:p w14:paraId="7A4E4E19" w14:textId="77777777" w:rsidR="00392EB2" w:rsidRPr="006A5B96" w:rsidRDefault="00392EB2" w:rsidP="00392EB2">
      <w:pPr>
        <w:pBdr>
          <w:top w:val="nil"/>
          <w:left w:val="nil"/>
          <w:bottom w:val="nil"/>
          <w:right w:val="nil"/>
          <w:between w:val="nil"/>
        </w:pBdr>
        <w:rPr>
          <w:rFonts w:eastAsia="Palatino Linotype" w:cs="Palatino Linotype"/>
          <w:color w:val="000000"/>
          <w:szCs w:val="24"/>
        </w:rPr>
      </w:pPr>
    </w:p>
    <w:p w14:paraId="7FCD161E" w14:textId="38F4CD9D" w:rsidR="00F35194" w:rsidRPr="006A5B96" w:rsidRDefault="00045281" w:rsidP="00F35194">
      <w:pPr>
        <w:pStyle w:val="NormalINFOEM"/>
        <w:rPr>
          <w:szCs w:val="24"/>
        </w:rPr>
      </w:pPr>
      <w:r w:rsidRPr="006A5B96">
        <w:rPr>
          <w:szCs w:val="24"/>
        </w:rPr>
        <w:t>C</w:t>
      </w:r>
      <w:r w:rsidR="00F35194" w:rsidRPr="006A5B96">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7979BE" w:rsidRPr="006A5B96">
        <w:rPr>
          <w:szCs w:val="24"/>
        </w:rPr>
        <w:t>.</w:t>
      </w:r>
    </w:p>
    <w:p w14:paraId="79D68A82" w14:textId="77777777" w:rsidR="00F35194" w:rsidRPr="006A5B96" w:rsidRDefault="00F35194" w:rsidP="00F35194">
      <w:pPr>
        <w:pStyle w:val="NormalINFOEM"/>
        <w:rPr>
          <w:szCs w:val="24"/>
        </w:rPr>
      </w:pPr>
    </w:p>
    <w:p w14:paraId="368CA91E"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r w:rsidRPr="006A5B96">
        <w:rPr>
          <w:rFonts w:eastAsia="Palatino Linotype" w:cs="Palatino Linotype"/>
          <w:b/>
          <w:color w:val="000000"/>
          <w:szCs w:val="24"/>
        </w:rPr>
        <w:t>TERCERO. Notifíquese</w:t>
      </w:r>
      <w:r w:rsidRPr="006A5B96">
        <w:rPr>
          <w:rFonts w:eastAsia="Palatino Linotype" w:cs="Palatino Linotype"/>
          <w:b/>
          <w:i/>
          <w:color w:val="000000"/>
          <w:szCs w:val="24"/>
        </w:rPr>
        <w:t xml:space="preserve"> </w:t>
      </w:r>
      <w:r w:rsidRPr="006A5B96">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r w:rsidRPr="006A5B96">
        <w:rPr>
          <w:rFonts w:eastAsia="Palatino Linotype" w:cs="Palatino Linotype"/>
          <w:b/>
          <w:color w:val="000000"/>
          <w:szCs w:val="24"/>
        </w:rPr>
        <w:t xml:space="preserve">CUARTO. </w:t>
      </w:r>
      <w:r w:rsidRPr="006A5B96">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6A5B96" w:rsidRDefault="00F35194" w:rsidP="00F35194">
      <w:pPr>
        <w:pBdr>
          <w:top w:val="nil"/>
          <w:left w:val="nil"/>
          <w:bottom w:val="nil"/>
          <w:right w:val="nil"/>
          <w:between w:val="nil"/>
        </w:pBdr>
        <w:rPr>
          <w:rFonts w:eastAsia="Palatino Linotype" w:cs="Palatino Linotype"/>
          <w:color w:val="000000"/>
          <w:szCs w:val="24"/>
        </w:rPr>
      </w:pPr>
      <w:r w:rsidRPr="006A5B96">
        <w:rPr>
          <w:rFonts w:eastAsia="Palatino Linotype" w:cs="Palatino Linotype"/>
          <w:b/>
          <w:color w:val="000000"/>
          <w:szCs w:val="24"/>
        </w:rPr>
        <w:t xml:space="preserve">QUINTO. Notifíquese </w:t>
      </w:r>
      <w:r w:rsidRPr="006A5B96">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6A5B96" w:rsidRDefault="00F35194" w:rsidP="00F35194">
      <w:pPr>
        <w:rPr>
          <w:szCs w:val="24"/>
        </w:rPr>
      </w:pPr>
    </w:p>
    <w:p w14:paraId="20573BFF" w14:textId="4AF64E6C" w:rsidR="00A970D5" w:rsidRPr="006A5B96" w:rsidRDefault="006A5B96" w:rsidP="00830042">
      <w:pPr>
        <w:pBdr>
          <w:top w:val="nil"/>
          <w:left w:val="nil"/>
          <w:bottom w:val="nil"/>
          <w:right w:val="nil"/>
          <w:between w:val="nil"/>
        </w:pBdr>
        <w:contextualSpacing/>
        <w:rPr>
          <w:rFonts w:eastAsia="Palatino Linotype" w:cs="Palatino Linotype"/>
          <w:color w:val="000000"/>
          <w:szCs w:val="24"/>
        </w:rPr>
      </w:pPr>
      <w:r w:rsidRPr="006A5B96">
        <w:rPr>
          <w:rFonts w:eastAsia="Palatino Linotype" w:cs="Palatino Linotype"/>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A970D5" w:rsidRPr="006A5B96">
        <w:rPr>
          <w:rFonts w:eastAsia="Palatino Linotype" w:cs="Palatino Linotype"/>
          <w:color w:val="000000"/>
          <w:szCs w:val="24"/>
        </w:rPr>
        <w:t>.</w:t>
      </w:r>
      <w:r w:rsidR="001957CF" w:rsidRPr="006A5B96">
        <w:rPr>
          <w:rFonts w:eastAsia="Palatino Linotype" w:cs="Palatino Linotype"/>
          <w:color w:val="000000"/>
          <w:szCs w:val="24"/>
        </w:rPr>
        <w:t>--------------</w:t>
      </w:r>
      <w:r w:rsidR="00C6512A" w:rsidRPr="006A5B96">
        <w:rPr>
          <w:rFonts w:eastAsia="Palatino Linotype" w:cs="Palatino Linotype"/>
          <w:color w:val="000000"/>
          <w:szCs w:val="24"/>
        </w:rPr>
        <w:t>---------</w:t>
      </w:r>
      <w:r w:rsidR="00337FA1" w:rsidRPr="006A5B96">
        <w:rPr>
          <w:rFonts w:eastAsia="Palatino Linotype" w:cs="Palatino Linotype"/>
          <w:color w:val="000000"/>
          <w:szCs w:val="24"/>
        </w:rPr>
        <w:t>-----</w:t>
      </w:r>
      <w:r w:rsidR="0075725A" w:rsidRPr="006A5B96">
        <w:rPr>
          <w:rFonts w:eastAsia="Palatino Linotype" w:cs="Palatino Linotype"/>
          <w:color w:val="000000"/>
          <w:szCs w:val="24"/>
        </w:rPr>
        <w:t>-------------------------------------------------------------------------------------------------------------------------------------------------------------------------------------------------------</w:t>
      </w:r>
      <w:r w:rsidR="00F35194" w:rsidRPr="006A5B96">
        <w:rPr>
          <w:rFonts w:eastAsia="Palatino Linotype" w:cs="Palatino Linotype"/>
          <w:color w:val="000000"/>
          <w:szCs w:val="24"/>
        </w:rPr>
        <w:t>------------------------------</w:t>
      </w:r>
      <w:r w:rsidR="00520131" w:rsidRPr="006A5B96">
        <w:rPr>
          <w:rFonts w:eastAsia="Palatino Linotype" w:cs="Palatino Linotype"/>
          <w:color w:val="000000"/>
          <w:szCs w:val="24"/>
        </w:rPr>
        <w:t>--------------------------------------------------------------------------------------------------------------------------</w:t>
      </w:r>
      <w:r w:rsidR="0071296F" w:rsidRPr="006A5B96">
        <w:rPr>
          <w:rFonts w:eastAsia="Palatino Linotype" w:cs="Palatino Linotype"/>
          <w:color w:val="000000"/>
          <w:szCs w:val="24"/>
        </w:rPr>
        <w:t>------------------------------------------------------------------------------------------------------------------------------------------------------------------------------------------------------------------------------------------</w:t>
      </w:r>
      <w:r w:rsidR="00511734" w:rsidRPr="006A5B96">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6A5B96">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21570" w14:textId="77777777" w:rsidR="00706B8C" w:rsidRDefault="00706B8C" w:rsidP="00F2498E">
      <w:pPr>
        <w:spacing w:line="240" w:lineRule="auto"/>
      </w:pPr>
      <w:r>
        <w:separator/>
      </w:r>
    </w:p>
  </w:endnote>
  <w:endnote w:type="continuationSeparator" w:id="0">
    <w:p w14:paraId="137D798F" w14:textId="77777777" w:rsidR="00706B8C" w:rsidRDefault="00706B8C" w:rsidP="00F2498E">
      <w:pPr>
        <w:spacing w:line="240" w:lineRule="auto"/>
      </w:pPr>
      <w:r>
        <w:continuationSeparator/>
      </w:r>
    </w:p>
  </w:endnote>
  <w:endnote w:type="continuationNotice" w:id="1">
    <w:p w14:paraId="3E142757" w14:textId="77777777" w:rsidR="00706B8C" w:rsidRDefault="00706B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B141F">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B141F">
      <w:rPr>
        <w:rFonts w:ascii="Palatino Linotype" w:hAnsi="Palatino Linotype"/>
        <w:b/>
        <w:bCs/>
        <w:noProof/>
        <w:sz w:val="20"/>
      </w:rPr>
      <w:t>36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B141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B141F">
      <w:rPr>
        <w:rFonts w:ascii="Palatino Linotype" w:hAnsi="Palatino Linotype"/>
        <w:b/>
        <w:bCs/>
        <w:noProof/>
        <w:sz w:val="20"/>
      </w:rPr>
      <w:t>36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B5F87" w14:textId="77777777" w:rsidR="00706B8C" w:rsidRDefault="00706B8C" w:rsidP="00F2498E">
      <w:pPr>
        <w:spacing w:line="240" w:lineRule="auto"/>
      </w:pPr>
      <w:r>
        <w:separator/>
      </w:r>
    </w:p>
  </w:footnote>
  <w:footnote w:type="continuationSeparator" w:id="0">
    <w:p w14:paraId="3E9EA6B5" w14:textId="77777777" w:rsidR="00706B8C" w:rsidRDefault="00706B8C" w:rsidP="00F2498E">
      <w:pPr>
        <w:spacing w:line="240" w:lineRule="auto"/>
      </w:pPr>
      <w:r>
        <w:continuationSeparator/>
      </w:r>
    </w:p>
  </w:footnote>
  <w:footnote w:type="continuationNotice" w:id="1">
    <w:p w14:paraId="0DD71738" w14:textId="77777777" w:rsidR="00706B8C" w:rsidRDefault="00706B8C">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706B8C">
    <w:pPr>
      <w:pStyle w:val="Encabezado"/>
    </w:pPr>
    <w:r>
      <w:rPr>
        <w:noProof/>
        <w:lang w:val="es-MX" w:eastAsia="es-MX"/>
      </w:rPr>
      <w:pict w14:anchorId="56941D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CAA735B" w:rsidR="006B1A55" w:rsidRPr="00096248" w:rsidRDefault="00056E6E" w:rsidP="00011C4D">
          <w:pPr>
            <w:spacing w:after="120" w:line="240" w:lineRule="auto"/>
            <w:ind w:right="71"/>
            <w:jc w:val="right"/>
            <w:rPr>
              <w:rFonts w:cs="Arial"/>
              <w:b/>
              <w:szCs w:val="24"/>
            </w:rPr>
          </w:pPr>
          <w:r>
            <w:rPr>
              <w:rFonts w:cs="Arial"/>
              <w:b/>
              <w:bCs/>
              <w:szCs w:val="24"/>
            </w:rPr>
            <w:t>02825/INFOEM/IP/RR/2026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9FDEB18" w:rsidR="006B1A55" w:rsidRPr="00096248" w:rsidRDefault="00714161" w:rsidP="00011C4D">
          <w:pPr>
            <w:spacing w:after="120" w:line="240" w:lineRule="auto"/>
            <w:ind w:left="-81" w:right="71"/>
            <w:jc w:val="right"/>
            <w:rPr>
              <w:rFonts w:cs="Arial"/>
              <w:szCs w:val="24"/>
            </w:rPr>
          </w:pPr>
          <w:r>
            <w:rPr>
              <w:rFonts w:cs="Arial"/>
              <w:szCs w:val="24"/>
            </w:rPr>
            <w:t>Ayuntamiento de Toluca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706B8C">
    <w:pPr>
      <w:pStyle w:val="Encabezado"/>
      <w:rPr>
        <w:sz w:val="2"/>
      </w:rPr>
    </w:pPr>
    <w:r>
      <w:rPr>
        <w:noProof/>
        <w:lang w:val="es-MX" w:eastAsia="es-MX"/>
      </w:rPr>
      <w:pict w14:anchorId="45C5C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F048ED3" w:rsidR="006B1A55" w:rsidRPr="00C81ECD" w:rsidRDefault="00056E6E" w:rsidP="00011C4D">
          <w:pPr>
            <w:spacing w:after="120" w:line="240" w:lineRule="auto"/>
            <w:ind w:left="-486" w:right="68" w:firstLine="558"/>
            <w:jc w:val="right"/>
            <w:rPr>
              <w:rFonts w:cs="Arial"/>
              <w:b/>
              <w:szCs w:val="24"/>
            </w:rPr>
          </w:pPr>
          <w:r>
            <w:rPr>
              <w:rFonts w:cs="Arial"/>
              <w:b/>
              <w:bCs/>
              <w:szCs w:val="24"/>
            </w:rPr>
            <w:t>02825/INFOEM/IP/RR/2026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4F8D2B6A" w:rsidR="006B1A55" w:rsidRPr="00663A37" w:rsidRDefault="005B141F" w:rsidP="70652167">
          <w:pPr>
            <w:spacing w:after="120" w:line="240" w:lineRule="auto"/>
            <w:ind w:right="68"/>
            <w:jc w:val="right"/>
            <w:rPr>
              <w:rFonts w:cs="Arial"/>
              <w:lang w:val="es-ES"/>
            </w:rPr>
          </w:pPr>
          <w:r>
            <w:rPr>
              <w:rFonts w:cs="Arial"/>
              <w:lang w:val="es-ES"/>
            </w:rPr>
            <w:t>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4CD2DA8" w:rsidR="006B1A55" w:rsidRPr="00663A37" w:rsidRDefault="00714161" w:rsidP="00771E23">
          <w:pPr>
            <w:spacing w:after="120" w:line="240" w:lineRule="auto"/>
            <w:ind w:left="-70" w:right="68"/>
            <w:jc w:val="right"/>
            <w:rPr>
              <w:rFonts w:cs="Arial"/>
              <w:szCs w:val="24"/>
            </w:rPr>
          </w:pPr>
          <w:r>
            <w:rPr>
              <w:rFonts w:cs="Arial"/>
              <w:szCs w:val="24"/>
            </w:rPr>
            <w:t>Ayuntamiento de Toluca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706B8C">
    <w:pPr>
      <w:pStyle w:val="Encabezado"/>
      <w:rPr>
        <w:sz w:val="2"/>
      </w:rPr>
    </w:pPr>
    <w:r>
      <w:rPr>
        <w:noProof/>
        <w:lang w:val="es-MX" w:eastAsia="es-MX"/>
      </w:rPr>
      <w:pict w14:anchorId="1E7B9B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ED4372"/>
    <w:multiLevelType w:val="multilevel"/>
    <w:tmpl w:val="4E661ABE"/>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BC27DD1"/>
    <w:multiLevelType w:val="hybridMultilevel"/>
    <w:tmpl w:val="4A8EAAD0"/>
    <w:lvl w:ilvl="0" w:tplc="AABA3450">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0"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EE4B8C"/>
    <w:multiLevelType w:val="hybridMultilevel"/>
    <w:tmpl w:val="AE48AD32"/>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1B1CC2"/>
    <w:multiLevelType w:val="hybridMultilevel"/>
    <w:tmpl w:val="CA4C7078"/>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9"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3"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5" w15:restartNumberingAfterBreak="0">
    <w:nsid w:val="6F6427E3"/>
    <w:multiLevelType w:val="hybridMultilevel"/>
    <w:tmpl w:val="DEE0C64C"/>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3B4DB9"/>
    <w:multiLevelType w:val="hybridMultilevel"/>
    <w:tmpl w:val="DEE0C64C"/>
    <w:lvl w:ilvl="0" w:tplc="F296269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B6A6CF9"/>
    <w:multiLevelType w:val="multilevel"/>
    <w:tmpl w:val="995A8D04"/>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6"/>
  </w:num>
  <w:num w:numId="2">
    <w:abstractNumId w:val="53"/>
  </w:num>
  <w:num w:numId="3">
    <w:abstractNumId w:val="19"/>
  </w:num>
  <w:num w:numId="4">
    <w:abstractNumId w:val="63"/>
  </w:num>
  <w:num w:numId="5">
    <w:abstractNumId w:val="8"/>
  </w:num>
  <w:num w:numId="6">
    <w:abstractNumId w:val="56"/>
  </w:num>
  <w:num w:numId="7">
    <w:abstractNumId w:val="16"/>
  </w:num>
  <w:num w:numId="8">
    <w:abstractNumId w:val="6"/>
  </w:num>
  <w:num w:numId="9">
    <w:abstractNumId w:val="28"/>
  </w:num>
  <w:num w:numId="10">
    <w:abstractNumId w:val="31"/>
  </w:num>
  <w:num w:numId="11">
    <w:abstractNumId w:val="70"/>
  </w:num>
  <w:num w:numId="12">
    <w:abstractNumId w:val="61"/>
  </w:num>
  <w:num w:numId="13">
    <w:abstractNumId w:val="43"/>
  </w:num>
  <w:num w:numId="14">
    <w:abstractNumId w:val="52"/>
  </w:num>
  <w:num w:numId="15">
    <w:abstractNumId w:val="25"/>
  </w:num>
  <w:num w:numId="16">
    <w:abstractNumId w:val="39"/>
  </w:num>
  <w:num w:numId="17">
    <w:abstractNumId w:val="22"/>
  </w:num>
  <w:num w:numId="18">
    <w:abstractNumId w:val="11"/>
  </w:num>
  <w:num w:numId="19">
    <w:abstractNumId w:val="12"/>
  </w:num>
  <w:num w:numId="20">
    <w:abstractNumId w:val="20"/>
  </w:num>
  <w:num w:numId="21">
    <w:abstractNumId w:val="33"/>
  </w:num>
  <w:num w:numId="22">
    <w:abstractNumId w:val="5"/>
  </w:num>
  <w:num w:numId="23">
    <w:abstractNumId w:val="48"/>
  </w:num>
  <w:num w:numId="24">
    <w:abstractNumId w:val="55"/>
  </w:num>
  <w:num w:numId="25">
    <w:abstractNumId w:val="62"/>
  </w:num>
  <w:num w:numId="26">
    <w:abstractNumId w:val="27"/>
  </w:num>
  <w:num w:numId="27">
    <w:abstractNumId w:val="58"/>
  </w:num>
  <w:num w:numId="28">
    <w:abstractNumId w:val="36"/>
  </w:num>
  <w:num w:numId="29">
    <w:abstractNumId w:val="32"/>
  </w:num>
  <w:num w:numId="30">
    <w:abstractNumId w:val="23"/>
  </w:num>
  <w:num w:numId="31">
    <w:abstractNumId w:val="50"/>
  </w:num>
  <w:num w:numId="32">
    <w:abstractNumId w:val="54"/>
  </w:num>
  <w:num w:numId="33">
    <w:abstractNumId w:val="10"/>
  </w:num>
  <w:num w:numId="34">
    <w:abstractNumId w:val="67"/>
  </w:num>
  <w:num w:numId="35">
    <w:abstractNumId w:val="72"/>
  </w:num>
  <w:num w:numId="36">
    <w:abstractNumId w:val="60"/>
  </w:num>
  <w:num w:numId="37">
    <w:abstractNumId w:val="13"/>
  </w:num>
  <w:num w:numId="38">
    <w:abstractNumId w:val="59"/>
  </w:num>
  <w:num w:numId="39">
    <w:abstractNumId w:val="14"/>
  </w:num>
  <w:num w:numId="40">
    <w:abstractNumId w:val="57"/>
  </w:num>
  <w:num w:numId="41">
    <w:abstractNumId w:val="66"/>
  </w:num>
  <w:num w:numId="42">
    <w:abstractNumId w:val="0"/>
  </w:num>
  <w:num w:numId="43">
    <w:abstractNumId w:val="4"/>
  </w:num>
  <w:num w:numId="44">
    <w:abstractNumId w:val="38"/>
  </w:num>
  <w:num w:numId="45">
    <w:abstractNumId w:val="26"/>
  </w:num>
  <w:num w:numId="46">
    <w:abstractNumId w:val="69"/>
  </w:num>
  <w:num w:numId="47">
    <w:abstractNumId w:val="34"/>
  </w:num>
  <w:num w:numId="48">
    <w:abstractNumId w:val="74"/>
  </w:num>
  <w:num w:numId="49">
    <w:abstractNumId w:val="15"/>
  </w:num>
  <w:num w:numId="50">
    <w:abstractNumId w:val="51"/>
  </w:num>
  <w:num w:numId="51">
    <w:abstractNumId w:val="49"/>
  </w:num>
  <w:num w:numId="52">
    <w:abstractNumId w:val="9"/>
  </w:num>
  <w:num w:numId="53">
    <w:abstractNumId w:val="7"/>
  </w:num>
  <w:num w:numId="54">
    <w:abstractNumId w:val="45"/>
  </w:num>
  <w:num w:numId="55">
    <w:abstractNumId w:val="18"/>
  </w:num>
  <w:num w:numId="56">
    <w:abstractNumId w:val="21"/>
  </w:num>
  <w:num w:numId="57">
    <w:abstractNumId w:val="44"/>
  </w:num>
  <w:num w:numId="58">
    <w:abstractNumId w:val="17"/>
  </w:num>
  <w:num w:numId="59">
    <w:abstractNumId w:val="2"/>
  </w:num>
  <w:num w:numId="60">
    <w:abstractNumId w:val="64"/>
  </w:num>
  <w:num w:numId="61">
    <w:abstractNumId w:val="42"/>
  </w:num>
  <w:num w:numId="62">
    <w:abstractNumId w:val="71"/>
  </w:num>
  <w:num w:numId="63">
    <w:abstractNumId w:val="73"/>
  </w:num>
  <w:num w:numId="64">
    <w:abstractNumId w:val="40"/>
  </w:num>
  <w:num w:numId="65">
    <w:abstractNumId w:val="41"/>
  </w:num>
  <w:num w:numId="66">
    <w:abstractNumId w:val="3"/>
  </w:num>
  <w:num w:numId="67">
    <w:abstractNumId w:val="37"/>
  </w:num>
  <w:num w:numId="68">
    <w:abstractNumId w:val="47"/>
  </w:num>
  <w:num w:numId="69">
    <w:abstractNumId w:val="29"/>
  </w:num>
  <w:num w:numId="70">
    <w:abstractNumId w:val="24"/>
  </w:num>
  <w:num w:numId="71">
    <w:abstractNumId w:val="1"/>
  </w:num>
  <w:num w:numId="72">
    <w:abstractNumId w:val="68"/>
  </w:num>
  <w:num w:numId="73">
    <w:abstractNumId w:val="65"/>
  </w:num>
  <w:num w:numId="74">
    <w:abstractNumId w:val="30"/>
  </w:num>
  <w:num w:numId="75">
    <w:abstractNumId w:val="35"/>
  </w:num>
  <w:num w:numId="76">
    <w:abstractNumId w:val="7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521B"/>
    <w:rsid w:val="0003577D"/>
    <w:rsid w:val="00035A30"/>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6E6E"/>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1AD5"/>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AF0"/>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8A6"/>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77"/>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0C2A"/>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79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6F4"/>
    <w:rsid w:val="00211B32"/>
    <w:rsid w:val="0021327B"/>
    <w:rsid w:val="002132F2"/>
    <w:rsid w:val="0021483D"/>
    <w:rsid w:val="00214B09"/>
    <w:rsid w:val="00214DFD"/>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30D"/>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701"/>
    <w:rsid w:val="002E6B68"/>
    <w:rsid w:val="002E72F0"/>
    <w:rsid w:val="002E7D14"/>
    <w:rsid w:val="002E7F0E"/>
    <w:rsid w:val="002F031D"/>
    <w:rsid w:val="002F054A"/>
    <w:rsid w:val="002F058E"/>
    <w:rsid w:val="002F07A0"/>
    <w:rsid w:val="002F368E"/>
    <w:rsid w:val="002F3AAF"/>
    <w:rsid w:val="002F40FF"/>
    <w:rsid w:val="002F5101"/>
    <w:rsid w:val="002F52C1"/>
    <w:rsid w:val="002F5C83"/>
    <w:rsid w:val="002F63DA"/>
    <w:rsid w:val="002F713F"/>
    <w:rsid w:val="002F799E"/>
    <w:rsid w:val="002F7A64"/>
    <w:rsid w:val="002F7C7C"/>
    <w:rsid w:val="002F7D3E"/>
    <w:rsid w:val="002F7ED4"/>
    <w:rsid w:val="00300919"/>
    <w:rsid w:val="00300C6B"/>
    <w:rsid w:val="00300EA0"/>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B9A"/>
    <w:rsid w:val="0032250C"/>
    <w:rsid w:val="00322B87"/>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3C"/>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4754"/>
    <w:rsid w:val="004049C4"/>
    <w:rsid w:val="004054C3"/>
    <w:rsid w:val="00405A0E"/>
    <w:rsid w:val="00406793"/>
    <w:rsid w:val="0040791E"/>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396"/>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DCA"/>
    <w:rsid w:val="00527792"/>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1F8"/>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54C"/>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141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CE0"/>
    <w:rsid w:val="005D73A6"/>
    <w:rsid w:val="005D743E"/>
    <w:rsid w:val="005D7918"/>
    <w:rsid w:val="005E0835"/>
    <w:rsid w:val="005E10A5"/>
    <w:rsid w:val="005E1AEC"/>
    <w:rsid w:val="005E21DE"/>
    <w:rsid w:val="005E237E"/>
    <w:rsid w:val="005E24C2"/>
    <w:rsid w:val="005E34E9"/>
    <w:rsid w:val="005E35AB"/>
    <w:rsid w:val="005E3E29"/>
    <w:rsid w:val="005E40B7"/>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B10"/>
    <w:rsid w:val="005F6CAB"/>
    <w:rsid w:val="005F760D"/>
    <w:rsid w:val="0060049C"/>
    <w:rsid w:val="00600569"/>
    <w:rsid w:val="00600ACF"/>
    <w:rsid w:val="0060129A"/>
    <w:rsid w:val="00601664"/>
    <w:rsid w:val="0060244C"/>
    <w:rsid w:val="006024B2"/>
    <w:rsid w:val="00602B07"/>
    <w:rsid w:val="00603988"/>
    <w:rsid w:val="0060429C"/>
    <w:rsid w:val="006052E7"/>
    <w:rsid w:val="006055AB"/>
    <w:rsid w:val="0060623B"/>
    <w:rsid w:val="00606D46"/>
    <w:rsid w:val="0060723A"/>
    <w:rsid w:val="006100FC"/>
    <w:rsid w:val="00610274"/>
    <w:rsid w:val="00610837"/>
    <w:rsid w:val="00610980"/>
    <w:rsid w:val="00610A95"/>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281B"/>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52D"/>
    <w:rsid w:val="006A56F0"/>
    <w:rsid w:val="006A585F"/>
    <w:rsid w:val="006A5B96"/>
    <w:rsid w:val="006A60B3"/>
    <w:rsid w:val="006A6210"/>
    <w:rsid w:val="006A66EC"/>
    <w:rsid w:val="006A67C2"/>
    <w:rsid w:val="006A6ACE"/>
    <w:rsid w:val="006A721D"/>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1D2F"/>
    <w:rsid w:val="006C2214"/>
    <w:rsid w:val="006C2E7C"/>
    <w:rsid w:val="006C372D"/>
    <w:rsid w:val="006C3DEF"/>
    <w:rsid w:val="006C410C"/>
    <w:rsid w:val="006C41F6"/>
    <w:rsid w:val="006C45CD"/>
    <w:rsid w:val="006C48DE"/>
    <w:rsid w:val="006C5074"/>
    <w:rsid w:val="006C52D3"/>
    <w:rsid w:val="006C55C2"/>
    <w:rsid w:val="006C55D7"/>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EA2"/>
    <w:rsid w:val="006F114C"/>
    <w:rsid w:val="006F1A99"/>
    <w:rsid w:val="006F1D3D"/>
    <w:rsid w:val="006F22DE"/>
    <w:rsid w:val="006F2497"/>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31A2"/>
    <w:rsid w:val="007038E9"/>
    <w:rsid w:val="00703A94"/>
    <w:rsid w:val="00703D4D"/>
    <w:rsid w:val="00703E25"/>
    <w:rsid w:val="00703E4D"/>
    <w:rsid w:val="00703F3A"/>
    <w:rsid w:val="00704380"/>
    <w:rsid w:val="00704693"/>
    <w:rsid w:val="0070491A"/>
    <w:rsid w:val="00704AB9"/>
    <w:rsid w:val="00705355"/>
    <w:rsid w:val="007054D8"/>
    <w:rsid w:val="00706383"/>
    <w:rsid w:val="00706B8C"/>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7C6D"/>
    <w:rsid w:val="00717F32"/>
    <w:rsid w:val="00717FD6"/>
    <w:rsid w:val="0072057C"/>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4E6"/>
    <w:rsid w:val="00744A98"/>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4DE"/>
    <w:rsid w:val="00772674"/>
    <w:rsid w:val="00772F18"/>
    <w:rsid w:val="00773219"/>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B60"/>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115A"/>
    <w:rsid w:val="008915A1"/>
    <w:rsid w:val="00891CFC"/>
    <w:rsid w:val="00891E79"/>
    <w:rsid w:val="008921AE"/>
    <w:rsid w:val="00892323"/>
    <w:rsid w:val="008927D0"/>
    <w:rsid w:val="0089311D"/>
    <w:rsid w:val="008936A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4CE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57E"/>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FB4"/>
    <w:rsid w:val="008F1AE3"/>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53F"/>
    <w:rsid w:val="00907591"/>
    <w:rsid w:val="00907913"/>
    <w:rsid w:val="00907D17"/>
    <w:rsid w:val="00910529"/>
    <w:rsid w:val="00910AD0"/>
    <w:rsid w:val="009118BA"/>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AB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52"/>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35D"/>
    <w:rsid w:val="00A053C2"/>
    <w:rsid w:val="00A0565F"/>
    <w:rsid w:val="00A0616C"/>
    <w:rsid w:val="00A06896"/>
    <w:rsid w:val="00A07776"/>
    <w:rsid w:val="00A07CA6"/>
    <w:rsid w:val="00A07E4D"/>
    <w:rsid w:val="00A10DE9"/>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B32"/>
    <w:rsid w:val="00A26E31"/>
    <w:rsid w:val="00A274EF"/>
    <w:rsid w:val="00A2751A"/>
    <w:rsid w:val="00A27E41"/>
    <w:rsid w:val="00A300E8"/>
    <w:rsid w:val="00A300FD"/>
    <w:rsid w:val="00A30DB1"/>
    <w:rsid w:val="00A31101"/>
    <w:rsid w:val="00A31C5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986"/>
    <w:rsid w:val="00A40A7B"/>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6B4"/>
    <w:rsid w:val="00A476D0"/>
    <w:rsid w:val="00A50AA0"/>
    <w:rsid w:val="00A50B49"/>
    <w:rsid w:val="00A50C13"/>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885"/>
    <w:rsid w:val="00AB39A6"/>
    <w:rsid w:val="00AB44B1"/>
    <w:rsid w:val="00AB45DB"/>
    <w:rsid w:val="00AB49EA"/>
    <w:rsid w:val="00AB4F00"/>
    <w:rsid w:val="00AB5C26"/>
    <w:rsid w:val="00AB5F3B"/>
    <w:rsid w:val="00AB7562"/>
    <w:rsid w:val="00AC004D"/>
    <w:rsid w:val="00AC084E"/>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DAA"/>
    <w:rsid w:val="00AF0F5F"/>
    <w:rsid w:val="00AF115C"/>
    <w:rsid w:val="00AF167D"/>
    <w:rsid w:val="00AF17F0"/>
    <w:rsid w:val="00AF434D"/>
    <w:rsid w:val="00AF4EE4"/>
    <w:rsid w:val="00AF5B98"/>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D4D"/>
    <w:rsid w:val="00B6621C"/>
    <w:rsid w:val="00B66649"/>
    <w:rsid w:val="00B667E3"/>
    <w:rsid w:val="00B670F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50A5"/>
    <w:rsid w:val="00B865A6"/>
    <w:rsid w:val="00B87C64"/>
    <w:rsid w:val="00B87E47"/>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3EFE"/>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3898"/>
    <w:rsid w:val="00BB404F"/>
    <w:rsid w:val="00BB467E"/>
    <w:rsid w:val="00BB4BFB"/>
    <w:rsid w:val="00BB5301"/>
    <w:rsid w:val="00BB57E8"/>
    <w:rsid w:val="00BB58C8"/>
    <w:rsid w:val="00BB63AD"/>
    <w:rsid w:val="00BB7349"/>
    <w:rsid w:val="00BB778D"/>
    <w:rsid w:val="00BB7DF0"/>
    <w:rsid w:val="00BB7F90"/>
    <w:rsid w:val="00BC0196"/>
    <w:rsid w:val="00BC0367"/>
    <w:rsid w:val="00BC0DD6"/>
    <w:rsid w:val="00BC1CAA"/>
    <w:rsid w:val="00BC219A"/>
    <w:rsid w:val="00BC357C"/>
    <w:rsid w:val="00BC3946"/>
    <w:rsid w:val="00BC42A8"/>
    <w:rsid w:val="00BC4869"/>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743"/>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6D2"/>
    <w:rsid w:val="00C53C0D"/>
    <w:rsid w:val="00C54558"/>
    <w:rsid w:val="00C5499F"/>
    <w:rsid w:val="00C55041"/>
    <w:rsid w:val="00C5522A"/>
    <w:rsid w:val="00C55359"/>
    <w:rsid w:val="00C558A4"/>
    <w:rsid w:val="00C559CD"/>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08D"/>
    <w:rsid w:val="00C856EA"/>
    <w:rsid w:val="00C8742E"/>
    <w:rsid w:val="00C8778D"/>
    <w:rsid w:val="00C87955"/>
    <w:rsid w:val="00C90FC8"/>
    <w:rsid w:val="00C91075"/>
    <w:rsid w:val="00C91582"/>
    <w:rsid w:val="00C91670"/>
    <w:rsid w:val="00C91A36"/>
    <w:rsid w:val="00C929B3"/>
    <w:rsid w:val="00C92A0D"/>
    <w:rsid w:val="00C93523"/>
    <w:rsid w:val="00C93568"/>
    <w:rsid w:val="00C9443B"/>
    <w:rsid w:val="00C94544"/>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48DD"/>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03"/>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951"/>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15F"/>
    <w:rsid w:val="00DA5392"/>
    <w:rsid w:val="00DA75E3"/>
    <w:rsid w:val="00DA775D"/>
    <w:rsid w:val="00DA7782"/>
    <w:rsid w:val="00DA7EC6"/>
    <w:rsid w:val="00DB0034"/>
    <w:rsid w:val="00DB0199"/>
    <w:rsid w:val="00DB0677"/>
    <w:rsid w:val="00DB08A2"/>
    <w:rsid w:val="00DB0D6D"/>
    <w:rsid w:val="00DB1035"/>
    <w:rsid w:val="00DB1078"/>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2877"/>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F06C4"/>
    <w:rsid w:val="00DF0BD1"/>
    <w:rsid w:val="00DF1033"/>
    <w:rsid w:val="00DF1156"/>
    <w:rsid w:val="00DF1173"/>
    <w:rsid w:val="00DF198B"/>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6F8A"/>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3A2"/>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523B"/>
    <w:rsid w:val="00F16039"/>
    <w:rsid w:val="00F1603A"/>
    <w:rsid w:val="00F163AC"/>
    <w:rsid w:val="00F16DFC"/>
    <w:rsid w:val="00F16E57"/>
    <w:rsid w:val="00F17165"/>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B72"/>
    <w:rsid w:val="00F37059"/>
    <w:rsid w:val="00F37626"/>
    <w:rsid w:val="00F37687"/>
    <w:rsid w:val="00F376EE"/>
    <w:rsid w:val="00F37E44"/>
    <w:rsid w:val="00F4001D"/>
    <w:rsid w:val="00F4019E"/>
    <w:rsid w:val="00F4043B"/>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890"/>
    <w:rsid w:val="00F809C6"/>
    <w:rsid w:val="00F81408"/>
    <w:rsid w:val="00F815F4"/>
    <w:rsid w:val="00F832E4"/>
    <w:rsid w:val="00F83EBE"/>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7C1"/>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4"/>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5"/>
      </w:numPr>
    </w:pPr>
  </w:style>
  <w:style w:type="numbering" w:customStyle="1" w:styleId="Listaactual48">
    <w:name w:val="Lista actual48"/>
    <w:uiPriority w:val="99"/>
    <w:rsid w:val="006D0881"/>
    <w:pPr>
      <w:numPr>
        <w:numId w:val="66"/>
      </w:numPr>
    </w:pPr>
  </w:style>
  <w:style w:type="numbering" w:customStyle="1" w:styleId="Listaactual49">
    <w:name w:val="Lista actual49"/>
    <w:uiPriority w:val="99"/>
    <w:rsid w:val="00AA6DC4"/>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es/node/80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F3F79-D17D-4274-A8A9-DADE0FF58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36</Pages>
  <Words>8703</Words>
  <Characters>47872</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491</cp:revision>
  <cp:lastPrinted>2026-04-23T16:11:00Z</cp:lastPrinted>
  <dcterms:created xsi:type="dcterms:W3CDTF">2026-01-19T18:51:00Z</dcterms:created>
  <dcterms:modified xsi:type="dcterms:W3CDTF">2026-04-28T17:37:00Z</dcterms:modified>
</cp:coreProperties>
</file>