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895" w:rsidRPr="000C1E85" w:rsidRDefault="00477895" w:rsidP="00477895">
      <w:pPr>
        <w:spacing w:line="360" w:lineRule="auto"/>
        <w:jc w:val="both"/>
        <w:rPr>
          <w:rFonts w:ascii="Palatino Linotype" w:hAnsi="Palatino Linotype"/>
        </w:rPr>
      </w:pPr>
      <w:r w:rsidRPr="000C1E85">
        <w:rPr>
          <w:rFonts w:ascii="Palatino Linotype" w:hAnsi="Palatino Linotype"/>
        </w:rPr>
        <w:t>Resolución del Pleno del Instituto de Transparencia, Acceso a la Información Pública y Protección de Datos Personales del Estado de México y Municipios, con domicilio en Metepec, Estado de México, a quince de julio de dos mil veintiséis.</w:t>
      </w:r>
    </w:p>
    <w:p w:rsidR="00477895" w:rsidRPr="000C1E85" w:rsidRDefault="00477895" w:rsidP="00477895">
      <w:pPr>
        <w:spacing w:line="360" w:lineRule="auto"/>
        <w:jc w:val="both"/>
        <w:rPr>
          <w:rFonts w:ascii="Palatino Linotype" w:hAnsi="Palatino Linotype"/>
        </w:rPr>
      </w:pPr>
    </w:p>
    <w:p w:rsidR="00477895" w:rsidRPr="000C1E85" w:rsidRDefault="00477895" w:rsidP="00477895">
      <w:pPr>
        <w:tabs>
          <w:tab w:val="left" w:pos="1701"/>
        </w:tabs>
        <w:spacing w:before="240" w:line="360" w:lineRule="auto"/>
        <w:jc w:val="both"/>
        <w:rPr>
          <w:rFonts w:ascii="Palatino Linotype" w:hAnsi="Palatino Linotype" w:cs="Arial"/>
          <w:sz w:val="28"/>
        </w:rPr>
      </w:pPr>
      <w:r w:rsidRPr="000C1E85">
        <w:rPr>
          <w:rFonts w:ascii="Palatino Linotype" w:hAnsi="Palatino Linotype" w:cs="Arial"/>
          <w:b/>
        </w:rPr>
        <w:t>VISTO</w:t>
      </w:r>
      <w:r w:rsidRPr="000C1E85">
        <w:rPr>
          <w:rFonts w:ascii="Palatino Linotype" w:hAnsi="Palatino Linotype" w:cs="Arial"/>
        </w:rPr>
        <w:t xml:space="preserve"> el expediente electrónico formado con motivo del recurso de revisión número</w:t>
      </w:r>
      <w:r w:rsidRPr="000C1E85">
        <w:rPr>
          <w:rFonts w:ascii="Palatino Linotype" w:hAnsi="Palatino Linotype" w:cs="Arial"/>
          <w:b/>
        </w:rPr>
        <w:t xml:space="preserve"> </w:t>
      </w:r>
      <w:bookmarkStart w:id="0" w:name="_GoBack"/>
      <w:r w:rsidRPr="000C1E85">
        <w:rPr>
          <w:rFonts w:ascii="Palatino Linotype" w:hAnsi="Palatino Linotype" w:cs="Arial"/>
          <w:b/>
          <w:bCs/>
          <w:lang w:eastAsia="es-MX"/>
        </w:rPr>
        <w:t>0</w:t>
      </w:r>
      <w:r w:rsidR="007F1F50" w:rsidRPr="000C1E85">
        <w:rPr>
          <w:rFonts w:ascii="Palatino Linotype" w:hAnsi="Palatino Linotype" w:cs="Arial"/>
          <w:b/>
          <w:bCs/>
          <w:lang w:eastAsia="es-MX"/>
        </w:rPr>
        <w:t>6520</w:t>
      </w:r>
      <w:r w:rsidRPr="000C1E85">
        <w:rPr>
          <w:rFonts w:ascii="Palatino Linotype" w:hAnsi="Palatino Linotype" w:cs="Arial"/>
          <w:b/>
          <w:bCs/>
          <w:lang w:eastAsia="es-MX"/>
        </w:rPr>
        <w:t>/INFOEM/IP/RR/2026</w:t>
      </w:r>
      <w:bookmarkEnd w:id="0"/>
      <w:r w:rsidRPr="000C1E85">
        <w:rPr>
          <w:rFonts w:ascii="Palatino Linotype" w:hAnsi="Palatino Linotype" w:cs="Arial"/>
          <w:b/>
          <w:bCs/>
          <w:lang w:eastAsia="es-MX"/>
        </w:rPr>
        <w:t xml:space="preserve">, </w:t>
      </w:r>
      <w:r w:rsidRPr="000C1E85">
        <w:rPr>
          <w:rFonts w:ascii="Palatino Linotype" w:hAnsi="Palatino Linotype"/>
        </w:rPr>
        <w:t xml:space="preserve">interpuesto por un particular que no proporcionó nombre o seudónimo, en lo sucesivo la parte </w:t>
      </w:r>
      <w:r w:rsidRPr="000C1E85">
        <w:rPr>
          <w:rFonts w:ascii="Palatino Linotype" w:hAnsi="Palatino Linotype"/>
          <w:b/>
        </w:rPr>
        <w:t>Recurrente</w:t>
      </w:r>
      <w:r w:rsidRPr="000C1E85">
        <w:rPr>
          <w:rFonts w:ascii="Palatino Linotype" w:hAnsi="Palatino Linotype"/>
        </w:rPr>
        <w:t xml:space="preserve">, en contra de la respuesta del </w:t>
      </w:r>
      <w:r w:rsidRPr="000C1E85">
        <w:rPr>
          <w:rFonts w:ascii="Palatino Linotype" w:hAnsi="Palatino Linotype"/>
          <w:b/>
        </w:rPr>
        <w:t>Ayuntamiento de Mexicaltzingo</w:t>
      </w:r>
      <w:r w:rsidRPr="000C1E85">
        <w:rPr>
          <w:rFonts w:ascii="Palatino Linotype" w:hAnsi="Palatino Linotype"/>
        </w:rPr>
        <w:t xml:space="preserve">, en lo subsecuente el </w:t>
      </w:r>
      <w:r w:rsidRPr="000C1E85">
        <w:rPr>
          <w:rFonts w:ascii="Palatino Linotype" w:hAnsi="Palatino Linotype"/>
          <w:b/>
        </w:rPr>
        <w:t>Sujeto Obligado</w:t>
      </w:r>
      <w:r w:rsidRPr="000C1E85">
        <w:rPr>
          <w:rFonts w:ascii="Palatino Linotype" w:hAnsi="Palatino Linotype"/>
        </w:rPr>
        <w:t>, se procede a dictar la presente resolución.</w:t>
      </w:r>
    </w:p>
    <w:p w:rsidR="00477895" w:rsidRPr="000C1E85" w:rsidRDefault="00477895" w:rsidP="00477895">
      <w:pPr>
        <w:pStyle w:val="infoemcitas"/>
        <w:jc w:val="center"/>
        <w:rPr>
          <w:b/>
          <w:bCs/>
          <w:i w:val="0"/>
          <w:iCs/>
          <w:sz w:val="28"/>
          <w:szCs w:val="28"/>
        </w:rPr>
      </w:pPr>
    </w:p>
    <w:p w:rsidR="00477895" w:rsidRPr="000C1E85" w:rsidRDefault="00477895" w:rsidP="00477895">
      <w:pPr>
        <w:pStyle w:val="infoemcitas"/>
        <w:jc w:val="center"/>
        <w:rPr>
          <w:b/>
          <w:bCs/>
          <w:i w:val="0"/>
          <w:iCs/>
          <w:sz w:val="28"/>
          <w:szCs w:val="28"/>
        </w:rPr>
      </w:pPr>
      <w:r w:rsidRPr="000C1E85">
        <w:rPr>
          <w:b/>
          <w:bCs/>
          <w:i w:val="0"/>
          <w:iCs/>
          <w:sz w:val="28"/>
          <w:szCs w:val="28"/>
        </w:rPr>
        <w:t>A N T E C E D E N T E S   D E L   A S U N T O</w:t>
      </w:r>
    </w:p>
    <w:p w:rsidR="00477895" w:rsidRPr="000C1E85" w:rsidRDefault="00477895" w:rsidP="00477895">
      <w:pPr>
        <w:spacing w:before="240" w:after="240" w:line="360" w:lineRule="auto"/>
        <w:jc w:val="both"/>
        <w:rPr>
          <w:rFonts w:ascii="Palatino Linotype" w:hAnsi="Palatino Linotype"/>
        </w:rPr>
      </w:pPr>
      <w:r w:rsidRPr="000C1E85">
        <w:rPr>
          <w:rFonts w:ascii="Palatino Linotype" w:hAnsi="Palatino Linotype" w:cs="Arial"/>
          <w:b/>
          <w:sz w:val="28"/>
        </w:rPr>
        <w:t>PRIMERO.</w:t>
      </w:r>
      <w:r w:rsidRPr="000C1E85">
        <w:rPr>
          <w:rFonts w:ascii="Palatino Linotype" w:hAnsi="Palatino Linotype" w:cs="Arial"/>
        </w:rPr>
        <w:t xml:space="preserve"> </w:t>
      </w:r>
      <w:r w:rsidRPr="000C1E85">
        <w:rPr>
          <w:rFonts w:ascii="Palatino Linotype" w:hAnsi="Palatino Linotype"/>
          <w:b/>
          <w:sz w:val="28"/>
          <w:szCs w:val="28"/>
        </w:rPr>
        <w:t>De la Solicitud de Información.</w:t>
      </w:r>
    </w:p>
    <w:p w:rsidR="00477895" w:rsidRPr="000C1E85" w:rsidRDefault="00477895" w:rsidP="00477895">
      <w:pPr>
        <w:spacing w:before="240" w:line="360" w:lineRule="auto"/>
        <w:jc w:val="both"/>
        <w:rPr>
          <w:rFonts w:ascii="Palatino Linotype" w:hAnsi="Palatino Linotype" w:cs="Arial"/>
          <w:b/>
        </w:rPr>
      </w:pPr>
      <w:r w:rsidRPr="000C1E85">
        <w:rPr>
          <w:rFonts w:ascii="Palatino Linotype" w:hAnsi="Palatino Linotype" w:cs="Arial"/>
        </w:rPr>
        <w:t xml:space="preserve">Con fecha </w:t>
      </w:r>
      <w:r w:rsidR="00D13639" w:rsidRPr="000C1E85">
        <w:rPr>
          <w:rFonts w:ascii="Palatino Linotype" w:hAnsi="Palatino Linotype" w:cs="Arial"/>
          <w:b/>
        </w:rPr>
        <w:t xml:space="preserve">veinticinco de mayo </w:t>
      </w:r>
      <w:r w:rsidRPr="000C1E85">
        <w:rPr>
          <w:rFonts w:ascii="Palatino Linotype" w:hAnsi="Palatino Linotype" w:cs="Arial"/>
          <w:b/>
        </w:rPr>
        <w:t>de dos mil veintiséis</w:t>
      </w:r>
      <w:r w:rsidRPr="000C1E85">
        <w:rPr>
          <w:rFonts w:ascii="Palatino Linotype" w:hAnsi="Palatino Linotype" w:cs="Arial"/>
        </w:rPr>
        <w:t>, la parte</w:t>
      </w:r>
      <w:r w:rsidRPr="000C1E85">
        <w:rPr>
          <w:rFonts w:ascii="Palatino Linotype" w:hAnsi="Palatino Linotype" w:cs="Arial"/>
          <w:b/>
        </w:rPr>
        <w:t xml:space="preserve"> Recurrente </w:t>
      </w:r>
      <w:r w:rsidRPr="000C1E85">
        <w:rPr>
          <w:rFonts w:ascii="Palatino Linotype" w:hAnsi="Palatino Linotype" w:cs="Arial"/>
        </w:rPr>
        <w:t>presentó a través del Sistema de Acceso a la Información Mexiquense (</w:t>
      </w:r>
      <w:r w:rsidRPr="000C1E85">
        <w:rPr>
          <w:rFonts w:ascii="Palatino Linotype" w:hAnsi="Palatino Linotype" w:cs="Arial"/>
          <w:b/>
        </w:rPr>
        <w:t>SAIMEX)</w:t>
      </w:r>
      <w:r w:rsidRPr="000C1E85">
        <w:rPr>
          <w:rFonts w:ascii="Palatino Linotype" w:hAnsi="Palatino Linotype" w:cs="Arial"/>
        </w:rPr>
        <w:t xml:space="preserve"> ante </w:t>
      </w:r>
      <w:r w:rsidRPr="000C1E85">
        <w:rPr>
          <w:rFonts w:ascii="Palatino Linotype" w:hAnsi="Palatino Linotype" w:cs="Arial"/>
          <w:b/>
        </w:rPr>
        <w:t>El Sujeto Obligado</w:t>
      </w:r>
      <w:r w:rsidRPr="000C1E85">
        <w:rPr>
          <w:rFonts w:ascii="Palatino Linotype" w:hAnsi="Palatino Linotype" w:cs="Arial"/>
        </w:rPr>
        <w:t>, solicitud de acceso a la información pública, registrada bajo el número de expediente</w:t>
      </w:r>
      <w:r w:rsidR="00D13639" w:rsidRPr="000C1E85">
        <w:t xml:space="preserve"> </w:t>
      </w:r>
      <w:r w:rsidR="00D13639" w:rsidRPr="000C1E85">
        <w:rPr>
          <w:rFonts w:ascii="Palatino Linotype" w:hAnsi="Palatino Linotype" w:cs="Arial"/>
          <w:b/>
        </w:rPr>
        <w:t>00291/MEXICAL/IP/2026</w:t>
      </w:r>
      <w:r w:rsidRPr="000C1E85">
        <w:rPr>
          <w:rFonts w:ascii="Palatino Linotype" w:hAnsi="Palatino Linotype" w:cs="Arial"/>
          <w:b/>
        </w:rPr>
        <w:t xml:space="preserve">, </w:t>
      </w:r>
      <w:r w:rsidRPr="000C1E85">
        <w:rPr>
          <w:rFonts w:ascii="Palatino Linotype" w:hAnsi="Palatino Linotype" w:cs="Arial"/>
        </w:rPr>
        <w:t>mediante la cual solicitó información en el tenor siguiente:</w:t>
      </w:r>
    </w:p>
    <w:p w:rsidR="00477895" w:rsidRPr="000C1E85" w:rsidRDefault="00477895" w:rsidP="00D13639">
      <w:pPr>
        <w:pStyle w:val="INFOEM"/>
        <w:rPr>
          <w:lang w:val="es-ES_tradnl" w:eastAsia="es-ES"/>
        </w:rPr>
      </w:pPr>
      <w:r w:rsidRPr="000C1E85">
        <w:rPr>
          <w:lang w:val="es-ES_tradnl" w:eastAsia="es-ES"/>
        </w:rPr>
        <w:t>“</w:t>
      </w:r>
      <w:r w:rsidR="00D13639" w:rsidRPr="000C1E85">
        <w:rPr>
          <w:lang w:val="es-ES" w:eastAsia="es-ES"/>
        </w:rPr>
        <w:t>Se solicita relación y documentación que identifique las partidas presupuestales subejercidas durante el ejercicio 2022 indicando montos no ejercidos.</w:t>
      </w:r>
      <w:r w:rsidRPr="000C1E85">
        <w:rPr>
          <w:lang w:val="es-ES_tradnl" w:eastAsia="es-ES"/>
        </w:rPr>
        <w:t>” (Sic)</w:t>
      </w:r>
    </w:p>
    <w:p w:rsidR="00477895" w:rsidRPr="000C1E85" w:rsidRDefault="00477895" w:rsidP="00477895">
      <w:pPr>
        <w:spacing w:before="240" w:line="360" w:lineRule="auto"/>
        <w:jc w:val="both"/>
        <w:rPr>
          <w:rFonts w:ascii="Palatino Linotype" w:hAnsi="Palatino Linotype"/>
          <w:lang w:val="es-ES_tradnl"/>
        </w:rPr>
      </w:pPr>
      <w:r w:rsidRPr="000C1E85">
        <w:rPr>
          <w:rFonts w:ascii="Palatino Linotype" w:hAnsi="Palatino Linotype"/>
          <w:b/>
          <w:lang w:val="es-ES_tradnl"/>
        </w:rPr>
        <w:t>Modalidad de entrega:</w:t>
      </w:r>
      <w:r w:rsidRPr="000C1E85">
        <w:rPr>
          <w:rFonts w:ascii="Palatino Linotype" w:hAnsi="Palatino Linotype"/>
          <w:lang w:val="es-ES_tradnl"/>
        </w:rPr>
        <w:t xml:space="preserve"> A través del SAIMEX.</w:t>
      </w:r>
    </w:p>
    <w:p w:rsidR="00477895" w:rsidRPr="000C1E85" w:rsidRDefault="00477895" w:rsidP="00477895">
      <w:pPr>
        <w:spacing w:before="240" w:line="360" w:lineRule="auto"/>
        <w:jc w:val="both"/>
        <w:rPr>
          <w:rFonts w:ascii="Palatino Linotype" w:hAnsi="Palatino Linotype" w:cs="Arial"/>
          <w:b/>
          <w:sz w:val="28"/>
        </w:rPr>
      </w:pPr>
    </w:p>
    <w:p w:rsidR="00477895" w:rsidRPr="000C1E85" w:rsidRDefault="00477895" w:rsidP="00477895">
      <w:pPr>
        <w:spacing w:before="240" w:line="360" w:lineRule="auto"/>
        <w:jc w:val="both"/>
        <w:rPr>
          <w:rFonts w:ascii="Palatino Linotype" w:hAnsi="Palatino Linotype"/>
        </w:rPr>
      </w:pPr>
      <w:r w:rsidRPr="000C1E85">
        <w:rPr>
          <w:rFonts w:ascii="Palatino Linotype" w:hAnsi="Palatino Linotype" w:cs="Arial"/>
          <w:b/>
          <w:sz w:val="28"/>
        </w:rPr>
        <w:t xml:space="preserve">SEGUNDO. De la </w:t>
      </w:r>
      <w:r w:rsidRPr="000C1E85">
        <w:rPr>
          <w:rFonts w:ascii="Palatino Linotype" w:hAnsi="Palatino Linotype" w:cs="Arial"/>
          <w:b/>
          <w:sz w:val="28"/>
          <w:szCs w:val="20"/>
        </w:rPr>
        <w:t>respuesta o entrega de la información</w:t>
      </w:r>
    </w:p>
    <w:p w:rsidR="00477895" w:rsidRPr="000C1E85" w:rsidRDefault="00477895" w:rsidP="00477895">
      <w:pPr>
        <w:pStyle w:val="Sinespaciado"/>
        <w:spacing w:line="360" w:lineRule="auto"/>
        <w:jc w:val="both"/>
        <w:rPr>
          <w:rFonts w:ascii="Palatino Linotype" w:hAnsi="Palatino Linotype" w:cs="Arial"/>
          <w:b/>
          <w:sz w:val="24"/>
        </w:rPr>
      </w:pPr>
      <w:r w:rsidRPr="000C1E85">
        <w:rPr>
          <w:rFonts w:ascii="Palatino Linotype" w:hAnsi="Palatino Linotype"/>
          <w:sz w:val="24"/>
        </w:rPr>
        <w:t xml:space="preserve">De las constancias que obran en el expediente electrónico, se advierte que el </w:t>
      </w:r>
      <w:r w:rsidRPr="000C1E85">
        <w:rPr>
          <w:rFonts w:ascii="Palatino Linotype" w:hAnsi="Palatino Linotype" w:cs="Arial"/>
          <w:sz w:val="24"/>
        </w:rPr>
        <w:t xml:space="preserve">día </w:t>
      </w:r>
      <w:r w:rsidR="00D13639" w:rsidRPr="000C1E85">
        <w:rPr>
          <w:rFonts w:ascii="Palatino Linotype" w:hAnsi="Palatino Linotype" w:cs="Arial"/>
          <w:b/>
          <w:sz w:val="24"/>
        </w:rPr>
        <w:t>quince de junio</w:t>
      </w:r>
      <w:r w:rsidRPr="000C1E85">
        <w:rPr>
          <w:rFonts w:ascii="Palatino Linotype" w:hAnsi="Palatino Linotype" w:cs="Arial"/>
          <w:b/>
          <w:sz w:val="24"/>
        </w:rPr>
        <w:t xml:space="preserve"> de dos mil veintiséis</w:t>
      </w:r>
      <w:r w:rsidRPr="000C1E85">
        <w:rPr>
          <w:rFonts w:ascii="Palatino Linotype" w:hAnsi="Palatino Linotype" w:cs="Arial"/>
          <w:sz w:val="24"/>
        </w:rPr>
        <w:t xml:space="preserve">, el </w:t>
      </w:r>
      <w:r w:rsidRPr="000C1E85">
        <w:rPr>
          <w:rFonts w:ascii="Palatino Linotype" w:hAnsi="Palatino Linotype" w:cs="Arial"/>
          <w:b/>
          <w:sz w:val="24"/>
        </w:rPr>
        <w:t>Sujeto Obligado</w:t>
      </w:r>
      <w:r w:rsidRPr="000C1E85">
        <w:rPr>
          <w:rFonts w:ascii="Palatino Linotype" w:hAnsi="Palatino Linotype" w:cs="Arial"/>
          <w:sz w:val="24"/>
        </w:rPr>
        <w:t xml:space="preserve"> dio respuesta a la solicitud de información en los siguientes términos: </w:t>
      </w:r>
    </w:p>
    <w:p w:rsidR="00477895" w:rsidRPr="000C1E85" w:rsidRDefault="00477895" w:rsidP="00477895">
      <w:pPr>
        <w:spacing w:line="360" w:lineRule="auto"/>
        <w:jc w:val="both"/>
        <w:rPr>
          <w:rFonts w:ascii="Palatino Linotype" w:hAnsi="Palatino Linotype" w:cs="Arial"/>
        </w:rPr>
      </w:pPr>
    </w:p>
    <w:p w:rsidR="00477895" w:rsidRPr="000C1E85" w:rsidRDefault="00477895" w:rsidP="00477895">
      <w:pPr>
        <w:ind w:left="567" w:right="567"/>
        <w:jc w:val="both"/>
        <w:rPr>
          <w:rFonts w:ascii="Palatino Linotype" w:hAnsi="Palatino Linotype" w:cs="Arial"/>
          <w:i/>
        </w:rPr>
      </w:pPr>
      <w:r w:rsidRPr="000C1E85">
        <w:rPr>
          <w:rFonts w:ascii="Palatino Linotype" w:hAnsi="Palatino Linotype" w:cs="Arial"/>
          <w:i/>
        </w:rPr>
        <w:t>“…</w:t>
      </w:r>
    </w:p>
    <w:p w:rsidR="00D13639" w:rsidRPr="000C1E85" w:rsidRDefault="00D13639" w:rsidP="00D13639">
      <w:pPr>
        <w:ind w:left="567" w:right="567"/>
        <w:jc w:val="both"/>
        <w:rPr>
          <w:rFonts w:ascii="Palatino Linotype" w:hAnsi="Palatino Linotype" w:cs="Arial"/>
          <w:i/>
        </w:rPr>
      </w:pPr>
      <w:r w:rsidRPr="000C1E85">
        <w:rPr>
          <w:rFonts w:ascii="Palatino Linotype" w:hAnsi="Palatino Linotype" w:cs="Arial"/>
          <w:i/>
        </w:rPr>
        <w:t>53, Fracciones: II, V y VI de la Ley de Transparencia y Acceso a la Información Pública del Estado de México y Municipios, le contestamos que:</w:t>
      </w:r>
    </w:p>
    <w:p w:rsidR="00D13639" w:rsidRPr="000C1E85" w:rsidRDefault="00D13639" w:rsidP="00D13639">
      <w:pPr>
        <w:ind w:left="567" w:right="567"/>
        <w:jc w:val="both"/>
        <w:rPr>
          <w:rFonts w:ascii="Palatino Linotype" w:hAnsi="Palatino Linotype" w:cs="Arial"/>
          <w:i/>
        </w:rPr>
      </w:pPr>
      <w:r w:rsidRPr="000C1E85">
        <w:rPr>
          <w:rFonts w:ascii="Palatino Linotype" w:hAnsi="Palatino Linotype" w:cs="Arial"/>
          <w:i/>
        </w:rPr>
        <w:t xml:space="preserve">La información que usted solicita se encuentra publicada en el link </w:t>
      </w:r>
      <w:hyperlink r:id="rId7" w:history="1">
        <w:r w:rsidRPr="000C1E85">
          <w:rPr>
            <w:rStyle w:val="Hipervnculo"/>
            <w:rFonts w:ascii="Palatino Linotype" w:hAnsi="Palatino Linotype" w:cs="Arial"/>
            <w:i/>
          </w:rPr>
          <w:t>https://mexicaltzingo.gob.mx/2022/wp-content/uploads/2023/06/2-</w:t>
        </w:r>
      </w:hyperlink>
    </w:p>
    <w:p w:rsidR="00D13639" w:rsidRPr="000C1E85" w:rsidRDefault="00D13639" w:rsidP="00D13639">
      <w:pPr>
        <w:ind w:left="567" w:right="567"/>
        <w:jc w:val="both"/>
        <w:rPr>
          <w:rFonts w:ascii="Palatino Linotype" w:hAnsi="Palatino Linotype" w:cs="Arial"/>
          <w:i/>
        </w:rPr>
      </w:pPr>
      <w:r w:rsidRPr="000C1E85">
        <w:rPr>
          <w:rFonts w:ascii="Palatino Linotype" w:hAnsi="Palatino Linotype" w:cs="Arial"/>
          <w:i/>
        </w:rPr>
        <w:t xml:space="preserve">EAEPE0074202212-firmado.pdf RESPUESTA REALIZADA POR LA TESORERIA MUNICIPAL </w:t>
      </w:r>
    </w:p>
    <w:p w:rsidR="00477895" w:rsidRPr="000C1E85" w:rsidRDefault="00477895" w:rsidP="00D13639">
      <w:pPr>
        <w:ind w:left="567" w:right="567"/>
        <w:jc w:val="both"/>
        <w:rPr>
          <w:rFonts w:ascii="Palatino Linotype" w:hAnsi="Palatino Linotype" w:cs="Arial"/>
          <w:i/>
        </w:rPr>
      </w:pPr>
      <w:r w:rsidRPr="000C1E85">
        <w:rPr>
          <w:rFonts w:ascii="Palatino Linotype" w:hAnsi="Palatino Linotype" w:cs="Arial"/>
          <w:i/>
        </w:rPr>
        <w:t>…“(Sic).</w:t>
      </w:r>
    </w:p>
    <w:p w:rsidR="00477895" w:rsidRPr="000C1E85" w:rsidRDefault="00477895" w:rsidP="00477895">
      <w:pPr>
        <w:spacing w:line="360" w:lineRule="auto"/>
        <w:ind w:right="567"/>
        <w:jc w:val="both"/>
        <w:rPr>
          <w:rFonts w:ascii="Palatino Linotype" w:hAnsi="Palatino Linotype" w:cs="Arial"/>
        </w:rPr>
      </w:pPr>
    </w:p>
    <w:p w:rsidR="00477895" w:rsidRPr="000C1E85" w:rsidRDefault="00477895" w:rsidP="00477895">
      <w:pPr>
        <w:spacing w:line="360" w:lineRule="auto"/>
        <w:jc w:val="both"/>
        <w:rPr>
          <w:rFonts w:ascii="Palatino Linotype" w:hAnsi="Palatino Linotype" w:cs="Arial"/>
        </w:rPr>
      </w:pPr>
      <w:r w:rsidRPr="000C1E85">
        <w:rPr>
          <w:rFonts w:ascii="Palatino Linotype" w:hAnsi="Palatino Linotype" w:cs="Arial"/>
        </w:rPr>
        <w:t xml:space="preserve">Adicionalmente, el </w:t>
      </w:r>
      <w:r w:rsidRPr="000C1E85">
        <w:rPr>
          <w:rFonts w:ascii="Palatino Linotype" w:hAnsi="Palatino Linotype" w:cs="Arial"/>
          <w:b/>
        </w:rPr>
        <w:t>Sujeto Obligado</w:t>
      </w:r>
      <w:r w:rsidRPr="000C1E85">
        <w:rPr>
          <w:rFonts w:ascii="Palatino Linotype" w:hAnsi="Palatino Linotype" w:cs="Arial"/>
        </w:rPr>
        <w:t xml:space="preserve"> adjuntó los archivos electrónicos denominados “</w:t>
      </w:r>
      <w:r w:rsidRPr="000C1E85">
        <w:rPr>
          <w:rFonts w:ascii="Palatino Linotype" w:hAnsi="Palatino Linotype" w:cs="Arial"/>
          <w:b/>
          <w:i/>
        </w:rPr>
        <w:t xml:space="preserve">R. 0938.2026.pdf” y “OFICIOS RECIBIDOS ACTUALIZACIÓN IPOMEX 2026.pdf”, </w:t>
      </w:r>
      <w:r w:rsidRPr="000C1E85">
        <w:rPr>
          <w:rFonts w:ascii="Palatino Linotype" w:hAnsi="Palatino Linotype" w:cs="Arial"/>
        </w:rPr>
        <w:t xml:space="preserve">mismos que no se reproducen por ser del conocimiento de las partes, sin embargo, serán materia de estudio en el considerando respectivo. </w:t>
      </w:r>
    </w:p>
    <w:p w:rsidR="00477895" w:rsidRPr="000C1E85" w:rsidRDefault="00477895" w:rsidP="00477895">
      <w:pPr>
        <w:spacing w:line="360" w:lineRule="auto"/>
        <w:jc w:val="both"/>
        <w:rPr>
          <w:rFonts w:ascii="Palatino Linotype" w:hAnsi="Palatino Linotype" w:cs="Arial"/>
        </w:rPr>
      </w:pPr>
    </w:p>
    <w:p w:rsidR="00477895" w:rsidRPr="000C1E85" w:rsidRDefault="00D13639" w:rsidP="00477895">
      <w:pPr>
        <w:spacing w:before="240" w:line="360" w:lineRule="auto"/>
        <w:jc w:val="both"/>
        <w:rPr>
          <w:rFonts w:ascii="Palatino Linotype" w:hAnsi="Palatino Linotype" w:cs="Arial"/>
          <w:b/>
          <w:sz w:val="28"/>
        </w:rPr>
      </w:pPr>
      <w:r w:rsidRPr="000C1E85">
        <w:rPr>
          <w:rFonts w:ascii="Palatino Linotype" w:hAnsi="Palatino Linotype" w:cs="Arial"/>
          <w:b/>
          <w:sz w:val="28"/>
        </w:rPr>
        <w:t>TERCERO</w:t>
      </w:r>
      <w:r w:rsidR="00477895" w:rsidRPr="000C1E85">
        <w:rPr>
          <w:rFonts w:ascii="Palatino Linotype" w:hAnsi="Palatino Linotype" w:cs="Arial"/>
          <w:b/>
          <w:sz w:val="28"/>
        </w:rPr>
        <w:t xml:space="preserve">. </w:t>
      </w:r>
      <w:r w:rsidR="00477895" w:rsidRPr="000C1E85">
        <w:rPr>
          <w:rFonts w:ascii="Palatino Linotype" w:hAnsi="Palatino Linotype"/>
          <w:b/>
          <w:sz w:val="28"/>
        </w:rPr>
        <w:t>Del recurso de revisión.</w:t>
      </w:r>
    </w:p>
    <w:p w:rsidR="00477895" w:rsidRPr="000C1E85" w:rsidRDefault="00477895" w:rsidP="00477895">
      <w:pPr>
        <w:spacing w:before="240" w:line="360" w:lineRule="auto"/>
        <w:jc w:val="both"/>
        <w:rPr>
          <w:rFonts w:ascii="Palatino Linotype" w:hAnsi="Palatino Linotype" w:cs="Arial"/>
        </w:rPr>
      </w:pPr>
      <w:r w:rsidRPr="000C1E85">
        <w:rPr>
          <w:rFonts w:ascii="Palatino Linotype" w:hAnsi="Palatino Linotype" w:cs="Arial"/>
        </w:rPr>
        <w:t xml:space="preserve">Inconforme con la respuesta notificada por </w:t>
      </w:r>
      <w:r w:rsidRPr="000C1E85">
        <w:rPr>
          <w:rFonts w:ascii="Palatino Linotype" w:hAnsi="Palatino Linotype" w:cs="Arial"/>
          <w:b/>
        </w:rPr>
        <w:t xml:space="preserve">El Sujeto Obligado, </w:t>
      </w:r>
      <w:r w:rsidRPr="000C1E85">
        <w:rPr>
          <w:rFonts w:ascii="Palatino Linotype" w:hAnsi="Palatino Linotype" w:cs="Arial"/>
        </w:rPr>
        <w:t>el</w:t>
      </w:r>
      <w:r w:rsidRPr="000C1E85">
        <w:rPr>
          <w:rFonts w:ascii="Palatino Linotype" w:hAnsi="Palatino Linotype" w:cs="Arial"/>
          <w:b/>
        </w:rPr>
        <w:t xml:space="preserve"> Recurrente </w:t>
      </w:r>
      <w:r w:rsidRPr="000C1E85">
        <w:rPr>
          <w:rFonts w:ascii="Palatino Linotype" w:hAnsi="Palatino Linotype" w:cs="Arial"/>
        </w:rPr>
        <w:t xml:space="preserve">interpuso recurso de revisión, en fecha </w:t>
      </w:r>
      <w:r w:rsidR="00D13639" w:rsidRPr="000C1E85">
        <w:rPr>
          <w:rFonts w:ascii="Palatino Linotype" w:hAnsi="Palatino Linotype" w:cs="Arial"/>
          <w:b/>
        </w:rPr>
        <w:t>diecinueve de junio</w:t>
      </w:r>
      <w:r w:rsidRPr="000C1E85">
        <w:rPr>
          <w:rFonts w:ascii="Palatino Linotype" w:hAnsi="Palatino Linotype" w:cs="Arial"/>
          <w:b/>
        </w:rPr>
        <w:t xml:space="preserve"> de dos mil veintiséis</w:t>
      </w:r>
      <w:r w:rsidRPr="000C1E85">
        <w:rPr>
          <w:rFonts w:ascii="Palatino Linotype" w:hAnsi="Palatino Linotype" w:cs="Arial"/>
        </w:rPr>
        <w:t xml:space="preserve">, el cual fue registrado en el sistema electrónico con el expediente número </w:t>
      </w:r>
      <w:r w:rsidRPr="000C1E85">
        <w:rPr>
          <w:rFonts w:ascii="Palatino Linotype" w:hAnsi="Palatino Linotype" w:cs="Arial"/>
          <w:b/>
        </w:rPr>
        <w:t>0</w:t>
      </w:r>
      <w:r w:rsidR="007F1F50" w:rsidRPr="000C1E85">
        <w:rPr>
          <w:rFonts w:ascii="Palatino Linotype" w:hAnsi="Palatino Linotype" w:cs="Arial"/>
          <w:b/>
        </w:rPr>
        <w:t>6520</w:t>
      </w:r>
      <w:r w:rsidRPr="000C1E85">
        <w:rPr>
          <w:rFonts w:ascii="Palatino Linotype" w:hAnsi="Palatino Linotype" w:cs="Arial"/>
          <w:b/>
        </w:rPr>
        <w:t xml:space="preserve">/INFOEM/IP/RR/2026; </w:t>
      </w:r>
      <w:r w:rsidRPr="000C1E85">
        <w:rPr>
          <w:rFonts w:ascii="Palatino Linotype" w:hAnsi="Palatino Linotype" w:cs="Arial"/>
        </w:rPr>
        <w:t>en los cuales arguye las siguientes manifestaciones:</w:t>
      </w:r>
    </w:p>
    <w:p w:rsidR="00477895" w:rsidRPr="000C1E85" w:rsidRDefault="00477895" w:rsidP="00477895">
      <w:pPr>
        <w:pStyle w:val="Prrafodelista"/>
        <w:numPr>
          <w:ilvl w:val="0"/>
          <w:numId w:val="2"/>
        </w:numPr>
        <w:spacing w:before="240" w:line="360" w:lineRule="auto"/>
        <w:ind w:left="142" w:firstLine="0"/>
        <w:jc w:val="both"/>
        <w:rPr>
          <w:rFonts w:ascii="Palatino Linotype" w:hAnsi="Palatino Linotype" w:cs="Arial"/>
          <w:b/>
          <w:i/>
        </w:rPr>
      </w:pPr>
      <w:r w:rsidRPr="000C1E85">
        <w:rPr>
          <w:rFonts w:ascii="Palatino Linotype" w:hAnsi="Palatino Linotype" w:cs="Arial"/>
          <w:b/>
          <w:i/>
        </w:rPr>
        <w:lastRenderedPageBreak/>
        <w:t xml:space="preserve">Acto impugnado </w:t>
      </w:r>
    </w:p>
    <w:p w:rsidR="00477895" w:rsidRPr="000C1E85" w:rsidRDefault="00477895" w:rsidP="00D13639">
      <w:pPr>
        <w:pStyle w:val="INFOEM"/>
        <w:ind w:left="720"/>
      </w:pPr>
      <w:r w:rsidRPr="000C1E85">
        <w:t>“</w:t>
      </w:r>
      <w:r w:rsidR="00D13639" w:rsidRPr="000C1E85">
        <w:t>NO ENTREGA LA INFORMACIÓN REMITE LA MISMA ACTA Y NO ES LO QUE SE PIDE SE SOLICITA SE ENTREGUE LO SOLICITADO</w:t>
      </w:r>
      <w:r w:rsidRPr="000C1E85">
        <w:t>” (sic)</w:t>
      </w:r>
    </w:p>
    <w:p w:rsidR="00477895" w:rsidRPr="000C1E85" w:rsidRDefault="00477895" w:rsidP="00477895">
      <w:pPr>
        <w:pStyle w:val="Prrafodelista"/>
        <w:numPr>
          <w:ilvl w:val="0"/>
          <w:numId w:val="2"/>
        </w:numPr>
        <w:spacing w:before="240" w:line="360" w:lineRule="auto"/>
        <w:ind w:left="142" w:firstLine="0"/>
        <w:jc w:val="both"/>
        <w:rPr>
          <w:rFonts w:ascii="Palatino Linotype" w:hAnsi="Palatino Linotype" w:cs="Arial"/>
          <w:b/>
          <w:i/>
        </w:rPr>
      </w:pPr>
      <w:r w:rsidRPr="000C1E85">
        <w:rPr>
          <w:rFonts w:ascii="Palatino Linotype" w:hAnsi="Palatino Linotype" w:cs="Arial"/>
          <w:b/>
          <w:i/>
        </w:rPr>
        <w:t>Razones o motivos de inconformidad</w:t>
      </w:r>
    </w:p>
    <w:p w:rsidR="00477895" w:rsidRPr="000C1E85" w:rsidRDefault="00477895" w:rsidP="00477895">
      <w:pPr>
        <w:pStyle w:val="INFOEM"/>
        <w:ind w:left="709"/>
      </w:pPr>
      <w:r w:rsidRPr="000C1E85">
        <w:t>“</w:t>
      </w:r>
      <w:r w:rsidR="00D13639" w:rsidRPr="000C1E85">
        <w:rPr>
          <w:lang w:val="es-ES"/>
        </w:rPr>
        <w:t>NO ENTREGA LA INFORMACIÓN REMITE LA MISMA ACTA Y NO ES LO QUE SE PIDE SE SOLICITA SE ENTREGUE LO SOLICITADO</w:t>
      </w:r>
      <w:r w:rsidRPr="000C1E85">
        <w:t>” (sic)</w:t>
      </w:r>
    </w:p>
    <w:p w:rsidR="00477895" w:rsidRPr="000C1E85" w:rsidRDefault="00477895" w:rsidP="00477895">
      <w:pPr>
        <w:spacing w:before="240" w:line="360" w:lineRule="auto"/>
        <w:jc w:val="both"/>
        <w:rPr>
          <w:rFonts w:ascii="Palatino Linotype" w:hAnsi="Palatino Linotype" w:cs="Arial"/>
        </w:rPr>
      </w:pPr>
    </w:p>
    <w:p w:rsidR="00477895" w:rsidRPr="000C1E85" w:rsidRDefault="00D13639" w:rsidP="00477895">
      <w:pPr>
        <w:spacing w:before="240" w:line="360" w:lineRule="auto"/>
        <w:jc w:val="both"/>
        <w:rPr>
          <w:rFonts w:ascii="Palatino Linotype" w:hAnsi="Palatino Linotype" w:cs="Arial"/>
          <w:b/>
        </w:rPr>
      </w:pPr>
      <w:r w:rsidRPr="000C1E85">
        <w:rPr>
          <w:rFonts w:ascii="Palatino Linotype" w:hAnsi="Palatino Linotype" w:cs="Arial"/>
          <w:b/>
          <w:sz w:val="28"/>
        </w:rPr>
        <w:t>CUARTO</w:t>
      </w:r>
      <w:r w:rsidR="00477895" w:rsidRPr="000C1E85">
        <w:rPr>
          <w:rFonts w:ascii="Palatino Linotype" w:hAnsi="Palatino Linotype" w:cs="Arial"/>
          <w:b/>
        </w:rPr>
        <w:t xml:space="preserve">. </w:t>
      </w:r>
      <w:r w:rsidR="00477895" w:rsidRPr="000C1E85">
        <w:rPr>
          <w:rFonts w:ascii="Palatino Linotype" w:hAnsi="Palatino Linotype" w:cs="Arial"/>
          <w:b/>
          <w:sz w:val="28"/>
          <w:szCs w:val="28"/>
        </w:rPr>
        <w:t>Del turno y admisión del recurso de revisión.</w:t>
      </w:r>
    </w:p>
    <w:p w:rsidR="00477895" w:rsidRPr="000C1E85" w:rsidRDefault="00477895" w:rsidP="00477895">
      <w:pPr>
        <w:spacing w:before="240" w:line="360" w:lineRule="auto"/>
        <w:jc w:val="both"/>
        <w:rPr>
          <w:rFonts w:ascii="Palatino Linotype" w:hAnsi="Palatino Linotype" w:cs="Arial"/>
          <w:sz w:val="28"/>
        </w:rPr>
      </w:pPr>
      <w:r w:rsidRPr="000C1E85">
        <w:rPr>
          <w:rFonts w:ascii="Palatino Linotype" w:hAnsi="Palatino Linotype"/>
        </w:rPr>
        <w:t xml:space="preserve">El medio de impugnación fue turnado al Comisionado Presidente </w:t>
      </w:r>
      <w:r w:rsidRPr="000C1E85">
        <w:rPr>
          <w:rFonts w:ascii="Palatino Linotype" w:hAnsi="Palatino Linotype"/>
          <w:b/>
        </w:rPr>
        <w:t>José Martínez Vilchis,</w:t>
      </w:r>
      <w:r w:rsidRPr="000C1E85">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0C1E85">
        <w:rPr>
          <w:rFonts w:ascii="Palatino Linotype" w:hAnsi="Palatino Linotype"/>
          <w:b/>
        </w:rPr>
        <w:t>admisión</w:t>
      </w:r>
      <w:r w:rsidRPr="000C1E85">
        <w:rPr>
          <w:rFonts w:ascii="Palatino Linotype" w:hAnsi="Palatino Linotype"/>
        </w:rPr>
        <w:t xml:space="preserve"> en fecha </w:t>
      </w:r>
      <w:r w:rsidR="00814A9F" w:rsidRPr="000C1E85">
        <w:rPr>
          <w:rFonts w:ascii="Palatino Linotype" w:hAnsi="Palatino Linotype"/>
          <w:b/>
        </w:rPr>
        <w:t xml:space="preserve">veintitrés de junio </w:t>
      </w:r>
      <w:r w:rsidRPr="000C1E85">
        <w:rPr>
          <w:rFonts w:ascii="Palatino Linotype" w:hAnsi="Palatino Linotype"/>
          <w:b/>
        </w:rPr>
        <w:t>de dos mil veintiséis</w:t>
      </w:r>
      <w:r w:rsidRPr="000C1E85">
        <w:rPr>
          <w:rFonts w:ascii="Palatino Linotype" w:hAnsi="Palatino Linotype"/>
        </w:rPr>
        <w:t>, determinándose en ellos, un plazo de siete días para que las partes manifestaran lo que a su derecho corresponda en términos del numeral ya citado.</w:t>
      </w:r>
    </w:p>
    <w:p w:rsidR="00477895" w:rsidRPr="000C1E85" w:rsidRDefault="00477895" w:rsidP="00477895">
      <w:pPr>
        <w:spacing w:before="240" w:line="360" w:lineRule="auto"/>
        <w:jc w:val="both"/>
        <w:rPr>
          <w:rFonts w:ascii="Palatino Linotype" w:hAnsi="Palatino Linotype" w:cs="Arial"/>
          <w:sz w:val="28"/>
        </w:rPr>
      </w:pPr>
    </w:p>
    <w:p w:rsidR="00477895" w:rsidRPr="000C1E85" w:rsidRDefault="00D13639" w:rsidP="00477895">
      <w:pPr>
        <w:pStyle w:val="Prrafodelista"/>
        <w:spacing w:line="360" w:lineRule="auto"/>
        <w:ind w:left="0"/>
        <w:jc w:val="both"/>
        <w:rPr>
          <w:rFonts w:ascii="Palatino Linotype" w:hAnsi="Palatino Linotype" w:cs="Arial"/>
          <w:b/>
          <w:sz w:val="28"/>
          <w:szCs w:val="28"/>
        </w:rPr>
      </w:pPr>
      <w:r w:rsidRPr="000C1E85">
        <w:rPr>
          <w:rFonts w:ascii="Palatino Linotype" w:hAnsi="Palatino Linotype" w:cs="Arial"/>
          <w:b/>
          <w:sz w:val="28"/>
        </w:rPr>
        <w:t>QUINTO</w:t>
      </w:r>
      <w:r w:rsidR="00477895" w:rsidRPr="000C1E85">
        <w:rPr>
          <w:rFonts w:ascii="Palatino Linotype" w:hAnsi="Palatino Linotype" w:cs="Arial"/>
          <w:b/>
          <w:sz w:val="28"/>
          <w:szCs w:val="28"/>
        </w:rPr>
        <w:t>. De la etapa de instrucción.</w:t>
      </w:r>
    </w:p>
    <w:p w:rsidR="00477895" w:rsidRPr="000C1E85" w:rsidRDefault="00477895" w:rsidP="00477895">
      <w:pPr>
        <w:spacing w:line="360" w:lineRule="auto"/>
        <w:jc w:val="both"/>
        <w:rPr>
          <w:rFonts w:ascii="Palatino Linotype" w:hAnsi="Palatino Linotype" w:cs="Arial"/>
        </w:rPr>
      </w:pPr>
      <w:r w:rsidRPr="000C1E85">
        <w:rPr>
          <w:rFonts w:ascii="Palatino Linotype" w:hAnsi="Palatino Linotype" w:cs="Arial"/>
        </w:rPr>
        <w:t xml:space="preserve">De las constancias que obran en el expediente electrónico del SAIMEX, se advierte que el </w:t>
      </w:r>
      <w:r w:rsidRPr="000C1E85">
        <w:rPr>
          <w:rFonts w:ascii="Palatino Linotype" w:hAnsi="Palatino Linotype" w:cs="Arial"/>
          <w:b/>
        </w:rPr>
        <w:t>Sujeto Obligado</w:t>
      </w:r>
      <w:r w:rsidRPr="000C1E85">
        <w:rPr>
          <w:rFonts w:ascii="Palatino Linotype" w:hAnsi="Palatino Linotype" w:cs="Arial"/>
        </w:rPr>
        <w:t xml:space="preserve"> rindió su informe justificado en fecha </w:t>
      </w:r>
      <w:r w:rsidR="00814A9F" w:rsidRPr="000C1E85">
        <w:rPr>
          <w:rFonts w:ascii="Palatino Linotype" w:hAnsi="Palatino Linotype" w:cs="Arial"/>
        </w:rPr>
        <w:t>dos de julio</w:t>
      </w:r>
      <w:r w:rsidRPr="000C1E85">
        <w:rPr>
          <w:rFonts w:ascii="Palatino Linotype" w:hAnsi="Palatino Linotype" w:cs="Arial"/>
        </w:rPr>
        <w:t xml:space="preserve"> de dos mil veintiséis, por medio del archivo electrónico </w:t>
      </w:r>
      <w:r w:rsidRPr="000C1E85">
        <w:rPr>
          <w:rFonts w:ascii="Palatino Linotype" w:hAnsi="Palatino Linotype" w:cs="Arial"/>
          <w:b/>
          <w:i/>
        </w:rPr>
        <w:t>“</w:t>
      </w:r>
      <w:r w:rsidR="00814A9F" w:rsidRPr="000C1E85">
        <w:rPr>
          <w:rFonts w:ascii="Palatino Linotype" w:hAnsi="Palatino Linotype" w:cs="Arial"/>
          <w:b/>
          <w:i/>
        </w:rPr>
        <w:t>manifestaciones sol. 291-26.pdf</w:t>
      </w:r>
      <w:r w:rsidRPr="000C1E85">
        <w:rPr>
          <w:rFonts w:ascii="Palatino Linotype" w:hAnsi="Palatino Linotype" w:cs="Arial"/>
          <w:b/>
          <w:i/>
        </w:rPr>
        <w:t xml:space="preserve">”, </w:t>
      </w:r>
      <w:r w:rsidR="00814A9F" w:rsidRPr="000C1E85">
        <w:rPr>
          <w:rFonts w:ascii="Palatino Linotype" w:hAnsi="Palatino Linotype" w:cs="Arial"/>
        </w:rPr>
        <w:t>mismo que fue puesto</w:t>
      </w:r>
      <w:r w:rsidRPr="000C1E85">
        <w:rPr>
          <w:rFonts w:ascii="Palatino Linotype" w:hAnsi="Palatino Linotype" w:cs="Arial"/>
        </w:rPr>
        <w:t xml:space="preserve"> a la vista del Recurrente. </w:t>
      </w:r>
    </w:p>
    <w:p w:rsidR="00477895" w:rsidRPr="000C1E85" w:rsidRDefault="00477895" w:rsidP="00477895">
      <w:pPr>
        <w:spacing w:line="360" w:lineRule="auto"/>
        <w:jc w:val="both"/>
        <w:rPr>
          <w:rFonts w:ascii="Palatino Linotype" w:hAnsi="Palatino Linotype"/>
        </w:rPr>
      </w:pPr>
    </w:p>
    <w:p w:rsidR="00477895" w:rsidRPr="000C1E85" w:rsidRDefault="00477895" w:rsidP="00477895">
      <w:pPr>
        <w:spacing w:line="360" w:lineRule="auto"/>
        <w:jc w:val="both"/>
        <w:rPr>
          <w:rFonts w:ascii="Palatino Linotype" w:hAnsi="Palatino Linotype" w:cs="Arial"/>
        </w:rPr>
      </w:pPr>
      <w:r w:rsidRPr="000C1E85">
        <w:rPr>
          <w:rFonts w:ascii="Palatino Linotype" w:hAnsi="Palatino Linotype" w:cs="Arial"/>
        </w:rPr>
        <w:t xml:space="preserve">Así mismo, se aprecia que no se llevaron a cabo audiencias durante la sustanciación del recurso de revisión, ni se ofrecieron pruebas por parte del </w:t>
      </w:r>
      <w:r w:rsidRPr="000C1E85">
        <w:rPr>
          <w:rFonts w:ascii="Palatino Linotype" w:hAnsi="Palatino Linotype" w:cs="Arial"/>
          <w:b/>
        </w:rPr>
        <w:t>Recurrente</w:t>
      </w:r>
      <w:r w:rsidRPr="000C1E85">
        <w:rPr>
          <w:rFonts w:ascii="Palatino Linotype" w:hAnsi="Palatino Linotype" w:cs="Arial"/>
        </w:rPr>
        <w:t>; todo lo anterior en términos de los artículos 185 fracciones II y IV, y 195 de la Ley de Transparencia y Acceso a la Información Pública del Estado de México y Municipios.</w:t>
      </w:r>
    </w:p>
    <w:p w:rsidR="00477895" w:rsidRPr="000C1E85" w:rsidRDefault="00477895" w:rsidP="00477895">
      <w:pPr>
        <w:spacing w:line="360" w:lineRule="auto"/>
        <w:jc w:val="both"/>
        <w:rPr>
          <w:rFonts w:ascii="Palatino Linotype" w:hAnsi="Palatino Linotype" w:cs="Arial"/>
          <w:b/>
          <w:sz w:val="28"/>
          <w:szCs w:val="28"/>
        </w:rPr>
      </w:pPr>
    </w:p>
    <w:p w:rsidR="00477895" w:rsidRPr="000C1E85" w:rsidRDefault="00D13639" w:rsidP="00477895">
      <w:pPr>
        <w:spacing w:line="360" w:lineRule="auto"/>
        <w:jc w:val="both"/>
        <w:rPr>
          <w:rFonts w:ascii="Palatino Linotype" w:hAnsi="Palatino Linotype" w:cs="Arial"/>
          <w:b/>
          <w:sz w:val="28"/>
          <w:szCs w:val="28"/>
        </w:rPr>
      </w:pPr>
      <w:r w:rsidRPr="000C1E85">
        <w:rPr>
          <w:rFonts w:ascii="Palatino Linotype" w:hAnsi="Palatino Linotype" w:cs="Arial"/>
          <w:b/>
          <w:sz w:val="28"/>
          <w:szCs w:val="28"/>
        </w:rPr>
        <w:t>SEXTO</w:t>
      </w:r>
      <w:r w:rsidR="00477895" w:rsidRPr="000C1E85">
        <w:rPr>
          <w:rFonts w:ascii="Palatino Linotype" w:eastAsia="Calibri" w:hAnsi="Palatino Linotype" w:cs="Arial"/>
          <w:b/>
          <w:sz w:val="28"/>
          <w:lang w:val="es-ES_tradnl"/>
        </w:rPr>
        <w:t xml:space="preserve">. </w:t>
      </w:r>
      <w:r w:rsidR="00477895" w:rsidRPr="000C1E85">
        <w:rPr>
          <w:rFonts w:ascii="Palatino Linotype" w:hAnsi="Palatino Linotype" w:cs="Arial"/>
          <w:b/>
          <w:sz w:val="28"/>
          <w:szCs w:val="28"/>
        </w:rPr>
        <w:t>Del Cierre de Instrucción.</w:t>
      </w:r>
    </w:p>
    <w:p w:rsidR="00477895" w:rsidRPr="000C1E85" w:rsidRDefault="00477895" w:rsidP="00477895">
      <w:pPr>
        <w:spacing w:line="360" w:lineRule="auto"/>
        <w:jc w:val="both"/>
        <w:rPr>
          <w:rFonts w:ascii="Palatino Linotype" w:hAnsi="Palatino Linotype" w:cs="Arial"/>
        </w:rPr>
      </w:pPr>
      <w:r w:rsidRPr="000C1E85">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CB10D0" w:rsidRPr="000C1E85">
        <w:rPr>
          <w:rFonts w:ascii="Palatino Linotype" w:hAnsi="Palatino Linotype" w:cs="Arial"/>
          <w:b/>
        </w:rPr>
        <w:t>trece de julio</w:t>
      </w:r>
      <w:r w:rsidRPr="000C1E85">
        <w:rPr>
          <w:rFonts w:ascii="Palatino Linotype" w:hAnsi="Palatino Linotype" w:cs="Arial"/>
          <w:b/>
        </w:rPr>
        <w:t xml:space="preserve"> de dos mil veintiséis</w:t>
      </w:r>
      <w:r w:rsidRPr="000C1E85">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477895" w:rsidRPr="000C1E85" w:rsidRDefault="00477895" w:rsidP="00477895">
      <w:pPr>
        <w:spacing w:line="360" w:lineRule="auto"/>
        <w:jc w:val="both"/>
        <w:rPr>
          <w:rFonts w:ascii="Palatino Linotype" w:hAnsi="Palatino Linotype" w:cs="Arial"/>
          <w:b/>
          <w:sz w:val="28"/>
          <w:szCs w:val="28"/>
        </w:rPr>
      </w:pPr>
    </w:p>
    <w:p w:rsidR="00477895" w:rsidRPr="000C1E85" w:rsidRDefault="00477895" w:rsidP="00477895">
      <w:pPr>
        <w:spacing w:line="360" w:lineRule="auto"/>
        <w:jc w:val="center"/>
        <w:rPr>
          <w:rFonts w:ascii="Palatino Linotype" w:hAnsi="Palatino Linotype"/>
          <w:b/>
          <w:bCs/>
          <w:spacing w:val="60"/>
          <w:sz w:val="28"/>
          <w:lang w:val="es-ES_tradnl"/>
        </w:rPr>
      </w:pPr>
      <w:r w:rsidRPr="000C1E85">
        <w:rPr>
          <w:rFonts w:ascii="Palatino Linotype" w:hAnsi="Palatino Linotype"/>
          <w:b/>
          <w:bCs/>
          <w:spacing w:val="60"/>
          <w:sz w:val="28"/>
          <w:lang w:val="es-ES_tradnl"/>
        </w:rPr>
        <w:t>CONSIDERANDO</w:t>
      </w:r>
    </w:p>
    <w:p w:rsidR="00477895" w:rsidRPr="000C1E85" w:rsidRDefault="00477895" w:rsidP="00477895">
      <w:pPr>
        <w:spacing w:before="240" w:line="360" w:lineRule="auto"/>
        <w:jc w:val="both"/>
        <w:rPr>
          <w:rFonts w:ascii="Palatino Linotype" w:hAnsi="Palatino Linotype" w:cs="Arial"/>
          <w:sz w:val="28"/>
          <w:szCs w:val="28"/>
        </w:rPr>
      </w:pPr>
      <w:r w:rsidRPr="000C1E85">
        <w:rPr>
          <w:rFonts w:ascii="Palatino Linotype" w:hAnsi="Palatino Linotype" w:cs="Arial"/>
          <w:b/>
          <w:sz w:val="28"/>
        </w:rPr>
        <w:t>PRIMERO.</w:t>
      </w:r>
      <w:r w:rsidRPr="000C1E85">
        <w:rPr>
          <w:rFonts w:ascii="Palatino Linotype" w:hAnsi="Palatino Linotype" w:cs="Arial"/>
          <w:b/>
        </w:rPr>
        <w:t xml:space="preserve"> </w:t>
      </w:r>
      <w:r w:rsidRPr="000C1E85">
        <w:rPr>
          <w:rFonts w:ascii="Palatino Linotype" w:hAnsi="Palatino Linotype" w:cs="Arial"/>
          <w:b/>
          <w:sz w:val="28"/>
          <w:szCs w:val="28"/>
        </w:rPr>
        <w:t>De la competencia</w:t>
      </w:r>
      <w:r w:rsidRPr="000C1E85">
        <w:rPr>
          <w:rFonts w:ascii="Palatino Linotype" w:hAnsi="Palatino Linotype" w:cs="Arial"/>
          <w:sz w:val="28"/>
          <w:szCs w:val="28"/>
        </w:rPr>
        <w:t>.</w:t>
      </w:r>
    </w:p>
    <w:p w:rsidR="00477895" w:rsidRPr="000C1E85" w:rsidRDefault="00477895" w:rsidP="00477895">
      <w:pPr>
        <w:tabs>
          <w:tab w:val="left" w:pos="3402"/>
        </w:tabs>
        <w:spacing w:line="360" w:lineRule="auto"/>
        <w:jc w:val="both"/>
        <w:rPr>
          <w:rFonts w:ascii="Palatino Linotype" w:hAnsi="Palatino Linotype"/>
        </w:rPr>
      </w:pPr>
      <w:r w:rsidRPr="000C1E85">
        <w:rPr>
          <w:rFonts w:ascii="Palatino Linotype" w:hAnsi="Palatino Linotype"/>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tercero y trigésimo cuarto, fracciones IV y V, de la Constitución Política del Estado Libre y Soberano de México; artículos 1, 2 fracción II, </w:t>
      </w:r>
      <w:r w:rsidRPr="000C1E85">
        <w:rPr>
          <w:rFonts w:ascii="Palatino Linotype" w:hAnsi="Palatino Linotype"/>
        </w:rPr>
        <w:lastRenderedPageBreak/>
        <w:t>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477895" w:rsidRPr="000C1E85" w:rsidRDefault="00477895" w:rsidP="00477895">
      <w:pPr>
        <w:spacing w:before="240" w:line="360" w:lineRule="auto"/>
        <w:jc w:val="both"/>
        <w:rPr>
          <w:rFonts w:ascii="Palatino Linotype" w:eastAsia="Calibri" w:hAnsi="Palatino Linotype"/>
          <w:b/>
          <w:color w:val="000000" w:themeColor="text1"/>
        </w:rPr>
      </w:pPr>
    </w:p>
    <w:p w:rsidR="00477895" w:rsidRPr="000C1E85" w:rsidRDefault="00477895" w:rsidP="00477895">
      <w:pPr>
        <w:pStyle w:val="Prrafodelista"/>
        <w:autoSpaceDE w:val="0"/>
        <w:autoSpaceDN w:val="0"/>
        <w:adjustRightInd w:val="0"/>
        <w:spacing w:before="240" w:after="160" w:line="360" w:lineRule="auto"/>
        <w:ind w:left="0"/>
        <w:jc w:val="both"/>
        <w:rPr>
          <w:rFonts w:ascii="Palatino Linotype" w:hAnsi="Palatino Linotype" w:cs="Arial"/>
          <w:b/>
        </w:rPr>
      </w:pPr>
      <w:r w:rsidRPr="000C1E85">
        <w:rPr>
          <w:rFonts w:ascii="Palatino Linotype" w:hAnsi="Palatino Linotype" w:cs="Arial"/>
          <w:b/>
          <w:sz w:val="28"/>
        </w:rPr>
        <w:t>SEGUNDO</w:t>
      </w:r>
      <w:r w:rsidRPr="000C1E85">
        <w:rPr>
          <w:rFonts w:ascii="Palatino Linotype" w:hAnsi="Palatino Linotype" w:cs="Arial"/>
          <w:b/>
        </w:rPr>
        <w:t xml:space="preserve">. </w:t>
      </w:r>
      <w:r w:rsidRPr="000C1E85">
        <w:rPr>
          <w:rFonts w:ascii="Palatino Linotype" w:hAnsi="Palatino Linotype" w:cs="Arial"/>
          <w:b/>
          <w:sz w:val="28"/>
          <w:szCs w:val="28"/>
        </w:rPr>
        <w:t>Sobre los alcances del recurso de revisión.</w:t>
      </w:r>
      <w:r w:rsidRPr="000C1E85">
        <w:rPr>
          <w:rFonts w:ascii="Palatino Linotype" w:hAnsi="Palatino Linotype" w:cs="Arial"/>
          <w:b/>
        </w:rPr>
        <w:t xml:space="preserve"> </w:t>
      </w:r>
    </w:p>
    <w:p w:rsidR="00477895" w:rsidRPr="000C1E85" w:rsidRDefault="00477895" w:rsidP="00477895">
      <w:pPr>
        <w:pStyle w:val="Prrafodelista"/>
        <w:autoSpaceDE w:val="0"/>
        <w:autoSpaceDN w:val="0"/>
        <w:adjustRightInd w:val="0"/>
        <w:spacing w:before="240" w:after="160" w:line="360" w:lineRule="auto"/>
        <w:ind w:left="0"/>
        <w:jc w:val="both"/>
        <w:rPr>
          <w:rFonts w:ascii="Palatino Linotype" w:hAnsi="Palatino Linotype" w:cs="Arial"/>
        </w:rPr>
      </w:pPr>
      <w:r w:rsidRPr="000C1E85">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477895" w:rsidRPr="000C1E85" w:rsidRDefault="00477895" w:rsidP="00477895">
      <w:pPr>
        <w:autoSpaceDE w:val="0"/>
        <w:autoSpaceDN w:val="0"/>
        <w:adjustRightInd w:val="0"/>
        <w:spacing w:before="240" w:line="360" w:lineRule="auto"/>
        <w:jc w:val="both"/>
        <w:rPr>
          <w:rFonts w:ascii="Palatino Linotype" w:hAnsi="Palatino Linotype" w:cs="Arial"/>
        </w:rPr>
      </w:pPr>
      <w:r w:rsidRPr="000C1E85">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477895" w:rsidRPr="000C1E85" w:rsidRDefault="00477895" w:rsidP="00477895">
      <w:pPr>
        <w:autoSpaceDE w:val="0"/>
        <w:autoSpaceDN w:val="0"/>
        <w:adjustRightInd w:val="0"/>
        <w:spacing w:before="240" w:line="360" w:lineRule="auto"/>
        <w:ind w:left="1134"/>
        <w:jc w:val="both"/>
        <w:rPr>
          <w:rFonts w:ascii="Palatino Linotype" w:hAnsi="Palatino Linotype" w:cs="Arial"/>
          <w:i/>
        </w:rPr>
      </w:pPr>
      <w:r w:rsidRPr="000C1E85">
        <w:rPr>
          <w:rFonts w:ascii="Palatino Linotype" w:hAnsi="Palatino Linotype" w:cs="Arial"/>
          <w:i/>
        </w:rPr>
        <w:t xml:space="preserve">“Artículo 180. El recurso de revisión contendrá: </w:t>
      </w:r>
    </w:p>
    <w:p w:rsidR="00477895" w:rsidRPr="000C1E85" w:rsidRDefault="00477895" w:rsidP="00477895">
      <w:pPr>
        <w:autoSpaceDE w:val="0"/>
        <w:autoSpaceDN w:val="0"/>
        <w:adjustRightInd w:val="0"/>
        <w:ind w:left="1134"/>
        <w:jc w:val="both"/>
        <w:rPr>
          <w:rFonts w:ascii="Palatino Linotype" w:hAnsi="Palatino Linotype" w:cs="Arial"/>
          <w:i/>
          <w:lang w:val="es-ES_tradnl"/>
        </w:rPr>
      </w:pPr>
      <w:r w:rsidRPr="000C1E85">
        <w:rPr>
          <w:rFonts w:ascii="Palatino Linotype" w:hAnsi="Palatino Linotype" w:cs="Arial"/>
          <w:i/>
          <w:lang w:val="es-ES_tradnl"/>
        </w:rPr>
        <w:t xml:space="preserve">I. El sujeto obligado ante la cual se presentó la solicitud; </w:t>
      </w:r>
    </w:p>
    <w:p w:rsidR="00477895" w:rsidRPr="000C1E85" w:rsidRDefault="00477895" w:rsidP="00477895">
      <w:pPr>
        <w:autoSpaceDE w:val="0"/>
        <w:autoSpaceDN w:val="0"/>
        <w:adjustRightInd w:val="0"/>
        <w:ind w:left="1134" w:right="567"/>
        <w:jc w:val="both"/>
        <w:rPr>
          <w:rFonts w:ascii="Palatino Linotype" w:hAnsi="Palatino Linotype" w:cs="Arial"/>
          <w:i/>
          <w:lang w:val="es-ES_tradnl"/>
        </w:rPr>
      </w:pPr>
      <w:r w:rsidRPr="000C1E85">
        <w:rPr>
          <w:rFonts w:ascii="Palatino Linotype" w:hAnsi="Palatino Linotype" w:cs="Arial"/>
          <w:b/>
          <w:i/>
          <w:lang w:val="es-ES_tradnl"/>
        </w:rPr>
        <w:t>II. El nombre del solicitante que recurre</w:t>
      </w:r>
      <w:r w:rsidRPr="000C1E85">
        <w:rPr>
          <w:rFonts w:ascii="Palatino Linotype" w:hAnsi="Palatino Linotype" w:cs="Arial"/>
          <w:i/>
          <w:lang w:val="es-ES_tradnl"/>
        </w:rPr>
        <w:t xml:space="preserve"> o de su representante y, en su caso, del tercero interesado, así como la dirección o medio que señale para recibir notificaciones;</w:t>
      </w:r>
    </w:p>
    <w:p w:rsidR="00477895" w:rsidRPr="000C1E85" w:rsidRDefault="00477895" w:rsidP="00477895">
      <w:pPr>
        <w:autoSpaceDE w:val="0"/>
        <w:autoSpaceDN w:val="0"/>
        <w:adjustRightInd w:val="0"/>
        <w:ind w:left="1134"/>
        <w:jc w:val="both"/>
        <w:rPr>
          <w:rFonts w:ascii="Palatino Linotype" w:hAnsi="Palatino Linotype" w:cs="Arial"/>
          <w:i/>
          <w:lang w:val="es-ES_tradnl"/>
        </w:rPr>
      </w:pPr>
      <w:r w:rsidRPr="000C1E85">
        <w:rPr>
          <w:rFonts w:ascii="Palatino Linotype" w:hAnsi="Palatino Linotype" w:cs="Arial"/>
          <w:i/>
          <w:lang w:val="es-ES_tradnl"/>
        </w:rPr>
        <w:lastRenderedPageBreak/>
        <w:t>III. El número de folio de respuesta de la solicitud de acceso;</w:t>
      </w:r>
    </w:p>
    <w:p w:rsidR="00477895" w:rsidRPr="000C1E85" w:rsidRDefault="00477895" w:rsidP="00477895">
      <w:pPr>
        <w:autoSpaceDE w:val="0"/>
        <w:autoSpaceDN w:val="0"/>
        <w:adjustRightInd w:val="0"/>
        <w:ind w:left="1134" w:right="567"/>
        <w:jc w:val="both"/>
        <w:rPr>
          <w:rFonts w:ascii="Palatino Linotype" w:hAnsi="Palatino Linotype" w:cs="Arial"/>
          <w:i/>
          <w:lang w:val="es-ES_tradnl"/>
        </w:rPr>
      </w:pPr>
      <w:r w:rsidRPr="000C1E85">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477895" w:rsidRPr="000C1E85" w:rsidRDefault="00477895" w:rsidP="00477895">
      <w:pPr>
        <w:autoSpaceDE w:val="0"/>
        <w:autoSpaceDN w:val="0"/>
        <w:adjustRightInd w:val="0"/>
        <w:ind w:left="1134" w:right="567"/>
        <w:jc w:val="both"/>
        <w:rPr>
          <w:rFonts w:ascii="Palatino Linotype" w:hAnsi="Palatino Linotype" w:cs="Arial"/>
          <w:i/>
          <w:lang w:val="es-ES_tradnl"/>
        </w:rPr>
      </w:pPr>
      <w:r w:rsidRPr="000C1E85">
        <w:rPr>
          <w:rFonts w:ascii="Palatino Linotype" w:hAnsi="Palatino Linotype" w:cs="Arial"/>
          <w:i/>
          <w:lang w:val="es-ES_tradnl"/>
        </w:rPr>
        <w:t>V. El acto que se recurre;</w:t>
      </w:r>
    </w:p>
    <w:p w:rsidR="00477895" w:rsidRPr="000C1E85" w:rsidRDefault="00477895" w:rsidP="00477895">
      <w:pPr>
        <w:autoSpaceDE w:val="0"/>
        <w:autoSpaceDN w:val="0"/>
        <w:adjustRightInd w:val="0"/>
        <w:ind w:left="1134"/>
        <w:jc w:val="both"/>
        <w:rPr>
          <w:rFonts w:ascii="Palatino Linotype" w:hAnsi="Palatino Linotype" w:cs="Arial"/>
          <w:i/>
          <w:lang w:val="es-ES_tradnl"/>
        </w:rPr>
      </w:pPr>
      <w:r w:rsidRPr="000C1E85">
        <w:rPr>
          <w:rFonts w:ascii="Palatino Linotype" w:hAnsi="Palatino Linotype" w:cs="Arial"/>
          <w:i/>
          <w:lang w:val="es-ES_tradnl"/>
        </w:rPr>
        <w:t>VI. Las razones o motivos de inconformidad;</w:t>
      </w:r>
    </w:p>
    <w:p w:rsidR="00477895" w:rsidRPr="000C1E85" w:rsidRDefault="00477895" w:rsidP="00477895">
      <w:pPr>
        <w:autoSpaceDE w:val="0"/>
        <w:autoSpaceDN w:val="0"/>
        <w:adjustRightInd w:val="0"/>
        <w:ind w:left="1134" w:right="567"/>
        <w:jc w:val="both"/>
        <w:rPr>
          <w:rFonts w:ascii="Palatino Linotype" w:hAnsi="Palatino Linotype" w:cs="Arial"/>
          <w:i/>
          <w:lang w:val="es-ES_tradnl"/>
        </w:rPr>
      </w:pPr>
      <w:r w:rsidRPr="000C1E85">
        <w:rPr>
          <w:rFonts w:ascii="Palatino Linotype" w:hAnsi="Palatino Linotype" w:cs="Arial"/>
          <w:i/>
          <w:lang w:val="es-ES_tradnl"/>
        </w:rPr>
        <w:t xml:space="preserve">VII. La copia de la respuesta que se impugna y, en su caso, de la notificación correspondiente, en el caso de respuesta de la solicitud; y </w:t>
      </w:r>
    </w:p>
    <w:p w:rsidR="00477895" w:rsidRPr="000C1E85" w:rsidRDefault="00477895" w:rsidP="00477895">
      <w:pPr>
        <w:autoSpaceDE w:val="0"/>
        <w:autoSpaceDN w:val="0"/>
        <w:adjustRightInd w:val="0"/>
        <w:ind w:left="1134" w:right="567"/>
        <w:jc w:val="both"/>
        <w:rPr>
          <w:rFonts w:ascii="Palatino Linotype" w:hAnsi="Palatino Linotype" w:cs="Arial"/>
          <w:i/>
          <w:lang w:val="es-ES_tradnl"/>
        </w:rPr>
      </w:pPr>
      <w:r w:rsidRPr="000C1E85">
        <w:rPr>
          <w:rFonts w:ascii="Palatino Linotype" w:hAnsi="Palatino Linotype" w:cs="Arial"/>
          <w:i/>
          <w:lang w:val="es-ES_tradnl"/>
        </w:rPr>
        <w:t xml:space="preserve">VIII. Firma del recurrente, en su caso, cuando se presente por escrito, requisito sin el cual se dará trámite al recurso. </w:t>
      </w:r>
    </w:p>
    <w:p w:rsidR="00477895" w:rsidRPr="000C1E85" w:rsidRDefault="00477895" w:rsidP="00477895">
      <w:pPr>
        <w:autoSpaceDE w:val="0"/>
        <w:autoSpaceDN w:val="0"/>
        <w:adjustRightInd w:val="0"/>
        <w:spacing w:before="240" w:line="276" w:lineRule="auto"/>
        <w:ind w:left="1134" w:right="567"/>
        <w:jc w:val="both"/>
        <w:rPr>
          <w:rFonts w:ascii="Palatino Linotype" w:hAnsi="Palatino Linotype" w:cs="Arial"/>
          <w:i/>
          <w:lang w:val="es-ES_tradnl"/>
        </w:rPr>
      </w:pPr>
      <w:r w:rsidRPr="000C1E85">
        <w:rPr>
          <w:rFonts w:ascii="Palatino Linotype" w:hAnsi="Palatino Linotype" w:cs="Arial"/>
          <w:i/>
          <w:lang w:val="es-ES_tradnl"/>
        </w:rPr>
        <w:t xml:space="preserve">Adicionalmente, se podrán anexar las pruebas y demás elementos que considere procedentes someter a juicio del Instituto. </w:t>
      </w:r>
    </w:p>
    <w:p w:rsidR="00477895" w:rsidRPr="000C1E85" w:rsidRDefault="00477895" w:rsidP="00477895">
      <w:pPr>
        <w:autoSpaceDE w:val="0"/>
        <w:autoSpaceDN w:val="0"/>
        <w:adjustRightInd w:val="0"/>
        <w:spacing w:before="240" w:line="276" w:lineRule="auto"/>
        <w:ind w:left="1134" w:right="567"/>
        <w:jc w:val="both"/>
        <w:rPr>
          <w:rFonts w:ascii="Palatino Linotype" w:hAnsi="Palatino Linotype" w:cs="Arial"/>
          <w:i/>
          <w:lang w:val="es-ES_tradnl"/>
        </w:rPr>
      </w:pPr>
      <w:r w:rsidRPr="000C1E85">
        <w:rPr>
          <w:rFonts w:ascii="Palatino Linotype" w:hAnsi="Palatino Linotype" w:cs="Arial"/>
          <w:i/>
          <w:lang w:val="es-ES_tradnl"/>
        </w:rPr>
        <w:t xml:space="preserve">En ningún caso será necesario que el particular ratifique el recurso de revisión interpuesto. </w:t>
      </w:r>
    </w:p>
    <w:p w:rsidR="00477895" w:rsidRPr="000C1E85" w:rsidRDefault="00477895" w:rsidP="00477895">
      <w:pPr>
        <w:autoSpaceDE w:val="0"/>
        <w:autoSpaceDN w:val="0"/>
        <w:adjustRightInd w:val="0"/>
        <w:spacing w:before="240" w:line="360" w:lineRule="auto"/>
        <w:ind w:left="1134" w:right="567"/>
        <w:jc w:val="both"/>
        <w:rPr>
          <w:rFonts w:ascii="Palatino Linotype" w:hAnsi="Palatino Linotype" w:cs="Arial"/>
        </w:rPr>
      </w:pPr>
      <w:r w:rsidRPr="000C1E85">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477895" w:rsidRPr="000C1E85" w:rsidRDefault="00477895" w:rsidP="00477895">
      <w:pPr>
        <w:autoSpaceDE w:val="0"/>
        <w:autoSpaceDN w:val="0"/>
        <w:adjustRightInd w:val="0"/>
        <w:spacing w:before="240" w:line="360" w:lineRule="auto"/>
        <w:jc w:val="both"/>
        <w:rPr>
          <w:rFonts w:ascii="Palatino Linotype" w:hAnsi="Palatino Linotype"/>
        </w:rPr>
      </w:pPr>
    </w:p>
    <w:p w:rsidR="00477895" w:rsidRPr="000C1E85" w:rsidRDefault="00477895" w:rsidP="00477895">
      <w:pPr>
        <w:autoSpaceDE w:val="0"/>
        <w:autoSpaceDN w:val="0"/>
        <w:adjustRightInd w:val="0"/>
        <w:spacing w:before="240" w:line="360" w:lineRule="auto"/>
        <w:jc w:val="both"/>
        <w:rPr>
          <w:rFonts w:ascii="Palatino Linotype" w:hAnsi="Palatino Linotype"/>
        </w:rPr>
      </w:pPr>
      <w:r w:rsidRPr="000C1E85">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477895" w:rsidRPr="000C1E85" w:rsidTr="00CC41BE">
        <w:trPr>
          <w:trHeight w:val="1360"/>
        </w:trPr>
        <w:tc>
          <w:tcPr>
            <w:tcW w:w="7982" w:type="dxa"/>
          </w:tcPr>
          <w:p w:rsidR="00477895" w:rsidRPr="000C1E85" w:rsidRDefault="00477895" w:rsidP="00CC41BE">
            <w:pPr>
              <w:autoSpaceDE w:val="0"/>
              <w:autoSpaceDN w:val="0"/>
              <w:adjustRightInd w:val="0"/>
              <w:spacing w:before="240" w:line="360" w:lineRule="auto"/>
              <w:jc w:val="both"/>
              <w:rPr>
                <w:rFonts w:ascii="Palatino Linotype" w:hAnsi="Palatino Linotype"/>
                <w:i/>
              </w:rPr>
            </w:pPr>
            <w:r w:rsidRPr="000C1E85">
              <w:rPr>
                <w:rFonts w:ascii="Palatino Linotype" w:hAnsi="Palatino Linotype"/>
                <w:i/>
              </w:rPr>
              <w:t xml:space="preserve">“Las solicitudes anónimas, con nombre incompleto o seudónimo serán procedentes para su trámite por parte del sujeto obligado ante quien se presente. </w:t>
            </w:r>
            <w:r w:rsidRPr="000C1E85">
              <w:rPr>
                <w:rFonts w:ascii="Palatino Linotype" w:hAnsi="Palatino Linotype"/>
                <w:i/>
              </w:rPr>
              <w:lastRenderedPageBreak/>
              <w:t xml:space="preserve">No podrá requerirse información adicional con motivo del nombre proporcionado por el solicitante.” </w:t>
            </w:r>
          </w:p>
        </w:tc>
      </w:tr>
    </w:tbl>
    <w:p w:rsidR="00477895" w:rsidRPr="000C1E85" w:rsidRDefault="00477895" w:rsidP="00477895">
      <w:pPr>
        <w:autoSpaceDE w:val="0"/>
        <w:autoSpaceDN w:val="0"/>
        <w:adjustRightInd w:val="0"/>
        <w:spacing w:before="240" w:line="360" w:lineRule="auto"/>
        <w:jc w:val="both"/>
        <w:rPr>
          <w:rFonts w:ascii="Palatino Linotype" w:hAnsi="Palatino Linotype"/>
        </w:rPr>
      </w:pPr>
      <w:r w:rsidRPr="000C1E85">
        <w:rPr>
          <w:rFonts w:ascii="Palatino Linotype" w:hAnsi="Palatino Linotype"/>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477895" w:rsidRPr="000C1E85" w:rsidTr="00CC41BE">
        <w:trPr>
          <w:jc w:val="center"/>
        </w:trPr>
        <w:tc>
          <w:tcPr>
            <w:tcW w:w="8075" w:type="dxa"/>
          </w:tcPr>
          <w:p w:rsidR="00477895" w:rsidRPr="000C1E85" w:rsidRDefault="00477895" w:rsidP="00CC41BE">
            <w:pPr>
              <w:autoSpaceDE w:val="0"/>
              <w:autoSpaceDN w:val="0"/>
              <w:adjustRightInd w:val="0"/>
              <w:spacing w:before="240" w:line="360" w:lineRule="auto"/>
              <w:jc w:val="center"/>
              <w:rPr>
                <w:rFonts w:ascii="Palatino Linotype" w:hAnsi="Palatino Linotype"/>
                <w:b/>
                <w:i/>
              </w:rPr>
            </w:pPr>
            <w:r w:rsidRPr="000C1E85">
              <w:rPr>
                <w:rFonts w:ascii="Palatino Linotype" w:hAnsi="Palatino Linotype"/>
                <w:b/>
                <w:i/>
              </w:rPr>
              <w:t xml:space="preserve">Constitución Política de los Estados Unidos Mexicanos </w:t>
            </w:r>
          </w:p>
          <w:p w:rsidR="00477895" w:rsidRPr="000C1E85" w:rsidRDefault="00477895" w:rsidP="00CC41BE">
            <w:pPr>
              <w:autoSpaceDE w:val="0"/>
              <w:autoSpaceDN w:val="0"/>
              <w:adjustRightInd w:val="0"/>
              <w:spacing w:before="240" w:line="360" w:lineRule="auto"/>
              <w:jc w:val="both"/>
              <w:rPr>
                <w:rFonts w:ascii="Palatino Linotype" w:hAnsi="Palatino Linotype"/>
                <w:i/>
              </w:rPr>
            </w:pPr>
            <w:r w:rsidRPr="000C1E85">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477895" w:rsidRPr="000C1E85" w:rsidRDefault="00477895" w:rsidP="00CC41BE">
            <w:pPr>
              <w:autoSpaceDE w:val="0"/>
              <w:autoSpaceDN w:val="0"/>
              <w:adjustRightInd w:val="0"/>
              <w:spacing w:before="240" w:line="360" w:lineRule="auto"/>
              <w:jc w:val="both"/>
              <w:rPr>
                <w:rFonts w:ascii="Palatino Linotype" w:hAnsi="Palatino Linotype"/>
                <w:i/>
              </w:rPr>
            </w:pPr>
            <w:r w:rsidRPr="000C1E85">
              <w:rPr>
                <w:rFonts w:ascii="Palatino Linotype" w:hAnsi="Palatino Linotype"/>
                <w:i/>
              </w:rPr>
              <w:t xml:space="preserve">(…) </w:t>
            </w:r>
          </w:p>
          <w:p w:rsidR="00477895" w:rsidRPr="000C1E85" w:rsidRDefault="00477895" w:rsidP="00CC41BE">
            <w:pPr>
              <w:autoSpaceDE w:val="0"/>
              <w:autoSpaceDN w:val="0"/>
              <w:adjustRightInd w:val="0"/>
              <w:spacing w:before="240" w:line="360" w:lineRule="auto"/>
              <w:jc w:val="both"/>
              <w:rPr>
                <w:rFonts w:ascii="Palatino Linotype" w:hAnsi="Palatino Linotype"/>
                <w:i/>
              </w:rPr>
            </w:pPr>
            <w:r w:rsidRPr="000C1E85">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477895" w:rsidRPr="000C1E85" w:rsidRDefault="00477895" w:rsidP="00CC41BE">
            <w:pPr>
              <w:autoSpaceDE w:val="0"/>
              <w:autoSpaceDN w:val="0"/>
              <w:adjustRightInd w:val="0"/>
              <w:spacing w:before="240" w:line="360" w:lineRule="auto"/>
              <w:jc w:val="both"/>
              <w:rPr>
                <w:rFonts w:ascii="Palatino Linotype" w:hAnsi="Palatino Linotype"/>
                <w:i/>
              </w:rPr>
            </w:pPr>
            <w:r w:rsidRPr="000C1E85">
              <w:rPr>
                <w:rFonts w:ascii="Palatino Linotype" w:hAnsi="Palatino Linotype"/>
                <w:i/>
              </w:rPr>
              <w:t xml:space="preserve"> (…) </w:t>
            </w:r>
          </w:p>
          <w:p w:rsidR="00477895" w:rsidRPr="000C1E85" w:rsidRDefault="00477895" w:rsidP="00CC41BE">
            <w:pPr>
              <w:autoSpaceDE w:val="0"/>
              <w:autoSpaceDN w:val="0"/>
              <w:adjustRightInd w:val="0"/>
              <w:spacing w:before="240" w:line="360" w:lineRule="auto"/>
              <w:jc w:val="both"/>
              <w:rPr>
                <w:rFonts w:ascii="Palatino Linotype" w:hAnsi="Palatino Linotype"/>
                <w:i/>
              </w:rPr>
            </w:pPr>
            <w:r w:rsidRPr="000C1E85">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477895" w:rsidRPr="000C1E85" w:rsidRDefault="00477895" w:rsidP="00CC41BE">
            <w:pPr>
              <w:autoSpaceDE w:val="0"/>
              <w:autoSpaceDN w:val="0"/>
              <w:adjustRightInd w:val="0"/>
              <w:spacing w:before="240" w:line="360" w:lineRule="auto"/>
              <w:jc w:val="both"/>
              <w:rPr>
                <w:rFonts w:ascii="Palatino Linotype" w:hAnsi="Palatino Linotype" w:cs="Arial"/>
                <w:i/>
              </w:rPr>
            </w:pPr>
            <w:r w:rsidRPr="000C1E85">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477895" w:rsidRPr="000C1E85" w:rsidRDefault="00477895" w:rsidP="00CC41BE">
            <w:pPr>
              <w:autoSpaceDE w:val="0"/>
              <w:autoSpaceDN w:val="0"/>
              <w:adjustRightInd w:val="0"/>
              <w:spacing w:before="240" w:line="360" w:lineRule="auto"/>
              <w:jc w:val="both"/>
              <w:rPr>
                <w:rFonts w:ascii="Palatino Linotype" w:hAnsi="Palatino Linotype" w:cs="Arial"/>
                <w:b/>
                <w:i/>
              </w:rPr>
            </w:pPr>
            <w:r w:rsidRPr="000C1E85">
              <w:rPr>
                <w:rFonts w:ascii="Palatino Linotype" w:hAnsi="Palatino Linotype" w:cs="Arial"/>
                <w:b/>
                <w:i/>
              </w:rPr>
              <w:t>Constitución Política del Estado Libre y Soberano de México</w:t>
            </w:r>
          </w:p>
          <w:p w:rsidR="00477895" w:rsidRPr="000C1E85" w:rsidRDefault="00477895" w:rsidP="00CC41BE">
            <w:pPr>
              <w:autoSpaceDE w:val="0"/>
              <w:autoSpaceDN w:val="0"/>
              <w:adjustRightInd w:val="0"/>
              <w:spacing w:before="240" w:line="360" w:lineRule="auto"/>
              <w:jc w:val="both"/>
              <w:rPr>
                <w:rFonts w:ascii="Palatino Linotype" w:eastAsia="Calibri" w:hAnsi="Palatino Linotype" w:cs="Arial"/>
                <w:i/>
                <w:lang w:val="es-ES_tradnl" w:eastAsia="es-MX"/>
              </w:rPr>
            </w:pPr>
            <w:r w:rsidRPr="000C1E85">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477895" w:rsidRPr="000C1E85" w:rsidRDefault="00477895" w:rsidP="00CC41BE">
            <w:pPr>
              <w:autoSpaceDE w:val="0"/>
              <w:autoSpaceDN w:val="0"/>
              <w:adjustRightInd w:val="0"/>
              <w:spacing w:before="240" w:line="360" w:lineRule="auto"/>
              <w:jc w:val="both"/>
              <w:rPr>
                <w:rFonts w:ascii="Palatino Linotype" w:eastAsia="Calibri" w:hAnsi="Palatino Linotype" w:cs="Arial"/>
                <w:i/>
                <w:lang w:val="es-ES_tradnl" w:eastAsia="es-MX"/>
              </w:rPr>
            </w:pPr>
            <w:r w:rsidRPr="000C1E85">
              <w:rPr>
                <w:rFonts w:ascii="Palatino Linotype" w:eastAsia="Calibri" w:hAnsi="Palatino Linotype" w:cs="Arial"/>
                <w:i/>
                <w:lang w:val="es-ES_tradnl" w:eastAsia="es-MX"/>
              </w:rPr>
              <w:t>(…)</w:t>
            </w:r>
          </w:p>
          <w:p w:rsidR="00477895" w:rsidRPr="000C1E85" w:rsidRDefault="00477895" w:rsidP="00CC41BE">
            <w:pPr>
              <w:autoSpaceDE w:val="0"/>
              <w:autoSpaceDN w:val="0"/>
              <w:adjustRightInd w:val="0"/>
              <w:spacing w:before="240" w:line="360" w:lineRule="auto"/>
              <w:jc w:val="both"/>
              <w:rPr>
                <w:rFonts w:ascii="Palatino Linotype" w:eastAsia="Calibri" w:hAnsi="Palatino Linotype" w:cs="Arial"/>
                <w:i/>
                <w:lang w:val="es-ES_tradnl" w:eastAsia="es-MX"/>
              </w:rPr>
            </w:pPr>
            <w:r w:rsidRPr="000C1E85">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477895" w:rsidRPr="000C1E85" w:rsidRDefault="00477895" w:rsidP="00CC41BE">
            <w:pPr>
              <w:autoSpaceDE w:val="0"/>
              <w:autoSpaceDN w:val="0"/>
              <w:adjustRightInd w:val="0"/>
              <w:spacing w:before="240" w:line="360" w:lineRule="auto"/>
              <w:jc w:val="both"/>
              <w:rPr>
                <w:rFonts w:ascii="Palatino Linotype" w:eastAsia="Calibri" w:hAnsi="Palatino Linotype" w:cs="Arial"/>
                <w:i/>
                <w:lang w:val="es-ES_tradnl" w:eastAsia="es-MX"/>
              </w:rPr>
            </w:pPr>
            <w:r w:rsidRPr="000C1E85">
              <w:rPr>
                <w:rFonts w:ascii="Palatino Linotype" w:eastAsia="Calibri" w:hAnsi="Palatino Linotype" w:cs="Arial"/>
                <w:i/>
                <w:lang w:val="es-ES_tradnl" w:eastAsia="es-MX"/>
              </w:rPr>
              <w:t>(…)</w:t>
            </w:r>
          </w:p>
          <w:p w:rsidR="00477895" w:rsidRPr="000C1E85" w:rsidRDefault="00477895" w:rsidP="00CC41BE">
            <w:pPr>
              <w:autoSpaceDE w:val="0"/>
              <w:autoSpaceDN w:val="0"/>
              <w:adjustRightInd w:val="0"/>
              <w:spacing w:before="240" w:line="360" w:lineRule="auto"/>
              <w:jc w:val="both"/>
              <w:rPr>
                <w:rFonts w:ascii="Palatino Linotype" w:eastAsia="Calibri" w:hAnsi="Palatino Linotype" w:cs="Arial"/>
                <w:i/>
                <w:lang w:val="es-ES_tradnl" w:eastAsia="es-MX"/>
              </w:rPr>
            </w:pPr>
            <w:r w:rsidRPr="000C1E85">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477895" w:rsidRPr="000C1E85" w:rsidRDefault="00477895" w:rsidP="00CC41BE">
            <w:pPr>
              <w:autoSpaceDE w:val="0"/>
              <w:autoSpaceDN w:val="0"/>
              <w:adjustRightInd w:val="0"/>
              <w:spacing w:before="240" w:line="360" w:lineRule="auto"/>
              <w:jc w:val="both"/>
              <w:rPr>
                <w:rFonts w:ascii="Palatino Linotype" w:eastAsia="Calibri" w:hAnsi="Palatino Linotype" w:cs="Arial"/>
                <w:i/>
                <w:lang w:val="es-ES_tradnl" w:eastAsia="es-MX"/>
              </w:rPr>
            </w:pPr>
            <w:r w:rsidRPr="000C1E85">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477895" w:rsidRPr="000C1E85" w:rsidRDefault="00477895" w:rsidP="00CC41BE">
            <w:pPr>
              <w:autoSpaceDE w:val="0"/>
              <w:autoSpaceDN w:val="0"/>
              <w:adjustRightInd w:val="0"/>
              <w:spacing w:before="240" w:line="360" w:lineRule="auto"/>
              <w:jc w:val="both"/>
              <w:rPr>
                <w:rFonts w:ascii="Palatino Linotype" w:eastAsia="Calibri" w:hAnsi="Palatino Linotype" w:cs="Arial"/>
                <w:i/>
                <w:lang w:val="es-ES_tradnl" w:eastAsia="es-MX"/>
              </w:rPr>
            </w:pPr>
            <w:r w:rsidRPr="000C1E85">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477895" w:rsidRPr="000C1E85" w:rsidRDefault="00477895" w:rsidP="00CC41BE">
            <w:pPr>
              <w:autoSpaceDE w:val="0"/>
              <w:autoSpaceDN w:val="0"/>
              <w:adjustRightInd w:val="0"/>
              <w:spacing w:before="240" w:line="360" w:lineRule="auto"/>
              <w:jc w:val="both"/>
              <w:rPr>
                <w:rFonts w:ascii="Palatino Linotype" w:eastAsia="Calibri" w:hAnsi="Palatino Linotype" w:cs="Arial"/>
                <w:i/>
                <w:lang w:val="es-ES_tradnl" w:eastAsia="es-MX"/>
              </w:rPr>
            </w:pPr>
            <w:r w:rsidRPr="000C1E85">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477895" w:rsidRPr="000C1E85" w:rsidRDefault="00477895" w:rsidP="00CC41BE">
            <w:pPr>
              <w:autoSpaceDE w:val="0"/>
              <w:autoSpaceDN w:val="0"/>
              <w:adjustRightInd w:val="0"/>
              <w:spacing w:before="240" w:line="360" w:lineRule="auto"/>
              <w:jc w:val="both"/>
              <w:rPr>
                <w:rFonts w:ascii="Palatino Linotype" w:hAnsi="Palatino Linotype" w:cs="Arial"/>
                <w:i/>
              </w:rPr>
            </w:pPr>
            <w:r w:rsidRPr="000C1E85">
              <w:rPr>
                <w:rFonts w:ascii="Palatino Linotype" w:hAnsi="Palatino Linotype" w:cs="Arial"/>
                <w:i/>
              </w:rPr>
              <w:t>(…)</w:t>
            </w:r>
          </w:p>
          <w:p w:rsidR="00477895" w:rsidRPr="000C1E85" w:rsidRDefault="00477895" w:rsidP="00CC41BE">
            <w:pPr>
              <w:autoSpaceDE w:val="0"/>
              <w:autoSpaceDN w:val="0"/>
              <w:adjustRightInd w:val="0"/>
              <w:spacing w:before="240" w:line="360" w:lineRule="auto"/>
              <w:jc w:val="both"/>
              <w:rPr>
                <w:rFonts w:ascii="Palatino Linotype" w:hAnsi="Palatino Linotype" w:cs="Arial"/>
                <w:i/>
              </w:rPr>
            </w:pPr>
            <w:r w:rsidRPr="000C1E85">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0C1E85">
              <w:rPr>
                <w:rFonts w:ascii="Palatino Linotype" w:hAnsi="Palatino Linotype" w:cs="Arial"/>
                <w:i/>
              </w:rPr>
              <w:lastRenderedPageBreak/>
              <w:t>datos personales en posesión de los sujetos obligados en los términos que establezca la ley. (…)”</w:t>
            </w:r>
          </w:p>
        </w:tc>
      </w:tr>
    </w:tbl>
    <w:p w:rsidR="00477895" w:rsidRPr="000C1E85" w:rsidRDefault="00477895" w:rsidP="00477895">
      <w:pPr>
        <w:autoSpaceDE w:val="0"/>
        <w:autoSpaceDN w:val="0"/>
        <w:adjustRightInd w:val="0"/>
        <w:spacing w:before="240" w:line="360" w:lineRule="auto"/>
        <w:jc w:val="both"/>
        <w:rPr>
          <w:rFonts w:ascii="Palatino Linotype" w:hAnsi="Palatino Linotype"/>
        </w:rPr>
      </w:pPr>
      <w:r w:rsidRPr="000C1E85">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C1E85">
        <w:rPr>
          <w:rFonts w:ascii="Palatino Linotype" w:hAnsi="Palatino Linotype"/>
          <w:b/>
          <w:u w:val="single"/>
        </w:rPr>
        <w:t>incluso, la solicitud de acceso a la información pueda ser anónima o no contener un nombre que identifique al solicitante o que permita tener certeza sobre su identidad</w:t>
      </w:r>
      <w:r w:rsidRPr="000C1E85">
        <w:rPr>
          <w:rFonts w:ascii="Palatino Linotype" w:hAnsi="Palatino Linotype"/>
        </w:rPr>
        <w:t xml:space="preserve">. </w:t>
      </w:r>
    </w:p>
    <w:p w:rsidR="00477895" w:rsidRPr="000C1E85" w:rsidRDefault="00477895" w:rsidP="00477895">
      <w:pPr>
        <w:autoSpaceDE w:val="0"/>
        <w:autoSpaceDN w:val="0"/>
        <w:adjustRightInd w:val="0"/>
        <w:spacing w:before="240" w:line="360" w:lineRule="auto"/>
        <w:jc w:val="both"/>
        <w:rPr>
          <w:rFonts w:ascii="Palatino Linotype" w:hAnsi="Palatino Linotype"/>
        </w:rPr>
      </w:pPr>
      <w:r w:rsidRPr="000C1E85">
        <w:rPr>
          <w:rFonts w:ascii="Palatino Linotype" w:hAnsi="Palatino Linotype"/>
        </w:rPr>
        <w:t>En conclusión, se cubrieron los requisitos de procedencia y procedibilidad y conforme a las constancias que obran en el expediente.</w:t>
      </w:r>
    </w:p>
    <w:p w:rsidR="00477895" w:rsidRPr="000C1E85" w:rsidRDefault="00477895" w:rsidP="00477895">
      <w:pPr>
        <w:pStyle w:val="Prrafodelista"/>
        <w:autoSpaceDE w:val="0"/>
        <w:autoSpaceDN w:val="0"/>
        <w:adjustRightInd w:val="0"/>
        <w:spacing w:before="240" w:after="160" w:line="360" w:lineRule="auto"/>
        <w:ind w:left="0"/>
        <w:jc w:val="both"/>
        <w:rPr>
          <w:rFonts w:ascii="Palatino Linotype" w:hAnsi="Palatino Linotype" w:cs="Arial"/>
        </w:rPr>
      </w:pPr>
    </w:p>
    <w:p w:rsidR="00477895" w:rsidRPr="000C1E85" w:rsidRDefault="00477895" w:rsidP="00477895">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0C1E85">
        <w:rPr>
          <w:rFonts w:ascii="Palatino Linotype" w:hAnsi="Palatino Linotype" w:cs="Arial"/>
          <w:b/>
          <w:sz w:val="28"/>
        </w:rPr>
        <w:t>TERCERO</w:t>
      </w:r>
      <w:r w:rsidRPr="000C1E85">
        <w:rPr>
          <w:rFonts w:ascii="Palatino Linotype" w:hAnsi="Palatino Linotype" w:cs="Arial"/>
          <w:b/>
        </w:rPr>
        <w:t xml:space="preserve">. </w:t>
      </w:r>
      <w:r w:rsidRPr="000C1E85">
        <w:rPr>
          <w:rFonts w:ascii="Palatino Linotype" w:hAnsi="Palatino Linotype" w:cs="Arial"/>
          <w:b/>
          <w:sz w:val="28"/>
          <w:szCs w:val="28"/>
        </w:rPr>
        <w:t>Del estudio de las causas de improcedencia y sobreseimiento</w:t>
      </w:r>
    </w:p>
    <w:p w:rsidR="00477895" w:rsidRPr="000C1E85" w:rsidRDefault="00477895" w:rsidP="00477895">
      <w:pPr>
        <w:pStyle w:val="Prrafodelista"/>
        <w:autoSpaceDE w:val="0"/>
        <w:autoSpaceDN w:val="0"/>
        <w:adjustRightInd w:val="0"/>
        <w:spacing w:line="360" w:lineRule="auto"/>
        <w:ind w:left="0"/>
        <w:jc w:val="both"/>
        <w:rPr>
          <w:rFonts w:ascii="Palatino Linotype" w:hAnsi="Palatino Linotype" w:cs="Arial"/>
        </w:rPr>
      </w:pPr>
      <w:r w:rsidRPr="000C1E85">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477895" w:rsidRPr="000C1E85" w:rsidRDefault="00477895" w:rsidP="00477895">
      <w:pPr>
        <w:pStyle w:val="Prrafodelista"/>
        <w:autoSpaceDE w:val="0"/>
        <w:autoSpaceDN w:val="0"/>
        <w:adjustRightInd w:val="0"/>
        <w:spacing w:line="360" w:lineRule="auto"/>
        <w:ind w:left="0"/>
        <w:jc w:val="both"/>
        <w:rPr>
          <w:rFonts w:ascii="Palatino Linotype" w:hAnsi="Palatino Linotype" w:cs="Arial"/>
        </w:rPr>
      </w:pPr>
    </w:p>
    <w:p w:rsidR="00477895" w:rsidRPr="000C1E85" w:rsidRDefault="00477895" w:rsidP="00477895">
      <w:pPr>
        <w:pStyle w:val="Prrafodelista"/>
        <w:autoSpaceDE w:val="0"/>
        <w:autoSpaceDN w:val="0"/>
        <w:adjustRightInd w:val="0"/>
        <w:spacing w:line="360" w:lineRule="auto"/>
        <w:ind w:left="0"/>
        <w:jc w:val="both"/>
        <w:rPr>
          <w:rFonts w:ascii="Palatino Linotype" w:hAnsi="Palatino Linotype" w:cs="Arial"/>
        </w:rPr>
      </w:pPr>
      <w:r w:rsidRPr="000C1E85">
        <w:rPr>
          <w:rFonts w:ascii="Palatino Linotype" w:hAnsi="Palatino Linotype" w:cs="Arial"/>
        </w:rPr>
        <w:lastRenderedPageBreak/>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rsidR="00477895" w:rsidRPr="000C1E85" w:rsidRDefault="00477895" w:rsidP="00477895">
      <w:pPr>
        <w:pStyle w:val="Prrafodelista"/>
        <w:autoSpaceDE w:val="0"/>
        <w:autoSpaceDN w:val="0"/>
        <w:adjustRightInd w:val="0"/>
        <w:spacing w:line="360" w:lineRule="auto"/>
        <w:ind w:left="0"/>
        <w:jc w:val="both"/>
        <w:rPr>
          <w:rFonts w:ascii="Palatino Linotype" w:hAnsi="Palatino Linotype" w:cs="Arial"/>
        </w:rPr>
      </w:pPr>
      <w:r w:rsidRPr="000C1E85">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0C1E85">
        <w:rPr>
          <w:rStyle w:val="Refdenotaalpie"/>
          <w:rFonts w:ascii="Palatino Linotype" w:eastAsiaTheme="minorEastAsia" w:hAnsi="Palatino Linotype" w:cs="Arial"/>
        </w:rPr>
        <w:footnoteReference w:id="1"/>
      </w:r>
      <w:r w:rsidRPr="000C1E85">
        <w:rPr>
          <w:rFonts w:ascii="Palatino Linotype" w:hAnsi="Palatino Linotype" w:cs="Arial"/>
        </w:rPr>
        <w:t>.</w:t>
      </w:r>
    </w:p>
    <w:p w:rsidR="00477895" w:rsidRPr="000C1E85" w:rsidRDefault="00477895" w:rsidP="00477895">
      <w:pPr>
        <w:pStyle w:val="Prrafodelista"/>
        <w:autoSpaceDE w:val="0"/>
        <w:autoSpaceDN w:val="0"/>
        <w:adjustRightInd w:val="0"/>
        <w:spacing w:line="360" w:lineRule="auto"/>
        <w:ind w:left="0"/>
        <w:jc w:val="both"/>
        <w:rPr>
          <w:rFonts w:ascii="Palatino Linotype" w:hAnsi="Palatino Linotype" w:cs="Arial"/>
        </w:rPr>
      </w:pPr>
    </w:p>
    <w:p w:rsidR="00477895" w:rsidRPr="000C1E85" w:rsidRDefault="00477895" w:rsidP="00477895">
      <w:pPr>
        <w:autoSpaceDE w:val="0"/>
        <w:autoSpaceDN w:val="0"/>
        <w:adjustRightInd w:val="0"/>
        <w:spacing w:line="360" w:lineRule="auto"/>
        <w:jc w:val="both"/>
        <w:rPr>
          <w:rFonts w:ascii="Palatino Linotype" w:hAnsi="Palatino Linotype" w:cs="Arial"/>
        </w:rPr>
      </w:pPr>
      <w:r w:rsidRPr="000C1E85">
        <w:rPr>
          <w:rFonts w:ascii="Palatino Linotype" w:hAnsi="Palatino Linotype" w:cs="Arial"/>
        </w:rPr>
        <w:t xml:space="preserve">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w:t>
      </w:r>
      <w:r w:rsidRPr="000C1E85">
        <w:rPr>
          <w:rFonts w:ascii="Palatino Linotype" w:hAnsi="Palatino Linotype" w:cs="Arial"/>
        </w:rPr>
        <w:lastRenderedPageBreak/>
        <w:t>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rsidR="00477895" w:rsidRPr="000C1E85" w:rsidRDefault="00477895" w:rsidP="00477895">
      <w:pPr>
        <w:pStyle w:val="Prrafodelista"/>
        <w:autoSpaceDE w:val="0"/>
        <w:autoSpaceDN w:val="0"/>
        <w:adjustRightInd w:val="0"/>
        <w:spacing w:line="360" w:lineRule="auto"/>
        <w:ind w:left="0"/>
        <w:jc w:val="both"/>
        <w:rPr>
          <w:rFonts w:ascii="Palatino Linotype" w:hAnsi="Palatino Linotype" w:cs="Arial"/>
        </w:rPr>
      </w:pPr>
    </w:p>
    <w:p w:rsidR="00477895" w:rsidRPr="000C1E85" w:rsidRDefault="00477895" w:rsidP="00477895">
      <w:pPr>
        <w:pStyle w:val="Prrafodelista"/>
        <w:autoSpaceDE w:val="0"/>
        <w:autoSpaceDN w:val="0"/>
        <w:adjustRightInd w:val="0"/>
        <w:spacing w:line="360" w:lineRule="auto"/>
        <w:ind w:left="0"/>
        <w:jc w:val="both"/>
        <w:rPr>
          <w:rFonts w:ascii="Palatino Linotype" w:hAnsi="Palatino Linotype" w:cs="Arial"/>
        </w:rPr>
      </w:pPr>
      <w:r w:rsidRPr="000C1E85">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rsidR="00477895" w:rsidRPr="000C1E85" w:rsidRDefault="00477895" w:rsidP="00477895">
      <w:pPr>
        <w:pStyle w:val="Prrafodelista"/>
        <w:autoSpaceDE w:val="0"/>
        <w:autoSpaceDN w:val="0"/>
        <w:adjustRightInd w:val="0"/>
        <w:spacing w:before="240" w:after="160" w:line="360" w:lineRule="auto"/>
        <w:ind w:left="0"/>
        <w:jc w:val="both"/>
        <w:rPr>
          <w:rFonts w:ascii="Palatino Linotype" w:hAnsi="Palatino Linotype" w:cs="Arial"/>
        </w:rPr>
      </w:pPr>
      <w:r w:rsidRPr="000C1E85">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477895" w:rsidRPr="000C1E85" w:rsidRDefault="00477895" w:rsidP="00477895">
      <w:pPr>
        <w:tabs>
          <w:tab w:val="left" w:pos="709"/>
        </w:tabs>
        <w:spacing w:line="360" w:lineRule="auto"/>
        <w:jc w:val="both"/>
        <w:rPr>
          <w:rFonts w:ascii="Palatino Linotype" w:hAnsi="Palatino Linotype" w:cs="Arial"/>
        </w:rPr>
      </w:pPr>
    </w:p>
    <w:p w:rsidR="00477895" w:rsidRPr="000C1E85" w:rsidRDefault="00477895" w:rsidP="00477895">
      <w:pPr>
        <w:tabs>
          <w:tab w:val="left" w:pos="709"/>
        </w:tabs>
        <w:spacing w:line="360" w:lineRule="auto"/>
        <w:jc w:val="both"/>
        <w:rPr>
          <w:rFonts w:ascii="Palatino Linotype" w:hAnsi="Palatino Linotype" w:cs="Arial"/>
        </w:rPr>
      </w:pPr>
      <w:r w:rsidRPr="000C1E85">
        <w:rPr>
          <w:rFonts w:ascii="Palatino Linotype" w:hAnsi="Palatino Linotype" w:cs="Arial"/>
        </w:rPr>
        <w:t xml:space="preserve">La Ley de Transparencia de la entidad, en su artículo 192, contempla la figura jurídica del sobreseimiento, y específicamente en sus hipótesis inmersas en las fracciones III y IV, refieren que se sobreseerá el asunto cuando </w:t>
      </w:r>
      <w:r w:rsidRPr="000C1E85">
        <w:rPr>
          <w:rFonts w:ascii="Palatino Linotype" w:hAnsi="Palatino Linotype" w:cs="Arial"/>
          <w:b/>
        </w:rPr>
        <w:t>El Sujeto Obligado</w:t>
      </w:r>
      <w:r w:rsidRPr="000C1E85">
        <w:rPr>
          <w:rFonts w:ascii="Palatino Linotype" w:hAnsi="Palatino Linotype" w:cs="Arial"/>
        </w:rPr>
        <w:t xml:space="preserve"> responsable del acto lo modifique o revoque de tal manera que el recurso de revisión quede sin materia </w:t>
      </w:r>
      <w:r w:rsidRPr="000C1E85">
        <w:rPr>
          <w:rFonts w:ascii="Palatino Linotype" w:hAnsi="Palatino Linotype" w:cs="Arial"/>
        </w:rPr>
        <w:lastRenderedPageBreak/>
        <w:t>o admitido el recurso de revisión, aparezca alguna causal de improcedencia en los términos de la presente Ley.</w:t>
      </w:r>
    </w:p>
    <w:p w:rsidR="00477895" w:rsidRPr="000C1E85" w:rsidRDefault="00477895" w:rsidP="00477895">
      <w:pPr>
        <w:tabs>
          <w:tab w:val="left" w:pos="709"/>
        </w:tabs>
        <w:spacing w:line="360" w:lineRule="auto"/>
        <w:jc w:val="both"/>
        <w:rPr>
          <w:rFonts w:ascii="Palatino Linotype" w:hAnsi="Palatino Linotype" w:cs="Arial"/>
        </w:rPr>
      </w:pPr>
    </w:p>
    <w:p w:rsidR="00477895" w:rsidRPr="000C1E85" w:rsidRDefault="00477895" w:rsidP="00477895">
      <w:pPr>
        <w:tabs>
          <w:tab w:val="left" w:pos="709"/>
        </w:tabs>
        <w:spacing w:line="360" w:lineRule="auto"/>
        <w:jc w:val="both"/>
        <w:rPr>
          <w:rFonts w:ascii="Palatino Linotype" w:hAnsi="Palatino Linotype" w:cs="Arial"/>
        </w:rPr>
      </w:pPr>
      <w:r w:rsidRPr="000C1E85">
        <w:rPr>
          <w:rFonts w:ascii="Palatino Linotype" w:hAnsi="Palatino Linotype" w:cs="Arial"/>
        </w:rPr>
        <w:t xml:space="preserve">Bajo esa línea, con la finalidad de determinar si se modificó o revocó el acto u omisión del </w:t>
      </w:r>
      <w:r w:rsidRPr="000C1E85">
        <w:rPr>
          <w:rFonts w:ascii="Palatino Linotype" w:hAnsi="Palatino Linotype" w:cs="Arial"/>
          <w:b/>
        </w:rPr>
        <w:t>Sujeto Obligado</w:t>
      </w:r>
      <w:r w:rsidRPr="000C1E85">
        <w:rPr>
          <w:rFonts w:ascii="Palatino Linotype" w:hAnsi="Palatino Linotype" w:cs="Arial"/>
        </w:rPr>
        <w:t xml:space="preserve"> o</w:t>
      </w:r>
      <w:r w:rsidRPr="000C1E85">
        <w:t xml:space="preserve"> </w:t>
      </w:r>
      <w:r w:rsidRPr="000C1E85">
        <w:rPr>
          <w:rFonts w:ascii="Palatino Linotype" w:hAnsi="Palatino Linotype" w:cs="Arial"/>
        </w:rPr>
        <w:t>admitido el recurso de revisión, aparezca alguna causal de improcedencia para el efecto de que quede sin materia el recurso de revisión, es necesario realizar una valoración de la información solicitada, así como la remitida y determinar si dicha consecuencia se subsume en el presupuesto procesal que establecen la fracción IV, del artículo 192, de la Ley de Transparencia y Acceso a la Información Pública del Estado de México y Municipios, a efecto de generar certeza jurídica sobre la satisfacción del derecho de acceso a la información accionado por el particular, sirviendo para tales efectos las siguientes líneas argumentativas.</w:t>
      </w:r>
    </w:p>
    <w:p w:rsidR="00477895" w:rsidRPr="000C1E85" w:rsidRDefault="00477895" w:rsidP="00477895">
      <w:pPr>
        <w:tabs>
          <w:tab w:val="left" w:pos="709"/>
        </w:tabs>
        <w:spacing w:line="360" w:lineRule="auto"/>
        <w:jc w:val="both"/>
        <w:rPr>
          <w:rFonts w:ascii="Palatino Linotype" w:hAnsi="Palatino Linotype" w:cs="Arial"/>
        </w:rPr>
      </w:pPr>
    </w:p>
    <w:p w:rsidR="00477895" w:rsidRPr="000C1E85" w:rsidRDefault="00477895" w:rsidP="00477895">
      <w:pPr>
        <w:tabs>
          <w:tab w:val="left" w:pos="709"/>
        </w:tabs>
        <w:spacing w:line="360" w:lineRule="auto"/>
        <w:jc w:val="both"/>
        <w:rPr>
          <w:rFonts w:ascii="Palatino Linotype" w:hAnsi="Palatino Linotype" w:cs="Arial"/>
        </w:rPr>
      </w:pPr>
      <w:r w:rsidRPr="000C1E85">
        <w:rPr>
          <w:rFonts w:ascii="Palatino Linotype" w:hAnsi="Palatino Linotype" w:cs="Arial"/>
        </w:rPr>
        <w:t>Inicialmente se destaca que la Primera Sala de la Suprema Corte de Justicia de la Nación ha señalado que el estudio de causales de improcedencia deberá de hacerse de manera preferencial y oficiosa. Lo anterior, mediante la jurisprudencia con número de registro 194697, visible en la foja 13 del Semanario Judicial de la Federación, Tomo IX, enero de 1999, Materia Común, cuyo rubro y texto disponen a la literalidad lo siguiente:</w:t>
      </w:r>
    </w:p>
    <w:p w:rsidR="00477895" w:rsidRPr="000C1E85" w:rsidRDefault="00477895" w:rsidP="00477895">
      <w:pPr>
        <w:pStyle w:val="Citas"/>
        <w:rPr>
          <w:b/>
          <w:bCs/>
        </w:rPr>
      </w:pPr>
      <w:r w:rsidRPr="000C1E85">
        <w:rPr>
          <w:b/>
          <w:bCs/>
        </w:rPr>
        <w:t>“IMPROCEDENCIA. ESTUDIO PREFERENCIAL DE LAS CAUSALES PREVISTAS EN EL ARTÍCULO 73 DE LA LEY DE AMPARO.</w:t>
      </w:r>
    </w:p>
    <w:p w:rsidR="00477895" w:rsidRPr="000C1E85" w:rsidRDefault="00477895" w:rsidP="00477895">
      <w:pPr>
        <w:pStyle w:val="Citas"/>
      </w:pPr>
      <w:r w:rsidRPr="000C1E85">
        <w:t>De conformidad con lo dispuesto en el último párrafo del artículo </w:t>
      </w:r>
      <w:hyperlink r:id="rId8" w:history="1">
        <w:r w:rsidRPr="000C1E85">
          <w:t>73 de la Ley de Amparo</w:t>
        </w:r>
      </w:hyperlink>
      <w:r w:rsidRPr="000C1E85">
        <w:t xml:space="preserve"> las causales de improcedencia deben ser examinadas de oficio y debe abordarse en cualquier instancia en que el juicio se encuentre; de tal manera que si en la revisión se advierte que existen otras causas de estudio preferente a la invocada </w:t>
      </w:r>
      <w:r w:rsidRPr="000C1E85">
        <w:lastRenderedPageBreak/>
        <w:t>por el Juez para sobreseer, habrán de analizarse, sin atender razonamiento alguno expresado por el recurrente. Esto es así porque si bien el artículo 73 prevé diversas causas de improcedencia y todas ellas conducen a decretar el sobreseimiento en el juicio, sin analizar el fondo del asunto, de entre ellas existen algunas cuyo orden de importancia amerita que se estudien de forma preferente. Una de estas causas es la inobservancia al principio de definitividad que rige en el juicio de garantías, porque si, efectivamente, no se atendió a ese principio, la acción en sí misma es improcedente, pues se entiende que no es éste el momento de ejercitarla; y la actualización de este motivo conduce al sobreseimiento total en el juicio. Así, si el Juez de Distrito para sobreseer atendió a la causal propuesta por las responsables en el sentido de que se consintió la ley reclamada y, por su parte, consideró de oficio que respecto de los restantes actos había dejado de existir su objeto o materia; pero en revisión se advierte que existe otra de estudio preferente (inobservancia al principio de definitividad) que daría lugar al sobreseimiento total en el juicio y que, por ello, resultarían inatendibles los agravios que se hubieren hecho valer, lo procedente es invocar tal motivo de sobreseimiento y con base en él confirmar la sentencia, aun cuando por diversos motivos, al sustentado por el referido Juez de Distrito.</w:t>
      </w:r>
    </w:p>
    <w:p w:rsidR="00477895" w:rsidRPr="000C1E85" w:rsidRDefault="00477895" w:rsidP="00477895">
      <w:pPr>
        <w:pStyle w:val="Citas"/>
      </w:pPr>
      <w:r w:rsidRPr="000C1E85">
        <w:t>Amparo en revisión 355/98. Raúl Salinas de Gortari. 1o. de abril de 1998. Cinco votos. Ponente: José de Jesús Gudiño Pelayo. Secretario: Mario Flores García.</w:t>
      </w:r>
    </w:p>
    <w:p w:rsidR="00477895" w:rsidRPr="000C1E85" w:rsidRDefault="00477895" w:rsidP="00477895">
      <w:pPr>
        <w:pStyle w:val="Citas"/>
      </w:pPr>
      <w:r w:rsidRPr="000C1E85">
        <w:t>Amparo en revisión 807/98. Byron Jackson Co., S.A. de C.V. 24 de junio de 1998. Cinco votos. Ponente: José de Jesús Gudiño Pelayo. Secretario: Miguel Ángel Ramírez González.</w:t>
      </w:r>
    </w:p>
    <w:p w:rsidR="00477895" w:rsidRPr="000C1E85" w:rsidRDefault="00477895" w:rsidP="00477895">
      <w:pPr>
        <w:pStyle w:val="Citas"/>
      </w:pPr>
      <w:r w:rsidRPr="000C1E85">
        <w:t>Amparo en revisión 2257/97. Servicios Hoteleros Presidente San José del Cabo, S.A. de C.V. 4 de noviembre de 1998. Unanimidad de cuatro votos. Ausente: Juan N. Silva Meza. Ponente: Humberto Román Palacios. Secretario: Álvaro Tovilla León.</w:t>
      </w:r>
    </w:p>
    <w:p w:rsidR="00477895" w:rsidRPr="000C1E85" w:rsidRDefault="00477895" w:rsidP="00477895">
      <w:pPr>
        <w:pStyle w:val="Citas"/>
      </w:pPr>
      <w:r w:rsidRPr="000C1E85">
        <w:lastRenderedPageBreak/>
        <w:t>Amparo en revisión 1753/98. Seguros Comercial América, S.A. de C.V. 11 de noviembre de 1998. Unanimidad de cuatro votos. Ausente: José de Jesús Gudiño Pelayo. Ponente: José de Jesús Gudiño Pelayo; en su ausencia hizo suyo el asunto el Ministro Juan N. Silva Meza. Secretario: Mario Flores García.</w:t>
      </w:r>
    </w:p>
    <w:p w:rsidR="00477895" w:rsidRPr="000C1E85" w:rsidRDefault="00477895" w:rsidP="00477895">
      <w:pPr>
        <w:pStyle w:val="Citas"/>
      </w:pPr>
      <w:r w:rsidRPr="000C1E85">
        <w:t>Amparo en revisión 2447/98. José Virgilio Hernández. 18 de noviembre de 1998. Unanimidad de cuatro votos. Ausente: José de Jesús Gudiño Pelayo. Ponente: Humberto Román Palacios. Secretario: Urbano Martínez Hernández.</w:t>
      </w:r>
    </w:p>
    <w:p w:rsidR="00477895" w:rsidRPr="000C1E85" w:rsidRDefault="00477895" w:rsidP="00477895">
      <w:pPr>
        <w:pStyle w:val="Citas"/>
        <w:rPr>
          <w:b/>
          <w:bCs/>
        </w:rPr>
      </w:pPr>
      <w:r w:rsidRPr="000C1E85">
        <w:t xml:space="preserve">Tesis de jurisprudencia 3/99. Aprobada por la Primera Sala de esta Suprema Corte de Justicia de la Nación, en sesión de trece de enero de mil novecientos noventa y nueve, por unanimidad de cinco votos de los señores Ministros: presidente Humberto Román Palacios, Juventino V. Castro y Castro, José de Jesús Gudiño Pelayo, Juan N. Silva Meza y Olga Sánchez Cordero de García Villegas” </w:t>
      </w:r>
      <w:r w:rsidRPr="000C1E85">
        <w:rPr>
          <w:b/>
          <w:bCs/>
        </w:rPr>
        <w:t>(Sic)</w:t>
      </w:r>
    </w:p>
    <w:p w:rsidR="00477895" w:rsidRPr="000C1E85" w:rsidRDefault="00477895" w:rsidP="00477895">
      <w:pPr>
        <w:autoSpaceDE w:val="0"/>
        <w:autoSpaceDN w:val="0"/>
        <w:adjustRightInd w:val="0"/>
        <w:ind w:right="567"/>
        <w:rPr>
          <w:rFonts w:ascii="Palatino Linotype" w:eastAsia="Calibri" w:hAnsi="Palatino Linotype" w:cs="Arial"/>
        </w:rPr>
      </w:pPr>
    </w:p>
    <w:p w:rsidR="00477895" w:rsidRPr="000C1E85" w:rsidRDefault="00477895" w:rsidP="00477895">
      <w:pPr>
        <w:spacing w:line="360" w:lineRule="auto"/>
        <w:jc w:val="both"/>
        <w:rPr>
          <w:rFonts w:ascii="Palatino Linotype" w:hAnsi="Palatino Linotype" w:cs="Tahoma"/>
          <w:bCs/>
        </w:rPr>
      </w:pPr>
      <w:r w:rsidRPr="000C1E85">
        <w:rPr>
          <w:rFonts w:ascii="Palatino Linotype" w:hAnsi="Palatino Linotype" w:cs="Tahoma"/>
          <w:bCs/>
        </w:rPr>
        <w:t xml:space="preserve">Bajo estas líneas argumentativas, al retomar y delimitar los requerimientos del ahora </w:t>
      </w:r>
      <w:r w:rsidRPr="000C1E85">
        <w:rPr>
          <w:rFonts w:ascii="Palatino Linotype" w:hAnsi="Palatino Linotype" w:cs="Tahoma"/>
          <w:b/>
          <w:bCs/>
        </w:rPr>
        <w:t>Recurrente</w:t>
      </w:r>
      <w:r w:rsidRPr="000C1E85">
        <w:rPr>
          <w:rFonts w:ascii="Palatino Linotype" w:hAnsi="Palatino Linotype" w:cs="Tahoma"/>
          <w:bCs/>
        </w:rPr>
        <w:t>, de manera objetiva se precisa que requiere la siguiente información:</w:t>
      </w:r>
    </w:p>
    <w:p w:rsidR="00477895" w:rsidRPr="000C1E85" w:rsidRDefault="00477895" w:rsidP="00477895">
      <w:pPr>
        <w:spacing w:line="360" w:lineRule="auto"/>
        <w:jc w:val="both"/>
        <w:rPr>
          <w:rFonts w:ascii="Palatino Linotype" w:hAnsi="Palatino Linotype" w:cs="Tahoma"/>
          <w:bCs/>
        </w:rPr>
      </w:pPr>
    </w:p>
    <w:p w:rsidR="00477895" w:rsidRPr="000C1E85" w:rsidRDefault="007F1F50" w:rsidP="007F1F50">
      <w:pPr>
        <w:pStyle w:val="Prrafodelista"/>
        <w:numPr>
          <w:ilvl w:val="0"/>
          <w:numId w:val="3"/>
        </w:numPr>
        <w:spacing w:line="360" w:lineRule="auto"/>
        <w:jc w:val="both"/>
        <w:rPr>
          <w:rFonts w:ascii="Palatino Linotype" w:hAnsi="Palatino Linotype" w:cs="Arial"/>
        </w:rPr>
      </w:pPr>
      <w:r w:rsidRPr="000C1E85">
        <w:rPr>
          <w:rFonts w:ascii="Palatino Linotype" w:hAnsi="Palatino Linotype" w:cs="Arial"/>
        </w:rPr>
        <w:t>Partidas presupuestales sub ejercidas durante el ejercicio 2022 indicando montos no ejercidos.</w:t>
      </w:r>
    </w:p>
    <w:p w:rsidR="00477895" w:rsidRPr="000C1E85" w:rsidRDefault="00477895" w:rsidP="00477895">
      <w:pPr>
        <w:spacing w:line="360" w:lineRule="auto"/>
        <w:jc w:val="both"/>
        <w:rPr>
          <w:rFonts w:ascii="Palatino Linotype" w:eastAsia="Palatino Linotype" w:hAnsi="Palatino Linotype" w:cs="Palatino Linotype"/>
        </w:rPr>
      </w:pPr>
    </w:p>
    <w:p w:rsidR="00477895" w:rsidRPr="000C1E85" w:rsidRDefault="00477895" w:rsidP="00477895">
      <w:pPr>
        <w:spacing w:before="240" w:line="360" w:lineRule="auto"/>
        <w:jc w:val="both"/>
        <w:rPr>
          <w:rFonts w:ascii="Palatino Linotype" w:hAnsi="Palatino Linotype" w:cs="Arial"/>
        </w:rPr>
      </w:pPr>
      <w:r w:rsidRPr="000C1E85">
        <w:rPr>
          <w:rFonts w:ascii="Palatino Linotype" w:hAnsi="Palatino Linotype" w:cs="Arial"/>
        </w:rPr>
        <w:t xml:space="preserve">De conformidad con las constancias que obran en el expediente electrónico, se observa que el </w:t>
      </w:r>
      <w:r w:rsidRPr="000C1E85">
        <w:rPr>
          <w:rFonts w:ascii="Palatino Linotype" w:hAnsi="Palatino Linotype" w:cs="Arial"/>
          <w:b/>
        </w:rPr>
        <w:t>Sujeto Obligado</w:t>
      </w:r>
      <w:r w:rsidRPr="000C1E85">
        <w:rPr>
          <w:rFonts w:ascii="Palatino Linotype" w:hAnsi="Palatino Linotype" w:cs="Arial"/>
        </w:rPr>
        <w:t xml:space="preserve"> dio respuesta por medio del sistema SAIMEX, a la solicitud de información</w:t>
      </w:r>
      <w:r w:rsidRPr="000C1E85">
        <w:rPr>
          <w:rFonts w:ascii="Palatino Linotype" w:eastAsia="Palatino Linotype" w:hAnsi="Palatino Linotype" w:cs="Palatino Linotype"/>
          <w:b/>
          <w:color w:val="000000"/>
        </w:rPr>
        <w:t xml:space="preserve"> </w:t>
      </w:r>
      <w:r w:rsidR="007F1F50" w:rsidRPr="000C1E85">
        <w:rPr>
          <w:rFonts w:ascii="Palatino Linotype" w:hAnsi="Palatino Linotype" w:cs="Arial"/>
          <w:b/>
        </w:rPr>
        <w:t>00291/MEXICAL/IP/2026</w:t>
      </w:r>
      <w:r w:rsidRPr="000C1E85">
        <w:rPr>
          <w:rFonts w:ascii="Palatino Linotype" w:hAnsi="Palatino Linotype" w:cs="Arial"/>
          <w:b/>
        </w:rPr>
        <w:t xml:space="preserve">; </w:t>
      </w:r>
      <w:r w:rsidRPr="000C1E85">
        <w:rPr>
          <w:rFonts w:ascii="Palatino Linotype" w:hAnsi="Palatino Linotype" w:cs="Arial"/>
        </w:rPr>
        <w:t xml:space="preserve">a través de </w:t>
      </w:r>
      <w:r w:rsidR="007F1F50" w:rsidRPr="000C1E85">
        <w:rPr>
          <w:rFonts w:ascii="Palatino Linotype" w:hAnsi="Palatino Linotype" w:cs="Arial"/>
        </w:rPr>
        <w:t>la siguiente liga electrónica:</w:t>
      </w:r>
    </w:p>
    <w:p w:rsidR="007F1F50" w:rsidRPr="000C1E85" w:rsidRDefault="000A1E50" w:rsidP="00477895">
      <w:pPr>
        <w:spacing w:before="240" w:line="360" w:lineRule="auto"/>
        <w:jc w:val="both"/>
        <w:rPr>
          <w:rFonts w:ascii="Palatino Linotype" w:hAnsi="Palatino Linotype" w:cs="Arial"/>
          <w:sz w:val="22"/>
        </w:rPr>
      </w:pPr>
      <w:hyperlink r:id="rId9" w:history="1">
        <w:r w:rsidR="007F1F50" w:rsidRPr="000C1E85">
          <w:rPr>
            <w:rStyle w:val="Hipervnculo"/>
            <w:rFonts w:ascii="Palatino Linotype" w:hAnsi="Palatino Linotype" w:cs="Arial"/>
            <w:sz w:val="22"/>
          </w:rPr>
          <w:t>https://mexicaltzingo.gob.mx/2022/wp-content/uploads/2023/06/2-EAEPE0074202212-firmado.pdf</w:t>
        </w:r>
      </w:hyperlink>
    </w:p>
    <w:p w:rsidR="007F1F50" w:rsidRPr="000C1E85" w:rsidRDefault="007F1F50" w:rsidP="00477895">
      <w:pPr>
        <w:spacing w:before="240" w:line="360" w:lineRule="auto"/>
        <w:jc w:val="both"/>
        <w:rPr>
          <w:rFonts w:ascii="Palatino Linotype" w:hAnsi="Palatino Linotype" w:cs="Arial"/>
        </w:rPr>
      </w:pPr>
      <w:r w:rsidRPr="000C1E85">
        <w:rPr>
          <w:rFonts w:ascii="Palatino Linotype" w:hAnsi="Palatino Linotype" w:cs="Arial"/>
        </w:rPr>
        <w:lastRenderedPageBreak/>
        <w:t>De dicha liga electrónica se desprende la siguiente información:</w:t>
      </w:r>
    </w:p>
    <w:p w:rsidR="007F1F50" w:rsidRPr="000C1E85" w:rsidRDefault="007F1F50" w:rsidP="00477895">
      <w:pPr>
        <w:spacing w:before="240" w:line="360" w:lineRule="auto"/>
        <w:jc w:val="both"/>
        <w:rPr>
          <w:rFonts w:ascii="Palatino Linotype" w:hAnsi="Palatino Linotype" w:cs="Arial"/>
        </w:rPr>
      </w:pPr>
      <w:r w:rsidRPr="000C1E85">
        <w:rPr>
          <w:rFonts w:ascii="Palatino Linotype" w:hAnsi="Palatino Linotype" w:cs="Arial"/>
          <w:noProof/>
          <w:lang w:val="es-MX" w:eastAsia="es-MX"/>
        </w:rPr>
        <w:drawing>
          <wp:inline distT="0" distB="0" distL="0" distR="0">
            <wp:extent cx="5791835" cy="4516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244552.tmp"/>
                    <pic:cNvPicPr/>
                  </pic:nvPicPr>
                  <pic:blipFill>
                    <a:blip r:embed="rId10">
                      <a:extLst>
                        <a:ext uri="{28A0092B-C50C-407E-A947-70E740481C1C}">
                          <a14:useLocalDpi xmlns:a14="http://schemas.microsoft.com/office/drawing/2010/main" val="0"/>
                        </a:ext>
                      </a:extLst>
                    </a:blip>
                    <a:stretch>
                      <a:fillRect/>
                    </a:stretch>
                  </pic:blipFill>
                  <pic:spPr>
                    <a:xfrm>
                      <a:off x="0" y="0"/>
                      <a:ext cx="5791835" cy="4516755"/>
                    </a:xfrm>
                    <a:prstGeom prst="rect">
                      <a:avLst/>
                    </a:prstGeom>
                  </pic:spPr>
                </pic:pic>
              </a:graphicData>
            </a:graphic>
          </wp:inline>
        </w:drawing>
      </w:r>
    </w:p>
    <w:p w:rsidR="00477895" w:rsidRPr="000C1E85" w:rsidRDefault="00477895" w:rsidP="00477895">
      <w:pPr>
        <w:pStyle w:val="Sinespaciado"/>
        <w:spacing w:before="240" w:line="360" w:lineRule="auto"/>
        <w:ind w:left="720"/>
        <w:jc w:val="both"/>
        <w:rPr>
          <w:rFonts w:ascii="Palatino Linotype" w:hAnsi="Palatino Linotype" w:cs="Arial"/>
          <w:bCs/>
        </w:rPr>
      </w:pPr>
    </w:p>
    <w:p w:rsidR="00477895" w:rsidRPr="000C1E85" w:rsidRDefault="00477895" w:rsidP="00477895">
      <w:pPr>
        <w:spacing w:line="360" w:lineRule="auto"/>
        <w:jc w:val="both"/>
        <w:rPr>
          <w:rFonts w:ascii="Palatino Linotype" w:hAnsi="Palatino Linotype"/>
          <w:b/>
          <w:i/>
          <w:u w:val="single"/>
        </w:rPr>
      </w:pPr>
      <w:r w:rsidRPr="000C1E85">
        <w:rPr>
          <w:rFonts w:ascii="Palatino Linotype" w:hAnsi="Palatino Linotype" w:cs="Arial"/>
          <w:bCs/>
        </w:rPr>
        <w:t xml:space="preserve">Es así como, derivado de la respuesta emitida por </w:t>
      </w:r>
      <w:r w:rsidRPr="000C1E85">
        <w:rPr>
          <w:rFonts w:ascii="Palatino Linotype" w:hAnsi="Palatino Linotype" w:cs="Arial"/>
          <w:b/>
          <w:bCs/>
        </w:rPr>
        <w:t>El Sujeto Obligado</w:t>
      </w:r>
      <w:r w:rsidRPr="000C1E85">
        <w:rPr>
          <w:rFonts w:ascii="Palatino Linotype" w:hAnsi="Palatino Linotype" w:cs="Arial"/>
          <w:bCs/>
        </w:rPr>
        <w:t xml:space="preserve">, </w:t>
      </w:r>
      <w:r w:rsidRPr="000C1E85">
        <w:rPr>
          <w:rFonts w:ascii="Palatino Linotype" w:hAnsi="Palatino Linotype" w:cs="Arial"/>
          <w:b/>
          <w:bCs/>
        </w:rPr>
        <w:t>el Recurrente</w:t>
      </w:r>
      <w:r w:rsidRPr="000C1E85">
        <w:rPr>
          <w:rFonts w:ascii="Palatino Linotype" w:hAnsi="Palatino Linotype" w:cs="Arial"/>
          <w:bCs/>
        </w:rPr>
        <w:t>, interpuso el presente recurso de revisión, señalando sustancialmente como sus razones o motivos de inconformidad, lo siguiente:</w:t>
      </w:r>
      <w:r w:rsidRPr="000C1E85" w:rsidDel="00107C3B">
        <w:rPr>
          <w:rFonts w:ascii="Palatino Linotype" w:hAnsi="Palatino Linotype"/>
          <w:b/>
          <w:i/>
        </w:rPr>
        <w:t xml:space="preserve"> </w:t>
      </w:r>
      <w:r w:rsidRPr="000C1E85">
        <w:rPr>
          <w:rFonts w:ascii="Palatino Linotype" w:hAnsi="Palatino Linotype"/>
          <w:i/>
        </w:rPr>
        <w:t>“</w:t>
      </w:r>
      <w:r w:rsidR="007F1F50" w:rsidRPr="000C1E85">
        <w:rPr>
          <w:rFonts w:ascii="Palatino Linotype" w:hAnsi="Palatino Linotype"/>
          <w:b/>
          <w:i/>
          <w:u w:val="single"/>
        </w:rPr>
        <w:t>NO ENTREGA LA INFORMACIÓN REMITE LA MISMA ACTA Y NO ES LO QUE SE PIDE SE SOLICITA SE ENTREGUE LO SOLICITADO</w:t>
      </w:r>
      <w:r w:rsidRPr="000C1E85">
        <w:rPr>
          <w:rFonts w:ascii="Palatino Linotype" w:hAnsi="Palatino Linotype"/>
          <w:i/>
        </w:rPr>
        <w:t>.” (Sic).</w:t>
      </w:r>
    </w:p>
    <w:p w:rsidR="00477895" w:rsidRPr="000C1E85" w:rsidRDefault="00477895" w:rsidP="00477895">
      <w:pPr>
        <w:widowControl w:val="0"/>
        <w:tabs>
          <w:tab w:val="left" w:pos="1701"/>
          <w:tab w:val="left" w:pos="1843"/>
        </w:tabs>
        <w:spacing w:before="360" w:after="240" w:line="360" w:lineRule="auto"/>
        <w:jc w:val="both"/>
        <w:rPr>
          <w:rFonts w:ascii="Palatino Linotype" w:hAnsi="Palatino Linotype" w:cs="Arial"/>
        </w:rPr>
      </w:pPr>
      <w:r w:rsidRPr="000C1E85">
        <w:rPr>
          <w:rFonts w:ascii="Palatino Linotype" w:eastAsia="Calibri" w:hAnsi="Palatino Linotype" w:cs="Calibri"/>
          <w:lang w:val="es-ES_tradnl" w:eastAsia="es-MX"/>
        </w:rPr>
        <w:t xml:space="preserve">De las constancias que obran en el expediente electrónico del SAIMEX, se advierte que </w:t>
      </w:r>
      <w:r w:rsidRPr="000C1E85">
        <w:rPr>
          <w:rFonts w:ascii="Palatino Linotype" w:eastAsia="Calibri" w:hAnsi="Palatino Linotype" w:cs="Calibri"/>
          <w:lang w:val="es-ES_tradnl" w:eastAsia="es-MX"/>
        </w:rPr>
        <w:lastRenderedPageBreak/>
        <w:t xml:space="preserve">el Sujeto Obligado rindió su informe justificado por medio del archivo electrónico denominado </w:t>
      </w:r>
      <w:r w:rsidRPr="000C1E85">
        <w:rPr>
          <w:rFonts w:ascii="Palatino Linotype" w:hAnsi="Palatino Linotype" w:cs="Arial"/>
          <w:b/>
          <w:i/>
        </w:rPr>
        <w:t>“</w:t>
      </w:r>
      <w:r w:rsidR="007F1F50" w:rsidRPr="000C1E85">
        <w:rPr>
          <w:rFonts w:ascii="Palatino Linotype" w:hAnsi="Palatino Linotype" w:cs="Arial"/>
          <w:b/>
          <w:i/>
        </w:rPr>
        <w:t>manifestaciones sol. 291-26.pdf</w:t>
      </w:r>
      <w:r w:rsidRPr="000C1E85">
        <w:rPr>
          <w:rFonts w:ascii="Palatino Linotype" w:hAnsi="Palatino Linotype" w:cs="Arial"/>
          <w:b/>
          <w:i/>
        </w:rPr>
        <w:t xml:space="preserve">”, </w:t>
      </w:r>
      <w:r w:rsidRPr="000C1E85">
        <w:rPr>
          <w:rFonts w:ascii="Palatino Linotype" w:hAnsi="Palatino Linotype" w:cs="Arial"/>
        </w:rPr>
        <w:t xml:space="preserve">en el que ratifica su respuesta. </w:t>
      </w:r>
    </w:p>
    <w:p w:rsidR="00477895" w:rsidRPr="000C1E85" w:rsidRDefault="00477895" w:rsidP="00477895">
      <w:pPr>
        <w:pStyle w:val="temp"/>
        <w:spacing w:before="0" w:beforeAutospacing="0" w:after="0" w:afterAutospacing="0" w:line="360" w:lineRule="auto"/>
        <w:jc w:val="both"/>
        <w:rPr>
          <w:rStyle w:val="bold"/>
          <w:rFonts w:ascii="Palatino Linotype" w:eastAsiaTheme="minorEastAsia" w:hAnsi="Palatino Linotype" w:cs="Calibri"/>
          <w:color w:val="212529"/>
        </w:rPr>
      </w:pPr>
    </w:p>
    <w:p w:rsidR="00477895" w:rsidRPr="000C1E85" w:rsidRDefault="00477895" w:rsidP="00477895">
      <w:pPr>
        <w:spacing w:line="360" w:lineRule="auto"/>
        <w:jc w:val="both"/>
        <w:rPr>
          <w:rFonts w:ascii="Palatino Linotype" w:hAnsi="Palatino Linotype" w:cs="Arial"/>
        </w:rPr>
      </w:pPr>
      <w:r w:rsidRPr="000C1E85">
        <w:rPr>
          <w:rFonts w:ascii="Palatino Linotype" w:hAnsi="Palatino Linotype" w:cs="Tahoma"/>
          <w:bCs/>
        </w:rPr>
        <w:t xml:space="preserve">Bajo estas líneas argumentativas, al retomar y delimitar los requerimientos del ahora </w:t>
      </w:r>
      <w:r w:rsidRPr="000C1E85">
        <w:rPr>
          <w:rFonts w:ascii="Palatino Linotype" w:hAnsi="Palatino Linotype" w:cs="Tahoma"/>
          <w:b/>
          <w:bCs/>
        </w:rPr>
        <w:t>Recurrente</w:t>
      </w:r>
      <w:r w:rsidRPr="000C1E85">
        <w:rPr>
          <w:rFonts w:ascii="Palatino Linotype" w:hAnsi="Palatino Linotype" w:cs="Tahoma"/>
          <w:bCs/>
        </w:rPr>
        <w:t>, de manera objetiva se precisa la siguiente información:</w:t>
      </w:r>
    </w:p>
    <w:p w:rsidR="00477895" w:rsidRPr="000C1E85" w:rsidRDefault="00477895" w:rsidP="00F9708C">
      <w:pPr>
        <w:pStyle w:val="Prrafodelista"/>
        <w:numPr>
          <w:ilvl w:val="0"/>
          <w:numId w:val="6"/>
        </w:numPr>
        <w:spacing w:line="360" w:lineRule="auto"/>
        <w:jc w:val="both"/>
        <w:rPr>
          <w:rFonts w:ascii="Palatino Linotype" w:hAnsi="Palatino Linotype"/>
          <w:lang w:eastAsia="es-MX"/>
        </w:rPr>
      </w:pPr>
      <w:r w:rsidRPr="000C1E85">
        <w:rPr>
          <w:rFonts w:ascii="Palatino Linotype" w:hAnsi="Palatino Linotype"/>
          <w:lang w:eastAsia="es-MX"/>
        </w:rPr>
        <w:t xml:space="preserve">El Recurrente requirió </w:t>
      </w:r>
      <w:r w:rsidR="00F9708C" w:rsidRPr="000C1E85">
        <w:rPr>
          <w:rFonts w:ascii="Palatino Linotype" w:hAnsi="Palatino Linotype"/>
          <w:lang w:eastAsia="es-MX"/>
        </w:rPr>
        <w:t>las partidas presupuestales sub ejercidas durante el ejercicio 2022 indicando montos no ejercidos</w:t>
      </w:r>
      <w:r w:rsidRPr="000C1E85">
        <w:rPr>
          <w:rFonts w:ascii="Palatino Linotype" w:hAnsi="Palatino Linotype"/>
          <w:lang w:eastAsia="es-MX"/>
        </w:rPr>
        <w:t xml:space="preserve">. </w:t>
      </w:r>
    </w:p>
    <w:p w:rsidR="00477895" w:rsidRPr="000C1E85" w:rsidRDefault="00477895" w:rsidP="00477895">
      <w:pPr>
        <w:pStyle w:val="Prrafodelista"/>
        <w:numPr>
          <w:ilvl w:val="0"/>
          <w:numId w:val="6"/>
        </w:numPr>
        <w:spacing w:line="360" w:lineRule="auto"/>
        <w:jc w:val="both"/>
        <w:rPr>
          <w:rFonts w:ascii="Palatino Linotype" w:hAnsi="Palatino Linotype"/>
          <w:lang w:eastAsia="es-MX"/>
        </w:rPr>
      </w:pPr>
      <w:r w:rsidRPr="000C1E85">
        <w:rPr>
          <w:rFonts w:ascii="Palatino Linotype" w:hAnsi="Palatino Linotype"/>
          <w:lang w:eastAsia="es-MX"/>
        </w:rPr>
        <w:t xml:space="preserve">En respuesta el Sujeto Obligado remite </w:t>
      </w:r>
      <w:r w:rsidR="00F9708C" w:rsidRPr="000C1E85">
        <w:rPr>
          <w:rFonts w:ascii="Palatino Linotype" w:hAnsi="Palatino Linotype"/>
          <w:lang w:eastAsia="es-MX"/>
        </w:rPr>
        <w:t>una liga electrónica</w:t>
      </w:r>
      <w:r w:rsidRPr="000C1E85">
        <w:rPr>
          <w:rFonts w:ascii="Palatino Linotype" w:hAnsi="Palatino Linotype"/>
          <w:lang w:eastAsia="es-MX"/>
        </w:rPr>
        <w:t>.</w:t>
      </w:r>
    </w:p>
    <w:p w:rsidR="00477895" w:rsidRPr="000C1E85" w:rsidRDefault="00477895" w:rsidP="00477895">
      <w:pPr>
        <w:pStyle w:val="Prrafodelista"/>
        <w:numPr>
          <w:ilvl w:val="0"/>
          <w:numId w:val="6"/>
        </w:numPr>
        <w:spacing w:line="360" w:lineRule="auto"/>
        <w:jc w:val="both"/>
        <w:rPr>
          <w:rFonts w:ascii="Palatino Linotype" w:hAnsi="Palatino Linotype"/>
          <w:lang w:eastAsia="es-MX"/>
        </w:rPr>
      </w:pPr>
      <w:r w:rsidRPr="000C1E85">
        <w:rPr>
          <w:rFonts w:ascii="Palatino Linotype" w:hAnsi="Palatino Linotype"/>
          <w:lang w:eastAsia="es-MX"/>
        </w:rPr>
        <w:t>El Recurrente se inconforma por</w:t>
      </w:r>
      <w:r w:rsidR="00F9708C" w:rsidRPr="000C1E85">
        <w:rPr>
          <w:rFonts w:ascii="Palatino Linotype" w:hAnsi="Palatino Linotype"/>
          <w:lang w:eastAsia="es-MX"/>
        </w:rPr>
        <w:t xml:space="preserve"> enviarle un acta.</w:t>
      </w:r>
    </w:p>
    <w:p w:rsidR="00477895" w:rsidRPr="000C1E85" w:rsidRDefault="00477895" w:rsidP="00477895">
      <w:pPr>
        <w:pStyle w:val="Prrafodelista"/>
        <w:numPr>
          <w:ilvl w:val="0"/>
          <w:numId w:val="6"/>
        </w:numPr>
        <w:tabs>
          <w:tab w:val="left" w:pos="1828"/>
        </w:tabs>
        <w:spacing w:line="360" w:lineRule="auto"/>
        <w:jc w:val="both"/>
        <w:rPr>
          <w:rFonts w:ascii="Palatino Linotype" w:hAnsi="Palatino Linotype" w:cs="Arial"/>
        </w:rPr>
      </w:pPr>
      <w:r w:rsidRPr="000C1E85">
        <w:rPr>
          <w:rFonts w:ascii="Palatino Linotype" w:hAnsi="Palatino Linotype" w:cs="Arial"/>
        </w:rPr>
        <w:t xml:space="preserve">Es necesario hacer del conocimiento al Particular que, de la simple lectura a su Recurso de Revisión, se desprende que no actualiza ninguno de los supuestos previstos en la Ley de la materia conforme a las actuaciones que obran en el expediente electrónico formado en el Sistema de Acceso a la Información Mexiquense </w:t>
      </w:r>
      <w:r w:rsidRPr="000C1E85">
        <w:rPr>
          <w:rFonts w:ascii="Palatino Linotype" w:hAnsi="Palatino Linotype" w:cs="Arial"/>
          <w:b/>
        </w:rPr>
        <w:t>(SAIMEX)</w:t>
      </w:r>
      <w:r w:rsidRPr="000C1E85">
        <w:rPr>
          <w:rFonts w:ascii="Palatino Linotype" w:hAnsi="Palatino Linotype" w:cs="Arial"/>
        </w:rPr>
        <w:t>.</w:t>
      </w:r>
    </w:p>
    <w:p w:rsidR="00477895" w:rsidRPr="000C1E85" w:rsidRDefault="00477895" w:rsidP="00477895">
      <w:pPr>
        <w:pStyle w:val="Prrafodelista"/>
        <w:numPr>
          <w:ilvl w:val="0"/>
          <w:numId w:val="6"/>
        </w:numPr>
        <w:tabs>
          <w:tab w:val="left" w:pos="1828"/>
        </w:tabs>
        <w:spacing w:line="360" w:lineRule="auto"/>
        <w:jc w:val="both"/>
        <w:rPr>
          <w:rFonts w:ascii="Palatino Linotype" w:hAnsi="Palatino Linotype" w:cs="Arial"/>
        </w:rPr>
      </w:pPr>
      <w:r w:rsidRPr="000C1E85">
        <w:rPr>
          <w:rFonts w:ascii="Palatino Linotype" w:hAnsi="Palatino Linotype" w:cs="Arial"/>
        </w:rPr>
        <w:t>Es decir, los puntos recurridos no corresponden con la respuesta que entregó el Sujeto Obligado.</w:t>
      </w:r>
    </w:p>
    <w:p w:rsidR="00477895" w:rsidRPr="000C1E85" w:rsidRDefault="00477895" w:rsidP="00477895">
      <w:pPr>
        <w:pStyle w:val="Prrafodelista"/>
        <w:numPr>
          <w:ilvl w:val="0"/>
          <w:numId w:val="6"/>
        </w:numPr>
        <w:tabs>
          <w:tab w:val="left" w:pos="1828"/>
        </w:tabs>
        <w:spacing w:line="360" w:lineRule="auto"/>
        <w:jc w:val="both"/>
        <w:rPr>
          <w:rFonts w:ascii="Palatino Linotype" w:hAnsi="Palatino Linotype" w:cs="Arial"/>
        </w:rPr>
      </w:pPr>
      <w:r w:rsidRPr="000C1E85">
        <w:rPr>
          <w:rFonts w:ascii="Palatino Linotype" w:hAnsi="Palatino Linotype" w:cs="Arial"/>
        </w:rPr>
        <w:t xml:space="preserve">Por lo que, se dejan a salvo los derechos del Recurrente para que nuevamente formule solicitud de información ante el Sujeto Obligado. </w:t>
      </w:r>
    </w:p>
    <w:p w:rsidR="00477895" w:rsidRPr="000C1E85" w:rsidRDefault="00477895" w:rsidP="00477895">
      <w:pPr>
        <w:pStyle w:val="Prrafodelista"/>
        <w:spacing w:line="360" w:lineRule="auto"/>
        <w:ind w:left="720"/>
        <w:jc w:val="both"/>
        <w:rPr>
          <w:rFonts w:ascii="Palatino Linotype" w:hAnsi="Palatino Linotype"/>
          <w:lang w:eastAsia="es-MX"/>
        </w:rPr>
      </w:pPr>
    </w:p>
    <w:p w:rsidR="00477895" w:rsidRPr="000C1E85" w:rsidRDefault="00477895" w:rsidP="00477895">
      <w:pPr>
        <w:autoSpaceDE w:val="0"/>
        <w:autoSpaceDN w:val="0"/>
        <w:adjustRightInd w:val="0"/>
        <w:spacing w:line="360" w:lineRule="auto"/>
        <w:jc w:val="both"/>
        <w:rPr>
          <w:rFonts w:ascii="Palatino Linotype" w:hAnsi="Palatino Linotype" w:cs="Arial"/>
        </w:rPr>
      </w:pPr>
      <w:r w:rsidRPr="000C1E85">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rsidR="00477895" w:rsidRPr="000C1E85" w:rsidRDefault="00477895" w:rsidP="00477895"/>
    <w:p w:rsidR="00477895" w:rsidRPr="000C1E85" w:rsidRDefault="00477895" w:rsidP="00477895">
      <w:pPr>
        <w:pStyle w:val="Sinespaciado"/>
        <w:rPr>
          <w:sz w:val="8"/>
        </w:rPr>
      </w:pPr>
    </w:p>
    <w:p w:rsidR="00477895" w:rsidRPr="000C1E85" w:rsidRDefault="00477895" w:rsidP="00477895">
      <w:pPr>
        <w:ind w:left="851" w:right="851"/>
        <w:jc w:val="both"/>
        <w:rPr>
          <w:rFonts w:ascii="Palatino Linotype" w:hAnsi="Palatino Linotype" w:cs="Arial"/>
          <w:b/>
          <w:i/>
        </w:rPr>
      </w:pPr>
      <w:r w:rsidRPr="000C1E85">
        <w:rPr>
          <w:rFonts w:ascii="Palatino Linotype" w:hAnsi="Palatino Linotype" w:cs="Arial"/>
          <w:b/>
          <w:i/>
        </w:rPr>
        <w:t>Artículo 12.</w:t>
      </w:r>
      <w:r w:rsidRPr="000C1E85">
        <w:rPr>
          <w:rFonts w:ascii="Palatino Linotype" w:hAnsi="Palatino Linotype" w:cs="Arial"/>
          <w:i/>
        </w:rPr>
        <w:t xml:space="preserve"> …</w:t>
      </w:r>
      <w:r w:rsidRPr="000C1E85">
        <w:rPr>
          <w:rFonts w:ascii="Palatino Linotype" w:hAnsi="Palatino Linotype" w:cs="Arial"/>
          <w:b/>
          <w:i/>
        </w:rPr>
        <w:t xml:space="preserve"> </w:t>
      </w:r>
    </w:p>
    <w:p w:rsidR="00477895" w:rsidRPr="000C1E85" w:rsidRDefault="00477895" w:rsidP="00477895">
      <w:pPr>
        <w:ind w:left="851" w:right="851"/>
        <w:jc w:val="both"/>
        <w:rPr>
          <w:rFonts w:ascii="Palatino Linotype" w:hAnsi="Palatino Linotype" w:cs="Arial"/>
          <w:i/>
        </w:rPr>
      </w:pPr>
      <w:r w:rsidRPr="000C1E85">
        <w:rPr>
          <w:rFonts w:ascii="Palatino Linotype" w:hAnsi="Palatino Linotype" w:cs="Arial"/>
          <w:b/>
          <w:i/>
          <w:u w:val="single"/>
        </w:rPr>
        <w:lastRenderedPageBreak/>
        <w:t>Los sujetos obligados sólo proporcionarán la información pública que se les requiera y que obre en sus archivos y en el estado en que ésta se encuentre</w:t>
      </w:r>
      <w:r w:rsidRPr="000C1E85">
        <w:rPr>
          <w:rFonts w:ascii="Palatino Linotype" w:hAnsi="Palatino Linotype" w:cs="Arial"/>
          <w:i/>
        </w:rPr>
        <w:t>. La obligación de proporcionar información no comprende el procesamiento de la misma, ni el presentarla conforme al interés del solicitante; no estarán obligados a generarla, resumirla, efectuar cálculos o practicar investigaciones.</w:t>
      </w:r>
    </w:p>
    <w:p w:rsidR="00477895" w:rsidRPr="000C1E85" w:rsidRDefault="00477895" w:rsidP="00477895">
      <w:pPr>
        <w:ind w:left="851" w:right="851"/>
        <w:jc w:val="both"/>
        <w:rPr>
          <w:rFonts w:ascii="Palatino Linotype" w:hAnsi="Palatino Linotype" w:cs="Arial"/>
          <w:b/>
          <w:i/>
        </w:rPr>
      </w:pPr>
    </w:p>
    <w:p w:rsidR="00477895" w:rsidRPr="000C1E85" w:rsidRDefault="00477895" w:rsidP="00477895">
      <w:pPr>
        <w:spacing w:line="360" w:lineRule="auto"/>
        <w:jc w:val="both"/>
        <w:rPr>
          <w:rFonts w:ascii="Palatino Linotype" w:hAnsi="Palatino Linotype" w:cs="Arial"/>
          <w:lang w:eastAsia="es-MX"/>
        </w:rPr>
      </w:pPr>
      <w:r w:rsidRPr="000C1E85">
        <w:rPr>
          <w:rFonts w:ascii="Palatino Linotype" w:hAnsi="Palatino Linotype" w:cs="Arial"/>
          <w:lang w:eastAsia="es-MX"/>
        </w:rPr>
        <w:t xml:space="preserve">Además, y de conformidad con lo ya establecido anteriormente en el artículo 12, de la Ley de Transparencia y Acceso a la Información Pública del Estado de México y Municipios, anteriormente invocado el </w:t>
      </w:r>
      <w:r w:rsidRPr="000C1E85">
        <w:rPr>
          <w:rFonts w:ascii="Palatino Linotype" w:hAnsi="Palatino Linotype" w:cs="Arial"/>
          <w:b/>
          <w:lang w:eastAsia="es-MX"/>
        </w:rPr>
        <w:t>Sujeto Obligado</w:t>
      </w:r>
      <w:r w:rsidRPr="000C1E85">
        <w:rPr>
          <w:rFonts w:ascii="Palatino Linotype" w:hAnsi="Palatino Linotype" w:cs="Arial"/>
          <w:lang w:eastAsia="es-MX"/>
        </w:rPr>
        <w:t xml:space="preserve"> sólo proporcionará la información que obra en sus archivos, lo que </w:t>
      </w:r>
      <w:r w:rsidRPr="000C1E85">
        <w:rPr>
          <w:rFonts w:ascii="Palatino Linotype" w:hAnsi="Palatino Linotype" w:cs="Arial"/>
          <w:i/>
          <w:lang w:eastAsia="es-MX"/>
        </w:rPr>
        <w:t>a contrario sensu</w:t>
      </w:r>
      <w:r w:rsidRPr="000C1E85">
        <w:rPr>
          <w:rFonts w:ascii="Palatino Linotype" w:hAnsi="Palatino Linotype" w:cs="Arial"/>
          <w:lang w:eastAsia="es-MX"/>
        </w:rPr>
        <w:t xml:space="preserve"> significa que no se está obligado a proporcionar lo que no obre en sus archivos.</w:t>
      </w:r>
    </w:p>
    <w:p w:rsidR="00477895" w:rsidRPr="000C1E85" w:rsidRDefault="00477895" w:rsidP="00477895">
      <w:pPr>
        <w:spacing w:line="360" w:lineRule="auto"/>
        <w:jc w:val="both"/>
        <w:rPr>
          <w:rFonts w:ascii="Palatino Linotype" w:hAnsi="Palatino Linotype"/>
          <w:bCs/>
        </w:rPr>
      </w:pPr>
    </w:p>
    <w:p w:rsidR="00477895" w:rsidRPr="000C1E85" w:rsidRDefault="00477895" w:rsidP="00477895">
      <w:pPr>
        <w:spacing w:line="360" w:lineRule="auto"/>
        <w:jc w:val="both"/>
        <w:rPr>
          <w:rFonts w:ascii="Palatino Linotype" w:hAnsi="Palatino Linotype"/>
          <w:bCs/>
          <w:i/>
        </w:rPr>
      </w:pPr>
      <w:r w:rsidRPr="000C1E85">
        <w:rPr>
          <w:rFonts w:ascii="Palatino Linotype" w:hAnsi="Palatino Linotype"/>
          <w:bCs/>
        </w:rPr>
        <w:t>Ante ello se destaca que dichos señalamientos resultan improcedentes para la interposición del recurso de revisión, ello con base en la fracción III del artículo 191 de la citada Ley de Transparencia Local, que consagra:</w:t>
      </w:r>
    </w:p>
    <w:p w:rsidR="00477895" w:rsidRPr="000C1E85" w:rsidRDefault="00477895" w:rsidP="00477895">
      <w:pPr>
        <w:spacing w:line="360" w:lineRule="auto"/>
        <w:jc w:val="both"/>
        <w:rPr>
          <w:rFonts w:ascii="Palatino Linotype" w:hAnsi="Palatino Linotype"/>
          <w:bCs/>
        </w:rPr>
      </w:pPr>
    </w:p>
    <w:p w:rsidR="00477895" w:rsidRPr="000C1E85" w:rsidRDefault="00477895" w:rsidP="00477895">
      <w:pPr>
        <w:pStyle w:val="Citas"/>
      </w:pPr>
      <w:r w:rsidRPr="000C1E85">
        <w:t xml:space="preserve">“Artículo 191. El recurso será desechado por improcedente cuando: </w:t>
      </w:r>
      <w:r w:rsidRPr="000C1E85">
        <w:tab/>
      </w:r>
    </w:p>
    <w:p w:rsidR="00477895" w:rsidRPr="000C1E85" w:rsidRDefault="00477895" w:rsidP="00477895">
      <w:pPr>
        <w:pStyle w:val="Citas"/>
        <w:numPr>
          <w:ilvl w:val="0"/>
          <w:numId w:val="4"/>
        </w:numPr>
        <w:rPr>
          <w:rFonts w:cs="Times New Roman"/>
          <w:lang w:val="es-ES" w:eastAsia="es-ES"/>
        </w:rPr>
      </w:pPr>
      <w:r w:rsidRPr="000C1E85">
        <w:rPr>
          <w:rFonts w:cs="Times New Roman"/>
          <w:lang w:val="es-ES" w:eastAsia="es-ES"/>
        </w:rPr>
        <w:t xml:space="preserve">Sea extemporáneo por haber transcurrido el plazo establecido en la presente Ley, a partir de la respuesta; </w:t>
      </w:r>
    </w:p>
    <w:p w:rsidR="00477895" w:rsidRPr="000C1E85" w:rsidRDefault="00477895" w:rsidP="00477895">
      <w:pPr>
        <w:pStyle w:val="Citas"/>
        <w:numPr>
          <w:ilvl w:val="0"/>
          <w:numId w:val="4"/>
        </w:numPr>
        <w:rPr>
          <w:lang w:val="es-ES" w:eastAsia="es-ES"/>
        </w:rPr>
      </w:pPr>
      <w:r w:rsidRPr="000C1E85">
        <w:rPr>
          <w:rFonts w:cs="Times New Roman"/>
          <w:lang w:val="es-ES" w:eastAsia="es-ES"/>
        </w:rPr>
        <w:t xml:space="preserve">Se esté tramitando ante el Poder Judicial de la Federación algún recurso o medio de defensa interpuesto por el recurrente; </w:t>
      </w:r>
    </w:p>
    <w:p w:rsidR="00477895" w:rsidRPr="000C1E85" w:rsidRDefault="00477895" w:rsidP="00477895">
      <w:pPr>
        <w:pStyle w:val="Citas"/>
        <w:numPr>
          <w:ilvl w:val="0"/>
          <w:numId w:val="4"/>
        </w:numPr>
        <w:rPr>
          <w:b/>
          <w:u w:val="single"/>
          <w:lang w:val="es-ES" w:eastAsia="es-ES"/>
        </w:rPr>
      </w:pPr>
      <w:r w:rsidRPr="000C1E85">
        <w:rPr>
          <w:rFonts w:cs="Times New Roman"/>
          <w:b/>
          <w:u w:val="single"/>
          <w:lang w:val="es-ES" w:eastAsia="es-ES"/>
        </w:rPr>
        <w:t xml:space="preserve">No actualice alguno de los supuestos previstos en la presente Ley; </w:t>
      </w:r>
    </w:p>
    <w:p w:rsidR="00477895" w:rsidRPr="000C1E85" w:rsidRDefault="00477895" w:rsidP="00477895">
      <w:pPr>
        <w:pStyle w:val="Citas"/>
        <w:numPr>
          <w:ilvl w:val="0"/>
          <w:numId w:val="4"/>
        </w:numPr>
        <w:rPr>
          <w:lang w:val="es-ES" w:eastAsia="es-ES"/>
        </w:rPr>
      </w:pPr>
      <w:r w:rsidRPr="000C1E85">
        <w:rPr>
          <w:rFonts w:cs="Times New Roman"/>
          <w:lang w:val="es-ES" w:eastAsia="es-ES"/>
        </w:rPr>
        <w:t xml:space="preserve">No se haya desahogado la prevención en los términos establecidos en la presente Ley; </w:t>
      </w:r>
    </w:p>
    <w:p w:rsidR="00477895" w:rsidRPr="000C1E85" w:rsidRDefault="00477895" w:rsidP="00477895">
      <w:pPr>
        <w:pStyle w:val="Citas"/>
        <w:numPr>
          <w:ilvl w:val="0"/>
          <w:numId w:val="4"/>
        </w:numPr>
        <w:rPr>
          <w:lang w:val="es-ES" w:eastAsia="es-ES"/>
        </w:rPr>
      </w:pPr>
      <w:r w:rsidRPr="000C1E85">
        <w:rPr>
          <w:rFonts w:cs="Times New Roman"/>
          <w:lang w:val="es-ES" w:eastAsia="es-ES"/>
        </w:rPr>
        <w:lastRenderedPageBreak/>
        <w:t xml:space="preserve">Se impugne la veracidad de la información proporcionada; </w:t>
      </w:r>
    </w:p>
    <w:p w:rsidR="00477895" w:rsidRPr="000C1E85" w:rsidRDefault="00477895" w:rsidP="00477895">
      <w:pPr>
        <w:pStyle w:val="Citas"/>
        <w:numPr>
          <w:ilvl w:val="0"/>
          <w:numId w:val="4"/>
        </w:numPr>
        <w:rPr>
          <w:bCs/>
          <w:lang w:val="es-ES" w:eastAsia="es-ES"/>
        </w:rPr>
      </w:pPr>
      <w:r w:rsidRPr="000C1E85">
        <w:rPr>
          <w:rFonts w:cs="Times New Roman"/>
          <w:bCs/>
          <w:lang w:val="es-ES" w:eastAsia="es-ES"/>
        </w:rPr>
        <w:t xml:space="preserve">Se trate de una consulta, o trámite en específico; y </w:t>
      </w:r>
    </w:p>
    <w:p w:rsidR="00477895" w:rsidRPr="000C1E85" w:rsidRDefault="00477895" w:rsidP="00477895">
      <w:pPr>
        <w:pStyle w:val="Citas"/>
        <w:numPr>
          <w:ilvl w:val="0"/>
          <w:numId w:val="4"/>
        </w:numPr>
        <w:rPr>
          <w:lang w:val="es-ES" w:eastAsia="es-ES"/>
        </w:rPr>
      </w:pPr>
      <w:r w:rsidRPr="000C1E85">
        <w:rPr>
          <w:rFonts w:cs="Times New Roman"/>
          <w:lang w:val="es-ES" w:eastAsia="es-ES"/>
        </w:rPr>
        <w:t xml:space="preserve">El recurrente amplíe su solicitud en el recurso de revisión, únicamente respecto de los nuevos contenidos.” </w:t>
      </w:r>
      <w:r w:rsidRPr="000C1E85">
        <w:rPr>
          <w:rFonts w:cs="Times New Roman"/>
          <w:b/>
          <w:bCs/>
          <w:lang w:val="es-ES" w:eastAsia="es-ES"/>
        </w:rPr>
        <w:t>(Sic)</w:t>
      </w:r>
    </w:p>
    <w:p w:rsidR="00477895" w:rsidRPr="000C1E85" w:rsidRDefault="00477895" w:rsidP="00477895">
      <w:pPr>
        <w:spacing w:line="360" w:lineRule="auto"/>
        <w:jc w:val="both"/>
        <w:rPr>
          <w:rFonts w:ascii="Palatino Linotype" w:hAnsi="Palatino Linotype"/>
          <w:bCs/>
        </w:rPr>
      </w:pPr>
    </w:p>
    <w:p w:rsidR="00477895" w:rsidRPr="000C1E85" w:rsidRDefault="00477895" w:rsidP="00477895">
      <w:pPr>
        <w:spacing w:line="360" w:lineRule="auto"/>
        <w:jc w:val="both"/>
        <w:rPr>
          <w:rFonts w:ascii="Palatino Linotype" w:hAnsi="Palatino Linotype"/>
          <w:bCs/>
        </w:rPr>
      </w:pPr>
      <w:r w:rsidRPr="000C1E85">
        <w:rPr>
          <w:rFonts w:ascii="Palatino Linotype" w:hAnsi="Palatino Linotype"/>
          <w:bCs/>
        </w:rPr>
        <w:t>Podemos concluir entonces que, en el presente asunto, se actualiza la causal de sobreseimiento prevista en la fracción IV del artículo 192, de la Ley de Transparencia y Acceso a información Pública del Estado de México y Municipios, que disponen lo siguiente:</w:t>
      </w:r>
    </w:p>
    <w:p w:rsidR="00477895" w:rsidRPr="000C1E85" w:rsidRDefault="00477895" w:rsidP="00477895">
      <w:pPr>
        <w:pStyle w:val="Citas"/>
        <w:rPr>
          <w:lang w:val="es-ES" w:eastAsia="es-ES"/>
        </w:rPr>
      </w:pPr>
      <w:r w:rsidRPr="000C1E85">
        <w:rPr>
          <w:lang w:val="es-ES" w:eastAsia="es-ES"/>
        </w:rPr>
        <w:t xml:space="preserve"> “Artículo 192. El recurso será sobreseído, en todo o en parte, cuando una vez admitido, se actualicen alguno de los siguientes supuestos:</w:t>
      </w:r>
    </w:p>
    <w:p w:rsidR="00477895" w:rsidRPr="000C1E85" w:rsidRDefault="00477895" w:rsidP="00477895">
      <w:pPr>
        <w:pStyle w:val="Citas"/>
        <w:numPr>
          <w:ilvl w:val="0"/>
          <w:numId w:val="5"/>
        </w:numPr>
        <w:rPr>
          <w:lang w:val="es-ES" w:eastAsia="es-ES"/>
        </w:rPr>
      </w:pPr>
      <w:r w:rsidRPr="000C1E85">
        <w:rPr>
          <w:lang w:val="es-ES" w:eastAsia="es-ES"/>
        </w:rPr>
        <w:t xml:space="preserve">El recurrente se desista expresamente del recurso; </w:t>
      </w:r>
    </w:p>
    <w:p w:rsidR="00477895" w:rsidRPr="000C1E85" w:rsidRDefault="00477895" w:rsidP="00477895">
      <w:pPr>
        <w:pStyle w:val="Citas"/>
        <w:numPr>
          <w:ilvl w:val="0"/>
          <w:numId w:val="5"/>
        </w:numPr>
        <w:rPr>
          <w:lang w:val="es-ES" w:eastAsia="es-ES"/>
        </w:rPr>
      </w:pPr>
      <w:r w:rsidRPr="000C1E85">
        <w:rPr>
          <w:lang w:val="es-ES" w:eastAsia="es-ES"/>
        </w:rPr>
        <w:t xml:space="preserve">El recurrente fallezca o, tratándose de personas jurídicas colectivas, se disuelva; </w:t>
      </w:r>
    </w:p>
    <w:p w:rsidR="00477895" w:rsidRPr="000C1E85" w:rsidRDefault="00477895" w:rsidP="00477895">
      <w:pPr>
        <w:pStyle w:val="Citas"/>
        <w:numPr>
          <w:ilvl w:val="0"/>
          <w:numId w:val="5"/>
        </w:numPr>
        <w:rPr>
          <w:lang w:val="es-ES" w:eastAsia="es-ES"/>
        </w:rPr>
      </w:pPr>
      <w:r w:rsidRPr="000C1E85">
        <w:rPr>
          <w:lang w:val="es-ES" w:eastAsia="es-ES"/>
        </w:rPr>
        <w:t xml:space="preserve">El sujeto obligado responsable del acto lo modifique o revoque de tal manera que el recurso de revisión quede sin materia; </w:t>
      </w:r>
    </w:p>
    <w:p w:rsidR="00477895" w:rsidRPr="000C1E85" w:rsidRDefault="00477895" w:rsidP="00477895">
      <w:pPr>
        <w:pStyle w:val="Citas"/>
        <w:numPr>
          <w:ilvl w:val="0"/>
          <w:numId w:val="5"/>
        </w:numPr>
        <w:rPr>
          <w:b/>
          <w:bCs/>
          <w:u w:val="single"/>
          <w:lang w:val="es-ES" w:eastAsia="es-ES"/>
        </w:rPr>
      </w:pPr>
      <w:r w:rsidRPr="000C1E85">
        <w:rPr>
          <w:b/>
          <w:bCs/>
          <w:u w:val="single"/>
          <w:lang w:val="es-ES" w:eastAsia="es-ES"/>
        </w:rPr>
        <w:t xml:space="preserve">Admitido el recurso de revisión, aparezca alguna causal de improcedencia en los términos de la presente Ley; y </w:t>
      </w:r>
    </w:p>
    <w:p w:rsidR="00477895" w:rsidRPr="000C1E85" w:rsidRDefault="00477895" w:rsidP="00477895">
      <w:pPr>
        <w:pStyle w:val="Citas"/>
        <w:numPr>
          <w:ilvl w:val="0"/>
          <w:numId w:val="5"/>
        </w:numPr>
        <w:rPr>
          <w:lang w:val="es-ES" w:eastAsia="es-ES"/>
        </w:rPr>
      </w:pPr>
      <w:r w:rsidRPr="000C1E85">
        <w:rPr>
          <w:lang w:val="es-ES" w:eastAsia="es-ES"/>
        </w:rPr>
        <w:t xml:space="preserve">Cuando por cualquier motivo quede sin materia el recurso.” </w:t>
      </w:r>
      <w:r w:rsidRPr="000C1E85">
        <w:rPr>
          <w:b/>
          <w:bCs/>
          <w:lang w:val="es-ES" w:eastAsia="es-ES"/>
        </w:rPr>
        <w:t>(Sic)</w:t>
      </w:r>
    </w:p>
    <w:p w:rsidR="00477895" w:rsidRPr="000C1E85" w:rsidRDefault="00477895" w:rsidP="00477895">
      <w:pPr>
        <w:autoSpaceDE w:val="0"/>
        <w:autoSpaceDN w:val="0"/>
        <w:adjustRightInd w:val="0"/>
        <w:spacing w:line="360" w:lineRule="auto"/>
        <w:jc w:val="both"/>
        <w:rPr>
          <w:rFonts w:ascii="Palatino Linotype" w:hAnsi="Palatino Linotype" w:cs="Arial"/>
        </w:rPr>
      </w:pPr>
    </w:p>
    <w:p w:rsidR="00477895" w:rsidRPr="000C1E85" w:rsidRDefault="00477895" w:rsidP="00477895">
      <w:pPr>
        <w:spacing w:before="240" w:after="240" w:line="360" w:lineRule="auto"/>
        <w:jc w:val="both"/>
        <w:rPr>
          <w:rFonts w:ascii="Palatino Linotype" w:hAnsi="Palatino Linotype"/>
        </w:rPr>
      </w:pPr>
      <w:r w:rsidRPr="000C1E85">
        <w:rPr>
          <w:rFonts w:ascii="Palatino Linotype" w:hAnsi="Palatino Linotype"/>
        </w:rPr>
        <w:lastRenderedPageBreak/>
        <w:t xml:space="preserve">Por ello, en términos del artículo 191 fracción III de la Ley de Transparencia y Acceso a la Información Pública del Estado de México y Municipios, este Órgano Garante considera procedente </w:t>
      </w:r>
      <w:r w:rsidRPr="000C1E85">
        <w:rPr>
          <w:rFonts w:ascii="Palatino Linotype" w:hAnsi="Palatino Linotype"/>
          <w:b/>
        </w:rPr>
        <w:t xml:space="preserve">SOBRESEER </w:t>
      </w:r>
      <w:r w:rsidRPr="000C1E85">
        <w:rPr>
          <w:rFonts w:ascii="Palatino Linotype" w:hAnsi="Palatino Linotype"/>
        </w:rPr>
        <w:t>el presente recurso de revisión, toda vez que se actualiza la fracción IV del artículo 192 del citado ordenamiento legal.</w:t>
      </w:r>
    </w:p>
    <w:p w:rsidR="00477895" w:rsidRPr="000C1E85" w:rsidRDefault="00477895" w:rsidP="00477895">
      <w:pPr>
        <w:autoSpaceDE w:val="0"/>
        <w:autoSpaceDN w:val="0"/>
        <w:adjustRightInd w:val="0"/>
        <w:spacing w:line="360" w:lineRule="auto"/>
        <w:jc w:val="both"/>
        <w:rPr>
          <w:rFonts w:ascii="Palatino Linotype" w:hAnsi="Palatino Linotype"/>
        </w:rPr>
      </w:pPr>
      <w:r w:rsidRPr="000C1E85">
        <w:rPr>
          <w:rFonts w:ascii="Palatino Linotype" w:hAnsi="Palatino Linotype"/>
        </w:rPr>
        <w:t>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en consecuencia, toda vez que las causales de improcedencia deben ser examinadas de oficio y si de dicho examen se actualiza una causal de improcedencia, por técnica jurídica, es de estudio preferente.</w:t>
      </w:r>
    </w:p>
    <w:p w:rsidR="00477895" w:rsidRPr="000C1E85" w:rsidRDefault="00477895" w:rsidP="00477895">
      <w:pPr>
        <w:autoSpaceDE w:val="0"/>
        <w:autoSpaceDN w:val="0"/>
        <w:adjustRightInd w:val="0"/>
        <w:spacing w:line="360" w:lineRule="auto"/>
        <w:jc w:val="both"/>
        <w:rPr>
          <w:rFonts w:ascii="Palatino Linotype" w:hAnsi="Palatino Linotype"/>
        </w:rPr>
      </w:pPr>
    </w:p>
    <w:p w:rsidR="00477895" w:rsidRPr="000C1E85" w:rsidRDefault="00477895" w:rsidP="00477895">
      <w:pPr>
        <w:autoSpaceDE w:val="0"/>
        <w:autoSpaceDN w:val="0"/>
        <w:adjustRightInd w:val="0"/>
        <w:spacing w:line="360" w:lineRule="auto"/>
        <w:jc w:val="both"/>
        <w:rPr>
          <w:rFonts w:ascii="Palatino Linotype" w:hAnsi="Palatino Linotype"/>
        </w:rPr>
      </w:pPr>
      <w:r w:rsidRPr="000C1E85">
        <w:rPr>
          <w:rFonts w:ascii="Palatino Linotype" w:hAnsi="Palatino Linotype"/>
        </w:rPr>
        <w:t xml:space="preserve">Es importante resaltar a manera de analogía que la Suprema Corte de Justicia de la Nación mediante el número 2, de la Serie </w:t>
      </w:r>
      <w:r w:rsidRPr="000C1E85">
        <w:rPr>
          <w:rFonts w:ascii="Palatino Linotype" w:hAnsi="Palatino Linotype"/>
          <w:b/>
          <w:bCs/>
          <w:i/>
        </w:rPr>
        <w:t>Estudios Introductorios sobre el Juicio de Amparo</w:t>
      </w:r>
      <w:r w:rsidRPr="000C1E85">
        <w:rPr>
          <w:rFonts w:ascii="Palatino Linotype" w:hAnsi="Palatino Linotype"/>
          <w:i/>
        </w:rPr>
        <w:t xml:space="preserve"> </w:t>
      </w:r>
      <w:r w:rsidRPr="000C1E85">
        <w:rPr>
          <w:rFonts w:ascii="Palatino Linotype" w:hAnsi="Palatino Linotype"/>
        </w:rPr>
        <w:t xml:space="preserve">relativo a </w:t>
      </w:r>
      <w:r w:rsidRPr="000C1E85">
        <w:rPr>
          <w:rFonts w:ascii="Palatino Linotype" w:hAnsi="Palatino Linotype"/>
          <w:b/>
          <w:bCs/>
          <w:i/>
        </w:rPr>
        <w:t>LA IMPROCEDENCIA DE LA ACCIÓN DE AMPARO</w:t>
      </w:r>
      <w:r w:rsidRPr="000C1E85">
        <w:rPr>
          <w:rFonts w:ascii="Palatino Linotype" w:hAnsi="Palatino Linotype"/>
          <w:i/>
        </w:rPr>
        <w:t xml:space="preserve"> </w:t>
      </w:r>
      <w:r w:rsidRPr="000C1E85">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0C1E85">
        <w:rPr>
          <w:rFonts w:ascii="Palatino Linotype" w:hAnsi="Palatino Linotype"/>
          <w:b/>
          <w:u w:val="single"/>
        </w:rPr>
        <w:t>lo que generará que la demanda sea desechada; o bien, después de admitida la demanda, lo que tendrá como consecuencia que se sobresea en el juicio.</w:t>
      </w:r>
    </w:p>
    <w:p w:rsidR="00477895" w:rsidRPr="000C1E85" w:rsidRDefault="00477895" w:rsidP="00477895"/>
    <w:p w:rsidR="00477895" w:rsidRPr="000C1E85" w:rsidRDefault="00477895" w:rsidP="00477895">
      <w:pPr>
        <w:spacing w:line="360" w:lineRule="auto"/>
        <w:jc w:val="both"/>
        <w:rPr>
          <w:rFonts w:ascii="Palatino Linotype" w:eastAsiaTheme="minorEastAsia" w:hAnsi="Palatino Linotype"/>
          <w:lang w:val="es-ES_tradnl"/>
        </w:rPr>
      </w:pPr>
      <w:r w:rsidRPr="000C1E85">
        <w:rPr>
          <w:rFonts w:ascii="Palatino Linotype" w:hAnsi="Palatino Linotype"/>
          <w:bCs/>
        </w:rPr>
        <w:t xml:space="preserve">Por lo que </w:t>
      </w:r>
      <w:r w:rsidRPr="000C1E85">
        <w:rPr>
          <w:rFonts w:ascii="Palatino Linotype" w:eastAsiaTheme="minorEastAsia" w:hAnsi="Palatino Linotype" w:cs="Arial"/>
          <w:b/>
          <w:lang w:val="es-ES_tradnl"/>
        </w:rPr>
        <w:t xml:space="preserve">con fundamento en la segunda hipótesis de la fracción I del artículo 186, </w:t>
      </w:r>
      <w:r w:rsidRPr="000C1E85">
        <w:rPr>
          <w:rFonts w:ascii="Palatino Linotype" w:eastAsiaTheme="minorEastAsia" w:hAnsi="Palatino Linotype" w:cs="Arial"/>
          <w:lang w:val="es-ES_tradnl"/>
        </w:rPr>
        <w:t xml:space="preserve">de la Ley de Transparencia y Acceso a la Información Pública del Estado de México y </w:t>
      </w:r>
      <w:r w:rsidRPr="000C1E85">
        <w:rPr>
          <w:rFonts w:ascii="Palatino Linotype" w:eastAsiaTheme="minorEastAsia" w:hAnsi="Palatino Linotype" w:cs="Arial"/>
          <w:lang w:val="es-ES_tradnl"/>
        </w:rPr>
        <w:lastRenderedPageBreak/>
        <w:t xml:space="preserve">Municipios, se </w:t>
      </w:r>
      <w:r w:rsidRPr="000C1E85">
        <w:rPr>
          <w:rFonts w:ascii="Palatino Linotype" w:eastAsiaTheme="minorEastAsia" w:hAnsi="Palatino Linotype" w:cs="Arial"/>
          <w:b/>
          <w:lang w:val="es-ES_tradnl"/>
        </w:rPr>
        <w:t xml:space="preserve">SOBRESEE </w:t>
      </w:r>
      <w:r w:rsidRPr="000C1E85">
        <w:rPr>
          <w:rFonts w:ascii="Palatino Linotype" w:eastAsiaTheme="minorEastAsia" w:hAnsi="Palatino Linotype" w:cs="Arial"/>
          <w:lang w:val="es-ES_tradnl"/>
        </w:rPr>
        <w:t xml:space="preserve">el recurso de revisión </w:t>
      </w:r>
      <w:r w:rsidRPr="000C1E85">
        <w:rPr>
          <w:rFonts w:ascii="Palatino Linotype" w:hAnsi="Palatino Linotype"/>
          <w:b/>
          <w:bCs/>
        </w:rPr>
        <w:t>0</w:t>
      </w:r>
      <w:r w:rsidR="007F1F50" w:rsidRPr="000C1E85">
        <w:rPr>
          <w:rFonts w:ascii="Palatino Linotype" w:hAnsi="Palatino Linotype"/>
          <w:b/>
          <w:bCs/>
        </w:rPr>
        <w:t>6520</w:t>
      </w:r>
      <w:r w:rsidRPr="000C1E85">
        <w:rPr>
          <w:rFonts w:ascii="Palatino Linotype" w:hAnsi="Palatino Linotype"/>
          <w:b/>
          <w:bCs/>
        </w:rPr>
        <w:t>/INFOEM/IP/RR/2026</w:t>
      </w:r>
      <w:r w:rsidRPr="000C1E85">
        <w:rPr>
          <w:rFonts w:ascii="Palatino Linotype" w:eastAsiaTheme="minorEastAsia" w:hAnsi="Palatino Linotype" w:cs="Arial"/>
          <w:lang w:val="es-ES_tradnl"/>
        </w:rPr>
        <w:t>,</w:t>
      </w:r>
      <w:r w:rsidRPr="000C1E85">
        <w:rPr>
          <w:rFonts w:ascii="Palatino Linotype" w:eastAsiaTheme="minorEastAsia" w:hAnsi="Palatino Linotype"/>
          <w:lang w:val="es-ES_tradnl"/>
        </w:rPr>
        <w:t xml:space="preserve"> que ha sido materia del presente fallo.</w:t>
      </w:r>
    </w:p>
    <w:p w:rsidR="00477895" w:rsidRPr="000C1E85" w:rsidRDefault="00477895" w:rsidP="00477895">
      <w:pPr>
        <w:spacing w:line="360" w:lineRule="auto"/>
        <w:jc w:val="both"/>
        <w:rPr>
          <w:rFonts w:ascii="Palatino Linotype" w:hAnsi="Palatino Linotype"/>
          <w:lang w:val="es-ES_tradnl"/>
        </w:rPr>
      </w:pPr>
    </w:p>
    <w:p w:rsidR="00477895" w:rsidRPr="000C1E85" w:rsidRDefault="00477895" w:rsidP="00477895">
      <w:pPr>
        <w:spacing w:line="360" w:lineRule="auto"/>
        <w:jc w:val="both"/>
        <w:rPr>
          <w:rFonts w:ascii="Palatino Linotype" w:hAnsi="Palatino Linotype"/>
        </w:rPr>
      </w:pPr>
    </w:p>
    <w:p w:rsidR="00477895" w:rsidRPr="000C1E85" w:rsidRDefault="00477895" w:rsidP="00477895">
      <w:pPr>
        <w:spacing w:line="360" w:lineRule="auto"/>
        <w:jc w:val="both"/>
        <w:rPr>
          <w:rFonts w:ascii="Palatino Linotype" w:hAnsi="Palatino Linotype"/>
        </w:rPr>
      </w:pPr>
      <w:r w:rsidRPr="000C1E85">
        <w:rPr>
          <w:rFonts w:ascii="Palatino Linotype" w:hAnsi="Palatino Linotype"/>
        </w:rPr>
        <w:t>Por lo antes expuesto y fundado es de resolverse y,</w:t>
      </w:r>
    </w:p>
    <w:p w:rsidR="00477895" w:rsidRPr="000C1E85" w:rsidRDefault="00477895" w:rsidP="00477895">
      <w:pPr>
        <w:spacing w:line="360" w:lineRule="auto"/>
        <w:jc w:val="center"/>
        <w:rPr>
          <w:rFonts w:ascii="Palatino Linotype" w:hAnsi="Palatino Linotype"/>
          <w:bCs/>
          <w:spacing w:val="60"/>
          <w:lang w:val="es-ES_tradnl"/>
        </w:rPr>
      </w:pPr>
      <w:r w:rsidRPr="000C1E85">
        <w:rPr>
          <w:rFonts w:ascii="Palatino Linotype" w:hAnsi="Palatino Linotype"/>
          <w:b/>
          <w:bCs/>
          <w:spacing w:val="60"/>
          <w:sz w:val="28"/>
          <w:lang w:val="es-ES_tradnl"/>
        </w:rPr>
        <w:t>SE    RESUELVE</w:t>
      </w:r>
    </w:p>
    <w:p w:rsidR="00477895" w:rsidRPr="000C1E85" w:rsidRDefault="00477895" w:rsidP="00477895">
      <w:pPr>
        <w:spacing w:line="360" w:lineRule="auto"/>
        <w:jc w:val="center"/>
        <w:rPr>
          <w:rFonts w:ascii="Palatino Linotype" w:hAnsi="Palatino Linotype"/>
          <w:bCs/>
          <w:spacing w:val="60"/>
          <w:lang w:val="es-ES_tradnl"/>
        </w:rPr>
      </w:pPr>
    </w:p>
    <w:p w:rsidR="00477895" w:rsidRPr="000C1E85" w:rsidRDefault="00477895" w:rsidP="00477895">
      <w:pPr>
        <w:spacing w:line="360" w:lineRule="auto"/>
        <w:jc w:val="both"/>
        <w:rPr>
          <w:rFonts w:ascii="Palatino Linotype" w:eastAsia="Calibri" w:hAnsi="Palatino Linotype" w:cs="Arial"/>
          <w:lang w:val="es-ES_tradnl" w:eastAsia="es-MX"/>
        </w:rPr>
      </w:pPr>
      <w:r w:rsidRPr="000C1E85">
        <w:rPr>
          <w:rFonts w:ascii="Palatino Linotype" w:eastAsiaTheme="minorEastAsia" w:hAnsi="Palatino Linotype" w:cs="Arial"/>
          <w:b/>
          <w:sz w:val="28"/>
          <w:lang w:val="es-ES_tradnl"/>
        </w:rPr>
        <w:t>PRIMERO.</w:t>
      </w:r>
      <w:r w:rsidRPr="000C1E85">
        <w:rPr>
          <w:rFonts w:ascii="Palatino Linotype" w:eastAsiaTheme="minorEastAsia" w:hAnsi="Palatino Linotype" w:cs="Arial"/>
          <w:lang w:val="es-ES_tradnl"/>
        </w:rPr>
        <w:t xml:space="preserve"> Se </w:t>
      </w:r>
      <w:r w:rsidRPr="000C1E85">
        <w:rPr>
          <w:rFonts w:ascii="Palatino Linotype" w:eastAsiaTheme="minorEastAsia" w:hAnsi="Palatino Linotype" w:cs="Arial"/>
          <w:b/>
          <w:lang w:val="es-ES_tradnl"/>
        </w:rPr>
        <w:t>SOBRESEE</w:t>
      </w:r>
      <w:r w:rsidRPr="000C1E85">
        <w:rPr>
          <w:rFonts w:ascii="Palatino Linotype" w:eastAsiaTheme="minorEastAsia" w:hAnsi="Palatino Linotype" w:cs="Arial"/>
          <w:lang w:val="es-ES_tradnl"/>
        </w:rPr>
        <w:t xml:space="preserve"> el recurso de revisión </w:t>
      </w:r>
      <w:r w:rsidRPr="000C1E85">
        <w:rPr>
          <w:rFonts w:ascii="Palatino Linotype" w:eastAsiaTheme="minorEastAsia" w:hAnsi="Palatino Linotype" w:cs="Arial"/>
          <w:b/>
          <w:lang w:val="es-ES_tradnl"/>
        </w:rPr>
        <w:t>0</w:t>
      </w:r>
      <w:r w:rsidR="007F1F50" w:rsidRPr="000C1E85">
        <w:rPr>
          <w:rFonts w:ascii="Palatino Linotype" w:eastAsiaTheme="minorEastAsia" w:hAnsi="Palatino Linotype" w:cs="Arial"/>
          <w:b/>
          <w:lang w:val="es-ES_tradnl"/>
        </w:rPr>
        <w:t>6520</w:t>
      </w:r>
      <w:r w:rsidRPr="000C1E85">
        <w:rPr>
          <w:rFonts w:ascii="Palatino Linotype" w:eastAsiaTheme="minorEastAsia" w:hAnsi="Palatino Linotype" w:cs="Arial"/>
          <w:b/>
          <w:lang w:val="es-ES_tradnl"/>
        </w:rPr>
        <w:t>/INFOEM/IP/RR/2026</w:t>
      </w:r>
      <w:r w:rsidRPr="000C1E85">
        <w:rPr>
          <w:rFonts w:ascii="Palatino Linotype" w:eastAsiaTheme="minorEastAsia" w:hAnsi="Palatino Linotype" w:cs="Arial"/>
          <w:lang w:val="es-ES_tradnl"/>
        </w:rPr>
        <w:t xml:space="preserve">, </w:t>
      </w:r>
      <w:r w:rsidRPr="000C1E85">
        <w:rPr>
          <w:rFonts w:ascii="Palatino Linotype" w:eastAsia="Calibri" w:hAnsi="Palatino Linotype" w:cs="Arial"/>
          <w:lang w:val="es-ES_tradnl" w:eastAsia="es-MX"/>
        </w:rPr>
        <w:t xml:space="preserve">de conformidad con el artículo 192, fracción IV por actualizarse la causal de improcedencia contenida en la fracción III, del artículo 191, ambos de la Ley de Transparencia y Acceso a la Información Pública del Estado de México y Municipios, en términos del Considerando </w:t>
      </w:r>
      <w:r w:rsidRPr="000C1E85">
        <w:rPr>
          <w:rFonts w:ascii="Palatino Linotype" w:eastAsia="Calibri" w:hAnsi="Palatino Linotype" w:cs="Arial"/>
          <w:b/>
          <w:lang w:val="es-ES_tradnl" w:eastAsia="es-MX"/>
        </w:rPr>
        <w:t>TERCERO</w:t>
      </w:r>
      <w:r w:rsidRPr="000C1E85">
        <w:rPr>
          <w:rFonts w:ascii="Palatino Linotype" w:eastAsia="Calibri" w:hAnsi="Palatino Linotype" w:cs="Arial"/>
          <w:lang w:val="es-ES_tradnl" w:eastAsia="es-MX"/>
        </w:rPr>
        <w:t xml:space="preserve"> de la presente resolución.</w:t>
      </w:r>
    </w:p>
    <w:p w:rsidR="00477895" w:rsidRPr="000C1E85" w:rsidRDefault="00477895" w:rsidP="00477895">
      <w:pPr>
        <w:spacing w:line="360" w:lineRule="auto"/>
        <w:jc w:val="both"/>
        <w:rPr>
          <w:rFonts w:ascii="Palatino Linotype" w:hAnsi="Palatino Linotype" w:cs="Arial"/>
          <w:lang w:val="es-ES_tradnl"/>
        </w:rPr>
      </w:pPr>
    </w:p>
    <w:p w:rsidR="00477895" w:rsidRPr="000C1E85" w:rsidRDefault="00477895" w:rsidP="00477895">
      <w:pPr>
        <w:spacing w:line="360" w:lineRule="auto"/>
        <w:jc w:val="both"/>
        <w:rPr>
          <w:rFonts w:ascii="Palatino Linotype" w:hAnsi="Palatino Linotype" w:cs="Palatino Linotype"/>
        </w:rPr>
      </w:pPr>
      <w:r w:rsidRPr="000C1E85">
        <w:rPr>
          <w:rFonts w:ascii="Palatino Linotype" w:hAnsi="Palatino Linotype" w:cs="Palatino Linotype"/>
          <w:b/>
        </w:rPr>
        <w:t>SEGUNDO.</w:t>
      </w:r>
      <w:r w:rsidRPr="000C1E85">
        <w:rPr>
          <w:rFonts w:ascii="Palatino Linotype" w:hAnsi="Palatino Linotype" w:cs="Palatino Linotype"/>
        </w:rPr>
        <w:t xml:space="preserve"> </w:t>
      </w:r>
      <w:r w:rsidRPr="000C1E85">
        <w:rPr>
          <w:rFonts w:ascii="Palatino Linotype" w:hAnsi="Palatino Linotype" w:cs="Palatino Linotype"/>
          <w:b/>
        </w:rPr>
        <w:t>Notifíquese</w:t>
      </w:r>
      <w:r w:rsidRPr="000C1E85">
        <w:rPr>
          <w:rFonts w:ascii="Palatino Linotype" w:hAnsi="Palatino Linotype" w:cs="Palatino Linotype"/>
        </w:rPr>
        <w:t xml:space="preserve"> la presente resolución al Titular de la Unidad de Transparencia del Sujeto Obligado mediante el Sistema de Acceso a la Información Mexiquense (SAIMEX).</w:t>
      </w:r>
    </w:p>
    <w:p w:rsidR="00477895" w:rsidRPr="000C1E85" w:rsidRDefault="00477895" w:rsidP="00477895">
      <w:pPr>
        <w:spacing w:line="360" w:lineRule="auto"/>
        <w:jc w:val="both"/>
        <w:rPr>
          <w:rFonts w:ascii="Palatino Linotype" w:hAnsi="Palatino Linotype" w:cs="Palatino Linotype"/>
        </w:rPr>
      </w:pPr>
    </w:p>
    <w:p w:rsidR="00477895" w:rsidRPr="000C1E85" w:rsidRDefault="00477895" w:rsidP="00477895">
      <w:pPr>
        <w:spacing w:line="360" w:lineRule="auto"/>
        <w:jc w:val="both"/>
        <w:rPr>
          <w:rFonts w:ascii="Palatino Linotype" w:hAnsi="Palatino Linotype" w:cs="Palatino Linotype"/>
        </w:rPr>
      </w:pPr>
      <w:r w:rsidRPr="000C1E85">
        <w:rPr>
          <w:rFonts w:ascii="Palatino Linotype" w:hAnsi="Palatino Linotype" w:cs="Palatino Linotype"/>
          <w:b/>
        </w:rPr>
        <w:t>TERCERO. Notifíquese</w:t>
      </w:r>
      <w:r w:rsidRPr="000C1E85">
        <w:rPr>
          <w:rFonts w:ascii="Palatino Linotype" w:hAnsi="Palatino Linotype" w:cs="Palatino Linotype"/>
        </w:rPr>
        <w:t xml:space="preserve"> la presente resolución al Recurrente</w:t>
      </w:r>
      <w:r w:rsidRPr="000C1E85">
        <w:t xml:space="preserve"> </w:t>
      </w:r>
      <w:r w:rsidRPr="000C1E85">
        <w:rPr>
          <w:rFonts w:ascii="Palatino Linotype" w:hAnsi="Palatino Linotype" w:cs="Palatino Linotype"/>
        </w:rPr>
        <w:t>a través del Sistema de Acceso a la Información Mexiquense (SAIMEX), y hágase de su conocimiento que, en caso de considerar que la misma le causa algún perjuicio, podrá promover el Juicio de Amparo en los términos de las leyes aplicables, de acuerdo a lo estipulado por el artículo 196 de la Ley de Transparencia y Acceso a la Información Pública del Estado de México y Municipios.</w:t>
      </w:r>
    </w:p>
    <w:p w:rsidR="00477895" w:rsidRPr="000C1E85" w:rsidRDefault="00477895" w:rsidP="00477895">
      <w:pPr>
        <w:spacing w:line="360" w:lineRule="auto"/>
        <w:jc w:val="both"/>
        <w:rPr>
          <w:rFonts w:ascii="Palatino Linotype" w:hAnsi="Palatino Linotype" w:cs="Arial"/>
        </w:rPr>
      </w:pPr>
    </w:p>
    <w:p w:rsidR="00477895" w:rsidRPr="000C1E85" w:rsidRDefault="00477895" w:rsidP="00477895">
      <w:pPr>
        <w:spacing w:line="360" w:lineRule="auto"/>
        <w:jc w:val="both"/>
        <w:rPr>
          <w:rFonts w:ascii="Palatino Linotype" w:hAnsi="Palatino Linotype" w:cs="Arial"/>
        </w:rPr>
      </w:pPr>
    </w:p>
    <w:p w:rsidR="00477895" w:rsidRPr="000C1E85" w:rsidRDefault="000C1E85" w:rsidP="00477895">
      <w:pPr>
        <w:spacing w:line="360" w:lineRule="auto"/>
        <w:jc w:val="both"/>
        <w:rPr>
          <w:rFonts w:ascii="Palatino Linotype" w:hAnsi="Palatino Linotype" w:cs="Arial"/>
        </w:rPr>
      </w:pPr>
      <w:r w:rsidRPr="000C1E85">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r w:rsidR="00477895" w:rsidRPr="000C1E85">
        <w:rPr>
          <w:rFonts w:ascii="Palatino Linotype" w:hAnsi="Palatino Linotype" w:cs="Arial"/>
        </w:rPr>
        <w:t>. ------------------------------------------------------------------------------------------------------------------------------------------------------------------------------------------------------------------------------------------------------------------------------------------------------------------------------------------------------------------------------------------------------------------------------------------------------------------------------------------------------------------------------------------------------------------------------------------------------------------------------------------------------------------------------------------------------------------</w:t>
      </w:r>
    </w:p>
    <w:p w:rsidR="00477895" w:rsidRDefault="00477895" w:rsidP="00477895">
      <w:pPr>
        <w:spacing w:line="360" w:lineRule="auto"/>
        <w:jc w:val="both"/>
        <w:rPr>
          <w:rFonts w:ascii="Palatino Linotype" w:hAnsi="Palatino Linotype" w:cs="Arial"/>
          <w:sz w:val="16"/>
        </w:rPr>
      </w:pPr>
      <w:r w:rsidRPr="000C1E85">
        <w:rPr>
          <w:rFonts w:ascii="Palatino Linotype" w:hAnsi="Palatino Linotype" w:cs="Arial"/>
          <w:sz w:val="16"/>
        </w:rPr>
        <w:t>JMV/CCR/LMST</w:t>
      </w:r>
    </w:p>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477895" w:rsidRDefault="00477895" w:rsidP="00477895"/>
    <w:p w:rsidR="009E74C6" w:rsidRDefault="009E74C6"/>
    <w:sectPr w:rsidR="009E74C6" w:rsidSect="00B50385">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E50" w:rsidRDefault="000A1E50" w:rsidP="00477895">
      <w:r>
        <w:separator/>
      </w:r>
    </w:p>
  </w:endnote>
  <w:endnote w:type="continuationSeparator" w:id="0">
    <w:p w:rsidR="000A1E50" w:rsidRDefault="000A1E50" w:rsidP="0047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385" w:rsidRPr="00A2780F" w:rsidRDefault="00CB10D0" w:rsidP="00B503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819A6">
      <w:rPr>
        <w:rFonts w:ascii="Arial" w:hAnsi="Arial" w:cs="Arial"/>
        <w:b/>
        <w:bCs/>
        <w:noProof/>
        <w:sz w:val="20"/>
        <w:szCs w:val="20"/>
      </w:rPr>
      <w:t>17</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819A6">
      <w:rPr>
        <w:rFonts w:ascii="Arial" w:hAnsi="Arial" w:cs="Arial"/>
        <w:b/>
        <w:bCs/>
        <w:noProof/>
        <w:sz w:val="20"/>
        <w:szCs w:val="20"/>
      </w:rPr>
      <w:t>23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385" w:rsidRPr="00070856" w:rsidRDefault="00CB10D0" w:rsidP="00B503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819A6">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819A6">
      <w:rPr>
        <w:rFonts w:ascii="Arial" w:hAnsi="Arial" w:cs="Arial"/>
        <w:b/>
        <w:bCs/>
        <w:noProof/>
        <w:sz w:val="20"/>
        <w:szCs w:val="20"/>
      </w:rPr>
      <w:t>23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E50" w:rsidRDefault="000A1E50" w:rsidP="00477895">
      <w:r>
        <w:separator/>
      </w:r>
    </w:p>
  </w:footnote>
  <w:footnote w:type="continuationSeparator" w:id="0">
    <w:p w:rsidR="000A1E50" w:rsidRDefault="000A1E50" w:rsidP="00477895">
      <w:r>
        <w:continuationSeparator/>
      </w:r>
    </w:p>
  </w:footnote>
  <w:footnote w:id="1">
    <w:p w:rsidR="00477895" w:rsidRPr="00911081" w:rsidRDefault="00477895" w:rsidP="00477895">
      <w:pPr>
        <w:jc w:val="both"/>
        <w:rPr>
          <w:rFonts w:ascii="Palatino Linotype" w:hAnsi="Palatino Linotype"/>
          <w:b/>
          <w:bCs/>
          <w:i/>
          <w:sz w:val="16"/>
          <w:szCs w:val="16"/>
        </w:rPr>
      </w:pPr>
      <w:r>
        <w:rPr>
          <w:rStyle w:val="Refdenotaalpie"/>
          <w:rFonts w:asciiTheme="minorHAnsi" w:eastAsiaTheme="minorEastAsia" w:hAnsiTheme="minorHAnsi"/>
          <w:sz w:val="22"/>
          <w:szCs w:val="22"/>
          <w:lang w:val="es-MX" w:eastAsia="en-US"/>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477895" w:rsidRDefault="00477895" w:rsidP="00477895">
      <w:pPr>
        <w:jc w:val="both"/>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B50385" w:rsidRPr="008F2CCC" w:rsidTr="00B50385">
      <w:tc>
        <w:tcPr>
          <w:tcW w:w="3620" w:type="dxa"/>
          <w:shd w:val="clear" w:color="auto" w:fill="auto"/>
        </w:tcPr>
        <w:p w:rsidR="00B50385" w:rsidRPr="007E5FC4" w:rsidRDefault="00CB10D0"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B50385" w:rsidRPr="00664658" w:rsidRDefault="00CB10D0" w:rsidP="007F1F5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7F1F50">
            <w:rPr>
              <w:rFonts w:ascii="Palatino Linotype" w:hAnsi="Palatino Linotype"/>
              <w:b/>
              <w:sz w:val="22"/>
              <w:szCs w:val="22"/>
              <w:lang w:val="es-ES_tradnl"/>
            </w:rPr>
            <w:t>6520</w:t>
          </w:r>
          <w:r>
            <w:rPr>
              <w:rFonts w:ascii="Palatino Linotype" w:hAnsi="Palatino Linotype"/>
              <w:b/>
              <w:sz w:val="22"/>
              <w:szCs w:val="22"/>
              <w:lang w:val="es-ES_tradnl"/>
            </w:rPr>
            <w:t>/INFOEM/IP/RR/2026</w:t>
          </w:r>
        </w:p>
      </w:tc>
    </w:tr>
    <w:tr w:rsidR="00B50385" w:rsidRPr="008F2CCC" w:rsidTr="00B50385">
      <w:tc>
        <w:tcPr>
          <w:tcW w:w="3620" w:type="dxa"/>
          <w:shd w:val="clear" w:color="auto" w:fill="auto"/>
        </w:tcPr>
        <w:p w:rsidR="00B50385" w:rsidRPr="007E5FC4" w:rsidRDefault="00CB10D0"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B50385" w:rsidRPr="00664658" w:rsidRDefault="00CB10D0" w:rsidP="00B50385">
          <w:pPr>
            <w:spacing w:line="276" w:lineRule="auto"/>
            <w:jc w:val="right"/>
            <w:rPr>
              <w:rFonts w:ascii="Palatino Linotype" w:hAnsi="Palatino Linotype"/>
              <w:b/>
              <w:sz w:val="22"/>
              <w:szCs w:val="22"/>
              <w:lang w:val="es-ES_tradnl"/>
            </w:rPr>
          </w:pPr>
          <w:r w:rsidRPr="00E06CE6">
            <w:rPr>
              <w:rFonts w:ascii="Palatino Linotype" w:hAnsi="Palatino Linotype"/>
              <w:b/>
            </w:rPr>
            <w:t xml:space="preserve">Ayuntamiento de </w:t>
          </w:r>
          <w:r w:rsidR="00477895" w:rsidRPr="00477895">
            <w:rPr>
              <w:rFonts w:ascii="Palatino Linotype" w:hAnsi="Palatino Linotype"/>
              <w:b/>
            </w:rPr>
            <w:t>Mexicaltzingo</w:t>
          </w:r>
        </w:p>
      </w:tc>
    </w:tr>
    <w:tr w:rsidR="00B50385" w:rsidRPr="008F2CCC" w:rsidTr="00B50385">
      <w:trPr>
        <w:trHeight w:val="228"/>
      </w:trPr>
      <w:tc>
        <w:tcPr>
          <w:tcW w:w="3620" w:type="dxa"/>
          <w:shd w:val="clear" w:color="auto" w:fill="auto"/>
        </w:tcPr>
        <w:p w:rsidR="00B50385" w:rsidRPr="007E5FC4" w:rsidRDefault="00CB10D0"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B50385" w:rsidRPr="00664658" w:rsidRDefault="00CB10D0" w:rsidP="00B5038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50385" w:rsidRDefault="000A1E50" w:rsidP="00B50385">
    <w:pPr>
      <w:pStyle w:val="Encabezado"/>
      <w:tabs>
        <w:tab w:val="clear" w:pos="4252"/>
        <w:tab w:val="clear" w:pos="8504"/>
        <w:tab w:val="left" w:pos="2326"/>
      </w:tabs>
      <w:rPr>
        <w:rFonts w:ascii="Palatino Linotype" w:hAnsi="Palatino Linotype"/>
        <w:sz w:val="20"/>
      </w:rPr>
    </w:pPr>
  </w:p>
  <w:p w:rsidR="00B50385" w:rsidRPr="001779E0" w:rsidRDefault="00CB10D0" w:rsidP="00B5038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565A3CE" wp14:editId="2749BB9A">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B50385" w:rsidRPr="008F2CCC" w:rsidTr="00B50385">
      <w:tc>
        <w:tcPr>
          <w:tcW w:w="2977" w:type="dxa"/>
          <w:shd w:val="clear" w:color="auto" w:fill="auto"/>
        </w:tcPr>
        <w:p w:rsidR="00B50385" w:rsidRPr="007E5FC4" w:rsidRDefault="00CB10D0"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B50385" w:rsidRPr="008F2CCC" w:rsidRDefault="00CB10D0" w:rsidP="007F1F50">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477895">
            <w:rPr>
              <w:rFonts w:ascii="Palatino Linotype" w:hAnsi="Palatino Linotype"/>
              <w:b/>
              <w:sz w:val="22"/>
              <w:szCs w:val="22"/>
              <w:lang w:val="es-ES_tradnl"/>
            </w:rPr>
            <w:t>652</w:t>
          </w:r>
          <w:r w:rsidR="007F1F50">
            <w:rPr>
              <w:rFonts w:ascii="Palatino Linotype" w:hAnsi="Palatino Linotype"/>
              <w:b/>
              <w:sz w:val="22"/>
              <w:szCs w:val="22"/>
              <w:lang w:val="es-ES_tradnl"/>
            </w:rPr>
            <w:t>0</w:t>
          </w:r>
          <w:r>
            <w:rPr>
              <w:rFonts w:ascii="Palatino Linotype" w:hAnsi="Palatino Linotype"/>
              <w:b/>
              <w:sz w:val="22"/>
              <w:szCs w:val="22"/>
              <w:lang w:val="es-ES_tradnl"/>
            </w:rPr>
            <w:t>/INFOEM/IP/RR/2026</w:t>
          </w:r>
        </w:p>
      </w:tc>
    </w:tr>
    <w:tr w:rsidR="00B50385" w:rsidRPr="008F2CCC" w:rsidTr="00B50385">
      <w:tc>
        <w:tcPr>
          <w:tcW w:w="2977" w:type="dxa"/>
          <w:shd w:val="clear" w:color="auto" w:fill="auto"/>
          <w:vAlign w:val="center"/>
        </w:tcPr>
        <w:p w:rsidR="00B50385" w:rsidRPr="007E5FC4" w:rsidRDefault="00CB10D0"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B50385" w:rsidRPr="008F2CCC" w:rsidRDefault="00E819A6" w:rsidP="00B503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B50385" w:rsidRPr="008F2CCC" w:rsidTr="00B50385">
      <w:trPr>
        <w:trHeight w:val="228"/>
      </w:trPr>
      <w:tc>
        <w:tcPr>
          <w:tcW w:w="2977" w:type="dxa"/>
          <w:shd w:val="clear" w:color="auto" w:fill="auto"/>
        </w:tcPr>
        <w:p w:rsidR="00B50385" w:rsidRPr="007E5FC4" w:rsidRDefault="00CB10D0"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B50385" w:rsidRPr="00DC41C8" w:rsidRDefault="00CB10D0" w:rsidP="00B50385">
          <w:pPr>
            <w:spacing w:line="360" w:lineRule="auto"/>
            <w:jc w:val="right"/>
            <w:rPr>
              <w:rFonts w:ascii="Palatino Linotype" w:hAnsi="Palatino Linotype"/>
              <w:b/>
              <w:sz w:val="22"/>
              <w:szCs w:val="22"/>
            </w:rPr>
          </w:pPr>
          <w:r w:rsidRPr="00E06CE6">
            <w:rPr>
              <w:rFonts w:ascii="Palatino Linotype" w:hAnsi="Palatino Linotype"/>
              <w:b/>
              <w:sz w:val="22"/>
              <w:szCs w:val="22"/>
            </w:rPr>
            <w:t xml:space="preserve">Ayuntamiento de </w:t>
          </w:r>
          <w:r w:rsidR="00477895" w:rsidRPr="00477895">
            <w:rPr>
              <w:rFonts w:ascii="Palatino Linotype" w:hAnsi="Palatino Linotype"/>
              <w:b/>
              <w:sz w:val="22"/>
              <w:szCs w:val="22"/>
            </w:rPr>
            <w:t>Mexicaltzingo</w:t>
          </w:r>
        </w:p>
      </w:tc>
    </w:tr>
    <w:tr w:rsidR="00B50385" w:rsidRPr="008F2CCC" w:rsidTr="00B50385">
      <w:tc>
        <w:tcPr>
          <w:tcW w:w="2977" w:type="dxa"/>
          <w:shd w:val="clear" w:color="auto" w:fill="auto"/>
        </w:tcPr>
        <w:p w:rsidR="00B50385" w:rsidRPr="007E5FC4" w:rsidRDefault="00CB10D0"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B50385" w:rsidRPr="008F2CCC" w:rsidRDefault="00CB10D0" w:rsidP="00B503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50385" w:rsidRPr="009F1AB6" w:rsidRDefault="00CB10D0">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52AECB66" wp14:editId="16BDFAB3">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5243B6"/>
    <w:multiLevelType w:val="hybridMultilevel"/>
    <w:tmpl w:val="ACD6FBA0"/>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35A09ED"/>
    <w:multiLevelType w:val="hybridMultilevel"/>
    <w:tmpl w:val="FB6E5326"/>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5" w15:restartNumberingAfterBreak="0">
    <w:nsid w:val="47B779FB"/>
    <w:multiLevelType w:val="hybridMultilevel"/>
    <w:tmpl w:val="39EEB488"/>
    <w:lvl w:ilvl="0" w:tplc="663C978C">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895"/>
    <w:rsid w:val="000A1E50"/>
    <w:rsid w:val="000C1E85"/>
    <w:rsid w:val="001D56C7"/>
    <w:rsid w:val="00477895"/>
    <w:rsid w:val="007867CD"/>
    <w:rsid w:val="007F1F50"/>
    <w:rsid w:val="00814A9F"/>
    <w:rsid w:val="009C0F85"/>
    <w:rsid w:val="009E74C6"/>
    <w:rsid w:val="00CB10D0"/>
    <w:rsid w:val="00CD60D9"/>
    <w:rsid w:val="00D13639"/>
    <w:rsid w:val="00E819A6"/>
    <w:rsid w:val="00EB45E5"/>
    <w:rsid w:val="00F970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0022DF-6EDB-4300-AA55-BA6CC53F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89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789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477895"/>
    <w:rPr>
      <w:rFonts w:eastAsiaTheme="minorEastAsia"/>
      <w:sz w:val="24"/>
      <w:szCs w:val="24"/>
      <w:lang w:val="es-ES_tradnl" w:eastAsia="es-ES"/>
    </w:rPr>
  </w:style>
  <w:style w:type="paragraph" w:styleId="Piedepgina">
    <w:name w:val="footer"/>
    <w:basedOn w:val="Normal"/>
    <w:link w:val="PiedepginaCar"/>
    <w:uiPriority w:val="99"/>
    <w:unhideWhenUsed/>
    <w:rsid w:val="0047789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47789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47789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477895"/>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477895"/>
    <w:pPr>
      <w:spacing w:after="0" w:line="240" w:lineRule="auto"/>
    </w:pPr>
  </w:style>
  <w:style w:type="character" w:customStyle="1" w:styleId="SinespaciadoCar">
    <w:name w:val="Sin espaciado Car"/>
    <w:aliases w:val="Francesa Car,INAI Car"/>
    <w:link w:val="Sinespaciado"/>
    <w:uiPriority w:val="1"/>
    <w:locked/>
    <w:rsid w:val="00477895"/>
  </w:style>
  <w:style w:type="character" w:styleId="Hipervnculo">
    <w:name w:val="Hyperlink"/>
    <w:aliases w:val="Hipervínculo1,Hipervínculo11,Hipervínculo12,Hipervínculo13,Hipervínculo14,Hipervínculo15"/>
    <w:basedOn w:val="Fuentedeprrafopredeter"/>
    <w:uiPriority w:val="99"/>
    <w:unhideWhenUsed/>
    <w:rsid w:val="00477895"/>
    <w:rPr>
      <w:color w:val="0563C1" w:themeColor="hyperlink"/>
      <w:u w:val="single"/>
    </w:rPr>
  </w:style>
  <w:style w:type="paragraph" w:customStyle="1" w:styleId="INFOEM">
    <w:name w:val="INFOEM"/>
    <w:basedOn w:val="Normal"/>
    <w:qFormat/>
    <w:rsid w:val="00477895"/>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47789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477895"/>
    <w:rPr>
      <w:vertAlign w:val="superscript"/>
    </w:rPr>
  </w:style>
  <w:style w:type="paragraph" w:customStyle="1" w:styleId="infoemcitas">
    <w:name w:val="infoem citas"/>
    <w:basedOn w:val="Normal"/>
    <w:qFormat/>
    <w:rsid w:val="00477895"/>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customStyle="1" w:styleId="Tablaconcuadrcula1">
    <w:name w:val="Tabla con cuadrícula1"/>
    <w:basedOn w:val="Tablanormal"/>
    <w:next w:val="Tablaconcuadrcula"/>
    <w:uiPriority w:val="39"/>
    <w:rsid w:val="00477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47789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477895"/>
    <w:pPr>
      <w:spacing w:before="100" w:beforeAutospacing="1" w:after="100" w:afterAutospacing="1"/>
    </w:pPr>
    <w:rPr>
      <w:lang w:val="es-MX" w:eastAsia="es-MX"/>
    </w:rPr>
  </w:style>
  <w:style w:type="character" w:customStyle="1" w:styleId="bold">
    <w:name w:val="bold"/>
    <w:basedOn w:val="Fuentedeprrafopredeter"/>
    <w:rsid w:val="00477895"/>
  </w:style>
  <w:style w:type="table" w:styleId="Tablaconcuadrcula">
    <w:name w:val="Table Grid"/>
    <w:basedOn w:val="Tablanormal"/>
    <w:uiPriority w:val="39"/>
    <w:rsid w:val="00477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F1F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mexicaltzingo.gob.mx/2022/wp-content/uploads/2023/06/2-"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tmp"/><Relationship Id="rId4" Type="http://schemas.openxmlformats.org/officeDocument/2006/relationships/webSettings" Target="webSettings.xml"/><Relationship Id="rId9" Type="http://schemas.openxmlformats.org/officeDocument/2006/relationships/hyperlink" Target="https://mexicaltzingo.gob.mx/2022/wp-content/uploads/2023/06/2-EAEPE0074202212-firmado.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23</Pages>
  <Words>4698</Words>
  <Characters>25839</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2026-07-17T17:57:00Z</cp:lastPrinted>
  <dcterms:created xsi:type="dcterms:W3CDTF">2026-07-06T23:12:00Z</dcterms:created>
  <dcterms:modified xsi:type="dcterms:W3CDTF">2026-08-04T18:14:00Z</dcterms:modified>
</cp:coreProperties>
</file>