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CC7" w:rsidRPr="0089394E" w:rsidRDefault="000D0CC7" w:rsidP="000D0CC7">
      <w:pPr>
        <w:spacing w:line="360" w:lineRule="auto"/>
        <w:jc w:val="both"/>
        <w:rPr>
          <w:rFonts w:ascii="Palatino Linotype" w:eastAsia="Palatino Linotype" w:hAnsi="Palatino Linotype" w:cs="Palatino Linotype"/>
          <w:b/>
        </w:rPr>
      </w:pPr>
      <w:bookmarkStart w:id="0" w:name="_GoBack"/>
      <w:bookmarkEnd w:id="0"/>
      <w:r w:rsidRPr="0089394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89394E">
        <w:rPr>
          <w:rFonts w:ascii="Palatino Linotype" w:eastAsia="Palatino Linotype" w:hAnsi="Palatino Linotype" w:cs="Palatino Linotype"/>
          <w:b/>
        </w:rPr>
        <w:t>de fecha veinticinco</w:t>
      </w:r>
      <w:r w:rsidR="0089394E" w:rsidRPr="0089394E">
        <w:rPr>
          <w:rFonts w:ascii="Palatino Linotype" w:eastAsia="Palatino Linotype" w:hAnsi="Palatino Linotype" w:cs="Palatino Linotype"/>
          <w:b/>
        </w:rPr>
        <w:t xml:space="preserve"> (25)</w:t>
      </w:r>
      <w:r w:rsidRPr="0089394E">
        <w:rPr>
          <w:rFonts w:ascii="Palatino Linotype" w:eastAsia="Palatino Linotype" w:hAnsi="Palatino Linotype" w:cs="Palatino Linotype"/>
          <w:b/>
        </w:rPr>
        <w:t xml:space="preserve"> de febrero de dos mil veintiséis</w:t>
      </w:r>
    </w:p>
    <w:p w:rsidR="000D0CC7" w:rsidRPr="0089394E" w:rsidRDefault="000D0CC7" w:rsidP="000D0CC7">
      <w:pPr>
        <w:spacing w:line="360" w:lineRule="auto"/>
        <w:jc w:val="both"/>
        <w:rPr>
          <w:rFonts w:ascii="Palatino Linotype" w:eastAsia="Palatino Linotype" w:hAnsi="Palatino Linotype" w:cs="Palatino Linotype"/>
        </w:rPr>
      </w:pPr>
    </w:p>
    <w:p w:rsidR="000D0CC7" w:rsidRPr="0089394E" w:rsidRDefault="000D0CC7" w:rsidP="000D0CC7">
      <w:pPr>
        <w:spacing w:line="360" w:lineRule="auto"/>
        <w:jc w:val="both"/>
        <w:rPr>
          <w:rFonts w:ascii="Palatino Linotype" w:eastAsia="Palatino Linotype" w:hAnsi="Palatino Linotype" w:cs="Palatino Linotype"/>
        </w:rPr>
      </w:pPr>
      <w:r w:rsidRPr="0089394E">
        <w:rPr>
          <w:rFonts w:ascii="Palatino Linotype" w:eastAsia="Palatino Linotype" w:hAnsi="Palatino Linotype" w:cs="Palatino Linotype"/>
          <w:b/>
        </w:rPr>
        <w:t>VISTO</w:t>
      </w:r>
      <w:r w:rsidRPr="0089394E">
        <w:rPr>
          <w:rFonts w:ascii="Palatino Linotype" w:eastAsia="Palatino Linotype" w:hAnsi="Palatino Linotype" w:cs="Palatino Linotype"/>
        </w:rPr>
        <w:t xml:space="preserve"> el expediente electrónico formado con motivo del recurso de revisión </w:t>
      </w:r>
      <w:r w:rsidRPr="0089394E">
        <w:rPr>
          <w:rFonts w:ascii="Palatino Linotype" w:eastAsia="Palatino Linotype" w:hAnsi="Palatino Linotype" w:cs="Palatino Linotype"/>
          <w:b/>
        </w:rPr>
        <w:t xml:space="preserve">11358/INFOEM/IP/RR/2025, </w:t>
      </w:r>
      <w:r w:rsidRPr="0089394E">
        <w:rPr>
          <w:rFonts w:ascii="Palatino Linotype" w:eastAsia="Palatino Linotype" w:hAnsi="Palatino Linotype" w:cs="Palatino Linotype"/>
        </w:rPr>
        <w:t xml:space="preserve">promovido por </w:t>
      </w:r>
      <w:r w:rsidR="00EB0BD0">
        <w:rPr>
          <w:rFonts w:ascii="Palatino Linotype" w:eastAsia="Palatino Linotype" w:hAnsi="Palatino Linotype" w:cs="Palatino Linotype"/>
          <w:b/>
          <w:bCs/>
        </w:rPr>
        <w:t>XXXX</w:t>
      </w:r>
      <w:r w:rsidRPr="0089394E">
        <w:rPr>
          <w:rFonts w:ascii="Palatino Linotype" w:eastAsia="Palatino Linotype" w:hAnsi="Palatino Linotype" w:cs="Palatino Linotype"/>
          <w:b/>
        </w:rPr>
        <w:t>,</w:t>
      </w:r>
      <w:r w:rsidRPr="0089394E">
        <w:rPr>
          <w:rFonts w:ascii="Palatino Linotype" w:eastAsia="Palatino Linotype" w:hAnsi="Palatino Linotype" w:cs="Palatino Linotype"/>
        </w:rPr>
        <w:t xml:space="preserve"> a quien en lo sucesivo se identificará como </w:t>
      </w:r>
      <w:r w:rsidRPr="0089394E">
        <w:rPr>
          <w:rFonts w:ascii="Palatino Linotype" w:eastAsia="Palatino Linotype" w:hAnsi="Palatino Linotype" w:cs="Palatino Linotype"/>
          <w:b/>
        </w:rPr>
        <w:t>EL RECURRENTE</w:t>
      </w:r>
      <w:r w:rsidRPr="0089394E">
        <w:rPr>
          <w:rFonts w:ascii="Palatino Linotype" w:eastAsia="Palatino Linotype" w:hAnsi="Palatino Linotype" w:cs="Palatino Linotype"/>
        </w:rPr>
        <w:t xml:space="preserve">, en contra de la respuesta de la </w:t>
      </w:r>
      <w:r w:rsidRPr="0089394E">
        <w:rPr>
          <w:rFonts w:ascii="Palatino Linotype" w:eastAsia="Palatino Linotype" w:hAnsi="Palatino Linotype" w:cs="Palatino Linotype"/>
          <w:b/>
          <w:bCs/>
        </w:rPr>
        <w:t>Secretaría del Campo</w:t>
      </w:r>
      <w:r w:rsidRPr="0089394E">
        <w:rPr>
          <w:rFonts w:ascii="Palatino Linotype" w:eastAsia="Palatino Linotype" w:hAnsi="Palatino Linotype" w:cs="Palatino Linotype"/>
          <w:b/>
        </w:rPr>
        <w:t xml:space="preserve">, </w:t>
      </w:r>
      <w:r w:rsidRPr="0089394E">
        <w:rPr>
          <w:rFonts w:ascii="Palatino Linotype" w:eastAsia="Palatino Linotype" w:hAnsi="Palatino Linotype" w:cs="Palatino Linotype"/>
        </w:rPr>
        <w:t>en adelante el</w:t>
      </w:r>
      <w:r w:rsidRPr="0089394E">
        <w:rPr>
          <w:rFonts w:ascii="Palatino Linotype" w:eastAsia="Palatino Linotype" w:hAnsi="Palatino Linotype" w:cs="Palatino Linotype"/>
          <w:b/>
        </w:rPr>
        <w:t xml:space="preserve"> SUJETO OBLIGADO</w:t>
      </w:r>
      <w:r w:rsidRPr="0089394E">
        <w:rPr>
          <w:rFonts w:ascii="Palatino Linotype" w:eastAsia="Palatino Linotype" w:hAnsi="Palatino Linotype" w:cs="Palatino Linotype"/>
        </w:rPr>
        <w:t xml:space="preserve">, por lo que se procede a dictar la presente resolución, con base en los siguientes: </w:t>
      </w:r>
    </w:p>
    <w:p w:rsidR="000D0CC7" w:rsidRPr="0089394E" w:rsidRDefault="000D0CC7" w:rsidP="000D0CC7">
      <w:pPr>
        <w:spacing w:line="360" w:lineRule="auto"/>
        <w:jc w:val="both"/>
        <w:rPr>
          <w:rFonts w:ascii="Palatino Linotype" w:eastAsia="Palatino Linotype" w:hAnsi="Palatino Linotype" w:cs="Palatino Linotype"/>
          <w:b/>
        </w:rPr>
      </w:pPr>
    </w:p>
    <w:p w:rsidR="000D0CC7" w:rsidRPr="0089394E" w:rsidRDefault="000D0CC7" w:rsidP="000D0CC7">
      <w:pPr>
        <w:keepNext/>
        <w:keepLines/>
        <w:spacing w:line="360" w:lineRule="auto"/>
        <w:jc w:val="center"/>
        <w:rPr>
          <w:rFonts w:ascii="Palatino Linotype" w:eastAsia="Palatino Linotype" w:hAnsi="Palatino Linotype" w:cs="Palatino Linotype"/>
          <w:b/>
        </w:rPr>
      </w:pPr>
      <w:bookmarkStart w:id="1" w:name="_heading=h.gjdgxs" w:colFirst="0" w:colLast="0"/>
      <w:bookmarkEnd w:id="1"/>
      <w:r w:rsidRPr="0089394E">
        <w:rPr>
          <w:rFonts w:ascii="Palatino Linotype" w:eastAsia="Palatino Linotype" w:hAnsi="Palatino Linotype" w:cs="Palatino Linotype"/>
          <w:b/>
        </w:rPr>
        <w:t>A N T E C E D E N T E S</w:t>
      </w:r>
    </w:p>
    <w:p w:rsidR="000D0CC7" w:rsidRPr="0089394E" w:rsidRDefault="000D0CC7" w:rsidP="000D0CC7">
      <w:pPr>
        <w:spacing w:line="360" w:lineRule="auto"/>
        <w:rPr>
          <w:rFonts w:ascii="Palatino Linotype" w:eastAsia="Palatino Linotype" w:hAnsi="Palatino Linotype" w:cs="Palatino Linotype"/>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El </w:t>
      </w:r>
      <w:r w:rsidRPr="0089394E">
        <w:rPr>
          <w:rFonts w:ascii="Palatino Linotype" w:eastAsia="Palatino Linotype" w:hAnsi="Palatino Linotype" w:cs="Palatino Linotype"/>
          <w:b/>
          <w:color w:val="000000"/>
        </w:rPr>
        <w:t>cuatro de septiembre de dos mil veinticinco</w:t>
      </w:r>
      <w:r w:rsidRPr="0089394E">
        <w:rPr>
          <w:rFonts w:ascii="Palatino Linotype" w:eastAsia="Palatino Linotype" w:hAnsi="Palatino Linotype" w:cs="Palatino Linotype"/>
          <w:color w:val="000000"/>
        </w:rPr>
        <w:t xml:space="preserve">, </w:t>
      </w:r>
      <w:r w:rsidRPr="0089394E">
        <w:rPr>
          <w:rFonts w:ascii="Palatino Linotype" w:eastAsia="Palatino Linotype" w:hAnsi="Palatino Linotype" w:cs="Palatino Linotype"/>
          <w:b/>
          <w:color w:val="000000"/>
        </w:rPr>
        <w:t>EL RECURRENTE,</w:t>
      </w:r>
      <w:r w:rsidRPr="0089394E">
        <w:rPr>
          <w:rFonts w:ascii="Palatino Linotype" w:eastAsia="Palatino Linotype" w:hAnsi="Palatino Linotype" w:cs="Palatino Linotype"/>
          <w:color w:val="000000"/>
        </w:rPr>
        <w:t xml:space="preserve"> ante el </w:t>
      </w:r>
      <w:r w:rsidRPr="0089394E">
        <w:rPr>
          <w:rFonts w:ascii="Palatino Linotype" w:eastAsia="Palatino Linotype" w:hAnsi="Palatino Linotype" w:cs="Palatino Linotype"/>
          <w:b/>
          <w:color w:val="000000"/>
        </w:rPr>
        <w:t>SUJETO OBLIGADO</w:t>
      </w:r>
      <w:r w:rsidRPr="0089394E">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89394E">
        <w:rPr>
          <w:rFonts w:ascii="Palatino Linotype" w:eastAsia="Palatino Linotype" w:hAnsi="Palatino Linotype" w:cs="Palatino Linotype"/>
          <w:b/>
          <w:bCs/>
          <w:color w:val="000000"/>
        </w:rPr>
        <w:t>00082/SECCAM/IP/2025</w:t>
      </w:r>
      <w:r w:rsidRPr="0089394E">
        <w:rPr>
          <w:rFonts w:ascii="Palatino Linotype" w:eastAsia="Palatino Linotype" w:hAnsi="Palatino Linotype" w:cs="Palatino Linotype"/>
          <w:b/>
          <w:color w:val="000000"/>
        </w:rPr>
        <w:t xml:space="preserve">, </w:t>
      </w:r>
      <w:r w:rsidRPr="0089394E">
        <w:rPr>
          <w:rFonts w:ascii="Palatino Linotype" w:eastAsia="Palatino Linotype" w:hAnsi="Palatino Linotype" w:cs="Palatino Linotype"/>
        </w:rPr>
        <w:t>en la que se</w:t>
      </w:r>
      <w:r w:rsidRPr="0089394E">
        <w:rPr>
          <w:rFonts w:ascii="Palatino Linotype" w:eastAsia="Palatino Linotype" w:hAnsi="Palatino Linotype" w:cs="Palatino Linotype"/>
          <w:color w:val="000000"/>
        </w:rPr>
        <w:t xml:space="preserve"> solicitó lo siguiente:</w:t>
      </w: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Pr>
        <w:pBdr>
          <w:top w:val="nil"/>
          <w:left w:val="nil"/>
          <w:bottom w:val="nil"/>
          <w:right w:val="nil"/>
          <w:between w:val="nil"/>
        </w:pBdr>
        <w:spacing w:line="360" w:lineRule="auto"/>
        <w:ind w:left="720" w:right="822"/>
        <w:jc w:val="both"/>
        <w:rPr>
          <w:rFonts w:ascii="Palatino Linotype" w:eastAsia="Palatino Linotype" w:hAnsi="Palatino Linotype" w:cs="Palatino Linotype"/>
          <w:i/>
          <w:color w:val="000000"/>
        </w:rPr>
      </w:pPr>
      <w:r w:rsidRPr="0089394E">
        <w:rPr>
          <w:rFonts w:ascii="Palatino Linotype" w:eastAsia="Palatino Linotype" w:hAnsi="Palatino Linotype" w:cs="Palatino Linotype"/>
          <w:i/>
          <w:color w:val="000000"/>
        </w:rPr>
        <w:t xml:space="preserve">“Solicito que de conformidad al Manual General de Organización de la Secretaría del Campo publicado el pasado 25 de abril del año en curso, por cada unidad administrativa cual es su presupuesto asignado para el ejercicio 2025” (Sic) </w:t>
      </w:r>
    </w:p>
    <w:p w:rsidR="000D0CC7"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9394E" w:rsidRPr="0089394E" w:rsidRDefault="0089394E"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Se señaló como modalidad de entrega a través de SAIMEX.</w:t>
      </w: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lastRenderedPageBreak/>
        <w:t xml:space="preserve">El </w:t>
      </w:r>
      <w:r w:rsidRPr="0089394E">
        <w:rPr>
          <w:rFonts w:ascii="Palatino Linotype" w:eastAsia="Palatino Linotype" w:hAnsi="Palatino Linotype" w:cs="Palatino Linotype"/>
          <w:b/>
          <w:color w:val="000000"/>
        </w:rPr>
        <w:t>doce de septiembre de dos mil veinticinco</w:t>
      </w:r>
      <w:r w:rsidRPr="0089394E">
        <w:rPr>
          <w:rFonts w:ascii="Palatino Linotype" w:eastAsia="Palatino Linotype" w:hAnsi="Palatino Linotype" w:cs="Palatino Linotype"/>
          <w:color w:val="000000"/>
        </w:rPr>
        <w:t xml:space="preserve">, se realizó un requerimiento de información al servidor público habilitado. </w:t>
      </w:r>
    </w:p>
    <w:p w:rsidR="000D0CC7" w:rsidRPr="0089394E" w:rsidRDefault="000D0CC7" w:rsidP="000D0CC7">
      <w:pPr>
        <w:pStyle w:val="Prrafodelista"/>
        <w:rPr>
          <w:rFonts w:ascii="Palatino Linotype" w:eastAsia="Palatino Linotype" w:hAnsi="Palatino Linotype" w:cs="Palatino Linotype"/>
          <w:color w:val="000000"/>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El </w:t>
      </w:r>
      <w:r w:rsidRPr="0089394E">
        <w:rPr>
          <w:rFonts w:ascii="Palatino Linotype" w:eastAsia="Palatino Linotype" w:hAnsi="Palatino Linotype" w:cs="Palatino Linotype"/>
          <w:b/>
          <w:color w:val="000000"/>
        </w:rPr>
        <w:t>veinticinco de septiembre de dos mil veinticinco</w:t>
      </w:r>
      <w:r w:rsidRPr="0089394E">
        <w:rPr>
          <w:rFonts w:ascii="Palatino Linotype" w:eastAsia="Palatino Linotype" w:hAnsi="Palatino Linotype" w:cs="Palatino Linotype"/>
          <w:color w:val="000000"/>
        </w:rPr>
        <w:t>, el Sujeto Obligado dio respuesta a la solicitud de información en los siguientes términos:</w:t>
      </w: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7646" w:type="dxa"/>
        <w:jc w:val="center"/>
        <w:tblCellSpacing w:w="0" w:type="dxa"/>
        <w:tblCellMar>
          <w:left w:w="0" w:type="dxa"/>
          <w:right w:w="0" w:type="dxa"/>
        </w:tblCellMar>
        <w:tblLook w:val="04A0" w:firstRow="1" w:lastRow="0" w:firstColumn="1" w:lastColumn="0" w:noHBand="0" w:noVBand="1"/>
      </w:tblPr>
      <w:tblGrid>
        <w:gridCol w:w="7646"/>
      </w:tblGrid>
      <w:tr w:rsidR="000D0CC7" w:rsidRPr="0089394E" w:rsidTr="000D0CC7">
        <w:trPr>
          <w:trHeight w:val="288"/>
          <w:tblCellSpacing w:w="0" w:type="dxa"/>
          <w:jc w:val="center"/>
        </w:trPr>
        <w:tc>
          <w:tcPr>
            <w:tcW w:w="0" w:type="auto"/>
            <w:vAlign w:val="center"/>
            <w:hideMark/>
          </w:tcPr>
          <w:p w:rsidR="000D0CC7" w:rsidRPr="0089394E" w:rsidRDefault="000D0CC7" w:rsidP="000D0CC7">
            <w:pPr>
              <w:jc w:val="right"/>
              <w:rPr>
                <w:rFonts w:ascii="Palatino Linotype" w:hAnsi="Palatino Linotype"/>
                <w:i/>
              </w:rPr>
            </w:pPr>
            <w:r w:rsidRPr="0089394E">
              <w:rPr>
                <w:rFonts w:ascii="Palatino Linotype" w:hAnsi="Palatino Linotype"/>
                <w:i/>
              </w:rPr>
              <w:t>“Metepec, México a 25 de Septiembre de 2025</w:t>
            </w:r>
          </w:p>
        </w:tc>
      </w:tr>
      <w:tr w:rsidR="000D0CC7" w:rsidRPr="0089394E" w:rsidTr="000D0CC7">
        <w:trPr>
          <w:trHeight w:val="288"/>
          <w:tblCellSpacing w:w="0" w:type="dxa"/>
          <w:jc w:val="center"/>
        </w:trPr>
        <w:tc>
          <w:tcPr>
            <w:tcW w:w="0" w:type="auto"/>
            <w:vAlign w:val="center"/>
            <w:hideMark/>
          </w:tcPr>
          <w:p w:rsidR="000D0CC7" w:rsidRPr="0089394E" w:rsidRDefault="000D0CC7" w:rsidP="000D0CC7">
            <w:pPr>
              <w:jc w:val="right"/>
              <w:rPr>
                <w:rFonts w:ascii="Palatino Linotype" w:hAnsi="Palatino Linotype"/>
                <w:i/>
              </w:rPr>
            </w:pPr>
            <w:r w:rsidRPr="0089394E">
              <w:rPr>
                <w:rFonts w:ascii="Palatino Linotype" w:hAnsi="Palatino Linotype"/>
                <w:i/>
              </w:rPr>
              <w:t>Nombre del solicitante: C. Solicitante</w:t>
            </w:r>
          </w:p>
        </w:tc>
      </w:tr>
      <w:tr w:rsidR="000D0CC7" w:rsidRPr="0089394E" w:rsidTr="000D0CC7">
        <w:trPr>
          <w:trHeight w:val="288"/>
          <w:tblCellSpacing w:w="0" w:type="dxa"/>
          <w:jc w:val="center"/>
        </w:trPr>
        <w:tc>
          <w:tcPr>
            <w:tcW w:w="0" w:type="auto"/>
            <w:vAlign w:val="center"/>
            <w:hideMark/>
          </w:tcPr>
          <w:p w:rsidR="000D0CC7" w:rsidRPr="0089394E" w:rsidRDefault="000D0CC7" w:rsidP="000D0CC7">
            <w:pPr>
              <w:jc w:val="right"/>
              <w:rPr>
                <w:rFonts w:ascii="Palatino Linotype" w:hAnsi="Palatino Linotype"/>
                <w:i/>
              </w:rPr>
            </w:pPr>
            <w:r w:rsidRPr="0089394E">
              <w:rPr>
                <w:rFonts w:ascii="Palatino Linotype" w:hAnsi="Palatino Linotype"/>
                <w:i/>
              </w:rPr>
              <w:t>Folio de la solicitud: 00082/SECCAM/IP/2025</w:t>
            </w:r>
          </w:p>
        </w:tc>
      </w:tr>
      <w:tr w:rsidR="000D0CC7" w:rsidRPr="0089394E" w:rsidTr="000D0CC7">
        <w:trPr>
          <w:trHeight w:val="432"/>
          <w:tblCellSpacing w:w="0" w:type="dxa"/>
          <w:jc w:val="center"/>
        </w:trPr>
        <w:tc>
          <w:tcPr>
            <w:tcW w:w="0" w:type="auto"/>
            <w:vAlign w:val="center"/>
            <w:hideMark/>
          </w:tcPr>
          <w:p w:rsidR="000D0CC7" w:rsidRPr="0089394E" w:rsidRDefault="000D0CC7" w:rsidP="000D0CC7">
            <w:pPr>
              <w:jc w:val="both"/>
              <w:rPr>
                <w:rFonts w:ascii="Palatino Linotype" w:hAnsi="Palatino Linotype"/>
                <w:i/>
              </w:rPr>
            </w:pPr>
          </w:p>
        </w:tc>
      </w:tr>
      <w:tr w:rsidR="000D0CC7" w:rsidRPr="0089394E" w:rsidTr="000D0CC7">
        <w:trPr>
          <w:trHeight w:val="144"/>
          <w:tblCellSpacing w:w="0" w:type="dxa"/>
          <w:jc w:val="center"/>
        </w:trPr>
        <w:tc>
          <w:tcPr>
            <w:tcW w:w="0" w:type="auto"/>
            <w:vAlign w:val="center"/>
            <w:hideMark/>
          </w:tcPr>
          <w:p w:rsidR="000D0CC7" w:rsidRPr="0089394E" w:rsidRDefault="000D0CC7" w:rsidP="000D0CC7">
            <w:pPr>
              <w:jc w:val="both"/>
              <w:rPr>
                <w:rFonts w:ascii="Palatino Linotype" w:hAnsi="Palatino Linotype"/>
                <w:i/>
              </w:rPr>
            </w:pPr>
            <w:r w:rsidRPr="0089394E">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0D0CC7" w:rsidRPr="0089394E" w:rsidTr="000D0CC7">
        <w:trPr>
          <w:trHeight w:val="360"/>
          <w:tblCellSpacing w:w="0" w:type="dxa"/>
          <w:jc w:val="center"/>
        </w:trPr>
        <w:tc>
          <w:tcPr>
            <w:tcW w:w="0" w:type="auto"/>
            <w:vAlign w:val="center"/>
            <w:hideMark/>
          </w:tcPr>
          <w:p w:rsidR="000D0CC7" w:rsidRPr="0089394E" w:rsidRDefault="000D0CC7" w:rsidP="000D0CC7">
            <w:pPr>
              <w:rPr>
                <w:rFonts w:ascii="Palatino Linotype" w:hAnsi="Palatino Linotype"/>
                <w:i/>
              </w:rPr>
            </w:pPr>
          </w:p>
        </w:tc>
      </w:tr>
      <w:tr w:rsidR="000D0CC7" w:rsidRPr="0089394E" w:rsidTr="000D0CC7">
        <w:trPr>
          <w:trHeight w:val="144"/>
          <w:tblCellSpacing w:w="0" w:type="dxa"/>
          <w:jc w:val="center"/>
        </w:trPr>
        <w:tc>
          <w:tcPr>
            <w:tcW w:w="0" w:type="auto"/>
            <w:vAlign w:val="center"/>
            <w:hideMark/>
          </w:tcPr>
          <w:p w:rsidR="000D0CC7" w:rsidRPr="0089394E" w:rsidRDefault="000D0CC7" w:rsidP="000D0CC7">
            <w:pPr>
              <w:rPr>
                <w:rFonts w:ascii="Palatino Linotype" w:hAnsi="Palatino Linotype"/>
                <w:i/>
              </w:rPr>
            </w:pPr>
            <w:r w:rsidRPr="0089394E">
              <w:rPr>
                <w:rFonts w:ascii="Palatino Linotype" w:hAnsi="Palatino Linotype"/>
                <w:i/>
              </w:rPr>
              <w:t>se anexa respuesta</w:t>
            </w:r>
          </w:p>
        </w:tc>
      </w:tr>
      <w:tr w:rsidR="000D0CC7" w:rsidRPr="0089394E" w:rsidTr="000D0CC7">
        <w:trPr>
          <w:trHeight w:val="360"/>
          <w:tblCellSpacing w:w="0" w:type="dxa"/>
          <w:jc w:val="center"/>
        </w:trPr>
        <w:tc>
          <w:tcPr>
            <w:tcW w:w="0" w:type="auto"/>
            <w:vAlign w:val="center"/>
            <w:hideMark/>
          </w:tcPr>
          <w:p w:rsidR="000D0CC7" w:rsidRPr="0089394E" w:rsidRDefault="000D0CC7" w:rsidP="000D0CC7">
            <w:pPr>
              <w:rPr>
                <w:rFonts w:ascii="Palatino Linotype" w:hAnsi="Palatino Linotype"/>
                <w:i/>
              </w:rPr>
            </w:pPr>
          </w:p>
        </w:tc>
      </w:tr>
      <w:tr w:rsidR="000D0CC7" w:rsidRPr="0089394E" w:rsidTr="000D0CC7">
        <w:trPr>
          <w:trHeight w:val="144"/>
          <w:tblCellSpacing w:w="0" w:type="dxa"/>
          <w:jc w:val="center"/>
        </w:trPr>
        <w:tc>
          <w:tcPr>
            <w:tcW w:w="0" w:type="auto"/>
            <w:vAlign w:val="center"/>
            <w:hideMark/>
          </w:tcPr>
          <w:p w:rsidR="000D0CC7" w:rsidRPr="0089394E" w:rsidRDefault="000D0CC7" w:rsidP="000D0CC7">
            <w:pPr>
              <w:jc w:val="center"/>
              <w:rPr>
                <w:rFonts w:ascii="Palatino Linotype" w:hAnsi="Palatino Linotype"/>
                <w:i/>
              </w:rPr>
            </w:pPr>
          </w:p>
        </w:tc>
      </w:tr>
      <w:tr w:rsidR="000D0CC7" w:rsidRPr="0089394E" w:rsidTr="000D0CC7">
        <w:trPr>
          <w:trHeight w:val="144"/>
          <w:tblCellSpacing w:w="0" w:type="dxa"/>
          <w:jc w:val="center"/>
        </w:trPr>
        <w:tc>
          <w:tcPr>
            <w:tcW w:w="0" w:type="auto"/>
            <w:vAlign w:val="center"/>
            <w:hideMark/>
          </w:tcPr>
          <w:p w:rsidR="000D0CC7" w:rsidRPr="0089394E" w:rsidRDefault="000D0CC7" w:rsidP="000D0CC7">
            <w:pPr>
              <w:rPr>
                <w:rFonts w:ascii="Palatino Linotype" w:hAnsi="Palatino Linotype"/>
                <w:i/>
              </w:rPr>
            </w:pPr>
          </w:p>
        </w:tc>
      </w:tr>
      <w:tr w:rsidR="000D0CC7" w:rsidRPr="0089394E" w:rsidTr="000D0CC7">
        <w:trPr>
          <w:trHeight w:val="144"/>
          <w:tblCellSpacing w:w="0" w:type="dxa"/>
          <w:jc w:val="center"/>
        </w:trPr>
        <w:tc>
          <w:tcPr>
            <w:tcW w:w="0" w:type="auto"/>
            <w:vAlign w:val="center"/>
            <w:hideMark/>
          </w:tcPr>
          <w:p w:rsidR="000D0CC7" w:rsidRPr="0089394E" w:rsidRDefault="000D0CC7" w:rsidP="000D0CC7">
            <w:pPr>
              <w:rPr>
                <w:rFonts w:ascii="Palatino Linotype" w:hAnsi="Palatino Linotype"/>
                <w:i/>
              </w:rPr>
            </w:pPr>
            <w:r w:rsidRPr="0089394E">
              <w:rPr>
                <w:rFonts w:ascii="Palatino Linotype" w:hAnsi="Palatino Linotype"/>
                <w:i/>
              </w:rPr>
              <w:t>ATENTAMENTE</w:t>
            </w:r>
          </w:p>
        </w:tc>
      </w:tr>
      <w:tr w:rsidR="000D0CC7" w:rsidRPr="0089394E" w:rsidTr="000D0CC7">
        <w:trPr>
          <w:trHeight w:val="216"/>
          <w:tblCellSpacing w:w="0" w:type="dxa"/>
          <w:jc w:val="center"/>
        </w:trPr>
        <w:tc>
          <w:tcPr>
            <w:tcW w:w="0" w:type="auto"/>
            <w:vAlign w:val="center"/>
            <w:hideMark/>
          </w:tcPr>
          <w:p w:rsidR="000D0CC7" w:rsidRPr="0089394E" w:rsidRDefault="000D0CC7" w:rsidP="000D0CC7">
            <w:pPr>
              <w:rPr>
                <w:rFonts w:ascii="Palatino Linotype" w:hAnsi="Palatino Linotype"/>
                <w:i/>
              </w:rPr>
            </w:pPr>
          </w:p>
        </w:tc>
      </w:tr>
      <w:tr w:rsidR="000D0CC7" w:rsidRPr="0089394E" w:rsidTr="000D0CC7">
        <w:trPr>
          <w:trHeight w:val="144"/>
          <w:tblCellSpacing w:w="0" w:type="dxa"/>
          <w:jc w:val="center"/>
        </w:trPr>
        <w:tc>
          <w:tcPr>
            <w:tcW w:w="0" w:type="auto"/>
            <w:vAlign w:val="center"/>
            <w:hideMark/>
          </w:tcPr>
          <w:p w:rsidR="000D0CC7" w:rsidRPr="0089394E" w:rsidRDefault="000D0CC7" w:rsidP="000D0CC7">
            <w:pPr>
              <w:rPr>
                <w:rFonts w:ascii="Palatino Linotype" w:hAnsi="Palatino Linotype"/>
                <w:i/>
              </w:rPr>
            </w:pPr>
            <w:r w:rsidRPr="0089394E">
              <w:rPr>
                <w:rFonts w:ascii="Palatino Linotype" w:hAnsi="Palatino Linotype"/>
                <w:i/>
              </w:rPr>
              <w:t>C. JUAN CARLOS MAYA FUENTES”</w:t>
            </w:r>
          </w:p>
        </w:tc>
      </w:tr>
    </w:tbl>
    <w:p w:rsidR="000D0CC7" w:rsidRPr="0089394E" w:rsidRDefault="000D0CC7" w:rsidP="000D0CC7">
      <w:pPr>
        <w:spacing w:line="360" w:lineRule="auto"/>
        <w:jc w:val="both"/>
        <w:rPr>
          <w:rFonts w:ascii="Palatino Linotype" w:eastAsia="Palatino Linotype" w:hAnsi="Palatino Linotype" w:cs="Palatino Linotype"/>
        </w:rPr>
      </w:pPr>
    </w:p>
    <w:p w:rsidR="000D0CC7" w:rsidRPr="0089394E" w:rsidRDefault="000D0CC7" w:rsidP="000D0CC7">
      <w:pPr>
        <w:numPr>
          <w:ilvl w:val="0"/>
          <w:numId w:val="3"/>
        </w:numPr>
        <w:pBdr>
          <w:top w:val="nil"/>
          <w:left w:val="nil"/>
          <w:bottom w:val="nil"/>
          <w:right w:val="nil"/>
          <w:between w:val="nil"/>
        </w:pBdr>
        <w:spacing w:line="360" w:lineRule="auto"/>
        <w:jc w:val="both"/>
        <w:rPr>
          <w:rFonts w:ascii="Palatino Linotype" w:hAnsi="Palatino Linotype"/>
        </w:rPr>
      </w:pPr>
      <w:r w:rsidRPr="0089394E">
        <w:rPr>
          <w:rFonts w:ascii="Palatino Linotype" w:eastAsia="Palatino Linotype" w:hAnsi="Palatino Linotype" w:cs="Palatino Linotype"/>
          <w:color w:val="000000"/>
        </w:rPr>
        <w:t>A la respuesta, el Sujeto Obligado remitió los archivos que se describen enseguida:</w:t>
      </w:r>
    </w:p>
    <w:p w:rsidR="000D0CC7" w:rsidRPr="0089394E" w:rsidRDefault="00193E4A" w:rsidP="000D0CC7">
      <w:pPr>
        <w:pStyle w:val="Prrafodelista"/>
        <w:numPr>
          <w:ilvl w:val="0"/>
          <w:numId w:val="7"/>
        </w:numPr>
        <w:pBdr>
          <w:top w:val="nil"/>
          <w:left w:val="nil"/>
          <w:bottom w:val="nil"/>
          <w:right w:val="nil"/>
          <w:between w:val="nil"/>
        </w:pBdr>
        <w:spacing w:line="360" w:lineRule="auto"/>
        <w:jc w:val="both"/>
        <w:rPr>
          <w:rFonts w:ascii="Palatino Linotype" w:hAnsi="Palatino Linotype"/>
        </w:rPr>
      </w:pPr>
      <w:hyperlink r:id="rId7" w:tgtFrame="_blank" w:history="1">
        <w:r w:rsidR="000D0CC7" w:rsidRPr="0089394E">
          <w:rPr>
            <w:rStyle w:val="Hipervnculo"/>
            <w:rFonts w:ascii="Palatino Linotype" w:eastAsiaTheme="majorEastAsia" w:hAnsi="Palatino Linotype" w:cs="Arial"/>
            <w:b/>
            <w:bCs/>
            <w:color w:val="auto"/>
          </w:rPr>
          <w:t>RESPUESTA SAIMEX 00082 DGDAyRS.pdf</w:t>
        </w:r>
      </w:hyperlink>
      <w:r w:rsidR="000D0CC7" w:rsidRPr="0089394E">
        <w:rPr>
          <w:rFonts w:ascii="Palatino Linotype" w:hAnsi="Palatino Linotype"/>
        </w:rPr>
        <w:t>: oficio número 22500012000000L/DGDAyRS-0739/2025 de fecha doce de septiembre de dos mil veinticinco, suscrito por la Directora General de Desarrollo Agrario y Rural Sostenible, quien señaló “</w:t>
      </w:r>
      <w:r w:rsidR="000D0CC7" w:rsidRPr="0089394E">
        <w:rPr>
          <w:rFonts w:ascii="Palatino Linotype" w:hAnsi="Palatino Linotype"/>
          <w:i/>
        </w:rPr>
        <w:t xml:space="preserve">Por lo anterior le informo que el "COMUNICADO OFICIAL DEL PRESUPUESTO DE EGRESOS DEL GOBIERNO DEL ESTADO DE MÉXICO PARA EL EJERCICIO FISCAL 2025" de la Secretaría del Campо, es por la cantidad de $2,105,476,435.00 (Dos mil ciento cinco millones cuatrocientos setenta y seis mil </w:t>
      </w:r>
      <w:r w:rsidR="000D0CC7" w:rsidRPr="0089394E">
        <w:rPr>
          <w:rFonts w:ascii="Palatino Linotype" w:hAnsi="Palatino Linotype"/>
          <w:i/>
        </w:rPr>
        <w:lastRenderedPageBreak/>
        <w:t>cuatrocientos treinta y cinco pesos 00/100 M.N.). Asimismo, le informo que el presupuesto asignado a la Dirección General de Desarrollo Agrario y Rural Sostenible es de $435,382,876.11 (Cuatrocientos treinta y cinco millones trecientos ochenta y dos mil ochocientos s</w:t>
      </w:r>
      <w:r w:rsidR="003B07A6" w:rsidRPr="0089394E">
        <w:rPr>
          <w:rFonts w:ascii="Palatino Linotype" w:hAnsi="Palatino Linotype"/>
          <w:i/>
        </w:rPr>
        <w:t>etenta y seis pesos 11/100 M.N</w:t>
      </w:r>
      <w:r w:rsidR="003B07A6" w:rsidRPr="0089394E">
        <w:rPr>
          <w:rFonts w:ascii="Palatino Linotype" w:hAnsi="Palatino Linotype"/>
        </w:rPr>
        <w:t xml:space="preserve">”. </w:t>
      </w:r>
    </w:p>
    <w:p w:rsidR="000D0CC7" w:rsidRPr="0089394E" w:rsidRDefault="00193E4A" w:rsidP="000D0CC7">
      <w:pPr>
        <w:pStyle w:val="Prrafodelista"/>
        <w:numPr>
          <w:ilvl w:val="0"/>
          <w:numId w:val="7"/>
        </w:numPr>
        <w:pBdr>
          <w:top w:val="nil"/>
          <w:left w:val="nil"/>
          <w:bottom w:val="nil"/>
          <w:right w:val="nil"/>
          <w:between w:val="nil"/>
        </w:pBdr>
        <w:spacing w:line="360" w:lineRule="auto"/>
        <w:jc w:val="both"/>
        <w:rPr>
          <w:rFonts w:ascii="Palatino Linotype" w:hAnsi="Palatino Linotype"/>
        </w:rPr>
      </w:pPr>
      <w:hyperlink r:id="rId8" w:tgtFrame="_blank" w:history="1">
        <w:r w:rsidR="000D0CC7" w:rsidRPr="0089394E">
          <w:rPr>
            <w:rStyle w:val="Hipervnculo"/>
            <w:rFonts w:ascii="Palatino Linotype" w:eastAsiaTheme="majorEastAsia" w:hAnsi="Palatino Linotype" w:cs="Arial"/>
            <w:b/>
            <w:bCs/>
            <w:color w:val="auto"/>
          </w:rPr>
          <w:t>A.R. 481-2025.pdf</w:t>
        </w:r>
      </w:hyperlink>
      <w:r w:rsidR="003B07A6" w:rsidRPr="0089394E">
        <w:rPr>
          <w:rFonts w:ascii="Palatino Linotype" w:hAnsi="Palatino Linotype"/>
        </w:rPr>
        <w:t>: oficio número 22500011000000L/0481/2025 de fecha diecisiete de septiembre de dos mil veinticinco, suscrito por el Director General para un Desarrollo Agropecuario Adaptativo y Autosuficiencia Alimentaria, quien señaló “</w:t>
      </w:r>
      <w:r w:rsidR="003B07A6" w:rsidRPr="0089394E">
        <w:rPr>
          <w:rFonts w:ascii="Palatino Linotype" w:hAnsi="Palatino Linotype"/>
          <w:i/>
        </w:rPr>
        <w:t>se informa que la Dirección para un Desarrollo Agropecuario Adaptativo y Autosuficiencia Alimentaria cuenta con un presupuesto autorizado para el ejercicio fiscal 2025 por un monto de $807,151,859.70</w:t>
      </w:r>
      <w:r w:rsidR="003B07A6" w:rsidRPr="0089394E">
        <w:rPr>
          <w:rFonts w:ascii="Palatino Linotype" w:hAnsi="Palatino Linotype"/>
        </w:rPr>
        <w:t xml:space="preserve">”.  </w:t>
      </w:r>
    </w:p>
    <w:p w:rsidR="000D0CC7" w:rsidRPr="0089394E" w:rsidRDefault="00193E4A" w:rsidP="000D0CC7">
      <w:pPr>
        <w:pStyle w:val="Prrafodelista"/>
        <w:numPr>
          <w:ilvl w:val="0"/>
          <w:numId w:val="7"/>
        </w:numPr>
        <w:pBdr>
          <w:top w:val="nil"/>
          <w:left w:val="nil"/>
          <w:bottom w:val="nil"/>
          <w:right w:val="nil"/>
          <w:between w:val="nil"/>
        </w:pBdr>
        <w:spacing w:line="360" w:lineRule="auto"/>
        <w:jc w:val="both"/>
        <w:rPr>
          <w:rFonts w:ascii="Palatino Linotype" w:hAnsi="Palatino Linotype"/>
        </w:rPr>
      </w:pPr>
      <w:hyperlink r:id="rId9" w:tgtFrame="_blank" w:history="1">
        <w:r w:rsidR="000D0CC7" w:rsidRPr="0089394E">
          <w:rPr>
            <w:rStyle w:val="Hipervnculo"/>
            <w:rFonts w:ascii="Palatino Linotype" w:eastAsiaTheme="majorEastAsia" w:hAnsi="Palatino Linotype" w:cs="Arial"/>
            <w:b/>
            <w:bCs/>
            <w:color w:val="auto"/>
          </w:rPr>
          <w:t>1331_IPOMÉX_00082_SECCAM_IP_2025_acuse.pdf</w:t>
        </w:r>
      </w:hyperlink>
      <w:r w:rsidR="00CD6DCA" w:rsidRPr="0089394E">
        <w:rPr>
          <w:rFonts w:ascii="Palatino Linotype" w:hAnsi="Palatino Linotype"/>
        </w:rPr>
        <w:t>: oficio número 22500006000000L/1331/2025 de fecha diecisiete de septiembre de dos mil veinticinco, suscrito por la Directora General de Infraestructura Rural, quien señaló “</w:t>
      </w:r>
      <w:r w:rsidR="00CD6DCA" w:rsidRPr="0089394E">
        <w:rPr>
          <w:rFonts w:ascii="Palatino Linotype" w:hAnsi="Palatino Linotype"/>
          <w:i/>
        </w:rPr>
        <w:t>me permito informar que el monto autorizado a esta Dirección General es de: $234,478,913.00 MXN</w:t>
      </w:r>
      <w:r w:rsidR="00CD6DCA" w:rsidRPr="0089394E">
        <w:rPr>
          <w:rFonts w:ascii="Palatino Linotype" w:hAnsi="Palatino Linotype"/>
        </w:rPr>
        <w:t xml:space="preserve">”. </w:t>
      </w:r>
    </w:p>
    <w:p w:rsidR="000D0CC7" w:rsidRPr="0089394E" w:rsidRDefault="00193E4A" w:rsidP="000D0CC7">
      <w:pPr>
        <w:pStyle w:val="Prrafodelista"/>
        <w:numPr>
          <w:ilvl w:val="0"/>
          <w:numId w:val="7"/>
        </w:numPr>
        <w:pBdr>
          <w:top w:val="nil"/>
          <w:left w:val="nil"/>
          <w:bottom w:val="nil"/>
          <w:right w:val="nil"/>
          <w:between w:val="nil"/>
        </w:pBdr>
        <w:spacing w:line="360" w:lineRule="auto"/>
        <w:jc w:val="both"/>
        <w:rPr>
          <w:rFonts w:ascii="Palatino Linotype" w:hAnsi="Palatino Linotype"/>
        </w:rPr>
      </w:pPr>
      <w:hyperlink r:id="rId10" w:tgtFrame="_blank" w:history="1">
        <w:r w:rsidR="000D0CC7" w:rsidRPr="0089394E">
          <w:rPr>
            <w:rStyle w:val="Hipervnculo"/>
            <w:rFonts w:ascii="Palatino Linotype" w:eastAsiaTheme="majorEastAsia" w:hAnsi="Palatino Linotype" w:cs="Arial"/>
            <w:b/>
            <w:bCs/>
            <w:color w:val="auto"/>
          </w:rPr>
          <w:t>respuesta 00082.pdf</w:t>
        </w:r>
      </w:hyperlink>
      <w:r w:rsidR="00CD6DCA" w:rsidRPr="0089394E">
        <w:rPr>
          <w:rFonts w:ascii="Palatino Linotype" w:hAnsi="Palatino Linotype"/>
        </w:rPr>
        <w:t xml:space="preserve">: oficio número 22500004000000S/1371/2025 de fecha veintitrés de septiembre de dos mil veinticinco, suscrito por el Jefe de la Unidad de Información, Planeación, Programación y Evaluación, quien señaló </w:t>
      </w:r>
      <w:r w:rsidR="00E65D14" w:rsidRPr="0089394E">
        <w:rPr>
          <w:rFonts w:ascii="Palatino Linotype" w:hAnsi="Palatino Linotype"/>
        </w:rPr>
        <w:t xml:space="preserve">que se pone a disposición la respuesta emitida por las unidades administrativas de la Secretaría del Campo. </w:t>
      </w:r>
    </w:p>
    <w:p w:rsidR="00E65D14" w:rsidRPr="0089394E" w:rsidRDefault="00E65D14" w:rsidP="00E65D14">
      <w:pPr>
        <w:pStyle w:val="Prrafodelista"/>
        <w:pBdr>
          <w:top w:val="nil"/>
          <w:left w:val="nil"/>
          <w:bottom w:val="nil"/>
          <w:right w:val="nil"/>
          <w:between w:val="nil"/>
        </w:pBdr>
        <w:spacing w:line="360" w:lineRule="auto"/>
        <w:ind w:left="1080"/>
        <w:jc w:val="both"/>
        <w:rPr>
          <w:rFonts w:ascii="Palatino Linotype" w:hAnsi="Palatino Linotype"/>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El </w:t>
      </w:r>
      <w:r w:rsidR="00E65D14" w:rsidRPr="0089394E">
        <w:rPr>
          <w:rFonts w:ascii="Palatino Linotype" w:eastAsia="Palatino Linotype" w:hAnsi="Palatino Linotype" w:cs="Palatino Linotype"/>
          <w:b/>
          <w:color w:val="000000"/>
        </w:rPr>
        <w:t>dos de octubre</w:t>
      </w:r>
      <w:r w:rsidRPr="0089394E">
        <w:rPr>
          <w:rFonts w:ascii="Palatino Linotype" w:eastAsia="Palatino Linotype" w:hAnsi="Palatino Linotype" w:cs="Palatino Linotype"/>
          <w:b/>
          <w:color w:val="000000"/>
        </w:rPr>
        <w:t xml:space="preserve"> de dos mil veinticinco</w:t>
      </w:r>
      <w:r w:rsidRPr="0089394E">
        <w:rPr>
          <w:rFonts w:ascii="Palatino Linotype" w:eastAsia="Palatino Linotype" w:hAnsi="Palatino Linotype" w:cs="Palatino Linotype"/>
          <w:color w:val="000000"/>
        </w:rPr>
        <w:t xml:space="preserve">, </w:t>
      </w:r>
      <w:r w:rsidRPr="0089394E">
        <w:rPr>
          <w:rFonts w:ascii="Palatino Linotype" w:eastAsia="Palatino Linotype" w:hAnsi="Palatino Linotype" w:cs="Palatino Linotype"/>
          <w:b/>
          <w:color w:val="000000"/>
        </w:rPr>
        <w:t>EL RECURRENTE</w:t>
      </w:r>
      <w:r w:rsidRPr="0089394E">
        <w:rPr>
          <w:rFonts w:ascii="Palatino Linotype" w:eastAsia="Palatino Linotype" w:hAnsi="Palatino Linotype" w:cs="Palatino Linotype"/>
          <w:color w:val="000000"/>
        </w:rPr>
        <w:t xml:space="preserve"> interpuso el recurso de revisión, en contra de la respuesta, señalando como:</w:t>
      </w: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89394E" w:rsidP="000D0CC7">
      <w:pPr>
        <w:numPr>
          <w:ilvl w:val="0"/>
          <w:numId w:val="1"/>
        </w:numPr>
        <w:spacing w:line="360" w:lineRule="auto"/>
        <w:ind w:right="822"/>
        <w:jc w:val="both"/>
      </w:pPr>
      <w:r w:rsidRPr="0089394E">
        <w:rPr>
          <w:rFonts w:ascii="Palatino Linotype" w:eastAsia="Palatino Linotype" w:hAnsi="Palatino Linotype" w:cs="Palatino Linotype"/>
          <w:b/>
        </w:rPr>
        <w:t>ACTO IMPUGNADO</w:t>
      </w:r>
      <w:r w:rsidR="000D0CC7" w:rsidRPr="0089394E">
        <w:rPr>
          <w:rFonts w:ascii="Palatino Linotype" w:eastAsia="Palatino Linotype" w:hAnsi="Palatino Linotype" w:cs="Palatino Linotype"/>
          <w:b/>
          <w:i/>
        </w:rPr>
        <w:t>:</w:t>
      </w:r>
      <w:r w:rsidR="000D0CC7" w:rsidRPr="0089394E">
        <w:rPr>
          <w:rFonts w:ascii="Palatino Linotype" w:eastAsia="Palatino Linotype" w:hAnsi="Palatino Linotype" w:cs="Palatino Linotype"/>
          <w:i/>
          <w:color w:val="000000"/>
        </w:rPr>
        <w:t xml:space="preserve"> “</w:t>
      </w:r>
      <w:r w:rsidR="00E65D14" w:rsidRPr="0089394E">
        <w:rPr>
          <w:rFonts w:ascii="Palatino Linotype" w:eastAsia="Palatino Linotype" w:hAnsi="Palatino Linotype" w:cs="Palatino Linotype"/>
          <w:i/>
          <w:color w:val="000000"/>
        </w:rPr>
        <w:t>La respuesta es incompleta</w:t>
      </w:r>
      <w:r w:rsidR="000D0CC7" w:rsidRPr="0089394E">
        <w:rPr>
          <w:rFonts w:ascii="Palatino Linotype" w:eastAsia="Palatino Linotype" w:hAnsi="Palatino Linotype" w:cs="Palatino Linotype"/>
          <w:i/>
          <w:color w:val="000000"/>
        </w:rPr>
        <w:t>" (Sic)</w:t>
      </w:r>
    </w:p>
    <w:p w:rsidR="000D0CC7" w:rsidRPr="0089394E" w:rsidRDefault="000D0CC7" w:rsidP="000D0CC7">
      <w:pPr>
        <w:spacing w:line="360" w:lineRule="auto"/>
        <w:ind w:left="720" w:right="822"/>
        <w:jc w:val="both"/>
      </w:pPr>
    </w:p>
    <w:p w:rsidR="000D0CC7" w:rsidRPr="0089394E" w:rsidRDefault="0089394E" w:rsidP="000D0CC7">
      <w:pPr>
        <w:numPr>
          <w:ilvl w:val="0"/>
          <w:numId w:val="1"/>
        </w:numPr>
        <w:spacing w:line="360" w:lineRule="auto"/>
        <w:ind w:right="822"/>
        <w:jc w:val="both"/>
        <w:rPr>
          <w:rFonts w:ascii="Palatino Linotype" w:eastAsia="Palatino Linotype" w:hAnsi="Palatino Linotype" w:cs="Palatino Linotype"/>
        </w:rPr>
      </w:pPr>
      <w:r w:rsidRPr="0089394E">
        <w:rPr>
          <w:rFonts w:ascii="Palatino Linotype" w:eastAsia="Palatino Linotype" w:hAnsi="Palatino Linotype" w:cs="Palatino Linotype"/>
          <w:b/>
        </w:rPr>
        <w:lastRenderedPageBreak/>
        <w:t>RAZONES O MOTIVOS DE INCONFORMIDAD</w:t>
      </w:r>
      <w:r w:rsidR="000D0CC7" w:rsidRPr="0089394E">
        <w:rPr>
          <w:rFonts w:ascii="Palatino Linotype" w:eastAsia="Palatino Linotype" w:hAnsi="Palatino Linotype" w:cs="Palatino Linotype"/>
          <w:b/>
        </w:rPr>
        <w:t xml:space="preserve">: </w:t>
      </w:r>
      <w:r w:rsidR="000D0CC7" w:rsidRPr="0089394E">
        <w:rPr>
          <w:rFonts w:ascii="Palatino Linotype" w:eastAsia="Palatino Linotype" w:hAnsi="Palatino Linotype" w:cs="Palatino Linotype"/>
          <w:i/>
        </w:rPr>
        <w:t>"</w:t>
      </w:r>
      <w:r w:rsidR="00E65D14" w:rsidRPr="0089394E">
        <w:rPr>
          <w:rFonts w:ascii="Verdana" w:hAnsi="Verdana"/>
          <w:color w:val="000000"/>
        </w:rPr>
        <w:t xml:space="preserve"> </w:t>
      </w:r>
      <w:r w:rsidR="00E65D14" w:rsidRPr="0089394E">
        <w:rPr>
          <w:rFonts w:ascii="Palatino Linotype" w:eastAsia="Palatino Linotype" w:hAnsi="Palatino Linotype" w:cs="Palatino Linotype"/>
          <w:i/>
        </w:rPr>
        <w:t>Se solicito el presupuesto por cada unidad administrativa que conforma el Manual General de Organización de la Secretaría del Campo y la información es incompleta</w:t>
      </w:r>
      <w:r w:rsidR="000D0CC7" w:rsidRPr="0089394E">
        <w:rPr>
          <w:rFonts w:ascii="Palatino Linotype" w:eastAsia="Palatino Linotype" w:hAnsi="Palatino Linotype" w:cs="Palatino Linotype"/>
          <w:i/>
        </w:rPr>
        <w:t>" (Sic)</w:t>
      </w:r>
    </w:p>
    <w:p w:rsidR="000D0CC7" w:rsidRPr="0089394E" w:rsidRDefault="000D0CC7" w:rsidP="000D0CC7">
      <w:pPr>
        <w:spacing w:line="360" w:lineRule="auto"/>
        <w:jc w:val="both"/>
        <w:rPr>
          <w:rFonts w:ascii="Palatino Linotype" w:eastAsia="Palatino Linotype" w:hAnsi="Palatino Linotype" w:cs="Palatino Linotype"/>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89394E">
        <w:rPr>
          <w:rFonts w:ascii="Palatino Linotype" w:eastAsia="Palatino Linotype" w:hAnsi="Palatino Linotype" w:cs="Palatino Linotype"/>
          <w:b/>
          <w:color w:val="000000"/>
        </w:rPr>
        <w:t xml:space="preserve">Ley de Transparencia y Acceso a la Información Pública del Estado de México y Municipios </w:t>
      </w:r>
      <w:r w:rsidRPr="0089394E">
        <w:rPr>
          <w:rFonts w:ascii="Palatino Linotype" w:eastAsia="Palatino Linotype" w:hAnsi="Palatino Linotype" w:cs="Palatino Linotype"/>
          <w:color w:val="000000"/>
        </w:rPr>
        <w:t xml:space="preserve">se </w:t>
      </w:r>
      <w:r w:rsidRPr="0089394E">
        <w:rPr>
          <w:rFonts w:ascii="Palatino Linotype" w:eastAsia="Palatino Linotype" w:hAnsi="Palatino Linotype" w:cs="Palatino Linotype"/>
        </w:rPr>
        <w:t>turna</w:t>
      </w:r>
      <w:r w:rsidRPr="0089394E">
        <w:rPr>
          <w:rFonts w:ascii="Palatino Linotype" w:eastAsia="Palatino Linotype" w:hAnsi="Palatino Linotype" w:cs="Palatino Linotype"/>
          <w:color w:val="000000"/>
        </w:rPr>
        <w:t xml:space="preserve"> a la </w:t>
      </w:r>
      <w:r w:rsidRPr="0089394E">
        <w:rPr>
          <w:rFonts w:ascii="Palatino Linotype" w:eastAsia="Palatino Linotype" w:hAnsi="Palatino Linotype" w:cs="Palatino Linotype"/>
          <w:b/>
          <w:color w:val="000000"/>
        </w:rPr>
        <w:t xml:space="preserve">Comisionada María del Rosario Mejía Ayala, </w:t>
      </w:r>
      <w:r w:rsidRPr="0089394E">
        <w:rPr>
          <w:rFonts w:ascii="Palatino Linotype" w:eastAsia="Palatino Linotype" w:hAnsi="Palatino Linotype" w:cs="Palatino Linotype"/>
        </w:rPr>
        <w:t xml:space="preserve">para </w:t>
      </w:r>
      <w:r w:rsidRPr="0089394E">
        <w:rPr>
          <w:rFonts w:ascii="Palatino Linotype" w:eastAsia="Palatino Linotype" w:hAnsi="Palatino Linotype" w:cs="Palatino Linotype"/>
          <w:color w:val="000000"/>
        </w:rPr>
        <w:t xml:space="preserve">su análisis. </w:t>
      </w: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rPr>
        <w:t>La</w:t>
      </w:r>
      <w:r w:rsidRPr="0089394E">
        <w:rPr>
          <w:rFonts w:ascii="Palatino Linotype" w:eastAsia="Palatino Linotype" w:hAnsi="Palatino Linotype" w:cs="Palatino Linotype"/>
          <w:color w:val="000000"/>
        </w:rPr>
        <w:t xml:space="preserve"> Comisionad</w:t>
      </w:r>
      <w:r w:rsidRPr="0089394E">
        <w:rPr>
          <w:rFonts w:ascii="Palatino Linotype" w:eastAsia="Palatino Linotype" w:hAnsi="Palatino Linotype" w:cs="Palatino Linotype"/>
        </w:rPr>
        <w:t>a</w:t>
      </w:r>
      <w:r w:rsidR="0089394E">
        <w:rPr>
          <w:rFonts w:ascii="Palatino Linotype" w:eastAsia="Palatino Linotype" w:hAnsi="Palatino Linotype" w:cs="Palatino Linotype"/>
          <w:color w:val="000000"/>
        </w:rPr>
        <w:t xml:space="preserve"> p</w:t>
      </w:r>
      <w:r w:rsidRPr="0089394E">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00E65D14" w:rsidRPr="0089394E">
        <w:rPr>
          <w:rFonts w:ascii="Palatino Linotype" w:eastAsia="Palatino Linotype" w:hAnsi="Palatino Linotype" w:cs="Palatino Linotype"/>
          <w:b/>
          <w:color w:val="000000"/>
        </w:rPr>
        <w:t>ocho de octubre</w:t>
      </w:r>
      <w:r w:rsidRPr="0089394E">
        <w:rPr>
          <w:rFonts w:ascii="Palatino Linotype" w:eastAsia="Palatino Linotype" w:hAnsi="Palatino Linotype" w:cs="Palatino Linotype"/>
          <w:b/>
          <w:color w:val="000000"/>
        </w:rPr>
        <w:t xml:space="preserve"> de dos mil veinticinco</w:t>
      </w:r>
      <w:r w:rsidRPr="0089394E">
        <w:rPr>
          <w:rFonts w:ascii="Palatino Linotype" w:eastAsia="Palatino Linotype" w:hAnsi="Palatino Linotype" w:cs="Palatino Linotype"/>
          <w:color w:val="000000"/>
        </w:rPr>
        <w:t xml:space="preserve">, puso a disposición de las partes el expediente electrónico vía </w:t>
      </w:r>
      <w:r w:rsidRPr="0089394E">
        <w:rPr>
          <w:rFonts w:ascii="Palatino Linotype" w:eastAsia="Palatino Linotype" w:hAnsi="Palatino Linotype" w:cs="Palatino Linotype"/>
          <w:b/>
          <w:color w:val="000000"/>
        </w:rPr>
        <w:t xml:space="preserve">SAIMEX </w:t>
      </w:r>
      <w:r w:rsidRPr="0089394E">
        <w:rPr>
          <w:rFonts w:ascii="Palatino Linotype" w:eastAsia="Palatino Linotype" w:hAnsi="Palatino Linotype" w:cs="Palatino Linotype"/>
          <w:color w:val="000000"/>
        </w:rPr>
        <w:t xml:space="preserve">a efecto de que en un plazo máximo de siete días </w:t>
      </w:r>
      <w:r w:rsidRPr="0089394E">
        <w:rPr>
          <w:rFonts w:ascii="Palatino Linotype" w:eastAsia="Palatino Linotype" w:hAnsi="Palatino Linotype" w:cs="Palatino Linotype"/>
        </w:rPr>
        <w:t>manifestara</w:t>
      </w:r>
      <w:r w:rsidRPr="0089394E">
        <w:rPr>
          <w:rFonts w:ascii="Palatino Linotype" w:eastAsia="Palatino Linotype" w:hAnsi="Palatino Linotype" w:cs="Palatino Linotype"/>
          <w:color w:val="000000"/>
        </w:rPr>
        <w:t xml:space="preserve"> lo que a derecho </w:t>
      </w:r>
      <w:r w:rsidRPr="0089394E">
        <w:rPr>
          <w:rFonts w:ascii="Palatino Linotype" w:eastAsia="Palatino Linotype" w:hAnsi="Palatino Linotype" w:cs="Palatino Linotype"/>
        </w:rPr>
        <w:t>conviniera</w:t>
      </w:r>
      <w:r w:rsidRPr="0089394E">
        <w:rPr>
          <w:rFonts w:ascii="Palatino Linotype" w:eastAsia="Palatino Linotype" w:hAnsi="Palatino Linotype" w:cs="Palatino Linotype"/>
          <w:color w:val="000000"/>
        </w:rPr>
        <w:t xml:space="preserve">, </w:t>
      </w:r>
      <w:r w:rsidRPr="0089394E">
        <w:rPr>
          <w:rFonts w:ascii="Palatino Linotype" w:eastAsia="Palatino Linotype" w:hAnsi="Palatino Linotype" w:cs="Palatino Linotype"/>
        </w:rPr>
        <w:t>ofreciera</w:t>
      </w:r>
      <w:r w:rsidRPr="0089394E">
        <w:rPr>
          <w:rFonts w:ascii="Palatino Linotype" w:eastAsia="Palatino Linotype" w:hAnsi="Palatino Linotype" w:cs="Palatino Linotype"/>
          <w:color w:val="000000"/>
        </w:rPr>
        <w:t xml:space="preserve"> pruebas y alegatos según corresponda al caso concreto, de esta forma para que el </w:t>
      </w:r>
      <w:r w:rsidRPr="0089394E">
        <w:rPr>
          <w:rFonts w:ascii="Palatino Linotype" w:eastAsia="Palatino Linotype" w:hAnsi="Palatino Linotype" w:cs="Palatino Linotype"/>
          <w:b/>
          <w:color w:val="000000"/>
        </w:rPr>
        <w:t>SUJETO OBLIGADO</w:t>
      </w:r>
      <w:r w:rsidRPr="0089394E">
        <w:rPr>
          <w:rFonts w:ascii="Palatino Linotype" w:eastAsia="Palatino Linotype" w:hAnsi="Palatino Linotype" w:cs="Palatino Linotype"/>
          <w:color w:val="000000"/>
        </w:rPr>
        <w:t xml:space="preserve"> </w:t>
      </w:r>
      <w:r w:rsidRPr="0089394E">
        <w:rPr>
          <w:rFonts w:ascii="Palatino Linotype" w:eastAsia="Palatino Linotype" w:hAnsi="Palatino Linotype" w:cs="Palatino Linotype"/>
        </w:rPr>
        <w:t>presentará</w:t>
      </w:r>
      <w:r w:rsidRPr="0089394E">
        <w:rPr>
          <w:rFonts w:ascii="Palatino Linotype" w:eastAsia="Palatino Linotype" w:hAnsi="Palatino Linotype" w:cs="Palatino Linotype"/>
          <w:color w:val="000000"/>
        </w:rPr>
        <w:t xml:space="preserve"> el informe justificado procedente. </w:t>
      </w:r>
    </w:p>
    <w:p w:rsidR="000D0CC7" w:rsidRPr="0089394E" w:rsidRDefault="000D0CC7" w:rsidP="000D0CC7">
      <w:pPr>
        <w:pBdr>
          <w:top w:val="nil"/>
          <w:left w:val="nil"/>
          <w:bottom w:val="nil"/>
          <w:right w:val="nil"/>
          <w:between w:val="nil"/>
        </w:pBdr>
        <w:ind w:left="720"/>
        <w:rPr>
          <w:rFonts w:ascii="Palatino Linotype" w:eastAsia="Palatino Linotype" w:hAnsi="Palatino Linotype" w:cs="Palatino Linotype"/>
          <w:color w:val="000000"/>
        </w:rPr>
      </w:pPr>
    </w:p>
    <w:p w:rsidR="000D0CC7" w:rsidRPr="0089394E" w:rsidRDefault="000D0CC7" w:rsidP="00E65D1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De las constancias del expediente electrónico SAIMEX se advierte que el Recurrente no realizó manifestaciones; por su parte, el Sujeto Obligado</w:t>
      </w:r>
      <w:r w:rsidR="00E65D14" w:rsidRPr="0089394E">
        <w:rPr>
          <w:rFonts w:ascii="Palatino Linotype" w:eastAsia="Palatino Linotype" w:hAnsi="Palatino Linotype" w:cs="Palatino Linotype"/>
          <w:color w:val="000000"/>
        </w:rPr>
        <w:t xml:space="preserve"> no entregó informe justificado.</w:t>
      </w:r>
    </w:p>
    <w:p w:rsidR="00E65D14" w:rsidRPr="0089394E" w:rsidRDefault="00E65D14" w:rsidP="00E65D1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El </w:t>
      </w:r>
      <w:r w:rsidR="00E65D14" w:rsidRPr="0089394E">
        <w:rPr>
          <w:rFonts w:ascii="Palatino Linotype" w:eastAsia="Palatino Linotype" w:hAnsi="Palatino Linotype" w:cs="Palatino Linotype"/>
          <w:b/>
          <w:color w:val="000000"/>
        </w:rPr>
        <w:t>diecinueve de febrero</w:t>
      </w:r>
      <w:r w:rsidRPr="0089394E">
        <w:rPr>
          <w:rFonts w:ascii="Palatino Linotype" w:eastAsia="Palatino Linotype" w:hAnsi="Palatino Linotype" w:cs="Palatino Linotype"/>
          <w:b/>
          <w:color w:val="000000"/>
        </w:rPr>
        <w:t xml:space="preserve"> de dos mil veintiséis</w:t>
      </w:r>
      <w:r w:rsidRPr="0089394E">
        <w:rPr>
          <w:rFonts w:ascii="Palatino Linotype" w:eastAsia="Palatino Linotype" w:hAnsi="Palatino Linotype" w:cs="Palatino Linotype"/>
          <w:color w:val="000000"/>
        </w:rPr>
        <w:t>, se notificó el acuerdo mediante el cual se aprobó la ampliación d</w:t>
      </w:r>
      <w:r w:rsidR="00E65D14" w:rsidRPr="0089394E">
        <w:rPr>
          <w:rFonts w:ascii="Palatino Linotype" w:eastAsia="Palatino Linotype" w:hAnsi="Palatino Linotype" w:cs="Palatino Linotype"/>
          <w:color w:val="000000"/>
        </w:rPr>
        <w:t xml:space="preserve">e plazo para emitir resolución y el acuerdo mediante el cual se decretó el cierre de instrucción. </w:t>
      </w:r>
      <w:r w:rsidR="0089394E">
        <w:rPr>
          <w:rFonts w:ascii="Palatino Linotype" w:eastAsia="Palatino Linotype" w:hAnsi="Palatino Linotype" w:cs="Palatino Linotype"/>
          <w:color w:val="000000"/>
        </w:rPr>
        <w:t>----------------------------------------------------------------------------------------------</w:t>
      </w:r>
    </w:p>
    <w:p w:rsidR="0089394E" w:rsidRDefault="0089394E" w:rsidP="0089394E">
      <w:pPr>
        <w:pStyle w:val="Prrafodelista"/>
        <w:rPr>
          <w:rFonts w:ascii="Palatino Linotype" w:eastAsia="Palatino Linotype" w:hAnsi="Palatino Linotype" w:cs="Palatino Linotype"/>
          <w:color w:val="000000"/>
        </w:rPr>
      </w:pPr>
    </w:p>
    <w:p w:rsidR="0089394E" w:rsidRPr="0089394E" w:rsidRDefault="0089394E" w:rsidP="0089394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Pr>
        <w:spacing w:line="360" w:lineRule="auto"/>
        <w:rPr>
          <w:rFonts w:ascii="Palatino Linotype" w:eastAsia="Palatino Linotype" w:hAnsi="Palatino Linotype" w:cs="Palatino Linotype"/>
        </w:rPr>
      </w:pPr>
    </w:p>
    <w:p w:rsidR="000D0CC7" w:rsidRPr="0089394E" w:rsidRDefault="000D0CC7" w:rsidP="000D0CC7">
      <w:pPr>
        <w:spacing w:line="360" w:lineRule="auto"/>
        <w:jc w:val="center"/>
        <w:rPr>
          <w:rFonts w:ascii="Palatino Linotype" w:eastAsia="Palatino Linotype" w:hAnsi="Palatino Linotype" w:cs="Palatino Linotype"/>
        </w:rPr>
      </w:pPr>
      <w:bookmarkStart w:id="2" w:name="_heading=h.1fob9te" w:colFirst="0" w:colLast="0"/>
      <w:bookmarkEnd w:id="2"/>
      <w:r w:rsidRPr="0089394E">
        <w:rPr>
          <w:rFonts w:ascii="Palatino Linotype" w:eastAsia="Palatino Linotype" w:hAnsi="Palatino Linotype" w:cs="Palatino Linotype"/>
          <w:b/>
        </w:rPr>
        <w:lastRenderedPageBreak/>
        <w:t>C O N S I D E R A N D O</w:t>
      </w:r>
    </w:p>
    <w:p w:rsidR="000D0CC7" w:rsidRPr="0089394E" w:rsidRDefault="000D0CC7" w:rsidP="000D0CC7">
      <w:pPr>
        <w:spacing w:line="360" w:lineRule="auto"/>
        <w:jc w:val="center"/>
        <w:rPr>
          <w:rFonts w:ascii="Palatino Linotype" w:eastAsia="Palatino Linotype" w:hAnsi="Palatino Linotype" w:cs="Palatino Linotype"/>
        </w:rPr>
      </w:pPr>
    </w:p>
    <w:p w:rsidR="000D0CC7" w:rsidRPr="0089394E" w:rsidRDefault="000D0CC7" w:rsidP="000D0CC7">
      <w:pPr>
        <w:spacing w:line="360" w:lineRule="auto"/>
        <w:jc w:val="both"/>
        <w:rPr>
          <w:rFonts w:ascii="Palatino Linotype" w:eastAsia="Palatino Linotype" w:hAnsi="Palatino Linotype" w:cs="Palatino Linotype"/>
          <w:b/>
        </w:rPr>
      </w:pPr>
      <w:bookmarkStart w:id="3" w:name="_heading=h.3znysh7" w:colFirst="0" w:colLast="0"/>
      <w:bookmarkEnd w:id="3"/>
      <w:r w:rsidRPr="0089394E">
        <w:rPr>
          <w:rFonts w:ascii="Palatino Linotype" w:eastAsia="Palatino Linotype" w:hAnsi="Palatino Linotype" w:cs="Palatino Linotype"/>
          <w:b/>
        </w:rPr>
        <w:t>PRIMERO. De la competencia</w:t>
      </w:r>
    </w:p>
    <w:p w:rsidR="000D0CC7" w:rsidRPr="0089394E" w:rsidRDefault="000D0CC7" w:rsidP="000D0CC7">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0D0CC7" w:rsidRPr="0089394E" w:rsidRDefault="000D0CC7" w:rsidP="000D0CC7">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0D0CC7" w:rsidRPr="0089394E" w:rsidRDefault="000D0CC7" w:rsidP="000D0CC7">
      <w:pPr>
        <w:keepNext/>
        <w:keepLines/>
        <w:spacing w:line="360" w:lineRule="auto"/>
        <w:rPr>
          <w:rFonts w:ascii="Palatino Linotype" w:eastAsia="Palatino Linotype" w:hAnsi="Palatino Linotype" w:cs="Palatino Linotype"/>
          <w:b/>
        </w:rPr>
      </w:pPr>
      <w:bookmarkStart w:id="4" w:name="_heading=h.2et92p0" w:colFirst="0" w:colLast="0"/>
      <w:bookmarkEnd w:id="4"/>
      <w:r w:rsidRPr="0089394E">
        <w:rPr>
          <w:rFonts w:ascii="Palatino Linotype" w:eastAsia="Palatino Linotype" w:hAnsi="Palatino Linotype" w:cs="Palatino Linotype"/>
          <w:b/>
        </w:rPr>
        <w:t>SEGUNDO. De la oportunidad y procedencia.</w:t>
      </w: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t xml:space="preserve">El medio de impugnación fue presentado a través del </w:t>
      </w:r>
      <w:r w:rsidRPr="0089394E">
        <w:rPr>
          <w:rFonts w:ascii="Palatino Linotype" w:eastAsia="Palatino Linotype" w:hAnsi="Palatino Linotype" w:cs="Palatino Linotype"/>
          <w:b/>
          <w:color w:val="000000"/>
        </w:rPr>
        <w:t>SAIMEX,</w:t>
      </w:r>
      <w:r w:rsidRPr="0089394E">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89394E">
        <w:rPr>
          <w:rFonts w:ascii="Palatino Linotype" w:eastAsia="Palatino Linotype" w:hAnsi="Palatino Linotype" w:cs="Palatino Linotype"/>
          <w:b/>
          <w:color w:val="000000"/>
        </w:rPr>
        <w:t>SUJETO OBLIGADO</w:t>
      </w:r>
      <w:r w:rsidRPr="0089394E">
        <w:rPr>
          <w:rFonts w:ascii="Palatino Linotype" w:eastAsia="Palatino Linotype" w:hAnsi="Palatino Linotype" w:cs="Palatino Linotype"/>
          <w:color w:val="000000"/>
        </w:rPr>
        <w:t xml:space="preserve"> entregó respuesta a la solicitud el día </w:t>
      </w:r>
      <w:r w:rsidR="00E65D14" w:rsidRPr="0089394E">
        <w:rPr>
          <w:rFonts w:ascii="Palatino Linotype" w:eastAsia="Palatino Linotype" w:hAnsi="Palatino Linotype" w:cs="Palatino Linotype"/>
          <w:b/>
          <w:color w:val="000000"/>
        </w:rPr>
        <w:t>veinticinco de septiembre</w:t>
      </w:r>
      <w:r w:rsidRPr="0089394E">
        <w:rPr>
          <w:rFonts w:ascii="Palatino Linotype" w:eastAsia="Palatino Linotype" w:hAnsi="Palatino Linotype" w:cs="Palatino Linotype"/>
          <w:b/>
          <w:color w:val="000000"/>
        </w:rPr>
        <w:t xml:space="preserve"> de dos mil veinticinco</w:t>
      </w:r>
      <w:r w:rsidRPr="0089394E">
        <w:rPr>
          <w:rFonts w:ascii="Palatino Linotype" w:eastAsia="Palatino Linotype" w:hAnsi="Palatino Linotype" w:cs="Palatino Linotype"/>
          <w:color w:val="000000"/>
        </w:rPr>
        <w:t>, de tal forma que el plazo para interponer el recurso de revisión transcurrió del</w:t>
      </w:r>
      <w:r w:rsidRPr="0089394E">
        <w:rPr>
          <w:rFonts w:ascii="Palatino Linotype" w:eastAsia="Palatino Linotype" w:hAnsi="Palatino Linotype" w:cs="Palatino Linotype"/>
          <w:b/>
          <w:color w:val="000000"/>
        </w:rPr>
        <w:t xml:space="preserve"> </w:t>
      </w:r>
      <w:r w:rsidR="00E65D14" w:rsidRPr="0089394E">
        <w:rPr>
          <w:rFonts w:ascii="Palatino Linotype" w:eastAsia="Palatino Linotype" w:hAnsi="Palatino Linotype" w:cs="Palatino Linotype"/>
          <w:b/>
          <w:color w:val="000000"/>
        </w:rPr>
        <w:t>veintiséis de septiembre al dieciséis de octubre</w:t>
      </w:r>
      <w:r w:rsidRPr="0089394E">
        <w:rPr>
          <w:rFonts w:ascii="Palatino Linotype" w:eastAsia="Palatino Linotype" w:hAnsi="Palatino Linotype" w:cs="Palatino Linotype"/>
          <w:b/>
          <w:color w:val="000000"/>
        </w:rPr>
        <w:t xml:space="preserve"> de dos mil veinticinco</w:t>
      </w:r>
      <w:r w:rsidRPr="0089394E">
        <w:rPr>
          <w:rFonts w:ascii="Palatino Linotype" w:eastAsia="Palatino Linotype" w:hAnsi="Palatino Linotype" w:cs="Palatino Linotype"/>
          <w:color w:val="000000"/>
        </w:rPr>
        <w:t xml:space="preserve">; en consecuencia, presentó su inconformidad el día </w:t>
      </w:r>
      <w:r w:rsidR="00E65D14" w:rsidRPr="0089394E">
        <w:rPr>
          <w:rFonts w:ascii="Palatino Linotype" w:eastAsia="Palatino Linotype" w:hAnsi="Palatino Linotype" w:cs="Palatino Linotype"/>
          <w:b/>
          <w:color w:val="000000"/>
        </w:rPr>
        <w:t>dos de octubre</w:t>
      </w:r>
      <w:r w:rsidRPr="0089394E">
        <w:rPr>
          <w:rFonts w:ascii="Palatino Linotype" w:eastAsia="Palatino Linotype" w:hAnsi="Palatino Linotype" w:cs="Palatino Linotype"/>
          <w:b/>
          <w:color w:val="000000"/>
        </w:rPr>
        <w:t xml:space="preserve"> de dos mil veinticinco</w:t>
      </w:r>
      <w:r w:rsidRPr="0089394E">
        <w:rPr>
          <w:rFonts w:ascii="Palatino Linotype" w:eastAsia="Palatino Linotype" w:hAnsi="Palatino Linotype" w:cs="Palatino Linotype"/>
          <w:color w:val="000000"/>
        </w:rPr>
        <w:t xml:space="preserve">, por lo que se encuentra dentro de los márgenes temporales previstos en el artículo 178 de la </w:t>
      </w:r>
      <w:r w:rsidRPr="0089394E">
        <w:rPr>
          <w:rFonts w:ascii="Palatino Linotype" w:eastAsia="Palatino Linotype" w:hAnsi="Palatino Linotype" w:cs="Palatino Linotype"/>
          <w:b/>
          <w:color w:val="000000"/>
        </w:rPr>
        <w:t xml:space="preserve">Ley de Transparencia y Acceso a la Información Pública del Estado de México y Municipios </w:t>
      </w:r>
      <w:r w:rsidRPr="0089394E">
        <w:rPr>
          <w:rFonts w:ascii="Palatino Linotype" w:eastAsia="Palatino Linotype" w:hAnsi="Palatino Linotype" w:cs="Palatino Linotype"/>
          <w:color w:val="000000"/>
        </w:rPr>
        <w:t>vigente.</w:t>
      </w:r>
    </w:p>
    <w:p w:rsidR="000D0CC7" w:rsidRPr="0089394E" w:rsidRDefault="000D0CC7" w:rsidP="000D0CC7">
      <w:pPr>
        <w:rPr>
          <w:rFonts w:ascii="Palatino Linotype" w:eastAsia="Palatino Linotype" w:hAnsi="Palatino Linotype" w:cs="Palatino Linotype"/>
          <w:color w:val="000000"/>
        </w:rPr>
      </w:pPr>
    </w:p>
    <w:p w:rsidR="000D0CC7" w:rsidRPr="0089394E" w:rsidRDefault="000D0CC7" w:rsidP="000D0CC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D0CC7" w:rsidRPr="0089394E" w:rsidRDefault="000D0CC7" w:rsidP="000D0CC7">
      <w:pPr>
        <w:pStyle w:val="Ttulo1"/>
        <w:spacing w:line="360" w:lineRule="auto"/>
        <w:rPr>
          <w:rFonts w:ascii="Palatino Linotype" w:eastAsia="Palatino Linotype" w:hAnsi="Palatino Linotype" w:cs="Palatino Linotype"/>
          <w:b/>
          <w:i/>
          <w:color w:val="000000"/>
          <w:sz w:val="24"/>
          <w:szCs w:val="24"/>
        </w:rPr>
      </w:pPr>
      <w:r w:rsidRPr="0089394E">
        <w:rPr>
          <w:rFonts w:ascii="Palatino Linotype" w:eastAsia="Palatino Linotype" w:hAnsi="Palatino Linotype" w:cs="Palatino Linotype"/>
          <w:b/>
          <w:color w:val="000000"/>
          <w:sz w:val="24"/>
          <w:szCs w:val="24"/>
        </w:rPr>
        <w:t>TERCERO. Del planteamiento de la Litis</w:t>
      </w:r>
    </w:p>
    <w:p w:rsidR="000D0CC7" w:rsidRPr="0089394E" w:rsidRDefault="000D0CC7" w:rsidP="00FF0DB6">
      <w:pPr>
        <w:pStyle w:val="Prrafodelista"/>
        <w:numPr>
          <w:ilvl w:val="0"/>
          <w:numId w:val="2"/>
        </w:numPr>
        <w:spacing w:line="360" w:lineRule="auto"/>
        <w:ind w:left="0" w:firstLine="0"/>
        <w:jc w:val="both"/>
        <w:rPr>
          <w:rFonts w:ascii="Palatino Linotype" w:eastAsia="Palatino Linotype" w:hAnsi="Palatino Linotype" w:cs="Palatino Linotype"/>
          <w:i/>
        </w:rPr>
      </w:pPr>
      <w:r w:rsidRPr="0089394E">
        <w:rPr>
          <w:rFonts w:ascii="Palatino Linotype" w:eastAsia="Palatino Linotype" w:hAnsi="Palatino Linotype" w:cs="Palatino Linotype"/>
        </w:rPr>
        <w:t xml:space="preserve">El particular solicitó </w:t>
      </w:r>
      <w:r w:rsidR="00FF0DB6" w:rsidRPr="0089394E">
        <w:rPr>
          <w:rFonts w:ascii="Palatino Linotype" w:eastAsia="Palatino Linotype" w:hAnsi="Palatino Linotype" w:cs="Palatino Linotype"/>
        </w:rPr>
        <w:t>el presupuesto asignado a cada área de la Secretaría del Campo de conformidad con su Manual General de Organización, del ejercicio fiscal dos mil veinticinco.</w:t>
      </w:r>
    </w:p>
    <w:p w:rsidR="0089394E" w:rsidRPr="0089394E" w:rsidRDefault="0089394E" w:rsidP="0089394E">
      <w:pPr>
        <w:pStyle w:val="Prrafodelista"/>
        <w:spacing w:line="360" w:lineRule="auto"/>
        <w:ind w:left="0"/>
        <w:jc w:val="both"/>
        <w:rPr>
          <w:rFonts w:ascii="Palatino Linotype" w:eastAsia="Palatino Linotype" w:hAnsi="Palatino Linotype" w:cs="Palatino Linotype"/>
          <w:i/>
        </w:rPr>
      </w:pPr>
    </w:p>
    <w:p w:rsidR="000D0CC7" w:rsidRPr="0089394E" w:rsidRDefault="000D0CC7" w:rsidP="000D0CC7">
      <w:pPr>
        <w:numPr>
          <w:ilvl w:val="0"/>
          <w:numId w:val="2"/>
        </w:numPr>
        <w:spacing w:line="360" w:lineRule="auto"/>
        <w:ind w:left="0" w:firstLine="0"/>
        <w:jc w:val="both"/>
        <w:rPr>
          <w:rFonts w:ascii="Palatino Linotype" w:hAnsi="Palatino Linotype"/>
        </w:rPr>
      </w:pPr>
      <w:r w:rsidRPr="0089394E">
        <w:rPr>
          <w:rFonts w:ascii="Palatino Linotype" w:eastAsia="Palatino Linotype" w:hAnsi="Palatino Linotype" w:cs="Palatino Linotype"/>
        </w:rPr>
        <w:t xml:space="preserve">En respuesta, </w:t>
      </w:r>
      <w:r w:rsidR="00E65D14" w:rsidRPr="0089394E">
        <w:rPr>
          <w:rFonts w:ascii="Palatino Linotype" w:eastAsia="Palatino Linotype" w:hAnsi="Palatino Linotype" w:cs="Palatino Linotype"/>
        </w:rPr>
        <w:t xml:space="preserve">el Sujeto Obligado el presupuesto asignado a tres direcciones que integran a la Secretaría del Campo, posteriormente, el Recurrente se inconformó por la entrega de información incompleta, pues señaló que faltan áreas. </w:t>
      </w:r>
    </w:p>
    <w:p w:rsidR="000D0CC7" w:rsidRPr="0089394E" w:rsidRDefault="000D0CC7" w:rsidP="000D0CC7">
      <w:pPr>
        <w:spacing w:line="360" w:lineRule="auto"/>
        <w:jc w:val="both"/>
        <w:rPr>
          <w:rFonts w:ascii="Palatino Linotype" w:eastAsia="Palatino Linotype" w:hAnsi="Palatino Linotype" w:cs="Palatino Linotype"/>
        </w:rPr>
      </w:pPr>
    </w:p>
    <w:p w:rsidR="000D0CC7" w:rsidRPr="0089394E" w:rsidRDefault="000D0CC7" w:rsidP="000D0CC7">
      <w:pPr>
        <w:numPr>
          <w:ilvl w:val="0"/>
          <w:numId w:val="2"/>
        </w:numPr>
        <w:spacing w:line="360" w:lineRule="auto"/>
        <w:ind w:left="0" w:firstLine="0"/>
        <w:jc w:val="both"/>
        <w:rPr>
          <w:rFonts w:ascii="Palatino Linotype" w:hAnsi="Palatino Linotype"/>
        </w:rPr>
      </w:pPr>
      <w:r w:rsidRPr="0089394E">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0D0CC7" w:rsidRPr="0089394E" w:rsidRDefault="000D0CC7" w:rsidP="000D0CC7">
      <w:pPr>
        <w:pStyle w:val="Ttulo1"/>
        <w:spacing w:line="360" w:lineRule="auto"/>
        <w:rPr>
          <w:rFonts w:ascii="Palatino Linotype" w:eastAsia="Palatino Linotype" w:hAnsi="Palatino Linotype" w:cs="Palatino Linotype"/>
          <w:b/>
          <w:color w:val="000000"/>
          <w:sz w:val="24"/>
          <w:szCs w:val="24"/>
        </w:rPr>
      </w:pPr>
      <w:bookmarkStart w:id="5" w:name="_heading=h.3dy6vkm" w:colFirst="0" w:colLast="0"/>
      <w:bookmarkEnd w:id="5"/>
      <w:r w:rsidRPr="0089394E">
        <w:rPr>
          <w:rFonts w:ascii="Palatino Linotype" w:eastAsia="Palatino Linotype" w:hAnsi="Palatino Linotype" w:cs="Palatino Linotype"/>
          <w:b/>
          <w:color w:val="000000"/>
          <w:sz w:val="24"/>
          <w:szCs w:val="24"/>
        </w:rPr>
        <w:t xml:space="preserve">CUARTO. Estudio y resolución del recurso de revisión. </w:t>
      </w:r>
    </w:p>
    <w:p w:rsidR="000D0CC7" w:rsidRPr="0089394E" w:rsidRDefault="000D0CC7" w:rsidP="000D0CC7">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color w:val="000000"/>
        </w:rPr>
      </w:pPr>
      <w:r w:rsidRPr="0089394E">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89394E">
        <w:rPr>
          <w:rFonts w:ascii="Palatino Linotype" w:eastAsia="Palatino Linotype" w:hAnsi="Palatino Linotype" w:cs="Palatino Linotype"/>
          <w:b/>
          <w:color w:val="000000"/>
        </w:rPr>
        <w:t>Ley de Transparencia y Acceso a la Información Pública del Estado de México y Municipios</w:t>
      </w:r>
      <w:r w:rsidRPr="0089394E">
        <w:rPr>
          <w:rFonts w:ascii="Palatino Linotype" w:eastAsia="Palatino Linotype" w:hAnsi="Palatino Linotype" w:cs="Palatino Linotype"/>
          <w:color w:val="000000"/>
        </w:rPr>
        <w:t>.</w:t>
      </w:r>
    </w:p>
    <w:p w:rsidR="000D0CC7" w:rsidRPr="0089394E" w:rsidRDefault="000D0CC7" w:rsidP="000D0CC7">
      <w:pPr>
        <w:spacing w:line="360" w:lineRule="auto"/>
        <w:jc w:val="both"/>
        <w:rPr>
          <w:rFonts w:ascii="Palatino Linotype" w:eastAsia="Palatino Linotype" w:hAnsi="Palatino Linotype" w:cs="Palatino Linotype"/>
        </w:rPr>
      </w:pPr>
      <w:bookmarkStart w:id="6" w:name="_heading=h.4d34og8" w:colFirst="0" w:colLast="0"/>
      <w:bookmarkEnd w:id="6"/>
    </w:p>
    <w:p w:rsidR="000D0CC7" w:rsidRPr="0089394E" w:rsidRDefault="000D0CC7" w:rsidP="000D0CC7">
      <w:pPr>
        <w:numPr>
          <w:ilvl w:val="0"/>
          <w:numId w:val="2"/>
        </w:numPr>
        <w:tabs>
          <w:tab w:val="left" w:pos="0"/>
          <w:tab w:val="left" w:pos="567"/>
        </w:tabs>
        <w:spacing w:after="240" w:line="360" w:lineRule="auto"/>
        <w:ind w:left="0" w:firstLine="0"/>
        <w:jc w:val="both"/>
        <w:rPr>
          <w:rFonts w:ascii="Palatino Linotype" w:hAnsi="Palatino Linotype"/>
        </w:rPr>
      </w:pPr>
      <w:r w:rsidRPr="0089394E">
        <w:rPr>
          <w:rFonts w:ascii="Palatino Linotype" w:eastAsia="Palatino Linotype" w:hAnsi="Palatino Linotype" w:cs="Palatino Linotype"/>
          <w:color w:val="000000"/>
        </w:rPr>
        <w:lastRenderedPageBreak/>
        <w:t xml:space="preserve">Así, este Instituto de Transparencia, de conformidad con los principios de eficacia y profesionalismo, procederá a verificar la información remitida por el </w:t>
      </w:r>
      <w:r w:rsidRPr="0089394E">
        <w:rPr>
          <w:rFonts w:ascii="Palatino Linotype" w:eastAsia="Palatino Linotype" w:hAnsi="Palatino Linotype" w:cs="Palatino Linotype"/>
          <w:b/>
          <w:color w:val="000000"/>
        </w:rPr>
        <w:t>SUJETO OBLIGADO y</w:t>
      </w:r>
      <w:r w:rsidRPr="0089394E">
        <w:rPr>
          <w:rFonts w:ascii="Palatino Linotype" w:eastAsia="Palatino Linotype" w:hAnsi="Palatino Linotype" w:cs="Palatino Linotype"/>
          <w:color w:val="000000"/>
        </w:rPr>
        <w:t xml:space="preserve"> las manifestaciones realizadas por el </w:t>
      </w:r>
      <w:r w:rsidRPr="0089394E">
        <w:rPr>
          <w:rFonts w:ascii="Palatino Linotype" w:eastAsia="Palatino Linotype" w:hAnsi="Palatino Linotype" w:cs="Palatino Linotype"/>
          <w:b/>
        </w:rPr>
        <w:t>SOLICITANTE</w:t>
      </w:r>
      <w:r w:rsidRPr="0089394E">
        <w:rPr>
          <w:rFonts w:ascii="Palatino Linotype" w:eastAsia="Palatino Linotype" w:hAnsi="Palatino Linotype" w:cs="Palatino Linotype"/>
          <w:b/>
          <w:color w:val="000000"/>
        </w:rPr>
        <w:t xml:space="preserve"> </w:t>
      </w:r>
      <w:r w:rsidRPr="0089394E">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FD62F1" w:rsidRPr="0089394E" w:rsidRDefault="000D0CC7" w:rsidP="00FD62F1">
      <w:pPr>
        <w:numPr>
          <w:ilvl w:val="0"/>
          <w:numId w:val="2"/>
        </w:numPr>
        <w:tabs>
          <w:tab w:val="left" w:pos="0"/>
          <w:tab w:val="left" w:pos="567"/>
        </w:tabs>
        <w:spacing w:after="240" w:line="360" w:lineRule="auto"/>
        <w:ind w:left="0" w:firstLine="0"/>
        <w:jc w:val="both"/>
        <w:rPr>
          <w:rFonts w:ascii="Palatino Linotype" w:hAnsi="Palatino Linotype"/>
        </w:rPr>
      </w:pPr>
      <w:r w:rsidRPr="0089394E">
        <w:rPr>
          <w:rFonts w:ascii="Palatino Linotype" w:hAnsi="Palatino Linotype"/>
        </w:rPr>
        <w:t>En ese sentido, conviene recapit</w:t>
      </w:r>
      <w:r w:rsidR="00FF0DB6" w:rsidRPr="0089394E">
        <w:rPr>
          <w:rFonts w:ascii="Palatino Linotype" w:hAnsi="Palatino Linotype"/>
        </w:rPr>
        <w:t xml:space="preserve">ular que el Recurrente solicitó </w:t>
      </w:r>
      <w:r w:rsidR="00FF0DB6" w:rsidRPr="0089394E">
        <w:rPr>
          <w:rFonts w:ascii="Palatino Linotype" w:eastAsia="Palatino Linotype" w:hAnsi="Palatino Linotype" w:cs="Palatino Linotype"/>
        </w:rPr>
        <w:t xml:space="preserve">el presupuesto asignado a cada área de la Secretaría del Campo de conformidad con su Manual General de Organización, del ejercicio fiscal dos mil veinticinco. </w:t>
      </w:r>
    </w:p>
    <w:p w:rsidR="00FD62F1" w:rsidRPr="0089394E" w:rsidRDefault="00FD62F1" w:rsidP="00FD62F1">
      <w:pPr>
        <w:numPr>
          <w:ilvl w:val="0"/>
          <w:numId w:val="2"/>
        </w:numPr>
        <w:tabs>
          <w:tab w:val="left" w:pos="0"/>
          <w:tab w:val="left" w:pos="567"/>
        </w:tabs>
        <w:spacing w:after="240" w:line="360" w:lineRule="auto"/>
        <w:ind w:left="0" w:firstLine="0"/>
        <w:jc w:val="both"/>
        <w:rPr>
          <w:rFonts w:ascii="Palatino Linotype" w:hAnsi="Palatino Linotype"/>
        </w:rPr>
      </w:pPr>
      <w:r w:rsidRPr="0089394E">
        <w:rPr>
          <w:rFonts w:ascii="Palatino Linotype" w:hAnsi="Palatino Linotype"/>
        </w:rPr>
        <w:t xml:space="preserve">Primeramente, se precisa que se obvia el análisis de la competencia por parte del </w:t>
      </w:r>
      <w:r w:rsidRPr="0089394E">
        <w:rPr>
          <w:rFonts w:ascii="Palatino Linotype" w:hAnsi="Palatino Linotype"/>
          <w:b/>
          <w:bCs/>
        </w:rPr>
        <w:t>SUJETO OBLIGADO</w:t>
      </w:r>
      <w:r w:rsidRPr="0089394E">
        <w:rPr>
          <w:rFonts w:ascii="Palatino Linotype" w:hAnsi="Palatino Linotype"/>
        </w:rPr>
        <w:t xml:space="preserve">, para generar, administrar o poseer la información solicitada, dado que éste ha asumido la misma, en razón de que en su respuesta admitió contar con dicha </w:t>
      </w:r>
      <w:r w:rsidR="00537108" w:rsidRPr="0089394E">
        <w:rPr>
          <w:rFonts w:ascii="Palatino Linotype" w:hAnsi="Palatino Linotype"/>
        </w:rPr>
        <w:t xml:space="preserve">información, tan es así que remitió parte de la información solicitada. </w:t>
      </w:r>
    </w:p>
    <w:p w:rsidR="00FD62F1" w:rsidRPr="0089394E" w:rsidRDefault="00FD62F1" w:rsidP="00FD62F1">
      <w:pPr>
        <w:numPr>
          <w:ilvl w:val="0"/>
          <w:numId w:val="2"/>
        </w:numPr>
        <w:tabs>
          <w:tab w:val="left" w:pos="0"/>
          <w:tab w:val="left" w:pos="567"/>
        </w:tabs>
        <w:spacing w:after="240" w:line="360" w:lineRule="auto"/>
        <w:ind w:left="0" w:firstLine="0"/>
        <w:jc w:val="both"/>
        <w:rPr>
          <w:rFonts w:ascii="Palatino Linotype" w:hAnsi="Palatino Linotype"/>
        </w:rPr>
      </w:pPr>
      <w:r w:rsidRPr="0089394E">
        <w:rPr>
          <w:rFonts w:ascii="Palatino Linotype" w:hAnsi="Palatino Linotype"/>
        </w:rPr>
        <w:t xml:space="preserve">En efecto, el hecho de que </w:t>
      </w:r>
      <w:r w:rsidRPr="0089394E">
        <w:rPr>
          <w:rFonts w:ascii="Palatino Linotype" w:hAnsi="Palatino Linotype"/>
          <w:b/>
          <w:bCs/>
        </w:rPr>
        <w:t>EL SUJETO OBLIGADO</w:t>
      </w:r>
      <w:r w:rsidRPr="0089394E">
        <w:rPr>
          <w:rFonts w:ascii="Palatino Linotype" w:hAnsi="Palatino Linotype"/>
        </w:rPr>
        <w:t xml:space="preserve"> haya admitido contar con la información pública solicitada, acepta que l</w:t>
      </w:r>
      <w:bookmarkStart w:id="7" w:name="_Hlk94787977"/>
      <w:r w:rsidRPr="0089394E">
        <w:rPr>
          <w:rFonts w:ascii="Palatino Linotype" w:hAnsi="Palatino Linotype"/>
        </w:rPr>
        <w:t>a genera, posee y administra, en ejercicio de sus funciones</w:t>
      </w:r>
      <w:bookmarkEnd w:id="7"/>
      <w:r w:rsidRPr="0089394E">
        <w:rPr>
          <w:rFonts w:ascii="Palatino Linotype" w:hAnsi="Palatino Linotype"/>
        </w:rPr>
        <w:t xml:space="preserve"> de derecho público, motivo por el cual se actualiza el supuesto jurídico, previsto en el artículo 12 de la Ley de Transparencia y Acceso a la Información Pública del Estado de México y Municipios.</w:t>
      </w:r>
    </w:p>
    <w:p w:rsidR="00FD62F1" w:rsidRPr="0089394E" w:rsidRDefault="00FD62F1" w:rsidP="00537108">
      <w:pPr>
        <w:pStyle w:val="Prrafodelista"/>
        <w:ind w:left="851" w:right="822"/>
        <w:jc w:val="both"/>
        <w:rPr>
          <w:rFonts w:ascii="Palatino Linotype" w:hAnsi="Palatino Linotype"/>
          <w:i/>
          <w:iCs/>
        </w:rPr>
      </w:pPr>
      <w:r w:rsidRPr="0089394E">
        <w:rPr>
          <w:rFonts w:ascii="Palatino Linotype" w:hAnsi="Palatino Linotype"/>
          <w:i/>
          <w:iCs/>
        </w:rPr>
        <w:t>“</w:t>
      </w:r>
      <w:r w:rsidRPr="0089394E">
        <w:rPr>
          <w:rFonts w:ascii="Palatino Linotype" w:hAnsi="Palatino Linotype"/>
          <w:b/>
          <w:bCs/>
          <w:i/>
          <w:iCs/>
        </w:rPr>
        <w:t>Artículo 12.</w:t>
      </w:r>
      <w:r w:rsidRPr="0089394E">
        <w:rPr>
          <w:rFonts w:ascii="Palatino Linotype" w:hAnsi="Palatino Linotype"/>
          <w:i/>
          <w:iCs/>
        </w:rPr>
        <w:t> Quienes generen, recopilen, administren, manejen, procesen, archiven o conserven información pública serán responsables de la misma en los términos de las disposiciones jurídicas aplicables.</w:t>
      </w:r>
    </w:p>
    <w:p w:rsidR="00FD62F1" w:rsidRPr="0089394E" w:rsidRDefault="00FD62F1" w:rsidP="00537108">
      <w:pPr>
        <w:pStyle w:val="Prrafodelista"/>
        <w:ind w:left="851" w:right="822"/>
        <w:jc w:val="both"/>
        <w:rPr>
          <w:rFonts w:ascii="Palatino Linotype" w:hAnsi="Palatino Linotype"/>
          <w:i/>
          <w:iCs/>
        </w:rPr>
      </w:pPr>
    </w:p>
    <w:p w:rsidR="00FD62F1" w:rsidRPr="0089394E" w:rsidRDefault="00FD62F1" w:rsidP="00537108">
      <w:pPr>
        <w:pStyle w:val="Prrafodelista"/>
        <w:ind w:left="851" w:right="822"/>
        <w:jc w:val="both"/>
        <w:rPr>
          <w:rFonts w:ascii="Palatino Linotype" w:hAnsi="Palatino Linotype"/>
          <w:i/>
          <w:iCs/>
        </w:rPr>
      </w:pPr>
      <w:r w:rsidRPr="0089394E">
        <w:rPr>
          <w:rFonts w:ascii="Palatino Linotype" w:hAnsi="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D62F1" w:rsidRPr="0089394E" w:rsidRDefault="00FD62F1" w:rsidP="00FD62F1">
      <w:pPr>
        <w:pStyle w:val="Prrafodelista"/>
        <w:ind w:left="360" w:right="902"/>
        <w:jc w:val="both"/>
        <w:rPr>
          <w:rFonts w:ascii="Palatino Linotype" w:hAnsi="Palatino Linotype"/>
        </w:rPr>
      </w:pPr>
    </w:p>
    <w:p w:rsidR="00FD62F1" w:rsidRDefault="00FD62F1" w:rsidP="00537108">
      <w:pPr>
        <w:pStyle w:val="Prrafodelista"/>
        <w:numPr>
          <w:ilvl w:val="0"/>
          <w:numId w:val="2"/>
        </w:numPr>
        <w:spacing w:line="360" w:lineRule="auto"/>
        <w:ind w:left="0" w:firstLine="0"/>
        <w:jc w:val="both"/>
        <w:rPr>
          <w:rFonts w:ascii="Palatino Linotype" w:hAnsi="Palatino Linotype"/>
        </w:rPr>
      </w:pPr>
      <w:r w:rsidRPr="0089394E">
        <w:rPr>
          <w:rFonts w:ascii="Palatino Linotype" w:hAnsi="Palatino Linotype"/>
        </w:rPr>
        <w:lastRenderedPageBreak/>
        <w:t>Así, el estudio de la naturaleza jurídica de la información pública solicitada, tiene por objeto determinar si ésta la genera, posee o administra </w:t>
      </w:r>
      <w:r w:rsidRPr="0089394E">
        <w:rPr>
          <w:rFonts w:ascii="Palatino Linotype" w:hAnsi="Palatino Linotype"/>
          <w:b/>
          <w:bCs/>
        </w:rPr>
        <w:t>EL SUJETO OBLIGADO</w:t>
      </w:r>
      <w:r w:rsidRPr="0089394E">
        <w:rPr>
          <w:rFonts w:ascii="Palatino Linotype" w:hAnsi="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89394E" w:rsidRPr="0089394E" w:rsidRDefault="0089394E" w:rsidP="0089394E">
      <w:pPr>
        <w:pStyle w:val="Prrafodelista"/>
        <w:spacing w:line="360" w:lineRule="auto"/>
        <w:ind w:left="0"/>
        <w:jc w:val="both"/>
        <w:rPr>
          <w:rFonts w:ascii="Palatino Linotype" w:hAnsi="Palatino Linotype"/>
        </w:rPr>
      </w:pPr>
    </w:p>
    <w:p w:rsidR="00537108" w:rsidRPr="0089394E" w:rsidRDefault="00537108" w:rsidP="00537108">
      <w:pPr>
        <w:pStyle w:val="Prrafodelista"/>
        <w:numPr>
          <w:ilvl w:val="0"/>
          <w:numId w:val="2"/>
        </w:numPr>
        <w:spacing w:line="360" w:lineRule="auto"/>
        <w:ind w:left="0" w:firstLine="0"/>
        <w:jc w:val="both"/>
        <w:rPr>
          <w:rFonts w:ascii="Palatino Linotype" w:hAnsi="Palatino Linotype"/>
        </w:rPr>
      </w:pPr>
      <w:r w:rsidRPr="0089394E">
        <w:rPr>
          <w:rFonts w:ascii="Palatino Linotype" w:hAnsi="Palatino Linotype"/>
        </w:rPr>
        <w:t>Ahora bien, recordemos que solo se entregó información de tres áreas que integran la Secretaría del Campo, sin embargo, de acuerdo a</w:t>
      </w:r>
      <w:r w:rsidR="00152379" w:rsidRPr="0089394E">
        <w:rPr>
          <w:rFonts w:ascii="Palatino Linotype" w:hAnsi="Palatino Linotype"/>
        </w:rPr>
        <w:t xml:space="preserve"> su</w:t>
      </w:r>
      <w:r w:rsidRPr="0089394E">
        <w:rPr>
          <w:rFonts w:ascii="Palatino Linotype" w:hAnsi="Palatino Linotype"/>
        </w:rPr>
        <w:t xml:space="preserve"> Manual General de Organización </w:t>
      </w:r>
      <w:r w:rsidR="00152379" w:rsidRPr="0089394E">
        <w:rPr>
          <w:rFonts w:ascii="Palatino Linotype" w:hAnsi="Palatino Linotype"/>
        </w:rPr>
        <w:t xml:space="preserve">se integra de otras áreas como se observa en la siguiente imagen: </w:t>
      </w:r>
    </w:p>
    <w:p w:rsidR="00152379" w:rsidRPr="0089394E" w:rsidRDefault="00152379" w:rsidP="00152379">
      <w:pPr>
        <w:pStyle w:val="Prrafodelista"/>
        <w:spacing w:line="360" w:lineRule="auto"/>
        <w:ind w:left="0"/>
        <w:jc w:val="both"/>
        <w:rPr>
          <w:rFonts w:ascii="Palatino Linotype" w:hAnsi="Palatino Linotype"/>
        </w:rPr>
      </w:pPr>
    </w:p>
    <w:p w:rsidR="00152379" w:rsidRPr="0089394E" w:rsidRDefault="00152379" w:rsidP="00152379">
      <w:pPr>
        <w:pStyle w:val="Prrafodelista"/>
        <w:spacing w:line="360" w:lineRule="auto"/>
        <w:ind w:left="0"/>
        <w:jc w:val="both"/>
        <w:rPr>
          <w:rFonts w:ascii="Palatino Linotype" w:hAnsi="Palatino Linotype"/>
        </w:rPr>
      </w:pPr>
      <w:r w:rsidRPr="0089394E">
        <w:rPr>
          <w:rFonts w:ascii="Palatino Linotype" w:hAnsi="Palatino Linotype"/>
          <w:noProof/>
        </w:rPr>
        <w:drawing>
          <wp:inline distT="0" distB="0" distL="0" distR="0" wp14:anchorId="7549A988" wp14:editId="3CF1BF71">
            <wp:extent cx="5630061" cy="4220164"/>
            <wp:effectExtent l="0" t="0" r="889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30061" cy="4220164"/>
                    </a:xfrm>
                    <a:prstGeom prst="rect">
                      <a:avLst/>
                    </a:prstGeom>
                  </pic:spPr>
                </pic:pic>
              </a:graphicData>
            </a:graphic>
          </wp:inline>
        </w:drawing>
      </w:r>
    </w:p>
    <w:p w:rsidR="000D0CC7" w:rsidRPr="0089394E" w:rsidRDefault="000D0CC7" w:rsidP="000D0CC7">
      <w:pPr>
        <w:pStyle w:val="Prrafodelista"/>
        <w:numPr>
          <w:ilvl w:val="0"/>
          <w:numId w:val="2"/>
        </w:numPr>
        <w:spacing w:line="360" w:lineRule="auto"/>
        <w:ind w:left="0" w:firstLine="0"/>
        <w:jc w:val="both"/>
        <w:rPr>
          <w:rFonts w:ascii="Palatino Linotype" w:eastAsia="MS Mincho" w:hAnsi="Palatino Linotype"/>
        </w:rPr>
      </w:pPr>
      <w:r w:rsidRPr="0089394E">
        <w:rPr>
          <w:rFonts w:ascii="Palatino Linotype" w:eastAsia="MS Mincho" w:hAnsi="Palatino Linotype"/>
        </w:rPr>
        <w:lastRenderedPageBreak/>
        <w:t xml:space="preserve">Ahora bien, debemos mencionar que el acceso a la información es un derecho humano constitucional y convencionalmente reconocido y para tal efecto </w:t>
      </w:r>
      <w:r w:rsidRPr="0089394E">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Pr="0089394E">
        <w:rPr>
          <w:rFonts w:ascii="Palatino Linotype" w:eastAsia="Calibri" w:hAnsi="Palatino Linotype"/>
          <w:i/>
          <w:lang w:val="es-ES"/>
        </w:rPr>
        <w:t xml:space="preserve">en el ámbito de sus atribuciones, de promover, respetar, proteger y </w:t>
      </w:r>
      <w:r w:rsidRPr="0089394E">
        <w:rPr>
          <w:rFonts w:ascii="Palatino Linotype" w:eastAsia="Calibri" w:hAnsi="Palatino Linotype"/>
          <w:b/>
          <w:i/>
          <w:lang w:val="es-ES"/>
        </w:rPr>
        <w:t>garantizar</w:t>
      </w:r>
      <w:r w:rsidRPr="0089394E">
        <w:rPr>
          <w:rFonts w:ascii="Palatino Linotype" w:eastAsia="Calibri" w:hAnsi="Palatino Linotype"/>
          <w:i/>
          <w:lang w:val="es-ES"/>
        </w:rPr>
        <w:t xml:space="preserve"> los derechos humanos. </w:t>
      </w:r>
      <w:r w:rsidRPr="0089394E">
        <w:rPr>
          <w:rFonts w:ascii="Palatino Linotype" w:eastAsia="Calibri" w:hAnsi="Palatino Linotype"/>
          <w:b/>
          <w:i/>
          <w:lang w:val="es-ES"/>
        </w:rPr>
        <w:t>En cuanto al derecho de acceso a la información, la Ley de Transparencia y Acceso a la Información Pública del Estado de México y Municipios prevé establece que e</w:t>
      </w:r>
      <w:r w:rsidRPr="0089394E">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89394E">
        <w:rPr>
          <w:rStyle w:val="Refdenotaalpie"/>
          <w:i/>
        </w:rPr>
        <w:footnoteReference w:id="1"/>
      </w:r>
      <w:r w:rsidRPr="0089394E">
        <w:rPr>
          <w:rFonts w:ascii="Palatino Linotype" w:hAnsi="Palatino Linotype"/>
          <w:i/>
        </w:rPr>
        <w:t xml:space="preserve">, </w:t>
      </w:r>
      <w:r w:rsidRPr="0089394E">
        <w:rPr>
          <w:rFonts w:ascii="Palatino Linotype" w:hAnsi="Palatino Linotype"/>
        </w:rPr>
        <w:t>asimismo establece</w:t>
      </w:r>
      <w:r w:rsidRPr="0089394E">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0D0CC7" w:rsidRPr="0089394E" w:rsidRDefault="000D0CC7" w:rsidP="000D0CC7">
      <w:pPr>
        <w:pStyle w:val="Prrafodelista"/>
        <w:ind w:left="0"/>
        <w:rPr>
          <w:rFonts w:ascii="Palatino Linotype" w:eastAsia="Calibri" w:hAnsi="Palatino Linotype" w:cs="Arial"/>
        </w:rPr>
      </w:pPr>
    </w:p>
    <w:p w:rsidR="000D0CC7" w:rsidRPr="0089394E" w:rsidRDefault="000D0CC7" w:rsidP="000D0CC7">
      <w:pPr>
        <w:pStyle w:val="Prrafodelista"/>
        <w:numPr>
          <w:ilvl w:val="0"/>
          <w:numId w:val="2"/>
        </w:numPr>
        <w:spacing w:line="360" w:lineRule="auto"/>
        <w:ind w:left="0" w:firstLine="0"/>
        <w:jc w:val="both"/>
        <w:rPr>
          <w:rFonts w:ascii="Palatino Linotype" w:eastAsia="Calibri" w:hAnsi="Palatino Linotype" w:cs="Arial"/>
        </w:rPr>
      </w:pPr>
      <w:r w:rsidRPr="0089394E">
        <w:rPr>
          <w:rFonts w:ascii="Palatino Linotype" w:hAnsi="Palatino Linotype"/>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0D0CC7" w:rsidRPr="0089394E" w:rsidRDefault="000D0CC7" w:rsidP="000D0CC7">
      <w:pPr>
        <w:pStyle w:val="Prrafodelista"/>
        <w:ind w:left="0"/>
        <w:rPr>
          <w:rFonts w:ascii="Palatino Linotype" w:hAnsi="Palatino Linotype"/>
        </w:rPr>
      </w:pPr>
    </w:p>
    <w:p w:rsidR="000D0CC7" w:rsidRPr="0089394E" w:rsidRDefault="000D0CC7" w:rsidP="000D0CC7">
      <w:pPr>
        <w:pStyle w:val="Prrafodelista"/>
        <w:numPr>
          <w:ilvl w:val="0"/>
          <w:numId w:val="2"/>
        </w:numPr>
        <w:spacing w:line="360" w:lineRule="auto"/>
        <w:ind w:left="0" w:firstLine="0"/>
        <w:jc w:val="both"/>
        <w:rPr>
          <w:rFonts w:ascii="Palatino Linotype" w:eastAsia="Calibri" w:hAnsi="Palatino Linotype" w:cs="Arial"/>
        </w:rPr>
      </w:pPr>
      <w:r w:rsidRPr="0089394E">
        <w:rPr>
          <w:rFonts w:ascii="Palatino Linotype" w:hAnsi="Palatino Linotype"/>
        </w:rPr>
        <w:lastRenderedPageBreak/>
        <w:t xml:space="preserve">Es así que, su obligación es </w:t>
      </w:r>
      <w:r w:rsidRPr="0089394E">
        <w:rPr>
          <w:rFonts w:ascii="Palatino Linotype" w:hAnsi="Palatino Linotype"/>
          <w:i/>
        </w:rPr>
        <w:t>realizar, con efectividad, los trámites internos necesarios para la atención de las solicitudes de información</w:t>
      </w:r>
      <w:r w:rsidRPr="0089394E">
        <w:rPr>
          <w:rStyle w:val="Refdenotaalpie"/>
        </w:rPr>
        <w:footnoteReference w:id="2"/>
      </w:r>
      <w:r w:rsidRPr="0089394E">
        <w:rPr>
          <w:rFonts w:ascii="Palatino Linotype" w:hAnsi="Palatino Linotype"/>
        </w:rPr>
        <w:t>, es decir, deben otorgar respuestas concisas, contundentes y sobre todo que den la certeza de los actos que realizan.</w:t>
      </w:r>
    </w:p>
    <w:p w:rsidR="000D0CC7" w:rsidRPr="0089394E" w:rsidRDefault="000D0CC7" w:rsidP="000D0CC7">
      <w:pPr>
        <w:pStyle w:val="Prrafodelista"/>
        <w:ind w:left="0"/>
        <w:rPr>
          <w:rFonts w:ascii="Palatino Linotype" w:eastAsia="Calibri" w:hAnsi="Palatino Linotype" w:cs="Arial"/>
        </w:rPr>
      </w:pPr>
    </w:p>
    <w:p w:rsidR="000D0CC7" w:rsidRPr="0089394E" w:rsidRDefault="000D0CC7" w:rsidP="000D0CC7">
      <w:pPr>
        <w:pStyle w:val="Prrafodelista"/>
        <w:numPr>
          <w:ilvl w:val="0"/>
          <w:numId w:val="2"/>
        </w:numPr>
        <w:spacing w:line="360" w:lineRule="auto"/>
        <w:ind w:left="0" w:firstLine="0"/>
        <w:jc w:val="both"/>
        <w:rPr>
          <w:rFonts w:ascii="Palatino Linotype" w:eastAsia="MS Mincho" w:hAnsi="Palatino Linotype"/>
        </w:rPr>
      </w:pPr>
      <w:r w:rsidRPr="0089394E">
        <w:rPr>
          <w:rFonts w:ascii="Palatino Linotype" w:eastAsia="Palatino Linotype" w:hAnsi="Palatino Linotype" w:cs="Palatino Linotype"/>
        </w:rPr>
        <w:t xml:space="preserve">Al respecto, es menester hacer referencia a lo establecido en los artículos 50, 53 fracciones II, IV y V, 58, 59 fracciones I y II, y 162 </w:t>
      </w:r>
      <w:r w:rsidRPr="0089394E">
        <w:rPr>
          <w:rFonts w:ascii="Palatino Linotype" w:eastAsia="Arial Unicode MS" w:hAnsi="Palatino Linotype" w:cs="Arial"/>
          <w:lang w:eastAsia="en-US"/>
        </w:rPr>
        <w:t>de la Ley de Transparencia y Acceso a la Información del Estado de México y Municipios, que a la letra estipulan lo siguiente:</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i/>
          <w:iCs/>
        </w:rPr>
        <w:t xml:space="preserve">Artículo 50. </w:t>
      </w:r>
      <w:r w:rsidRPr="0089394E">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0D0CC7" w:rsidRPr="0089394E" w:rsidRDefault="000D0CC7" w:rsidP="000D0CC7">
      <w:pPr>
        <w:ind w:left="567" w:right="616"/>
        <w:jc w:val="both"/>
        <w:rPr>
          <w:rFonts w:ascii="Palatino Linotype" w:eastAsia="Palatino Linotype" w:hAnsi="Palatino Linotype" w:cs="Palatino Linotype"/>
          <w:i/>
          <w:iCs/>
        </w:rPr>
      </w:pP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i/>
          <w:iCs/>
        </w:rPr>
        <w:t xml:space="preserve">Artículo 53. </w:t>
      </w:r>
      <w:r w:rsidRPr="0089394E">
        <w:rPr>
          <w:rFonts w:ascii="Palatino Linotype" w:eastAsia="Palatino Linotype" w:hAnsi="Palatino Linotype" w:cs="Palatino Linotype"/>
          <w:i/>
          <w:iCs/>
        </w:rPr>
        <w:t>Las Unidades de Transparencia tendrán las siguientes funciones:</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i/>
          <w:iCs/>
        </w:rPr>
        <w:t>(…)</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bCs/>
          <w:i/>
          <w:iCs/>
        </w:rPr>
        <w:t>II.</w:t>
      </w:r>
      <w:r w:rsidRPr="0089394E">
        <w:rPr>
          <w:rFonts w:ascii="Palatino Linotype" w:eastAsia="Palatino Linotype" w:hAnsi="Palatino Linotype" w:cs="Palatino Linotype"/>
          <w:i/>
          <w:iCs/>
        </w:rPr>
        <w:t xml:space="preserve"> Recibir, tramitar y dar respuesta a las solicitudes de acceso a la información;</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i/>
          <w:iCs/>
        </w:rPr>
        <w:t>(…)</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bCs/>
          <w:i/>
          <w:iCs/>
        </w:rPr>
        <w:t>IV.</w:t>
      </w:r>
      <w:r w:rsidRPr="0089394E">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bCs/>
          <w:i/>
          <w:iCs/>
        </w:rPr>
        <w:t>V.</w:t>
      </w:r>
      <w:r w:rsidRPr="0089394E">
        <w:rPr>
          <w:rFonts w:ascii="Palatino Linotype" w:eastAsia="Palatino Linotype" w:hAnsi="Palatino Linotype" w:cs="Palatino Linotype"/>
          <w:i/>
          <w:iCs/>
        </w:rPr>
        <w:t xml:space="preserve"> Entregar, en su caso, a los particulares la información solicitada;</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i/>
          <w:iCs/>
        </w:rPr>
        <w:t>(…)</w:t>
      </w:r>
    </w:p>
    <w:p w:rsidR="000D0CC7" w:rsidRPr="0089394E" w:rsidRDefault="000D0CC7" w:rsidP="000D0CC7">
      <w:pPr>
        <w:ind w:left="567" w:right="616"/>
        <w:jc w:val="both"/>
        <w:rPr>
          <w:rFonts w:ascii="Palatino Linotype" w:eastAsia="Palatino Linotype" w:hAnsi="Palatino Linotype" w:cs="Palatino Linotype"/>
          <w:i/>
          <w:iCs/>
        </w:rPr>
      </w:pP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i/>
          <w:iCs/>
        </w:rPr>
        <w:t xml:space="preserve">Artículo 58. </w:t>
      </w:r>
      <w:r w:rsidRPr="0089394E">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0D0CC7" w:rsidRPr="0089394E" w:rsidRDefault="000D0CC7" w:rsidP="000D0CC7">
      <w:pPr>
        <w:ind w:left="567" w:right="616"/>
        <w:jc w:val="both"/>
        <w:rPr>
          <w:rFonts w:ascii="Palatino Linotype" w:eastAsia="Palatino Linotype" w:hAnsi="Palatino Linotype" w:cs="Palatino Linotype"/>
          <w:i/>
          <w:iCs/>
        </w:rPr>
      </w:pP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i/>
          <w:iCs/>
        </w:rPr>
        <w:t xml:space="preserve">Artículo 59. </w:t>
      </w:r>
      <w:r w:rsidRPr="0089394E">
        <w:rPr>
          <w:rFonts w:ascii="Palatino Linotype" w:eastAsia="Palatino Linotype" w:hAnsi="Palatino Linotype" w:cs="Palatino Linotype"/>
          <w:i/>
          <w:iCs/>
        </w:rPr>
        <w:t>Los servidores públicos habilitados tendrán las funciones siguientes:</w:t>
      </w:r>
    </w:p>
    <w:p w:rsidR="000D0CC7" w:rsidRPr="0089394E" w:rsidRDefault="000D0CC7" w:rsidP="000D0CC7">
      <w:pPr>
        <w:ind w:left="567" w:right="616"/>
        <w:jc w:val="both"/>
        <w:rPr>
          <w:rFonts w:ascii="Palatino Linotype" w:eastAsia="Palatino Linotype" w:hAnsi="Palatino Linotype" w:cs="Palatino Linotype"/>
          <w:i/>
          <w:iCs/>
        </w:rPr>
      </w:pP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bCs/>
          <w:i/>
          <w:iCs/>
        </w:rPr>
        <w:t>I.</w:t>
      </w:r>
      <w:r w:rsidRPr="0089394E">
        <w:rPr>
          <w:rFonts w:ascii="Palatino Linotype" w:eastAsia="Palatino Linotype" w:hAnsi="Palatino Linotype" w:cs="Palatino Linotype"/>
          <w:i/>
          <w:iCs/>
        </w:rPr>
        <w:t xml:space="preserve"> Localizar la información que le solicite la Unidad de Transparencia;</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bCs/>
          <w:i/>
          <w:iCs/>
        </w:rPr>
        <w:t>II.</w:t>
      </w:r>
      <w:r w:rsidRPr="0089394E">
        <w:rPr>
          <w:rFonts w:ascii="Palatino Linotype" w:eastAsia="Palatino Linotype" w:hAnsi="Palatino Linotype" w:cs="Palatino Linotype"/>
          <w:i/>
          <w:iCs/>
        </w:rPr>
        <w:t xml:space="preserve"> Proporcionar la información que obre en los archivos y que le sea solicitada por la Unidad de Transparencia;</w:t>
      </w: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i/>
          <w:iCs/>
        </w:rPr>
        <w:t>(...)</w:t>
      </w:r>
    </w:p>
    <w:p w:rsidR="000D0CC7" w:rsidRPr="0089394E" w:rsidRDefault="000D0CC7" w:rsidP="000D0CC7">
      <w:pPr>
        <w:ind w:left="567" w:right="616"/>
        <w:jc w:val="both"/>
        <w:rPr>
          <w:rFonts w:ascii="Palatino Linotype" w:eastAsia="Palatino Linotype" w:hAnsi="Palatino Linotype" w:cs="Palatino Linotype"/>
          <w:i/>
          <w:iCs/>
        </w:rPr>
      </w:pPr>
    </w:p>
    <w:p w:rsidR="000D0CC7" w:rsidRPr="0089394E" w:rsidRDefault="000D0CC7" w:rsidP="000D0CC7">
      <w:pPr>
        <w:ind w:left="567" w:right="616"/>
        <w:jc w:val="both"/>
        <w:rPr>
          <w:rFonts w:ascii="Palatino Linotype" w:eastAsia="Palatino Linotype" w:hAnsi="Palatino Linotype" w:cs="Palatino Linotype"/>
          <w:i/>
          <w:iCs/>
        </w:rPr>
      </w:pPr>
      <w:r w:rsidRPr="0089394E">
        <w:rPr>
          <w:rFonts w:ascii="Palatino Linotype" w:eastAsia="Palatino Linotype" w:hAnsi="Palatino Linotype" w:cs="Palatino Linotype"/>
          <w:b/>
          <w:i/>
          <w:iCs/>
        </w:rPr>
        <w:t xml:space="preserve">Artículo 162. </w:t>
      </w:r>
      <w:r w:rsidRPr="0089394E">
        <w:rPr>
          <w:rFonts w:ascii="Palatino Linotype" w:eastAsia="Palatino Linotype" w:hAnsi="Palatino Linotype" w:cs="Palatino Linotype"/>
          <w:i/>
          <w:iCs/>
        </w:rPr>
        <w:t xml:space="preserve">Las unidades de transparencia deberán garantizar que las solicitudes se turnen a todas las Áreas competentes que cuenten con la información o deban tenerla de acuerdo a </w:t>
      </w:r>
      <w:r w:rsidRPr="0089394E">
        <w:rPr>
          <w:rFonts w:ascii="Palatino Linotype" w:eastAsia="Palatino Linotype" w:hAnsi="Palatino Linotype" w:cs="Palatino Linotype"/>
          <w:i/>
          <w:iCs/>
        </w:rPr>
        <w:lastRenderedPageBreak/>
        <w:t>sus facultades, competencias y funciones, con el objeto de que realicen una búsqueda exhaustiva y razonable de la información solicitada.</w:t>
      </w:r>
    </w:p>
    <w:p w:rsidR="000D0CC7" w:rsidRPr="0089394E" w:rsidRDefault="000D0CC7" w:rsidP="000D0CC7">
      <w:pPr>
        <w:spacing w:line="360" w:lineRule="auto"/>
        <w:jc w:val="both"/>
        <w:rPr>
          <w:rFonts w:ascii="Palatino Linotype" w:eastAsia="Palatino Linotype" w:hAnsi="Palatino Linotype" w:cs="Palatino Linotype"/>
        </w:rPr>
      </w:pPr>
    </w:p>
    <w:p w:rsidR="000D0CC7" w:rsidRPr="0089394E" w:rsidRDefault="000D0CC7" w:rsidP="000D0CC7">
      <w:pPr>
        <w:pStyle w:val="Prrafodelista"/>
        <w:numPr>
          <w:ilvl w:val="0"/>
          <w:numId w:val="2"/>
        </w:numPr>
        <w:spacing w:line="360" w:lineRule="auto"/>
        <w:ind w:left="0" w:firstLine="0"/>
        <w:jc w:val="both"/>
        <w:rPr>
          <w:rFonts w:ascii="Palatino Linotype" w:eastAsia="Arial Unicode MS" w:hAnsi="Palatino Linotype" w:cs="Arial"/>
          <w:lang w:eastAsia="en-US"/>
        </w:rPr>
      </w:pPr>
      <w:r w:rsidRPr="0089394E">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89394E">
        <w:rPr>
          <w:rFonts w:ascii="Palatino Linotype" w:eastAsia="Arial Unicode MS" w:hAnsi="Palatino Linotype" w:cs="Arial"/>
          <w:lang w:eastAsia="en-US"/>
        </w:rPr>
        <w:t>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0D0CC7" w:rsidRPr="0089394E" w:rsidRDefault="000D0CC7" w:rsidP="000D0CC7">
      <w:pPr>
        <w:pStyle w:val="Prrafodelista"/>
        <w:spacing w:line="360" w:lineRule="auto"/>
        <w:ind w:left="0"/>
        <w:jc w:val="both"/>
        <w:rPr>
          <w:rFonts w:ascii="Palatino Linotype" w:eastAsia="Arial Unicode MS" w:hAnsi="Palatino Linotype" w:cs="Arial"/>
          <w:lang w:eastAsia="en-US"/>
        </w:rPr>
      </w:pPr>
    </w:p>
    <w:p w:rsidR="00537108" w:rsidRPr="0089394E" w:rsidRDefault="000D0CC7" w:rsidP="000D0CC7">
      <w:pPr>
        <w:pStyle w:val="Prrafodelista"/>
        <w:numPr>
          <w:ilvl w:val="0"/>
          <w:numId w:val="2"/>
        </w:numPr>
        <w:spacing w:line="360" w:lineRule="auto"/>
        <w:ind w:left="0" w:firstLine="0"/>
        <w:jc w:val="both"/>
        <w:rPr>
          <w:rFonts w:ascii="Palatino Linotype" w:eastAsia="Arial Unicode MS" w:hAnsi="Palatino Linotype" w:cs="Arial"/>
          <w:lang w:eastAsia="en-US"/>
        </w:rPr>
      </w:pPr>
      <w:r w:rsidRPr="0089394E">
        <w:rPr>
          <w:rFonts w:ascii="Palatino Linotype" w:eastAsia="Arial Unicode MS" w:hAnsi="Palatino Linotype" w:cs="Arial"/>
          <w:lang w:eastAsia="en-US"/>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w:t>
      </w:r>
    </w:p>
    <w:p w:rsidR="00537108" w:rsidRPr="0089394E" w:rsidRDefault="00537108" w:rsidP="00537108">
      <w:pPr>
        <w:pStyle w:val="Prrafodelista"/>
        <w:rPr>
          <w:rFonts w:ascii="Palatino Linotype" w:eastAsia="Arial Unicode MS" w:hAnsi="Palatino Linotype" w:cs="Arial"/>
          <w:lang w:eastAsia="en-US"/>
        </w:rPr>
      </w:pPr>
    </w:p>
    <w:p w:rsidR="000D0CC7" w:rsidRPr="0089394E" w:rsidRDefault="000D0CC7" w:rsidP="000D0CC7">
      <w:pPr>
        <w:pStyle w:val="Prrafodelista"/>
        <w:numPr>
          <w:ilvl w:val="0"/>
          <w:numId w:val="2"/>
        </w:numPr>
        <w:spacing w:line="360" w:lineRule="auto"/>
        <w:ind w:left="0" w:firstLine="0"/>
        <w:jc w:val="both"/>
        <w:rPr>
          <w:rFonts w:ascii="Palatino Linotype" w:eastAsia="Arial Unicode MS" w:hAnsi="Palatino Linotype" w:cs="Arial"/>
          <w:lang w:eastAsia="en-US"/>
        </w:rPr>
      </w:pPr>
      <w:r w:rsidRPr="0089394E">
        <w:rPr>
          <w:rFonts w:ascii="Palatino Linotype" w:eastAsia="Arial Unicode MS" w:hAnsi="Palatino Linotype" w:cs="Arial"/>
          <w:lang w:eastAsia="en-US"/>
        </w:rPr>
        <w:t xml:space="preserve">En el caso que se resuelve, </w:t>
      </w:r>
      <w:r w:rsidR="00537108" w:rsidRPr="0089394E">
        <w:rPr>
          <w:rFonts w:ascii="Palatino Linotype" w:eastAsia="Arial Unicode MS" w:hAnsi="Palatino Linotype" w:cs="Arial"/>
          <w:lang w:eastAsia="en-US"/>
        </w:rPr>
        <w:t xml:space="preserve">la respuesta fue entregada por tres de las Direcciones que conforman la Secretaría del Campo; sin embargo, de acuerdo al Manual General de Organización del Campo, la solicitud se debió turnar a cada una de las áreas o en su caso a la Dirección de Recursos Financieros, que tiene como objetivo coordinar, controlar y vigilar la aplicación y registro de los recursos financieros de gasto corriente y programas de acciones para el desarrollo, estatal y federal, autorizados a las diferentes unidades administrativas de la Secretaría, para el desempeño de sus actividades. </w:t>
      </w:r>
    </w:p>
    <w:p w:rsidR="00537108" w:rsidRPr="0089394E" w:rsidRDefault="00537108" w:rsidP="000D0CC7">
      <w:pPr>
        <w:pStyle w:val="Prrafodelista"/>
        <w:numPr>
          <w:ilvl w:val="0"/>
          <w:numId w:val="2"/>
        </w:numPr>
        <w:spacing w:line="360" w:lineRule="auto"/>
        <w:ind w:left="0" w:firstLine="0"/>
        <w:jc w:val="both"/>
        <w:rPr>
          <w:rFonts w:ascii="Palatino Linotype" w:eastAsia="Arial Unicode MS" w:hAnsi="Palatino Linotype" w:cs="Arial"/>
          <w:lang w:eastAsia="en-US"/>
        </w:rPr>
      </w:pPr>
      <w:r w:rsidRPr="0089394E">
        <w:rPr>
          <w:rFonts w:ascii="Palatino Linotype" w:eastAsia="Arial Unicode MS" w:hAnsi="Palatino Linotype" w:cs="Arial"/>
          <w:lang w:eastAsia="en-US"/>
        </w:rPr>
        <w:lastRenderedPageBreak/>
        <w:t xml:space="preserve">Por lo tanto, se advierte que la solicitud no fue turnada a todas las áreas que de acuerdo a sus facultades Generan, poseen o administran la información solicitada, es decir, que no se dio cumplimiento al proceso de búsqueda establecido en la legislación aplicable. </w:t>
      </w:r>
    </w:p>
    <w:p w:rsidR="000D0CC7" w:rsidRPr="0089394E" w:rsidRDefault="000D0CC7" w:rsidP="000D0CC7">
      <w:pPr>
        <w:pStyle w:val="Prrafodelista"/>
        <w:rPr>
          <w:rFonts w:ascii="Palatino Linotype" w:eastAsia="Arial Unicode MS" w:hAnsi="Palatino Linotype" w:cs="Arial"/>
          <w:lang w:eastAsia="en-US"/>
        </w:rPr>
      </w:pPr>
    </w:p>
    <w:p w:rsidR="000D0CC7" w:rsidRPr="0089394E" w:rsidRDefault="000D0CC7" w:rsidP="000D0CC7">
      <w:pPr>
        <w:pStyle w:val="Prrafodelista"/>
        <w:numPr>
          <w:ilvl w:val="0"/>
          <w:numId w:val="2"/>
        </w:numPr>
        <w:spacing w:line="360" w:lineRule="auto"/>
        <w:ind w:left="0" w:right="49" w:firstLine="0"/>
        <w:jc w:val="both"/>
        <w:rPr>
          <w:rFonts w:ascii="Palatino Linotype" w:hAnsi="Palatino Linotype" w:cs="Arial"/>
          <w:color w:val="000000"/>
        </w:rPr>
      </w:pPr>
      <w:r w:rsidRPr="0089394E">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r w:rsidRPr="0089394E">
        <w:rPr>
          <w:rFonts w:ascii="Palatino Linotype" w:hAnsi="Palatino Linotype" w:cs="Bookman Old Style,Bold"/>
          <w:b/>
          <w:bCs/>
          <w:i/>
        </w:rPr>
        <w:t xml:space="preserve">Artículo 4. </w:t>
      </w:r>
      <w:r w:rsidRPr="0089394E">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r w:rsidRPr="0089394E">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r w:rsidRPr="0089394E">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0D0CC7" w:rsidRPr="0089394E" w:rsidRDefault="000D0CC7" w:rsidP="000D0CC7">
      <w:pPr>
        <w:autoSpaceDE w:val="0"/>
        <w:autoSpaceDN w:val="0"/>
        <w:adjustRightInd w:val="0"/>
        <w:spacing w:line="360" w:lineRule="auto"/>
        <w:ind w:right="567"/>
        <w:jc w:val="both"/>
        <w:rPr>
          <w:rFonts w:ascii="Palatino Linotype" w:hAnsi="Palatino Linotype" w:cs="Arial"/>
          <w:i/>
          <w:color w:val="000000"/>
        </w:rPr>
      </w:pP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r w:rsidRPr="0089394E">
        <w:rPr>
          <w:rFonts w:ascii="Palatino Linotype" w:hAnsi="Palatino Linotype" w:cs="Bookman Old Style,Bold"/>
          <w:b/>
          <w:bCs/>
          <w:i/>
        </w:rPr>
        <w:lastRenderedPageBreak/>
        <w:t xml:space="preserve">Artículo 12. </w:t>
      </w:r>
      <w:r w:rsidRPr="0089394E">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p>
    <w:p w:rsidR="000D0CC7" w:rsidRPr="0089394E" w:rsidRDefault="000D0CC7" w:rsidP="000D0CC7">
      <w:pPr>
        <w:autoSpaceDE w:val="0"/>
        <w:autoSpaceDN w:val="0"/>
        <w:adjustRightInd w:val="0"/>
        <w:spacing w:line="360" w:lineRule="auto"/>
        <w:ind w:left="567" w:right="567"/>
        <w:jc w:val="both"/>
        <w:rPr>
          <w:rFonts w:ascii="Palatino Linotype" w:hAnsi="Palatino Linotype" w:cs="Bookman Old Style"/>
          <w:i/>
        </w:rPr>
      </w:pPr>
      <w:r w:rsidRPr="0089394E">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89394E">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0D0CC7" w:rsidRPr="0089394E" w:rsidRDefault="000D0CC7" w:rsidP="000D0CC7">
      <w:pPr>
        <w:autoSpaceDE w:val="0"/>
        <w:autoSpaceDN w:val="0"/>
        <w:adjustRightInd w:val="0"/>
        <w:spacing w:line="360" w:lineRule="auto"/>
        <w:ind w:left="567" w:right="567"/>
        <w:jc w:val="both"/>
        <w:rPr>
          <w:rFonts w:ascii="Palatino Linotype" w:hAnsi="Palatino Linotype" w:cs="Arial"/>
          <w:i/>
          <w:color w:val="000000"/>
        </w:rPr>
      </w:pPr>
    </w:p>
    <w:p w:rsidR="000D0CC7" w:rsidRPr="0089394E" w:rsidRDefault="000D0CC7" w:rsidP="000D0CC7">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89394E">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89394E">
        <w:rPr>
          <w:rStyle w:val="Refdenotaalpie"/>
          <w:rFonts w:ascii="Palatino Linotype" w:hAnsi="Palatino Linotype"/>
          <w:lang w:val="es-ES"/>
        </w:rPr>
        <w:footnoteReference w:id="3"/>
      </w:r>
      <w:r w:rsidRPr="0089394E">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D0CC7" w:rsidRPr="0089394E" w:rsidRDefault="000D0CC7" w:rsidP="000D0CC7">
      <w:pPr>
        <w:pStyle w:val="Prrafodelista"/>
        <w:tabs>
          <w:tab w:val="left" w:pos="851"/>
        </w:tabs>
        <w:spacing w:line="360" w:lineRule="auto"/>
        <w:ind w:left="0" w:right="49"/>
        <w:jc w:val="both"/>
        <w:rPr>
          <w:rFonts w:ascii="Palatino Linotype" w:hAnsi="Palatino Linotype"/>
          <w:lang w:val="es-ES"/>
        </w:rPr>
      </w:pPr>
    </w:p>
    <w:p w:rsidR="000D0CC7" w:rsidRPr="0089394E" w:rsidRDefault="000D0CC7" w:rsidP="000D0CC7">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89394E">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D0CC7" w:rsidRPr="0089394E" w:rsidRDefault="000D0CC7" w:rsidP="000D0CC7">
      <w:pPr>
        <w:pStyle w:val="Prrafodelista"/>
        <w:spacing w:line="360" w:lineRule="auto"/>
        <w:rPr>
          <w:rFonts w:ascii="Palatino Linotype" w:hAnsi="Palatino Linotype"/>
          <w:lang w:val="es-ES"/>
        </w:rPr>
      </w:pPr>
    </w:p>
    <w:p w:rsidR="000D0CC7" w:rsidRPr="0089394E" w:rsidRDefault="000D0CC7" w:rsidP="000D0CC7">
      <w:pPr>
        <w:pStyle w:val="Prrafodelista"/>
        <w:tabs>
          <w:tab w:val="left" w:pos="851"/>
        </w:tabs>
        <w:spacing w:line="360" w:lineRule="auto"/>
        <w:ind w:left="567" w:right="567"/>
        <w:jc w:val="both"/>
        <w:rPr>
          <w:rFonts w:ascii="Palatino Linotype" w:hAnsi="Palatino Linotype"/>
          <w:i/>
        </w:rPr>
      </w:pPr>
      <w:r w:rsidRPr="0089394E">
        <w:rPr>
          <w:rFonts w:ascii="Palatino Linotype" w:hAnsi="Palatino Linotype"/>
          <w:b/>
          <w:i/>
        </w:rPr>
        <w:lastRenderedPageBreak/>
        <w:t>ACCESO A LA INFORMACIÓN. IMPLICACIÓN DEL PRINCIPIO DE MÁXIMA PUBLICIDAD EN EL DERECHO FUNDAMENTAL RELATIVO.</w:t>
      </w:r>
      <w:r w:rsidRPr="0089394E">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D0CC7" w:rsidRPr="0089394E" w:rsidRDefault="000D0CC7" w:rsidP="000D0CC7">
      <w:pPr>
        <w:pStyle w:val="Prrafodelista"/>
        <w:tabs>
          <w:tab w:val="left" w:pos="851"/>
        </w:tabs>
        <w:spacing w:line="360" w:lineRule="auto"/>
        <w:ind w:left="567" w:right="567"/>
        <w:jc w:val="both"/>
        <w:rPr>
          <w:rFonts w:ascii="Palatino Linotype" w:hAnsi="Palatino Linotype"/>
          <w:i/>
        </w:rPr>
      </w:pPr>
    </w:p>
    <w:p w:rsidR="000D0CC7" w:rsidRPr="0089394E" w:rsidRDefault="000D0CC7" w:rsidP="000D0CC7">
      <w:pPr>
        <w:pStyle w:val="Prrafodelista"/>
        <w:tabs>
          <w:tab w:val="left" w:pos="851"/>
        </w:tabs>
        <w:spacing w:line="360" w:lineRule="auto"/>
        <w:ind w:left="567" w:right="567"/>
        <w:jc w:val="both"/>
        <w:rPr>
          <w:rFonts w:ascii="Palatino Linotype" w:hAnsi="Palatino Linotype"/>
          <w:i/>
        </w:rPr>
      </w:pPr>
      <w:r w:rsidRPr="0089394E">
        <w:rPr>
          <w:rFonts w:ascii="Palatino Linotype" w:hAnsi="Palatino Linotype"/>
          <w:i/>
        </w:rPr>
        <w:t xml:space="preserve">CUARTO TRIBUNAL COLEGIADO EN MATERIA ADMINISTRATIVA DEL PRIMER CIRCUITO. </w:t>
      </w:r>
    </w:p>
    <w:p w:rsidR="000D0CC7" w:rsidRPr="0089394E" w:rsidRDefault="000D0CC7" w:rsidP="000D0CC7">
      <w:pPr>
        <w:pStyle w:val="Prrafodelista"/>
        <w:tabs>
          <w:tab w:val="left" w:pos="851"/>
        </w:tabs>
        <w:spacing w:line="360" w:lineRule="auto"/>
        <w:ind w:left="567" w:right="567"/>
        <w:jc w:val="both"/>
        <w:rPr>
          <w:rFonts w:ascii="Palatino Linotype" w:hAnsi="Palatino Linotype"/>
          <w:i/>
          <w:lang w:val="es-ES"/>
        </w:rPr>
      </w:pPr>
      <w:r w:rsidRPr="0089394E">
        <w:rPr>
          <w:rFonts w:ascii="Palatino Linotype" w:hAnsi="Palatino Linotype"/>
          <w:i/>
        </w:rPr>
        <w:lastRenderedPageBreak/>
        <w:t>Amparo en revisión 257/2012. Ruth Corona Muñoz. 6 de diciembre de 2012. Unanimidad de votos. Ponente: Jean Claude Tron Petit. Secretaria: Mayra Susana Martínez López.</w:t>
      </w:r>
    </w:p>
    <w:p w:rsidR="000D0CC7" w:rsidRPr="0089394E" w:rsidRDefault="000D0CC7" w:rsidP="000D0CC7">
      <w:pPr>
        <w:pStyle w:val="Prrafodelista"/>
        <w:spacing w:line="360" w:lineRule="auto"/>
        <w:rPr>
          <w:rFonts w:ascii="Palatino Linotype" w:hAnsi="Palatino Linotype"/>
          <w:lang w:val="es-ES"/>
        </w:rPr>
      </w:pPr>
    </w:p>
    <w:p w:rsidR="000D0CC7" w:rsidRPr="0089394E" w:rsidRDefault="000D0CC7" w:rsidP="000D0CC7">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89394E">
        <w:rPr>
          <w:rFonts w:ascii="Palatino Linotype" w:hAnsi="Palatino Linotype"/>
          <w:lang w:val="es-ES"/>
        </w:rPr>
        <w:t>El derecho de acceso a la información encuentra su materia elemental en los documentos, y la Ley de Transparencia local  nos brinda el siguiente concepto, para darnos un mejor panorama:</w:t>
      </w:r>
    </w:p>
    <w:p w:rsidR="000D0CC7" w:rsidRPr="0089394E" w:rsidRDefault="000D0CC7" w:rsidP="000D0CC7">
      <w:pPr>
        <w:autoSpaceDE w:val="0"/>
        <w:autoSpaceDN w:val="0"/>
        <w:adjustRightInd w:val="0"/>
        <w:spacing w:line="360" w:lineRule="auto"/>
        <w:ind w:left="567" w:right="567"/>
        <w:jc w:val="both"/>
        <w:rPr>
          <w:rFonts w:ascii="Palatino Linotype" w:hAnsi="Palatino Linotype"/>
          <w:i/>
          <w:lang w:val="es-ES"/>
        </w:rPr>
      </w:pPr>
      <w:r w:rsidRPr="0089394E">
        <w:rPr>
          <w:rFonts w:ascii="Palatino Linotype" w:eastAsiaTheme="minorHAnsi" w:hAnsi="Palatino Linotype" w:cs="Bookman Old Style,Bold"/>
          <w:b/>
          <w:bCs/>
          <w:i/>
          <w:lang w:eastAsia="en-US"/>
        </w:rPr>
        <w:t xml:space="preserve">XI. Documento: </w:t>
      </w:r>
      <w:r w:rsidRPr="0089394E">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89394E">
        <w:rPr>
          <w:rFonts w:ascii="Palatino Linotype" w:eastAsiaTheme="minorHAnsi" w:hAnsi="Palatino Linotype" w:cs="Bookman Old Style"/>
          <w:b/>
          <w:i/>
          <w:lang w:eastAsia="en-US"/>
        </w:rPr>
        <w:t>cualquier otro registro</w:t>
      </w:r>
      <w:r w:rsidRPr="0089394E">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D0CC7" w:rsidRPr="0089394E" w:rsidRDefault="000D0CC7" w:rsidP="000D0CC7">
      <w:pPr>
        <w:pStyle w:val="Prrafodelista"/>
        <w:tabs>
          <w:tab w:val="left" w:pos="851"/>
        </w:tabs>
        <w:spacing w:line="360" w:lineRule="auto"/>
        <w:ind w:left="0" w:right="49"/>
        <w:jc w:val="both"/>
        <w:rPr>
          <w:rFonts w:ascii="Palatino Linotype" w:hAnsi="Palatino Linotype"/>
          <w:lang w:val="es-ES"/>
        </w:rPr>
      </w:pPr>
    </w:p>
    <w:p w:rsidR="000D0CC7" w:rsidRPr="0089394E" w:rsidRDefault="000D0CC7" w:rsidP="000D0CC7">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89394E">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0D0CC7" w:rsidRPr="0089394E" w:rsidRDefault="000D0CC7" w:rsidP="000D0CC7">
      <w:pPr>
        <w:pStyle w:val="Prrafodelista"/>
        <w:tabs>
          <w:tab w:val="left" w:pos="851"/>
        </w:tabs>
        <w:spacing w:line="360" w:lineRule="auto"/>
        <w:ind w:left="0" w:right="49"/>
        <w:jc w:val="both"/>
        <w:rPr>
          <w:rFonts w:ascii="Palatino Linotype" w:hAnsi="Palatino Linotype"/>
          <w:lang w:val="es-ES"/>
        </w:rPr>
      </w:pPr>
    </w:p>
    <w:p w:rsidR="000D0CC7" w:rsidRPr="0089394E" w:rsidRDefault="000D0CC7" w:rsidP="000D0CC7">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rPr>
      </w:pPr>
      <w:r w:rsidRPr="0089394E">
        <w:rPr>
          <w:rFonts w:ascii="Palatino Linotype" w:eastAsia="Palatino Linotype" w:hAnsi="Palatino Linotype" w:cs="Palatino Linotype"/>
          <w:color w:val="000000"/>
        </w:rPr>
        <w:t xml:space="preserve">Por lo tanto, en consecuencia y en mérito de lo expuesto en líneas anteriores, resultan </w:t>
      </w:r>
      <w:r w:rsidR="00152379" w:rsidRPr="0089394E">
        <w:rPr>
          <w:rFonts w:ascii="Palatino Linotype" w:eastAsia="Palatino Linotype" w:hAnsi="Palatino Linotype" w:cs="Palatino Linotype"/>
          <w:color w:val="000000"/>
        </w:rPr>
        <w:t>fundadas</w:t>
      </w:r>
      <w:r w:rsidRPr="0089394E">
        <w:rPr>
          <w:rFonts w:ascii="Palatino Linotype" w:eastAsia="Palatino Linotype" w:hAnsi="Palatino Linotype" w:cs="Palatino Linotype"/>
          <w:color w:val="000000"/>
        </w:rPr>
        <w:t xml:space="preserve"> las razones o motivos de inconformidad hechos valer por el </w:t>
      </w:r>
      <w:r w:rsidRPr="0089394E">
        <w:rPr>
          <w:rFonts w:ascii="Palatino Linotype" w:eastAsia="Palatino Linotype" w:hAnsi="Palatino Linotype" w:cs="Palatino Linotype"/>
          <w:b/>
          <w:color w:val="000000"/>
        </w:rPr>
        <w:t>RECURRENTE</w:t>
      </w:r>
      <w:r w:rsidRPr="0089394E">
        <w:rPr>
          <w:rFonts w:ascii="Palatino Linotype" w:eastAsia="Palatino Linotype" w:hAnsi="Palatino Linotype" w:cs="Palatino Linotype"/>
          <w:color w:val="000000"/>
        </w:rPr>
        <w:t xml:space="preserve"> dentro del recurso de revisión </w:t>
      </w:r>
      <w:r w:rsidR="00152379" w:rsidRPr="0089394E">
        <w:rPr>
          <w:rFonts w:ascii="Palatino Linotype" w:eastAsia="Palatino Linotype" w:hAnsi="Palatino Linotype" w:cs="Palatino Linotype"/>
          <w:b/>
          <w:color w:val="000000"/>
        </w:rPr>
        <w:t>11358</w:t>
      </w:r>
      <w:r w:rsidRPr="0089394E">
        <w:rPr>
          <w:rFonts w:ascii="Palatino Linotype" w:eastAsia="Palatino Linotype" w:hAnsi="Palatino Linotype" w:cs="Palatino Linotype"/>
          <w:b/>
          <w:color w:val="000000"/>
        </w:rPr>
        <w:t>/INFOEM/IP/RR/2025</w:t>
      </w:r>
      <w:r w:rsidRPr="0089394E">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89394E">
        <w:rPr>
          <w:rFonts w:ascii="Palatino Linotype" w:eastAsia="Palatino Linotype" w:hAnsi="Palatino Linotype" w:cs="Palatino Linotype"/>
          <w:b/>
          <w:color w:val="000000"/>
        </w:rPr>
        <w:t>MODIFICA</w:t>
      </w:r>
      <w:r w:rsidRPr="0089394E">
        <w:rPr>
          <w:rFonts w:ascii="Palatino Linotype" w:eastAsia="Palatino Linotype" w:hAnsi="Palatino Linotype" w:cs="Palatino Linotype"/>
          <w:color w:val="000000"/>
        </w:rPr>
        <w:t xml:space="preserve"> la respuesta a la solicitud de información número </w:t>
      </w:r>
      <w:bookmarkStart w:id="8" w:name="_heading=h.2s8eyo1" w:colFirst="0" w:colLast="0"/>
      <w:bookmarkEnd w:id="8"/>
      <w:r w:rsidR="00152379" w:rsidRPr="0089394E">
        <w:rPr>
          <w:rFonts w:ascii="Palatino Linotype" w:eastAsia="Palatino Linotype" w:hAnsi="Palatino Linotype" w:cs="Palatino Linotype"/>
          <w:b/>
          <w:bCs/>
          <w:color w:val="000000"/>
        </w:rPr>
        <w:t>00082/SECCAM/IP/2025</w:t>
      </w:r>
      <w:r w:rsidRPr="0089394E">
        <w:rPr>
          <w:rFonts w:ascii="Palatino Linotype" w:eastAsia="Palatino Linotype" w:hAnsi="Palatino Linotype" w:cs="Palatino Linotype"/>
          <w:bCs/>
          <w:color w:val="000000"/>
        </w:rPr>
        <w:t xml:space="preserve">y se </w:t>
      </w:r>
      <w:r w:rsidRPr="0089394E">
        <w:rPr>
          <w:rFonts w:ascii="Palatino Linotype" w:eastAsia="Palatino Linotype" w:hAnsi="Palatino Linotype" w:cs="Palatino Linotype"/>
          <w:b/>
          <w:bCs/>
          <w:color w:val="000000"/>
        </w:rPr>
        <w:t xml:space="preserve">ORDENA </w:t>
      </w:r>
      <w:r w:rsidR="00152379" w:rsidRPr="0089394E">
        <w:rPr>
          <w:rFonts w:ascii="Palatino Linotype" w:eastAsia="Palatino Linotype" w:hAnsi="Palatino Linotype" w:cs="Palatino Linotype"/>
          <w:bCs/>
          <w:color w:val="000000"/>
        </w:rPr>
        <w:t>entregar</w:t>
      </w:r>
      <w:r w:rsidRPr="0089394E">
        <w:rPr>
          <w:rFonts w:ascii="Palatino Linotype" w:eastAsia="Palatino Linotype" w:hAnsi="Palatino Linotype" w:cs="Palatino Linotype"/>
          <w:bCs/>
          <w:color w:val="000000"/>
        </w:rPr>
        <w:t>, la siguiente información:</w:t>
      </w:r>
    </w:p>
    <w:p w:rsidR="00EB24A9" w:rsidRPr="0089394E" w:rsidRDefault="00EB24A9" w:rsidP="00EB24A9">
      <w:pPr>
        <w:pStyle w:val="Prrafodelista"/>
        <w:numPr>
          <w:ilvl w:val="0"/>
          <w:numId w:val="7"/>
        </w:numPr>
        <w:spacing w:line="360" w:lineRule="auto"/>
        <w:rPr>
          <w:rFonts w:ascii="Palatino Linotype" w:eastAsia="Palatino Linotype" w:hAnsi="Palatino Linotype" w:cs="Palatino Linotype"/>
          <w:b/>
          <w:color w:val="000000"/>
        </w:rPr>
      </w:pPr>
      <w:bookmarkStart w:id="9" w:name="_heading=h.17dp8vu" w:colFirst="0" w:colLast="0"/>
      <w:bookmarkEnd w:id="9"/>
      <w:r w:rsidRPr="0089394E">
        <w:rPr>
          <w:rFonts w:ascii="Palatino Linotype" w:hAnsi="Palatino Linotype"/>
          <w:b/>
        </w:rPr>
        <w:lastRenderedPageBreak/>
        <w:t xml:space="preserve">Presupuesto asignado a las áreas que conforman la Secretaria del Campo, faltantes en respuesta, para el ejercicio fiscal 2025. </w:t>
      </w:r>
    </w:p>
    <w:p w:rsidR="000D0CC7" w:rsidRPr="0089394E" w:rsidRDefault="000D0CC7" w:rsidP="000D0CC7">
      <w:pPr>
        <w:spacing w:line="360" w:lineRule="auto"/>
        <w:jc w:val="both"/>
        <w:rPr>
          <w:rFonts w:ascii="Palatino Linotype" w:hAnsi="Palatino Linotype"/>
        </w:rPr>
      </w:pPr>
    </w:p>
    <w:p w:rsidR="000D0CC7" w:rsidRPr="0089394E" w:rsidRDefault="000D0CC7" w:rsidP="000D0CC7">
      <w:pPr>
        <w:numPr>
          <w:ilvl w:val="0"/>
          <w:numId w:val="2"/>
        </w:numPr>
        <w:spacing w:line="360" w:lineRule="auto"/>
        <w:ind w:left="0" w:firstLine="0"/>
        <w:jc w:val="both"/>
        <w:rPr>
          <w:rFonts w:ascii="Palatino Linotype" w:hAnsi="Palatino Linotype"/>
        </w:rPr>
      </w:pPr>
      <w:r w:rsidRPr="0089394E">
        <w:rPr>
          <w:rFonts w:ascii="Palatino Linotype" w:eastAsia="Palatino Linotype" w:hAnsi="Palatino Linotype" w:cs="Palatino Linotype"/>
          <w:color w:val="000000"/>
        </w:rPr>
        <w:t xml:space="preserve">Por lo anteriormente expuesto y fundado, este </w:t>
      </w:r>
      <w:r w:rsidRPr="0089394E">
        <w:rPr>
          <w:rFonts w:ascii="Palatino Linotype" w:eastAsia="Palatino Linotype" w:hAnsi="Palatino Linotype" w:cs="Palatino Linotype"/>
          <w:b/>
          <w:color w:val="000000"/>
        </w:rPr>
        <w:t>ÓRGANO GARANTE</w:t>
      </w:r>
      <w:r w:rsidRPr="0089394E">
        <w:rPr>
          <w:rFonts w:ascii="Palatino Linotype" w:eastAsia="Palatino Linotype" w:hAnsi="Palatino Linotype" w:cs="Palatino Linotype"/>
          <w:color w:val="000000"/>
        </w:rPr>
        <w:t xml:space="preserve"> emite los siguientes:</w:t>
      </w:r>
    </w:p>
    <w:p w:rsidR="000D0CC7" w:rsidRPr="0089394E" w:rsidRDefault="000D0CC7" w:rsidP="000D0CC7">
      <w:pPr>
        <w:keepNext/>
        <w:keepLines/>
        <w:spacing w:before="240" w:line="360" w:lineRule="auto"/>
        <w:jc w:val="center"/>
        <w:rPr>
          <w:rFonts w:ascii="Palatino Linotype" w:eastAsia="Palatino Linotype" w:hAnsi="Palatino Linotype" w:cs="Palatino Linotype"/>
          <w:b/>
          <w:color w:val="000000"/>
        </w:rPr>
      </w:pPr>
      <w:r w:rsidRPr="0089394E">
        <w:rPr>
          <w:rFonts w:ascii="Palatino Linotype" w:eastAsia="Palatino Linotype" w:hAnsi="Palatino Linotype" w:cs="Palatino Linotype"/>
          <w:b/>
          <w:color w:val="000000"/>
        </w:rPr>
        <w:t>R E S O L U T I V O S</w:t>
      </w:r>
    </w:p>
    <w:p w:rsidR="000D0CC7" w:rsidRPr="0089394E" w:rsidRDefault="000D0CC7" w:rsidP="000D0CC7">
      <w:pPr>
        <w:keepNext/>
        <w:keepLines/>
        <w:spacing w:before="240" w:line="360" w:lineRule="auto"/>
        <w:jc w:val="center"/>
        <w:rPr>
          <w:rFonts w:ascii="Palatino Linotype" w:eastAsia="Palatino Linotype" w:hAnsi="Palatino Linotype" w:cs="Palatino Linotype"/>
          <w:b/>
          <w:color w:val="000000"/>
        </w:rPr>
      </w:pPr>
    </w:p>
    <w:p w:rsidR="000D0CC7" w:rsidRPr="0089394E" w:rsidRDefault="000D0CC7" w:rsidP="000D0CC7">
      <w:pPr>
        <w:spacing w:line="360" w:lineRule="auto"/>
        <w:jc w:val="both"/>
        <w:rPr>
          <w:rFonts w:ascii="Palatino Linotype" w:eastAsia="Palatino Linotype" w:hAnsi="Palatino Linotype" w:cs="Palatino Linotype"/>
        </w:rPr>
      </w:pPr>
      <w:r w:rsidRPr="0089394E">
        <w:rPr>
          <w:rFonts w:ascii="Palatino Linotype" w:eastAsia="Palatino Linotype" w:hAnsi="Palatino Linotype" w:cs="Palatino Linotype"/>
          <w:b/>
        </w:rPr>
        <w:t xml:space="preserve">PRIMERO. </w:t>
      </w:r>
      <w:r w:rsidRPr="0089394E">
        <w:rPr>
          <w:rFonts w:ascii="Palatino Linotype" w:eastAsia="Palatino Linotype" w:hAnsi="Palatino Linotype" w:cs="Palatino Linotype"/>
        </w:rPr>
        <w:t>Resultan fundadas las</w:t>
      </w:r>
      <w:r w:rsidRPr="0089394E">
        <w:rPr>
          <w:rFonts w:ascii="Palatino Linotype" w:eastAsia="Palatino Linotype" w:hAnsi="Palatino Linotype" w:cs="Palatino Linotype"/>
          <w:b/>
        </w:rPr>
        <w:t xml:space="preserve"> </w:t>
      </w:r>
      <w:r w:rsidRPr="0089394E">
        <w:rPr>
          <w:rFonts w:ascii="Palatino Linotype" w:eastAsia="Palatino Linotype" w:hAnsi="Palatino Linotype" w:cs="Palatino Linotype"/>
        </w:rPr>
        <w:t xml:space="preserve">razones o motivos de inconformidad hechos valer en el recurso de revisión </w:t>
      </w:r>
      <w:r w:rsidR="00152379" w:rsidRPr="0089394E">
        <w:rPr>
          <w:rFonts w:ascii="Palatino Linotype" w:eastAsia="Palatino Linotype" w:hAnsi="Palatino Linotype" w:cs="Palatino Linotype"/>
          <w:b/>
        </w:rPr>
        <w:t>11358</w:t>
      </w:r>
      <w:r w:rsidRPr="0089394E">
        <w:rPr>
          <w:rFonts w:ascii="Palatino Linotype" w:eastAsia="Palatino Linotype" w:hAnsi="Palatino Linotype" w:cs="Palatino Linotype"/>
          <w:b/>
        </w:rPr>
        <w:t xml:space="preserve">/INFOEM/IP/RR/2025 </w:t>
      </w:r>
      <w:r w:rsidRPr="0089394E">
        <w:rPr>
          <w:rFonts w:ascii="Palatino Linotype" w:eastAsia="Palatino Linotype" w:hAnsi="Palatino Linotype" w:cs="Palatino Linotype"/>
        </w:rPr>
        <w:t xml:space="preserve">en términos de los </w:t>
      </w:r>
      <w:r w:rsidRPr="0089394E">
        <w:rPr>
          <w:rFonts w:ascii="Palatino Linotype" w:eastAsia="Palatino Linotype" w:hAnsi="Palatino Linotype" w:cs="Palatino Linotype"/>
          <w:b/>
        </w:rPr>
        <w:t>Considerandos</w:t>
      </w:r>
      <w:r w:rsidRPr="0089394E">
        <w:rPr>
          <w:rFonts w:ascii="Palatino Linotype" w:eastAsia="Palatino Linotype" w:hAnsi="Palatino Linotype" w:cs="Palatino Linotype"/>
        </w:rPr>
        <w:t xml:space="preserve"> </w:t>
      </w:r>
      <w:r w:rsidR="00152379" w:rsidRPr="0089394E">
        <w:rPr>
          <w:rFonts w:ascii="Palatino Linotype" w:eastAsia="Palatino Linotype" w:hAnsi="Palatino Linotype" w:cs="Palatino Linotype"/>
          <w:b/>
        </w:rPr>
        <w:t xml:space="preserve">CUARTO </w:t>
      </w:r>
      <w:r w:rsidRPr="0089394E">
        <w:rPr>
          <w:rFonts w:ascii="Palatino Linotype" w:eastAsia="Palatino Linotype" w:hAnsi="Palatino Linotype" w:cs="Palatino Linotype"/>
          <w:b/>
        </w:rPr>
        <w:t xml:space="preserve"> </w:t>
      </w:r>
      <w:r w:rsidRPr="0089394E">
        <w:rPr>
          <w:rFonts w:ascii="Palatino Linotype" w:eastAsia="Palatino Linotype" w:hAnsi="Palatino Linotype" w:cs="Palatino Linotype"/>
        </w:rPr>
        <w:t>de la presente resolución.</w:t>
      </w:r>
    </w:p>
    <w:p w:rsidR="000D0CC7" w:rsidRPr="0089394E" w:rsidRDefault="000D0CC7" w:rsidP="000D0CC7">
      <w:pPr>
        <w:spacing w:line="360" w:lineRule="auto"/>
        <w:jc w:val="both"/>
        <w:rPr>
          <w:rFonts w:ascii="Palatino Linotype" w:eastAsia="Palatino Linotype" w:hAnsi="Palatino Linotype" w:cs="Palatino Linotype"/>
        </w:rPr>
      </w:pPr>
    </w:p>
    <w:p w:rsidR="000D0CC7" w:rsidRPr="0089394E" w:rsidRDefault="000D0CC7" w:rsidP="000D0CC7">
      <w:pPr>
        <w:spacing w:line="360" w:lineRule="auto"/>
        <w:jc w:val="both"/>
        <w:rPr>
          <w:rFonts w:ascii="Palatino Linotype" w:eastAsia="Palatino Linotype" w:hAnsi="Palatino Linotype" w:cs="Palatino Linotype"/>
        </w:rPr>
      </w:pPr>
      <w:bookmarkStart w:id="10" w:name="_heading=h.26in1rg" w:colFirst="0" w:colLast="0"/>
      <w:bookmarkEnd w:id="10"/>
      <w:r w:rsidRPr="0089394E">
        <w:rPr>
          <w:rFonts w:ascii="Palatino Linotype" w:eastAsia="Palatino Linotype" w:hAnsi="Palatino Linotype" w:cs="Palatino Linotype"/>
          <w:b/>
        </w:rPr>
        <w:t>SEGUNDO.</w:t>
      </w:r>
      <w:r w:rsidRPr="0089394E">
        <w:rPr>
          <w:rFonts w:ascii="Palatino Linotype" w:eastAsia="Palatino Linotype" w:hAnsi="Palatino Linotype" w:cs="Palatino Linotype"/>
          <w:color w:val="2F5496"/>
        </w:rPr>
        <w:t xml:space="preserve"> </w:t>
      </w:r>
      <w:r w:rsidRPr="0089394E">
        <w:rPr>
          <w:rFonts w:ascii="Palatino Linotype" w:eastAsia="Palatino Linotype" w:hAnsi="Palatino Linotype" w:cs="Palatino Linotype"/>
        </w:rPr>
        <w:t>Se</w:t>
      </w:r>
      <w:r w:rsidRPr="0089394E">
        <w:rPr>
          <w:rFonts w:ascii="Palatino Linotype" w:eastAsia="Palatino Linotype" w:hAnsi="Palatino Linotype" w:cs="Palatino Linotype"/>
          <w:b/>
        </w:rPr>
        <w:t xml:space="preserve"> MODIFICA </w:t>
      </w:r>
      <w:r w:rsidR="00152379" w:rsidRPr="0089394E">
        <w:rPr>
          <w:rFonts w:ascii="Palatino Linotype" w:eastAsia="Palatino Linotype" w:hAnsi="Palatino Linotype" w:cs="Palatino Linotype"/>
        </w:rPr>
        <w:t>la respuesta emitida por la</w:t>
      </w:r>
      <w:r w:rsidRPr="0089394E">
        <w:rPr>
          <w:rFonts w:ascii="Palatino Linotype" w:eastAsia="Palatino Linotype" w:hAnsi="Palatino Linotype" w:cs="Palatino Linotype"/>
        </w:rPr>
        <w:t xml:space="preserve"> </w:t>
      </w:r>
      <w:r w:rsidR="00152379" w:rsidRPr="0089394E">
        <w:rPr>
          <w:rFonts w:ascii="Palatino Linotype" w:eastAsia="Palatino Linotype" w:hAnsi="Palatino Linotype" w:cs="Palatino Linotype"/>
          <w:b/>
        </w:rPr>
        <w:t>Secretaría del Campo</w:t>
      </w:r>
      <w:r w:rsidRPr="0089394E">
        <w:rPr>
          <w:rFonts w:ascii="Palatino Linotype" w:eastAsia="Palatino Linotype" w:hAnsi="Palatino Linotype" w:cs="Palatino Linotype"/>
          <w:b/>
        </w:rPr>
        <w:t xml:space="preserve"> </w:t>
      </w:r>
      <w:r w:rsidRPr="0089394E">
        <w:rPr>
          <w:rFonts w:ascii="Palatino Linotype" w:eastAsia="Palatino Linotype" w:hAnsi="Palatino Linotype" w:cs="Palatino Linotype"/>
        </w:rPr>
        <w:t xml:space="preserve">a la solicitud </w:t>
      </w:r>
      <w:r w:rsidR="00152379" w:rsidRPr="0089394E">
        <w:rPr>
          <w:rFonts w:ascii="Palatino Linotype" w:eastAsia="Palatino Linotype" w:hAnsi="Palatino Linotype" w:cs="Palatino Linotype"/>
          <w:b/>
          <w:bCs/>
          <w:color w:val="000000"/>
        </w:rPr>
        <w:t>00082/SECCAM/IP/2025</w:t>
      </w:r>
      <w:r w:rsidRPr="0089394E">
        <w:rPr>
          <w:rFonts w:ascii="Palatino Linotype" w:eastAsia="Palatino Linotype" w:hAnsi="Palatino Linotype" w:cs="Palatino Linotype"/>
          <w:b/>
          <w:color w:val="000000"/>
        </w:rPr>
        <w:t>,</w:t>
      </w:r>
      <w:r w:rsidRPr="0089394E">
        <w:rPr>
          <w:rFonts w:ascii="Palatino Linotype" w:eastAsia="Palatino Linotype" w:hAnsi="Palatino Linotype" w:cs="Palatino Linotype"/>
        </w:rPr>
        <w:t xml:space="preserve"> y se </w:t>
      </w:r>
      <w:r w:rsidRPr="0089394E">
        <w:rPr>
          <w:rFonts w:ascii="Palatino Linotype" w:eastAsia="Palatino Linotype" w:hAnsi="Palatino Linotype" w:cs="Palatino Linotype"/>
          <w:b/>
        </w:rPr>
        <w:t>ORDENA</w:t>
      </w:r>
      <w:r w:rsidRPr="0089394E">
        <w:rPr>
          <w:rFonts w:ascii="Palatino Linotype" w:eastAsia="Palatino Linotype" w:hAnsi="Palatino Linotype" w:cs="Palatino Linotype"/>
        </w:rPr>
        <w:t xml:space="preserve"> la entrega, a través del Sistema de Acce</w:t>
      </w:r>
      <w:r w:rsidR="00152379" w:rsidRPr="0089394E">
        <w:rPr>
          <w:rFonts w:ascii="Palatino Linotype" w:eastAsia="Palatino Linotype" w:hAnsi="Palatino Linotype" w:cs="Palatino Linotype"/>
        </w:rPr>
        <w:t xml:space="preserve">so a la Información Mexiquense, </w:t>
      </w:r>
      <w:r w:rsidRPr="0089394E">
        <w:rPr>
          <w:rFonts w:ascii="Palatino Linotype" w:eastAsia="Palatino Linotype" w:hAnsi="Palatino Linotype" w:cs="Palatino Linotype"/>
        </w:rPr>
        <w:t>la siguiente información:</w:t>
      </w:r>
    </w:p>
    <w:p w:rsidR="000D0CC7" w:rsidRPr="0089394E" w:rsidRDefault="000D0CC7" w:rsidP="000D0CC7">
      <w:pPr>
        <w:spacing w:line="360" w:lineRule="auto"/>
        <w:jc w:val="both"/>
        <w:rPr>
          <w:rFonts w:ascii="Palatino Linotype" w:eastAsia="Palatino Linotype" w:hAnsi="Palatino Linotype" w:cs="Palatino Linotype"/>
        </w:rPr>
      </w:pPr>
    </w:p>
    <w:p w:rsidR="00152379" w:rsidRPr="0089394E" w:rsidRDefault="00152379" w:rsidP="00152379">
      <w:pPr>
        <w:pStyle w:val="Prrafodelista"/>
        <w:numPr>
          <w:ilvl w:val="0"/>
          <w:numId w:val="4"/>
        </w:numPr>
        <w:spacing w:line="360" w:lineRule="auto"/>
        <w:rPr>
          <w:rFonts w:ascii="Palatino Linotype" w:eastAsia="Palatino Linotype" w:hAnsi="Palatino Linotype" w:cs="Palatino Linotype"/>
          <w:b/>
          <w:color w:val="000000"/>
        </w:rPr>
      </w:pPr>
      <w:r w:rsidRPr="0089394E">
        <w:rPr>
          <w:rFonts w:ascii="Palatino Linotype" w:hAnsi="Palatino Linotype"/>
          <w:b/>
        </w:rPr>
        <w:t xml:space="preserve">Presupuesto asignado a las áreas que conforman la Secretaria del Campo, </w:t>
      </w:r>
      <w:r w:rsidR="00EB24A9" w:rsidRPr="0089394E">
        <w:rPr>
          <w:rFonts w:ascii="Palatino Linotype" w:hAnsi="Palatino Linotype"/>
          <w:b/>
        </w:rPr>
        <w:t xml:space="preserve">faltantes en respuesta, </w:t>
      </w:r>
      <w:r w:rsidRPr="0089394E">
        <w:rPr>
          <w:rFonts w:ascii="Palatino Linotype" w:hAnsi="Palatino Linotype"/>
          <w:b/>
        </w:rPr>
        <w:t xml:space="preserve">para el ejercicio fiscal 2025. </w:t>
      </w:r>
    </w:p>
    <w:p w:rsidR="000D0CC7" w:rsidRPr="0089394E" w:rsidRDefault="000D0CC7" w:rsidP="000D0CC7">
      <w:pPr>
        <w:tabs>
          <w:tab w:val="left" w:pos="993"/>
        </w:tabs>
        <w:spacing w:line="360" w:lineRule="auto"/>
        <w:jc w:val="both"/>
        <w:rPr>
          <w:rFonts w:ascii="Palatino Linotype" w:eastAsia="Palatino Linotype" w:hAnsi="Palatino Linotype" w:cs="Palatino Linotype"/>
        </w:rPr>
      </w:pPr>
    </w:p>
    <w:p w:rsidR="000D0CC7" w:rsidRPr="0089394E" w:rsidRDefault="000D0CC7" w:rsidP="000D0CC7">
      <w:pPr>
        <w:shd w:val="clear" w:color="auto" w:fill="FFFFFF"/>
        <w:spacing w:line="360" w:lineRule="auto"/>
        <w:jc w:val="both"/>
        <w:rPr>
          <w:rFonts w:ascii="Palatino Linotype" w:eastAsia="Palatino Linotype" w:hAnsi="Palatino Linotype" w:cs="Palatino Linotype"/>
          <w:color w:val="222222"/>
        </w:rPr>
      </w:pPr>
      <w:r w:rsidRPr="0089394E">
        <w:rPr>
          <w:rFonts w:ascii="Palatino Linotype" w:eastAsia="Palatino Linotype" w:hAnsi="Palatino Linotype" w:cs="Palatino Linotype"/>
          <w:b/>
          <w:color w:val="222222"/>
        </w:rPr>
        <w:t xml:space="preserve">TERCERO. </w:t>
      </w:r>
      <w:r w:rsidRPr="0089394E">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89394E">
        <w:rPr>
          <w:rFonts w:ascii="Palatino Linotype" w:eastAsia="Palatino Linotype" w:hAnsi="Palatino Linotype" w:cs="Palatino Linotype"/>
          <w:b/>
          <w:color w:val="222222"/>
        </w:rPr>
        <w:t>dé cumplimiento a lo ordenado dentro del plazo de diez días hábiles,</w:t>
      </w:r>
      <w:r w:rsidRPr="0089394E">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w:t>
      </w:r>
      <w:r w:rsidRPr="0089394E">
        <w:rPr>
          <w:rFonts w:ascii="Palatino Linotype" w:eastAsia="Palatino Linotype" w:hAnsi="Palatino Linotype" w:cs="Palatino Linotype"/>
          <w:color w:val="222222"/>
        </w:rPr>
        <w:lastRenderedPageBreak/>
        <w:t>de manera parcial, se le impondrá una medida de apremio de conformidad con lo previsto en los artículos 198, 200, fracción III; 214, 215 y 216 de la Ley de Transparencia y Acceso a la Información Pública del Estado de México y Municipios.</w:t>
      </w:r>
    </w:p>
    <w:p w:rsidR="000D0CC7" w:rsidRPr="0089394E" w:rsidRDefault="000D0CC7" w:rsidP="000D0CC7">
      <w:pPr>
        <w:shd w:val="clear" w:color="auto" w:fill="FFFFFF"/>
        <w:spacing w:line="360" w:lineRule="auto"/>
        <w:jc w:val="both"/>
        <w:rPr>
          <w:rFonts w:ascii="Palatino Linotype" w:eastAsia="Palatino Linotype" w:hAnsi="Palatino Linotype" w:cs="Palatino Linotype"/>
          <w:b/>
          <w:color w:val="222222"/>
        </w:rPr>
      </w:pPr>
    </w:p>
    <w:p w:rsidR="000D0CC7" w:rsidRPr="0089394E" w:rsidRDefault="000D0CC7" w:rsidP="000D0CC7">
      <w:pPr>
        <w:shd w:val="clear" w:color="auto" w:fill="FFFFFF"/>
        <w:spacing w:line="360" w:lineRule="auto"/>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b/>
          <w:color w:val="000000"/>
        </w:rPr>
        <w:t>CUARTO.</w:t>
      </w:r>
      <w:r w:rsidRPr="0089394E">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89394E">
        <w:rPr>
          <w:rFonts w:ascii="Palatino Linotype" w:eastAsia="Palatino Linotype" w:hAnsi="Palatino Linotype" w:cs="Palatino Linotype"/>
          <w:b/>
          <w:color w:val="000000"/>
        </w:rPr>
        <w:t>SUJETO OBLIGADO</w:t>
      </w:r>
      <w:r w:rsidRPr="0089394E">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0D0CC7" w:rsidRPr="0089394E" w:rsidRDefault="000D0CC7" w:rsidP="000D0CC7">
      <w:pPr>
        <w:spacing w:line="360" w:lineRule="auto"/>
        <w:rPr>
          <w:rFonts w:ascii="Palatino Linotype" w:eastAsia="Palatino Linotype" w:hAnsi="Palatino Linotype" w:cs="Palatino Linotype"/>
        </w:rPr>
      </w:pPr>
    </w:p>
    <w:p w:rsidR="000D0CC7" w:rsidRPr="0089394E" w:rsidRDefault="000D0CC7" w:rsidP="000D0CC7">
      <w:pPr>
        <w:shd w:val="clear" w:color="auto" w:fill="FFFFFF"/>
        <w:spacing w:line="360" w:lineRule="auto"/>
        <w:jc w:val="both"/>
        <w:rPr>
          <w:rFonts w:ascii="Palatino Linotype" w:eastAsia="Palatino Linotype" w:hAnsi="Palatino Linotype" w:cs="Palatino Linotype"/>
          <w:color w:val="000000"/>
        </w:rPr>
      </w:pPr>
      <w:r w:rsidRPr="0089394E">
        <w:rPr>
          <w:rFonts w:ascii="Palatino Linotype" w:eastAsia="Palatino Linotype" w:hAnsi="Palatino Linotype" w:cs="Palatino Linotype"/>
          <w:b/>
        </w:rPr>
        <w:t xml:space="preserve">QUINTO. </w:t>
      </w:r>
      <w:r w:rsidRPr="0089394E">
        <w:rPr>
          <w:rFonts w:ascii="Palatino Linotype" w:eastAsia="Palatino Linotype" w:hAnsi="Palatino Linotype" w:cs="Palatino Linotype"/>
          <w:b/>
          <w:color w:val="222222"/>
        </w:rPr>
        <w:t xml:space="preserve">Notifíquese </w:t>
      </w:r>
      <w:r w:rsidRPr="0089394E">
        <w:rPr>
          <w:rFonts w:ascii="Palatino Linotype" w:eastAsia="Palatino Linotype" w:hAnsi="Palatino Linotype" w:cs="Palatino Linotype"/>
          <w:color w:val="222222"/>
        </w:rPr>
        <w:t xml:space="preserve">al </w:t>
      </w:r>
      <w:r w:rsidRPr="0089394E">
        <w:rPr>
          <w:rFonts w:ascii="Palatino Linotype" w:eastAsia="Palatino Linotype" w:hAnsi="Palatino Linotype" w:cs="Palatino Linotype"/>
          <w:b/>
          <w:color w:val="222222"/>
        </w:rPr>
        <w:t>RECURRENTE</w:t>
      </w:r>
      <w:r w:rsidRPr="0089394E">
        <w:rPr>
          <w:rFonts w:ascii="Palatino Linotype" w:eastAsia="Palatino Linotype" w:hAnsi="Palatino Linotype" w:cs="Palatino Linotype"/>
          <w:color w:val="222222"/>
        </w:rPr>
        <w:t xml:space="preserve"> </w:t>
      </w:r>
      <w:r w:rsidRPr="0089394E">
        <w:rPr>
          <w:rFonts w:ascii="Palatino Linotype" w:eastAsia="Palatino Linotype" w:hAnsi="Palatino Linotype" w:cs="Palatino Linotype"/>
        </w:rPr>
        <w:t>la presente resolución vía Sistema de Acceso a la Información Mexiquense (SAIMEX).</w:t>
      </w:r>
    </w:p>
    <w:p w:rsidR="000D0CC7" w:rsidRPr="0089394E" w:rsidRDefault="000D0CC7" w:rsidP="000D0CC7">
      <w:pPr>
        <w:shd w:val="clear" w:color="auto" w:fill="FFFFFF"/>
        <w:spacing w:line="360" w:lineRule="auto"/>
        <w:jc w:val="both"/>
        <w:rPr>
          <w:rFonts w:ascii="Palatino Linotype" w:eastAsia="Palatino Linotype" w:hAnsi="Palatino Linotype" w:cs="Palatino Linotype"/>
        </w:rPr>
      </w:pPr>
    </w:p>
    <w:p w:rsidR="000D0CC7" w:rsidRPr="0089394E" w:rsidRDefault="000D0CC7" w:rsidP="000D0CC7">
      <w:pPr>
        <w:spacing w:line="360" w:lineRule="auto"/>
        <w:jc w:val="both"/>
        <w:rPr>
          <w:rFonts w:ascii="Palatino Linotype" w:eastAsia="Palatino Linotype" w:hAnsi="Palatino Linotype" w:cs="Palatino Linotype"/>
        </w:rPr>
      </w:pPr>
      <w:r w:rsidRPr="0089394E">
        <w:rPr>
          <w:rFonts w:ascii="Palatino Linotype" w:eastAsia="Palatino Linotype" w:hAnsi="Palatino Linotype" w:cs="Palatino Linotype"/>
          <w:b/>
        </w:rPr>
        <w:t>SEXTO.</w:t>
      </w:r>
      <w:r w:rsidRPr="0089394E">
        <w:rPr>
          <w:rFonts w:ascii="Palatino Linotype" w:eastAsia="Palatino Linotype" w:hAnsi="Palatino Linotype" w:cs="Palatino Linotype"/>
        </w:rPr>
        <w:t xml:space="preserve"> Se hace del conocimiento del </w:t>
      </w:r>
      <w:r w:rsidRPr="0089394E">
        <w:rPr>
          <w:rFonts w:ascii="Palatino Linotype" w:eastAsia="Palatino Linotype" w:hAnsi="Palatino Linotype" w:cs="Palatino Linotype"/>
          <w:b/>
        </w:rPr>
        <w:t>RECURRENTE</w:t>
      </w:r>
      <w:r w:rsidRPr="0089394E">
        <w:rPr>
          <w:rFonts w:ascii="Palatino Linotype" w:eastAsia="Palatino Linotype" w:hAnsi="Palatino Linotype" w:cs="Palatino Linotype"/>
          <w:color w:val="222222"/>
        </w:rPr>
        <w:t xml:space="preserve"> </w:t>
      </w:r>
      <w:r w:rsidRPr="0089394E">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52ECA" w:rsidRPr="0089394E" w:rsidRDefault="00C52ECA" w:rsidP="00C52ECA">
      <w:pPr>
        <w:spacing w:before="240" w:after="240" w:line="360" w:lineRule="auto"/>
        <w:ind w:firstLine="1"/>
        <w:jc w:val="both"/>
        <w:rPr>
          <w:rFonts w:ascii="Palatino Linotype" w:hAnsi="Palatino Linotype"/>
        </w:rPr>
      </w:pPr>
      <w:bookmarkStart w:id="11" w:name="_Hlk99014733"/>
      <w:r w:rsidRPr="0089394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w:t>
      </w:r>
      <w:r w:rsidRPr="0089394E">
        <w:rPr>
          <w:rFonts w:ascii="Palatino Linotype" w:hAnsi="Palatino Linotype" w:cs="Palatino Linotype"/>
        </w:rPr>
        <w:lastRenderedPageBreak/>
        <w:t xml:space="preserve">VEINTICINCO (25) DE FEBRERO DE DOS MIL VEINTISÉIS, ANTE EL SECRETARIO TÉCNICO DEL PLENO </w:t>
      </w:r>
      <w:r w:rsidRPr="0089394E">
        <w:rPr>
          <w:rFonts w:ascii="Palatino Linotype" w:hAnsi="Palatino Linotype" w:cs="Palatino Linotype"/>
          <w:color w:val="000000" w:themeColor="text1"/>
        </w:rPr>
        <w:t>ALEXIS TAPIA RAMÍREZ.</w:t>
      </w:r>
    </w:p>
    <w:bookmarkEnd w:id="11"/>
    <w:p w:rsidR="000D0CC7" w:rsidRPr="0089394E" w:rsidRDefault="000D0CC7" w:rsidP="000D0C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0D0CC7" w:rsidRPr="0089394E" w:rsidRDefault="000D0CC7" w:rsidP="000D0C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0D0CC7" w:rsidRPr="0089394E" w:rsidRDefault="000D0CC7" w:rsidP="000D0C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0D0CC7" w:rsidRPr="0089394E" w:rsidRDefault="000D0CC7" w:rsidP="000D0C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Pr>
        <w:pBdr>
          <w:top w:val="nil"/>
          <w:left w:val="nil"/>
          <w:bottom w:val="nil"/>
          <w:right w:val="nil"/>
          <w:between w:val="nil"/>
        </w:pBdr>
        <w:ind w:left="720"/>
        <w:rPr>
          <w:rFonts w:ascii="Palatino Linotype" w:eastAsia="Palatino Linotype" w:hAnsi="Palatino Linotype" w:cs="Palatino Linotype"/>
          <w:color w:val="000000"/>
        </w:rPr>
      </w:pPr>
    </w:p>
    <w:p w:rsidR="000D0CC7" w:rsidRPr="0089394E" w:rsidRDefault="000D0CC7" w:rsidP="000D0C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D0CC7" w:rsidRPr="0089394E" w:rsidRDefault="000D0CC7" w:rsidP="000D0CC7"/>
    <w:p w:rsidR="000D0CC7" w:rsidRPr="0089394E" w:rsidRDefault="000D0CC7" w:rsidP="000D0CC7"/>
    <w:p w:rsidR="000D0CC7" w:rsidRPr="0089394E" w:rsidRDefault="000D0CC7" w:rsidP="000D0CC7"/>
    <w:p w:rsidR="000D0CC7" w:rsidRPr="0089394E" w:rsidRDefault="000D0CC7" w:rsidP="000D0CC7"/>
    <w:p w:rsidR="000D0CC7" w:rsidRPr="0089394E" w:rsidRDefault="000D0CC7" w:rsidP="000D0CC7"/>
    <w:p w:rsidR="000D0CC7" w:rsidRPr="0089394E" w:rsidRDefault="000D0CC7" w:rsidP="000D0CC7"/>
    <w:p w:rsidR="009C554C" w:rsidRDefault="009C554C"/>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Default="0089394E"/>
    <w:p w:rsidR="0089394E" w:rsidRPr="0089394E" w:rsidRDefault="0089394E"/>
    <w:sectPr w:rsidR="0089394E" w:rsidRPr="0089394E" w:rsidSect="0089394E">
      <w:headerReference w:type="even" r:id="rId12"/>
      <w:headerReference w:type="default" r:id="rId13"/>
      <w:footerReference w:type="default" r:id="rId14"/>
      <w:headerReference w:type="first" r:id="rId15"/>
      <w:footerReference w:type="first" r:id="rId16"/>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E4A" w:rsidRDefault="00193E4A" w:rsidP="000D0CC7">
      <w:r>
        <w:separator/>
      </w:r>
    </w:p>
  </w:endnote>
  <w:endnote w:type="continuationSeparator" w:id="0">
    <w:p w:rsidR="00193E4A" w:rsidRDefault="00193E4A" w:rsidP="000D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D14" w:rsidRPr="0089394E" w:rsidRDefault="00E65D14">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89394E">
      <w:rPr>
        <w:rFonts w:ascii="Palatino Linotype" w:hAnsi="Palatino Linotype"/>
        <w:b/>
        <w:color w:val="000000"/>
        <w:sz w:val="22"/>
      </w:rPr>
      <w:t xml:space="preserve">Página </w:t>
    </w:r>
    <w:r w:rsidRPr="0089394E">
      <w:rPr>
        <w:rFonts w:ascii="Palatino Linotype" w:hAnsi="Palatino Linotype"/>
        <w:b/>
        <w:color w:val="000000"/>
        <w:sz w:val="22"/>
      </w:rPr>
      <w:fldChar w:fldCharType="begin"/>
    </w:r>
    <w:r w:rsidRPr="0089394E">
      <w:rPr>
        <w:rFonts w:ascii="Palatino Linotype" w:hAnsi="Palatino Linotype"/>
        <w:b/>
        <w:color w:val="000000"/>
        <w:sz w:val="22"/>
      </w:rPr>
      <w:instrText>PAGE</w:instrText>
    </w:r>
    <w:r w:rsidRPr="0089394E">
      <w:rPr>
        <w:rFonts w:ascii="Palatino Linotype" w:hAnsi="Palatino Linotype"/>
        <w:b/>
        <w:color w:val="000000"/>
        <w:sz w:val="22"/>
      </w:rPr>
      <w:fldChar w:fldCharType="separate"/>
    </w:r>
    <w:r w:rsidR="00EB0BD0">
      <w:rPr>
        <w:rFonts w:ascii="Palatino Linotype" w:hAnsi="Palatino Linotype"/>
        <w:b/>
        <w:noProof/>
        <w:color w:val="000000"/>
        <w:sz w:val="22"/>
      </w:rPr>
      <w:t>2</w:t>
    </w:r>
    <w:r w:rsidRPr="0089394E">
      <w:rPr>
        <w:rFonts w:ascii="Palatino Linotype" w:hAnsi="Palatino Linotype"/>
        <w:b/>
        <w:color w:val="000000"/>
        <w:sz w:val="22"/>
      </w:rPr>
      <w:fldChar w:fldCharType="end"/>
    </w:r>
    <w:r w:rsidRPr="0089394E">
      <w:rPr>
        <w:rFonts w:ascii="Palatino Linotype" w:hAnsi="Palatino Linotype"/>
        <w:b/>
        <w:color w:val="000000"/>
        <w:sz w:val="22"/>
      </w:rPr>
      <w:t xml:space="preserve"> de </w:t>
    </w:r>
    <w:r w:rsidRPr="0089394E">
      <w:rPr>
        <w:rFonts w:ascii="Palatino Linotype" w:hAnsi="Palatino Linotype"/>
        <w:b/>
        <w:color w:val="000000"/>
        <w:sz w:val="22"/>
      </w:rPr>
      <w:fldChar w:fldCharType="begin"/>
    </w:r>
    <w:r w:rsidRPr="0089394E">
      <w:rPr>
        <w:rFonts w:ascii="Palatino Linotype" w:hAnsi="Palatino Linotype"/>
        <w:b/>
        <w:color w:val="000000"/>
        <w:sz w:val="22"/>
      </w:rPr>
      <w:instrText>NUMPAGES</w:instrText>
    </w:r>
    <w:r w:rsidRPr="0089394E">
      <w:rPr>
        <w:rFonts w:ascii="Palatino Linotype" w:hAnsi="Palatino Linotype"/>
        <w:b/>
        <w:color w:val="000000"/>
        <w:sz w:val="22"/>
      </w:rPr>
      <w:fldChar w:fldCharType="separate"/>
    </w:r>
    <w:r w:rsidR="00EB0BD0">
      <w:rPr>
        <w:rFonts w:ascii="Palatino Linotype" w:hAnsi="Palatino Linotype"/>
        <w:b/>
        <w:noProof/>
        <w:color w:val="000000"/>
        <w:sz w:val="22"/>
      </w:rPr>
      <w:t>19</w:t>
    </w:r>
    <w:r w:rsidRPr="0089394E">
      <w:rPr>
        <w:rFonts w:ascii="Palatino Linotype" w:hAnsi="Palatino Linotype"/>
        <w:b/>
        <w:color w:val="000000"/>
        <w:sz w:val="22"/>
      </w:rPr>
      <w:fldChar w:fldCharType="end"/>
    </w:r>
  </w:p>
  <w:p w:rsidR="00E65D14" w:rsidRDefault="00E65D1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D14" w:rsidRPr="0089394E" w:rsidRDefault="00E65D14">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89394E">
      <w:rPr>
        <w:rFonts w:ascii="Palatino Linotype" w:hAnsi="Palatino Linotype"/>
        <w:b/>
        <w:color w:val="000000"/>
        <w:sz w:val="22"/>
      </w:rPr>
      <w:t xml:space="preserve">Página </w:t>
    </w:r>
    <w:r w:rsidRPr="0089394E">
      <w:rPr>
        <w:rFonts w:ascii="Palatino Linotype" w:hAnsi="Palatino Linotype"/>
        <w:b/>
        <w:color w:val="000000"/>
        <w:sz w:val="22"/>
      </w:rPr>
      <w:fldChar w:fldCharType="begin"/>
    </w:r>
    <w:r w:rsidRPr="0089394E">
      <w:rPr>
        <w:rFonts w:ascii="Palatino Linotype" w:hAnsi="Palatino Linotype"/>
        <w:b/>
        <w:color w:val="000000"/>
        <w:sz w:val="22"/>
      </w:rPr>
      <w:instrText>PAGE</w:instrText>
    </w:r>
    <w:r w:rsidRPr="0089394E">
      <w:rPr>
        <w:rFonts w:ascii="Palatino Linotype" w:hAnsi="Palatino Linotype"/>
        <w:b/>
        <w:color w:val="000000"/>
        <w:sz w:val="22"/>
      </w:rPr>
      <w:fldChar w:fldCharType="separate"/>
    </w:r>
    <w:r w:rsidR="00EB0BD0">
      <w:rPr>
        <w:rFonts w:ascii="Palatino Linotype" w:hAnsi="Palatino Linotype"/>
        <w:b/>
        <w:noProof/>
        <w:color w:val="000000"/>
        <w:sz w:val="22"/>
      </w:rPr>
      <w:t>1</w:t>
    </w:r>
    <w:r w:rsidRPr="0089394E">
      <w:rPr>
        <w:rFonts w:ascii="Palatino Linotype" w:hAnsi="Palatino Linotype"/>
        <w:b/>
        <w:color w:val="000000"/>
        <w:sz w:val="22"/>
      </w:rPr>
      <w:fldChar w:fldCharType="end"/>
    </w:r>
    <w:r w:rsidRPr="0089394E">
      <w:rPr>
        <w:rFonts w:ascii="Palatino Linotype" w:hAnsi="Palatino Linotype"/>
        <w:b/>
        <w:color w:val="000000"/>
        <w:sz w:val="22"/>
      </w:rPr>
      <w:t xml:space="preserve"> de </w:t>
    </w:r>
    <w:r w:rsidRPr="0089394E">
      <w:rPr>
        <w:rFonts w:ascii="Palatino Linotype" w:hAnsi="Palatino Linotype"/>
        <w:b/>
        <w:color w:val="000000"/>
        <w:sz w:val="22"/>
      </w:rPr>
      <w:fldChar w:fldCharType="begin"/>
    </w:r>
    <w:r w:rsidRPr="0089394E">
      <w:rPr>
        <w:rFonts w:ascii="Palatino Linotype" w:hAnsi="Palatino Linotype"/>
        <w:b/>
        <w:color w:val="000000"/>
        <w:sz w:val="22"/>
      </w:rPr>
      <w:instrText>NUMPAGES</w:instrText>
    </w:r>
    <w:r w:rsidRPr="0089394E">
      <w:rPr>
        <w:rFonts w:ascii="Palatino Linotype" w:hAnsi="Palatino Linotype"/>
        <w:b/>
        <w:color w:val="000000"/>
        <w:sz w:val="22"/>
      </w:rPr>
      <w:fldChar w:fldCharType="separate"/>
    </w:r>
    <w:r w:rsidR="00EB0BD0">
      <w:rPr>
        <w:rFonts w:ascii="Palatino Linotype" w:hAnsi="Palatino Linotype"/>
        <w:b/>
        <w:noProof/>
        <w:color w:val="000000"/>
        <w:sz w:val="22"/>
      </w:rPr>
      <w:t>19</w:t>
    </w:r>
    <w:r w:rsidRPr="0089394E">
      <w:rPr>
        <w:rFonts w:ascii="Palatino Linotype" w:hAnsi="Palatino Linotype"/>
        <w:b/>
        <w:color w:val="000000"/>
        <w:sz w:val="22"/>
      </w:rPr>
      <w:fldChar w:fldCharType="end"/>
    </w:r>
  </w:p>
  <w:p w:rsidR="00E65D14" w:rsidRDefault="00E65D1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E4A" w:rsidRDefault="00193E4A" w:rsidP="000D0CC7">
      <w:r>
        <w:separator/>
      </w:r>
    </w:p>
  </w:footnote>
  <w:footnote w:type="continuationSeparator" w:id="0">
    <w:p w:rsidR="00193E4A" w:rsidRDefault="00193E4A" w:rsidP="000D0CC7">
      <w:r>
        <w:continuationSeparator/>
      </w:r>
    </w:p>
  </w:footnote>
  <w:footnote w:id="1">
    <w:p w:rsidR="00E65D14" w:rsidRDefault="00E65D14" w:rsidP="000D0CC7">
      <w:pPr>
        <w:pStyle w:val="Textonotapie"/>
      </w:pPr>
      <w:r>
        <w:rPr>
          <w:rStyle w:val="Refdenotaalpie"/>
        </w:rPr>
        <w:footnoteRef/>
      </w:r>
      <w:r>
        <w:t xml:space="preserve"> Artículo 150. Ley de Transparencia y Acceso a la Información Pública del Estado de México y Municipios.</w:t>
      </w:r>
    </w:p>
    <w:p w:rsidR="00E65D14" w:rsidRDefault="00E65D14" w:rsidP="000D0CC7">
      <w:pPr>
        <w:pStyle w:val="Textonotapie"/>
      </w:pPr>
      <w:r>
        <w:t>Artículo 151. Ibídem.</w:t>
      </w:r>
    </w:p>
  </w:footnote>
  <w:footnote w:id="2">
    <w:p w:rsidR="00E65D14" w:rsidRDefault="00E65D14" w:rsidP="000D0CC7">
      <w:pPr>
        <w:pStyle w:val="Textonotapie"/>
      </w:pPr>
      <w:r>
        <w:rPr>
          <w:rStyle w:val="Refdenotaalpie"/>
        </w:rPr>
        <w:footnoteRef/>
      </w:r>
      <w:r>
        <w:t xml:space="preserve"> Fracción IV. Artículo 53. Ibídem.</w:t>
      </w:r>
    </w:p>
  </w:footnote>
  <w:footnote w:id="3">
    <w:p w:rsidR="00E65D14" w:rsidRDefault="00E65D14" w:rsidP="000D0CC7">
      <w:pPr>
        <w:pStyle w:val="Textonotapie"/>
      </w:pPr>
      <w:r>
        <w:rPr>
          <w:rStyle w:val="Refdenotaalpie"/>
        </w:rPr>
        <w:footnoteRef/>
      </w:r>
      <w:r>
        <w:t xml:space="preserve"> Ley de Transparencia y Acceso a la Información Pública del Estado de México y Municipios. Artículo 9. …</w:t>
      </w:r>
    </w:p>
    <w:p w:rsidR="00E65D14" w:rsidRDefault="00E65D14" w:rsidP="000D0CC7">
      <w:pPr>
        <w:pStyle w:val="Textonotapie"/>
      </w:pPr>
      <w:r>
        <w:t>II. Eficacia: Obligación del Instituto para tutelar, de manera efectiva, el derecho de acceso a la información;</w:t>
      </w:r>
    </w:p>
    <w:p w:rsidR="00E65D14" w:rsidRDefault="00E65D14" w:rsidP="000D0CC7">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D14" w:rsidRDefault="00193E4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4" w:type="dxa"/>
      <w:tblLayout w:type="fixed"/>
      <w:tblLook w:val="0400" w:firstRow="0" w:lastRow="0" w:firstColumn="0" w:lastColumn="0" w:noHBand="0" w:noVBand="1"/>
    </w:tblPr>
    <w:tblGrid>
      <w:gridCol w:w="2694"/>
      <w:gridCol w:w="8080"/>
    </w:tblGrid>
    <w:tr w:rsidR="00E65D14" w:rsidTr="0089394E">
      <w:trPr>
        <w:trHeight w:val="1435"/>
      </w:trPr>
      <w:tc>
        <w:tcPr>
          <w:tcW w:w="2694" w:type="dxa"/>
          <w:shd w:val="clear" w:color="auto" w:fill="auto"/>
        </w:tcPr>
        <w:p w:rsidR="00E65D14" w:rsidRDefault="00E65D14">
          <w:pPr>
            <w:tabs>
              <w:tab w:val="right" w:pos="4273"/>
            </w:tabs>
            <w:rPr>
              <w:rFonts w:ascii="Garamond" w:eastAsia="Garamond" w:hAnsi="Garamond" w:cs="Garamond"/>
              <w:sz w:val="16"/>
              <w:szCs w:val="16"/>
            </w:rPr>
          </w:pPr>
        </w:p>
      </w:tc>
      <w:tc>
        <w:tcPr>
          <w:tcW w:w="8080" w:type="dxa"/>
          <w:shd w:val="clear" w:color="auto" w:fill="auto"/>
        </w:tcPr>
        <w:tbl>
          <w:tblPr>
            <w:tblW w:w="6940" w:type="dxa"/>
            <w:tblInd w:w="1168" w:type="dxa"/>
            <w:tblLayout w:type="fixed"/>
            <w:tblLook w:val="0400" w:firstRow="0" w:lastRow="0" w:firstColumn="0" w:lastColumn="0" w:noHBand="0" w:noVBand="1"/>
          </w:tblPr>
          <w:tblGrid>
            <w:gridCol w:w="2829"/>
            <w:gridCol w:w="4111"/>
          </w:tblGrid>
          <w:tr w:rsidR="00E65D14" w:rsidTr="0089394E">
            <w:trPr>
              <w:trHeight w:val="150"/>
            </w:trPr>
            <w:tc>
              <w:tcPr>
                <w:tcW w:w="2829" w:type="dxa"/>
                <w:shd w:val="clear" w:color="auto" w:fill="auto"/>
              </w:tcPr>
              <w:p w:rsidR="00E65D14" w:rsidRPr="0089394E" w:rsidRDefault="00E65D14">
                <w:pPr>
                  <w:tabs>
                    <w:tab w:val="right" w:pos="8838"/>
                  </w:tabs>
                  <w:ind w:right="-10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Recurso de Revisión:</w:t>
                </w:r>
              </w:p>
            </w:tc>
            <w:tc>
              <w:tcPr>
                <w:tcW w:w="4111" w:type="dxa"/>
                <w:shd w:val="clear" w:color="auto" w:fill="auto"/>
              </w:tcPr>
              <w:p w:rsidR="00E65D14" w:rsidRPr="0089394E" w:rsidRDefault="00E65D14">
                <w:pPr>
                  <w:tabs>
                    <w:tab w:val="right" w:pos="8838"/>
                  </w:tabs>
                  <w:ind w:left="-108" w:right="-1090"/>
                  <w:jc w:val="both"/>
                  <w:rPr>
                    <w:rFonts w:ascii="Palatino Linotype" w:eastAsia="Palatino Linotype" w:hAnsi="Palatino Linotype" w:cs="Palatino Linotype"/>
                    <w:szCs w:val="22"/>
                  </w:rPr>
                </w:pPr>
                <w:r w:rsidRPr="0089394E">
                  <w:rPr>
                    <w:rFonts w:ascii="Palatino Linotype" w:eastAsia="Palatino Linotype" w:hAnsi="Palatino Linotype" w:cs="Palatino Linotype"/>
                    <w:szCs w:val="22"/>
                  </w:rPr>
                  <w:t>11358/INFOEM/IP/RR/2025</w:t>
                </w:r>
                <w:r w:rsidRPr="0089394E">
                  <w:rPr>
                    <w:rFonts w:ascii="Palatino Linotype" w:eastAsia="Palatino Linotype" w:hAnsi="Palatino Linotype" w:cs="Palatino Linotype"/>
                    <w:b/>
                    <w:szCs w:val="22"/>
                  </w:rPr>
                  <w:t xml:space="preserve"> </w:t>
                </w:r>
              </w:p>
            </w:tc>
          </w:tr>
          <w:tr w:rsidR="00E65D14" w:rsidTr="0089394E">
            <w:trPr>
              <w:trHeight w:val="295"/>
            </w:trPr>
            <w:tc>
              <w:tcPr>
                <w:tcW w:w="2829" w:type="dxa"/>
                <w:shd w:val="clear" w:color="auto" w:fill="auto"/>
              </w:tcPr>
              <w:p w:rsidR="00E65D14" w:rsidRPr="0089394E" w:rsidRDefault="00E65D14">
                <w:pPr>
                  <w:tabs>
                    <w:tab w:val="right" w:pos="8838"/>
                  </w:tabs>
                  <w:ind w:right="-10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Sujeto Obligado:</w:t>
                </w:r>
              </w:p>
            </w:tc>
            <w:tc>
              <w:tcPr>
                <w:tcW w:w="4111" w:type="dxa"/>
                <w:shd w:val="clear" w:color="auto" w:fill="auto"/>
              </w:tcPr>
              <w:p w:rsidR="00E65D14" w:rsidRPr="0089394E" w:rsidRDefault="00E65D14" w:rsidP="003B07A6">
                <w:pPr>
                  <w:tabs>
                    <w:tab w:val="left" w:pos="2834"/>
                    <w:tab w:val="right" w:pos="8838"/>
                  </w:tabs>
                  <w:ind w:left="-108" w:right="-1090"/>
                  <w:jc w:val="both"/>
                  <w:rPr>
                    <w:rFonts w:ascii="Palatino Linotype" w:eastAsia="Palatino Linotype" w:hAnsi="Palatino Linotype" w:cs="Palatino Linotype"/>
                    <w:szCs w:val="22"/>
                  </w:rPr>
                </w:pPr>
                <w:r w:rsidRPr="0089394E">
                  <w:rPr>
                    <w:rFonts w:ascii="Palatino Linotype" w:eastAsia="Palatino Linotype" w:hAnsi="Palatino Linotype" w:cs="Palatino Linotype"/>
                    <w:bCs/>
                    <w:szCs w:val="22"/>
                  </w:rPr>
                  <w:t>Secretaría del Campo</w:t>
                </w:r>
              </w:p>
            </w:tc>
          </w:tr>
          <w:tr w:rsidR="00E65D14" w:rsidTr="0089394E">
            <w:trPr>
              <w:trHeight w:val="295"/>
            </w:trPr>
            <w:tc>
              <w:tcPr>
                <w:tcW w:w="2829" w:type="dxa"/>
                <w:shd w:val="clear" w:color="auto" w:fill="auto"/>
              </w:tcPr>
              <w:p w:rsidR="00E65D14" w:rsidRPr="0089394E" w:rsidRDefault="00E65D14">
                <w:pPr>
                  <w:tabs>
                    <w:tab w:val="right" w:pos="8838"/>
                  </w:tabs>
                  <w:ind w:right="-10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Comisionado ponente:</w:t>
                </w:r>
              </w:p>
            </w:tc>
            <w:tc>
              <w:tcPr>
                <w:tcW w:w="4111" w:type="dxa"/>
                <w:shd w:val="clear" w:color="auto" w:fill="auto"/>
              </w:tcPr>
              <w:p w:rsidR="00E65D14" w:rsidRPr="0089394E" w:rsidRDefault="00E65D14">
                <w:pPr>
                  <w:tabs>
                    <w:tab w:val="right" w:pos="8838"/>
                  </w:tabs>
                  <w:ind w:left="-108" w:right="-1090"/>
                  <w:jc w:val="both"/>
                  <w:rPr>
                    <w:rFonts w:ascii="Palatino Linotype" w:eastAsia="Palatino Linotype" w:hAnsi="Palatino Linotype" w:cs="Palatino Linotype"/>
                    <w:szCs w:val="22"/>
                  </w:rPr>
                </w:pPr>
                <w:r w:rsidRPr="0089394E">
                  <w:rPr>
                    <w:rFonts w:ascii="Palatino Linotype" w:eastAsia="Palatino Linotype" w:hAnsi="Palatino Linotype" w:cs="Palatino Linotype"/>
                    <w:szCs w:val="22"/>
                  </w:rPr>
                  <w:t>María del Rosario Mejía Ayala</w:t>
                </w:r>
              </w:p>
              <w:p w:rsidR="00E65D14" w:rsidRPr="0089394E" w:rsidRDefault="00E65D14">
                <w:pPr>
                  <w:tabs>
                    <w:tab w:val="right" w:pos="8838"/>
                  </w:tabs>
                  <w:ind w:left="-108" w:right="-1090"/>
                  <w:jc w:val="both"/>
                  <w:rPr>
                    <w:rFonts w:ascii="Palatino Linotype" w:eastAsia="Palatino Linotype" w:hAnsi="Palatino Linotype" w:cs="Palatino Linotype"/>
                    <w:b/>
                    <w:szCs w:val="22"/>
                  </w:rPr>
                </w:pPr>
              </w:p>
            </w:tc>
          </w:tr>
        </w:tbl>
        <w:p w:rsidR="00E65D14" w:rsidRDefault="00E65D14">
          <w:pPr>
            <w:tabs>
              <w:tab w:val="right" w:pos="8838"/>
            </w:tabs>
            <w:ind w:left="-28"/>
            <w:jc w:val="both"/>
            <w:rPr>
              <w:rFonts w:ascii="Arial" w:eastAsia="Arial" w:hAnsi="Arial" w:cs="Arial"/>
              <w:b/>
              <w:sz w:val="22"/>
              <w:szCs w:val="22"/>
            </w:rPr>
          </w:pPr>
        </w:p>
      </w:tc>
    </w:tr>
  </w:tbl>
  <w:p w:rsidR="00E65D14" w:rsidRDefault="00193E4A">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00" w:firstRow="0" w:lastRow="0" w:firstColumn="0" w:lastColumn="0" w:noHBand="0" w:noVBand="1"/>
    </w:tblPr>
    <w:tblGrid>
      <w:gridCol w:w="2265"/>
      <w:gridCol w:w="7941"/>
    </w:tblGrid>
    <w:tr w:rsidR="00E65D14" w:rsidTr="0089394E">
      <w:trPr>
        <w:trHeight w:val="1435"/>
      </w:trPr>
      <w:tc>
        <w:tcPr>
          <w:tcW w:w="2265" w:type="dxa"/>
          <w:shd w:val="clear" w:color="auto" w:fill="auto"/>
        </w:tcPr>
        <w:p w:rsidR="00E65D14" w:rsidRDefault="00E65D14">
          <w:pPr>
            <w:tabs>
              <w:tab w:val="right" w:pos="4273"/>
            </w:tabs>
            <w:rPr>
              <w:rFonts w:ascii="Garamond" w:eastAsia="Garamond" w:hAnsi="Garamond" w:cs="Garamond"/>
              <w:sz w:val="22"/>
              <w:szCs w:val="22"/>
            </w:rPr>
          </w:pPr>
        </w:p>
      </w:tc>
      <w:tc>
        <w:tcPr>
          <w:tcW w:w="7941" w:type="dxa"/>
          <w:shd w:val="clear" w:color="auto" w:fill="auto"/>
        </w:tcPr>
        <w:tbl>
          <w:tblPr>
            <w:tblW w:w="7797" w:type="dxa"/>
            <w:tblInd w:w="1455" w:type="dxa"/>
            <w:tblLayout w:type="fixed"/>
            <w:tblLook w:val="0400" w:firstRow="0" w:lastRow="0" w:firstColumn="0" w:lastColumn="0" w:noHBand="0" w:noVBand="1"/>
          </w:tblPr>
          <w:tblGrid>
            <w:gridCol w:w="2832"/>
            <w:gridCol w:w="4965"/>
          </w:tblGrid>
          <w:tr w:rsidR="00E65D14" w:rsidTr="0089394E">
            <w:trPr>
              <w:trHeight w:val="144"/>
            </w:trPr>
            <w:tc>
              <w:tcPr>
                <w:tcW w:w="2832" w:type="dxa"/>
                <w:shd w:val="clear" w:color="auto" w:fill="auto"/>
              </w:tcPr>
              <w:p w:rsidR="00E65D14" w:rsidRPr="0089394E" w:rsidRDefault="00E65D14">
                <w:pPr>
                  <w:tabs>
                    <w:tab w:val="right" w:pos="8838"/>
                  </w:tabs>
                  <w:ind w:left="-264" w:right="-105" w:firstLine="19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Recurso de Revisión:</w:t>
                </w:r>
              </w:p>
            </w:tc>
            <w:tc>
              <w:tcPr>
                <w:tcW w:w="4965" w:type="dxa"/>
                <w:shd w:val="clear" w:color="auto" w:fill="auto"/>
              </w:tcPr>
              <w:p w:rsidR="00E65D14" w:rsidRPr="00EB0BD0" w:rsidRDefault="00C52ECA">
                <w:pPr>
                  <w:tabs>
                    <w:tab w:val="right" w:pos="8838"/>
                  </w:tabs>
                  <w:ind w:left="-74" w:right="-1269"/>
                  <w:rPr>
                    <w:rFonts w:ascii="Palatino Linotype" w:eastAsia="Palatino Linotype" w:hAnsi="Palatino Linotype" w:cs="Palatino Linotype"/>
                    <w:szCs w:val="22"/>
                  </w:rPr>
                </w:pPr>
                <w:r w:rsidRPr="00EB0BD0">
                  <w:rPr>
                    <w:rFonts w:ascii="Palatino Linotype" w:eastAsia="Palatino Linotype" w:hAnsi="Palatino Linotype" w:cs="Palatino Linotype"/>
                    <w:szCs w:val="22"/>
                  </w:rPr>
                  <w:t>11</w:t>
                </w:r>
                <w:r w:rsidR="00E65D14" w:rsidRPr="00EB0BD0">
                  <w:rPr>
                    <w:rFonts w:ascii="Palatino Linotype" w:eastAsia="Palatino Linotype" w:hAnsi="Palatino Linotype" w:cs="Palatino Linotype"/>
                    <w:szCs w:val="22"/>
                  </w:rPr>
                  <w:t>3</w:t>
                </w:r>
                <w:r w:rsidRPr="00EB0BD0">
                  <w:rPr>
                    <w:rFonts w:ascii="Palatino Linotype" w:eastAsia="Palatino Linotype" w:hAnsi="Palatino Linotype" w:cs="Palatino Linotype"/>
                    <w:szCs w:val="22"/>
                  </w:rPr>
                  <w:t>5</w:t>
                </w:r>
                <w:r w:rsidR="00E65D14" w:rsidRPr="00EB0BD0">
                  <w:rPr>
                    <w:rFonts w:ascii="Palatino Linotype" w:eastAsia="Palatino Linotype" w:hAnsi="Palatino Linotype" w:cs="Palatino Linotype"/>
                    <w:szCs w:val="22"/>
                  </w:rPr>
                  <w:t>8/INFOEM/IP/RR/2025</w:t>
                </w:r>
              </w:p>
            </w:tc>
          </w:tr>
          <w:tr w:rsidR="00E65D14" w:rsidTr="0089394E">
            <w:trPr>
              <w:trHeight w:val="144"/>
            </w:trPr>
            <w:tc>
              <w:tcPr>
                <w:tcW w:w="2832" w:type="dxa"/>
                <w:shd w:val="clear" w:color="auto" w:fill="auto"/>
              </w:tcPr>
              <w:p w:rsidR="00E65D14" w:rsidRPr="0089394E" w:rsidRDefault="00E65D14">
                <w:pPr>
                  <w:tabs>
                    <w:tab w:val="right" w:pos="8838"/>
                  </w:tabs>
                  <w:ind w:left="-74" w:right="-10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Recurrente:</w:t>
                </w:r>
              </w:p>
            </w:tc>
            <w:tc>
              <w:tcPr>
                <w:tcW w:w="4965" w:type="dxa"/>
                <w:shd w:val="clear" w:color="auto" w:fill="auto"/>
              </w:tcPr>
              <w:p w:rsidR="00E65D14" w:rsidRPr="00EB0BD0" w:rsidRDefault="00E65D14" w:rsidP="00EB0BD0">
                <w:pPr>
                  <w:tabs>
                    <w:tab w:val="left" w:pos="3122"/>
                    <w:tab w:val="right" w:pos="8838"/>
                  </w:tabs>
                  <w:ind w:left="-74" w:right="-1269"/>
                  <w:rPr>
                    <w:rFonts w:ascii="Palatino Linotype" w:eastAsia="Palatino Linotype" w:hAnsi="Palatino Linotype" w:cs="Palatino Linotype"/>
                    <w:szCs w:val="22"/>
                  </w:rPr>
                </w:pPr>
                <w:r w:rsidRPr="00EB0BD0">
                  <w:rPr>
                    <w:rFonts w:ascii="Palatino Linotype" w:eastAsia="Palatino Linotype" w:hAnsi="Palatino Linotype" w:cs="Palatino Linotype"/>
                    <w:bCs/>
                    <w:szCs w:val="22"/>
                  </w:rPr>
                  <w:t> </w:t>
                </w:r>
                <w:r w:rsidR="00EB0BD0" w:rsidRPr="00EB0BD0">
                  <w:rPr>
                    <w:rFonts w:ascii="Palatino Linotype" w:eastAsia="Palatino Linotype" w:hAnsi="Palatino Linotype" w:cs="Palatino Linotype"/>
                    <w:bCs/>
                    <w:szCs w:val="22"/>
                  </w:rPr>
                  <w:t>XXXX</w:t>
                </w:r>
              </w:p>
            </w:tc>
          </w:tr>
          <w:tr w:rsidR="00E65D14" w:rsidTr="0089394E">
            <w:trPr>
              <w:trHeight w:val="283"/>
            </w:trPr>
            <w:tc>
              <w:tcPr>
                <w:tcW w:w="2832" w:type="dxa"/>
                <w:shd w:val="clear" w:color="auto" w:fill="auto"/>
              </w:tcPr>
              <w:p w:rsidR="00E65D14" w:rsidRPr="0089394E" w:rsidRDefault="00E65D14">
                <w:pPr>
                  <w:tabs>
                    <w:tab w:val="right" w:pos="8838"/>
                  </w:tabs>
                  <w:ind w:left="-74" w:right="-10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Sujeto Obligado:</w:t>
                </w:r>
              </w:p>
            </w:tc>
            <w:tc>
              <w:tcPr>
                <w:tcW w:w="4965" w:type="dxa"/>
                <w:shd w:val="clear" w:color="auto" w:fill="auto"/>
              </w:tcPr>
              <w:p w:rsidR="00E65D14" w:rsidRPr="00EB0BD0" w:rsidRDefault="00E27E7C" w:rsidP="003B07A6">
                <w:pPr>
                  <w:tabs>
                    <w:tab w:val="left" w:pos="2834"/>
                    <w:tab w:val="right" w:pos="8838"/>
                  </w:tabs>
                  <w:ind w:left="-74" w:right="-1269"/>
                  <w:rPr>
                    <w:rFonts w:ascii="Palatino Linotype" w:eastAsia="Palatino Linotype" w:hAnsi="Palatino Linotype" w:cs="Palatino Linotype"/>
                    <w:szCs w:val="22"/>
                  </w:rPr>
                </w:pPr>
                <w:r w:rsidRPr="00EB0BD0">
                  <w:rPr>
                    <w:rFonts w:ascii="Palatino Linotype" w:eastAsia="Palatino Linotype" w:hAnsi="Palatino Linotype" w:cs="Palatino Linotype"/>
                    <w:bCs/>
                    <w:szCs w:val="22"/>
                  </w:rPr>
                  <w:t>Se</w:t>
                </w:r>
                <w:r w:rsidR="00E65D14" w:rsidRPr="00EB0BD0">
                  <w:rPr>
                    <w:rFonts w:ascii="Palatino Linotype" w:eastAsia="Palatino Linotype" w:hAnsi="Palatino Linotype" w:cs="Palatino Linotype"/>
                    <w:bCs/>
                    <w:szCs w:val="22"/>
                  </w:rPr>
                  <w:t>cretaría del Campo</w:t>
                </w:r>
              </w:p>
            </w:tc>
          </w:tr>
          <w:tr w:rsidR="00E65D14" w:rsidTr="0089394E">
            <w:trPr>
              <w:trHeight w:val="283"/>
            </w:trPr>
            <w:tc>
              <w:tcPr>
                <w:tcW w:w="2832" w:type="dxa"/>
                <w:shd w:val="clear" w:color="auto" w:fill="auto"/>
              </w:tcPr>
              <w:p w:rsidR="00E65D14" w:rsidRPr="0089394E" w:rsidRDefault="00E65D14">
                <w:pPr>
                  <w:tabs>
                    <w:tab w:val="right" w:pos="8838"/>
                  </w:tabs>
                  <w:ind w:left="-74" w:right="-105"/>
                  <w:rPr>
                    <w:rFonts w:ascii="Palatino Linotype" w:eastAsia="Palatino Linotype" w:hAnsi="Palatino Linotype" w:cs="Palatino Linotype"/>
                    <w:b/>
                    <w:szCs w:val="22"/>
                  </w:rPr>
                </w:pPr>
                <w:r w:rsidRPr="0089394E">
                  <w:rPr>
                    <w:rFonts w:ascii="Palatino Linotype" w:eastAsia="Palatino Linotype" w:hAnsi="Palatino Linotype" w:cs="Palatino Linotype"/>
                    <w:b/>
                    <w:szCs w:val="22"/>
                  </w:rPr>
                  <w:t>Comisionado ponente:</w:t>
                </w:r>
              </w:p>
            </w:tc>
            <w:tc>
              <w:tcPr>
                <w:tcW w:w="4965" w:type="dxa"/>
                <w:shd w:val="clear" w:color="auto" w:fill="auto"/>
              </w:tcPr>
              <w:p w:rsidR="00E65D14" w:rsidRPr="00EB0BD0" w:rsidRDefault="00E65D14">
                <w:pPr>
                  <w:tabs>
                    <w:tab w:val="right" w:pos="8838"/>
                  </w:tabs>
                  <w:ind w:left="-74" w:right="-1269"/>
                  <w:rPr>
                    <w:rFonts w:ascii="Palatino Linotype" w:eastAsia="Palatino Linotype" w:hAnsi="Palatino Linotype" w:cs="Palatino Linotype"/>
                    <w:szCs w:val="22"/>
                  </w:rPr>
                </w:pPr>
                <w:r w:rsidRPr="00EB0BD0">
                  <w:rPr>
                    <w:rFonts w:ascii="Palatino Linotype" w:eastAsia="Palatino Linotype" w:hAnsi="Palatino Linotype" w:cs="Palatino Linotype"/>
                    <w:szCs w:val="22"/>
                  </w:rPr>
                  <w:t>María del Rosario Mejía Ayala</w:t>
                </w:r>
              </w:p>
              <w:p w:rsidR="00E65D14" w:rsidRPr="00EB0BD0" w:rsidRDefault="00E65D14">
                <w:pPr>
                  <w:tabs>
                    <w:tab w:val="right" w:pos="8838"/>
                  </w:tabs>
                  <w:ind w:left="-74" w:right="-1269"/>
                  <w:rPr>
                    <w:rFonts w:ascii="Palatino Linotype" w:eastAsia="Palatino Linotype" w:hAnsi="Palatino Linotype" w:cs="Palatino Linotype"/>
                    <w:szCs w:val="22"/>
                  </w:rPr>
                </w:pPr>
              </w:p>
            </w:tc>
          </w:tr>
        </w:tbl>
        <w:p w:rsidR="00E65D14" w:rsidRDefault="00E65D14">
          <w:pPr>
            <w:tabs>
              <w:tab w:val="right" w:pos="8838"/>
            </w:tabs>
            <w:ind w:left="-28"/>
            <w:jc w:val="both"/>
            <w:rPr>
              <w:rFonts w:ascii="Arial" w:eastAsia="Arial" w:hAnsi="Arial" w:cs="Arial"/>
              <w:b/>
              <w:sz w:val="22"/>
              <w:szCs w:val="22"/>
            </w:rPr>
          </w:pPr>
        </w:p>
      </w:tc>
    </w:tr>
  </w:tbl>
  <w:p w:rsidR="00E65D14" w:rsidRDefault="00193E4A">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57.1pt;margin-top:-125.2pt;width:589.8pt;height:768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130EE"/>
    <w:multiLevelType w:val="multilevel"/>
    <w:tmpl w:val="D2ACB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B17A98"/>
    <w:multiLevelType w:val="hybridMultilevel"/>
    <w:tmpl w:val="2CB2274C"/>
    <w:lvl w:ilvl="0" w:tplc="430ED3F0">
      <w:start w:val="3"/>
      <w:numFmt w:val="bullet"/>
      <w:lvlText w:val="-"/>
      <w:lvlJc w:val="left"/>
      <w:pPr>
        <w:ind w:left="1080" w:hanging="360"/>
      </w:pPr>
      <w:rPr>
        <w:rFonts w:ascii="Palatino Linotype" w:eastAsia="Palatino Linotype" w:hAnsi="Palatino Linotype" w:cs="Palatino Linotype" w:hint="default"/>
        <w:color w:val="00000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4A753B8E"/>
    <w:multiLevelType w:val="hybridMultilevel"/>
    <w:tmpl w:val="B77E0594"/>
    <w:lvl w:ilvl="0" w:tplc="9D401B7C">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66035E91"/>
    <w:multiLevelType w:val="multilevel"/>
    <w:tmpl w:val="463858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B9F0C8D"/>
    <w:multiLevelType w:val="multilevel"/>
    <w:tmpl w:val="4E8E0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C7"/>
    <w:rsid w:val="000D0CC7"/>
    <w:rsid w:val="000D7835"/>
    <w:rsid w:val="00152379"/>
    <w:rsid w:val="00193E4A"/>
    <w:rsid w:val="003B07A6"/>
    <w:rsid w:val="003C3398"/>
    <w:rsid w:val="00515832"/>
    <w:rsid w:val="00520910"/>
    <w:rsid w:val="00537108"/>
    <w:rsid w:val="0089394E"/>
    <w:rsid w:val="00894633"/>
    <w:rsid w:val="009C554C"/>
    <w:rsid w:val="00AF1D7B"/>
    <w:rsid w:val="00B33649"/>
    <w:rsid w:val="00C52ECA"/>
    <w:rsid w:val="00CD6DCA"/>
    <w:rsid w:val="00D03F5F"/>
    <w:rsid w:val="00DE5061"/>
    <w:rsid w:val="00E27E7C"/>
    <w:rsid w:val="00E65D14"/>
    <w:rsid w:val="00EB0BD0"/>
    <w:rsid w:val="00EB24A9"/>
    <w:rsid w:val="00F56D79"/>
    <w:rsid w:val="00FD62F1"/>
    <w:rsid w:val="00FF0D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3DB1190-DD23-45A9-A77E-E43CDCD8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CC7"/>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0D0CC7"/>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CC7"/>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0D0CC7"/>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0CC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0CC7"/>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0CC7"/>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D0CC7"/>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0D0CC7"/>
    <w:rPr>
      <w:vertAlign w:val="superscript"/>
    </w:rPr>
  </w:style>
  <w:style w:type="paragraph" w:styleId="Piedepgina">
    <w:name w:val="footer"/>
    <w:basedOn w:val="Normal"/>
    <w:link w:val="PiedepginaCar"/>
    <w:uiPriority w:val="99"/>
    <w:unhideWhenUsed/>
    <w:rsid w:val="000D0CC7"/>
    <w:pPr>
      <w:tabs>
        <w:tab w:val="center" w:pos="4419"/>
        <w:tab w:val="right" w:pos="8838"/>
      </w:tabs>
    </w:pPr>
  </w:style>
  <w:style w:type="character" w:customStyle="1" w:styleId="PiedepginaCar">
    <w:name w:val="Pie de página Car"/>
    <w:basedOn w:val="Fuentedeprrafopredeter"/>
    <w:link w:val="Piedepgina"/>
    <w:uiPriority w:val="99"/>
    <w:rsid w:val="000D0CC7"/>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0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69284.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imex.org.mx/saimex/solicitud/downloadAttach/2565798.page"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aimex.org.mx/saimex/solicitud/downloadAttach/2574723.page" TargetMode="External"/><Relationship Id="rId4" Type="http://schemas.openxmlformats.org/officeDocument/2006/relationships/webSettings" Target="webSettings.xml"/><Relationship Id="rId9" Type="http://schemas.openxmlformats.org/officeDocument/2006/relationships/hyperlink" Target="https://saimex.org.mx/saimex/solicitud/downloadAttach/2569446.pa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4157</Words>
  <Characters>22867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10</cp:revision>
  <cp:lastPrinted>2026-02-27T16:20:00Z</cp:lastPrinted>
  <dcterms:created xsi:type="dcterms:W3CDTF">2026-02-23T17:41:00Z</dcterms:created>
  <dcterms:modified xsi:type="dcterms:W3CDTF">2026-03-06T19:36:00Z</dcterms:modified>
</cp:coreProperties>
</file>