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2AA56D" w14:textId="77777777" w:rsidR="00C37783" w:rsidRPr="006045B5" w:rsidRDefault="000F6B4A">
      <w:pPr>
        <w:spacing w:line="360" w:lineRule="auto"/>
        <w:jc w:val="both"/>
        <w:rPr>
          <w:rFonts w:ascii="Palatino Linotype" w:eastAsia="Palatino Linotype" w:hAnsi="Palatino Linotype" w:cs="Palatino Linotype"/>
          <w:sz w:val="22"/>
          <w:szCs w:val="22"/>
        </w:rPr>
      </w:pPr>
      <w:bookmarkStart w:id="0" w:name="_heading=h.1fob9te" w:colFirst="0" w:colLast="0"/>
      <w:bookmarkEnd w:id="0"/>
      <w:r w:rsidRPr="006045B5">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Pr="006045B5">
        <w:rPr>
          <w:rFonts w:ascii="Palatino Linotype" w:eastAsia="Palatino Linotype" w:hAnsi="Palatino Linotype" w:cs="Palatino Linotype"/>
          <w:b/>
          <w:bCs/>
          <w:sz w:val="22"/>
          <w:szCs w:val="22"/>
        </w:rPr>
        <w:t>veintiocho de enero de dos mil veintiséis</w:t>
      </w:r>
      <w:r w:rsidRPr="006045B5">
        <w:rPr>
          <w:rFonts w:ascii="Palatino Linotype" w:eastAsia="Palatino Linotype" w:hAnsi="Palatino Linotype" w:cs="Palatino Linotype"/>
          <w:sz w:val="22"/>
          <w:szCs w:val="22"/>
        </w:rPr>
        <w:t xml:space="preserve">. </w:t>
      </w:r>
    </w:p>
    <w:p w14:paraId="0D193605" w14:textId="77777777" w:rsidR="00C37783" w:rsidRPr="006045B5" w:rsidRDefault="00C37783">
      <w:pPr>
        <w:spacing w:line="360" w:lineRule="auto"/>
        <w:jc w:val="both"/>
        <w:rPr>
          <w:rFonts w:ascii="Palatino Linotype" w:eastAsia="Palatino Linotype" w:hAnsi="Palatino Linotype" w:cs="Palatino Linotype"/>
          <w:sz w:val="22"/>
          <w:szCs w:val="22"/>
        </w:rPr>
      </w:pPr>
    </w:p>
    <w:p w14:paraId="1B3A151E" w14:textId="14F88652" w:rsidR="00C37783" w:rsidRPr="006045B5" w:rsidRDefault="000F6B4A">
      <w:pPr>
        <w:spacing w:line="360" w:lineRule="auto"/>
        <w:jc w:val="both"/>
        <w:rPr>
          <w:rFonts w:ascii="Palatino Linotype" w:eastAsia="Palatino Linotype" w:hAnsi="Palatino Linotype" w:cs="Palatino Linotype"/>
          <w:sz w:val="22"/>
          <w:szCs w:val="22"/>
        </w:rPr>
      </w:pPr>
      <w:bookmarkStart w:id="1" w:name="_heading=h.lixj385pyfwg" w:colFirst="0" w:colLast="0"/>
      <w:bookmarkEnd w:id="1"/>
      <w:r w:rsidRPr="006045B5">
        <w:rPr>
          <w:rFonts w:ascii="Palatino Linotype" w:eastAsia="Palatino Linotype" w:hAnsi="Palatino Linotype" w:cs="Palatino Linotype"/>
          <w:b/>
          <w:bCs/>
          <w:sz w:val="22"/>
          <w:szCs w:val="22"/>
        </w:rPr>
        <w:t>Visto</w:t>
      </w:r>
      <w:r w:rsidRPr="006045B5">
        <w:rPr>
          <w:rFonts w:ascii="Palatino Linotype" w:eastAsia="Palatino Linotype" w:hAnsi="Palatino Linotype" w:cs="Palatino Linotype"/>
          <w:sz w:val="22"/>
          <w:szCs w:val="22"/>
        </w:rPr>
        <w:t xml:space="preserve"> el expediente formado con motivo del recurso de revisión </w:t>
      </w:r>
      <w:r w:rsidRPr="006045B5">
        <w:rPr>
          <w:rFonts w:ascii="Palatino Linotype" w:eastAsia="Palatino Linotype" w:hAnsi="Palatino Linotype" w:cs="Palatino Linotype"/>
          <w:b/>
          <w:bCs/>
          <w:sz w:val="22"/>
          <w:szCs w:val="22"/>
        </w:rPr>
        <w:t>08624/INFOEM/IP/RR/2025</w:t>
      </w:r>
      <w:r w:rsidRPr="006045B5">
        <w:rPr>
          <w:rFonts w:ascii="Palatino Linotype" w:eastAsia="Palatino Linotype" w:hAnsi="Palatino Linotype" w:cs="Palatino Linotype"/>
          <w:sz w:val="22"/>
          <w:szCs w:val="22"/>
        </w:rPr>
        <w:t>, interpuesto por</w:t>
      </w:r>
      <w:r w:rsidRPr="006045B5">
        <w:rPr>
          <w:rFonts w:ascii="Palatino Linotype" w:eastAsia="Palatino Linotype" w:hAnsi="Palatino Linotype" w:cs="Palatino Linotype"/>
          <w:b/>
          <w:bCs/>
          <w:sz w:val="22"/>
          <w:szCs w:val="22"/>
        </w:rPr>
        <w:t xml:space="preserve"> </w:t>
      </w:r>
      <w:r w:rsidR="0084676A" w:rsidRPr="0084676A">
        <w:rPr>
          <w:rFonts w:ascii="Palatino Linotype" w:eastAsia="Palatino Linotype" w:hAnsi="Palatino Linotype" w:cs="Palatino Linotype"/>
          <w:b/>
          <w:bCs/>
          <w:sz w:val="22"/>
          <w:szCs w:val="22"/>
        </w:rPr>
        <w:t>XXXXXX XXXXXXX XXXXXXXX</w:t>
      </w:r>
      <w:r w:rsidRPr="0084676A">
        <w:rPr>
          <w:rFonts w:ascii="Palatino Linotype" w:eastAsia="Palatino Linotype" w:hAnsi="Palatino Linotype" w:cs="Palatino Linotype"/>
          <w:b/>
          <w:bCs/>
          <w:sz w:val="22"/>
          <w:szCs w:val="22"/>
        </w:rPr>
        <w:t>,</w:t>
      </w:r>
      <w:bookmarkStart w:id="2" w:name="_GoBack"/>
      <w:bookmarkEnd w:id="2"/>
      <w:r w:rsidRPr="006045B5">
        <w:rPr>
          <w:rFonts w:ascii="Palatino Linotype" w:eastAsia="Palatino Linotype" w:hAnsi="Palatino Linotype" w:cs="Palatino Linotype"/>
          <w:sz w:val="22"/>
          <w:szCs w:val="22"/>
        </w:rPr>
        <w:t xml:space="preserve"> en lo sucesivo</w:t>
      </w:r>
      <w:r w:rsidRPr="006045B5">
        <w:rPr>
          <w:rFonts w:ascii="Palatino Linotype" w:eastAsia="Palatino Linotype" w:hAnsi="Palatino Linotype" w:cs="Palatino Linotype"/>
          <w:b/>
          <w:bCs/>
          <w:sz w:val="22"/>
          <w:szCs w:val="22"/>
        </w:rPr>
        <w:t xml:space="preserve"> </w:t>
      </w:r>
      <w:r w:rsidRPr="006045B5">
        <w:rPr>
          <w:rFonts w:ascii="Palatino Linotype" w:eastAsia="Palatino Linotype" w:hAnsi="Palatino Linotype" w:cs="Palatino Linotype"/>
          <w:sz w:val="22"/>
          <w:szCs w:val="22"/>
        </w:rPr>
        <w:t xml:space="preserve">la parte </w:t>
      </w:r>
      <w:r w:rsidRPr="006045B5">
        <w:rPr>
          <w:rFonts w:ascii="Palatino Linotype" w:eastAsia="Palatino Linotype" w:hAnsi="Palatino Linotype" w:cs="Palatino Linotype"/>
          <w:b/>
          <w:bCs/>
          <w:sz w:val="22"/>
          <w:szCs w:val="22"/>
        </w:rPr>
        <w:t>Recurrente,</w:t>
      </w:r>
      <w:r w:rsidRPr="006045B5">
        <w:rPr>
          <w:rFonts w:ascii="Palatino Linotype" w:eastAsia="Palatino Linotype" w:hAnsi="Palatino Linotype" w:cs="Palatino Linotype"/>
          <w:sz w:val="22"/>
          <w:szCs w:val="22"/>
        </w:rPr>
        <w:t xml:space="preserve"> en contra de la respuesta a su solicitud por parte del</w:t>
      </w:r>
      <w:r w:rsidRPr="006045B5">
        <w:rPr>
          <w:rFonts w:ascii="Palatino Linotype" w:eastAsia="Palatino Linotype" w:hAnsi="Palatino Linotype" w:cs="Palatino Linotype"/>
          <w:b/>
          <w:bCs/>
          <w:sz w:val="22"/>
          <w:szCs w:val="22"/>
        </w:rPr>
        <w:t xml:space="preserve"> Ayuntamiento de Joquicingo, </w:t>
      </w:r>
      <w:r w:rsidRPr="006045B5">
        <w:rPr>
          <w:rFonts w:ascii="Palatino Linotype" w:eastAsia="Palatino Linotype" w:hAnsi="Palatino Linotype" w:cs="Palatino Linotype"/>
          <w:sz w:val="22"/>
          <w:szCs w:val="22"/>
        </w:rPr>
        <w:t xml:space="preserve">en lo sucesivo el </w:t>
      </w:r>
      <w:r w:rsidRPr="006045B5">
        <w:rPr>
          <w:rFonts w:ascii="Palatino Linotype" w:eastAsia="Palatino Linotype" w:hAnsi="Palatino Linotype" w:cs="Palatino Linotype"/>
          <w:b/>
          <w:bCs/>
          <w:sz w:val="22"/>
          <w:szCs w:val="22"/>
        </w:rPr>
        <w:t xml:space="preserve">Sujeto Obligado, </w:t>
      </w:r>
      <w:r w:rsidRPr="006045B5">
        <w:rPr>
          <w:rFonts w:ascii="Palatino Linotype" w:eastAsia="Palatino Linotype" w:hAnsi="Palatino Linotype" w:cs="Palatino Linotype"/>
          <w:sz w:val="22"/>
          <w:szCs w:val="22"/>
        </w:rPr>
        <w:t xml:space="preserve">se procede a dictar la presente resolución con base en los siguientes: </w:t>
      </w:r>
    </w:p>
    <w:p w14:paraId="1E48D553" w14:textId="77777777" w:rsidR="00C37783" w:rsidRPr="006045B5" w:rsidRDefault="00C37783">
      <w:pPr>
        <w:spacing w:line="360" w:lineRule="auto"/>
        <w:jc w:val="both"/>
        <w:rPr>
          <w:rFonts w:ascii="Palatino Linotype" w:eastAsia="Palatino Linotype" w:hAnsi="Palatino Linotype" w:cs="Palatino Linotype"/>
          <w:sz w:val="22"/>
          <w:szCs w:val="22"/>
        </w:rPr>
      </w:pPr>
    </w:p>
    <w:p w14:paraId="6B2C982F" w14:textId="77777777" w:rsidR="00C37783" w:rsidRPr="006045B5" w:rsidRDefault="000F6B4A">
      <w:pPr>
        <w:spacing w:line="360" w:lineRule="auto"/>
        <w:jc w:val="center"/>
        <w:rPr>
          <w:rFonts w:ascii="Palatino Linotype" w:eastAsia="Palatino Linotype" w:hAnsi="Palatino Linotype" w:cs="Palatino Linotype"/>
          <w:b/>
          <w:bCs/>
          <w:sz w:val="22"/>
          <w:szCs w:val="22"/>
        </w:rPr>
      </w:pPr>
      <w:r w:rsidRPr="006045B5">
        <w:rPr>
          <w:rFonts w:ascii="Palatino Linotype" w:eastAsia="Palatino Linotype" w:hAnsi="Palatino Linotype" w:cs="Palatino Linotype"/>
          <w:b/>
          <w:bCs/>
          <w:sz w:val="22"/>
          <w:szCs w:val="22"/>
        </w:rPr>
        <w:t>I. A N T E C E D E N T E S</w:t>
      </w:r>
    </w:p>
    <w:p w14:paraId="28D72468" w14:textId="77777777" w:rsidR="00C37783" w:rsidRPr="006045B5" w:rsidRDefault="00C37783">
      <w:pPr>
        <w:spacing w:line="360" w:lineRule="auto"/>
        <w:jc w:val="both"/>
        <w:rPr>
          <w:rFonts w:ascii="Palatino Linotype" w:eastAsia="Palatino Linotype" w:hAnsi="Palatino Linotype" w:cs="Palatino Linotype"/>
          <w:b/>
          <w:bCs/>
          <w:sz w:val="22"/>
          <w:szCs w:val="22"/>
        </w:rPr>
      </w:pPr>
    </w:p>
    <w:p w14:paraId="609C81D2" w14:textId="77777777" w:rsidR="00C37783" w:rsidRPr="006045B5" w:rsidRDefault="000F6B4A">
      <w:p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b/>
          <w:bCs/>
          <w:sz w:val="22"/>
          <w:szCs w:val="22"/>
        </w:rPr>
        <w:t>1. Solicitud de acceso a la información.</w:t>
      </w:r>
      <w:r w:rsidRPr="006045B5">
        <w:rPr>
          <w:rFonts w:ascii="Palatino Linotype" w:eastAsia="Palatino Linotype" w:hAnsi="Palatino Linotype" w:cs="Palatino Linotype"/>
          <w:sz w:val="22"/>
          <w:szCs w:val="22"/>
        </w:rPr>
        <w:t xml:space="preserve"> El </w:t>
      </w:r>
      <w:r w:rsidRPr="006045B5">
        <w:rPr>
          <w:rFonts w:ascii="Palatino Linotype" w:eastAsia="Palatino Linotype" w:hAnsi="Palatino Linotype" w:cs="Palatino Linotype"/>
          <w:b/>
          <w:bCs/>
          <w:sz w:val="22"/>
          <w:szCs w:val="22"/>
        </w:rPr>
        <w:t>cuatro de julio de dos mil veinticinco,</w:t>
      </w:r>
      <w:r w:rsidRPr="006045B5">
        <w:rPr>
          <w:rFonts w:ascii="Palatino Linotype" w:eastAsia="Palatino Linotype" w:hAnsi="Palatino Linotype" w:cs="Palatino Linotype"/>
          <w:sz w:val="22"/>
          <w:szCs w:val="22"/>
        </w:rPr>
        <w:t xml:space="preserve"> la parte </w:t>
      </w:r>
      <w:r w:rsidRPr="006045B5">
        <w:rPr>
          <w:rFonts w:ascii="Palatino Linotype" w:eastAsia="Palatino Linotype" w:hAnsi="Palatino Linotype" w:cs="Palatino Linotype"/>
          <w:b/>
          <w:bCs/>
          <w:sz w:val="22"/>
          <w:szCs w:val="22"/>
        </w:rPr>
        <w:t xml:space="preserve">Recurrente </w:t>
      </w:r>
      <w:r w:rsidRPr="006045B5">
        <w:rPr>
          <w:rFonts w:ascii="Palatino Linotype" w:eastAsia="Palatino Linotype" w:hAnsi="Palatino Linotype" w:cs="Palatino Linotype"/>
          <w:sz w:val="22"/>
          <w:szCs w:val="22"/>
        </w:rPr>
        <w:t xml:space="preserve">presentó, a través del Sistema de Acceso a la Información Mexiquense, en lo subsecuente el </w:t>
      </w:r>
      <w:r w:rsidRPr="006045B5">
        <w:rPr>
          <w:rFonts w:ascii="Palatino Linotype" w:eastAsia="Palatino Linotype" w:hAnsi="Palatino Linotype" w:cs="Palatino Linotype"/>
          <w:b/>
          <w:bCs/>
          <w:sz w:val="22"/>
          <w:szCs w:val="22"/>
        </w:rPr>
        <w:t>SAIMEX,</w:t>
      </w:r>
      <w:r w:rsidRPr="006045B5">
        <w:rPr>
          <w:rFonts w:ascii="Palatino Linotype" w:eastAsia="Palatino Linotype" w:hAnsi="Palatino Linotype" w:cs="Palatino Linotype"/>
          <w:sz w:val="22"/>
          <w:szCs w:val="22"/>
        </w:rPr>
        <w:t xml:space="preserve"> ante el </w:t>
      </w:r>
      <w:r w:rsidRPr="006045B5">
        <w:rPr>
          <w:rFonts w:ascii="Palatino Linotype" w:eastAsia="Palatino Linotype" w:hAnsi="Palatino Linotype" w:cs="Palatino Linotype"/>
          <w:b/>
          <w:bCs/>
          <w:sz w:val="22"/>
          <w:szCs w:val="22"/>
        </w:rPr>
        <w:t>Sujeto Obligado</w:t>
      </w:r>
      <w:r w:rsidRPr="006045B5">
        <w:rPr>
          <w:rFonts w:ascii="Palatino Linotype" w:eastAsia="Palatino Linotype" w:hAnsi="Palatino Linotype" w:cs="Palatino Linotype"/>
          <w:sz w:val="22"/>
          <w:szCs w:val="22"/>
        </w:rPr>
        <w:t>, la solicitud de acceso a la información pública, a la que se le asignó el número</w:t>
      </w:r>
      <w:r w:rsidRPr="006045B5">
        <w:rPr>
          <w:rFonts w:ascii="Palatino Linotype" w:eastAsia="Palatino Linotype" w:hAnsi="Palatino Linotype" w:cs="Palatino Linotype"/>
          <w:b/>
          <w:bCs/>
          <w:sz w:val="22"/>
          <w:szCs w:val="22"/>
        </w:rPr>
        <w:t xml:space="preserve"> 00093/JOQUICIN/IP/2025, </w:t>
      </w:r>
      <w:r w:rsidRPr="006045B5">
        <w:rPr>
          <w:rFonts w:ascii="Palatino Linotype" w:eastAsia="Palatino Linotype" w:hAnsi="Palatino Linotype" w:cs="Palatino Linotype"/>
          <w:sz w:val="22"/>
          <w:szCs w:val="22"/>
        </w:rPr>
        <w:t xml:space="preserve">mediante la cual requirió la información siguiente: </w:t>
      </w:r>
    </w:p>
    <w:p w14:paraId="6F2D3F89" w14:textId="77777777" w:rsidR="00C37783" w:rsidRPr="006045B5" w:rsidRDefault="00C37783">
      <w:pPr>
        <w:ind w:left="720" w:right="902"/>
        <w:jc w:val="both"/>
        <w:rPr>
          <w:rFonts w:ascii="Palatino Linotype" w:eastAsia="Palatino Linotype" w:hAnsi="Palatino Linotype" w:cs="Palatino Linotype"/>
          <w:i/>
          <w:iCs/>
          <w:sz w:val="22"/>
          <w:szCs w:val="22"/>
        </w:rPr>
      </w:pPr>
      <w:bookmarkStart w:id="3" w:name="_heading=h.gjdgxs" w:colFirst="0" w:colLast="0"/>
      <w:bookmarkEnd w:id="3"/>
    </w:p>
    <w:p w14:paraId="35EB5A57" w14:textId="77777777" w:rsidR="00C37783" w:rsidRPr="006045B5" w:rsidRDefault="000F6B4A">
      <w:pP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 xml:space="preserve">“solicito saber Situación del agua potable, drenaje, alcantarillado, tratamiento y disposición de sus aguas residuales en Número de viviendas particulares habitadas, Número de viviendas conectadas a un sistema de agua, Número de viviendas sin toma de agua potable, Número de viviendas conectadas a un sistema de drenaje, Número de viviendas sin drenaje, Número de tramos de calle sin alcantarillado, Volumen de aguas residuales, Volumen de aguas tratadas actualizado al primer trimestre de 2025” (Sic) </w:t>
      </w:r>
    </w:p>
    <w:p w14:paraId="20F580EB" w14:textId="77777777" w:rsidR="00C37783" w:rsidRPr="006045B5" w:rsidRDefault="00C37783">
      <w:pPr>
        <w:spacing w:line="360" w:lineRule="auto"/>
        <w:ind w:right="902"/>
        <w:rPr>
          <w:rFonts w:ascii="Palatino Linotype" w:eastAsia="Palatino Linotype" w:hAnsi="Palatino Linotype" w:cs="Palatino Linotype"/>
          <w:b/>
          <w:bCs/>
          <w:sz w:val="22"/>
          <w:szCs w:val="22"/>
        </w:rPr>
      </w:pPr>
    </w:p>
    <w:p w14:paraId="055F6B86" w14:textId="77777777" w:rsidR="00C37783" w:rsidRPr="006045B5" w:rsidRDefault="000F6B4A">
      <w:pPr>
        <w:spacing w:line="360" w:lineRule="auto"/>
        <w:ind w:right="902"/>
        <w:rPr>
          <w:rFonts w:ascii="Palatino Linotype" w:eastAsia="Palatino Linotype" w:hAnsi="Palatino Linotype" w:cs="Palatino Linotype"/>
          <w:sz w:val="22"/>
          <w:szCs w:val="22"/>
        </w:rPr>
      </w:pPr>
      <w:r w:rsidRPr="006045B5">
        <w:rPr>
          <w:rFonts w:ascii="Palatino Linotype" w:eastAsia="Palatino Linotype" w:hAnsi="Palatino Linotype" w:cs="Palatino Linotype"/>
          <w:b/>
          <w:bCs/>
          <w:sz w:val="22"/>
          <w:szCs w:val="22"/>
        </w:rPr>
        <w:t>Modalidad de Entrega:</w:t>
      </w:r>
      <w:r w:rsidRPr="006045B5">
        <w:rPr>
          <w:rFonts w:ascii="Palatino Linotype" w:eastAsia="Palatino Linotype" w:hAnsi="Palatino Linotype" w:cs="Palatino Linotype"/>
          <w:sz w:val="22"/>
          <w:szCs w:val="22"/>
        </w:rPr>
        <w:t xml:space="preserve"> a través </w:t>
      </w:r>
      <w:r w:rsidRPr="006045B5">
        <w:rPr>
          <w:rFonts w:ascii="Palatino Linotype" w:eastAsia="Palatino Linotype" w:hAnsi="Palatino Linotype" w:cs="Palatino Linotype"/>
          <w:b/>
          <w:bCs/>
          <w:sz w:val="22"/>
          <w:szCs w:val="22"/>
        </w:rPr>
        <w:t>de SAIMEX</w:t>
      </w:r>
    </w:p>
    <w:p w14:paraId="38ACB757" w14:textId="77777777" w:rsidR="00C37783" w:rsidRPr="006045B5" w:rsidRDefault="000F6B4A">
      <w:pPr>
        <w:spacing w:line="360" w:lineRule="auto"/>
        <w:jc w:val="both"/>
        <w:rPr>
          <w:rFonts w:ascii="Palatino Linotype" w:eastAsia="Palatino Linotype" w:hAnsi="Palatino Linotype" w:cs="Palatino Linotype"/>
          <w:b/>
          <w:bCs/>
          <w:sz w:val="22"/>
          <w:szCs w:val="22"/>
        </w:rPr>
      </w:pPr>
      <w:bookmarkStart w:id="4" w:name="_heading=h.3dy6vkm" w:colFirst="0" w:colLast="0"/>
      <w:bookmarkEnd w:id="4"/>
      <w:r w:rsidRPr="006045B5">
        <w:rPr>
          <w:rFonts w:ascii="Palatino Linotype" w:eastAsia="Palatino Linotype" w:hAnsi="Palatino Linotype" w:cs="Palatino Linotype"/>
          <w:b/>
          <w:bCs/>
          <w:sz w:val="22"/>
          <w:szCs w:val="22"/>
        </w:rPr>
        <w:lastRenderedPageBreak/>
        <w:t xml:space="preserve">2. Respuesta. </w:t>
      </w:r>
      <w:r w:rsidRPr="006045B5">
        <w:rPr>
          <w:rFonts w:ascii="Palatino Linotype" w:eastAsia="Palatino Linotype" w:hAnsi="Palatino Linotype" w:cs="Palatino Linotype"/>
          <w:sz w:val="22"/>
          <w:szCs w:val="22"/>
        </w:rPr>
        <w:t xml:space="preserve">El </w:t>
      </w:r>
      <w:r w:rsidRPr="006045B5">
        <w:rPr>
          <w:rFonts w:ascii="Palatino Linotype" w:eastAsia="Palatino Linotype" w:hAnsi="Palatino Linotype" w:cs="Palatino Linotype"/>
          <w:b/>
          <w:bCs/>
          <w:sz w:val="22"/>
          <w:szCs w:val="22"/>
        </w:rPr>
        <w:t>quince de julio de dos mil veinticinco</w:t>
      </w:r>
      <w:r w:rsidRPr="006045B5">
        <w:rPr>
          <w:rFonts w:ascii="Palatino Linotype" w:eastAsia="Palatino Linotype" w:hAnsi="Palatino Linotype" w:cs="Palatino Linotype"/>
          <w:sz w:val="22"/>
          <w:szCs w:val="22"/>
        </w:rPr>
        <w:t xml:space="preserve">, el </w:t>
      </w:r>
      <w:r w:rsidRPr="006045B5">
        <w:rPr>
          <w:rFonts w:ascii="Palatino Linotype" w:eastAsia="Palatino Linotype" w:hAnsi="Palatino Linotype" w:cs="Palatino Linotype"/>
          <w:b/>
          <w:bCs/>
          <w:sz w:val="22"/>
          <w:szCs w:val="22"/>
        </w:rPr>
        <w:t xml:space="preserve">Sujeto Obligado </w:t>
      </w:r>
      <w:r w:rsidRPr="006045B5">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14:paraId="55025F45" w14:textId="77777777" w:rsidR="00C37783" w:rsidRPr="006045B5" w:rsidRDefault="00C37783">
      <w:pPr>
        <w:spacing w:line="276" w:lineRule="auto"/>
        <w:ind w:left="851" w:right="616"/>
        <w:jc w:val="both"/>
        <w:rPr>
          <w:rFonts w:ascii="Palatino Linotype" w:eastAsia="Palatino Linotype" w:hAnsi="Palatino Linotype" w:cs="Palatino Linotype"/>
          <w:i/>
          <w:iCs/>
          <w:sz w:val="22"/>
          <w:szCs w:val="22"/>
        </w:rPr>
      </w:pPr>
    </w:p>
    <w:p w14:paraId="570DABAA" w14:textId="77777777" w:rsidR="00C37783" w:rsidRPr="006045B5" w:rsidRDefault="000F6B4A">
      <w:pP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“NA</w:t>
      </w:r>
    </w:p>
    <w:p w14:paraId="427F6B2E" w14:textId="77777777" w:rsidR="00C37783" w:rsidRPr="006045B5" w:rsidRDefault="000F6B4A">
      <w:pP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ATENTAMENTE</w:t>
      </w:r>
    </w:p>
    <w:p w14:paraId="2D3F960F" w14:textId="77777777" w:rsidR="00C37783" w:rsidRPr="006045B5" w:rsidRDefault="000F6B4A">
      <w:pP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DRA. LAURA GUADALUPE ZARATE MORENO” (Sic)</w:t>
      </w:r>
    </w:p>
    <w:p w14:paraId="7B6C88D3" w14:textId="77777777" w:rsidR="00C37783" w:rsidRPr="006045B5" w:rsidRDefault="00C37783">
      <w:pPr>
        <w:ind w:right="902"/>
        <w:jc w:val="both"/>
        <w:rPr>
          <w:rFonts w:ascii="Palatino Linotype" w:eastAsia="Palatino Linotype" w:hAnsi="Palatino Linotype" w:cs="Palatino Linotype"/>
          <w:b/>
          <w:bCs/>
          <w:sz w:val="22"/>
          <w:szCs w:val="22"/>
        </w:rPr>
      </w:pPr>
      <w:bookmarkStart w:id="5" w:name="_heading=h.afd0l7shfipy" w:colFirst="0" w:colLast="0"/>
      <w:bookmarkEnd w:id="5"/>
    </w:p>
    <w:p w14:paraId="0DC9FC85" w14:textId="77777777" w:rsidR="00C37783" w:rsidRPr="006045B5" w:rsidRDefault="000F6B4A">
      <w:pPr>
        <w:ind w:right="902"/>
        <w:jc w:val="both"/>
        <w:rPr>
          <w:rFonts w:ascii="Palatino Linotype" w:eastAsia="Palatino Linotype" w:hAnsi="Palatino Linotype" w:cs="Palatino Linotype"/>
          <w:b/>
          <w:bCs/>
          <w:sz w:val="22"/>
          <w:szCs w:val="22"/>
        </w:rPr>
      </w:pPr>
      <w:r w:rsidRPr="006045B5">
        <w:rPr>
          <w:rFonts w:ascii="Palatino Linotype" w:eastAsia="Palatino Linotype" w:hAnsi="Palatino Linotype" w:cs="Palatino Linotype"/>
          <w:b/>
          <w:bCs/>
          <w:sz w:val="22"/>
          <w:szCs w:val="22"/>
        </w:rPr>
        <w:t>Archivo adjunto:</w:t>
      </w:r>
    </w:p>
    <w:p w14:paraId="18E92328" w14:textId="77777777" w:rsidR="00C37783" w:rsidRPr="006045B5" w:rsidRDefault="00C37783">
      <w:pPr>
        <w:spacing w:line="360" w:lineRule="auto"/>
        <w:ind w:right="902"/>
        <w:jc w:val="both"/>
        <w:rPr>
          <w:rFonts w:ascii="Palatino Linotype" w:eastAsia="Palatino Linotype" w:hAnsi="Palatino Linotype" w:cs="Palatino Linotype"/>
          <w:b/>
          <w:bCs/>
          <w:i/>
          <w:iCs/>
          <w:sz w:val="22"/>
          <w:szCs w:val="22"/>
        </w:rPr>
      </w:pPr>
    </w:p>
    <w:p w14:paraId="42F668C8" w14:textId="77777777" w:rsidR="00C37783" w:rsidRPr="006045B5" w:rsidRDefault="000F6B4A">
      <w:pPr>
        <w:spacing w:line="360" w:lineRule="auto"/>
        <w:ind w:left="851" w:right="616"/>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b/>
          <w:bCs/>
          <w:i/>
          <w:iCs/>
          <w:sz w:val="22"/>
          <w:szCs w:val="22"/>
        </w:rPr>
        <w:t xml:space="preserve">“93.pdf”: </w:t>
      </w:r>
      <w:r w:rsidRPr="006045B5">
        <w:rPr>
          <w:rFonts w:ascii="Palatino Linotype" w:eastAsia="Palatino Linotype" w:hAnsi="Palatino Linotype" w:cs="Palatino Linotype"/>
          <w:sz w:val="22"/>
          <w:szCs w:val="22"/>
        </w:rPr>
        <w:t xml:space="preserve">Contiene los siguientes documentos: </w:t>
      </w:r>
    </w:p>
    <w:p w14:paraId="021EA3CA" w14:textId="77777777" w:rsidR="00C37783" w:rsidRPr="006045B5" w:rsidRDefault="000F6B4A">
      <w:pPr>
        <w:numPr>
          <w:ilvl w:val="0"/>
          <w:numId w:val="5"/>
        </w:numPr>
        <w:pBdr>
          <w:top w:val="nil"/>
          <w:left w:val="nil"/>
          <w:bottom w:val="nil"/>
          <w:right w:val="nil"/>
          <w:between w:val="nil"/>
        </w:pBdr>
        <w:spacing w:line="360" w:lineRule="auto"/>
        <w:ind w:left="851" w:right="616"/>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 xml:space="preserve">Oficio de fecha quince de julio de dos mil veinticinco, suscrito por la Directora Gen eral de la UIPPE y Transparencia, por el cual informó la entrega de la respuesta proporcionada por parte de la Tesorería Municipal. </w:t>
      </w:r>
    </w:p>
    <w:p w14:paraId="6C7E3BC5" w14:textId="77777777" w:rsidR="00C37783" w:rsidRPr="006045B5" w:rsidRDefault="000F6B4A">
      <w:pPr>
        <w:numPr>
          <w:ilvl w:val="0"/>
          <w:numId w:val="5"/>
        </w:numPr>
        <w:pBdr>
          <w:top w:val="nil"/>
          <w:left w:val="nil"/>
          <w:bottom w:val="nil"/>
          <w:right w:val="nil"/>
          <w:between w:val="nil"/>
        </w:pBdr>
        <w:spacing w:line="360" w:lineRule="auto"/>
        <w:ind w:left="851" w:right="616"/>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 xml:space="preserve">Oficio número PMJ/DSP/08/07/2025 de fecha catorce de julio de dos mil veinticinco, suscrito por el Director de Servicios Públicos, en el que informó que actualmente el número de viviendas conectadas al Sistema de Agua Potable y Drenaje consta de un padrón de 2,602, de igual manera informa que no se cuenta con la información sobre el volumen de aguas tratadas ya que municipio solo cuenta con una laguna de oxidación la cual no tiene medidor, por lo tanto, se desconoce esta información. </w:t>
      </w:r>
    </w:p>
    <w:p w14:paraId="41C7E809" w14:textId="77777777" w:rsidR="00C37783" w:rsidRPr="006045B5" w:rsidRDefault="00C37783">
      <w:pPr>
        <w:spacing w:line="360" w:lineRule="auto"/>
        <w:ind w:right="49"/>
        <w:jc w:val="both"/>
        <w:rPr>
          <w:rFonts w:ascii="Palatino Linotype" w:eastAsia="Palatino Linotype" w:hAnsi="Palatino Linotype" w:cs="Palatino Linotype"/>
          <w:b/>
          <w:bCs/>
          <w:sz w:val="22"/>
          <w:szCs w:val="22"/>
        </w:rPr>
      </w:pPr>
    </w:p>
    <w:p w14:paraId="2D1D683A" w14:textId="77777777" w:rsidR="00C37783" w:rsidRPr="006045B5" w:rsidRDefault="000F6B4A">
      <w:pPr>
        <w:spacing w:line="360" w:lineRule="auto"/>
        <w:ind w:right="49"/>
        <w:jc w:val="both"/>
        <w:rPr>
          <w:rFonts w:ascii="Palatino Linotype" w:eastAsia="Palatino Linotype" w:hAnsi="Palatino Linotype" w:cs="Palatino Linotype"/>
          <w:b/>
          <w:bCs/>
          <w:sz w:val="22"/>
          <w:szCs w:val="22"/>
        </w:rPr>
      </w:pPr>
      <w:r w:rsidRPr="006045B5">
        <w:rPr>
          <w:rFonts w:ascii="Palatino Linotype" w:eastAsia="Palatino Linotype" w:hAnsi="Palatino Linotype" w:cs="Palatino Linotype"/>
          <w:b/>
          <w:bCs/>
          <w:sz w:val="22"/>
          <w:szCs w:val="22"/>
        </w:rPr>
        <w:t xml:space="preserve">3. Interposición del recurso de revisión. </w:t>
      </w:r>
      <w:r w:rsidRPr="006045B5">
        <w:rPr>
          <w:rFonts w:ascii="Palatino Linotype" w:eastAsia="Palatino Linotype" w:hAnsi="Palatino Linotype" w:cs="Palatino Linotype"/>
          <w:sz w:val="22"/>
          <w:szCs w:val="22"/>
        </w:rPr>
        <w:t xml:space="preserve">Inconforme con los términos de la respuesta emitida por parte del </w:t>
      </w:r>
      <w:r w:rsidRPr="006045B5">
        <w:rPr>
          <w:rFonts w:ascii="Palatino Linotype" w:eastAsia="Palatino Linotype" w:hAnsi="Palatino Linotype" w:cs="Palatino Linotype"/>
          <w:b/>
          <w:bCs/>
          <w:sz w:val="22"/>
          <w:szCs w:val="22"/>
        </w:rPr>
        <w:t>Sujeto Obligado</w:t>
      </w:r>
      <w:r w:rsidRPr="006045B5">
        <w:rPr>
          <w:rFonts w:ascii="Palatino Linotype" w:eastAsia="Palatino Linotype" w:hAnsi="Palatino Linotype" w:cs="Palatino Linotype"/>
          <w:sz w:val="22"/>
          <w:szCs w:val="22"/>
        </w:rPr>
        <w:t>, el</w:t>
      </w:r>
      <w:r w:rsidRPr="006045B5">
        <w:rPr>
          <w:rFonts w:ascii="Palatino Linotype" w:eastAsia="Palatino Linotype" w:hAnsi="Palatino Linotype" w:cs="Palatino Linotype"/>
          <w:b/>
          <w:bCs/>
          <w:sz w:val="22"/>
          <w:szCs w:val="22"/>
        </w:rPr>
        <w:t xml:space="preserve"> dieciséis de julio de dos mil veinticinco</w:t>
      </w:r>
      <w:r w:rsidRPr="006045B5">
        <w:rPr>
          <w:rFonts w:ascii="Palatino Linotype" w:eastAsia="Palatino Linotype" w:hAnsi="Palatino Linotype" w:cs="Palatino Linotype"/>
          <w:sz w:val="22"/>
          <w:szCs w:val="22"/>
        </w:rPr>
        <w:t xml:space="preserve">, la parte </w:t>
      </w:r>
      <w:r w:rsidRPr="006045B5">
        <w:rPr>
          <w:rFonts w:ascii="Palatino Linotype" w:eastAsia="Palatino Linotype" w:hAnsi="Palatino Linotype" w:cs="Palatino Linotype"/>
          <w:b/>
          <w:bCs/>
          <w:sz w:val="22"/>
          <w:szCs w:val="22"/>
        </w:rPr>
        <w:t>Recurrente</w:t>
      </w:r>
      <w:r w:rsidRPr="006045B5">
        <w:rPr>
          <w:rFonts w:ascii="Palatino Linotype" w:eastAsia="Palatino Linotype" w:hAnsi="Palatino Linotype" w:cs="Palatino Linotype"/>
          <w:sz w:val="22"/>
          <w:szCs w:val="22"/>
        </w:rPr>
        <w:t xml:space="preserve"> interpuso el recurso de revisión a través de </w:t>
      </w:r>
      <w:r w:rsidRPr="006045B5">
        <w:rPr>
          <w:rFonts w:ascii="Palatino Linotype" w:eastAsia="Palatino Linotype" w:hAnsi="Palatino Linotype" w:cs="Palatino Linotype"/>
          <w:b/>
          <w:bCs/>
          <w:sz w:val="22"/>
          <w:szCs w:val="22"/>
        </w:rPr>
        <w:t xml:space="preserve">SAIMEX, </w:t>
      </w:r>
      <w:r w:rsidRPr="006045B5">
        <w:rPr>
          <w:rFonts w:ascii="Palatino Linotype" w:eastAsia="Palatino Linotype" w:hAnsi="Palatino Linotype" w:cs="Palatino Linotype"/>
          <w:sz w:val="22"/>
          <w:szCs w:val="22"/>
        </w:rPr>
        <w:t>en donde se manifestó de la siguiente manera:</w:t>
      </w:r>
    </w:p>
    <w:p w14:paraId="5C34536F" w14:textId="77777777" w:rsidR="00C37783" w:rsidRPr="006045B5" w:rsidRDefault="00C37783">
      <w:pPr>
        <w:tabs>
          <w:tab w:val="left" w:pos="2745"/>
        </w:tabs>
        <w:spacing w:line="360" w:lineRule="auto"/>
        <w:ind w:left="567" w:right="900"/>
        <w:jc w:val="both"/>
        <w:rPr>
          <w:rFonts w:ascii="Palatino Linotype" w:eastAsia="Palatino Linotype" w:hAnsi="Palatino Linotype" w:cs="Palatino Linotype"/>
          <w:b/>
          <w:bCs/>
          <w:sz w:val="22"/>
          <w:szCs w:val="22"/>
        </w:rPr>
      </w:pPr>
    </w:p>
    <w:p w14:paraId="5E71A569" w14:textId="77777777" w:rsidR="00C37783" w:rsidRPr="006045B5" w:rsidRDefault="000F6B4A">
      <w:pPr>
        <w:tabs>
          <w:tab w:val="left" w:pos="2745"/>
        </w:tabs>
        <w:spacing w:line="276" w:lineRule="auto"/>
        <w:ind w:left="851" w:right="616"/>
        <w:jc w:val="both"/>
        <w:rPr>
          <w:rFonts w:ascii="Palatino Linotype" w:eastAsia="Palatino Linotype" w:hAnsi="Palatino Linotype" w:cs="Palatino Linotype"/>
          <w:b/>
          <w:bCs/>
          <w:sz w:val="22"/>
          <w:szCs w:val="22"/>
        </w:rPr>
      </w:pPr>
      <w:r w:rsidRPr="006045B5">
        <w:rPr>
          <w:rFonts w:ascii="Palatino Linotype" w:eastAsia="Palatino Linotype" w:hAnsi="Palatino Linotype" w:cs="Palatino Linotype"/>
          <w:b/>
          <w:bCs/>
          <w:sz w:val="22"/>
          <w:szCs w:val="22"/>
        </w:rPr>
        <w:t xml:space="preserve">a) Acto impugnado: </w:t>
      </w:r>
    </w:p>
    <w:p w14:paraId="48E3900D" w14:textId="77777777" w:rsidR="00C37783" w:rsidRPr="006045B5" w:rsidRDefault="000F6B4A">
      <w:pPr>
        <w:tabs>
          <w:tab w:val="left" w:pos="2745"/>
        </w:tabs>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lastRenderedPageBreak/>
        <w:t>“solicito saber Situación del agua potable, drenaje, alcantarillado, tratamiento y disposición de sus aguas residuales en Número de viviendas particulares habitadas, Número de viviendas conectadas a un sistema de agua, Número de viviendas sin toma de agua potable, Número de viviendas conectadas a un sistema de drenaje, Número de viviendas sin drenaje, Número de tramos de calle sin alcantarillado, Volumen de aguas residuales, Volumen de aguas tratadas actualizado al primer trimestre de 2025” (Sic)</w:t>
      </w:r>
    </w:p>
    <w:p w14:paraId="5D1A1392" w14:textId="77777777" w:rsidR="00C37783" w:rsidRPr="006045B5" w:rsidRDefault="00C37783">
      <w:pPr>
        <w:tabs>
          <w:tab w:val="left" w:pos="2745"/>
        </w:tabs>
        <w:spacing w:line="276" w:lineRule="auto"/>
        <w:ind w:left="851" w:right="616"/>
        <w:jc w:val="both"/>
        <w:rPr>
          <w:rFonts w:ascii="Palatino Linotype" w:eastAsia="Palatino Linotype" w:hAnsi="Palatino Linotype" w:cs="Palatino Linotype"/>
          <w:i/>
          <w:iCs/>
          <w:sz w:val="22"/>
          <w:szCs w:val="22"/>
        </w:rPr>
      </w:pPr>
    </w:p>
    <w:p w14:paraId="4C6DA181" w14:textId="77777777" w:rsidR="00C37783" w:rsidRPr="006045B5" w:rsidRDefault="000F6B4A">
      <w:pPr>
        <w:spacing w:line="276" w:lineRule="auto"/>
        <w:ind w:left="851" w:right="616"/>
        <w:jc w:val="both"/>
        <w:rPr>
          <w:rFonts w:ascii="Palatino Linotype" w:eastAsia="Palatino Linotype" w:hAnsi="Palatino Linotype" w:cs="Palatino Linotype"/>
          <w:sz w:val="22"/>
          <w:szCs w:val="22"/>
        </w:rPr>
      </w:pPr>
      <w:bookmarkStart w:id="6" w:name="_heading=h.30j0zll" w:colFirst="0" w:colLast="0"/>
      <w:bookmarkEnd w:id="6"/>
      <w:r w:rsidRPr="006045B5">
        <w:rPr>
          <w:rFonts w:ascii="Palatino Linotype" w:eastAsia="Palatino Linotype" w:hAnsi="Palatino Linotype" w:cs="Palatino Linotype"/>
          <w:b/>
          <w:bCs/>
          <w:sz w:val="22"/>
          <w:szCs w:val="22"/>
        </w:rPr>
        <w:t>b) Razones o motivos de inconformidad</w:t>
      </w:r>
      <w:r w:rsidRPr="006045B5">
        <w:rPr>
          <w:rFonts w:ascii="Palatino Linotype" w:eastAsia="Palatino Linotype" w:hAnsi="Palatino Linotype" w:cs="Palatino Linotype"/>
          <w:sz w:val="22"/>
          <w:szCs w:val="22"/>
        </w:rPr>
        <w:t xml:space="preserve">: </w:t>
      </w:r>
    </w:p>
    <w:p w14:paraId="24D9A70F" w14:textId="77777777" w:rsidR="00C37783" w:rsidRPr="006045B5" w:rsidRDefault="000F6B4A">
      <w:pPr>
        <w:tabs>
          <w:tab w:val="left" w:pos="2745"/>
        </w:tabs>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“El sujeto obligado no proporciono la informacion referente a saber Situación del agua potable, drenaje, alcantarillado, tratamiento y disposición de sus aguas residuales en Número de viviendas particulares habitadas, Número de viviendas conectadas a un sistema de agua, Número de viviendas sin toma de agua potable, Número de viviendas conectadas a un sistema de drenaje, Número de viviendas sin drenaje, Número de tramos de calle sin alcantarillado por lo que solicitamos dicha informacion se nos proporcione” (Sic)</w:t>
      </w:r>
    </w:p>
    <w:p w14:paraId="4CEAB215" w14:textId="77777777" w:rsidR="00C37783" w:rsidRPr="006045B5" w:rsidRDefault="00C37783">
      <w:pPr>
        <w:spacing w:line="360" w:lineRule="auto"/>
        <w:ind w:right="51"/>
        <w:jc w:val="both"/>
        <w:rPr>
          <w:rFonts w:ascii="Palatino Linotype" w:eastAsia="Palatino Linotype" w:hAnsi="Palatino Linotype" w:cs="Palatino Linotype"/>
          <w:b/>
          <w:bCs/>
          <w:sz w:val="22"/>
          <w:szCs w:val="22"/>
        </w:rPr>
      </w:pPr>
    </w:p>
    <w:p w14:paraId="62BE9BFB" w14:textId="77777777" w:rsidR="00C37783" w:rsidRPr="006045B5" w:rsidRDefault="000F6B4A">
      <w:pPr>
        <w:spacing w:line="360" w:lineRule="auto"/>
        <w:ind w:right="51"/>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b/>
          <w:bCs/>
          <w:sz w:val="22"/>
          <w:szCs w:val="22"/>
        </w:rPr>
        <w:t xml:space="preserve">4. Turno. </w:t>
      </w:r>
      <w:r w:rsidRPr="006045B5">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6045B5">
        <w:rPr>
          <w:rFonts w:ascii="Palatino Linotype" w:eastAsia="Palatino Linotype" w:hAnsi="Palatino Linotype" w:cs="Palatino Linotype"/>
          <w:b/>
          <w:bCs/>
          <w:sz w:val="22"/>
          <w:szCs w:val="22"/>
        </w:rPr>
        <w:t xml:space="preserve">Guadalupe Ramírez Peña, </w:t>
      </w:r>
      <w:r w:rsidRPr="006045B5">
        <w:rPr>
          <w:rFonts w:ascii="Palatino Linotype" w:eastAsia="Palatino Linotype" w:hAnsi="Palatino Linotype" w:cs="Palatino Linotype"/>
          <w:sz w:val="22"/>
          <w:szCs w:val="22"/>
        </w:rPr>
        <w:t>a efecto de que analizara sobre su admisión o su desechamiento.</w:t>
      </w:r>
    </w:p>
    <w:p w14:paraId="4572C98B" w14:textId="77777777" w:rsidR="00C37783" w:rsidRPr="006045B5" w:rsidRDefault="00C37783">
      <w:pPr>
        <w:spacing w:line="360" w:lineRule="auto"/>
        <w:ind w:right="51"/>
        <w:jc w:val="both"/>
        <w:rPr>
          <w:rFonts w:ascii="Palatino Linotype" w:eastAsia="Palatino Linotype" w:hAnsi="Palatino Linotype" w:cs="Palatino Linotype"/>
          <w:sz w:val="22"/>
          <w:szCs w:val="22"/>
        </w:rPr>
      </w:pPr>
    </w:p>
    <w:p w14:paraId="5FAABFC6" w14:textId="77777777" w:rsidR="00C37783" w:rsidRPr="006045B5" w:rsidRDefault="000F6B4A">
      <w:p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b/>
          <w:bCs/>
          <w:sz w:val="22"/>
          <w:szCs w:val="22"/>
        </w:rPr>
        <w:t>5. Admisión del Recurso de revisión.</w:t>
      </w:r>
      <w:r w:rsidRPr="006045B5">
        <w:rPr>
          <w:rFonts w:ascii="Palatino Linotype" w:eastAsia="Palatino Linotype" w:hAnsi="Palatino Linotype" w:cs="Palatino Linotype"/>
          <w:sz w:val="22"/>
          <w:szCs w:val="22"/>
        </w:rPr>
        <w:t xml:space="preserve"> El </w:t>
      </w:r>
      <w:r w:rsidRPr="006045B5">
        <w:rPr>
          <w:rFonts w:ascii="Palatino Linotype" w:eastAsia="Palatino Linotype" w:hAnsi="Palatino Linotype" w:cs="Palatino Linotype"/>
          <w:b/>
          <w:bCs/>
          <w:sz w:val="22"/>
          <w:szCs w:val="22"/>
        </w:rPr>
        <w:t xml:space="preserve">cuatro de agosto de dos mil veinticinco, </w:t>
      </w:r>
      <w:r w:rsidRPr="006045B5">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6045B5">
        <w:rPr>
          <w:rFonts w:ascii="Palatino Linotype" w:eastAsia="Palatino Linotype" w:hAnsi="Palatino Linotype" w:cs="Palatino Linotype"/>
          <w:b/>
          <w:bCs/>
          <w:sz w:val="22"/>
          <w:szCs w:val="22"/>
        </w:rPr>
        <w:t xml:space="preserve">Sujeto Obligado </w:t>
      </w:r>
      <w:r w:rsidRPr="006045B5">
        <w:rPr>
          <w:rFonts w:ascii="Palatino Linotype" w:eastAsia="Palatino Linotype" w:hAnsi="Palatino Linotype" w:cs="Palatino Linotype"/>
          <w:sz w:val="22"/>
          <w:szCs w:val="22"/>
        </w:rPr>
        <w:t>presentara su informe justificado.</w:t>
      </w:r>
    </w:p>
    <w:p w14:paraId="348BE672" w14:textId="77777777" w:rsidR="00C37783" w:rsidRPr="006045B5" w:rsidRDefault="000F6B4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7" w:name="_heading=h.2s8eyo1" w:colFirst="0" w:colLast="0"/>
      <w:bookmarkEnd w:id="7"/>
      <w:r w:rsidRPr="006045B5">
        <w:rPr>
          <w:rFonts w:ascii="Palatino Linotype" w:eastAsia="Palatino Linotype" w:hAnsi="Palatino Linotype" w:cs="Palatino Linotype"/>
          <w:b/>
          <w:bCs/>
          <w:sz w:val="22"/>
          <w:szCs w:val="22"/>
        </w:rPr>
        <w:t>6. Manifestaciones</w:t>
      </w:r>
      <w:r w:rsidRPr="006045B5">
        <w:rPr>
          <w:rFonts w:ascii="Palatino Linotype" w:eastAsia="Palatino Linotype" w:hAnsi="Palatino Linotype" w:cs="Palatino Linotype"/>
          <w:sz w:val="22"/>
          <w:szCs w:val="22"/>
        </w:rPr>
        <w:t xml:space="preserve">. De las constancias que integran el expediente en que se actúa se advierte que, durante el periodo de manifestaciones, el </w:t>
      </w:r>
      <w:r w:rsidRPr="006045B5">
        <w:rPr>
          <w:rFonts w:ascii="Palatino Linotype" w:eastAsia="Palatino Linotype" w:hAnsi="Palatino Linotype" w:cs="Palatino Linotype"/>
          <w:b/>
          <w:bCs/>
          <w:sz w:val="22"/>
          <w:szCs w:val="22"/>
        </w:rPr>
        <w:t>Sujeto Obligado</w:t>
      </w:r>
      <w:r w:rsidRPr="006045B5">
        <w:rPr>
          <w:rFonts w:ascii="Palatino Linotype" w:eastAsia="Palatino Linotype" w:hAnsi="Palatino Linotype" w:cs="Palatino Linotype"/>
          <w:sz w:val="22"/>
          <w:szCs w:val="22"/>
        </w:rPr>
        <w:t xml:space="preserve"> proporcionó el archivo electrónico denominado “</w:t>
      </w:r>
      <w:r w:rsidRPr="006045B5">
        <w:rPr>
          <w:rFonts w:ascii="Palatino Linotype" w:eastAsia="Palatino Linotype" w:hAnsi="Palatino Linotype" w:cs="Palatino Linotype"/>
          <w:b/>
          <w:bCs/>
          <w:i/>
          <w:iCs/>
          <w:sz w:val="22"/>
          <w:szCs w:val="22"/>
        </w:rPr>
        <w:t xml:space="preserve">RECURSO DE REVICION 93.pdf”, </w:t>
      </w:r>
      <w:r w:rsidRPr="006045B5">
        <w:rPr>
          <w:rFonts w:ascii="Palatino Linotype" w:eastAsia="Palatino Linotype" w:hAnsi="Palatino Linotype" w:cs="Palatino Linotype"/>
          <w:sz w:val="22"/>
          <w:szCs w:val="22"/>
        </w:rPr>
        <w:t xml:space="preserve">mismo que se describe a continuación: </w:t>
      </w:r>
    </w:p>
    <w:p w14:paraId="7614833F" w14:textId="77777777" w:rsidR="00C37783" w:rsidRPr="006045B5" w:rsidRDefault="00C3778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0BFBEDF1" w14:textId="77777777" w:rsidR="00C37783" w:rsidRPr="006045B5" w:rsidRDefault="000F6B4A">
      <w:pPr>
        <w:numPr>
          <w:ilvl w:val="0"/>
          <w:numId w:val="5"/>
        </w:numPr>
        <w:pBdr>
          <w:top w:val="nil"/>
          <w:left w:val="nil"/>
          <w:bottom w:val="nil"/>
          <w:right w:val="nil"/>
          <w:between w:val="nil"/>
        </w:pBdr>
        <w:spacing w:line="360" w:lineRule="auto"/>
        <w:ind w:left="851" w:right="616"/>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 xml:space="preserve">Oficio de fecha veintitrés de septiembre de dos mil veinticinco, suscrito por la Directora Gen eral de la UIPPE y Transparencia, por el cual informó la entrega de la respuesta proporcionada por Obras Públicas y Desarrollo Urbano. </w:t>
      </w:r>
    </w:p>
    <w:p w14:paraId="5AE3F950" w14:textId="77777777" w:rsidR="00C37783" w:rsidRPr="006045B5" w:rsidRDefault="000F6B4A">
      <w:pPr>
        <w:numPr>
          <w:ilvl w:val="0"/>
          <w:numId w:val="5"/>
        </w:numPr>
        <w:pBdr>
          <w:top w:val="nil"/>
          <w:left w:val="nil"/>
          <w:bottom w:val="nil"/>
          <w:right w:val="nil"/>
          <w:between w:val="nil"/>
        </w:pBdr>
        <w:spacing w:line="360" w:lineRule="auto"/>
        <w:ind w:left="851" w:right="616"/>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 xml:space="preserve">Oficio número PMJ/OP/107/09/2025 de fecha veintitrés de septiembre de dos mil veinticinco, suscrito por el Director de Obras Públicas y Desarrollo Urbano, en el que informó que dentro del ayuntamiento de Joquicingo no cuenta con algún censo o dato sobre la información relacionada dentro del área de desarrollo urbano y dentro de una búsqueda en el archivo municipal en las administraciones anteriores tampoco han hecho registro de estos datos. Por lo cual se pueden consultar algunos de estos datos dentro del siguiente link, que es la página del INEGI: </w:t>
      </w:r>
    </w:p>
    <w:p w14:paraId="76E045D4" w14:textId="77777777" w:rsidR="00C37783" w:rsidRPr="006045B5" w:rsidRDefault="000F6B4A">
      <w:pPr>
        <w:pBdr>
          <w:top w:val="nil"/>
          <w:left w:val="nil"/>
          <w:bottom w:val="nil"/>
          <w:right w:val="nil"/>
          <w:between w:val="nil"/>
        </w:pBdr>
        <w:spacing w:line="360" w:lineRule="auto"/>
        <w:ind w:left="851" w:right="616"/>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noProof/>
          <w:sz w:val="22"/>
          <w:szCs w:val="22"/>
        </w:rPr>
        <w:drawing>
          <wp:inline distT="0" distB="0" distL="0" distR="0" wp14:anchorId="67933210" wp14:editId="14F48B26">
            <wp:extent cx="4356529" cy="364424"/>
            <wp:effectExtent l="0" t="0" r="0" b="0"/>
            <wp:docPr id="20067705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356529" cy="364424"/>
                    </a:xfrm>
                    <a:prstGeom prst="rect">
                      <a:avLst/>
                    </a:prstGeom>
                    <a:ln/>
                  </pic:spPr>
                </pic:pic>
              </a:graphicData>
            </a:graphic>
          </wp:inline>
        </w:drawing>
      </w:r>
    </w:p>
    <w:p w14:paraId="14E3D911" w14:textId="77777777" w:rsidR="00C37783" w:rsidRPr="006045B5" w:rsidRDefault="00C37783">
      <w:pPr>
        <w:pBdr>
          <w:top w:val="nil"/>
          <w:left w:val="nil"/>
          <w:bottom w:val="nil"/>
          <w:right w:val="nil"/>
          <w:between w:val="nil"/>
        </w:pBdr>
        <w:tabs>
          <w:tab w:val="left" w:pos="284"/>
        </w:tabs>
        <w:spacing w:line="360" w:lineRule="auto"/>
        <w:ind w:right="-93"/>
        <w:jc w:val="both"/>
        <w:rPr>
          <w:rFonts w:ascii="Palatino Linotype" w:eastAsia="Palatino Linotype" w:hAnsi="Palatino Linotype" w:cs="Palatino Linotype"/>
          <w:sz w:val="22"/>
          <w:szCs w:val="22"/>
        </w:rPr>
      </w:pPr>
    </w:p>
    <w:p w14:paraId="040B2F2E" w14:textId="77777777" w:rsidR="00C37783" w:rsidRPr="006045B5" w:rsidRDefault="000F6B4A">
      <w:pPr>
        <w:pBdr>
          <w:top w:val="nil"/>
          <w:left w:val="nil"/>
          <w:bottom w:val="nil"/>
          <w:right w:val="nil"/>
          <w:between w:val="nil"/>
        </w:pBdr>
        <w:tabs>
          <w:tab w:val="left" w:pos="284"/>
        </w:tabs>
        <w:spacing w:line="360" w:lineRule="auto"/>
        <w:ind w:right="-93"/>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Una vez analizada esta documentación, la Comisionada Ponente determinó poner esta documentación a disposición de la parte</w:t>
      </w:r>
      <w:r w:rsidRPr="006045B5">
        <w:rPr>
          <w:rFonts w:ascii="Palatino Linotype" w:eastAsia="Palatino Linotype" w:hAnsi="Palatino Linotype" w:cs="Palatino Linotype"/>
          <w:b/>
          <w:bCs/>
          <w:sz w:val="22"/>
          <w:szCs w:val="22"/>
        </w:rPr>
        <w:t xml:space="preserve"> Recurrente</w:t>
      </w:r>
      <w:r w:rsidRPr="006045B5">
        <w:rPr>
          <w:rFonts w:ascii="Palatino Linotype" w:eastAsia="Palatino Linotype" w:hAnsi="Palatino Linotype" w:cs="Palatino Linotype"/>
          <w:sz w:val="22"/>
          <w:szCs w:val="22"/>
        </w:rPr>
        <w:t xml:space="preserve"> el </w:t>
      </w:r>
      <w:r w:rsidRPr="006045B5">
        <w:rPr>
          <w:rFonts w:ascii="Palatino Linotype" w:eastAsia="Palatino Linotype" w:hAnsi="Palatino Linotype" w:cs="Palatino Linotype"/>
          <w:b/>
          <w:bCs/>
          <w:sz w:val="22"/>
          <w:szCs w:val="22"/>
        </w:rPr>
        <w:t>veinte de enero de dos mil veintiséis</w:t>
      </w:r>
      <w:r w:rsidRPr="006045B5">
        <w:rPr>
          <w:rFonts w:ascii="Palatino Linotype" w:eastAsia="Palatino Linotype" w:hAnsi="Palatino Linotype" w:cs="Palatino Linotype"/>
          <w:sz w:val="22"/>
          <w:szCs w:val="22"/>
        </w:rPr>
        <w:t xml:space="preserve">, teniendo así que la parte </w:t>
      </w:r>
      <w:r w:rsidRPr="006045B5">
        <w:rPr>
          <w:rFonts w:ascii="Palatino Linotype" w:eastAsia="Palatino Linotype" w:hAnsi="Palatino Linotype" w:cs="Palatino Linotype"/>
          <w:b/>
          <w:bCs/>
          <w:sz w:val="22"/>
          <w:szCs w:val="22"/>
        </w:rPr>
        <w:t>Recurre</w:t>
      </w:r>
      <w:r w:rsidRPr="006045B5">
        <w:rPr>
          <w:rFonts w:ascii="Palatino Linotype" w:eastAsia="Palatino Linotype" w:hAnsi="Palatino Linotype" w:cs="Palatino Linotype"/>
          <w:sz w:val="22"/>
          <w:szCs w:val="22"/>
        </w:rPr>
        <w:t xml:space="preserve"> fue omisa en hacer valer manifestaciones que a su derecho resultaran convenientes.</w:t>
      </w:r>
    </w:p>
    <w:p w14:paraId="3C1DAE8F" w14:textId="77777777" w:rsidR="00C37783" w:rsidRPr="006045B5" w:rsidRDefault="00C3778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59BE7C4A" w14:textId="77777777" w:rsidR="00C37783" w:rsidRPr="006045B5" w:rsidRDefault="000F6B4A">
      <w:p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b/>
          <w:bCs/>
          <w:sz w:val="22"/>
          <w:szCs w:val="22"/>
        </w:rPr>
        <w:t>7. Ampliación del término para resolver</w:t>
      </w:r>
      <w:r w:rsidRPr="006045B5">
        <w:rPr>
          <w:rFonts w:ascii="Palatino Linotype" w:eastAsia="Palatino Linotype" w:hAnsi="Palatino Linotype" w:cs="Palatino Linotype"/>
          <w:sz w:val="22"/>
          <w:szCs w:val="22"/>
        </w:rPr>
        <w:t xml:space="preserve">. El </w:t>
      </w:r>
      <w:r w:rsidRPr="006045B5">
        <w:rPr>
          <w:rFonts w:ascii="Palatino Linotype" w:eastAsia="Palatino Linotype" w:hAnsi="Palatino Linotype" w:cs="Palatino Linotype"/>
          <w:b/>
          <w:bCs/>
          <w:sz w:val="22"/>
          <w:szCs w:val="22"/>
        </w:rPr>
        <w:t>veinte de enero de dos mil veintiséis</w:t>
      </w:r>
      <w:r w:rsidRPr="006045B5">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7BB302A3" w14:textId="77777777" w:rsidR="00C37783" w:rsidRPr="006045B5" w:rsidRDefault="00C37783">
      <w:pPr>
        <w:spacing w:line="360" w:lineRule="auto"/>
        <w:jc w:val="both"/>
        <w:rPr>
          <w:rFonts w:ascii="Palatino Linotype" w:eastAsia="Palatino Linotype" w:hAnsi="Palatino Linotype" w:cs="Palatino Linotype"/>
          <w:b/>
          <w:bCs/>
          <w:sz w:val="22"/>
          <w:szCs w:val="22"/>
        </w:rPr>
      </w:pPr>
    </w:p>
    <w:p w14:paraId="1D792CAA" w14:textId="77777777" w:rsidR="00C37783" w:rsidRPr="006045B5" w:rsidRDefault="000F6B4A">
      <w:p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4CB33C91" w14:textId="77777777" w:rsidR="00C37783" w:rsidRPr="006045B5" w:rsidRDefault="00C37783">
      <w:pPr>
        <w:spacing w:line="360" w:lineRule="auto"/>
        <w:jc w:val="both"/>
        <w:rPr>
          <w:rFonts w:ascii="Palatino Linotype" w:eastAsia="Palatino Linotype" w:hAnsi="Palatino Linotype" w:cs="Palatino Linotype"/>
          <w:sz w:val="22"/>
          <w:szCs w:val="22"/>
        </w:rPr>
      </w:pPr>
    </w:p>
    <w:p w14:paraId="1327531B" w14:textId="77777777" w:rsidR="00C37783" w:rsidRPr="006045B5" w:rsidRDefault="000F6B4A">
      <w:p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 en los elementos para medir la razonabilidad de asuntos conforme a los parámetros establecidos por diversos órganos jurisdiccionales federales, aplicables también en procedimientos análogos, como el que nos ocupa.</w:t>
      </w:r>
    </w:p>
    <w:p w14:paraId="66ABF0C6" w14:textId="77777777" w:rsidR="00C37783" w:rsidRPr="006045B5" w:rsidRDefault="00C37783">
      <w:pPr>
        <w:spacing w:line="360" w:lineRule="auto"/>
        <w:jc w:val="both"/>
        <w:rPr>
          <w:rFonts w:ascii="Palatino Linotype" w:eastAsia="Palatino Linotype" w:hAnsi="Palatino Linotype" w:cs="Palatino Linotype"/>
          <w:sz w:val="22"/>
          <w:szCs w:val="22"/>
        </w:rPr>
      </w:pPr>
    </w:p>
    <w:p w14:paraId="6D40BE15" w14:textId="77777777" w:rsidR="00C37783" w:rsidRPr="006045B5" w:rsidRDefault="000F6B4A">
      <w:p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7C929E2" w14:textId="77777777" w:rsidR="00C37783" w:rsidRPr="006045B5" w:rsidRDefault="00C37783">
      <w:pPr>
        <w:spacing w:line="360" w:lineRule="auto"/>
        <w:jc w:val="both"/>
        <w:rPr>
          <w:rFonts w:ascii="Palatino Linotype" w:eastAsia="Palatino Linotype" w:hAnsi="Palatino Linotype" w:cs="Palatino Linotype"/>
          <w:sz w:val="22"/>
          <w:szCs w:val="22"/>
        </w:rPr>
      </w:pPr>
    </w:p>
    <w:p w14:paraId="2B589F7D" w14:textId="77777777" w:rsidR="00C37783" w:rsidRPr="006045B5" w:rsidRDefault="000F6B4A">
      <w:p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1EB56D4" w14:textId="77777777" w:rsidR="00C37783" w:rsidRPr="006045B5" w:rsidRDefault="00C37783">
      <w:pPr>
        <w:spacing w:line="360" w:lineRule="auto"/>
        <w:jc w:val="both"/>
        <w:rPr>
          <w:rFonts w:ascii="Palatino Linotype" w:eastAsia="Palatino Linotype" w:hAnsi="Palatino Linotype" w:cs="Palatino Linotype"/>
          <w:sz w:val="22"/>
          <w:szCs w:val="22"/>
        </w:rPr>
      </w:pPr>
    </w:p>
    <w:p w14:paraId="3C6EC361" w14:textId="77777777" w:rsidR="00C37783" w:rsidRPr="006045B5" w:rsidRDefault="000F6B4A">
      <w:pPr>
        <w:spacing w:line="360" w:lineRule="auto"/>
        <w:jc w:val="both"/>
        <w:rPr>
          <w:rFonts w:ascii="Palatino Linotype" w:eastAsia="Palatino Linotype" w:hAnsi="Palatino Linotype" w:cs="Palatino Linotype"/>
          <w:strike/>
          <w:sz w:val="22"/>
          <w:szCs w:val="22"/>
        </w:rPr>
      </w:pPr>
      <w:r w:rsidRPr="006045B5">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004A3B35" w14:textId="77777777" w:rsidR="00C37783" w:rsidRPr="006045B5" w:rsidRDefault="000F6B4A">
      <w:pPr>
        <w:numPr>
          <w:ilvl w:val="0"/>
          <w:numId w:val="2"/>
        </w:numPr>
        <w:tabs>
          <w:tab w:val="left" w:pos="993"/>
        </w:tabs>
        <w:spacing w:line="360" w:lineRule="auto"/>
        <w:ind w:left="567" w:right="900" w:firstLine="0"/>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b/>
          <w:bCs/>
          <w:sz w:val="22"/>
          <w:szCs w:val="22"/>
        </w:rPr>
        <w:t>Complejidad del Asunto:</w:t>
      </w:r>
      <w:r w:rsidRPr="006045B5">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3ACE1800" w14:textId="77777777" w:rsidR="00C37783" w:rsidRPr="006045B5" w:rsidRDefault="000F6B4A">
      <w:pPr>
        <w:numPr>
          <w:ilvl w:val="0"/>
          <w:numId w:val="2"/>
        </w:numPr>
        <w:tabs>
          <w:tab w:val="left" w:pos="993"/>
        </w:tabs>
        <w:spacing w:line="360" w:lineRule="auto"/>
        <w:ind w:left="567" w:right="900" w:firstLine="0"/>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b/>
          <w:bCs/>
          <w:sz w:val="22"/>
          <w:szCs w:val="22"/>
        </w:rPr>
        <w:t>Actividad Procesal del interesado</w:t>
      </w:r>
      <w:r w:rsidRPr="006045B5">
        <w:rPr>
          <w:rFonts w:ascii="Palatino Linotype" w:eastAsia="Palatino Linotype" w:hAnsi="Palatino Linotype" w:cs="Palatino Linotype"/>
          <w:sz w:val="22"/>
          <w:szCs w:val="22"/>
        </w:rPr>
        <w:t>. Acciones u omisiones del interesado.</w:t>
      </w:r>
    </w:p>
    <w:p w14:paraId="0F7B973D" w14:textId="77777777" w:rsidR="00C37783" w:rsidRPr="006045B5" w:rsidRDefault="000F6B4A">
      <w:pPr>
        <w:numPr>
          <w:ilvl w:val="0"/>
          <w:numId w:val="2"/>
        </w:numPr>
        <w:tabs>
          <w:tab w:val="left" w:pos="993"/>
        </w:tabs>
        <w:spacing w:line="360" w:lineRule="auto"/>
        <w:ind w:left="567" w:right="900" w:firstLine="0"/>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b/>
          <w:bCs/>
          <w:sz w:val="22"/>
          <w:szCs w:val="22"/>
        </w:rPr>
        <w:t>Conducta de la Autoridad:</w:t>
      </w:r>
      <w:r w:rsidRPr="006045B5">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1365BBDB" w14:textId="77777777" w:rsidR="00C37783" w:rsidRPr="006045B5" w:rsidRDefault="000F6B4A">
      <w:pPr>
        <w:numPr>
          <w:ilvl w:val="0"/>
          <w:numId w:val="2"/>
        </w:numPr>
        <w:tabs>
          <w:tab w:val="left" w:pos="993"/>
        </w:tabs>
        <w:spacing w:line="360" w:lineRule="auto"/>
        <w:ind w:left="567" w:right="900" w:firstLine="0"/>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b/>
          <w:bCs/>
          <w:sz w:val="22"/>
          <w:szCs w:val="22"/>
        </w:rPr>
        <w:t>La afectación generada en la situación jurídica de la persona involucrada en el proceso:</w:t>
      </w:r>
      <w:r w:rsidRPr="006045B5">
        <w:rPr>
          <w:rFonts w:ascii="Palatino Linotype" w:eastAsia="Palatino Linotype" w:hAnsi="Palatino Linotype" w:cs="Palatino Linotype"/>
          <w:sz w:val="22"/>
          <w:szCs w:val="22"/>
        </w:rPr>
        <w:t xml:space="preserve"> Violación a sus derechos humanos.</w:t>
      </w:r>
    </w:p>
    <w:p w14:paraId="40E478FB" w14:textId="77777777" w:rsidR="00C37783" w:rsidRPr="006045B5" w:rsidRDefault="00C37783">
      <w:pPr>
        <w:spacing w:line="360" w:lineRule="auto"/>
        <w:jc w:val="both"/>
        <w:rPr>
          <w:rFonts w:ascii="Palatino Linotype" w:eastAsia="Palatino Linotype" w:hAnsi="Palatino Linotype" w:cs="Palatino Linotype"/>
          <w:sz w:val="22"/>
          <w:szCs w:val="22"/>
        </w:rPr>
      </w:pPr>
    </w:p>
    <w:p w14:paraId="18020669" w14:textId="77777777" w:rsidR="00C37783" w:rsidRPr="006045B5" w:rsidRDefault="000F6B4A">
      <w:p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0BC99BA" w14:textId="77777777" w:rsidR="00C37783" w:rsidRPr="006045B5" w:rsidRDefault="00C37783">
      <w:pPr>
        <w:spacing w:line="360" w:lineRule="auto"/>
        <w:jc w:val="both"/>
        <w:rPr>
          <w:rFonts w:ascii="Palatino Linotype" w:eastAsia="Palatino Linotype" w:hAnsi="Palatino Linotype" w:cs="Palatino Linotype"/>
          <w:sz w:val="22"/>
          <w:szCs w:val="22"/>
        </w:rPr>
      </w:pPr>
    </w:p>
    <w:p w14:paraId="7E623528" w14:textId="77777777" w:rsidR="00C37783" w:rsidRPr="006045B5" w:rsidRDefault="000F6B4A">
      <w:p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6045B5">
        <w:rPr>
          <w:rFonts w:ascii="Palatino Linotype" w:eastAsia="Palatino Linotype" w:hAnsi="Palatino Linotype" w:cs="Palatino Linotype"/>
          <w:i/>
          <w:iCs/>
          <w:sz w:val="22"/>
          <w:szCs w:val="22"/>
        </w:rPr>
        <w:t>“TÉRMINOS PROCESALES. PARA DETERMINAR SI UN FUNCIONARIO JUDICIAL ACTUÓ INDEBIDAMENTE POR NO RESPETARLOS SE DEBE ATENDER AL PRESUPUESTO QUE CONSIDERÓ EL LEGISLADOR AL FIJARLOS Y LAS CARACTERÍSTICAS DEL CASO.”</w:t>
      </w:r>
      <w:r w:rsidRPr="006045B5">
        <w:rPr>
          <w:rFonts w:ascii="Palatino Linotype" w:eastAsia="Palatino Linotype" w:hAnsi="Palatino Linotype" w:cs="Palatino Linotype"/>
          <w:sz w:val="22"/>
          <w:szCs w:val="22"/>
        </w:rPr>
        <w:t>, visible en la Gaceta del Seminario Judicial de la Federación con el registro digital 205635.</w:t>
      </w:r>
    </w:p>
    <w:p w14:paraId="189E2F67" w14:textId="77777777" w:rsidR="00C37783" w:rsidRPr="006045B5" w:rsidRDefault="00C37783">
      <w:pPr>
        <w:spacing w:line="360" w:lineRule="auto"/>
        <w:jc w:val="both"/>
        <w:rPr>
          <w:rFonts w:ascii="Palatino Linotype" w:eastAsia="Palatino Linotype" w:hAnsi="Palatino Linotype" w:cs="Palatino Linotype"/>
          <w:b/>
          <w:bCs/>
          <w:sz w:val="22"/>
          <w:szCs w:val="22"/>
        </w:rPr>
      </w:pPr>
    </w:p>
    <w:p w14:paraId="078D3D3E" w14:textId="77777777" w:rsidR="00C37783" w:rsidRPr="006045B5" w:rsidRDefault="000F6B4A">
      <w:p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0731730" w14:textId="77777777" w:rsidR="00C37783" w:rsidRPr="006045B5" w:rsidRDefault="00C37783">
      <w:pPr>
        <w:spacing w:line="360" w:lineRule="auto"/>
        <w:jc w:val="both"/>
        <w:rPr>
          <w:rFonts w:ascii="Palatino Linotype" w:eastAsia="Palatino Linotype" w:hAnsi="Palatino Linotype" w:cs="Palatino Linotype"/>
          <w:sz w:val="22"/>
          <w:szCs w:val="22"/>
        </w:rPr>
      </w:pPr>
    </w:p>
    <w:p w14:paraId="6A4D77F5" w14:textId="77777777" w:rsidR="00C37783" w:rsidRPr="006045B5" w:rsidRDefault="000F6B4A">
      <w:p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38FFE4F2" w14:textId="77777777" w:rsidR="00C37783" w:rsidRPr="006045B5" w:rsidRDefault="00C37783">
      <w:pPr>
        <w:spacing w:line="360" w:lineRule="auto"/>
        <w:ind w:left="851" w:right="900"/>
        <w:jc w:val="both"/>
        <w:rPr>
          <w:rFonts w:ascii="Palatino Linotype" w:eastAsia="Palatino Linotype" w:hAnsi="Palatino Linotype" w:cs="Palatino Linotype"/>
          <w:sz w:val="22"/>
          <w:szCs w:val="22"/>
        </w:rPr>
      </w:pPr>
    </w:p>
    <w:p w14:paraId="4BFEE3D1" w14:textId="77777777" w:rsidR="00C37783" w:rsidRPr="006045B5" w:rsidRDefault="000F6B4A">
      <w:pPr>
        <w:spacing w:line="276" w:lineRule="auto"/>
        <w:ind w:left="851" w:right="616"/>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 xml:space="preserve"> </w:t>
      </w:r>
      <w:r w:rsidRPr="006045B5">
        <w:rPr>
          <w:rFonts w:ascii="Palatino Linotype" w:eastAsia="Palatino Linotype" w:hAnsi="Palatino Linotype" w:cs="Palatino Linotype"/>
          <w:b/>
          <w:bCs/>
          <w:i/>
          <w:iCs/>
          <w:sz w:val="22"/>
          <w:szCs w:val="22"/>
        </w:rPr>
        <w:t>“PLAZO RAZONABLE PARA RESOLVER. DIMENSIÓN Y EFECTOS DE ESTE CONCEPTO CUANDO SE ADUCE EXCESIVA CARGA DE TRABAJO</w:t>
      </w:r>
      <w:r w:rsidRPr="006045B5">
        <w:rPr>
          <w:rFonts w:ascii="Palatino Linotype" w:eastAsia="Palatino Linotype" w:hAnsi="Palatino Linotype" w:cs="Palatino Linotype"/>
          <w:i/>
          <w:iCs/>
          <w:sz w:val="22"/>
          <w:szCs w:val="22"/>
        </w:rPr>
        <w:t>.”</w:t>
      </w:r>
      <w:r w:rsidRPr="006045B5">
        <w:rPr>
          <w:rFonts w:ascii="Palatino Linotype" w:eastAsia="Palatino Linotype" w:hAnsi="Palatino Linotype" w:cs="Palatino Linotype"/>
          <w:sz w:val="22"/>
          <w:szCs w:val="22"/>
        </w:rPr>
        <w:t xml:space="preserve"> consultable en el Seminario Judicial de la Federación y su gaceta, con el registro digital 2002351.</w:t>
      </w:r>
    </w:p>
    <w:p w14:paraId="0C76A2D8" w14:textId="77777777" w:rsidR="00C37783" w:rsidRPr="006045B5" w:rsidRDefault="00C37783">
      <w:pPr>
        <w:spacing w:line="276" w:lineRule="auto"/>
        <w:ind w:left="851" w:right="616"/>
        <w:jc w:val="both"/>
        <w:rPr>
          <w:rFonts w:ascii="Palatino Linotype" w:eastAsia="Palatino Linotype" w:hAnsi="Palatino Linotype" w:cs="Palatino Linotype"/>
          <w:sz w:val="22"/>
          <w:szCs w:val="22"/>
        </w:rPr>
      </w:pPr>
    </w:p>
    <w:p w14:paraId="3E51EABF" w14:textId="77777777" w:rsidR="00C37783" w:rsidRPr="006045B5" w:rsidRDefault="000F6B4A">
      <w:pPr>
        <w:spacing w:line="276" w:lineRule="auto"/>
        <w:ind w:left="851" w:right="616"/>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b/>
          <w:bCs/>
          <w:i/>
          <w:iCs/>
          <w:sz w:val="22"/>
          <w:szCs w:val="22"/>
        </w:rPr>
        <w:t>“PLAZO RAZONABLE PARA RESOLVER. CONCEPTO Y ELEMENTOS QUE LO INTEGRAN A LA LUZ DEL DERECHO INTERNACIONAL DE LOS DERECHOS HUMANOS.”</w:t>
      </w:r>
      <w:r w:rsidRPr="006045B5">
        <w:rPr>
          <w:rFonts w:ascii="Palatino Linotype" w:eastAsia="Palatino Linotype" w:hAnsi="Palatino Linotype" w:cs="Palatino Linotype"/>
          <w:sz w:val="22"/>
          <w:szCs w:val="22"/>
        </w:rPr>
        <w:t>, visible en el Seminario Judicial de la Federación y su gaceta, con el registro digital 2002350.</w:t>
      </w:r>
    </w:p>
    <w:p w14:paraId="67A776A7" w14:textId="77777777" w:rsidR="00C37783" w:rsidRPr="006045B5" w:rsidRDefault="00C37783">
      <w:pPr>
        <w:spacing w:line="360" w:lineRule="auto"/>
        <w:ind w:left="851" w:right="900"/>
        <w:jc w:val="both"/>
        <w:rPr>
          <w:rFonts w:ascii="Palatino Linotype" w:eastAsia="Palatino Linotype" w:hAnsi="Palatino Linotype" w:cs="Palatino Linotype"/>
          <w:sz w:val="22"/>
          <w:szCs w:val="22"/>
        </w:rPr>
      </w:pPr>
    </w:p>
    <w:p w14:paraId="1E7FD9A2" w14:textId="77777777" w:rsidR="00C37783" w:rsidRPr="006045B5" w:rsidRDefault="000F6B4A">
      <w:p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29CCE416" w14:textId="77777777" w:rsidR="00C37783" w:rsidRPr="006045B5" w:rsidRDefault="00C37783">
      <w:pPr>
        <w:spacing w:line="360" w:lineRule="auto"/>
        <w:jc w:val="both"/>
        <w:rPr>
          <w:rFonts w:ascii="Palatino Linotype" w:eastAsia="Palatino Linotype" w:hAnsi="Palatino Linotype" w:cs="Palatino Linotype"/>
          <w:sz w:val="22"/>
          <w:szCs w:val="22"/>
        </w:rPr>
      </w:pPr>
    </w:p>
    <w:p w14:paraId="3456D75E" w14:textId="77777777" w:rsidR="00C37783" w:rsidRPr="006045B5" w:rsidRDefault="000F6B4A">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6045B5">
        <w:rPr>
          <w:rFonts w:ascii="Palatino Linotype" w:eastAsia="Palatino Linotype" w:hAnsi="Palatino Linotype" w:cs="Palatino Linotype"/>
          <w:b/>
          <w:bCs/>
          <w:sz w:val="22"/>
          <w:szCs w:val="22"/>
        </w:rPr>
        <w:t xml:space="preserve">8. Cierre de instrucción. </w:t>
      </w:r>
      <w:r w:rsidRPr="006045B5">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6045B5">
        <w:rPr>
          <w:rFonts w:ascii="Palatino Linotype" w:eastAsia="Palatino Linotype" w:hAnsi="Palatino Linotype" w:cs="Palatino Linotype"/>
          <w:b/>
          <w:bCs/>
          <w:sz w:val="22"/>
          <w:szCs w:val="22"/>
        </w:rPr>
        <w:t>veintiséis de enero de dos mil veinticinco,</w:t>
      </w:r>
      <w:r w:rsidRPr="006045B5">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0290ED8B" w14:textId="77777777" w:rsidR="00C37783" w:rsidRPr="006045B5" w:rsidRDefault="000F6B4A">
      <w:p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0CF5B069" w14:textId="77777777" w:rsidR="00C37783" w:rsidRPr="006045B5" w:rsidRDefault="00C37783">
      <w:pPr>
        <w:spacing w:line="360" w:lineRule="auto"/>
        <w:jc w:val="both"/>
        <w:rPr>
          <w:rFonts w:ascii="Palatino Linotype" w:eastAsia="Palatino Linotype" w:hAnsi="Palatino Linotype" w:cs="Palatino Linotype"/>
          <w:sz w:val="22"/>
          <w:szCs w:val="22"/>
        </w:rPr>
      </w:pPr>
    </w:p>
    <w:p w14:paraId="487D677D" w14:textId="77777777" w:rsidR="00C37783" w:rsidRPr="006045B5" w:rsidRDefault="000F6B4A">
      <w:pPr>
        <w:widowControl w:val="0"/>
        <w:spacing w:line="360" w:lineRule="auto"/>
        <w:jc w:val="center"/>
        <w:rPr>
          <w:rFonts w:ascii="Palatino Linotype" w:eastAsia="Palatino Linotype" w:hAnsi="Palatino Linotype" w:cs="Palatino Linotype"/>
          <w:b/>
          <w:bCs/>
          <w:sz w:val="22"/>
          <w:szCs w:val="22"/>
        </w:rPr>
      </w:pPr>
      <w:r w:rsidRPr="006045B5">
        <w:rPr>
          <w:rFonts w:ascii="Palatino Linotype" w:eastAsia="Palatino Linotype" w:hAnsi="Palatino Linotype" w:cs="Palatino Linotype"/>
          <w:b/>
          <w:bCs/>
          <w:sz w:val="22"/>
          <w:szCs w:val="22"/>
        </w:rPr>
        <w:t>II. C O N S I D E R A N D O S</w:t>
      </w:r>
    </w:p>
    <w:p w14:paraId="0DF811DA" w14:textId="77777777" w:rsidR="00C37783" w:rsidRPr="006045B5" w:rsidRDefault="00C37783">
      <w:pPr>
        <w:spacing w:line="360" w:lineRule="auto"/>
        <w:jc w:val="both"/>
        <w:rPr>
          <w:rFonts w:ascii="Palatino Linotype" w:eastAsia="Palatino Linotype" w:hAnsi="Palatino Linotype" w:cs="Palatino Linotype"/>
          <w:b/>
          <w:bCs/>
          <w:sz w:val="22"/>
          <w:szCs w:val="22"/>
        </w:rPr>
      </w:pPr>
    </w:p>
    <w:p w14:paraId="00D18E86" w14:textId="77777777" w:rsidR="00C37783" w:rsidRPr="006045B5" w:rsidRDefault="000F6B4A">
      <w:p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b/>
          <w:bCs/>
          <w:sz w:val="22"/>
          <w:szCs w:val="22"/>
        </w:rPr>
        <w:t>Primero. Competencia.</w:t>
      </w:r>
      <w:r w:rsidRPr="006045B5">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255523F" w14:textId="77777777" w:rsidR="00C37783" w:rsidRPr="006045B5" w:rsidRDefault="00C37783">
      <w:pPr>
        <w:spacing w:line="360" w:lineRule="auto"/>
        <w:jc w:val="both"/>
        <w:rPr>
          <w:rFonts w:ascii="Palatino Linotype" w:eastAsia="Palatino Linotype" w:hAnsi="Palatino Linotype" w:cs="Palatino Linotype"/>
          <w:sz w:val="22"/>
          <w:szCs w:val="22"/>
        </w:rPr>
      </w:pPr>
    </w:p>
    <w:p w14:paraId="1E40EAC5" w14:textId="77777777" w:rsidR="00C37783" w:rsidRPr="006045B5" w:rsidRDefault="000F6B4A">
      <w:pPr>
        <w:spacing w:line="360" w:lineRule="auto"/>
        <w:jc w:val="both"/>
        <w:rPr>
          <w:rFonts w:ascii="Palatino Linotype" w:eastAsia="Palatino Linotype" w:hAnsi="Palatino Linotype" w:cs="Palatino Linotype"/>
          <w:sz w:val="22"/>
          <w:szCs w:val="22"/>
        </w:rPr>
      </w:pPr>
      <w:bookmarkStart w:id="8" w:name="_heading=h.tyjcwt" w:colFirst="0" w:colLast="0"/>
      <w:bookmarkEnd w:id="8"/>
      <w:r w:rsidRPr="006045B5">
        <w:rPr>
          <w:rFonts w:ascii="Palatino Linotype" w:eastAsia="Palatino Linotype" w:hAnsi="Palatino Linotype" w:cs="Palatino Linotype"/>
          <w:b/>
          <w:bCs/>
          <w:sz w:val="22"/>
          <w:szCs w:val="22"/>
        </w:rPr>
        <w:t>Segundo. Oportunidad y Procedibilidad del Recurso de Revisión</w:t>
      </w:r>
      <w:r w:rsidRPr="006045B5">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B7B492A" w14:textId="77777777" w:rsidR="00C37783" w:rsidRPr="006045B5" w:rsidRDefault="00C37783">
      <w:pPr>
        <w:spacing w:line="360" w:lineRule="auto"/>
        <w:jc w:val="both"/>
        <w:rPr>
          <w:rFonts w:ascii="Palatino Linotype" w:eastAsia="Palatino Linotype" w:hAnsi="Palatino Linotype" w:cs="Palatino Linotype"/>
          <w:sz w:val="22"/>
          <w:szCs w:val="22"/>
        </w:rPr>
      </w:pPr>
    </w:p>
    <w:p w14:paraId="03B2A74B" w14:textId="77777777" w:rsidR="00C37783" w:rsidRPr="006045B5" w:rsidRDefault="000F6B4A">
      <w:p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6045B5">
        <w:rPr>
          <w:rFonts w:ascii="Palatino Linotype" w:eastAsia="Palatino Linotype" w:hAnsi="Palatino Linotype" w:cs="Palatino Linotype"/>
          <w:b/>
          <w:bCs/>
          <w:sz w:val="22"/>
          <w:szCs w:val="22"/>
        </w:rPr>
        <w:t xml:space="preserve">Sujeto Obligado </w:t>
      </w:r>
      <w:r w:rsidRPr="006045B5">
        <w:rPr>
          <w:rFonts w:ascii="Palatino Linotype" w:eastAsia="Palatino Linotype" w:hAnsi="Palatino Linotype" w:cs="Palatino Linotype"/>
          <w:sz w:val="22"/>
          <w:szCs w:val="22"/>
        </w:rPr>
        <w:t xml:space="preserve">remitió la respuesta a la solicitud de información el </w:t>
      </w:r>
      <w:r w:rsidRPr="006045B5">
        <w:rPr>
          <w:rFonts w:ascii="Palatino Linotype" w:eastAsia="Palatino Linotype" w:hAnsi="Palatino Linotype" w:cs="Palatino Linotype"/>
          <w:b/>
          <w:bCs/>
          <w:sz w:val="22"/>
          <w:szCs w:val="22"/>
        </w:rPr>
        <w:t xml:space="preserve">quince de julio de dos mil veinticinco, </w:t>
      </w:r>
      <w:r w:rsidRPr="006045B5">
        <w:rPr>
          <w:rFonts w:ascii="Palatino Linotype" w:eastAsia="Palatino Linotype" w:hAnsi="Palatino Linotype" w:cs="Palatino Linotype"/>
          <w:sz w:val="22"/>
          <w:szCs w:val="22"/>
        </w:rPr>
        <w:t xml:space="preserve">mientras que el recurso de revisión interpuesto por la parte </w:t>
      </w:r>
      <w:r w:rsidRPr="006045B5">
        <w:rPr>
          <w:rFonts w:ascii="Palatino Linotype" w:eastAsia="Palatino Linotype" w:hAnsi="Palatino Linotype" w:cs="Palatino Linotype"/>
          <w:b/>
          <w:bCs/>
          <w:sz w:val="22"/>
          <w:szCs w:val="22"/>
        </w:rPr>
        <w:t>Recurrente</w:t>
      </w:r>
      <w:r w:rsidRPr="006045B5">
        <w:rPr>
          <w:rFonts w:ascii="Palatino Linotype" w:eastAsia="Palatino Linotype" w:hAnsi="Palatino Linotype" w:cs="Palatino Linotype"/>
          <w:sz w:val="22"/>
          <w:szCs w:val="22"/>
        </w:rPr>
        <w:t xml:space="preserve">, se tuvo por presentado el día </w:t>
      </w:r>
      <w:r w:rsidRPr="006045B5">
        <w:rPr>
          <w:rFonts w:ascii="Palatino Linotype" w:eastAsia="Palatino Linotype" w:hAnsi="Palatino Linotype" w:cs="Palatino Linotype"/>
          <w:b/>
          <w:bCs/>
          <w:sz w:val="22"/>
          <w:szCs w:val="22"/>
        </w:rPr>
        <w:t xml:space="preserve">dieciséis de julio de dos mil veinticinco, </w:t>
      </w:r>
      <w:r w:rsidRPr="006045B5">
        <w:rPr>
          <w:rFonts w:ascii="Palatino Linotype" w:eastAsia="Palatino Linotype" w:hAnsi="Palatino Linotype" w:cs="Palatino Linotype"/>
          <w:sz w:val="22"/>
          <w:szCs w:val="22"/>
        </w:rPr>
        <w:t xml:space="preserve">esto es, al </w:t>
      </w:r>
      <w:r w:rsidRPr="006045B5">
        <w:rPr>
          <w:rFonts w:ascii="Palatino Linotype" w:eastAsia="Palatino Linotype" w:hAnsi="Palatino Linotype" w:cs="Palatino Linotype"/>
          <w:b/>
          <w:bCs/>
          <w:sz w:val="22"/>
          <w:szCs w:val="22"/>
        </w:rPr>
        <w:t>primer día hábil</w:t>
      </w:r>
      <w:r w:rsidRPr="006045B5">
        <w:rPr>
          <w:rFonts w:ascii="Palatino Linotype" w:eastAsia="Palatino Linotype" w:hAnsi="Palatino Linotype" w:cs="Palatino Linotype"/>
          <w:sz w:val="22"/>
          <w:szCs w:val="22"/>
        </w:rPr>
        <w:t xml:space="preserve"> siguiente al que tuvo conocimiento de la respuesta impugnada. En este sentido, se concluye que el presente recurso de revisión se encuentra dentro de los márgenes temporales previstos en las disposiciones legales referidas.</w:t>
      </w:r>
    </w:p>
    <w:p w14:paraId="77C88790" w14:textId="77777777" w:rsidR="00C37783" w:rsidRPr="006045B5" w:rsidRDefault="00C37783">
      <w:pPr>
        <w:spacing w:line="360" w:lineRule="auto"/>
        <w:jc w:val="both"/>
        <w:rPr>
          <w:rFonts w:ascii="Palatino Linotype" w:eastAsia="Palatino Linotype" w:hAnsi="Palatino Linotype" w:cs="Palatino Linotype"/>
          <w:b/>
          <w:bCs/>
          <w:sz w:val="22"/>
          <w:szCs w:val="22"/>
        </w:rPr>
      </w:pPr>
    </w:p>
    <w:p w14:paraId="63059CAA" w14:textId="77777777" w:rsidR="00C37783" w:rsidRPr="006045B5" w:rsidRDefault="000F6B4A">
      <w:pPr>
        <w:tabs>
          <w:tab w:val="left" w:pos="7938"/>
        </w:tabs>
        <w:spacing w:line="360" w:lineRule="auto"/>
        <w:jc w:val="both"/>
        <w:rPr>
          <w:rFonts w:ascii="Palatino Linotype" w:eastAsia="Palatino Linotype" w:hAnsi="Palatino Linotype" w:cs="Palatino Linotype"/>
          <w:sz w:val="22"/>
          <w:szCs w:val="22"/>
        </w:rPr>
      </w:pPr>
      <w:bookmarkStart w:id="9" w:name="_heading=h.3znysh7" w:colFirst="0" w:colLast="0"/>
      <w:bookmarkEnd w:id="9"/>
      <w:r w:rsidRPr="006045B5">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958219D" w14:textId="77777777" w:rsidR="00C37783" w:rsidRPr="006045B5" w:rsidRDefault="00C37783">
      <w:pPr>
        <w:tabs>
          <w:tab w:val="left" w:pos="7938"/>
        </w:tabs>
        <w:spacing w:line="360" w:lineRule="auto"/>
        <w:jc w:val="both"/>
        <w:rPr>
          <w:rFonts w:ascii="Palatino Linotype" w:eastAsia="Palatino Linotype" w:hAnsi="Palatino Linotype" w:cs="Palatino Linotype"/>
          <w:sz w:val="22"/>
          <w:szCs w:val="22"/>
        </w:rPr>
      </w:pPr>
    </w:p>
    <w:p w14:paraId="750E6789" w14:textId="77777777" w:rsidR="00C37783" w:rsidRPr="006045B5" w:rsidRDefault="000F6B4A">
      <w:p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6045B5">
        <w:rPr>
          <w:rFonts w:ascii="Palatino Linotype" w:eastAsia="Palatino Linotype" w:hAnsi="Palatino Linotype" w:cs="Palatino Linotype"/>
          <w:b/>
          <w:bCs/>
          <w:sz w:val="22"/>
          <w:szCs w:val="22"/>
        </w:rPr>
        <w:t>Recurrente</w:t>
      </w:r>
      <w:r w:rsidRPr="006045B5">
        <w:rPr>
          <w:rFonts w:ascii="Palatino Linotype" w:eastAsia="Palatino Linotype" w:hAnsi="Palatino Linotype" w:cs="Palatino Linotype"/>
          <w:sz w:val="22"/>
          <w:szCs w:val="22"/>
        </w:rPr>
        <w:t xml:space="preserve"> en sus motivos de inconformidad, de acuerdo al artículo 179, fracción V del ordenamiento legal citado, que a la letra dice: </w:t>
      </w:r>
    </w:p>
    <w:p w14:paraId="44A6FB5D" w14:textId="77777777" w:rsidR="00C37783" w:rsidRPr="006045B5" w:rsidRDefault="00C37783">
      <w:pPr>
        <w:ind w:left="567" w:right="902"/>
        <w:jc w:val="both"/>
        <w:rPr>
          <w:rFonts w:ascii="Palatino Linotype" w:eastAsia="Palatino Linotype" w:hAnsi="Palatino Linotype" w:cs="Palatino Linotype"/>
          <w:i/>
          <w:iCs/>
          <w:sz w:val="22"/>
          <w:szCs w:val="22"/>
        </w:rPr>
      </w:pPr>
    </w:p>
    <w:p w14:paraId="5505FDB8" w14:textId="77777777" w:rsidR="00C37783" w:rsidRPr="006045B5" w:rsidRDefault="000F6B4A">
      <w:pP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w:t>
      </w:r>
      <w:r w:rsidRPr="006045B5">
        <w:rPr>
          <w:rFonts w:ascii="Palatino Linotype" w:eastAsia="Palatino Linotype" w:hAnsi="Palatino Linotype" w:cs="Palatino Linotype"/>
          <w:b/>
          <w:bCs/>
          <w:i/>
          <w:iCs/>
          <w:sz w:val="22"/>
          <w:szCs w:val="22"/>
        </w:rPr>
        <w:t>Artículo 179.</w:t>
      </w:r>
      <w:r w:rsidRPr="006045B5">
        <w:rPr>
          <w:rFonts w:ascii="Palatino Linotype" w:eastAsia="Palatino Linotype" w:hAnsi="Palatino Linotype" w:cs="Palatino Linotype"/>
          <w:i/>
          <w:iCs/>
          <w:sz w:val="22"/>
          <w:szCs w:val="22"/>
        </w:rPr>
        <w:t xml:space="preserve"> El recurso de revisión es un medio de protección que la Ley otorga a los particulares, para hacer valer su derecho de acceso a la información pública, y procederá en contra de las siguientes causas:</w:t>
      </w:r>
    </w:p>
    <w:p w14:paraId="61E35B00" w14:textId="77777777" w:rsidR="00C37783" w:rsidRPr="006045B5" w:rsidRDefault="000F6B4A">
      <w:pP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w:t>
      </w:r>
    </w:p>
    <w:p w14:paraId="6A270310" w14:textId="77777777" w:rsidR="00C37783" w:rsidRPr="006045B5" w:rsidRDefault="000F6B4A">
      <w:pPr>
        <w:spacing w:line="276" w:lineRule="auto"/>
        <w:ind w:left="851" w:right="616"/>
        <w:rPr>
          <w:rFonts w:ascii="Palatino Linotype" w:eastAsia="Palatino Linotype" w:hAnsi="Palatino Linotype" w:cs="Palatino Linotype"/>
          <w:b/>
          <w:bCs/>
          <w:i/>
          <w:iCs/>
          <w:sz w:val="22"/>
          <w:szCs w:val="22"/>
        </w:rPr>
      </w:pPr>
      <w:r w:rsidRPr="006045B5">
        <w:rPr>
          <w:rFonts w:ascii="Palatino Linotype" w:eastAsia="Palatino Linotype" w:hAnsi="Palatino Linotype" w:cs="Palatino Linotype"/>
          <w:b/>
          <w:bCs/>
          <w:i/>
          <w:iCs/>
          <w:sz w:val="22"/>
          <w:szCs w:val="22"/>
        </w:rPr>
        <w:t xml:space="preserve">V. La entrega de información incompleta;” </w:t>
      </w:r>
    </w:p>
    <w:p w14:paraId="75AD6483" w14:textId="77777777" w:rsidR="00C37783" w:rsidRPr="006045B5" w:rsidRDefault="000F6B4A">
      <w:pPr>
        <w:spacing w:line="276" w:lineRule="auto"/>
        <w:ind w:left="851" w:right="616"/>
        <w:rPr>
          <w:rFonts w:ascii="Palatino Linotype" w:eastAsia="Palatino Linotype" w:hAnsi="Palatino Linotype" w:cs="Palatino Linotype"/>
          <w:b/>
          <w:bCs/>
          <w:i/>
          <w:iCs/>
          <w:sz w:val="22"/>
          <w:szCs w:val="22"/>
        </w:rPr>
      </w:pPr>
      <w:r w:rsidRPr="006045B5">
        <w:rPr>
          <w:rFonts w:ascii="Palatino Linotype" w:eastAsia="Palatino Linotype" w:hAnsi="Palatino Linotype" w:cs="Palatino Linotype"/>
          <w:i/>
          <w:iCs/>
          <w:sz w:val="22"/>
          <w:szCs w:val="22"/>
        </w:rPr>
        <w:t>(Énfasis añadido)</w:t>
      </w:r>
    </w:p>
    <w:p w14:paraId="17F5DE6B" w14:textId="77777777" w:rsidR="00C37783" w:rsidRPr="006045B5" w:rsidRDefault="00C37783">
      <w:pPr>
        <w:spacing w:line="360" w:lineRule="auto"/>
        <w:jc w:val="both"/>
        <w:rPr>
          <w:rFonts w:ascii="Palatino Linotype" w:eastAsia="Palatino Linotype" w:hAnsi="Palatino Linotype" w:cs="Palatino Linotype"/>
          <w:b/>
          <w:bCs/>
          <w:sz w:val="22"/>
          <w:szCs w:val="22"/>
        </w:rPr>
      </w:pPr>
    </w:p>
    <w:p w14:paraId="4E6266D8" w14:textId="77777777" w:rsidR="00C37783" w:rsidRPr="006045B5" w:rsidRDefault="000F6B4A">
      <w:p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b/>
          <w:bCs/>
          <w:sz w:val="22"/>
          <w:szCs w:val="22"/>
        </w:rPr>
        <w:t xml:space="preserve">Tercero. Materia de la revisión. </w:t>
      </w:r>
      <w:r w:rsidRPr="006045B5">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6045B5">
        <w:rPr>
          <w:rFonts w:ascii="Palatino Linotype" w:eastAsia="Palatino Linotype" w:hAnsi="Palatino Linotype" w:cs="Palatino Linotype"/>
          <w:b/>
          <w:bCs/>
          <w:sz w:val="22"/>
          <w:szCs w:val="22"/>
        </w:rPr>
        <w:t xml:space="preserve">verificar si la respuesta e informe justificado otorgados por el Sujeto Obligado es adecuada y suficiente para satisfacer el derecho de acceso a la información pública </w:t>
      </w:r>
      <w:r w:rsidRPr="006045B5">
        <w:rPr>
          <w:rFonts w:ascii="Palatino Linotype" w:eastAsia="Palatino Linotype" w:hAnsi="Palatino Linotype" w:cs="Palatino Linotype"/>
          <w:sz w:val="22"/>
          <w:szCs w:val="22"/>
        </w:rPr>
        <w:t xml:space="preserve">de </w:t>
      </w:r>
      <w:r w:rsidRPr="006045B5">
        <w:rPr>
          <w:rFonts w:ascii="Palatino Linotype" w:eastAsia="Palatino Linotype" w:hAnsi="Palatino Linotype" w:cs="Palatino Linotype"/>
          <w:b/>
          <w:bCs/>
          <w:sz w:val="22"/>
          <w:szCs w:val="22"/>
        </w:rPr>
        <w:t>la parte</w:t>
      </w:r>
      <w:r w:rsidRPr="006045B5">
        <w:rPr>
          <w:rFonts w:ascii="Palatino Linotype" w:eastAsia="Palatino Linotype" w:hAnsi="Palatino Linotype" w:cs="Palatino Linotype"/>
          <w:sz w:val="22"/>
          <w:szCs w:val="22"/>
        </w:rPr>
        <w:t xml:space="preserve"> </w:t>
      </w:r>
      <w:r w:rsidRPr="006045B5">
        <w:rPr>
          <w:rFonts w:ascii="Palatino Linotype" w:eastAsia="Palatino Linotype" w:hAnsi="Palatino Linotype" w:cs="Palatino Linotype"/>
          <w:b/>
          <w:bCs/>
          <w:sz w:val="22"/>
          <w:szCs w:val="22"/>
        </w:rPr>
        <w:t>Recurrente</w:t>
      </w:r>
      <w:r w:rsidRPr="006045B5">
        <w:rPr>
          <w:rFonts w:ascii="Palatino Linotype" w:eastAsia="Palatino Linotype" w:hAnsi="Palatino Linotype" w:cs="Palatino Linotype"/>
          <w:sz w:val="22"/>
          <w:szCs w:val="22"/>
        </w:rPr>
        <w:t>, o en su defecto, en caso de ser procedente, ordenar la entrega de información.</w:t>
      </w:r>
    </w:p>
    <w:p w14:paraId="30103A3F" w14:textId="77777777" w:rsidR="00C37783" w:rsidRPr="006045B5" w:rsidRDefault="00C37783">
      <w:pPr>
        <w:spacing w:line="360" w:lineRule="auto"/>
        <w:jc w:val="both"/>
        <w:rPr>
          <w:rFonts w:ascii="Palatino Linotype" w:eastAsia="Palatino Linotype" w:hAnsi="Palatino Linotype" w:cs="Palatino Linotype"/>
          <w:b/>
          <w:bCs/>
          <w:sz w:val="22"/>
          <w:szCs w:val="22"/>
        </w:rPr>
      </w:pPr>
    </w:p>
    <w:p w14:paraId="79974B30" w14:textId="77777777" w:rsidR="00C37783" w:rsidRPr="006045B5" w:rsidRDefault="000F6B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bookmarkStart w:id="10" w:name="_heading=h.2et92p0" w:colFirst="0" w:colLast="0"/>
      <w:bookmarkEnd w:id="10"/>
      <w:r w:rsidRPr="006045B5">
        <w:rPr>
          <w:rFonts w:ascii="Palatino Linotype" w:eastAsia="Palatino Linotype" w:hAnsi="Palatino Linotype" w:cs="Palatino Linotype"/>
          <w:b/>
          <w:bCs/>
          <w:sz w:val="22"/>
          <w:szCs w:val="22"/>
        </w:rPr>
        <w:t xml:space="preserve">Cuarto. Estudio del asunto </w:t>
      </w:r>
      <w:r w:rsidRPr="006045B5">
        <w:rPr>
          <w:rFonts w:ascii="Palatino Linotype" w:eastAsia="Palatino Linotype" w:hAnsi="Palatino Linotype" w:cs="Palatino Linotype"/>
          <w:sz w:val="22"/>
          <w:szCs w:val="22"/>
        </w:rPr>
        <w:t xml:space="preserve">Antes de entrar al análisis de los pronunciamientos del </w:t>
      </w:r>
      <w:r w:rsidRPr="006045B5">
        <w:rPr>
          <w:rFonts w:ascii="Palatino Linotype" w:eastAsia="Palatino Linotype" w:hAnsi="Palatino Linotype" w:cs="Palatino Linotype"/>
          <w:b/>
          <w:bCs/>
          <w:sz w:val="22"/>
          <w:szCs w:val="22"/>
        </w:rPr>
        <w:t>Sujeto Obligado</w:t>
      </w:r>
      <w:r w:rsidRPr="006045B5">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C2C7B81" w14:textId="77777777" w:rsidR="00C37783" w:rsidRPr="006045B5" w:rsidRDefault="00C37783">
      <w:pPr>
        <w:pBdr>
          <w:top w:val="nil"/>
          <w:left w:val="nil"/>
          <w:bottom w:val="nil"/>
          <w:right w:val="nil"/>
          <w:between w:val="nil"/>
        </w:pBdr>
        <w:ind w:left="851" w:right="850"/>
        <w:jc w:val="both"/>
        <w:rPr>
          <w:rFonts w:ascii="Palatino Linotype" w:eastAsia="Palatino Linotype" w:hAnsi="Palatino Linotype" w:cs="Palatino Linotype"/>
          <w:b/>
          <w:bCs/>
          <w:i/>
          <w:iCs/>
          <w:sz w:val="22"/>
          <w:szCs w:val="22"/>
          <w:u w:val="single"/>
        </w:rPr>
      </w:pPr>
    </w:p>
    <w:p w14:paraId="118AE280" w14:textId="77777777" w:rsidR="00C37783" w:rsidRPr="006045B5" w:rsidRDefault="000F6B4A">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b/>
          <w:bCs/>
          <w:i/>
          <w:iCs/>
          <w:sz w:val="22"/>
          <w:szCs w:val="22"/>
          <w:u w:val="single"/>
        </w:rPr>
        <w:t>Artículo 1o. En los Estados Unidos Mexicanos todas las personas gozarán de los derechos humanos reconocidos en esta Constitución y en los tratados internacionales de los que el Estado Mexicano sea parte</w:t>
      </w:r>
      <w:r w:rsidRPr="006045B5">
        <w:rPr>
          <w:rFonts w:ascii="Palatino Linotype" w:eastAsia="Palatino Linotype" w:hAnsi="Palatino Linotype" w:cs="Palatino Linotype"/>
          <w:i/>
          <w:iCs/>
          <w:sz w:val="22"/>
          <w:szCs w:val="22"/>
        </w:rPr>
        <w:t>, así como de las garantías para su protección, cuyo ejercicio no podrá restringirse ni suspenderse, salvo en los casos y bajo las condiciones que esta Constitución establece.</w:t>
      </w:r>
    </w:p>
    <w:p w14:paraId="18200BCA" w14:textId="77777777" w:rsidR="00C37783" w:rsidRPr="006045B5" w:rsidRDefault="000F6B4A">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b/>
          <w:bCs/>
          <w:i/>
          <w:iCs/>
          <w:sz w:val="22"/>
          <w:szCs w:val="22"/>
        </w:rPr>
        <w:t>Las normas relativas a los derechos humanos se interpretarán de conformidad con esta Constitución y con los tratados internacionales de la materia favoreciendo en todo tiempo a las personas la protección más amplia.</w:t>
      </w:r>
    </w:p>
    <w:p w14:paraId="2070FC35" w14:textId="77777777" w:rsidR="00C37783" w:rsidRPr="006045B5" w:rsidRDefault="000F6B4A">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b/>
          <w:bCs/>
          <w:i/>
          <w:iCs/>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6045B5">
        <w:rPr>
          <w:rFonts w:ascii="Palatino Linotype" w:eastAsia="Palatino Linotype" w:hAnsi="Palatino Linotype" w:cs="Palatino Linotype"/>
          <w:i/>
          <w:iCs/>
          <w:sz w:val="22"/>
          <w:szCs w:val="22"/>
        </w:rPr>
        <w:t xml:space="preserve"> En consecuencia, el Estado deberá prevenir, investigar, sancionar y reparar las violaciones a los derechos humanos, en los términos que establezca la ley</w:t>
      </w:r>
    </w:p>
    <w:p w14:paraId="29883D18" w14:textId="77777777" w:rsidR="00C37783" w:rsidRPr="006045B5" w:rsidRDefault="000F6B4A">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i/>
          <w:iCs/>
          <w:sz w:val="22"/>
          <w:szCs w:val="22"/>
        </w:rPr>
        <w:t>[…]</w:t>
      </w:r>
    </w:p>
    <w:p w14:paraId="6A9C9244" w14:textId="77777777" w:rsidR="00C37783" w:rsidRPr="006045B5" w:rsidRDefault="000F6B4A">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b/>
          <w:bCs/>
          <w:i/>
          <w:iCs/>
          <w:sz w:val="22"/>
          <w:szCs w:val="22"/>
        </w:rPr>
        <w:t>“Artículo 6o.</w:t>
      </w:r>
    </w:p>
    <w:p w14:paraId="13A41EA9" w14:textId="77777777" w:rsidR="00C37783" w:rsidRPr="006045B5" w:rsidRDefault="000F6B4A">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i/>
          <w:iCs/>
          <w:sz w:val="22"/>
          <w:szCs w:val="22"/>
        </w:rPr>
        <w:t>[...]</w:t>
      </w:r>
    </w:p>
    <w:p w14:paraId="1A38F8B6" w14:textId="77777777" w:rsidR="00C37783" w:rsidRPr="006045B5" w:rsidRDefault="000F6B4A">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b/>
          <w:bCs/>
          <w:i/>
          <w:iCs/>
          <w:sz w:val="22"/>
          <w:szCs w:val="22"/>
        </w:rPr>
        <w:t xml:space="preserve">A. Para el ejercicio del derecho de acceso a la información, la Federación y </w:t>
      </w:r>
      <w:r w:rsidRPr="006045B5">
        <w:rPr>
          <w:rFonts w:ascii="Palatino Linotype" w:eastAsia="Palatino Linotype" w:hAnsi="Palatino Linotype" w:cs="Palatino Linotype"/>
          <w:b/>
          <w:bCs/>
          <w:i/>
          <w:iCs/>
          <w:sz w:val="22"/>
          <w:szCs w:val="22"/>
          <w:u w:val="single"/>
        </w:rPr>
        <w:t>las entidades federativas</w:t>
      </w:r>
      <w:r w:rsidRPr="006045B5">
        <w:rPr>
          <w:rFonts w:ascii="Palatino Linotype" w:eastAsia="Palatino Linotype" w:hAnsi="Palatino Linotype" w:cs="Palatino Linotype"/>
          <w:b/>
          <w:bCs/>
          <w:i/>
          <w:iCs/>
          <w:sz w:val="22"/>
          <w:szCs w:val="22"/>
        </w:rPr>
        <w:t>,</w:t>
      </w:r>
      <w:r w:rsidRPr="006045B5">
        <w:rPr>
          <w:rFonts w:ascii="Palatino Linotype" w:eastAsia="Palatino Linotype" w:hAnsi="Palatino Linotype" w:cs="Palatino Linotype"/>
          <w:i/>
          <w:iCs/>
          <w:sz w:val="22"/>
          <w:szCs w:val="22"/>
        </w:rPr>
        <w:t xml:space="preserve"> en el ámbito de sus respectivas competencias, se regirán por los siguientes principios y bases:</w:t>
      </w:r>
    </w:p>
    <w:p w14:paraId="16AA2441" w14:textId="77777777" w:rsidR="00C37783" w:rsidRPr="006045B5" w:rsidRDefault="000F6B4A">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i/>
          <w:iCs/>
          <w:sz w:val="22"/>
          <w:szCs w:val="22"/>
        </w:rPr>
        <w:t> </w:t>
      </w:r>
      <w:r w:rsidRPr="006045B5">
        <w:rPr>
          <w:rFonts w:ascii="Palatino Linotype" w:eastAsia="Palatino Linotype" w:hAnsi="Palatino Linotype" w:cs="Palatino Linotype"/>
          <w:b/>
          <w:bCs/>
          <w:i/>
          <w:iCs/>
          <w:sz w:val="22"/>
          <w:szCs w:val="22"/>
        </w:rPr>
        <w:t xml:space="preserve">I. </w:t>
      </w:r>
      <w:r w:rsidRPr="006045B5">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6045B5">
        <w:rPr>
          <w:rFonts w:ascii="Palatino Linotype" w:eastAsia="Palatino Linotype" w:hAnsi="Palatino Linotype" w:cs="Palatino Linotype"/>
          <w:i/>
          <w:iCs/>
          <w:sz w:val="22"/>
          <w:szCs w:val="22"/>
        </w:rPr>
        <w:t xml:space="preserve"> Ejecutivo, Legislativo </w:t>
      </w:r>
      <w:r w:rsidRPr="006045B5">
        <w:rPr>
          <w:rFonts w:ascii="Palatino Linotype" w:eastAsia="Palatino Linotype" w:hAnsi="Palatino Linotype" w:cs="Palatino Linotype"/>
          <w:b/>
          <w:bCs/>
          <w:i/>
          <w:iCs/>
          <w:sz w:val="22"/>
          <w:szCs w:val="22"/>
          <w:u w:val="single"/>
        </w:rPr>
        <w:t>y Judicial</w:t>
      </w:r>
      <w:r w:rsidRPr="006045B5">
        <w:rPr>
          <w:rFonts w:ascii="Palatino Linotype" w:eastAsia="Palatino Linotype" w:hAnsi="Palatino Linotype" w:cs="Palatino Linotype"/>
          <w:i/>
          <w:iCs/>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6045B5">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6045B5">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83D85B1" w14:textId="77777777" w:rsidR="00C37783" w:rsidRPr="006045B5" w:rsidRDefault="000F6B4A">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 </w:t>
      </w:r>
      <w:r w:rsidRPr="006045B5">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w:t>
      </w:r>
      <w:r w:rsidRPr="006045B5">
        <w:rPr>
          <w:rFonts w:ascii="Palatino Linotype" w:eastAsia="Palatino Linotype" w:hAnsi="Palatino Linotype" w:cs="Palatino Linotype"/>
          <w:sz w:val="22"/>
          <w:szCs w:val="22"/>
        </w:rPr>
        <w:t xml:space="preserve"> </w:t>
      </w:r>
      <w:r w:rsidRPr="006045B5">
        <w:rPr>
          <w:rFonts w:ascii="Palatino Linotype" w:eastAsia="Palatino Linotype" w:hAnsi="Palatino Linotype" w:cs="Palatino Linotype"/>
          <w:i/>
          <w:iCs/>
          <w:sz w:val="22"/>
          <w:szCs w:val="22"/>
        </w:rPr>
        <w:t xml:space="preserve">Para tal efecto, los sujetos obligados contarán con las facultades suficientes para su atención. </w:t>
      </w:r>
    </w:p>
    <w:p w14:paraId="0B3E93FF" w14:textId="77777777" w:rsidR="00C37783" w:rsidRPr="006045B5" w:rsidRDefault="000F6B4A">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i/>
          <w:iCs/>
          <w:sz w:val="22"/>
          <w:szCs w:val="22"/>
        </w:rPr>
        <w:t>Por lo que hace a la información relacionada con los datos personales en posesión de particulares, la ley a la que se refiere el artículo 90 de esta Constitución determinará la competencia para conocer de los procedimientos relativos a su protección, verificación e imposición de sanciones.</w:t>
      </w:r>
    </w:p>
    <w:p w14:paraId="7AC0560E" w14:textId="77777777" w:rsidR="00C37783" w:rsidRPr="006045B5" w:rsidRDefault="000F6B4A">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i/>
          <w:iCs/>
          <w:sz w:val="22"/>
          <w:szCs w:val="22"/>
        </w:rPr>
        <w:t> </w:t>
      </w:r>
      <w:r w:rsidRPr="006045B5">
        <w:rPr>
          <w:rFonts w:ascii="Palatino Linotype" w:eastAsia="Palatino Linotype" w:hAnsi="Palatino Linotype" w:cs="Palatino Linotype"/>
          <w:b/>
          <w:bCs/>
          <w:i/>
          <w:iCs/>
          <w:sz w:val="22"/>
          <w:szCs w:val="22"/>
        </w:rPr>
        <w:t xml:space="preserve">III. </w:t>
      </w:r>
      <w:r w:rsidRPr="006045B5">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6045B5">
        <w:rPr>
          <w:rFonts w:ascii="Palatino Linotype" w:eastAsia="Palatino Linotype" w:hAnsi="Palatino Linotype" w:cs="Palatino Linotype"/>
          <w:i/>
          <w:iCs/>
          <w:sz w:val="22"/>
          <w:szCs w:val="22"/>
        </w:rPr>
        <w:t xml:space="preserve"> a sus datos personales o a la rectificación de éstos.</w:t>
      </w:r>
    </w:p>
    <w:p w14:paraId="3FB24EAC" w14:textId="77777777" w:rsidR="00C37783" w:rsidRPr="006045B5" w:rsidRDefault="000F6B4A">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i/>
          <w:iCs/>
          <w:sz w:val="22"/>
          <w:szCs w:val="22"/>
        </w:rPr>
        <w:t> </w:t>
      </w:r>
      <w:r w:rsidRPr="006045B5">
        <w:rPr>
          <w:rFonts w:ascii="Palatino Linotype" w:eastAsia="Palatino Linotype" w:hAnsi="Palatino Linotype" w:cs="Palatino Linotype"/>
          <w:b/>
          <w:bCs/>
          <w:i/>
          <w:iCs/>
          <w:sz w:val="22"/>
          <w:szCs w:val="22"/>
        </w:rPr>
        <w:t xml:space="preserve">IV. </w:t>
      </w:r>
      <w:r w:rsidRPr="006045B5">
        <w:rPr>
          <w:rFonts w:ascii="Palatino Linotype" w:eastAsia="Palatino Linotype" w:hAnsi="Palatino Linotype" w:cs="Palatino Linotype"/>
          <w:i/>
          <w:iCs/>
          <w:sz w:val="22"/>
          <w:szCs w:val="22"/>
        </w:rPr>
        <w:t>Se establecerán mecanismos de acceso a la información pública y procedimientos de revisión expeditos que se sustanciarán ante las instancias competentes en los términos que fija esta Constitución y las leyes.</w:t>
      </w:r>
    </w:p>
    <w:p w14:paraId="3680F26E" w14:textId="77777777" w:rsidR="00C37783" w:rsidRPr="006045B5" w:rsidRDefault="000F6B4A">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b/>
          <w:bCs/>
          <w:i/>
          <w:iCs/>
          <w:sz w:val="22"/>
          <w:szCs w:val="22"/>
        </w:rPr>
        <w:t xml:space="preserve">V. </w:t>
      </w:r>
      <w:r w:rsidRPr="006045B5">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BE1268D" w14:textId="77777777" w:rsidR="00C37783" w:rsidRPr="006045B5" w:rsidRDefault="000F6B4A">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i/>
          <w:iCs/>
          <w:sz w:val="22"/>
          <w:szCs w:val="22"/>
        </w:rPr>
        <w:t> </w:t>
      </w:r>
      <w:r w:rsidRPr="006045B5">
        <w:rPr>
          <w:rFonts w:ascii="Palatino Linotype" w:eastAsia="Palatino Linotype" w:hAnsi="Palatino Linotype" w:cs="Palatino Linotype"/>
          <w:b/>
          <w:bCs/>
          <w:i/>
          <w:iCs/>
          <w:sz w:val="22"/>
          <w:szCs w:val="22"/>
        </w:rPr>
        <w:t xml:space="preserve">VI. </w:t>
      </w:r>
      <w:r w:rsidRPr="006045B5">
        <w:rPr>
          <w:rFonts w:ascii="Palatino Linotype" w:eastAsia="Palatino Linotype" w:hAnsi="Palatino Linotype" w:cs="Palatino Linotype"/>
          <w:i/>
          <w:iCs/>
          <w:sz w:val="22"/>
          <w:szCs w:val="22"/>
        </w:rPr>
        <w:t>Las leyes determinarán la manera en que los sujetos obligados deberán hacer pública la información relativa a los recursos públicos que entreguen a personas físicas o morales.</w:t>
      </w:r>
    </w:p>
    <w:p w14:paraId="5790B8BA" w14:textId="77777777" w:rsidR="00C37783" w:rsidRPr="006045B5" w:rsidRDefault="000F6B4A">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i/>
          <w:iCs/>
          <w:sz w:val="22"/>
          <w:szCs w:val="22"/>
        </w:rPr>
        <w:t> </w:t>
      </w:r>
      <w:r w:rsidRPr="006045B5">
        <w:rPr>
          <w:rFonts w:ascii="Palatino Linotype" w:eastAsia="Palatino Linotype" w:hAnsi="Palatino Linotype" w:cs="Palatino Linotype"/>
          <w:b/>
          <w:bCs/>
          <w:i/>
          <w:iCs/>
          <w:sz w:val="22"/>
          <w:szCs w:val="22"/>
        </w:rPr>
        <w:t xml:space="preserve">VII. </w:t>
      </w:r>
      <w:r w:rsidRPr="006045B5">
        <w:rPr>
          <w:rFonts w:ascii="Palatino Linotype" w:eastAsia="Palatino Linotype" w:hAnsi="Palatino Linotype" w:cs="Palatino Linotype"/>
          <w:i/>
          <w:iCs/>
          <w:sz w:val="22"/>
          <w:szCs w:val="22"/>
        </w:rPr>
        <w:t>La inobservancia a las disposiciones en materia de acceso a la información pública será sancionada en los términos que dispongan las leyes. [...]</w:t>
      </w:r>
    </w:p>
    <w:p w14:paraId="660B98AD" w14:textId="77777777" w:rsidR="00C37783" w:rsidRPr="006045B5" w:rsidRDefault="00C3778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5ED0E45" w14:textId="77777777" w:rsidR="00C37783" w:rsidRPr="006045B5" w:rsidRDefault="000F6B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2495CB5" w14:textId="77777777" w:rsidR="00C37783" w:rsidRPr="006045B5" w:rsidRDefault="00C37783">
      <w:pPr>
        <w:pBdr>
          <w:top w:val="nil"/>
          <w:left w:val="nil"/>
          <w:bottom w:val="nil"/>
          <w:right w:val="nil"/>
          <w:between w:val="nil"/>
        </w:pBdr>
        <w:ind w:left="709" w:right="760"/>
        <w:jc w:val="both"/>
        <w:rPr>
          <w:rFonts w:ascii="Palatino Linotype" w:eastAsia="Palatino Linotype" w:hAnsi="Palatino Linotype" w:cs="Palatino Linotype"/>
          <w:i/>
          <w:iCs/>
          <w:sz w:val="22"/>
          <w:szCs w:val="22"/>
        </w:rPr>
      </w:pPr>
    </w:p>
    <w:p w14:paraId="63767E51" w14:textId="77777777" w:rsidR="00C37783" w:rsidRPr="006045B5" w:rsidRDefault="000F6B4A">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i/>
          <w:iCs/>
          <w:sz w:val="22"/>
          <w:szCs w:val="22"/>
        </w:rPr>
        <w:t>“</w:t>
      </w:r>
      <w:r w:rsidRPr="006045B5">
        <w:rPr>
          <w:rFonts w:ascii="Palatino Linotype" w:eastAsia="Palatino Linotype" w:hAnsi="Palatino Linotype" w:cs="Palatino Linotype"/>
          <w:b/>
          <w:bCs/>
          <w:i/>
          <w:iCs/>
          <w:sz w:val="22"/>
          <w:szCs w:val="22"/>
        </w:rPr>
        <w:t>Artículo 4</w:t>
      </w:r>
      <w:r w:rsidRPr="006045B5">
        <w:rPr>
          <w:rFonts w:ascii="Palatino Linotype" w:eastAsia="Palatino Linotype" w:hAnsi="Palatino Linotype" w:cs="Palatino Linotype"/>
          <w:i/>
          <w:iCs/>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53D8DF36" w14:textId="77777777" w:rsidR="00C37783" w:rsidRPr="006045B5" w:rsidRDefault="000F6B4A">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1F80923" w14:textId="77777777" w:rsidR="00C37783" w:rsidRPr="006045B5" w:rsidRDefault="000F6B4A">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i/>
          <w:iCs/>
          <w:sz w:val="22"/>
          <w:szCs w:val="22"/>
        </w:rPr>
        <w:t>Los sujetos obligados deben poner en práctica, políticas y programas de acceso a la información que se apeguen a criterios de publicidad, veracidad, oportunidad, precisión y suficiencia en beneficio de los solicitantes.”</w:t>
      </w:r>
    </w:p>
    <w:p w14:paraId="63835A7B" w14:textId="77777777" w:rsidR="00C37783" w:rsidRPr="006045B5" w:rsidRDefault="00C3778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133078F" w14:textId="77777777" w:rsidR="00C37783" w:rsidRPr="006045B5" w:rsidRDefault="000F6B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5DB5E1D9" w14:textId="77777777" w:rsidR="00C37783" w:rsidRPr="006045B5" w:rsidRDefault="00C37783">
      <w:pPr>
        <w:pBdr>
          <w:top w:val="nil"/>
          <w:left w:val="nil"/>
          <w:bottom w:val="nil"/>
          <w:right w:val="nil"/>
          <w:between w:val="nil"/>
        </w:pBdr>
        <w:ind w:left="567" w:right="758"/>
        <w:jc w:val="both"/>
        <w:rPr>
          <w:rFonts w:ascii="Palatino Linotype" w:eastAsia="Palatino Linotype" w:hAnsi="Palatino Linotype" w:cs="Palatino Linotype"/>
          <w:i/>
          <w:iCs/>
          <w:sz w:val="22"/>
          <w:szCs w:val="22"/>
        </w:rPr>
      </w:pPr>
    </w:p>
    <w:p w14:paraId="25A62710" w14:textId="77777777" w:rsidR="00C37783" w:rsidRPr="006045B5" w:rsidRDefault="000F6B4A">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i/>
          <w:iCs/>
          <w:sz w:val="22"/>
          <w:szCs w:val="22"/>
        </w:rPr>
        <w:t>“</w:t>
      </w:r>
      <w:r w:rsidRPr="006045B5">
        <w:rPr>
          <w:rFonts w:ascii="Palatino Linotype" w:eastAsia="Palatino Linotype" w:hAnsi="Palatino Linotype" w:cs="Palatino Linotype"/>
          <w:b/>
          <w:bCs/>
          <w:i/>
          <w:iCs/>
          <w:sz w:val="22"/>
          <w:szCs w:val="22"/>
        </w:rPr>
        <w:t>Artículo 12</w:t>
      </w:r>
      <w:r w:rsidRPr="006045B5">
        <w:rPr>
          <w:rFonts w:ascii="Palatino Linotype" w:eastAsia="Palatino Linotype" w:hAnsi="Palatino Linotype" w:cs="Palatino Linotype"/>
          <w:i/>
          <w:iCs/>
          <w:sz w:val="22"/>
          <w:szCs w:val="22"/>
        </w:rPr>
        <w:t>. Quienes generen, recopilen, administren, manejen, procesen, archiven o conserven información pública serán responsables de la misma en los términos de las disposiciones jurídicas aplicables. </w:t>
      </w:r>
    </w:p>
    <w:p w14:paraId="7235537F" w14:textId="77777777" w:rsidR="00C37783" w:rsidRPr="006045B5" w:rsidRDefault="000F6B4A">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i/>
          <w:iCs/>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02D1224E" w14:textId="77777777" w:rsidR="00C37783" w:rsidRPr="006045B5" w:rsidRDefault="00C3778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C1DC4DB" w14:textId="77777777" w:rsidR="00C37783" w:rsidRPr="006045B5" w:rsidRDefault="000F6B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Es decir, que el derecho de acceso a la información pública se satisface en aquellos casos en que se entregue documento en que conste la información requerida, toda vez que, los Sujetos Obligados</w:t>
      </w:r>
      <w:r w:rsidRPr="006045B5">
        <w:rPr>
          <w:rFonts w:ascii="Palatino Linotype" w:eastAsia="Palatino Linotype" w:hAnsi="Palatino Linotype" w:cs="Palatino Linotype"/>
          <w:b/>
          <w:bCs/>
          <w:sz w:val="22"/>
          <w:szCs w:val="22"/>
        </w:rPr>
        <w:t xml:space="preserve"> </w:t>
      </w:r>
      <w:r w:rsidRPr="006045B5">
        <w:rPr>
          <w:rFonts w:ascii="Palatino Linotype" w:eastAsia="Palatino Linotype" w:hAnsi="Palatino Linotype" w:cs="Palatino Linotype"/>
          <w:sz w:val="22"/>
          <w:szCs w:val="22"/>
        </w:rPr>
        <w:t xml:space="preserve">no tienen el deber de generar, poseer o administrar la información pública con el grado de detalle solicitado; esto es, que no tienen el deber de generar un documento </w:t>
      </w:r>
      <w:r w:rsidRPr="006045B5">
        <w:rPr>
          <w:rFonts w:ascii="Palatino Linotype" w:eastAsia="Palatino Linotype" w:hAnsi="Palatino Linotype" w:cs="Palatino Linotype"/>
          <w:i/>
          <w:iCs/>
          <w:sz w:val="22"/>
          <w:szCs w:val="22"/>
        </w:rPr>
        <w:t>ad hoc</w:t>
      </w:r>
      <w:r w:rsidRPr="006045B5">
        <w:rPr>
          <w:rFonts w:ascii="Palatino Linotype" w:eastAsia="Palatino Linotype" w:hAnsi="Palatino Linotype" w:cs="Palatino Linotype"/>
          <w:sz w:val="22"/>
          <w:szCs w:val="22"/>
        </w:rPr>
        <w:t>, para satisfacer el derecho de acceso a la información pública, como así lo establece el criterio orientador 03/17 emitido por el entonces Instituto Nacional de Transparencia, Acceso a la Información Pública y Protección de Datos Personales, el cual señala lo siguiente:</w:t>
      </w:r>
    </w:p>
    <w:p w14:paraId="0D15DA15" w14:textId="77777777" w:rsidR="00C37783" w:rsidRPr="006045B5" w:rsidRDefault="00C37783">
      <w:pPr>
        <w:pBdr>
          <w:top w:val="nil"/>
          <w:left w:val="nil"/>
          <w:bottom w:val="nil"/>
          <w:right w:val="nil"/>
          <w:between w:val="nil"/>
        </w:pBdr>
        <w:ind w:left="567" w:right="900"/>
        <w:jc w:val="both"/>
        <w:rPr>
          <w:rFonts w:ascii="Palatino Linotype" w:eastAsia="Palatino Linotype" w:hAnsi="Palatino Linotype" w:cs="Palatino Linotype"/>
          <w:b/>
          <w:bCs/>
          <w:i/>
          <w:iCs/>
          <w:sz w:val="22"/>
          <w:szCs w:val="22"/>
        </w:rPr>
      </w:pPr>
    </w:p>
    <w:p w14:paraId="1A5C1DEA" w14:textId="77777777" w:rsidR="00C37783" w:rsidRPr="006045B5" w:rsidRDefault="000F6B4A">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b/>
          <w:bCs/>
          <w:i/>
          <w:iCs/>
          <w:sz w:val="22"/>
          <w:szCs w:val="22"/>
        </w:rPr>
        <w:t>03/17</w:t>
      </w:r>
    </w:p>
    <w:p w14:paraId="5AF45C05" w14:textId="77777777" w:rsidR="00C37783" w:rsidRPr="006045B5" w:rsidRDefault="000F6B4A">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b/>
          <w:bCs/>
          <w:i/>
          <w:iCs/>
          <w:sz w:val="22"/>
          <w:szCs w:val="22"/>
        </w:rPr>
        <w:t>“NO EXISTE OBLIGACIÓN DE ELABORAR DOCUMENTOS AD HOC PARA ATENDER LAS SOLICITUDES DE ACCESO A LA INFORMACIÓN.</w:t>
      </w:r>
    </w:p>
    <w:p w14:paraId="6B7B06A1" w14:textId="77777777" w:rsidR="00C37783" w:rsidRPr="006045B5" w:rsidRDefault="000F6B4A">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i/>
          <w:iCs/>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9BA2E05" w14:textId="77777777" w:rsidR="00C37783" w:rsidRPr="006045B5" w:rsidRDefault="00C3778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684666F" w14:textId="77777777" w:rsidR="00C37783" w:rsidRPr="006045B5" w:rsidRDefault="000F6B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05A8A63" w14:textId="77777777" w:rsidR="00C37783" w:rsidRPr="006045B5" w:rsidRDefault="00C3778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C7BDE8A" w14:textId="77777777" w:rsidR="00C37783" w:rsidRPr="006045B5" w:rsidRDefault="000F6B4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7154785" w14:textId="77777777" w:rsidR="00C37783" w:rsidRPr="006045B5" w:rsidRDefault="00C37783">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665AF08" w14:textId="77777777" w:rsidR="00C37783" w:rsidRPr="006045B5" w:rsidRDefault="000F6B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5F88717" w14:textId="77777777" w:rsidR="00C37783" w:rsidRPr="006045B5" w:rsidRDefault="00C3778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A637E9B" w14:textId="77777777" w:rsidR="00C37783" w:rsidRPr="006045B5" w:rsidRDefault="000F6B4A">
      <w:pPr>
        <w:pBdr>
          <w:top w:val="nil"/>
          <w:left w:val="nil"/>
          <w:bottom w:val="nil"/>
          <w:right w:val="nil"/>
          <w:between w:val="nil"/>
        </w:pBdr>
        <w:spacing w:line="276" w:lineRule="auto"/>
        <w:ind w:left="851" w:right="567"/>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i/>
          <w:iCs/>
          <w:sz w:val="22"/>
          <w:szCs w:val="22"/>
        </w:rPr>
        <w:t>“</w:t>
      </w:r>
      <w:r w:rsidRPr="006045B5">
        <w:rPr>
          <w:rFonts w:ascii="Palatino Linotype" w:eastAsia="Palatino Linotype" w:hAnsi="Palatino Linotype" w:cs="Palatino Linotype"/>
          <w:b/>
          <w:bCs/>
          <w:i/>
          <w:iCs/>
          <w:sz w:val="22"/>
          <w:szCs w:val="22"/>
        </w:rPr>
        <w:t xml:space="preserve">Artículo 3. </w:t>
      </w:r>
      <w:r w:rsidRPr="006045B5">
        <w:rPr>
          <w:rFonts w:ascii="Palatino Linotype" w:eastAsia="Palatino Linotype" w:hAnsi="Palatino Linotype" w:cs="Palatino Linotype"/>
          <w:i/>
          <w:iCs/>
          <w:sz w:val="22"/>
          <w:szCs w:val="22"/>
        </w:rPr>
        <w:t>Para los efectos de la presente Ley se entenderá por:</w:t>
      </w:r>
    </w:p>
    <w:p w14:paraId="35FCE6E3" w14:textId="77777777" w:rsidR="00C37783" w:rsidRPr="006045B5" w:rsidRDefault="000F6B4A">
      <w:pPr>
        <w:pBdr>
          <w:top w:val="nil"/>
          <w:left w:val="nil"/>
          <w:bottom w:val="nil"/>
          <w:right w:val="nil"/>
          <w:between w:val="nil"/>
        </w:pBdr>
        <w:spacing w:line="276" w:lineRule="auto"/>
        <w:ind w:left="851" w:right="567"/>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i/>
          <w:iCs/>
          <w:sz w:val="22"/>
          <w:szCs w:val="22"/>
        </w:rPr>
        <w:t>…</w:t>
      </w:r>
    </w:p>
    <w:p w14:paraId="42325F7E" w14:textId="77777777" w:rsidR="00C37783" w:rsidRPr="006045B5" w:rsidRDefault="000F6B4A">
      <w:pPr>
        <w:pBdr>
          <w:top w:val="nil"/>
          <w:left w:val="nil"/>
          <w:bottom w:val="nil"/>
          <w:right w:val="nil"/>
          <w:between w:val="nil"/>
        </w:pBdr>
        <w:spacing w:line="276" w:lineRule="auto"/>
        <w:ind w:left="851" w:right="567"/>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b/>
          <w:bCs/>
          <w:i/>
          <w:iCs/>
          <w:sz w:val="22"/>
          <w:szCs w:val="22"/>
        </w:rPr>
        <w:t>XI. Documento:</w:t>
      </w:r>
      <w:r w:rsidRPr="006045B5">
        <w:rPr>
          <w:rFonts w:ascii="Palatino Linotype" w:eastAsia="Palatino Linotype" w:hAnsi="Palatino Linotype" w:cs="Palatino Linotype"/>
          <w:i/>
          <w:iCs/>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6045B5">
        <w:rPr>
          <w:rFonts w:ascii="Palatino Linotype" w:eastAsia="Palatino Linotype" w:hAnsi="Palatino Linotype" w:cs="Palatino Linotype"/>
          <w:b/>
          <w:bCs/>
          <w:i/>
          <w:iCs/>
          <w:sz w:val="22"/>
          <w:szCs w:val="22"/>
        </w:rPr>
        <w:t>…</w:t>
      </w:r>
      <w:r w:rsidRPr="006045B5">
        <w:rPr>
          <w:rFonts w:ascii="Palatino Linotype" w:eastAsia="Palatino Linotype" w:hAnsi="Palatino Linotype" w:cs="Palatino Linotype"/>
          <w:i/>
          <w:iCs/>
          <w:sz w:val="22"/>
          <w:szCs w:val="22"/>
        </w:rPr>
        <w:t>”</w:t>
      </w:r>
    </w:p>
    <w:p w14:paraId="21863420" w14:textId="77777777" w:rsidR="00C37783" w:rsidRPr="006045B5" w:rsidRDefault="00C3778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48A70D0" w14:textId="77777777" w:rsidR="00C37783" w:rsidRPr="006045B5" w:rsidRDefault="000F6B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E16B673" w14:textId="77777777" w:rsidR="00C37783" w:rsidRPr="006045B5" w:rsidRDefault="00C3778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8624048" w14:textId="77777777" w:rsidR="00C37783" w:rsidRPr="006045B5" w:rsidRDefault="000F6B4A">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b/>
          <w:bCs/>
          <w:sz w:val="22"/>
          <w:szCs w:val="22"/>
        </w:rPr>
        <w:t>“</w:t>
      </w:r>
      <w:r w:rsidRPr="006045B5">
        <w:rPr>
          <w:rFonts w:ascii="Palatino Linotype" w:eastAsia="Palatino Linotype" w:hAnsi="Palatino Linotype" w:cs="Palatino Linotype"/>
          <w:b/>
          <w:bCs/>
          <w:i/>
          <w:iCs/>
          <w:sz w:val="22"/>
          <w:szCs w:val="22"/>
        </w:rPr>
        <w:t>CRITERIO 0002-11</w:t>
      </w:r>
    </w:p>
    <w:p w14:paraId="3C48D037" w14:textId="77777777" w:rsidR="00C37783" w:rsidRPr="006045B5" w:rsidRDefault="000F6B4A">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b/>
          <w:bCs/>
          <w:i/>
          <w:iCs/>
          <w:sz w:val="22"/>
          <w:szCs w:val="22"/>
        </w:rPr>
        <w:t>INFORMACIÓN PÚBLICA, CONCEPTO DE, EN MATERIA DE TRANSPARENCIA. INTERPRETACIÓN SISTEMÁTICA DE LOS ARTÍCULOS 2°, FRACCIÓN V, XV, Y XVI, 3°, 4°, 11 Y 41.</w:t>
      </w:r>
      <w:r w:rsidRPr="006045B5">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068A173" w14:textId="77777777" w:rsidR="00C37783" w:rsidRPr="006045B5" w:rsidRDefault="000F6B4A">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i/>
          <w:iCs/>
          <w:sz w:val="22"/>
          <w:szCs w:val="22"/>
        </w:rPr>
        <w:t>En consecuencia el acceso a la información se refiere a que se cumplan cualquiera de los siguientes tres supuestos:</w:t>
      </w:r>
    </w:p>
    <w:p w14:paraId="59069FF4" w14:textId="77777777" w:rsidR="00C37783" w:rsidRPr="006045B5" w:rsidRDefault="000F6B4A">
      <w:pPr>
        <w:numPr>
          <w:ilvl w:val="0"/>
          <w:numId w:val="3"/>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Que se trate de información registrada en cualquier soporte documental, que en ejercicio de las atribuciones conferidas, sea generada por los Sujetos Obligados;</w:t>
      </w:r>
    </w:p>
    <w:p w14:paraId="6E33320C" w14:textId="77777777" w:rsidR="00C37783" w:rsidRPr="006045B5" w:rsidRDefault="000F6B4A">
      <w:pPr>
        <w:numPr>
          <w:ilvl w:val="0"/>
          <w:numId w:val="3"/>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Que se trate de información registrada en cualquier soporte documental, que en ejercicio de las atribuciones conferidas, sea administrada por los Sujetos Obligados, y</w:t>
      </w:r>
    </w:p>
    <w:p w14:paraId="3D13F178" w14:textId="77777777" w:rsidR="00C37783" w:rsidRPr="006045B5" w:rsidRDefault="000F6B4A">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i/>
          <w:iCs/>
          <w:sz w:val="22"/>
          <w:szCs w:val="22"/>
        </w:rPr>
        <w:t xml:space="preserve">3. </w:t>
      </w:r>
      <w:r w:rsidRPr="006045B5">
        <w:rPr>
          <w:rFonts w:ascii="Palatino Linotype" w:eastAsia="Palatino Linotype" w:hAnsi="Palatino Linotype" w:cs="Palatino Linotype"/>
          <w:b/>
          <w:bCs/>
          <w:i/>
          <w:iCs/>
          <w:sz w:val="22"/>
          <w:szCs w:val="22"/>
        </w:rPr>
        <w:t>Que se trate de información registrada en cualquier soporte documental, que en ejercicio de las atribuciones conferidas, se encuentre en posesión de los Sujetos Obligados.” (Énfasis añadido)</w:t>
      </w:r>
    </w:p>
    <w:p w14:paraId="41234CDB" w14:textId="77777777" w:rsidR="00C37783" w:rsidRPr="006045B5" w:rsidRDefault="00C3778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248333F" w14:textId="77777777" w:rsidR="00C37783" w:rsidRPr="006045B5" w:rsidRDefault="000F6B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 xml:space="preserve">De ahí que el </w:t>
      </w:r>
      <w:r w:rsidRPr="006045B5">
        <w:rPr>
          <w:rFonts w:ascii="Palatino Linotype" w:eastAsia="Palatino Linotype" w:hAnsi="Palatino Linotype" w:cs="Palatino Linotype"/>
          <w:b/>
          <w:bCs/>
          <w:sz w:val="22"/>
          <w:szCs w:val="22"/>
        </w:rPr>
        <w:t>Sujeto Obligado</w:t>
      </w:r>
      <w:r w:rsidRPr="006045B5">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26E2A884" w14:textId="77777777" w:rsidR="00C37783" w:rsidRPr="006045B5" w:rsidRDefault="00C3778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067A55F" w14:textId="77777777" w:rsidR="00C37783" w:rsidRPr="006045B5" w:rsidRDefault="000F6B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 xml:space="preserve">Ahora bien, para profundizar en el estudio del presente asunto, es conveniente recordar que, de un análisis a la solicitud de información, se advierte que la parte solicitante requirió al </w:t>
      </w:r>
      <w:r w:rsidRPr="006045B5">
        <w:rPr>
          <w:rFonts w:ascii="Palatino Linotype" w:eastAsia="Palatino Linotype" w:hAnsi="Palatino Linotype" w:cs="Palatino Linotype"/>
          <w:b/>
          <w:bCs/>
          <w:sz w:val="22"/>
          <w:szCs w:val="22"/>
        </w:rPr>
        <w:t>Sujeto Obligado</w:t>
      </w:r>
      <w:r w:rsidRPr="006045B5">
        <w:rPr>
          <w:rFonts w:ascii="Palatino Linotype" w:eastAsia="Palatino Linotype" w:hAnsi="Palatino Linotype" w:cs="Palatino Linotype"/>
          <w:sz w:val="22"/>
          <w:szCs w:val="22"/>
        </w:rPr>
        <w:t>, le proporcionara del primero de enero al treinta y uno de marzo de dos mil veinticinco, lo siguiente:</w:t>
      </w:r>
    </w:p>
    <w:p w14:paraId="0340210E" w14:textId="77777777" w:rsidR="00C37783" w:rsidRPr="006045B5" w:rsidRDefault="00C3778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E40CD02" w14:textId="77777777" w:rsidR="00C37783" w:rsidRPr="006045B5" w:rsidRDefault="000F6B4A">
      <w:pPr>
        <w:numPr>
          <w:ilvl w:val="0"/>
          <w:numId w:val="1"/>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b/>
          <w:bCs/>
          <w:sz w:val="22"/>
          <w:szCs w:val="22"/>
        </w:rPr>
      </w:pPr>
      <w:r w:rsidRPr="006045B5">
        <w:rPr>
          <w:rFonts w:ascii="Palatino Linotype" w:eastAsia="Palatino Linotype" w:hAnsi="Palatino Linotype" w:cs="Palatino Linotype"/>
          <w:b/>
          <w:bCs/>
          <w:sz w:val="22"/>
          <w:szCs w:val="22"/>
        </w:rPr>
        <w:t>De la situación del agua potable, drenaje, alcantarillado, tratamiento y disposición de sus aguas residuales del primero de enero al treinta y uno de marzo de dos mil veinticinco, lo siguiente:</w:t>
      </w:r>
    </w:p>
    <w:p w14:paraId="2705A50A" w14:textId="77777777" w:rsidR="00C37783" w:rsidRPr="006045B5" w:rsidRDefault="000F6B4A">
      <w:pPr>
        <w:numPr>
          <w:ilvl w:val="0"/>
          <w:numId w:val="6"/>
        </w:numPr>
        <w:pBdr>
          <w:top w:val="nil"/>
          <w:left w:val="nil"/>
          <w:bottom w:val="nil"/>
          <w:right w:val="nil"/>
          <w:between w:val="nil"/>
        </w:pBdr>
        <w:spacing w:line="360" w:lineRule="auto"/>
        <w:ind w:left="1134" w:right="616" w:firstLine="0"/>
        <w:jc w:val="both"/>
        <w:rPr>
          <w:rFonts w:ascii="Palatino Linotype" w:eastAsia="Palatino Linotype" w:hAnsi="Palatino Linotype" w:cs="Palatino Linotype"/>
          <w:b/>
          <w:bCs/>
          <w:sz w:val="22"/>
          <w:szCs w:val="22"/>
        </w:rPr>
      </w:pPr>
      <w:r w:rsidRPr="006045B5">
        <w:rPr>
          <w:rFonts w:ascii="Palatino Linotype" w:eastAsia="Palatino Linotype" w:hAnsi="Palatino Linotype" w:cs="Palatino Linotype"/>
          <w:b/>
          <w:bCs/>
          <w:sz w:val="22"/>
          <w:szCs w:val="22"/>
        </w:rPr>
        <w:t xml:space="preserve">Número de viviendas particulares habitadas, </w:t>
      </w:r>
    </w:p>
    <w:p w14:paraId="1E993CEA" w14:textId="77777777" w:rsidR="00C37783" w:rsidRPr="006045B5" w:rsidRDefault="000F6B4A">
      <w:pPr>
        <w:numPr>
          <w:ilvl w:val="0"/>
          <w:numId w:val="6"/>
        </w:numPr>
        <w:pBdr>
          <w:top w:val="nil"/>
          <w:left w:val="nil"/>
          <w:bottom w:val="nil"/>
          <w:right w:val="nil"/>
          <w:between w:val="nil"/>
        </w:pBdr>
        <w:spacing w:line="360" w:lineRule="auto"/>
        <w:ind w:left="1134" w:right="616" w:firstLine="0"/>
        <w:jc w:val="both"/>
        <w:rPr>
          <w:rFonts w:ascii="Palatino Linotype" w:eastAsia="Palatino Linotype" w:hAnsi="Palatino Linotype" w:cs="Palatino Linotype"/>
          <w:b/>
          <w:bCs/>
          <w:sz w:val="22"/>
          <w:szCs w:val="22"/>
        </w:rPr>
      </w:pPr>
      <w:r w:rsidRPr="006045B5">
        <w:rPr>
          <w:rFonts w:ascii="Palatino Linotype" w:eastAsia="Palatino Linotype" w:hAnsi="Palatino Linotype" w:cs="Palatino Linotype"/>
          <w:b/>
          <w:bCs/>
          <w:sz w:val="22"/>
          <w:szCs w:val="22"/>
        </w:rPr>
        <w:t xml:space="preserve">Número de viviendas conectadas a un sistema de agua, </w:t>
      </w:r>
    </w:p>
    <w:p w14:paraId="77C28D09" w14:textId="77777777" w:rsidR="00C37783" w:rsidRPr="006045B5" w:rsidRDefault="000F6B4A">
      <w:pPr>
        <w:numPr>
          <w:ilvl w:val="0"/>
          <w:numId w:val="6"/>
        </w:numPr>
        <w:pBdr>
          <w:top w:val="nil"/>
          <w:left w:val="nil"/>
          <w:bottom w:val="nil"/>
          <w:right w:val="nil"/>
          <w:between w:val="nil"/>
        </w:pBdr>
        <w:spacing w:line="360" w:lineRule="auto"/>
        <w:ind w:left="1134" w:right="616" w:firstLine="0"/>
        <w:jc w:val="both"/>
        <w:rPr>
          <w:rFonts w:ascii="Palatino Linotype" w:eastAsia="Palatino Linotype" w:hAnsi="Palatino Linotype" w:cs="Palatino Linotype"/>
          <w:b/>
          <w:bCs/>
          <w:sz w:val="22"/>
          <w:szCs w:val="22"/>
        </w:rPr>
      </w:pPr>
      <w:r w:rsidRPr="006045B5">
        <w:rPr>
          <w:rFonts w:ascii="Palatino Linotype" w:eastAsia="Palatino Linotype" w:hAnsi="Palatino Linotype" w:cs="Palatino Linotype"/>
          <w:b/>
          <w:bCs/>
          <w:sz w:val="22"/>
          <w:szCs w:val="22"/>
        </w:rPr>
        <w:t xml:space="preserve">Número de viviendas sin toma de agua potable, </w:t>
      </w:r>
    </w:p>
    <w:p w14:paraId="7DA97CAA" w14:textId="77777777" w:rsidR="00C37783" w:rsidRPr="006045B5" w:rsidRDefault="000F6B4A">
      <w:pPr>
        <w:numPr>
          <w:ilvl w:val="0"/>
          <w:numId w:val="6"/>
        </w:numPr>
        <w:pBdr>
          <w:top w:val="nil"/>
          <w:left w:val="nil"/>
          <w:bottom w:val="nil"/>
          <w:right w:val="nil"/>
          <w:between w:val="nil"/>
        </w:pBdr>
        <w:spacing w:line="360" w:lineRule="auto"/>
        <w:ind w:left="1134" w:right="616" w:firstLine="0"/>
        <w:jc w:val="both"/>
        <w:rPr>
          <w:rFonts w:ascii="Palatino Linotype" w:eastAsia="Palatino Linotype" w:hAnsi="Palatino Linotype" w:cs="Palatino Linotype"/>
          <w:b/>
          <w:bCs/>
          <w:sz w:val="22"/>
          <w:szCs w:val="22"/>
        </w:rPr>
      </w:pPr>
      <w:r w:rsidRPr="006045B5">
        <w:rPr>
          <w:rFonts w:ascii="Palatino Linotype" w:eastAsia="Palatino Linotype" w:hAnsi="Palatino Linotype" w:cs="Palatino Linotype"/>
          <w:b/>
          <w:bCs/>
          <w:sz w:val="22"/>
          <w:szCs w:val="22"/>
        </w:rPr>
        <w:t xml:space="preserve">Número de viviendas conectadas a un sistema de drenaje, </w:t>
      </w:r>
    </w:p>
    <w:p w14:paraId="6A208343" w14:textId="77777777" w:rsidR="00C37783" w:rsidRPr="006045B5" w:rsidRDefault="000F6B4A">
      <w:pPr>
        <w:numPr>
          <w:ilvl w:val="0"/>
          <w:numId w:val="6"/>
        </w:numPr>
        <w:pBdr>
          <w:top w:val="nil"/>
          <w:left w:val="nil"/>
          <w:bottom w:val="nil"/>
          <w:right w:val="nil"/>
          <w:between w:val="nil"/>
        </w:pBdr>
        <w:spacing w:line="360" w:lineRule="auto"/>
        <w:ind w:left="1134" w:right="616" w:firstLine="0"/>
        <w:jc w:val="both"/>
        <w:rPr>
          <w:rFonts w:ascii="Palatino Linotype" w:eastAsia="Palatino Linotype" w:hAnsi="Palatino Linotype" w:cs="Palatino Linotype"/>
          <w:b/>
          <w:bCs/>
          <w:sz w:val="22"/>
          <w:szCs w:val="22"/>
        </w:rPr>
      </w:pPr>
      <w:r w:rsidRPr="006045B5">
        <w:rPr>
          <w:rFonts w:ascii="Palatino Linotype" w:eastAsia="Palatino Linotype" w:hAnsi="Palatino Linotype" w:cs="Palatino Linotype"/>
          <w:b/>
          <w:bCs/>
          <w:sz w:val="22"/>
          <w:szCs w:val="22"/>
        </w:rPr>
        <w:t xml:space="preserve">Número de viviendas sin drenaje, </w:t>
      </w:r>
    </w:p>
    <w:p w14:paraId="7C5884C4" w14:textId="77777777" w:rsidR="00C37783" w:rsidRPr="006045B5" w:rsidRDefault="000F6B4A">
      <w:pPr>
        <w:numPr>
          <w:ilvl w:val="0"/>
          <w:numId w:val="6"/>
        </w:numPr>
        <w:pBdr>
          <w:top w:val="nil"/>
          <w:left w:val="nil"/>
          <w:bottom w:val="nil"/>
          <w:right w:val="nil"/>
          <w:between w:val="nil"/>
        </w:pBdr>
        <w:spacing w:line="360" w:lineRule="auto"/>
        <w:ind w:left="1134" w:right="616" w:firstLine="0"/>
        <w:jc w:val="both"/>
        <w:rPr>
          <w:rFonts w:ascii="Palatino Linotype" w:eastAsia="Palatino Linotype" w:hAnsi="Palatino Linotype" w:cs="Palatino Linotype"/>
          <w:b/>
          <w:bCs/>
          <w:sz w:val="22"/>
          <w:szCs w:val="22"/>
        </w:rPr>
      </w:pPr>
      <w:r w:rsidRPr="006045B5">
        <w:rPr>
          <w:rFonts w:ascii="Palatino Linotype" w:eastAsia="Palatino Linotype" w:hAnsi="Palatino Linotype" w:cs="Palatino Linotype"/>
          <w:b/>
          <w:bCs/>
          <w:sz w:val="22"/>
          <w:szCs w:val="22"/>
        </w:rPr>
        <w:t xml:space="preserve">Número de tramos de calle sin alcantarillado, </w:t>
      </w:r>
    </w:p>
    <w:p w14:paraId="6AEA54D4" w14:textId="77777777" w:rsidR="00C37783" w:rsidRPr="006045B5" w:rsidRDefault="000F6B4A">
      <w:pPr>
        <w:numPr>
          <w:ilvl w:val="0"/>
          <w:numId w:val="6"/>
        </w:numPr>
        <w:pBdr>
          <w:top w:val="nil"/>
          <w:left w:val="nil"/>
          <w:bottom w:val="nil"/>
          <w:right w:val="nil"/>
          <w:between w:val="nil"/>
        </w:pBdr>
        <w:spacing w:line="360" w:lineRule="auto"/>
        <w:ind w:left="1134" w:right="616" w:firstLine="0"/>
        <w:jc w:val="both"/>
        <w:rPr>
          <w:rFonts w:ascii="Palatino Linotype" w:eastAsia="Palatino Linotype" w:hAnsi="Palatino Linotype" w:cs="Palatino Linotype"/>
          <w:b/>
          <w:bCs/>
          <w:sz w:val="22"/>
          <w:szCs w:val="22"/>
        </w:rPr>
      </w:pPr>
      <w:r w:rsidRPr="006045B5">
        <w:rPr>
          <w:rFonts w:ascii="Palatino Linotype" w:eastAsia="Palatino Linotype" w:hAnsi="Palatino Linotype" w:cs="Palatino Linotype"/>
          <w:b/>
          <w:bCs/>
          <w:sz w:val="22"/>
          <w:szCs w:val="22"/>
        </w:rPr>
        <w:t xml:space="preserve">Volumen de aguas residuales, </w:t>
      </w:r>
    </w:p>
    <w:p w14:paraId="3AC52C25" w14:textId="77777777" w:rsidR="00C37783" w:rsidRPr="006045B5" w:rsidRDefault="000F6B4A">
      <w:pPr>
        <w:numPr>
          <w:ilvl w:val="0"/>
          <w:numId w:val="6"/>
        </w:numPr>
        <w:pBdr>
          <w:top w:val="nil"/>
          <w:left w:val="nil"/>
          <w:bottom w:val="nil"/>
          <w:right w:val="nil"/>
          <w:between w:val="nil"/>
        </w:pBdr>
        <w:spacing w:line="360" w:lineRule="auto"/>
        <w:ind w:left="1134" w:right="616" w:firstLine="0"/>
        <w:jc w:val="both"/>
        <w:rPr>
          <w:rFonts w:ascii="Palatino Linotype" w:eastAsia="Palatino Linotype" w:hAnsi="Palatino Linotype" w:cs="Palatino Linotype"/>
          <w:b/>
          <w:bCs/>
          <w:sz w:val="22"/>
          <w:szCs w:val="22"/>
        </w:rPr>
      </w:pPr>
      <w:r w:rsidRPr="006045B5">
        <w:rPr>
          <w:rFonts w:ascii="Palatino Linotype" w:eastAsia="Palatino Linotype" w:hAnsi="Palatino Linotype" w:cs="Palatino Linotype"/>
          <w:b/>
          <w:bCs/>
          <w:sz w:val="22"/>
          <w:szCs w:val="22"/>
        </w:rPr>
        <w:t>Volumen de aguas tratadas actualizado.</w:t>
      </w:r>
    </w:p>
    <w:p w14:paraId="393B6D45" w14:textId="77777777" w:rsidR="00C37783" w:rsidRPr="006045B5" w:rsidRDefault="000F6B4A">
      <w:pPr>
        <w:spacing w:line="360" w:lineRule="auto"/>
        <w:ind w:right="49"/>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 xml:space="preserve">En respuesta, el </w:t>
      </w:r>
      <w:r w:rsidRPr="006045B5">
        <w:rPr>
          <w:rFonts w:ascii="Palatino Linotype" w:eastAsia="Palatino Linotype" w:hAnsi="Palatino Linotype" w:cs="Palatino Linotype"/>
          <w:b/>
          <w:bCs/>
          <w:sz w:val="22"/>
          <w:szCs w:val="22"/>
        </w:rPr>
        <w:t>Sujeto Obligado</w:t>
      </w:r>
      <w:r w:rsidRPr="006045B5">
        <w:rPr>
          <w:rFonts w:ascii="Palatino Linotype" w:eastAsia="Palatino Linotype" w:hAnsi="Palatino Linotype" w:cs="Palatino Linotype"/>
          <w:sz w:val="22"/>
          <w:szCs w:val="22"/>
        </w:rPr>
        <w:t xml:space="preserve"> se pronunció por conducto del Director de Servicios Públicos, quien informó que actualmente el número de viviendas conectadas al Sistema de Agua Potable y Drenaje consta de un padrón de 2,602, de igual manera informa que no se cuenta con la información sobre el volumen de aguas tratadas ya que el municipio solo cuenta con una laguna de oxidación la cual no tiene medidor, por lo tanto, se desconoce esta información.</w:t>
      </w:r>
    </w:p>
    <w:p w14:paraId="37DBC423" w14:textId="77777777" w:rsidR="00C37783" w:rsidRPr="006045B5" w:rsidRDefault="00C37783">
      <w:pPr>
        <w:spacing w:line="360" w:lineRule="auto"/>
        <w:ind w:right="49"/>
        <w:jc w:val="both"/>
        <w:rPr>
          <w:rFonts w:ascii="Palatino Linotype" w:eastAsia="Palatino Linotype" w:hAnsi="Palatino Linotype" w:cs="Palatino Linotype"/>
          <w:sz w:val="22"/>
          <w:szCs w:val="22"/>
        </w:rPr>
      </w:pPr>
    </w:p>
    <w:p w14:paraId="050044EA" w14:textId="77777777" w:rsidR="00C37783" w:rsidRPr="006045B5" w:rsidRDefault="000F6B4A">
      <w:pPr>
        <w:spacing w:line="360" w:lineRule="auto"/>
        <w:ind w:right="49"/>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 xml:space="preserve">En esta tesitura, una vez conocida la respuesta emitida por el </w:t>
      </w:r>
      <w:r w:rsidRPr="006045B5">
        <w:rPr>
          <w:rFonts w:ascii="Palatino Linotype" w:eastAsia="Palatino Linotype" w:hAnsi="Palatino Linotype" w:cs="Palatino Linotype"/>
          <w:b/>
          <w:bCs/>
          <w:sz w:val="22"/>
          <w:szCs w:val="22"/>
        </w:rPr>
        <w:t>Sujeto Obligado</w:t>
      </w:r>
      <w:r w:rsidRPr="006045B5">
        <w:rPr>
          <w:rFonts w:ascii="Palatino Linotype" w:eastAsia="Palatino Linotype" w:hAnsi="Palatino Linotype" w:cs="Palatino Linotype"/>
          <w:sz w:val="22"/>
          <w:szCs w:val="22"/>
        </w:rPr>
        <w:t>, la parte</w:t>
      </w:r>
      <w:r w:rsidRPr="006045B5">
        <w:rPr>
          <w:rFonts w:ascii="Palatino Linotype" w:eastAsia="Palatino Linotype" w:hAnsi="Palatino Linotype" w:cs="Palatino Linotype"/>
          <w:b/>
          <w:bCs/>
          <w:sz w:val="22"/>
          <w:szCs w:val="22"/>
        </w:rPr>
        <w:t xml:space="preserve"> Recurrente</w:t>
      </w:r>
      <w:r w:rsidRPr="006045B5">
        <w:rPr>
          <w:rFonts w:ascii="Palatino Linotype" w:eastAsia="Palatino Linotype" w:hAnsi="Palatino Linotype" w:cs="Palatino Linotype"/>
          <w:sz w:val="22"/>
          <w:szCs w:val="22"/>
        </w:rPr>
        <w:t>, al no estar conforme con los términos de la misma, interpuso el recurso de revisión que nos ocupa, inconformándose medularmente por la entrega de información incompleta.</w:t>
      </w:r>
    </w:p>
    <w:p w14:paraId="76608272" w14:textId="77777777" w:rsidR="00C37783" w:rsidRPr="006045B5" w:rsidRDefault="00C37783">
      <w:pPr>
        <w:spacing w:line="360" w:lineRule="auto"/>
        <w:ind w:right="49"/>
        <w:jc w:val="both"/>
        <w:rPr>
          <w:rFonts w:ascii="Palatino Linotype" w:eastAsia="Palatino Linotype" w:hAnsi="Palatino Linotype" w:cs="Palatino Linotype"/>
          <w:sz w:val="22"/>
          <w:szCs w:val="22"/>
        </w:rPr>
      </w:pPr>
    </w:p>
    <w:p w14:paraId="6F794D84" w14:textId="77777777" w:rsidR="00C37783" w:rsidRPr="006045B5" w:rsidRDefault="000F6B4A">
      <w:p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 xml:space="preserve">Así las cosas, durante la etapa de manifestaciones, se tiene que el </w:t>
      </w:r>
      <w:r w:rsidRPr="006045B5">
        <w:rPr>
          <w:rFonts w:ascii="Palatino Linotype" w:eastAsia="Palatino Linotype" w:hAnsi="Palatino Linotype" w:cs="Palatino Linotype"/>
          <w:b/>
          <w:bCs/>
          <w:sz w:val="22"/>
          <w:szCs w:val="22"/>
        </w:rPr>
        <w:t>Sujeto Obligado</w:t>
      </w:r>
      <w:r w:rsidRPr="006045B5">
        <w:rPr>
          <w:rFonts w:ascii="Palatino Linotype" w:eastAsia="Palatino Linotype" w:hAnsi="Palatino Linotype" w:cs="Palatino Linotype"/>
          <w:sz w:val="22"/>
          <w:szCs w:val="22"/>
        </w:rPr>
        <w:t xml:space="preserve"> a través del Director de Obras Públicas y Desarrollo Urbano informó que dentro del ayuntamiento de Joquicingo no cuenta con algún censo o datos sobre la información relacionada dentro del área de desarrollo urbano y dentro de una búsqueda en el archivo municipal en las administraciones anteriores tampoco han hecho registro de estos datos. Por lo cual se pueden consultar algunos de estos datos dentro del siguiente link, que es la página del INEGI:</w:t>
      </w:r>
    </w:p>
    <w:p w14:paraId="1B9FB5C5" w14:textId="77777777" w:rsidR="00C37783" w:rsidRPr="006045B5" w:rsidRDefault="000F6B4A">
      <w:pPr>
        <w:spacing w:line="360" w:lineRule="auto"/>
        <w:jc w:val="center"/>
        <w:rPr>
          <w:rFonts w:ascii="Palatino Linotype" w:eastAsia="Palatino Linotype" w:hAnsi="Palatino Linotype" w:cs="Palatino Linotype"/>
          <w:sz w:val="22"/>
          <w:szCs w:val="22"/>
        </w:rPr>
      </w:pPr>
      <w:r w:rsidRPr="006045B5">
        <w:rPr>
          <w:rFonts w:ascii="Palatino Linotype" w:eastAsia="Palatino Linotype" w:hAnsi="Palatino Linotype" w:cs="Palatino Linotype"/>
          <w:noProof/>
          <w:sz w:val="22"/>
          <w:szCs w:val="22"/>
        </w:rPr>
        <w:drawing>
          <wp:inline distT="0" distB="0" distL="0" distR="0" wp14:anchorId="048AE389" wp14:editId="5F47B11F">
            <wp:extent cx="4356529" cy="364424"/>
            <wp:effectExtent l="0" t="0" r="0" b="0"/>
            <wp:docPr id="20067705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356529" cy="364424"/>
                    </a:xfrm>
                    <a:prstGeom prst="rect">
                      <a:avLst/>
                    </a:prstGeom>
                    <a:ln/>
                  </pic:spPr>
                </pic:pic>
              </a:graphicData>
            </a:graphic>
          </wp:inline>
        </w:drawing>
      </w:r>
    </w:p>
    <w:p w14:paraId="590D00EF" w14:textId="77777777" w:rsidR="00C37783" w:rsidRPr="006045B5" w:rsidRDefault="00C37783">
      <w:pPr>
        <w:spacing w:line="360" w:lineRule="auto"/>
        <w:jc w:val="both"/>
        <w:rPr>
          <w:rFonts w:ascii="Palatino Linotype" w:eastAsia="Palatino Linotype" w:hAnsi="Palatino Linotype" w:cs="Palatino Linotype"/>
          <w:sz w:val="22"/>
          <w:szCs w:val="22"/>
        </w:rPr>
      </w:pPr>
    </w:p>
    <w:p w14:paraId="62E9BDC5" w14:textId="77777777" w:rsidR="00C37783" w:rsidRPr="006045B5" w:rsidRDefault="000F6B4A">
      <w:p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 xml:space="preserve">Precisado esto, no pasa inadvertido para este Organismo Garante que, toda vez que los motivos de inconformidad aducidos en el recurso de revisión, no versan sobre la totalidad de la información proporcionada por el </w:t>
      </w:r>
      <w:r w:rsidRPr="006045B5">
        <w:rPr>
          <w:rFonts w:ascii="Palatino Linotype" w:eastAsia="Palatino Linotype" w:hAnsi="Palatino Linotype" w:cs="Palatino Linotype"/>
          <w:b/>
          <w:bCs/>
          <w:sz w:val="22"/>
          <w:szCs w:val="22"/>
        </w:rPr>
        <w:t>Sujeto Obligado</w:t>
      </w:r>
      <w:r w:rsidRPr="006045B5">
        <w:rPr>
          <w:rFonts w:ascii="Palatino Linotype" w:eastAsia="Palatino Linotype" w:hAnsi="Palatino Linotype" w:cs="Palatino Linotype"/>
          <w:sz w:val="22"/>
          <w:szCs w:val="22"/>
        </w:rPr>
        <w:t xml:space="preserve">, pues la parte </w:t>
      </w:r>
      <w:r w:rsidRPr="006045B5">
        <w:rPr>
          <w:rFonts w:ascii="Palatino Linotype" w:eastAsia="Palatino Linotype" w:hAnsi="Palatino Linotype" w:cs="Palatino Linotype"/>
          <w:b/>
          <w:bCs/>
          <w:sz w:val="22"/>
          <w:szCs w:val="22"/>
        </w:rPr>
        <w:t>Recurrente</w:t>
      </w:r>
      <w:r w:rsidRPr="006045B5">
        <w:rPr>
          <w:rFonts w:ascii="Palatino Linotype" w:eastAsia="Palatino Linotype" w:hAnsi="Palatino Linotype" w:cs="Palatino Linotype"/>
          <w:sz w:val="22"/>
          <w:szCs w:val="22"/>
        </w:rPr>
        <w:t xml:space="preserve"> se inconformó de manera expresa por “</w:t>
      </w:r>
      <w:r w:rsidRPr="006045B5">
        <w:rPr>
          <w:rFonts w:ascii="Palatino Linotype" w:eastAsia="Palatino Linotype" w:hAnsi="Palatino Linotype" w:cs="Palatino Linotype"/>
          <w:i/>
          <w:iCs/>
          <w:sz w:val="22"/>
          <w:szCs w:val="22"/>
        </w:rPr>
        <w:t>El s</w:t>
      </w:r>
      <w:r w:rsidRPr="006045B5">
        <w:rPr>
          <w:rFonts w:ascii="Palatino Linotype" w:eastAsia="Palatino Linotype" w:hAnsi="Palatino Linotype" w:cs="Palatino Linotype"/>
          <w:b/>
          <w:bCs/>
          <w:i/>
          <w:iCs/>
          <w:sz w:val="22"/>
          <w:szCs w:val="22"/>
        </w:rPr>
        <w:t>ujeto obligado no proporciono la informacion referente a</w:t>
      </w:r>
      <w:r w:rsidRPr="006045B5">
        <w:rPr>
          <w:rFonts w:ascii="Palatino Linotype" w:eastAsia="Palatino Linotype" w:hAnsi="Palatino Linotype" w:cs="Palatino Linotype"/>
          <w:i/>
          <w:iCs/>
          <w:sz w:val="22"/>
          <w:szCs w:val="22"/>
        </w:rPr>
        <w:t xml:space="preserve"> saber </w:t>
      </w:r>
      <w:r w:rsidRPr="006045B5">
        <w:rPr>
          <w:rFonts w:ascii="Palatino Linotype" w:eastAsia="Palatino Linotype" w:hAnsi="Palatino Linotype" w:cs="Palatino Linotype"/>
          <w:i/>
          <w:iCs/>
          <w:sz w:val="22"/>
          <w:szCs w:val="22"/>
          <w:u w:val="single"/>
        </w:rPr>
        <w:t>Situación del agua potable, drenaje, alcantarillado, tratamiento y disposición de sus aguas residuales en Número de viviendas particulares habitadas, Número de viviendas conectadas a un sistema de agua, Número de viviendas sin toma de agua potable, Número de viviendas conectadas a un sistema de drenaje, Número de viviendas sin drenaje, Número de tramos de calle sin alcantarillado por lo que solicitamos dicha informacion se nos proporcione</w:t>
      </w:r>
      <w:r w:rsidRPr="006045B5">
        <w:rPr>
          <w:rFonts w:ascii="Palatino Linotype" w:eastAsia="Palatino Linotype" w:hAnsi="Palatino Linotype" w:cs="Palatino Linotype"/>
          <w:i/>
          <w:iCs/>
          <w:sz w:val="22"/>
          <w:szCs w:val="22"/>
        </w:rPr>
        <w:t xml:space="preserve">”, </w:t>
      </w:r>
      <w:r w:rsidRPr="006045B5">
        <w:rPr>
          <w:rFonts w:ascii="Palatino Linotype" w:eastAsia="Palatino Linotype" w:hAnsi="Palatino Linotype" w:cs="Palatino Linotype"/>
          <w:sz w:val="22"/>
          <w:szCs w:val="22"/>
        </w:rPr>
        <w:t xml:space="preserve">por lo que se colige que, la parte de la respuesta que no fue impugnada debe declararse esto es respecto al </w:t>
      </w:r>
      <w:r w:rsidRPr="006045B5">
        <w:rPr>
          <w:rFonts w:ascii="Palatino Linotype" w:eastAsia="Palatino Linotype" w:hAnsi="Palatino Linotype" w:cs="Palatino Linotype"/>
          <w:b/>
          <w:bCs/>
          <w:sz w:val="22"/>
          <w:szCs w:val="22"/>
          <w:u w:val="single"/>
        </w:rPr>
        <w:t>Volumen de aguas residuales, Volumen de aguas tratadas</w:t>
      </w:r>
      <w:r w:rsidRPr="006045B5">
        <w:rPr>
          <w:rFonts w:ascii="Palatino Linotype" w:eastAsia="Palatino Linotype" w:hAnsi="Palatino Linotype" w:cs="Palatino Linotype"/>
          <w:sz w:val="22"/>
          <w:szCs w:val="22"/>
        </w:rPr>
        <w:t xml:space="preserve">, toda vez que, al no haber realizado manifestaciones de inconformidad al respecto, no pueden producirse efectos jurídicos tendentes a revocar, confirmar o modificar el acto reclamado, ya que, en el caso concreto se infiere que la información proporcionada por el </w:t>
      </w:r>
      <w:r w:rsidRPr="006045B5">
        <w:rPr>
          <w:rFonts w:ascii="Palatino Linotype" w:eastAsia="Palatino Linotype" w:hAnsi="Palatino Linotype" w:cs="Palatino Linotype"/>
          <w:b/>
          <w:bCs/>
          <w:sz w:val="22"/>
          <w:szCs w:val="22"/>
        </w:rPr>
        <w:t>Sujeto Obligado</w:t>
      </w:r>
      <w:r w:rsidRPr="006045B5">
        <w:rPr>
          <w:rFonts w:ascii="Palatino Linotype" w:eastAsia="Palatino Linotype" w:hAnsi="Palatino Linotype" w:cs="Palatino Linotype"/>
          <w:sz w:val="22"/>
          <w:szCs w:val="22"/>
        </w:rPr>
        <w:t>, satisface la solicitud presentada.</w:t>
      </w:r>
    </w:p>
    <w:p w14:paraId="3C220C74" w14:textId="77777777" w:rsidR="00C37783" w:rsidRPr="006045B5" w:rsidRDefault="00C37783">
      <w:pPr>
        <w:spacing w:line="360" w:lineRule="auto"/>
        <w:jc w:val="both"/>
        <w:rPr>
          <w:rFonts w:ascii="Palatino Linotype" w:eastAsia="Palatino Linotype" w:hAnsi="Palatino Linotype" w:cs="Palatino Linotype"/>
          <w:sz w:val="22"/>
          <w:szCs w:val="22"/>
        </w:rPr>
      </w:pPr>
    </w:p>
    <w:p w14:paraId="01448879" w14:textId="77777777" w:rsidR="00C37783" w:rsidRPr="006045B5" w:rsidRDefault="000F6B4A">
      <w:p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 xml:space="preserve">Lo anterior es así, debido a que cuando la parte </w:t>
      </w:r>
      <w:r w:rsidRPr="006045B5">
        <w:rPr>
          <w:rFonts w:ascii="Palatino Linotype" w:eastAsia="Palatino Linotype" w:hAnsi="Palatino Linotype" w:cs="Palatino Linotype"/>
          <w:b/>
          <w:bCs/>
          <w:sz w:val="22"/>
          <w:szCs w:val="22"/>
        </w:rPr>
        <w:t>Recurrente</w:t>
      </w:r>
      <w:r w:rsidRPr="006045B5">
        <w:rPr>
          <w:rFonts w:ascii="Palatino Linotype" w:eastAsia="Palatino Linotype" w:hAnsi="Palatino Linotype" w:cs="Palatino Linotype"/>
          <w:sz w:val="22"/>
          <w:szCs w:val="22"/>
        </w:rPr>
        <w:t xml:space="preserve"> impugna la respuesta del </w:t>
      </w:r>
      <w:r w:rsidRPr="006045B5">
        <w:rPr>
          <w:rFonts w:ascii="Palatino Linotype" w:eastAsia="Palatino Linotype" w:hAnsi="Palatino Linotype" w:cs="Palatino Linotype"/>
          <w:b/>
          <w:bCs/>
          <w:sz w:val="22"/>
          <w:szCs w:val="22"/>
        </w:rPr>
        <w:t>Sujeto Obligado</w:t>
      </w:r>
      <w:r w:rsidRPr="006045B5">
        <w:rPr>
          <w:rFonts w:ascii="Palatino Linotype" w:eastAsia="Palatino Linotype" w:hAnsi="Palatino Linotype" w:cs="Palatino Linotype"/>
          <w:sz w:val="22"/>
          <w:szCs w:val="22"/>
        </w:rPr>
        <w:t xml:space="preserve">, y éste no expresa Razón o Motivo de Inconformidad en contra de todos los rubros solicitados, dichos rubros deben declararse atendidos, pues se entiende que la parte </w:t>
      </w:r>
      <w:r w:rsidRPr="006045B5">
        <w:rPr>
          <w:rFonts w:ascii="Palatino Linotype" w:eastAsia="Palatino Linotype" w:hAnsi="Palatino Linotype" w:cs="Palatino Linotype"/>
          <w:b/>
          <w:bCs/>
          <w:sz w:val="22"/>
          <w:szCs w:val="22"/>
        </w:rPr>
        <w:t>Recurrente</w:t>
      </w:r>
      <w:r w:rsidRPr="006045B5">
        <w:rPr>
          <w:rFonts w:ascii="Palatino Linotype" w:eastAsia="Palatino Linotype" w:hAnsi="Palatino Linotype" w:cs="Palatino Linotype"/>
          <w:sz w:val="22"/>
          <w:szCs w:val="22"/>
        </w:rPr>
        <w:t xml:space="preserv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3D3444A0" w14:textId="77777777" w:rsidR="00C37783" w:rsidRPr="006045B5" w:rsidRDefault="00C37783">
      <w:pPr>
        <w:spacing w:line="276" w:lineRule="auto"/>
        <w:ind w:left="851" w:right="616"/>
        <w:jc w:val="both"/>
        <w:rPr>
          <w:rFonts w:ascii="Palatino Linotype" w:eastAsia="Palatino Linotype" w:hAnsi="Palatino Linotype" w:cs="Palatino Linotype"/>
          <w:b/>
          <w:bCs/>
          <w:i/>
          <w:iCs/>
          <w:sz w:val="22"/>
          <w:szCs w:val="22"/>
        </w:rPr>
      </w:pPr>
    </w:p>
    <w:p w14:paraId="19399096" w14:textId="77777777" w:rsidR="00C37783" w:rsidRPr="006045B5" w:rsidRDefault="000F6B4A">
      <w:pP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b/>
          <w:bCs/>
          <w:i/>
          <w:iCs/>
          <w:sz w:val="22"/>
          <w:szCs w:val="22"/>
        </w:rPr>
        <w:t xml:space="preserve">“REVISIÓN EN AMPARO. LOS RESOLUTIVOS NO COMBATIDOS DEBEN DECLARARSE FIRMES. </w:t>
      </w:r>
      <w:r w:rsidRPr="006045B5">
        <w:rPr>
          <w:rFonts w:ascii="Palatino Linotype" w:eastAsia="Palatino Linotype" w:hAnsi="Palatino Linotype" w:cs="Palatino Linotype"/>
          <w:i/>
          <w:iCs/>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06C7CFE" w14:textId="77777777" w:rsidR="00C37783" w:rsidRPr="006045B5" w:rsidRDefault="00C37783">
      <w:pPr>
        <w:spacing w:line="360" w:lineRule="auto"/>
        <w:jc w:val="both"/>
        <w:rPr>
          <w:rFonts w:ascii="Palatino Linotype" w:eastAsia="Palatino Linotype" w:hAnsi="Palatino Linotype" w:cs="Palatino Linotype"/>
          <w:sz w:val="22"/>
          <w:szCs w:val="22"/>
        </w:rPr>
      </w:pPr>
    </w:p>
    <w:p w14:paraId="6D040672" w14:textId="77777777" w:rsidR="00C37783" w:rsidRPr="006045B5" w:rsidRDefault="000F6B4A">
      <w:p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Consecuentemente, se insiste, ante la falta de impugnación eficaz, la respuesta entregada debe declararse consentida por la persona solicitante.</w:t>
      </w:r>
    </w:p>
    <w:p w14:paraId="4E782C03" w14:textId="77777777" w:rsidR="00C37783" w:rsidRPr="006045B5" w:rsidRDefault="00C37783">
      <w:pPr>
        <w:spacing w:line="360" w:lineRule="auto"/>
        <w:jc w:val="both"/>
        <w:rPr>
          <w:rFonts w:ascii="Palatino Linotype" w:eastAsia="Palatino Linotype" w:hAnsi="Palatino Linotype" w:cs="Palatino Linotype"/>
          <w:sz w:val="22"/>
          <w:szCs w:val="22"/>
        </w:rPr>
      </w:pPr>
    </w:p>
    <w:p w14:paraId="733D5ECE" w14:textId="77777777" w:rsidR="00C37783" w:rsidRPr="006045B5" w:rsidRDefault="000F6B4A">
      <w:p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 xml:space="preserve">Sirve de sustento lo plasmado en el Criterio de interpretación con clave de control SO/001/2020, emitido por el entonces Pleno del Instituto Nacional de Transparencia, Acceso a la Información, y Protección de Datos Personales, INAI, que lleva por rubro y texto, lo siguiente: </w:t>
      </w:r>
    </w:p>
    <w:p w14:paraId="146AFE5F" w14:textId="77777777" w:rsidR="00C37783" w:rsidRPr="006045B5" w:rsidRDefault="000F6B4A">
      <w:pP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w:t>
      </w:r>
      <w:r w:rsidRPr="006045B5">
        <w:rPr>
          <w:rFonts w:ascii="Palatino Linotype" w:eastAsia="Palatino Linotype" w:hAnsi="Palatino Linotype" w:cs="Palatino Linotype"/>
          <w:b/>
          <w:bCs/>
          <w:i/>
          <w:iCs/>
          <w:sz w:val="22"/>
          <w:szCs w:val="22"/>
        </w:rPr>
        <w:t xml:space="preserve">Actos consentidos tácitamente. Improcedencia de su análisis. </w:t>
      </w:r>
      <w:r w:rsidRPr="006045B5">
        <w:rPr>
          <w:rFonts w:ascii="Palatino Linotype" w:eastAsia="Palatino Linotype" w:hAnsi="Palatino Linotype" w:cs="Palatino Linotype"/>
          <w:i/>
          <w:iCs/>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67AD4DF6" w14:textId="77777777" w:rsidR="00C37783" w:rsidRPr="006045B5" w:rsidRDefault="00C37783">
      <w:pPr>
        <w:spacing w:line="360" w:lineRule="auto"/>
        <w:jc w:val="both"/>
        <w:rPr>
          <w:rFonts w:ascii="Palatino Linotype" w:eastAsia="Palatino Linotype" w:hAnsi="Palatino Linotype" w:cs="Palatino Linotype"/>
          <w:sz w:val="22"/>
          <w:szCs w:val="22"/>
        </w:rPr>
      </w:pPr>
    </w:p>
    <w:p w14:paraId="7E94D332" w14:textId="77777777" w:rsidR="00C37783" w:rsidRPr="006045B5" w:rsidRDefault="000F6B4A">
      <w:p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14:paraId="2E771688" w14:textId="77777777" w:rsidR="00C37783" w:rsidRPr="006045B5" w:rsidRDefault="00C37783">
      <w:pPr>
        <w:spacing w:line="276" w:lineRule="auto"/>
        <w:ind w:left="851" w:right="616"/>
        <w:jc w:val="both"/>
        <w:rPr>
          <w:rFonts w:ascii="Palatino Linotype" w:eastAsia="Palatino Linotype" w:hAnsi="Palatino Linotype" w:cs="Palatino Linotype"/>
          <w:i/>
          <w:iCs/>
          <w:sz w:val="22"/>
          <w:szCs w:val="22"/>
        </w:rPr>
      </w:pPr>
    </w:p>
    <w:p w14:paraId="29A83281" w14:textId="77777777" w:rsidR="00C37783" w:rsidRPr="006045B5" w:rsidRDefault="000F6B4A">
      <w:pP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w:t>
      </w:r>
      <w:r w:rsidRPr="006045B5">
        <w:rPr>
          <w:rFonts w:ascii="Palatino Linotype" w:eastAsia="Palatino Linotype" w:hAnsi="Palatino Linotype" w:cs="Palatino Linotype"/>
          <w:b/>
          <w:bCs/>
          <w:i/>
          <w:iCs/>
          <w:sz w:val="22"/>
          <w:szCs w:val="22"/>
        </w:rPr>
        <w:t xml:space="preserve">ACTOS CONSENTIDOS. SON LOS QUE NO SE IMPUGNAN MEDIANTE EL RECURSO IDÓNEO. </w:t>
      </w:r>
      <w:r w:rsidRPr="006045B5">
        <w:rPr>
          <w:rFonts w:ascii="Palatino Linotype" w:eastAsia="Palatino Linotype" w:hAnsi="Palatino Linotype" w:cs="Palatino Linotype"/>
          <w:i/>
          <w:iCs/>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4A64333" w14:textId="77777777" w:rsidR="00C37783" w:rsidRPr="006045B5" w:rsidRDefault="00C37783">
      <w:pPr>
        <w:spacing w:line="360" w:lineRule="auto"/>
        <w:jc w:val="both"/>
        <w:rPr>
          <w:rFonts w:ascii="Palatino Linotype" w:eastAsia="Palatino Linotype" w:hAnsi="Palatino Linotype" w:cs="Palatino Linotype"/>
          <w:sz w:val="22"/>
          <w:szCs w:val="22"/>
        </w:rPr>
      </w:pPr>
    </w:p>
    <w:p w14:paraId="696CC82D" w14:textId="77777777" w:rsidR="00C37783" w:rsidRPr="006045B5" w:rsidRDefault="000F6B4A">
      <w:p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 xml:space="preserve">Acotado lo anterior, se procede al análisis de los requerimientos combatidos, así como la información proporcionada por el </w:t>
      </w:r>
      <w:r w:rsidRPr="006045B5">
        <w:rPr>
          <w:rFonts w:ascii="Palatino Linotype" w:eastAsia="Palatino Linotype" w:hAnsi="Palatino Linotype" w:cs="Palatino Linotype"/>
          <w:b/>
          <w:bCs/>
          <w:sz w:val="22"/>
          <w:szCs w:val="22"/>
        </w:rPr>
        <w:t xml:space="preserve">Sujeto Obligado, </w:t>
      </w:r>
      <w:r w:rsidRPr="006045B5">
        <w:rPr>
          <w:rFonts w:ascii="Palatino Linotype" w:eastAsia="Palatino Linotype" w:hAnsi="Palatino Linotype" w:cs="Palatino Linotype"/>
          <w:sz w:val="22"/>
          <w:szCs w:val="22"/>
        </w:rPr>
        <w:t>en contraposición con el motivo de inconformidad alegado por la parte</w:t>
      </w:r>
      <w:r w:rsidRPr="006045B5">
        <w:rPr>
          <w:rFonts w:ascii="Palatino Linotype" w:eastAsia="Palatino Linotype" w:hAnsi="Palatino Linotype" w:cs="Palatino Linotype"/>
          <w:b/>
          <w:bCs/>
          <w:sz w:val="22"/>
          <w:szCs w:val="22"/>
        </w:rPr>
        <w:t xml:space="preserve"> Recurrente, </w:t>
      </w:r>
      <w:r w:rsidRPr="006045B5">
        <w:rPr>
          <w:rFonts w:ascii="Palatino Linotype" w:eastAsia="Palatino Linotype" w:hAnsi="Palatino Linotype" w:cs="Palatino Linotype"/>
          <w:sz w:val="22"/>
          <w:szCs w:val="22"/>
        </w:rPr>
        <w:t xml:space="preserve">con la finalidad de determinar si su derecho de acceso se satisfizo o en su defecto ordenar las documentales correspondientes, en caso de ser procedente. </w:t>
      </w:r>
    </w:p>
    <w:p w14:paraId="0D485F96" w14:textId="77777777" w:rsidR="00C37783" w:rsidRPr="006045B5" w:rsidRDefault="00C37783">
      <w:pPr>
        <w:spacing w:line="360" w:lineRule="auto"/>
        <w:jc w:val="both"/>
        <w:rPr>
          <w:rFonts w:ascii="Palatino Linotype" w:eastAsia="Palatino Linotype" w:hAnsi="Palatino Linotype" w:cs="Palatino Linotype"/>
          <w:sz w:val="22"/>
          <w:szCs w:val="22"/>
        </w:rPr>
      </w:pPr>
    </w:p>
    <w:p w14:paraId="2C87ACEC" w14:textId="77777777" w:rsidR="00C37783" w:rsidRPr="006045B5" w:rsidRDefault="000F6B4A">
      <w:p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 xml:space="preserve">En este orden de ideas, se procede a realizar un cuadro comparativo de la información solicitada con la información entregada en respuesta, para determinar si colman el derecho de acceso a la información pública del hoy </w:t>
      </w:r>
      <w:r w:rsidRPr="006045B5">
        <w:rPr>
          <w:rFonts w:ascii="Palatino Linotype" w:eastAsia="Palatino Linotype" w:hAnsi="Palatino Linotype" w:cs="Palatino Linotype"/>
          <w:b/>
          <w:bCs/>
          <w:sz w:val="22"/>
          <w:szCs w:val="22"/>
        </w:rPr>
        <w:t>Recurrente</w:t>
      </w:r>
      <w:r w:rsidRPr="006045B5">
        <w:rPr>
          <w:rFonts w:ascii="Palatino Linotype" w:eastAsia="Palatino Linotype" w:hAnsi="Palatino Linotype" w:cs="Palatino Linotype"/>
          <w:sz w:val="22"/>
          <w:szCs w:val="22"/>
        </w:rPr>
        <w:t>, conforme a lo siguiente:</w:t>
      </w:r>
    </w:p>
    <w:p w14:paraId="6C01B2BF" w14:textId="77777777" w:rsidR="00C37783" w:rsidRPr="006045B5" w:rsidRDefault="00C37783">
      <w:pPr>
        <w:spacing w:line="360" w:lineRule="auto"/>
        <w:jc w:val="both"/>
        <w:rPr>
          <w:rFonts w:ascii="Palatino Linotype" w:eastAsia="Palatino Linotype" w:hAnsi="Palatino Linotype" w:cs="Palatino Linotype"/>
          <w:sz w:val="22"/>
          <w:szCs w:val="22"/>
        </w:rPr>
      </w:pPr>
    </w:p>
    <w:tbl>
      <w:tblPr>
        <w:tblStyle w:val="a9"/>
        <w:tblW w:w="920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835"/>
        <w:gridCol w:w="2127"/>
        <w:gridCol w:w="1983"/>
      </w:tblGrid>
      <w:tr w:rsidR="00236ED0" w:rsidRPr="006045B5" w14:paraId="62A0A3D3" w14:textId="77777777">
        <w:trPr>
          <w:trHeight w:val="350"/>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DBE5F1"/>
          </w:tcPr>
          <w:p w14:paraId="18334180" w14:textId="77777777" w:rsidR="00C37783" w:rsidRPr="006045B5" w:rsidRDefault="000F6B4A">
            <w:pPr>
              <w:jc w:val="center"/>
              <w:rPr>
                <w:rFonts w:ascii="Palatino Linotype" w:eastAsia="Palatino Linotype" w:hAnsi="Palatino Linotype" w:cs="Palatino Linotype"/>
                <w:b/>
                <w:bCs/>
                <w:sz w:val="20"/>
                <w:szCs w:val="20"/>
              </w:rPr>
            </w:pPr>
            <w:r w:rsidRPr="006045B5">
              <w:rPr>
                <w:rFonts w:ascii="Palatino Linotype" w:eastAsia="Palatino Linotype" w:hAnsi="Palatino Linotype" w:cs="Palatino Linotype"/>
                <w:b/>
                <w:bCs/>
                <w:sz w:val="20"/>
                <w:szCs w:val="20"/>
              </w:rPr>
              <w:t>Solicitud</w:t>
            </w:r>
          </w:p>
        </w:tc>
        <w:tc>
          <w:tcPr>
            <w:tcW w:w="2835" w:type="dxa"/>
            <w:tcBorders>
              <w:top w:val="single" w:sz="4" w:space="0" w:color="000000"/>
              <w:left w:val="single" w:sz="4" w:space="0" w:color="000000"/>
              <w:bottom w:val="single" w:sz="4" w:space="0" w:color="000000"/>
              <w:right w:val="single" w:sz="4" w:space="0" w:color="000000"/>
            </w:tcBorders>
            <w:shd w:val="clear" w:color="auto" w:fill="DBE5F1"/>
          </w:tcPr>
          <w:p w14:paraId="01648593" w14:textId="77777777" w:rsidR="00C37783" w:rsidRPr="006045B5" w:rsidRDefault="000F6B4A">
            <w:pPr>
              <w:jc w:val="center"/>
              <w:rPr>
                <w:rFonts w:ascii="Palatino Linotype" w:eastAsia="Palatino Linotype" w:hAnsi="Palatino Linotype" w:cs="Palatino Linotype"/>
                <w:b/>
                <w:bCs/>
                <w:sz w:val="20"/>
                <w:szCs w:val="20"/>
              </w:rPr>
            </w:pPr>
            <w:r w:rsidRPr="006045B5">
              <w:rPr>
                <w:rFonts w:ascii="Palatino Linotype" w:eastAsia="Palatino Linotype" w:hAnsi="Palatino Linotype" w:cs="Palatino Linotype"/>
                <w:b/>
                <w:bCs/>
                <w:sz w:val="20"/>
                <w:szCs w:val="20"/>
              </w:rPr>
              <w:t>Respuesta</w:t>
            </w:r>
          </w:p>
        </w:tc>
        <w:tc>
          <w:tcPr>
            <w:tcW w:w="2127" w:type="dxa"/>
            <w:shd w:val="clear" w:color="auto" w:fill="DBE5F1"/>
          </w:tcPr>
          <w:p w14:paraId="0865031D" w14:textId="77777777" w:rsidR="00C37783" w:rsidRPr="006045B5" w:rsidRDefault="000F6B4A">
            <w:pPr>
              <w:jc w:val="center"/>
              <w:rPr>
                <w:rFonts w:ascii="Palatino Linotype" w:eastAsia="Palatino Linotype" w:hAnsi="Palatino Linotype" w:cs="Palatino Linotype"/>
                <w:b/>
                <w:bCs/>
                <w:sz w:val="20"/>
                <w:szCs w:val="20"/>
              </w:rPr>
            </w:pPr>
            <w:r w:rsidRPr="006045B5">
              <w:rPr>
                <w:rFonts w:ascii="Palatino Linotype" w:eastAsia="Palatino Linotype" w:hAnsi="Palatino Linotype" w:cs="Palatino Linotype"/>
                <w:b/>
                <w:bCs/>
                <w:sz w:val="20"/>
                <w:szCs w:val="20"/>
              </w:rPr>
              <w:t xml:space="preserve">Informe justificado </w:t>
            </w:r>
          </w:p>
        </w:tc>
        <w:tc>
          <w:tcPr>
            <w:tcW w:w="1983" w:type="dxa"/>
            <w:tcBorders>
              <w:top w:val="single" w:sz="4" w:space="0" w:color="000000"/>
              <w:left w:val="single" w:sz="4" w:space="0" w:color="000000"/>
              <w:bottom w:val="single" w:sz="4" w:space="0" w:color="000000"/>
              <w:right w:val="single" w:sz="4" w:space="0" w:color="000000"/>
            </w:tcBorders>
            <w:shd w:val="clear" w:color="auto" w:fill="DBE5F1"/>
          </w:tcPr>
          <w:p w14:paraId="2635378B" w14:textId="77777777" w:rsidR="00C37783" w:rsidRPr="006045B5" w:rsidRDefault="000F6B4A">
            <w:pPr>
              <w:jc w:val="center"/>
              <w:rPr>
                <w:rFonts w:ascii="Palatino Linotype" w:eastAsia="Palatino Linotype" w:hAnsi="Palatino Linotype" w:cs="Palatino Linotype"/>
                <w:b/>
                <w:bCs/>
                <w:sz w:val="20"/>
                <w:szCs w:val="20"/>
              </w:rPr>
            </w:pPr>
            <w:r w:rsidRPr="006045B5">
              <w:rPr>
                <w:rFonts w:ascii="Palatino Linotype" w:eastAsia="Palatino Linotype" w:hAnsi="Palatino Linotype" w:cs="Palatino Linotype"/>
                <w:b/>
                <w:bCs/>
                <w:sz w:val="20"/>
                <w:szCs w:val="20"/>
              </w:rPr>
              <w:t>Colmó / No colmó</w:t>
            </w:r>
          </w:p>
        </w:tc>
      </w:tr>
      <w:tr w:rsidR="00236ED0" w:rsidRPr="006045B5" w14:paraId="3EF09879" w14:textId="77777777">
        <w:trPr>
          <w:trHeight w:val="350"/>
          <w:jc w:val="center"/>
        </w:trPr>
        <w:tc>
          <w:tcPr>
            <w:tcW w:w="9208" w:type="dxa"/>
            <w:gridSpan w:val="4"/>
            <w:tcBorders>
              <w:top w:val="single" w:sz="4" w:space="0" w:color="000000"/>
              <w:left w:val="single" w:sz="4" w:space="0" w:color="000000"/>
              <w:bottom w:val="single" w:sz="4" w:space="0" w:color="000000"/>
              <w:right w:val="single" w:sz="4" w:space="0" w:color="000000"/>
            </w:tcBorders>
            <w:shd w:val="clear" w:color="auto" w:fill="DBE5F1"/>
          </w:tcPr>
          <w:p w14:paraId="47B9D36B" w14:textId="77777777" w:rsidR="00C37783" w:rsidRPr="006045B5" w:rsidRDefault="000F6B4A">
            <w:pPr>
              <w:jc w:val="center"/>
              <w:rPr>
                <w:rFonts w:ascii="Palatino Linotype" w:eastAsia="Palatino Linotype" w:hAnsi="Palatino Linotype" w:cs="Palatino Linotype"/>
                <w:b/>
                <w:bCs/>
                <w:sz w:val="20"/>
                <w:szCs w:val="20"/>
              </w:rPr>
            </w:pPr>
            <w:r w:rsidRPr="006045B5">
              <w:rPr>
                <w:rFonts w:ascii="Palatino Linotype" w:eastAsia="Palatino Linotype" w:hAnsi="Palatino Linotype" w:cs="Palatino Linotype"/>
                <w:b/>
                <w:bCs/>
                <w:sz w:val="20"/>
                <w:szCs w:val="20"/>
              </w:rPr>
              <w:t>De la situación del agua potable, drenaje, alcantarillado, tratamiento y disposición de sus aguas residuales del primero de enero al treinta y uno de marzo de dos mil veinticinco, lo siguiente</w:t>
            </w:r>
          </w:p>
        </w:tc>
      </w:tr>
      <w:tr w:rsidR="00236ED0" w:rsidRPr="006045B5" w14:paraId="27E69D94" w14:textId="77777777">
        <w:trPr>
          <w:trHeight w:val="714"/>
          <w:jc w:val="center"/>
        </w:trPr>
        <w:tc>
          <w:tcPr>
            <w:tcW w:w="2263" w:type="dxa"/>
            <w:tcBorders>
              <w:top w:val="single" w:sz="4" w:space="0" w:color="000000"/>
              <w:left w:val="single" w:sz="4" w:space="0" w:color="000000"/>
              <w:bottom w:val="single" w:sz="4" w:space="0" w:color="000000"/>
              <w:right w:val="single" w:sz="4" w:space="0" w:color="000000"/>
            </w:tcBorders>
          </w:tcPr>
          <w:p w14:paraId="2F162350" w14:textId="77777777" w:rsidR="00C37783" w:rsidRPr="006045B5" w:rsidRDefault="000F6B4A">
            <w:pPr>
              <w:jc w:val="both"/>
              <w:rPr>
                <w:rFonts w:ascii="Palatino Linotype" w:eastAsia="Palatino Linotype" w:hAnsi="Palatino Linotype" w:cs="Palatino Linotype"/>
                <w:sz w:val="20"/>
                <w:szCs w:val="20"/>
              </w:rPr>
            </w:pPr>
            <w:r w:rsidRPr="006045B5">
              <w:rPr>
                <w:rFonts w:ascii="Palatino Linotype" w:eastAsia="Palatino Linotype" w:hAnsi="Palatino Linotype" w:cs="Palatino Linotype"/>
                <w:sz w:val="20"/>
                <w:szCs w:val="20"/>
              </w:rPr>
              <w:t>1.</w:t>
            </w:r>
            <w:r w:rsidRPr="006045B5">
              <w:rPr>
                <w:rFonts w:ascii="Palatino Linotype" w:eastAsia="Palatino Linotype" w:hAnsi="Palatino Linotype" w:cs="Palatino Linotype"/>
                <w:sz w:val="20"/>
                <w:szCs w:val="20"/>
              </w:rPr>
              <w:tab/>
              <w:t>Número de viviendas particulares habitadas</w:t>
            </w:r>
          </w:p>
        </w:tc>
        <w:tc>
          <w:tcPr>
            <w:tcW w:w="2835" w:type="dxa"/>
            <w:tcBorders>
              <w:top w:val="single" w:sz="4" w:space="0" w:color="000000"/>
              <w:left w:val="single" w:sz="4" w:space="0" w:color="000000"/>
              <w:bottom w:val="single" w:sz="4" w:space="0" w:color="000000"/>
              <w:right w:val="single" w:sz="4" w:space="0" w:color="000000"/>
            </w:tcBorders>
          </w:tcPr>
          <w:p w14:paraId="7F55873B" w14:textId="77777777" w:rsidR="00C37783" w:rsidRPr="006045B5" w:rsidRDefault="000F6B4A">
            <w:pPr>
              <w:jc w:val="both"/>
              <w:rPr>
                <w:rFonts w:ascii="Palatino Linotype" w:eastAsia="Palatino Linotype" w:hAnsi="Palatino Linotype" w:cs="Palatino Linotype"/>
                <w:sz w:val="20"/>
                <w:szCs w:val="20"/>
              </w:rPr>
            </w:pPr>
            <w:r w:rsidRPr="006045B5">
              <w:rPr>
                <w:rFonts w:ascii="Palatino Linotype" w:eastAsia="Palatino Linotype" w:hAnsi="Palatino Linotype" w:cs="Palatino Linotype"/>
                <w:sz w:val="20"/>
                <w:szCs w:val="20"/>
              </w:rPr>
              <w:t>Fue omiso en hacer algún pronunciamiento</w:t>
            </w:r>
          </w:p>
        </w:tc>
        <w:tc>
          <w:tcPr>
            <w:tcW w:w="2127" w:type="dxa"/>
            <w:vMerge w:val="restart"/>
          </w:tcPr>
          <w:p w14:paraId="0F31D41A" w14:textId="77777777" w:rsidR="00C37783" w:rsidRPr="006045B5" w:rsidRDefault="000F6B4A">
            <w:pPr>
              <w:jc w:val="both"/>
              <w:rPr>
                <w:rFonts w:ascii="Palatino Linotype" w:eastAsia="Palatino Linotype" w:hAnsi="Palatino Linotype" w:cs="Palatino Linotype"/>
                <w:sz w:val="20"/>
                <w:szCs w:val="20"/>
              </w:rPr>
            </w:pPr>
            <w:r w:rsidRPr="006045B5">
              <w:rPr>
                <w:rFonts w:ascii="Palatino Linotype" w:eastAsia="Palatino Linotype" w:hAnsi="Palatino Linotype" w:cs="Palatino Linotype"/>
                <w:sz w:val="20"/>
                <w:szCs w:val="20"/>
              </w:rPr>
              <w:t xml:space="preserve">El Director de Obras Públicas y Desarrollo Urbano informó que el ayuntamiento de Joquicingo no cuenta con algún censo o dato sobre la información relacionada dentro del área de desarrollo urbano y dentro de una búsqueda en el archivo municipal en las administraciones anteriores tampoco han hecho registro de estos datos. Por lo cual se pueden consultar algunos de estos datos dentro de la página del INEGI, refiriendo las ligas electrónicas que se encuentran en formato cerrado. </w:t>
            </w:r>
          </w:p>
          <w:p w14:paraId="05A2B20E" w14:textId="77777777" w:rsidR="00C37783" w:rsidRPr="006045B5" w:rsidRDefault="00C37783">
            <w:pPr>
              <w:jc w:val="both"/>
              <w:rPr>
                <w:rFonts w:ascii="Palatino Linotype" w:eastAsia="Palatino Linotype" w:hAnsi="Palatino Linotype" w:cs="Palatino Linotype"/>
                <w:sz w:val="20"/>
                <w:szCs w:val="20"/>
              </w:rPr>
            </w:pPr>
          </w:p>
          <w:p w14:paraId="4D9576F0" w14:textId="77777777" w:rsidR="00C37783" w:rsidRPr="006045B5" w:rsidRDefault="00C37783">
            <w:pPr>
              <w:jc w:val="both"/>
              <w:rPr>
                <w:rFonts w:ascii="Palatino Linotype" w:eastAsia="Palatino Linotype" w:hAnsi="Palatino Linotype" w:cs="Palatino Linotype"/>
                <w:b/>
                <w:bCs/>
                <w:sz w:val="20"/>
                <w:szCs w:val="20"/>
              </w:rPr>
            </w:pPr>
          </w:p>
        </w:tc>
        <w:tc>
          <w:tcPr>
            <w:tcW w:w="1983" w:type="dxa"/>
            <w:tcBorders>
              <w:top w:val="single" w:sz="4" w:space="0" w:color="000000"/>
              <w:left w:val="single" w:sz="4" w:space="0" w:color="000000"/>
              <w:bottom w:val="single" w:sz="4" w:space="0" w:color="000000"/>
              <w:right w:val="single" w:sz="4" w:space="0" w:color="000000"/>
            </w:tcBorders>
          </w:tcPr>
          <w:p w14:paraId="7A00A356" w14:textId="77777777" w:rsidR="00C37783" w:rsidRPr="006045B5" w:rsidRDefault="000F6B4A">
            <w:pPr>
              <w:jc w:val="center"/>
              <w:rPr>
                <w:rFonts w:ascii="Palatino Linotype" w:eastAsia="Palatino Linotype" w:hAnsi="Palatino Linotype" w:cs="Palatino Linotype"/>
                <w:b/>
                <w:bCs/>
                <w:sz w:val="20"/>
                <w:szCs w:val="20"/>
              </w:rPr>
            </w:pPr>
            <w:r w:rsidRPr="006045B5">
              <w:rPr>
                <w:rFonts w:ascii="Palatino Linotype" w:eastAsia="Palatino Linotype" w:hAnsi="Palatino Linotype" w:cs="Palatino Linotype"/>
                <w:b/>
                <w:bCs/>
                <w:sz w:val="20"/>
                <w:szCs w:val="20"/>
              </w:rPr>
              <w:t>No colmó</w:t>
            </w:r>
          </w:p>
          <w:p w14:paraId="05870565" w14:textId="77777777" w:rsidR="00C37783" w:rsidRPr="006045B5" w:rsidRDefault="000F6B4A">
            <w:pPr>
              <w:jc w:val="both"/>
              <w:rPr>
                <w:rFonts w:ascii="Palatino Linotype" w:eastAsia="Palatino Linotype" w:hAnsi="Palatino Linotype" w:cs="Palatino Linotype"/>
                <w:b/>
                <w:bCs/>
                <w:sz w:val="20"/>
                <w:szCs w:val="20"/>
              </w:rPr>
            </w:pPr>
            <w:r w:rsidRPr="006045B5">
              <w:rPr>
                <w:rFonts w:ascii="Palatino Linotype" w:eastAsia="Palatino Linotype" w:hAnsi="Palatino Linotype" w:cs="Palatino Linotype"/>
                <w:sz w:val="20"/>
                <w:szCs w:val="20"/>
              </w:rPr>
              <w:t xml:space="preserve">El área competente no emitió algún pronunciamiento  </w:t>
            </w:r>
          </w:p>
        </w:tc>
      </w:tr>
      <w:tr w:rsidR="00236ED0" w:rsidRPr="006045B5" w14:paraId="0C26178C" w14:textId="77777777">
        <w:trPr>
          <w:trHeight w:val="470"/>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F2F2F2"/>
          </w:tcPr>
          <w:p w14:paraId="5537FED8" w14:textId="77777777" w:rsidR="00C37783" w:rsidRPr="006045B5" w:rsidRDefault="000F6B4A">
            <w:pPr>
              <w:jc w:val="both"/>
              <w:rPr>
                <w:rFonts w:ascii="Palatino Linotype" w:eastAsia="Palatino Linotype" w:hAnsi="Palatino Linotype" w:cs="Palatino Linotype"/>
                <w:sz w:val="20"/>
                <w:szCs w:val="20"/>
              </w:rPr>
            </w:pPr>
            <w:r w:rsidRPr="006045B5">
              <w:rPr>
                <w:rFonts w:ascii="Palatino Linotype" w:eastAsia="Palatino Linotype" w:hAnsi="Palatino Linotype" w:cs="Palatino Linotype"/>
                <w:sz w:val="20"/>
                <w:szCs w:val="20"/>
              </w:rPr>
              <w:t>2.</w:t>
            </w:r>
            <w:r w:rsidRPr="006045B5">
              <w:rPr>
                <w:rFonts w:ascii="Palatino Linotype" w:eastAsia="Palatino Linotype" w:hAnsi="Palatino Linotype" w:cs="Palatino Linotype"/>
                <w:sz w:val="20"/>
                <w:szCs w:val="20"/>
              </w:rPr>
              <w:tab/>
              <w:t>Número de viviendas conectadas a un sistema de agua,</w:t>
            </w:r>
          </w:p>
        </w:tc>
        <w:tc>
          <w:tcPr>
            <w:tcW w:w="2835" w:type="dxa"/>
            <w:tcBorders>
              <w:top w:val="single" w:sz="4" w:space="0" w:color="000000"/>
              <w:left w:val="single" w:sz="4" w:space="0" w:color="000000"/>
              <w:bottom w:val="single" w:sz="4" w:space="0" w:color="000000"/>
              <w:right w:val="single" w:sz="4" w:space="0" w:color="000000"/>
            </w:tcBorders>
            <w:shd w:val="clear" w:color="auto" w:fill="F2F2F2"/>
          </w:tcPr>
          <w:p w14:paraId="60389AA1" w14:textId="77777777" w:rsidR="00C37783" w:rsidRPr="006045B5" w:rsidRDefault="000F6B4A">
            <w:pPr>
              <w:jc w:val="both"/>
              <w:rPr>
                <w:rFonts w:ascii="Palatino Linotype" w:eastAsia="Palatino Linotype" w:hAnsi="Palatino Linotype" w:cs="Palatino Linotype"/>
                <w:sz w:val="20"/>
                <w:szCs w:val="20"/>
              </w:rPr>
            </w:pPr>
            <w:r w:rsidRPr="006045B5">
              <w:rPr>
                <w:rFonts w:ascii="Palatino Linotype" w:eastAsia="Palatino Linotype" w:hAnsi="Palatino Linotype" w:cs="Palatino Linotype"/>
                <w:sz w:val="20"/>
                <w:szCs w:val="20"/>
              </w:rPr>
              <w:t>El Director de Servicios Públicos informó que actualmente el número de viviendas conectadas al Sistema de Agua Potable y Drenaje consta de un padrón de 2,602</w:t>
            </w:r>
          </w:p>
        </w:tc>
        <w:tc>
          <w:tcPr>
            <w:tcW w:w="2127" w:type="dxa"/>
            <w:vMerge/>
          </w:tcPr>
          <w:p w14:paraId="7690FD7C" w14:textId="77777777" w:rsidR="00C37783" w:rsidRPr="006045B5" w:rsidRDefault="00C37783">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1983" w:type="dxa"/>
            <w:tcBorders>
              <w:top w:val="single" w:sz="4" w:space="0" w:color="000000"/>
              <w:left w:val="single" w:sz="4" w:space="0" w:color="000000"/>
              <w:bottom w:val="single" w:sz="4" w:space="0" w:color="000000"/>
              <w:right w:val="single" w:sz="4" w:space="0" w:color="000000"/>
            </w:tcBorders>
            <w:shd w:val="clear" w:color="auto" w:fill="F2F2F2"/>
          </w:tcPr>
          <w:p w14:paraId="33596693" w14:textId="77777777" w:rsidR="00C37783" w:rsidRPr="006045B5" w:rsidRDefault="000F6B4A">
            <w:pPr>
              <w:jc w:val="center"/>
              <w:rPr>
                <w:rFonts w:ascii="Palatino Linotype" w:eastAsia="Palatino Linotype" w:hAnsi="Palatino Linotype" w:cs="Palatino Linotype"/>
                <w:b/>
                <w:bCs/>
                <w:sz w:val="20"/>
                <w:szCs w:val="20"/>
              </w:rPr>
            </w:pPr>
            <w:r w:rsidRPr="006045B5">
              <w:rPr>
                <w:rFonts w:ascii="Palatino Linotype" w:eastAsia="Palatino Linotype" w:hAnsi="Palatino Linotype" w:cs="Palatino Linotype"/>
                <w:b/>
                <w:bCs/>
                <w:sz w:val="20"/>
                <w:szCs w:val="20"/>
              </w:rPr>
              <w:t>Colmó</w:t>
            </w:r>
          </w:p>
          <w:p w14:paraId="07C0D7DE" w14:textId="77777777" w:rsidR="00C37783" w:rsidRPr="006045B5" w:rsidRDefault="000F6B4A">
            <w:pPr>
              <w:jc w:val="both"/>
              <w:rPr>
                <w:rFonts w:ascii="Palatino Linotype" w:eastAsia="Palatino Linotype" w:hAnsi="Palatino Linotype" w:cs="Palatino Linotype"/>
                <w:sz w:val="20"/>
                <w:szCs w:val="20"/>
              </w:rPr>
            </w:pPr>
            <w:r w:rsidRPr="006045B5">
              <w:rPr>
                <w:rFonts w:ascii="Palatino Linotype" w:eastAsia="Palatino Linotype" w:hAnsi="Palatino Linotype" w:cs="Palatino Linotype"/>
                <w:sz w:val="20"/>
                <w:szCs w:val="20"/>
              </w:rPr>
              <w:t xml:space="preserve">Se tiene por atendido ya que el área competente refirió el número estadístico </w:t>
            </w:r>
          </w:p>
        </w:tc>
      </w:tr>
      <w:tr w:rsidR="00236ED0" w:rsidRPr="006045B5" w14:paraId="187D2F7C" w14:textId="77777777">
        <w:trPr>
          <w:trHeight w:val="673"/>
          <w:jc w:val="center"/>
        </w:trPr>
        <w:tc>
          <w:tcPr>
            <w:tcW w:w="2263" w:type="dxa"/>
            <w:tcBorders>
              <w:top w:val="single" w:sz="4" w:space="0" w:color="000000"/>
              <w:left w:val="single" w:sz="4" w:space="0" w:color="000000"/>
              <w:bottom w:val="single" w:sz="4" w:space="0" w:color="000000"/>
              <w:right w:val="single" w:sz="4" w:space="0" w:color="000000"/>
            </w:tcBorders>
          </w:tcPr>
          <w:p w14:paraId="2C621CAB" w14:textId="77777777" w:rsidR="00C37783" w:rsidRPr="006045B5" w:rsidRDefault="000F6B4A">
            <w:pPr>
              <w:jc w:val="both"/>
              <w:rPr>
                <w:rFonts w:ascii="Palatino Linotype" w:eastAsia="Palatino Linotype" w:hAnsi="Palatino Linotype" w:cs="Palatino Linotype"/>
                <w:sz w:val="20"/>
                <w:szCs w:val="20"/>
              </w:rPr>
            </w:pPr>
            <w:r w:rsidRPr="006045B5">
              <w:rPr>
                <w:rFonts w:ascii="Palatino Linotype" w:eastAsia="Palatino Linotype" w:hAnsi="Palatino Linotype" w:cs="Palatino Linotype"/>
                <w:sz w:val="20"/>
                <w:szCs w:val="20"/>
              </w:rPr>
              <w:t>3.</w:t>
            </w:r>
            <w:r w:rsidRPr="006045B5">
              <w:rPr>
                <w:rFonts w:ascii="Palatino Linotype" w:eastAsia="Palatino Linotype" w:hAnsi="Palatino Linotype" w:cs="Palatino Linotype"/>
                <w:sz w:val="20"/>
                <w:szCs w:val="20"/>
              </w:rPr>
              <w:tab/>
              <w:t>Número de viviendas sin toma de agua potable,</w:t>
            </w:r>
          </w:p>
        </w:tc>
        <w:tc>
          <w:tcPr>
            <w:tcW w:w="2835" w:type="dxa"/>
            <w:tcBorders>
              <w:top w:val="single" w:sz="4" w:space="0" w:color="000000"/>
              <w:left w:val="single" w:sz="4" w:space="0" w:color="000000"/>
              <w:bottom w:val="single" w:sz="4" w:space="0" w:color="000000"/>
              <w:right w:val="single" w:sz="4" w:space="0" w:color="000000"/>
            </w:tcBorders>
          </w:tcPr>
          <w:p w14:paraId="4AF2988C" w14:textId="77777777" w:rsidR="00C37783" w:rsidRPr="006045B5" w:rsidRDefault="000F6B4A">
            <w:pPr>
              <w:jc w:val="both"/>
              <w:rPr>
                <w:rFonts w:ascii="Palatino Linotype" w:eastAsia="Palatino Linotype" w:hAnsi="Palatino Linotype" w:cs="Palatino Linotype"/>
                <w:sz w:val="20"/>
                <w:szCs w:val="20"/>
              </w:rPr>
            </w:pPr>
            <w:r w:rsidRPr="006045B5">
              <w:rPr>
                <w:rFonts w:ascii="Palatino Linotype" w:eastAsia="Palatino Linotype" w:hAnsi="Palatino Linotype" w:cs="Palatino Linotype"/>
                <w:sz w:val="20"/>
                <w:szCs w:val="20"/>
              </w:rPr>
              <w:t xml:space="preserve">Fue omiso en hacer algún pronunciamiento </w:t>
            </w:r>
          </w:p>
        </w:tc>
        <w:tc>
          <w:tcPr>
            <w:tcW w:w="2127" w:type="dxa"/>
            <w:vMerge/>
          </w:tcPr>
          <w:p w14:paraId="57D31730" w14:textId="77777777" w:rsidR="00C37783" w:rsidRPr="006045B5" w:rsidRDefault="00C37783">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1983" w:type="dxa"/>
            <w:tcBorders>
              <w:top w:val="single" w:sz="4" w:space="0" w:color="000000"/>
              <w:left w:val="single" w:sz="4" w:space="0" w:color="000000"/>
              <w:bottom w:val="single" w:sz="4" w:space="0" w:color="000000"/>
              <w:right w:val="single" w:sz="4" w:space="0" w:color="000000"/>
            </w:tcBorders>
          </w:tcPr>
          <w:p w14:paraId="582D6E98" w14:textId="77777777" w:rsidR="00C37783" w:rsidRPr="006045B5" w:rsidRDefault="000F6B4A">
            <w:pPr>
              <w:jc w:val="center"/>
              <w:rPr>
                <w:rFonts w:ascii="Palatino Linotype" w:eastAsia="Palatino Linotype" w:hAnsi="Palatino Linotype" w:cs="Palatino Linotype"/>
                <w:b/>
                <w:bCs/>
                <w:sz w:val="20"/>
                <w:szCs w:val="20"/>
              </w:rPr>
            </w:pPr>
            <w:r w:rsidRPr="006045B5">
              <w:rPr>
                <w:rFonts w:ascii="Palatino Linotype" w:eastAsia="Palatino Linotype" w:hAnsi="Palatino Linotype" w:cs="Palatino Linotype"/>
                <w:b/>
                <w:bCs/>
                <w:sz w:val="20"/>
                <w:szCs w:val="20"/>
              </w:rPr>
              <w:t>No colmó</w:t>
            </w:r>
          </w:p>
          <w:p w14:paraId="61F8951C" w14:textId="77777777" w:rsidR="00C37783" w:rsidRPr="006045B5" w:rsidRDefault="000F6B4A">
            <w:pPr>
              <w:jc w:val="both"/>
              <w:rPr>
                <w:rFonts w:ascii="Palatino Linotype" w:eastAsia="Palatino Linotype" w:hAnsi="Palatino Linotype" w:cs="Palatino Linotype"/>
                <w:b/>
                <w:bCs/>
                <w:sz w:val="20"/>
                <w:szCs w:val="20"/>
              </w:rPr>
            </w:pPr>
            <w:r w:rsidRPr="006045B5">
              <w:rPr>
                <w:rFonts w:ascii="Palatino Linotype" w:eastAsia="Palatino Linotype" w:hAnsi="Palatino Linotype" w:cs="Palatino Linotype"/>
                <w:sz w:val="20"/>
                <w:szCs w:val="20"/>
              </w:rPr>
              <w:t xml:space="preserve">El área competente no emitió algún pronunciamiento  </w:t>
            </w:r>
          </w:p>
        </w:tc>
      </w:tr>
      <w:tr w:rsidR="00236ED0" w:rsidRPr="006045B5" w14:paraId="68DAA2A2" w14:textId="77777777">
        <w:trPr>
          <w:trHeight w:val="723"/>
          <w:jc w:val="center"/>
        </w:trPr>
        <w:tc>
          <w:tcPr>
            <w:tcW w:w="2263" w:type="dxa"/>
            <w:tcBorders>
              <w:top w:val="single" w:sz="4" w:space="0" w:color="000000"/>
              <w:left w:val="single" w:sz="4" w:space="0" w:color="000000"/>
              <w:bottom w:val="single" w:sz="4" w:space="0" w:color="000000"/>
              <w:right w:val="single" w:sz="4" w:space="0" w:color="000000"/>
            </w:tcBorders>
          </w:tcPr>
          <w:p w14:paraId="1593797F" w14:textId="77777777" w:rsidR="00C37783" w:rsidRPr="006045B5" w:rsidRDefault="000F6B4A">
            <w:pPr>
              <w:jc w:val="both"/>
              <w:rPr>
                <w:rFonts w:ascii="Palatino Linotype" w:eastAsia="Palatino Linotype" w:hAnsi="Palatino Linotype" w:cs="Palatino Linotype"/>
                <w:sz w:val="20"/>
                <w:szCs w:val="20"/>
              </w:rPr>
            </w:pPr>
            <w:r w:rsidRPr="006045B5">
              <w:rPr>
                <w:rFonts w:ascii="Palatino Linotype" w:eastAsia="Palatino Linotype" w:hAnsi="Palatino Linotype" w:cs="Palatino Linotype"/>
                <w:sz w:val="20"/>
                <w:szCs w:val="20"/>
              </w:rPr>
              <w:t>4.</w:t>
            </w:r>
            <w:r w:rsidRPr="006045B5">
              <w:rPr>
                <w:rFonts w:ascii="Palatino Linotype" w:eastAsia="Palatino Linotype" w:hAnsi="Palatino Linotype" w:cs="Palatino Linotype"/>
                <w:sz w:val="20"/>
                <w:szCs w:val="20"/>
              </w:rPr>
              <w:tab/>
              <w:t>Número de viviendas conectadas a un sistema de drenaje</w:t>
            </w:r>
          </w:p>
        </w:tc>
        <w:tc>
          <w:tcPr>
            <w:tcW w:w="2835" w:type="dxa"/>
            <w:tcBorders>
              <w:top w:val="single" w:sz="4" w:space="0" w:color="000000"/>
              <w:left w:val="single" w:sz="4" w:space="0" w:color="000000"/>
              <w:bottom w:val="single" w:sz="4" w:space="0" w:color="000000"/>
              <w:right w:val="single" w:sz="4" w:space="0" w:color="000000"/>
            </w:tcBorders>
          </w:tcPr>
          <w:p w14:paraId="55A8C19F" w14:textId="77777777" w:rsidR="00C37783" w:rsidRPr="006045B5" w:rsidRDefault="000F6B4A">
            <w:pPr>
              <w:jc w:val="both"/>
              <w:rPr>
                <w:rFonts w:ascii="Palatino Linotype" w:eastAsia="Palatino Linotype" w:hAnsi="Palatino Linotype" w:cs="Palatino Linotype"/>
                <w:sz w:val="20"/>
                <w:szCs w:val="20"/>
              </w:rPr>
            </w:pPr>
            <w:r w:rsidRPr="006045B5">
              <w:rPr>
                <w:rFonts w:ascii="Palatino Linotype" w:eastAsia="Palatino Linotype" w:hAnsi="Palatino Linotype" w:cs="Palatino Linotype"/>
                <w:sz w:val="20"/>
                <w:szCs w:val="20"/>
              </w:rPr>
              <w:t xml:space="preserve">Fue omiso en hacer algún pronunciamiento </w:t>
            </w:r>
          </w:p>
        </w:tc>
        <w:tc>
          <w:tcPr>
            <w:tcW w:w="2127" w:type="dxa"/>
            <w:vMerge/>
          </w:tcPr>
          <w:p w14:paraId="4618CB5A" w14:textId="77777777" w:rsidR="00C37783" w:rsidRPr="006045B5" w:rsidRDefault="00C37783">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1983" w:type="dxa"/>
            <w:tcBorders>
              <w:top w:val="single" w:sz="4" w:space="0" w:color="000000"/>
              <w:left w:val="single" w:sz="4" w:space="0" w:color="000000"/>
              <w:bottom w:val="single" w:sz="4" w:space="0" w:color="000000"/>
              <w:right w:val="single" w:sz="4" w:space="0" w:color="000000"/>
            </w:tcBorders>
          </w:tcPr>
          <w:p w14:paraId="403E0653" w14:textId="77777777" w:rsidR="00C37783" w:rsidRPr="006045B5" w:rsidRDefault="000F6B4A">
            <w:pPr>
              <w:jc w:val="center"/>
              <w:rPr>
                <w:rFonts w:ascii="Palatino Linotype" w:eastAsia="Palatino Linotype" w:hAnsi="Palatino Linotype" w:cs="Palatino Linotype"/>
                <w:b/>
                <w:bCs/>
                <w:sz w:val="20"/>
                <w:szCs w:val="20"/>
              </w:rPr>
            </w:pPr>
            <w:r w:rsidRPr="006045B5">
              <w:rPr>
                <w:rFonts w:ascii="Palatino Linotype" w:eastAsia="Palatino Linotype" w:hAnsi="Palatino Linotype" w:cs="Palatino Linotype"/>
                <w:b/>
                <w:bCs/>
                <w:sz w:val="20"/>
                <w:szCs w:val="20"/>
              </w:rPr>
              <w:t>No colmó</w:t>
            </w:r>
          </w:p>
          <w:p w14:paraId="268574B2" w14:textId="77777777" w:rsidR="00C37783" w:rsidRPr="006045B5" w:rsidRDefault="000F6B4A">
            <w:pPr>
              <w:jc w:val="both"/>
              <w:rPr>
                <w:rFonts w:ascii="Palatino Linotype" w:eastAsia="Palatino Linotype" w:hAnsi="Palatino Linotype" w:cs="Palatino Linotype"/>
                <w:b/>
                <w:bCs/>
                <w:sz w:val="20"/>
                <w:szCs w:val="20"/>
              </w:rPr>
            </w:pPr>
            <w:r w:rsidRPr="006045B5">
              <w:rPr>
                <w:rFonts w:ascii="Palatino Linotype" w:eastAsia="Palatino Linotype" w:hAnsi="Palatino Linotype" w:cs="Palatino Linotype"/>
                <w:sz w:val="20"/>
                <w:szCs w:val="20"/>
              </w:rPr>
              <w:t xml:space="preserve">El área competente no emitió algún pronunciamiento  </w:t>
            </w:r>
          </w:p>
        </w:tc>
      </w:tr>
      <w:tr w:rsidR="00236ED0" w:rsidRPr="006045B5" w14:paraId="793E6E5D" w14:textId="77777777">
        <w:trPr>
          <w:trHeight w:val="347"/>
          <w:jc w:val="center"/>
        </w:trPr>
        <w:tc>
          <w:tcPr>
            <w:tcW w:w="2263" w:type="dxa"/>
            <w:tcBorders>
              <w:top w:val="single" w:sz="4" w:space="0" w:color="000000"/>
              <w:left w:val="single" w:sz="4" w:space="0" w:color="000000"/>
              <w:bottom w:val="single" w:sz="4" w:space="0" w:color="000000"/>
              <w:right w:val="single" w:sz="4" w:space="0" w:color="000000"/>
            </w:tcBorders>
          </w:tcPr>
          <w:p w14:paraId="269E161E" w14:textId="77777777" w:rsidR="00C37783" w:rsidRPr="006045B5" w:rsidRDefault="000F6B4A">
            <w:pPr>
              <w:jc w:val="both"/>
              <w:rPr>
                <w:rFonts w:ascii="Palatino Linotype" w:eastAsia="Palatino Linotype" w:hAnsi="Palatino Linotype" w:cs="Palatino Linotype"/>
                <w:sz w:val="20"/>
                <w:szCs w:val="20"/>
              </w:rPr>
            </w:pPr>
            <w:r w:rsidRPr="006045B5">
              <w:rPr>
                <w:rFonts w:ascii="Palatino Linotype" w:eastAsia="Palatino Linotype" w:hAnsi="Palatino Linotype" w:cs="Palatino Linotype"/>
                <w:sz w:val="20"/>
                <w:szCs w:val="20"/>
              </w:rPr>
              <w:t>5.</w:t>
            </w:r>
            <w:r w:rsidRPr="006045B5">
              <w:rPr>
                <w:rFonts w:ascii="Palatino Linotype" w:eastAsia="Palatino Linotype" w:hAnsi="Palatino Linotype" w:cs="Palatino Linotype"/>
                <w:sz w:val="20"/>
                <w:szCs w:val="20"/>
              </w:rPr>
              <w:tab/>
              <w:t>Número de viviendas sin drenaje,</w:t>
            </w:r>
          </w:p>
        </w:tc>
        <w:tc>
          <w:tcPr>
            <w:tcW w:w="2835" w:type="dxa"/>
            <w:tcBorders>
              <w:top w:val="single" w:sz="4" w:space="0" w:color="000000"/>
              <w:left w:val="single" w:sz="4" w:space="0" w:color="000000"/>
              <w:bottom w:val="single" w:sz="4" w:space="0" w:color="000000"/>
              <w:right w:val="single" w:sz="4" w:space="0" w:color="000000"/>
            </w:tcBorders>
          </w:tcPr>
          <w:p w14:paraId="19C33AA4" w14:textId="77777777" w:rsidR="00C37783" w:rsidRPr="006045B5" w:rsidRDefault="000F6B4A">
            <w:pPr>
              <w:jc w:val="both"/>
              <w:rPr>
                <w:rFonts w:ascii="Palatino Linotype" w:eastAsia="Palatino Linotype" w:hAnsi="Palatino Linotype" w:cs="Palatino Linotype"/>
                <w:sz w:val="20"/>
                <w:szCs w:val="20"/>
              </w:rPr>
            </w:pPr>
            <w:r w:rsidRPr="006045B5">
              <w:rPr>
                <w:rFonts w:ascii="Palatino Linotype" w:eastAsia="Palatino Linotype" w:hAnsi="Palatino Linotype" w:cs="Palatino Linotype"/>
                <w:sz w:val="20"/>
                <w:szCs w:val="20"/>
              </w:rPr>
              <w:t xml:space="preserve">Fue omiso en hacer algún pronunciamiento </w:t>
            </w:r>
          </w:p>
        </w:tc>
        <w:tc>
          <w:tcPr>
            <w:tcW w:w="2127" w:type="dxa"/>
            <w:vMerge/>
          </w:tcPr>
          <w:p w14:paraId="71AD72D4" w14:textId="77777777" w:rsidR="00C37783" w:rsidRPr="006045B5" w:rsidRDefault="00C37783">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1983" w:type="dxa"/>
            <w:tcBorders>
              <w:top w:val="single" w:sz="4" w:space="0" w:color="000000"/>
              <w:left w:val="single" w:sz="4" w:space="0" w:color="000000"/>
              <w:bottom w:val="single" w:sz="4" w:space="0" w:color="000000"/>
              <w:right w:val="single" w:sz="4" w:space="0" w:color="000000"/>
            </w:tcBorders>
          </w:tcPr>
          <w:p w14:paraId="261B1346" w14:textId="77777777" w:rsidR="00C37783" w:rsidRPr="006045B5" w:rsidRDefault="000F6B4A">
            <w:pPr>
              <w:jc w:val="center"/>
              <w:rPr>
                <w:rFonts w:ascii="Palatino Linotype" w:eastAsia="Palatino Linotype" w:hAnsi="Palatino Linotype" w:cs="Palatino Linotype"/>
                <w:b/>
                <w:bCs/>
                <w:sz w:val="20"/>
                <w:szCs w:val="20"/>
              </w:rPr>
            </w:pPr>
            <w:r w:rsidRPr="006045B5">
              <w:rPr>
                <w:rFonts w:ascii="Palatino Linotype" w:eastAsia="Palatino Linotype" w:hAnsi="Palatino Linotype" w:cs="Palatino Linotype"/>
                <w:b/>
                <w:bCs/>
                <w:sz w:val="20"/>
                <w:szCs w:val="20"/>
              </w:rPr>
              <w:t>No colmó</w:t>
            </w:r>
          </w:p>
          <w:p w14:paraId="77BF1967" w14:textId="77777777" w:rsidR="00C37783" w:rsidRPr="006045B5" w:rsidRDefault="000F6B4A">
            <w:pPr>
              <w:jc w:val="both"/>
              <w:rPr>
                <w:rFonts w:ascii="Palatino Linotype" w:eastAsia="Palatino Linotype" w:hAnsi="Palatino Linotype" w:cs="Palatino Linotype"/>
                <w:b/>
                <w:bCs/>
                <w:sz w:val="20"/>
                <w:szCs w:val="20"/>
              </w:rPr>
            </w:pPr>
            <w:r w:rsidRPr="006045B5">
              <w:rPr>
                <w:rFonts w:ascii="Palatino Linotype" w:eastAsia="Palatino Linotype" w:hAnsi="Palatino Linotype" w:cs="Palatino Linotype"/>
                <w:sz w:val="20"/>
                <w:szCs w:val="20"/>
              </w:rPr>
              <w:t xml:space="preserve">El área competente no emitió algún pronunciamiento  </w:t>
            </w:r>
          </w:p>
        </w:tc>
      </w:tr>
      <w:tr w:rsidR="00236ED0" w:rsidRPr="006045B5" w14:paraId="38F0EB49" w14:textId="77777777">
        <w:trPr>
          <w:trHeight w:val="695"/>
          <w:jc w:val="center"/>
        </w:trPr>
        <w:tc>
          <w:tcPr>
            <w:tcW w:w="2263" w:type="dxa"/>
            <w:tcBorders>
              <w:top w:val="single" w:sz="4" w:space="0" w:color="000000"/>
              <w:left w:val="single" w:sz="4" w:space="0" w:color="000000"/>
              <w:bottom w:val="single" w:sz="4" w:space="0" w:color="000000"/>
              <w:right w:val="single" w:sz="4" w:space="0" w:color="000000"/>
            </w:tcBorders>
          </w:tcPr>
          <w:p w14:paraId="6B1CDFFE" w14:textId="77777777" w:rsidR="00C37783" w:rsidRPr="006045B5" w:rsidRDefault="000F6B4A">
            <w:pPr>
              <w:jc w:val="both"/>
              <w:rPr>
                <w:rFonts w:ascii="Palatino Linotype" w:eastAsia="Palatino Linotype" w:hAnsi="Palatino Linotype" w:cs="Palatino Linotype"/>
                <w:sz w:val="20"/>
                <w:szCs w:val="20"/>
              </w:rPr>
            </w:pPr>
            <w:r w:rsidRPr="006045B5">
              <w:rPr>
                <w:rFonts w:ascii="Palatino Linotype" w:eastAsia="Palatino Linotype" w:hAnsi="Palatino Linotype" w:cs="Palatino Linotype"/>
                <w:sz w:val="20"/>
                <w:szCs w:val="20"/>
              </w:rPr>
              <w:t>6.</w:t>
            </w:r>
            <w:r w:rsidRPr="006045B5">
              <w:rPr>
                <w:rFonts w:ascii="Palatino Linotype" w:eastAsia="Palatino Linotype" w:hAnsi="Palatino Linotype" w:cs="Palatino Linotype"/>
                <w:sz w:val="20"/>
                <w:szCs w:val="20"/>
              </w:rPr>
              <w:tab/>
              <w:t>Número de tramos de calle sin alcantarillado</w:t>
            </w:r>
          </w:p>
        </w:tc>
        <w:tc>
          <w:tcPr>
            <w:tcW w:w="2835" w:type="dxa"/>
            <w:tcBorders>
              <w:top w:val="single" w:sz="4" w:space="0" w:color="000000"/>
              <w:left w:val="single" w:sz="4" w:space="0" w:color="000000"/>
              <w:bottom w:val="single" w:sz="4" w:space="0" w:color="000000"/>
              <w:right w:val="single" w:sz="4" w:space="0" w:color="000000"/>
            </w:tcBorders>
          </w:tcPr>
          <w:p w14:paraId="4DC9F701" w14:textId="77777777" w:rsidR="00C37783" w:rsidRPr="006045B5" w:rsidRDefault="000F6B4A">
            <w:pPr>
              <w:jc w:val="both"/>
              <w:rPr>
                <w:rFonts w:ascii="Palatino Linotype" w:eastAsia="Palatino Linotype" w:hAnsi="Palatino Linotype" w:cs="Palatino Linotype"/>
                <w:sz w:val="20"/>
                <w:szCs w:val="20"/>
              </w:rPr>
            </w:pPr>
            <w:r w:rsidRPr="006045B5">
              <w:rPr>
                <w:rFonts w:ascii="Palatino Linotype" w:eastAsia="Palatino Linotype" w:hAnsi="Palatino Linotype" w:cs="Palatino Linotype"/>
                <w:sz w:val="20"/>
                <w:szCs w:val="20"/>
              </w:rPr>
              <w:t xml:space="preserve">Fue omiso en hacer algún pronunciamiento </w:t>
            </w:r>
          </w:p>
        </w:tc>
        <w:tc>
          <w:tcPr>
            <w:tcW w:w="2127" w:type="dxa"/>
            <w:vMerge/>
          </w:tcPr>
          <w:p w14:paraId="5815B236" w14:textId="77777777" w:rsidR="00C37783" w:rsidRPr="006045B5" w:rsidRDefault="00C37783">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1983" w:type="dxa"/>
            <w:tcBorders>
              <w:top w:val="single" w:sz="4" w:space="0" w:color="000000"/>
              <w:left w:val="single" w:sz="4" w:space="0" w:color="000000"/>
              <w:bottom w:val="single" w:sz="4" w:space="0" w:color="000000"/>
              <w:right w:val="single" w:sz="4" w:space="0" w:color="000000"/>
            </w:tcBorders>
          </w:tcPr>
          <w:p w14:paraId="53629B15" w14:textId="77777777" w:rsidR="00C37783" w:rsidRPr="006045B5" w:rsidRDefault="000F6B4A">
            <w:pPr>
              <w:jc w:val="center"/>
              <w:rPr>
                <w:rFonts w:ascii="Palatino Linotype" w:eastAsia="Palatino Linotype" w:hAnsi="Palatino Linotype" w:cs="Palatino Linotype"/>
                <w:b/>
                <w:bCs/>
                <w:sz w:val="20"/>
                <w:szCs w:val="20"/>
              </w:rPr>
            </w:pPr>
            <w:r w:rsidRPr="006045B5">
              <w:rPr>
                <w:rFonts w:ascii="Palatino Linotype" w:eastAsia="Palatino Linotype" w:hAnsi="Palatino Linotype" w:cs="Palatino Linotype"/>
                <w:b/>
                <w:bCs/>
                <w:sz w:val="20"/>
                <w:szCs w:val="20"/>
              </w:rPr>
              <w:t>No colmó</w:t>
            </w:r>
          </w:p>
          <w:p w14:paraId="08E449D3" w14:textId="77777777" w:rsidR="00C37783" w:rsidRPr="006045B5" w:rsidRDefault="000F6B4A">
            <w:pPr>
              <w:jc w:val="both"/>
              <w:rPr>
                <w:rFonts w:ascii="Palatino Linotype" w:eastAsia="Palatino Linotype" w:hAnsi="Palatino Linotype" w:cs="Palatino Linotype"/>
                <w:b/>
                <w:bCs/>
                <w:sz w:val="20"/>
                <w:szCs w:val="20"/>
              </w:rPr>
            </w:pPr>
            <w:r w:rsidRPr="006045B5">
              <w:rPr>
                <w:rFonts w:ascii="Palatino Linotype" w:eastAsia="Palatino Linotype" w:hAnsi="Palatino Linotype" w:cs="Palatino Linotype"/>
                <w:sz w:val="20"/>
                <w:szCs w:val="20"/>
              </w:rPr>
              <w:t xml:space="preserve">El área competente no emitió algún pronunciamiento  </w:t>
            </w:r>
          </w:p>
        </w:tc>
      </w:tr>
      <w:tr w:rsidR="00236ED0" w:rsidRPr="006045B5" w14:paraId="1993D3AD" w14:textId="77777777">
        <w:trPr>
          <w:trHeight w:val="531"/>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F2F2F2"/>
          </w:tcPr>
          <w:p w14:paraId="0D7F1BE0" w14:textId="77777777" w:rsidR="00C37783" w:rsidRPr="006045B5" w:rsidRDefault="000F6B4A">
            <w:pPr>
              <w:jc w:val="both"/>
              <w:rPr>
                <w:rFonts w:ascii="Palatino Linotype" w:eastAsia="Palatino Linotype" w:hAnsi="Palatino Linotype" w:cs="Palatino Linotype"/>
                <w:sz w:val="20"/>
                <w:szCs w:val="20"/>
              </w:rPr>
            </w:pPr>
            <w:r w:rsidRPr="006045B5">
              <w:rPr>
                <w:rFonts w:ascii="Palatino Linotype" w:eastAsia="Palatino Linotype" w:hAnsi="Palatino Linotype" w:cs="Palatino Linotype"/>
                <w:sz w:val="20"/>
                <w:szCs w:val="20"/>
              </w:rPr>
              <w:t>7.</w:t>
            </w:r>
            <w:r w:rsidRPr="006045B5">
              <w:rPr>
                <w:rFonts w:ascii="Palatino Linotype" w:eastAsia="Palatino Linotype" w:hAnsi="Palatino Linotype" w:cs="Palatino Linotype"/>
                <w:sz w:val="20"/>
                <w:szCs w:val="20"/>
              </w:rPr>
              <w:tab/>
              <w:t>Volumen de aguas residuales,</w:t>
            </w:r>
          </w:p>
        </w:tc>
        <w:tc>
          <w:tcPr>
            <w:tcW w:w="2835" w:type="dxa"/>
            <w:vMerge w:val="restart"/>
            <w:tcBorders>
              <w:top w:val="single" w:sz="4" w:space="0" w:color="000000"/>
              <w:left w:val="single" w:sz="4" w:space="0" w:color="000000"/>
              <w:right w:val="single" w:sz="4" w:space="0" w:color="000000"/>
            </w:tcBorders>
            <w:shd w:val="clear" w:color="auto" w:fill="F2F2F2"/>
          </w:tcPr>
          <w:p w14:paraId="605D175F" w14:textId="77777777" w:rsidR="00C37783" w:rsidRPr="006045B5" w:rsidRDefault="000F6B4A">
            <w:pPr>
              <w:jc w:val="both"/>
              <w:rPr>
                <w:rFonts w:ascii="Palatino Linotype" w:eastAsia="Palatino Linotype" w:hAnsi="Palatino Linotype" w:cs="Palatino Linotype"/>
                <w:sz w:val="20"/>
                <w:szCs w:val="20"/>
              </w:rPr>
            </w:pPr>
            <w:r w:rsidRPr="006045B5">
              <w:rPr>
                <w:rFonts w:ascii="Palatino Linotype" w:eastAsia="Palatino Linotype" w:hAnsi="Palatino Linotype" w:cs="Palatino Linotype"/>
                <w:sz w:val="20"/>
                <w:szCs w:val="20"/>
              </w:rPr>
              <w:t>El Director de Servicios Públicos informó que no se cuenta con la información sobre el volumen de aguas tratadas ya que municipio solo cuenta con una laguna de oxidación la cual no tiene medidor, por lo tanto, se desconoce esta información.</w:t>
            </w:r>
          </w:p>
        </w:tc>
        <w:tc>
          <w:tcPr>
            <w:tcW w:w="2127" w:type="dxa"/>
            <w:shd w:val="clear" w:color="auto" w:fill="F2F2F2"/>
          </w:tcPr>
          <w:p w14:paraId="6E567DC9" w14:textId="77777777" w:rsidR="00C37783" w:rsidRPr="006045B5" w:rsidRDefault="00C37783">
            <w:pPr>
              <w:jc w:val="both"/>
              <w:rPr>
                <w:rFonts w:ascii="Palatino Linotype" w:eastAsia="Palatino Linotype" w:hAnsi="Palatino Linotype" w:cs="Palatino Linotype"/>
                <w:b/>
                <w:bCs/>
                <w:sz w:val="20"/>
                <w:szCs w:val="20"/>
              </w:rPr>
            </w:pPr>
          </w:p>
        </w:tc>
        <w:tc>
          <w:tcPr>
            <w:tcW w:w="1983" w:type="dxa"/>
            <w:vMerge w:val="restart"/>
            <w:tcBorders>
              <w:top w:val="single" w:sz="4" w:space="0" w:color="000000"/>
              <w:left w:val="single" w:sz="4" w:space="0" w:color="000000"/>
              <w:right w:val="single" w:sz="4" w:space="0" w:color="000000"/>
            </w:tcBorders>
            <w:shd w:val="clear" w:color="auto" w:fill="F2F2F2"/>
          </w:tcPr>
          <w:p w14:paraId="072485E7" w14:textId="77777777" w:rsidR="00C37783" w:rsidRPr="006045B5" w:rsidRDefault="00C37783">
            <w:pPr>
              <w:jc w:val="both"/>
              <w:rPr>
                <w:rFonts w:ascii="Palatino Linotype" w:eastAsia="Palatino Linotype" w:hAnsi="Palatino Linotype" w:cs="Palatino Linotype"/>
                <w:b/>
                <w:bCs/>
                <w:i/>
                <w:iCs/>
                <w:sz w:val="20"/>
                <w:szCs w:val="20"/>
              </w:rPr>
            </w:pPr>
          </w:p>
          <w:p w14:paraId="1F31A864" w14:textId="77777777" w:rsidR="00C37783" w:rsidRPr="006045B5" w:rsidRDefault="00C37783">
            <w:pPr>
              <w:jc w:val="both"/>
              <w:rPr>
                <w:rFonts w:ascii="Palatino Linotype" w:eastAsia="Palatino Linotype" w:hAnsi="Palatino Linotype" w:cs="Palatino Linotype"/>
                <w:b/>
                <w:bCs/>
                <w:i/>
                <w:iCs/>
                <w:sz w:val="20"/>
                <w:szCs w:val="20"/>
              </w:rPr>
            </w:pPr>
          </w:p>
          <w:p w14:paraId="4F15C404" w14:textId="77777777" w:rsidR="00C37783" w:rsidRPr="006045B5" w:rsidRDefault="00C37783">
            <w:pPr>
              <w:jc w:val="both"/>
              <w:rPr>
                <w:rFonts w:ascii="Palatino Linotype" w:eastAsia="Palatino Linotype" w:hAnsi="Palatino Linotype" w:cs="Palatino Linotype"/>
                <w:b/>
                <w:bCs/>
                <w:i/>
                <w:iCs/>
                <w:sz w:val="20"/>
                <w:szCs w:val="20"/>
              </w:rPr>
            </w:pPr>
          </w:p>
          <w:p w14:paraId="110DB66E" w14:textId="77777777" w:rsidR="00C37783" w:rsidRPr="006045B5" w:rsidRDefault="00C37783">
            <w:pPr>
              <w:jc w:val="both"/>
              <w:rPr>
                <w:rFonts w:ascii="Palatino Linotype" w:eastAsia="Palatino Linotype" w:hAnsi="Palatino Linotype" w:cs="Palatino Linotype"/>
                <w:b/>
                <w:bCs/>
                <w:i/>
                <w:iCs/>
                <w:sz w:val="20"/>
                <w:szCs w:val="20"/>
              </w:rPr>
            </w:pPr>
          </w:p>
          <w:p w14:paraId="561C5FCB" w14:textId="77777777" w:rsidR="00C37783" w:rsidRPr="006045B5" w:rsidRDefault="000F6B4A">
            <w:pPr>
              <w:jc w:val="both"/>
              <w:rPr>
                <w:rFonts w:ascii="Palatino Linotype" w:eastAsia="Palatino Linotype" w:hAnsi="Palatino Linotype" w:cs="Palatino Linotype"/>
                <w:b/>
                <w:bCs/>
                <w:i/>
                <w:iCs/>
                <w:sz w:val="20"/>
                <w:szCs w:val="20"/>
              </w:rPr>
            </w:pPr>
            <w:r w:rsidRPr="006045B5">
              <w:rPr>
                <w:rFonts w:ascii="Palatino Linotype" w:eastAsia="Palatino Linotype" w:hAnsi="Palatino Linotype" w:cs="Palatino Linotype"/>
                <w:b/>
                <w:bCs/>
                <w:i/>
                <w:iCs/>
                <w:sz w:val="20"/>
                <w:szCs w:val="20"/>
              </w:rPr>
              <w:t xml:space="preserve">Actos Consentidos </w:t>
            </w:r>
          </w:p>
        </w:tc>
      </w:tr>
      <w:tr w:rsidR="00236ED0" w:rsidRPr="006045B5" w14:paraId="598D7E06" w14:textId="77777777">
        <w:trPr>
          <w:trHeight w:val="956"/>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F2F2F2"/>
          </w:tcPr>
          <w:p w14:paraId="572C6106" w14:textId="77777777" w:rsidR="00C37783" w:rsidRPr="006045B5" w:rsidRDefault="000F6B4A">
            <w:pPr>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8.</w:t>
            </w:r>
            <w:r w:rsidRPr="006045B5">
              <w:rPr>
                <w:rFonts w:ascii="Palatino Linotype" w:eastAsia="Palatino Linotype" w:hAnsi="Palatino Linotype" w:cs="Palatino Linotype"/>
                <w:sz w:val="22"/>
                <w:szCs w:val="22"/>
              </w:rPr>
              <w:tab/>
            </w:r>
            <w:r w:rsidRPr="006045B5">
              <w:rPr>
                <w:rFonts w:ascii="Palatino Linotype" w:eastAsia="Palatino Linotype" w:hAnsi="Palatino Linotype" w:cs="Palatino Linotype"/>
                <w:sz w:val="20"/>
                <w:szCs w:val="20"/>
              </w:rPr>
              <w:t>Volumen de aguas tratadas actualizado al primer trimestre de 2025.</w:t>
            </w:r>
          </w:p>
        </w:tc>
        <w:tc>
          <w:tcPr>
            <w:tcW w:w="2835" w:type="dxa"/>
            <w:vMerge/>
            <w:tcBorders>
              <w:top w:val="single" w:sz="4" w:space="0" w:color="000000"/>
              <w:left w:val="single" w:sz="4" w:space="0" w:color="000000"/>
              <w:right w:val="single" w:sz="4" w:space="0" w:color="000000"/>
            </w:tcBorders>
            <w:shd w:val="clear" w:color="auto" w:fill="F2F2F2"/>
          </w:tcPr>
          <w:p w14:paraId="5C930077" w14:textId="77777777" w:rsidR="00C37783" w:rsidRPr="006045B5" w:rsidRDefault="00C37783">
            <w:pPr>
              <w:widowControl w:val="0"/>
              <w:pBdr>
                <w:top w:val="nil"/>
                <w:left w:val="nil"/>
                <w:bottom w:val="nil"/>
                <w:right w:val="nil"/>
                <w:between w:val="nil"/>
              </w:pBdr>
              <w:spacing w:line="276" w:lineRule="auto"/>
              <w:rPr>
                <w:rFonts w:ascii="Palatino Linotype" w:eastAsia="Palatino Linotype" w:hAnsi="Palatino Linotype" w:cs="Palatino Linotype"/>
                <w:sz w:val="22"/>
                <w:szCs w:val="22"/>
              </w:rPr>
            </w:pPr>
          </w:p>
        </w:tc>
        <w:tc>
          <w:tcPr>
            <w:tcW w:w="2127" w:type="dxa"/>
            <w:shd w:val="clear" w:color="auto" w:fill="F2F2F2"/>
          </w:tcPr>
          <w:p w14:paraId="0E85B48B" w14:textId="77777777" w:rsidR="00C37783" w:rsidRPr="006045B5" w:rsidRDefault="00C37783">
            <w:pPr>
              <w:jc w:val="both"/>
              <w:rPr>
                <w:rFonts w:ascii="Palatino Linotype" w:eastAsia="Palatino Linotype" w:hAnsi="Palatino Linotype" w:cs="Palatino Linotype"/>
                <w:b/>
                <w:bCs/>
                <w:sz w:val="22"/>
                <w:szCs w:val="22"/>
              </w:rPr>
            </w:pPr>
          </w:p>
        </w:tc>
        <w:tc>
          <w:tcPr>
            <w:tcW w:w="1983" w:type="dxa"/>
            <w:vMerge/>
            <w:tcBorders>
              <w:top w:val="single" w:sz="4" w:space="0" w:color="000000"/>
              <w:left w:val="single" w:sz="4" w:space="0" w:color="000000"/>
              <w:right w:val="single" w:sz="4" w:space="0" w:color="000000"/>
            </w:tcBorders>
            <w:shd w:val="clear" w:color="auto" w:fill="F2F2F2"/>
          </w:tcPr>
          <w:p w14:paraId="3A6BEDC5" w14:textId="77777777" w:rsidR="00C37783" w:rsidRPr="006045B5" w:rsidRDefault="00C37783">
            <w:pPr>
              <w:widowControl w:val="0"/>
              <w:pBdr>
                <w:top w:val="nil"/>
                <w:left w:val="nil"/>
                <w:bottom w:val="nil"/>
                <w:right w:val="nil"/>
                <w:between w:val="nil"/>
              </w:pBdr>
              <w:spacing w:line="276" w:lineRule="auto"/>
              <w:rPr>
                <w:rFonts w:ascii="Palatino Linotype" w:eastAsia="Palatino Linotype" w:hAnsi="Palatino Linotype" w:cs="Palatino Linotype"/>
                <w:b/>
                <w:bCs/>
                <w:sz w:val="22"/>
                <w:szCs w:val="22"/>
              </w:rPr>
            </w:pPr>
          </w:p>
        </w:tc>
      </w:tr>
    </w:tbl>
    <w:p w14:paraId="242895C1" w14:textId="77777777" w:rsidR="00C37783" w:rsidRPr="006045B5" w:rsidRDefault="00C37783">
      <w:pPr>
        <w:spacing w:line="360" w:lineRule="auto"/>
        <w:jc w:val="both"/>
        <w:rPr>
          <w:rFonts w:ascii="Palatino Linotype" w:eastAsia="Palatino Linotype" w:hAnsi="Palatino Linotype" w:cs="Palatino Linotype"/>
          <w:sz w:val="22"/>
          <w:szCs w:val="22"/>
        </w:rPr>
      </w:pPr>
    </w:p>
    <w:p w14:paraId="4405E454" w14:textId="77777777" w:rsidR="00C37783" w:rsidRPr="006045B5" w:rsidRDefault="000F6B4A">
      <w:pPr>
        <w:spacing w:line="360" w:lineRule="auto"/>
        <w:jc w:val="both"/>
        <w:rPr>
          <w:rFonts w:ascii="Palatino Linotype" w:eastAsia="Palatino Linotype" w:hAnsi="Palatino Linotype" w:cs="Palatino Linotype"/>
          <w:b/>
          <w:bCs/>
          <w:sz w:val="22"/>
          <w:szCs w:val="22"/>
          <w:u w:val="single"/>
        </w:rPr>
      </w:pPr>
      <w:r w:rsidRPr="006045B5">
        <w:rPr>
          <w:rFonts w:ascii="Palatino Linotype" w:eastAsia="Palatino Linotype" w:hAnsi="Palatino Linotype" w:cs="Palatino Linotype"/>
          <w:sz w:val="22"/>
          <w:szCs w:val="22"/>
        </w:rPr>
        <w:t xml:space="preserve">Del cuadro de análisis se advierte que, el servidor público habilitado competente no cumplió con los principios de congruencia y exhaustividad, en virtud de que la respuesta no fue clara, pues el servidor público habilitado competente se limitó atender únicamente un requerimiento de la solicitud, por lo que no realizó el proceso de búsqueda de la información, generando incertidumbre al particular por desconocer la causa por la que no se entrega la información, es decir, no se indica si no se cuenta con ella porque no se generó o, porque habiéndolo generado, por alguna circunstancia en particular no obra en los archivos del </w:t>
      </w:r>
      <w:r w:rsidRPr="006045B5">
        <w:rPr>
          <w:rFonts w:ascii="Palatino Linotype" w:eastAsia="Palatino Linotype" w:hAnsi="Palatino Linotype" w:cs="Palatino Linotype"/>
          <w:b/>
          <w:bCs/>
          <w:sz w:val="22"/>
          <w:szCs w:val="22"/>
        </w:rPr>
        <w:t>Sujeto Obligado.</w:t>
      </w:r>
    </w:p>
    <w:p w14:paraId="311554D7" w14:textId="77777777" w:rsidR="00C37783" w:rsidRPr="006045B5" w:rsidRDefault="00C37783">
      <w:pPr>
        <w:spacing w:line="360" w:lineRule="auto"/>
        <w:jc w:val="both"/>
        <w:rPr>
          <w:rFonts w:ascii="Palatino Linotype" w:eastAsia="Palatino Linotype" w:hAnsi="Palatino Linotype" w:cs="Palatino Linotype"/>
          <w:sz w:val="22"/>
          <w:szCs w:val="22"/>
        </w:rPr>
      </w:pPr>
    </w:p>
    <w:p w14:paraId="1A648C48" w14:textId="77777777" w:rsidR="00C37783" w:rsidRPr="006045B5" w:rsidRDefault="000F6B4A">
      <w:p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En tal sentido, resulta aplicable el Criterio orientador 02/17 emitido por el entonces Pleno del Instituto Nacional de Transparencia y Acceso a la Información y Protección de Datos Personales, de título y texto siguientes:</w:t>
      </w:r>
    </w:p>
    <w:p w14:paraId="1E666745" w14:textId="77777777" w:rsidR="00C37783" w:rsidRPr="006045B5" w:rsidRDefault="00C37783">
      <w:pPr>
        <w:spacing w:line="360" w:lineRule="auto"/>
        <w:jc w:val="both"/>
        <w:rPr>
          <w:rFonts w:ascii="Palatino Linotype" w:eastAsia="Palatino Linotype" w:hAnsi="Palatino Linotype" w:cs="Palatino Linotype"/>
          <w:b/>
          <w:bCs/>
          <w:i/>
          <w:iCs/>
          <w:sz w:val="22"/>
          <w:szCs w:val="22"/>
        </w:rPr>
      </w:pPr>
    </w:p>
    <w:p w14:paraId="599495FC" w14:textId="77777777" w:rsidR="00C37783" w:rsidRPr="006045B5" w:rsidRDefault="000F6B4A">
      <w:pP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b/>
          <w:bCs/>
          <w:i/>
          <w:iCs/>
          <w:sz w:val="22"/>
          <w:szCs w:val="22"/>
        </w:rPr>
        <w:t xml:space="preserve">“Congruencia y exhaustividad. Sus alcances para garantizar el derecho de acceso a la información. </w:t>
      </w:r>
      <w:r w:rsidRPr="006045B5">
        <w:rPr>
          <w:rFonts w:ascii="Palatino Linotype" w:eastAsia="Palatino Linotype" w:hAnsi="Palatino Linotype" w:cs="Palatino Linotype"/>
          <w:i/>
          <w:iCs/>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6045B5">
        <w:rPr>
          <w:rFonts w:ascii="Palatino Linotype" w:eastAsia="Palatino Linotype" w:hAnsi="Palatino Linotype" w:cs="Palatino Linotype"/>
          <w:b/>
          <w:bCs/>
          <w:i/>
          <w:iCs/>
          <w:sz w:val="22"/>
          <w:szCs w:val="22"/>
        </w:rPr>
        <w:t>la congruencia implica que exista concordancia entre el requerimiento formulado por el particular y la respuesta proporcionada por el sujeto obligado</w:t>
      </w:r>
      <w:r w:rsidRPr="006045B5">
        <w:rPr>
          <w:rFonts w:ascii="Palatino Linotype" w:eastAsia="Palatino Linotype" w:hAnsi="Palatino Linotype" w:cs="Palatino Linotype"/>
          <w:i/>
          <w:iCs/>
          <w:sz w:val="22"/>
          <w:szCs w:val="22"/>
        </w:rPr>
        <w:t xml:space="preserve">; mientras que </w:t>
      </w:r>
      <w:r w:rsidRPr="006045B5">
        <w:rPr>
          <w:rFonts w:ascii="Palatino Linotype" w:eastAsia="Palatino Linotype" w:hAnsi="Palatino Linotype" w:cs="Palatino Linotype"/>
          <w:b/>
          <w:bCs/>
          <w:i/>
          <w:iCs/>
          <w:sz w:val="22"/>
          <w:szCs w:val="22"/>
        </w:rPr>
        <w:t>la exhaustividad significa que dicha respuesta se refiera expresamente a cada uno de los puntos solicitados</w:t>
      </w:r>
      <w:r w:rsidRPr="006045B5">
        <w:rPr>
          <w:rFonts w:ascii="Palatino Linotype" w:eastAsia="Palatino Linotype" w:hAnsi="Palatino Linotype" w:cs="Palatino Linotype"/>
          <w:i/>
          <w:iCs/>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344ACF2C" w14:textId="77777777" w:rsidR="00C37783" w:rsidRPr="006045B5" w:rsidRDefault="00C37783">
      <w:pPr>
        <w:spacing w:line="360" w:lineRule="auto"/>
        <w:jc w:val="both"/>
        <w:rPr>
          <w:rFonts w:ascii="Palatino Linotype" w:eastAsia="Palatino Linotype" w:hAnsi="Palatino Linotype" w:cs="Palatino Linotype"/>
          <w:sz w:val="22"/>
          <w:szCs w:val="22"/>
        </w:rPr>
      </w:pPr>
    </w:p>
    <w:p w14:paraId="34FA90AB" w14:textId="77777777" w:rsidR="00C37783" w:rsidRPr="006045B5" w:rsidRDefault="000F6B4A">
      <w:pPr>
        <w:spacing w:line="360" w:lineRule="auto"/>
        <w:jc w:val="both"/>
        <w:rPr>
          <w:rFonts w:ascii="Palatino Linotype" w:eastAsia="Palatino Linotype" w:hAnsi="Palatino Linotype" w:cs="Palatino Linotype"/>
          <w:sz w:val="22"/>
          <w:szCs w:val="22"/>
        </w:rPr>
      </w:pPr>
      <w:bookmarkStart w:id="11" w:name="_heading=h.p3s3nokn0qrx" w:colFirst="0" w:colLast="0"/>
      <w:bookmarkEnd w:id="11"/>
      <w:r w:rsidRPr="006045B5">
        <w:rPr>
          <w:rFonts w:ascii="Palatino Linotype" w:eastAsia="Palatino Linotype" w:hAnsi="Palatino Linotype" w:cs="Palatino Linotype"/>
          <w:sz w:val="22"/>
          <w:szCs w:val="22"/>
        </w:rPr>
        <w:t xml:space="preserve">De ahí que, la respuesta proporcionada a los requerimientos en análisis no cumple con los principios de búsqueda exhaustiva, congruencia y exhaustividad; por lo que, este Instituto estima que el </w:t>
      </w:r>
      <w:r w:rsidRPr="006045B5">
        <w:rPr>
          <w:rFonts w:ascii="Palatino Linotype" w:eastAsia="Palatino Linotype" w:hAnsi="Palatino Linotype" w:cs="Palatino Linotype"/>
          <w:b/>
          <w:bCs/>
          <w:sz w:val="22"/>
          <w:szCs w:val="22"/>
        </w:rPr>
        <w:t>Sujeto Obligado</w:t>
      </w:r>
      <w:r w:rsidRPr="006045B5">
        <w:rPr>
          <w:rFonts w:ascii="Palatino Linotype" w:eastAsia="Palatino Linotype" w:hAnsi="Palatino Linotype" w:cs="Palatino Linotype"/>
          <w:sz w:val="22"/>
          <w:szCs w:val="22"/>
        </w:rPr>
        <w:t xml:space="preserve"> no colmó el derecho de acceso a la información de la parte </w:t>
      </w:r>
      <w:r w:rsidRPr="006045B5">
        <w:rPr>
          <w:rFonts w:ascii="Palatino Linotype" w:eastAsia="Palatino Linotype" w:hAnsi="Palatino Linotype" w:cs="Palatino Linotype"/>
          <w:b/>
          <w:bCs/>
          <w:sz w:val="22"/>
          <w:szCs w:val="22"/>
        </w:rPr>
        <w:t>Recurrente</w:t>
      </w:r>
      <w:r w:rsidRPr="006045B5">
        <w:rPr>
          <w:rFonts w:ascii="Palatino Linotype" w:eastAsia="Palatino Linotype" w:hAnsi="Palatino Linotype" w:cs="Palatino Linotype"/>
          <w:sz w:val="22"/>
          <w:szCs w:val="22"/>
        </w:rPr>
        <w:t xml:space="preserve">. </w:t>
      </w:r>
    </w:p>
    <w:p w14:paraId="0B8CC71E" w14:textId="77777777" w:rsidR="00C37783" w:rsidRPr="006045B5" w:rsidRDefault="00C37783">
      <w:pPr>
        <w:spacing w:line="360" w:lineRule="auto"/>
        <w:jc w:val="both"/>
        <w:rPr>
          <w:rFonts w:ascii="Palatino Linotype" w:eastAsia="Palatino Linotype" w:hAnsi="Palatino Linotype" w:cs="Palatino Linotype"/>
          <w:sz w:val="22"/>
          <w:szCs w:val="22"/>
        </w:rPr>
      </w:pPr>
    </w:p>
    <w:p w14:paraId="32BF78F4" w14:textId="77777777" w:rsidR="00C37783" w:rsidRPr="006045B5" w:rsidRDefault="000F6B4A">
      <w:p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Expuesto lo anterior, resulta necesario iniciar el presente análisis, señalando que conforme al artículo 115, fracción II; inciso a) de la Constitución Política de los Estados Unidos Mexicanos, a los municipios les corresponde otorgar la prestación del servicio público de agua potable, drenaje, alcantarillado, tratamiento y disposición de sus aguas residuales:</w:t>
      </w:r>
    </w:p>
    <w:p w14:paraId="7690052D" w14:textId="77777777" w:rsidR="00C37783" w:rsidRPr="006045B5" w:rsidRDefault="00C37783">
      <w:pPr>
        <w:spacing w:line="276" w:lineRule="auto"/>
        <w:ind w:left="567" w:right="900"/>
        <w:jc w:val="both"/>
        <w:rPr>
          <w:rFonts w:ascii="Palatino Linotype" w:eastAsia="Palatino Linotype" w:hAnsi="Palatino Linotype" w:cs="Palatino Linotype"/>
          <w:i/>
          <w:iCs/>
          <w:sz w:val="22"/>
          <w:szCs w:val="22"/>
        </w:rPr>
      </w:pPr>
    </w:p>
    <w:p w14:paraId="0E2375B4" w14:textId="77777777" w:rsidR="00C37783" w:rsidRPr="006045B5" w:rsidRDefault="000F6B4A">
      <w:pP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“Artículo 115.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016732AA" w14:textId="77777777" w:rsidR="00C37783" w:rsidRPr="006045B5" w:rsidRDefault="000F6B4A">
      <w:pP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w:t>
      </w:r>
    </w:p>
    <w:p w14:paraId="6F0F670A" w14:textId="77777777" w:rsidR="00C37783" w:rsidRPr="006045B5" w:rsidRDefault="000F6B4A">
      <w:pP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 xml:space="preserve">III. </w:t>
      </w:r>
      <w:r w:rsidRPr="006045B5">
        <w:rPr>
          <w:rFonts w:ascii="Palatino Linotype" w:eastAsia="Palatino Linotype" w:hAnsi="Palatino Linotype" w:cs="Palatino Linotype"/>
          <w:b/>
          <w:bCs/>
          <w:i/>
          <w:iCs/>
          <w:sz w:val="22"/>
          <w:szCs w:val="22"/>
        </w:rPr>
        <w:t>Los Municipios tendrán a su cargo las funciones y servicios públicos</w:t>
      </w:r>
      <w:r w:rsidRPr="006045B5">
        <w:rPr>
          <w:rFonts w:ascii="Palatino Linotype" w:eastAsia="Palatino Linotype" w:hAnsi="Palatino Linotype" w:cs="Palatino Linotype"/>
          <w:i/>
          <w:iCs/>
          <w:sz w:val="22"/>
          <w:szCs w:val="22"/>
        </w:rPr>
        <w:t xml:space="preserve"> siguientes:</w:t>
      </w:r>
    </w:p>
    <w:p w14:paraId="3CF0EF2F" w14:textId="77777777" w:rsidR="00C37783" w:rsidRPr="006045B5" w:rsidRDefault="000F6B4A">
      <w:pP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 xml:space="preserve">a) </w:t>
      </w:r>
      <w:r w:rsidRPr="006045B5">
        <w:rPr>
          <w:rFonts w:ascii="Palatino Linotype" w:eastAsia="Palatino Linotype" w:hAnsi="Palatino Linotype" w:cs="Palatino Linotype"/>
          <w:b/>
          <w:bCs/>
          <w:i/>
          <w:iCs/>
          <w:sz w:val="22"/>
          <w:szCs w:val="22"/>
          <w:u w:val="single"/>
        </w:rPr>
        <w:t>Agua potable, drenaje, alcantarillado, tratamiento y disposición de sus aguas residuales; …”</w:t>
      </w:r>
      <w:r w:rsidRPr="006045B5">
        <w:rPr>
          <w:rFonts w:ascii="Palatino Linotype" w:eastAsia="Palatino Linotype" w:hAnsi="Palatino Linotype" w:cs="Palatino Linotype"/>
          <w:b/>
          <w:bCs/>
          <w:i/>
          <w:iCs/>
          <w:sz w:val="22"/>
          <w:szCs w:val="22"/>
        </w:rPr>
        <w:t xml:space="preserve"> </w:t>
      </w:r>
    </w:p>
    <w:p w14:paraId="0214A988" w14:textId="77777777" w:rsidR="00C37783" w:rsidRPr="006045B5" w:rsidRDefault="000F6B4A">
      <w:pP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(Énfasis añadido)</w:t>
      </w:r>
    </w:p>
    <w:p w14:paraId="6DB87682" w14:textId="77777777" w:rsidR="00C37783" w:rsidRPr="006045B5" w:rsidRDefault="00C37783">
      <w:pPr>
        <w:spacing w:line="360" w:lineRule="auto"/>
        <w:jc w:val="both"/>
        <w:rPr>
          <w:rFonts w:ascii="Palatino Linotype" w:eastAsia="Palatino Linotype" w:hAnsi="Palatino Linotype" w:cs="Palatino Linotype"/>
          <w:sz w:val="22"/>
          <w:szCs w:val="22"/>
        </w:rPr>
      </w:pPr>
    </w:p>
    <w:p w14:paraId="58A74A98" w14:textId="77777777" w:rsidR="00C37783" w:rsidRPr="006045B5" w:rsidRDefault="000F6B4A">
      <w:p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En armonía con lo anteriormente señalado, el Bando Municipal del Ayuntamiento de Joquicingo, dispone lo siguiente:</w:t>
      </w:r>
    </w:p>
    <w:p w14:paraId="24E5933F" w14:textId="77777777" w:rsidR="00C37783" w:rsidRPr="006045B5" w:rsidRDefault="00C37783">
      <w:pPr>
        <w:spacing w:line="276" w:lineRule="auto"/>
        <w:ind w:left="567" w:right="900"/>
        <w:jc w:val="both"/>
        <w:rPr>
          <w:rFonts w:ascii="Palatino Linotype" w:eastAsia="Palatino Linotype" w:hAnsi="Palatino Linotype" w:cs="Palatino Linotype"/>
          <w:i/>
          <w:iCs/>
          <w:sz w:val="22"/>
          <w:szCs w:val="22"/>
        </w:rPr>
      </w:pPr>
    </w:p>
    <w:p w14:paraId="164E8C31" w14:textId="77777777" w:rsidR="00C37783" w:rsidRPr="006045B5" w:rsidRDefault="000F6B4A">
      <w:pP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w:t>
      </w:r>
      <w:r w:rsidRPr="006045B5">
        <w:rPr>
          <w:rFonts w:ascii="Palatino Linotype" w:eastAsia="Palatino Linotype" w:hAnsi="Palatino Linotype" w:cs="Palatino Linotype"/>
          <w:b/>
          <w:bCs/>
          <w:i/>
          <w:iCs/>
          <w:sz w:val="22"/>
          <w:szCs w:val="22"/>
        </w:rPr>
        <w:t>Artículo 60.-</w:t>
      </w:r>
      <w:r w:rsidRPr="006045B5">
        <w:rPr>
          <w:rFonts w:ascii="Palatino Linotype" w:eastAsia="Palatino Linotype" w:hAnsi="Palatino Linotype" w:cs="Palatino Linotype"/>
          <w:i/>
          <w:iCs/>
          <w:sz w:val="22"/>
          <w:szCs w:val="22"/>
        </w:rPr>
        <w:t xml:space="preserve"> Son servicios públicos municipales, de manera enunciativa y no limitativa, los siguientes: </w:t>
      </w:r>
    </w:p>
    <w:p w14:paraId="5E64DF08" w14:textId="77777777" w:rsidR="00C37783" w:rsidRPr="006045B5" w:rsidRDefault="000F6B4A">
      <w:pPr>
        <w:spacing w:line="276" w:lineRule="auto"/>
        <w:ind w:left="851" w:right="616"/>
        <w:jc w:val="both"/>
        <w:rPr>
          <w:rFonts w:ascii="Palatino Linotype" w:eastAsia="Palatino Linotype" w:hAnsi="Palatino Linotype" w:cs="Palatino Linotype"/>
          <w:b/>
          <w:bCs/>
          <w:i/>
          <w:iCs/>
          <w:sz w:val="22"/>
          <w:szCs w:val="22"/>
        </w:rPr>
      </w:pPr>
      <w:r w:rsidRPr="006045B5">
        <w:rPr>
          <w:rFonts w:ascii="Palatino Linotype" w:eastAsia="Palatino Linotype" w:hAnsi="Palatino Linotype" w:cs="Palatino Linotype"/>
          <w:b/>
          <w:bCs/>
          <w:i/>
          <w:iCs/>
          <w:sz w:val="22"/>
          <w:szCs w:val="22"/>
        </w:rPr>
        <w:t>I. Agua potable, drenaje, alcantarillado, saneamiento, tratamiento y disposición de aguas residuales; …</w:t>
      </w:r>
    </w:p>
    <w:p w14:paraId="5ECD2EB0" w14:textId="77777777" w:rsidR="00C37783" w:rsidRPr="006045B5" w:rsidRDefault="00C37783">
      <w:pPr>
        <w:spacing w:line="276" w:lineRule="auto"/>
        <w:ind w:left="851" w:right="616"/>
        <w:jc w:val="both"/>
        <w:rPr>
          <w:rFonts w:ascii="Palatino Linotype" w:eastAsia="Palatino Linotype" w:hAnsi="Palatino Linotype" w:cs="Palatino Linotype"/>
          <w:b/>
          <w:bCs/>
          <w:i/>
          <w:iCs/>
          <w:sz w:val="22"/>
          <w:szCs w:val="22"/>
        </w:rPr>
      </w:pPr>
    </w:p>
    <w:p w14:paraId="00850EA7" w14:textId="77777777" w:rsidR="00C37783" w:rsidRPr="006045B5" w:rsidRDefault="000F6B4A">
      <w:pP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b/>
          <w:bCs/>
          <w:i/>
          <w:iCs/>
          <w:sz w:val="22"/>
          <w:szCs w:val="22"/>
        </w:rPr>
        <w:t>Artículo 61.-</w:t>
      </w:r>
      <w:r w:rsidRPr="006045B5">
        <w:rPr>
          <w:rFonts w:ascii="Palatino Linotype" w:eastAsia="Palatino Linotype" w:hAnsi="Palatino Linotype" w:cs="Palatino Linotype"/>
          <w:i/>
          <w:iCs/>
          <w:sz w:val="22"/>
          <w:szCs w:val="22"/>
        </w:rPr>
        <w:t xml:space="preserve"> Los servicios públicos municipales se prestarán con la máxima cobertura y calidad, considerando los recursos con los que cuente el Ayuntamiento, que proporcionará las facilidades necesarias para que los ciudadanos participen y colaboren en estas tareas.</w:t>
      </w:r>
    </w:p>
    <w:p w14:paraId="0B8FC1B0" w14:textId="77777777" w:rsidR="00C37783" w:rsidRPr="006045B5" w:rsidRDefault="000F6B4A">
      <w:pP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b/>
          <w:bCs/>
          <w:i/>
          <w:iCs/>
          <w:sz w:val="22"/>
          <w:szCs w:val="22"/>
        </w:rPr>
        <w:t>Artículo 80.-</w:t>
      </w:r>
      <w:r w:rsidRPr="006045B5">
        <w:rPr>
          <w:rFonts w:ascii="Palatino Linotype" w:eastAsia="Palatino Linotype" w:hAnsi="Palatino Linotype" w:cs="Palatino Linotype"/>
          <w:i/>
          <w:iCs/>
          <w:sz w:val="22"/>
          <w:szCs w:val="22"/>
        </w:rPr>
        <w:t xml:space="preserve"> El Ayuntamiento, en el ámbito de su competencia, </w:t>
      </w:r>
      <w:r w:rsidRPr="006045B5">
        <w:rPr>
          <w:rFonts w:ascii="Palatino Linotype" w:eastAsia="Palatino Linotype" w:hAnsi="Palatino Linotype" w:cs="Palatino Linotype"/>
          <w:b/>
          <w:bCs/>
          <w:i/>
          <w:iCs/>
          <w:sz w:val="22"/>
          <w:szCs w:val="22"/>
          <w:u w:val="single"/>
        </w:rPr>
        <w:t>a través de la Dirección de los Servicios Públicos, tendrá a su cargo el servicio de dotación o suministro de agua potable a los ciudadanos del municipio, así también tendrá a su cargo los servicios de drenaje y alcantarillado</w:t>
      </w:r>
      <w:r w:rsidRPr="006045B5">
        <w:rPr>
          <w:rFonts w:ascii="Palatino Linotype" w:eastAsia="Palatino Linotype" w:hAnsi="Palatino Linotype" w:cs="Palatino Linotype"/>
          <w:i/>
          <w:iCs/>
          <w:sz w:val="22"/>
          <w:szCs w:val="22"/>
        </w:rPr>
        <w:t xml:space="preserve">. </w:t>
      </w:r>
    </w:p>
    <w:p w14:paraId="25062614" w14:textId="77777777" w:rsidR="00C37783" w:rsidRPr="006045B5" w:rsidRDefault="00C37783">
      <w:pPr>
        <w:spacing w:line="276" w:lineRule="auto"/>
        <w:ind w:left="851" w:right="616"/>
        <w:jc w:val="both"/>
        <w:rPr>
          <w:rFonts w:ascii="Palatino Linotype" w:eastAsia="Palatino Linotype" w:hAnsi="Palatino Linotype" w:cs="Palatino Linotype"/>
          <w:i/>
          <w:iCs/>
          <w:sz w:val="22"/>
          <w:szCs w:val="22"/>
        </w:rPr>
      </w:pPr>
    </w:p>
    <w:p w14:paraId="77EF8186" w14:textId="77777777" w:rsidR="00C37783" w:rsidRPr="006045B5" w:rsidRDefault="000F6B4A">
      <w:pP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 xml:space="preserve">Para tener acceso a estos servicios, los ciudadanos, deberán realizar los pagos de derechos establecidos en el Código Financiero del Estado de México y Municipios y demás disposiciones legales. </w:t>
      </w:r>
    </w:p>
    <w:p w14:paraId="3A48F957" w14:textId="77777777" w:rsidR="00C37783" w:rsidRPr="006045B5" w:rsidRDefault="00C37783">
      <w:pPr>
        <w:spacing w:line="276" w:lineRule="auto"/>
        <w:ind w:left="851" w:right="616"/>
        <w:jc w:val="both"/>
        <w:rPr>
          <w:rFonts w:ascii="Palatino Linotype" w:eastAsia="Palatino Linotype" w:hAnsi="Palatino Linotype" w:cs="Palatino Linotype"/>
          <w:i/>
          <w:iCs/>
          <w:sz w:val="22"/>
          <w:szCs w:val="22"/>
        </w:rPr>
      </w:pPr>
    </w:p>
    <w:p w14:paraId="1C924005" w14:textId="77777777" w:rsidR="00C37783" w:rsidRPr="006045B5" w:rsidRDefault="000F6B4A">
      <w:pP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b/>
          <w:bCs/>
          <w:i/>
          <w:iCs/>
          <w:sz w:val="22"/>
          <w:szCs w:val="22"/>
        </w:rPr>
        <w:t>Artículo 81.-</w:t>
      </w:r>
      <w:r w:rsidRPr="006045B5">
        <w:rPr>
          <w:rFonts w:ascii="Palatino Linotype" w:eastAsia="Palatino Linotype" w:hAnsi="Palatino Linotype" w:cs="Palatino Linotype"/>
          <w:i/>
          <w:iCs/>
          <w:sz w:val="22"/>
          <w:szCs w:val="22"/>
        </w:rPr>
        <w:t xml:space="preserve"> Para asegurar la prestación y eficiencia de los servicios de agua potable, drenaje y alcantarillado, el Ayuntamiento contribuirá y se coordinará con el Gobierno Federal y Estatal de acuerdo con las disposiciones legales vigentes.  </w:t>
      </w:r>
    </w:p>
    <w:p w14:paraId="31AEC93F" w14:textId="77777777" w:rsidR="00C37783" w:rsidRPr="006045B5" w:rsidRDefault="00C37783">
      <w:pPr>
        <w:spacing w:line="276" w:lineRule="auto"/>
        <w:ind w:left="851" w:right="616"/>
        <w:jc w:val="both"/>
        <w:rPr>
          <w:rFonts w:ascii="Palatino Linotype" w:eastAsia="Palatino Linotype" w:hAnsi="Palatino Linotype" w:cs="Palatino Linotype"/>
          <w:i/>
          <w:iCs/>
          <w:sz w:val="22"/>
          <w:szCs w:val="22"/>
        </w:rPr>
      </w:pPr>
    </w:p>
    <w:p w14:paraId="196B5007" w14:textId="77777777" w:rsidR="00C37783" w:rsidRPr="006045B5" w:rsidRDefault="000F6B4A">
      <w:pP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b/>
          <w:bCs/>
          <w:i/>
          <w:iCs/>
          <w:sz w:val="22"/>
          <w:szCs w:val="22"/>
        </w:rPr>
        <w:t>Artículo 82.-</w:t>
      </w:r>
      <w:r w:rsidRPr="006045B5">
        <w:rPr>
          <w:rFonts w:ascii="Palatino Linotype" w:eastAsia="Palatino Linotype" w:hAnsi="Palatino Linotype" w:cs="Palatino Linotype"/>
          <w:i/>
          <w:iCs/>
          <w:sz w:val="22"/>
          <w:szCs w:val="22"/>
        </w:rPr>
        <w:t xml:space="preserve"> </w:t>
      </w:r>
      <w:r w:rsidRPr="006045B5">
        <w:rPr>
          <w:rFonts w:ascii="Palatino Linotype" w:eastAsia="Palatino Linotype" w:hAnsi="Palatino Linotype" w:cs="Palatino Linotype"/>
          <w:b/>
          <w:bCs/>
          <w:i/>
          <w:iCs/>
          <w:sz w:val="22"/>
          <w:szCs w:val="22"/>
        </w:rPr>
        <w:t>Es atribución del Ayuntamiento a través de la Dirección de Servicios Públicos y las demás dependencias municipales que correspondan, orientar a las usuarias y los usuarios del servicio,</w:t>
      </w:r>
      <w:r w:rsidRPr="006045B5">
        <w:rPr>
          <w:rFonts w:ascii="Palatino Linotype" w:eastAsia="Palatino Linotype" w:hAnsi="Palatino Linotype" w:cs="Palatino Linotype"/>
          <w:i/>
          <w:iCs/>
          <w:sz w:val="22"/>
          <w:szCs w:val="22"/>
        </w:rPr>
        <w:t xml:space="preserve"> respecto a la cultura de pago y el uso racional del agua; actividades que realizará a través de programas y campañas que generen en la ciudadanía una conciencia respecto al cuidado e importancia del vital líquido en el municipio. </w:t>
      </w:r>
    </w:p>
    <w:p w14:paraId="44E9E3BA" w14:textId="77777777" w:rsidR="00C37783" w:rsidRPr="006045B5" w:rsidRDefault="00C37783">
      <w:pPr>
        <w:spacing w:line="276" w:lineRule="auto"/>
        <w:ind w:left="851" w:right="616"/>
        <w:jc w:val="both"/>
        <w:rPr>
          <w:rFonts w:ascii="Palatino Linotype" w:eastAsia="Palatino Linotype" w:hAnsi="Palatino Linotype" w:cs="Palatino Linotype"/>
          <w:i/>
          <w:iCs/>
          <w:sz w:val="22"/>
          <w:szCs w:val="22"/>
        </w:rPr>
      </w:pPr>
    </w:p>
    <w:p w14:paraId="5BD21F79" w14:textId="77777777" w:rsidR="00C37783" w:rsidRPr="006045B5" w:rsidRDefault="000F6B4A">
      <w:pP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 xml:space="preserve">Artículo 83.- En los cursos de las corrientes superficiales y cuerpos de agua que se encuentren en el territorio municipal, deberán arbolarse ambos flancos perimetrales de las corrientes de agua (canales, arroyos y ríos); asimismo, quedará prohibido depositar o descargar basura, desechos de la construcción, animales muertos y cualquier otro tipo de residuo que pudiera deteriorar la calidad del agua, e incluso provocar inundaciones, producto de la saturación de residuos en el área de drenado de dichos cuerpos de agua. </w:t>
      </w:r>
    </w:p>
    <w:p w14:paraId="270E5B0C" w14:textId="77777777" w:rsidR="00C37783" w:rsidRPr="006045B5" w:rsidRDefault="00C37783">
      <w:pPr>
        <w:spacing w:line="276" w:lineRule="auto"/>
        <w:ind w:left="851" w:right="616"/>
        <w:jc w:val="both"/>
        <w:rPr>
          <w:rFonts w:ascii="Palatino Linotype" w:eastAsia="Palatino Linotype" w:hAnsi="Palatino Linotype" w:cs="Palatino Linotype"/>
          <w:i/>
          <w:iCs/>
          <w:sz w:val="22"/>
          <w:szCs w:val="22"/>
        </w:rPr>
      </w:pPr>
    </w:p>
    <w:p w14:paraId="6CC79906" w14:textId="77777777" w:rsidR="00C37783" w:rsidRPr="006045B5" w:rsidRDefault="000F6B4A">
      <w:pP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Artículo 84.- El Ayuntamiento promoverá la coordinación con autoridades estatales y federales para salvaguardar las zonas federales que sean generadas por ríos, canales y cuerpos de agua naturales con el fin de garantizar el funcionamiento pluvial del municipio con base a las disposiciones emitidas en la Ley de Aguas Nacionales y demás disposiciones legales.”</w:t>
      </w:r>
    </w:p>
    <w:p w14:paraId="404667D3" w14:textId="77777777" w:rsidR="00C37783" w:rsidRPr="006045B5" w:rsidRDefault="000F6B4A">
      <w:pP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(Énfasis Añadido)</w:t>
      </w:r>
    </w:p>
    <w:p w14:paraId="6809F22D" w14:textId="77777777" w:rsidR="00C37783" w:rsidRPr="006045B5" w:rsidRDefault="00C37783">
      <w:pPr>
        <w:spacing w:line="360" w:lineRule="auto"/>
        <w:jc w:val="both"/>
        <w:rPr>
          <w:rFonts w:ascii="Palatino Linotype" w:eastAsia="Palatino Linotype" w:hAnsi="Palatino Linotype" w:cs="Palatino Linotype"/>
          <w:sz w:val="22"/>
          <w:szCs w:val="22"/>
        </w:rPr>
      </w:pPr>
    </w:p>
    <w:p w14:paraId="609C9119" w14:textId="77777777" w:rsidR="00C37783" w:rsidRPr="006045B5" w:rsidRDefault="000F6B4A">
      <w:p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Ahora bien, de conformidad con el Manual de Organización y Funciones de Servicios Públicos de Joquicingo, la Dirección de Servicios Públicos tiene como objetivo administrar, prestar, supervisar y vigilar los servicios públicos municipales de Servicio de Alumbrado Público, Agua Potable, Drenaje y Alcantarillado, Servicio de Limpia y Recolección, Servicio de Panteones, Servicio limpia de calles, parques y jardines y Rastro Municipal. Aunado a ello cuenta con las siguientes atribuciones:</w:t>
      </w:r>
    </w:p>
    <w:p w14:paraId="7177435F" w14:textId="77777777" w:rsidR="00C37783" w:rsidRPr="006045B5" w:rsidRDefault="00C37783">
      <w:pPr>
        <w:spacing w:line="276" w:lineRule="auto"/>
        <w:ind w:left="851" w:right="616"/>
        <w:jc w:val="both"/>
        <w:rPr>
          <w:rFonts w:ascii="Palatino Linotype" w:eastAsia="Palatino Linotype" w:hAnsi="Palatino Linotype" w:cs="Palatino Linotype"/>
          <w:i/>
          <w:iCs/>
          <w:sz w:val="22"/>
          <w:szCs w:val="22"/>
        </w:rPr>
      </w:pPr>
    </w:p>
    <w:p w14:paraId="076084CF" w14:textId="77777777" w:rsidR="00C37783" w:rsidRPr="006045B5" w:rsidRDefault="000F6B4A">
      <w:pP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 Diseñar e implementar mecanismos y sistemas para mejorar la prestación de los servicios públicos municipales;</w:t>
      </w:r>
    </w:p>
    <w:p w14:paraId="1CD39EE4" w14:textId="77777777" w:rsidR="00C37783" w:rsidRPr="006045B5" w:rsidRDefault="000F6B4A">
      <w:pP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 Operar y mantener los sistemas y equipos de agua potable, alcantarillado y saneamiento del Municipio;</w:t>
      </w:r>
    </w:p>
    <w:p w14:paraId="7D835250" w14:textId="77777777" w:rsidR="00C37783" w:rsidRPr="006045B5" w:rsidRDefault="000F6B4A">
      <w:pP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 xml:space="preserve">• Establecer criterios técnicos a los que deberá sujetarse la prestación de los servicios de agua potable, alcantarillado y saneamiento;  </w:t>
      </w:r>
    </w:p>
    <w:p w14:paraId="31F9BDD3" w14:textId="77777777" w:rsidR="00C37783" w:rsidRPr="006045B5" w:rsidRDefault="000F6B4A">
      <w:pP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 xml:space="preserve">• Recibir, administrar, vigilar y distribuir el agua en bloque; </w:t>
      </w:r>
    </w:p>
    <w:p w14:paraId="54F41DBE" w14:textId="77777777" w:rsidR="00C37783" w:rsidRPr="006045B5" w:rsidRDefault="000F6B4A">
      <w:pP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 xml:space="preserve">• Atender quejas por fugas o fallas en la infraestructura hidráulica y sanitaria;  </w:t>
      </w:r>
    </w:p>
    <w:p w14:paraId="3425F6EA" w14:textId="77777777" w:rsidR="00C37783" w:rsidRPr="006045B5" w:rsidRDefault="000F6B4A">
      <w:pP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 xml:space="preserve">• </w:t>
      </w:r>
      <w:r w:rsidRPr="006045B5">
        <w:rPr>
          <w:rFonts w:ascii="Palatino Linotype" w:eastAsia="Palatino Linotype" w:hAnsi="Palatino Linotype" w:cs="Palatino Linotype"/>
          <w:b/>
          <w:bCs/>
          <w:i/>
          <w:iCs/>
          <w:sz w:val="22"/>
          <w:szCs w:val="22"/>
          <w:u w:val="single"/>
        </w:rPr>
        <w:t>Diseñar, levantar y procesar los censos, encuestas y muestreos sobre la infraestructura hidráulica</w:t>
      </w:r>
      <w:r w:rsidRPr="006045B5">
        <w:rPr>
          <w:rFonts w:ascii="Palatino Linotype" w:eastAsia="Palatino Linotype" w:hAnsi="Palatino Linotype" w:cs="Palatino Linotype"/>
          <w:i/>
          <w:iCs/>
          <w:sz w:val="22"/>
          <w:szCs w:val="22"/>
        </w:rPr>
        <w:t>;</w:t>
      </w:r>
    </w:p>
    <w:p w14:paraId="2F7E3046" w14:textId="77777777" w:rsidR="00C37783" w:rsidRPr="006045B5" w:rsidRDefault="000F6B4A">
      <w:pP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 Proponer y ejecutar programas para garantizar la calidad del agua y evitar su contaminación;</w:t>
      </w:r>
    </w:p>
    <w:p w14:paraId="170EA8ED" w14:textId="77777777" w:rsidR="00C37783" w:rsidRPr="006045B5" w:rsidRDefault="000F6B4A">
      <w:pP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 xml:space="preserve">• Coordinar las acciones necesarias, cuando se presenten eventos hidrometeorológicos que afecten al Municipio;  </w:t>
      </w:r>
    </w:p>
    <w:p w14:paraId="2873481E" w14:textId="77777777" w:rsidR="00C37783" w:rsidRPr="006045B5" w:rsidRDefault="000F6B4A">
      <w:pP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 xml:space="preserve">• Coordinar acciones de apoyo a entidades públicas en caso de catástrofes naturales, contingencias y accidentes;  </w:t>
      </w:r>
    </w:p>
    <w:p w14:paraId="69A26D54" w14:textId="77777777" w:rsidR="00C37783" w:rsidRPr="006045B5" w:rsidRDefault="000F6B4A">
      <w:pP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 Las demás que le confiera el Presidente Municipal y las disposiciones aplicables.”</w:t>
      </w:r>
    </w:p>
    <w:p w14:paraId="174925D5" w14:textId="77777777" w:rsidR="00C37783" w:rsidRPr="006045B5" w:rsidRDefault="00C37783">
      <w:pPr>
        <w:spacing w:line="360" w:lineRule="auto"/>
        <w:jc w:val="both"/>
        <w:rPr>
          <w:rFonts w:ascii="Palatino Linotype" w:eastAsia="Palatino Linotype" w:hAnsi="Palatino Linotype" w:cs="Palatino Linotype"/>
          <w:sz w:val="22"/>
          <w:szCs w:val="22"/>
        </w:rPr>
      </w:pPr>
    </w:p>
    <w:p w14:paraId="6C3D0896" w14:textId="77777777" w:rsidR="00C37783" w:rsidRPr="006045B5" w:rsidRDefault="000F6B4A">
      <w:p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 xml:space="preserve">En esa misma línea, el referido Manual de Organización establece la estructura orgánica de la Dirección de Servicios públicos de la que se advierte que se auxilia de una unidad denominada Agua Potable, Drenaje y Alcantarillado, misma que tiene como objetivo administrar, operar y regular la prestación de los servicios de agua potable, drenaje y alcantarillado, a través de políticas públicas y lineamientos de operación y la aprobación de planes y programas, así como verificar el cumplimiento de los objetivos mediante la revisión, análisis y evaluación de sus actividades. </w:t>
      </w:r>
    </w:p>
    <w:p w14:paraId="7C7F42C6" w14:textId="77777777" w:rsidR="00C37783" w:rsidRPr="006045B5" w:rsidRDefault="00C37783">
      <w:pPr>
        <w:spacing w:line="360" w:lineRule="auto"/>
        <w:jc w:val="both"/>
        <w:rPr>
          <w:rFonts w:ascii="Palatino Linotype" w:eastAsia="Palatino Linotype" w:hAnsi="Palatino Linotype" w:cs="Palatino Linotype"/>
          <w:sz w:val="22"/>
          <w:szCs w:val="22"/>
        </w:rPr>
      </w:pPr>
    </w:p>
    <w:p w14:paraId="39318F81" w14:textId="77777777" w:rsidR="00C37783" w:rsidRPr="006045B5" w:rsidRDefault="000F6B4A">
      <w:p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 xml:space="preserve">Por ende, se determina que la respuesta fue proporcionada por la unidad administrativa competente,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3D5B1F28" w14:textId="77777777" w:rsidR="00C37783" w:rsidRPr="006045B5" w:rsidRDefault="00C37783">
      <w:pPr>
        <w:spacing w:line="276" w:lineRule="auto"/>
        <w:ind w:left="567" w:right="900"/>
        <w:jc w:val="both"/>
        <w:rPr>
          <w:rFonts w:ascii="Palatino Linotype" w:eastAsia="Palatino Linotype" w:hAnsi="Palatino Linotype" w:cs="Palatino Linotype"/>
          <w:i/>
          <w:iCs/>
          <w:sz w:val="22"/>
          <w:szCs w:val="22"/>
        </w:rPr>
      </w:pPr>
    </w:p>
    <w:p w14:paraId="6BC70C75" w14:textId="77777777" w:rsidR="00C37783" w:rsidRPr="006045B5" w:rsidRDefault="000F6B4A">
      <w:pP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 xml:space="preserve">“…XXXIX.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4E35D6EB" w14:textId="77777777" w:rsidR="00C37783" w:rsidRPr="006045B5" w:rsidRDefault="00C37783">
      <w:pPr>
        <w:spacing w:line="360" w:lineRule="auto"/>
        <w:jc w:val="both"/>
        <w:rPr>
          <w:rFonts w:ascii="Palatino Linotype" w:eastAsia="Palatino Linotype" w:hAnsi="Palatino Linotype" w:cs="Palatino Linotype"/>
          <w:sz w:val="22"/>
          <w:szCs w:val="22"/>
        </w:rPr>
      </w:pPr>
    </w:p>
    <w:p w14:paraId="0282DD4D" w14:textId="77777777" w:rsidR="00C37783" w:rsidRPr="006045B5" w:rsidRDefault="000F6B4A">
      <w:p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717083F9" w14:textId="77777777" w:rsidR="00C37783" w:rsidRPr="006045B5" w:rsidRDefault="00C37783">
      <w:pPr>
        <w:spacing w:line="276" w:lineRule="auto"/>
        <w:ind w:left="851" w:right="616"/>
        <w:jc w:val="both"/>
        <w:rPr>
          <w:rFonts w:ascii="Palatino Linotype" w:eastAsia="Palatino Linotype" w:hAnsi="Palatino Linotype" w:cs="Palatino Linotype"/>
          <w:i/>
          <w:iCs/>
          <w:sz w:val="22"/>
          <w:szCs w:val="22"/>
        </w:rPr>
      </w:pPr>
    </w:p>
    <w:p w14:paraId="0483DFB9" w14:textId="77777777" w:rsidR="00C37783" w:rsidRPr="006045B5" w:rsidRDefault="000F6B4A">
      <w:pP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522A74C7" w14:textId="77777777" w:rsidR="00C37783" w:rsidRPr="006045B5" w:rsidRDefault="00C37783">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1CED574" w14:textId="77777777" w:rsidR="00C37783" w:rsidRPr="006045B5" w:rsidRDefault="000F6B4A">
      <w:p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u w:val="single"/>
        </w:rPr>
      </w:pPr>
      <w:r w:rsidRPr="006045B5">
        <w:rPr>
          <w:rFonts w:ascii="Palatino Linotype" w:eastAsia="Palatino Linotype" w:hAnsi="Palatino Linotype" w:cs="Palatino Linotype"/>
          <w:sz w:val="22"/>
          <w:szCs w:val="22"/>
        </w:rPr>
        <w:t xml:space="preserve">En virtud de lo previamente señalado, se acredita que el </w:t>
      </w:r>
      <w:r w:rsidRPr="006045B5">
        <w:rPr>
          <w:rFonts w:ascii="Palatino Linotype" w:eastAsia="Palatino Linotype" w:hAnsi="Palatino Linotype" w:cs="Palatino Linotype"/>
          <w:b/>
          <w:bCs/>
          <w:sz w:val="22"/>
          <w:szCs w:val="22"/>
        </w:rPr>
        <w:t>Sujeto Obligado</w:t>
      </w:r>
      <w:r w:rsidRPr="006045B5">
        <w:rPr>
          <w:rFonts w:ascii="Palatino Linotype" w:eastAsia="Palatino Linotype" w:hAnsi="Palatino Linotype" w:cs="Palatino Linotype"/>
          <w:sz w:val="22"/>
          <w:szCs w:val="22"/>
        </w:rPr>
        <w:t xml:space="preserve"> cuenta con atribuciones para la prestación del servicio público de agua potable drenaje, alcantarillado, saneamiento, tratamiento y disposición de aguas residuales, por lo tanto,</w:t>
      </w:r>
      <w:r w:rsidRPr="006045B5">
        <w:rPr>
          <w:rFonts w:ascii="Palatino Linotype" w:eastAsia="Palatino Linotype" w:hAnsi="Palatino Linotype" w:cs="Palatino Linotype"/>
          <w:b/>
          <w:bCs/>
          <w:sz w:val="22"/>
          <w:szCs w:val="22"/>
          <w:u w:val="single"/>
        </w:rPr>
        <w:t xml:space="preserve"> el procedimiento de búsqueda de la información se tiene por atendido.</w:t>
      </w:r>
    </w:p>
    <w:p w14:paraId="36DF90D8" w14:textId="77777777" w:rsidR="00C37783" w:rsidRPr="006045B5" w:rsidRDefault="00C37783">
      <w:p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u w:val="single"/>
        </w:rPr>
      </w:pPr>
    </w:p>
    <w:p w14:paraId="39C46FCF" w14:textId="77777777" w:rsidR="00C37783" w:rsidRPr="006045B5" w:rsidRDefault="000F6B4A">
      <w:p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rPr>
      </w:pPr>
      <w:r w:rsidRPr="006045B5">
        <w:rPr>
          <w:rFonts w:ascii="Palatino Linotype" w:eastAsia="Palatino Linotype" w:hAnsi="Palatino Linotype" w:cs="Palatino Linotype"/>
          <w:sz w:val="22"/>
          <w:szCs w:val="22"/>
        </w:rPr>
        <w:t xml:space="preserve">Acotado lo anterior, no debemos perder de vista que, si bien es cierto, el </w:t>
      </w:r>
      <w:r w:rsidRPr="006045B5">
        <w:rPr>
          <w:rFonts w:ascii="Palatino Linotype" w:eastAsia="Palatino Linotype" w:hAnsi="Palatino Linotype" w:cs="Palatino Linotype"/>
          <w:b/>
          <w:bCs/>
          <w:sz w:val="22"/>
          <w:szCs w:val="22"/>
        </w:rPr>
        <w:t xml:space="preserve">Sujeto Obligado se encarga de diseñar, levantar y procesar los censos, encuestas y muestreos sobre la infraestructura hidráulica, </w:t>
      </w:r>
      <w:r w:rsidRPr="006045B5">
        <w:rPr>
          <w:rFonts w:ascii="Palatino Linotype" w:eastAsia="Palatino Linotype" w:hAnsi="Palatino Linotype" w:cs="Palatino Linotype"/>
          <w:sz w:val="22"/>
          <w:szCs w:val="22"/>
        </w:rPr>
        <w:t>no menos cierto es que</w:t>
      </w:r>
      <w:r w:rsidRPr="006045B5">
        <w:rPr>
          <w:rFonts w:ascii="Palatino Linotype" w:eastAsia="Palatino Linotype" w:hAnsi="Palatino Linotype" w:cs="Palatino Linotype"/>
          <w:b/>
          <w:bCs/>
          <w:sz w:val="22"/>
          <w:szCs w:val="22"/>
        </w:rPr>
        <w:t xml:space="preserve"> </w:t>
      </w:r>
      <w:r w:rsidRPr="006045B5">
        <w:rPr>
          <w:rFonts w:ascii="Palatino Linotype" w:eastAsia="Palatino Linotype" w:hAnsi="Palatino Linotype" w:cs="Palatino Linotype"/>
          <w:sz w:val="22"/>
          <w:szCs w:val="22"/>
        </w:rPr>
        <w:t>el Instituto Nacional de Estadística y Geografía define al censo en el sentido siguiente:</w:t>
      </w:r>
    </w:p>
    <w:p w14:paraId="40021AA9" w14:textId="77777777" w:rsidR="00C37783" w:rsidRPr="006045B5" w:rsidRDefault="00C37783">
      <w:pPr>
        <w:spacing w:line="276" w:lineRule="auto"/>
        <w:ind w:left="567" w:right="900"/>
        <w:jc w:val="both"/>
        <w:rPr>
          <w:rFonts w:ascii="Palatino Linotype" w:eastAsia="Palatino Linotype" w:hAnsi="Palatino Linotype" w:cs="Palatino Linotype"/>
          <w:b/>
          <w:bCs/>
          <w:i/>
          <w:iCs/>
          <w:sz w:val="22"/>
          <w:szCs w:val="22"/>
        </w:rPr>
      </w:pPr>
    </w:p>
    <w:p w14:paraId="2BC5A3A8" w14:textId="77777777" w:rsidR="00C37783" w:rsidRPr="006045B5" w:rsidRDefault="000F6B4A">
      <w:pP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b/>
          <w:bCs/>
          <w:i/>
          <w:iCs/>
          <w:sz w:val="22"/>
          <w:szCs w:val="22"/>
        </w:rPr>
        <w:t xml:space="preserve">“Censos. </w:t>
      </w:r>
      <w:r w:rsidRPr="006045B5">
        <w:rPr>
          <w:rFonts w:ascii="Palatino Linotype" w:eastAsia="Palatino Linotype" w:hAnsi="Palatino Linotype" w:cs="Palatino Linotype"/>
          <w:i/>
          <w:iCs/>
          <w:sz w:val="22"/>
          <w:szCs w:val="22"/>
        </w:rPr>
        <w:t xml:space="preserve">Son </w:t>
      </w:r>
      <w:r w:rsidRPr="006045B5">
        <w:rPr>
          <w:rFonts w:ascii="Palatino Linotype" w:eastAsia="Palatino Linotype" w:hAnsi="Palatino Linotype" w:cs="Palatino Linotype"/>
          <w:b/>
          <w:bCs/>
          <w:i/>
          <w:iCs/>
          <w:sz w:val="22"/>
          <w:szCs w:val="22"/>
          <w:u w:val="single"/>
        </w:rPr>
        <w:t>operaciones de recolección de datos de todo el universo de estudio en un momento determinado</w:t>
      </w:r>
      <w:r w:rsidRPr="006045B5">
        <w:rPr>
          <w:rFonts w:ascii="Palatino Linotype" w:eastAsia="Palatino Linotype" w:hAnsi="Palatino Linotype" w:cs="Palatino Linotype"/>
          <w:i/>
          <w:iCs/>
          <w:sz w:val="22"/>
          <w:szCs w:val="22"/>
        </w:rPr>
        <w:t>…” (Énfasis añadido)</w:t>
      </w:r>
    </w:p>
    <w:p w14:paraId="58242AD6" w14:textId="77777777" w:rsidR="00C37783" w:rsidRPr="006045B5" w:rsidRDefault="00C37783">
      <w:pPr>
        <w:spacing w:line="360" w:lineRule="auto"/>
        <w:jc w:val="both"/>
        <w:rPr>
          <w:rFonts w:ascii="Palatino Linotype" w:eastAsia="Palatino Linotype" w:hAnsi="Palatino Linotype" w:cs="Palatino Linotype"/>
          <w:sz w:val="22"/>
          <w:szCs w:val="22"/>
        </w:rPr>
      </w:pPr>
    </w:p>
    <w:p w14:paraId="7E8C4687" w14:textId="77777777" w:rsidR="00C37783" w:rsidRPr="006045B5" w:rsidRDefault="000F6B4A">
      <w:p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De tal suerte que el censo es una recolección de datos de un universo en estudio dentro de una temporalidad determinada.</w:t>
      </w:r>
    </w:p>
    <w:p w14:paraId="667AB3BC" w14:textId="77777777" w:rsidR="00C37783" w:rsidRPr="006045B5" w:rsidRDefault="00C37783">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C4E1588" w14:textId="77777777" w:rsidR="00C37783" w:rsidRPr="006045B5" w:rsidRDefault="000F6B4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 xml:space="preserve">Establecido lo anterior, el </w:t>
      </w:r>
      <w:r w:rsidRPr="006045B5">
        <w:rPr>
          <w:rFonts w:ascii="Palatino Linotype" w:eastAsia="Palatino Linotype" w:hAnsi="Palatino Linotype" w:cs="Palatino Linotype"/>
          <w:b/>
          <w:bCs/>
          <w:sz w:val="22"/>
          <w:szCs w:val="22"/>
        </w:rPr>
        <w:t xml:space="preserve">Sujeto Obligado </w:t>
      </w:r>
      <w:r w:rsidRPr="006045B5">
        <w:rPr>
          <w:rFonts w:ascii="Palatino Linotype" w:eastAsia="Palatino Linotype" w:hAnsi="Palatino Linotype" w:cs="Palatino Linotype"/>
          <w:sz w:val="22"/>
          <w:szCs w:val="22"/>
        </w:rPr>
        <w:t>en respuesta hizo del conocimiento únicamente el número de viviendas conectadas al Sistema de Agua Potable y Drenaje sin que emitiera algún pronunciamiento respecto a los demás cuestionamientos. No obstante, en un acto posterior, a través de la Dirección de Obras Públicas y Desarrollo Urbano informó que dentro del ayuntamiento de Joquicingo no se cuenta con algún censo o dato sobre la información relacionada dentro del área de desarrollo urbano y dentro de una búsqueda en el archivo municipal en las administraciones anteriores tampoco han hecho registro de estos datos. Por lo cual se pueden consultar algunos de estos datos dentro del siguiente link, que es la página del INEGI:</w:t>
      </w:r>
    </w:p>
    <w:p w14:paraId="2A9CBAE7" w14:textId="77777777" w:rsidR="00C37783" w:rsidRPr="006045B5" w:rsidRDefault="00C37783">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9BB081B" w14:textId="77777777" w:rsidR="00C37783" w:rsidRPr="006045B5" w:rsidRDefault="000F6B4A">
      <w:pPr>
        <w:pBdr>
          <w:top w:val="nil"/>
          <w:left w:val="nil"/>
          <w:bottom w:val="nil"/>
          <w:right w:val="nil"/>
          <w:between w:val="nil"/>
        </w:pBdr>
        <w:spacing w:line="360" w:lineRule="auto"/>
        <w:ind w:right="49"/>
        <w:jc w:val="center"/>
        <w:rPr>
          <w:rFonts w:ascii="Palatino Linotype" w:eastAsia="Palatino Linotype" w:hAnsi="Palatino Linotype" w:cs="Palatino Linotype"/>
          <w:b/>
          <w:bCs/>
          <w:sz w:val="22"/>
          <w:szCs w:val="22"/>
        </w:rPr>
      </w:pPr>
      <w:r w:rsidRPr="006045B5">
        <w:rPr>
          <w:rFonts w:ascii="Palatino Linotype" w:eastAsia="Palatino Linotype" w:hAnsi="Palatino Linotype" w:cs="Palatino Linotype"/>
          <w:noProof/>
          <w:sz w:val="22"/>
          <w:szCs w:val="22"/>
        </w:rPr>
        <w:drawing>
          <wp:inline distT="0" distB="0" distL="0" distR="0" wp14:anchorId="5C62CE7F" wp14:editId="5598CEFA">
            <wp:extent cx="5327827" cy="445673"/>
            <wp:effectExtent l="0" t="0" r="0" b="0"/>
            <wp:docPr id="20067705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327827" cy="445673"/>
                    </a:xfrm>
                    <a:prstGeom prst="rect">
                      <a:avLst/>
                    </a:prstGeom>
                    <a:ln/>
                  </pic:spPr>
                </pic:pic>
              </a:graphicData>
            </a:graphic>
          </wp:inline>
        </w:drawing>
      </w:r>
    </w:p>
    <w:p w14:paraId="7732EBFE" w14:textId="77777777" w:rsidR="00C37783" w:rsidRPr="006045B5" w:rsidRDefault="000F6B4A">
      <w:p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 xml:space="preserve">Links que como puede advertirse se encuentran en formato cerrado, es decir, que no se puede copiar y pegar para tener acceso; sobre el tema, Trujillo, Humberto (2019), en el “Diccionario de Transparencia y Acceso a la Información Pública”, precisa que cuando un </w:t>
      </w:r>
      <w:r w:rsidRPr="006045B5">
        <w:rPr>
          <w:rFonts w:ascii="Palatino Linotype" w:eastAsia="Palatino Linotype" w:hAnsi="Palatino Linotype" w:cs="Palatino Linotype"/>
          <w:b/>
          <w:bCs/>
          <w:sz w:val="22"/>
          <w:szCs w:val="22"/>
        </w:rPr>
        <w:t xml:space="preserve">Sujeto Obligado </w:t>
      </w:r>
      <w:r w:rsidRPr="006045B5">
        <w:rPr>
          <w:rFonts w:ascii="Palatino Linotype" w:eastAsia="Palatino Linotype" w:hAnsi="Palatino Linotype" w:cs="Palatino Linotype"/>
          <w:sz w:val="22"/>
          <w:szCs w:val="22"/>
        </w:rPr>
        <w:t>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77945699" w14:textId="77777777" w:rsidR="00C37783" w:rsidRPr="006045B5" w:rsidRDefault="00C37783">
      <w:pPr>
        <w:spacing w:line="360" w:lineRule="auto"/>
        <w:jc w:val="both"/>
        <w:rPr>
          <w:rFonts w:ascii="Palatino Linotype" w:eastAsia="Palatino Linotype" w:hAnsi="Palatino Linotype" w:cs="Palatino Linotype"/>
          <w:sz w:val="22"/>
          <w:szCs w:val="22"/>
        </w:rPr>
      </w:pPr>
    </w:p>
    <w:p w14:paraId="10CB1802" w14:textId="77777777" w:rsidR="00C37783" w:rsidRPr="006045B5" w:rsidRDefault="000F6B4A">
      <w:p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 xml:space="preserve">Asimismo, establece que al proporcionar información pública es necesario que sea en un formato que no tenga ninguna restricción en el acceso o reutilización, por lo que, es necesario que los datos digitales (como ligas electrónicas), se proporcionen en un formato abierto. </w:t>
      </w:r>
    </w:p>
    <w:p w14:paraId="5A64B1E8" w14:textId="77777777" w:rsidR="00C37783" w:rsidRPr="006045B5" w:rsidRDefault="00C37783">
      <w:pPr>
        <w:spacing w:line="360" w:lineRule="auto"/>
        <w:jc w:val="both"/>
        <w:rPr>
          <w:rFonts w:ascii="Palatino Linotype" w:eastAsia="Palatino Linotype" w:hAnsi="Palatino Linotype" w:cs="Palatino Linotype"/>
          <w:sz w:val="22"/>
          <w:szCs w:val="22"/>
        </w:rPr>
      </w:pPr>
    </w:p>
    <w:p w14:paraId="6409FF6D" w14:textId="77777777" w:rsidR="00C37783" w:rsidRPr="006045B5" w:rsidRDefault="000F6B4A">
      <w:p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6E98D2E2" w14:textId="77777777" w:rsidR="00C37783" w:rsidRPr="006045B5" w:rsidRDefault="00C37783">
      <w:pPr>
        <w:spacing w:line="360" w:lineRule="auto"/>
        <w:jc w:val="both"/>
        <w:rPr>
          <w:rFonts w:ascii="Palatino Linotype" w:eastAsia="Palatino Linotype" w:hAnsi="Palatino Linotype" w:cs="Palatino Linotype"/>
          <w:sz w:val="22"/>
          <w:szCs w:val="22"/>
        </w:rPr>
      </w:pPr>
    </w:p>
    <w:p w14:paraId="77DF2395" w14:textId="77777777" w:rsidR="00C37783" w:rsidRPr="006045B5" w:rsidRDefault="000F6B4A">
      <w:pPr>
        <w:numPr>
          <w:ilvl w:val="0"/>
          <w:numId w:val="7"/>
        </w:num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b/>
          <w:bCs/>
          <w:sz w:val="22"/>
          <w:szCs w:val="22"/>
        </w:rPr>
        <w:t>Dato abierto:</w:t>
      </w:r>
      <w:r w:rsidRPr="006045B5">
        <w:rPr>
          <w:rFonts w:ascii="Palatino Linotype" w:eastAsia="Palatino Linotype" w:hAnsi="Palatino Linotype" w:cs="Palatino Linotype"/>
          <w:sz w:val="22"/>
          <w:szCs w:val="22"/>
        </w:rPr>
        <w:t xml:space="preserve">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4664F228" w14:textId="77777777" w:rsidR="00C37783" w:rsidRPr="006045B5" w:rsidRDefault="000F6B4A">
      <w:pPr>
        <w:numPr>
          <w:ilvl w:val="0"/>
          <w:numId w:val="7"/>
        </w:num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b/>
          <w:bCs/>
          <w:sz w:val="22"/>
          <w:szCs w:val="22"/>
        </w:rPr>
        <w:t xml:space="preserve">Formato accesible: </w:t>
      </w:r>
      <w:r w:rsidRPr="006045B5">
        <w:rPr>
          <w:rFonts w:ascii="Palatino Linotype" w:eastAsia="Palatino Linotype" w:hAnsi="Palatino Linotype" w:cs="Palatino Linotype"/>
          <w:sz w:val="22"/>
          <w:szCs w:val="22"/>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29AAB915" w14:textId="77777777" w:rsidR="00C37783" w:rsidRPr="006045B5" w:rsidRDefault="000F6B4A">
      <w:p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 xml:space="preserve">Conforme a lo anterior, se considera que en el caso de que la información peticionada obre en ligas electrónicas, el </w:t>
      </w:r>
      <w:r w:rsidRPr="006045B5">
        <w:rPr>
          <w:rFonts w:ascii="Palatino Linotype" w:eastAsia="Palatino Linotype" w:hAnsi="Palatino Linotype" w:cs="Palatino Linotype"/>
          <w:b/>
          <w:bCs/>
          <w:sz w:val="22"/>
          <w:szCs w:val="22"/>
        </w:rPr>
        <w:t>Sujeto Obligado</w:t>
      </w:r>
      <w:r w:rsidRPr="006045B5">
        <w:rPr>
          <w:rFonts w:ascii="Palatino Linotype" w:eastAsia="Palatino Linotype" w:hAnsi="Palatino Linotype" w:cs="Palatino Linotype"/>
          <w:sz w:val="22"/>
          <w:szCs w:val="22"/>
        </w:rPr>
        <w:t xml:space="preserve"> deberá privilegiar la entrega de estas, en datos abiertos, es decir, en un formato que permita la accesibilidad y facilidad a los Particulares, para obtener la información contenida en estas.</w:t>
      </w:r>
    </w:p>
    <w:p w14:paraId="158B1839" w14:textId="77777777" w:rsidR="00C37783" w:rsidRPr="006045B5" w:rsidRDefault="00C37783">
      <w:pPr>
        <w:spacing w:line="360" w:lineRule="auto"/>
        <w:jc w:val="both"/>
        <w:rPr>
          <w:rFonts w:ascii="Palatino Linotype" w:eastAsia="Palatino Linotype" w:hAnsi="Palatino Linotype" w:cs="Palatino Linotype"/>
          <w:sz w:val="22"/>
          <w:szCs w:val="22"/>
        </w:rPr>
      </w:pPr>
    </w:p>
    <w:p w14:paraId="142D0206" w14:textId="77777777" w:rsidR="00C37783" w:rsidRPr="006045B5" w:rsidRDefault="000F6B4A">
      <w:p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Al respecto, el artículo 161 de la Ley de Transparencia y Acceso a la Información Pública del Estado de México y Municipios, establece que cuando la documentación peticionada ya se encuentre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14:paraId="1DB36651" w14:textId="77777777" w:rsidR="00C37783" w:rsidRPr="006045B5" w:rsidRDefault="00C37783">
      <w:pPr>
        <w:spacing w:line="360" w:lineRule="auto"/>
        <w:jc w:val="both"/>
        <w:rPr>
          <w:rFonts w:ascii="Palatino Linotype" w:eastAsia="Palatino Linotype" w:hAnsi="Palatino Linotype" w:cs="Palatino Linotype"/>
          <w:sz w:val="22"/>
          <w:szCs w:val="22"/>
        </w:rPr>
      </w:pPr>
    </w:p>
    <w:p w14:paraId="0668E581" w14:textId="77777777" w:rsidR="00C37783" w:rsidRPr="006045B5" w:rsidRDefault="000F6B4A">
      <w:pPr>
        <w:spacing w:line="360" w:lineRule="auto"/>
        <w:jc w:val="both"/>
        <w:rPr>
          <w:rFonts w:ascii="Palatino Linotype" w:eastAsia="Palatino Linotype" w:hAnsi="Palatino Linotype" w:cs="Palatino Linotype"/>
          <w:sz w:val="22"/>
          <w:szCs w:val="22"/>
        </w:rPr>
      </w:pPr>
      <w:bookmarkStart w:id="12" w:name="_heading=h.25ni3529qez7" w:colFirst="0" w:colLast="0"/>
      <w:bookmarkEnd w:id="12"/>
      <w:r w:rsidRPr="006045B5">
        <w:rPr>
          <w:rFonts w:ascii="Palatino Linotype" w:eastAsia="Palatino Linotype" w:hAnsi="Palatino Linotype" w:cs="Palatino Linotype"/>
          <w:sz w:val="22"/>
          <w:szCs w:val="22"/>
        </w:rPr>
        <w:t xml:space="preserve">Como se logra observar, el </w:t>
      </w:r>
      <w:r w:rsidRPr="006045B5">
        <w:rPr>
          <w:rFonts w:ascii="Palatino Linotype" w:eastAsia="Palatino Linotype" w:hAnsi="Palatino Linotype" w:cs="Palatino Linotype"/>
          <w:b/>
          <w:bCs/>
          <w:sz w:val="22"/>
          <w:szCs w:val="22"/>
        </w:rPr>
        <w:t>Sujeto Obligado</w:t>
      </w:r>
      <w:r w:rsidRPr="006045B5">
        <w:rPr>
          <w:rFonts w:ascii="Palatino Linotype" w:eastAsia="Palatino Linotype" w:hAnsi="Palatino Linotype" w:cs="Palatino Linotype"/>
          <w:sz w:val="22"/>
          <w:szCs w:val="22"/>
        </w:rPr>
        <w:t xml:space="preserve"> si bien señaló una página electrónica, omitió proporcionarla en formato abierto; lo cual implica la dificultad de acceder a la misma, pues se traduce al hecho de que el particular tendría que colocar cada dígito alfanumérico, y cuya equivocación implicaría no acceder a la información contenida en las mismas. </w:t>
      </w:r>
    </w:p>
    <w:p w14:paraId="0139428F" w14:textId="77777777" w:rsidR="00C37783" w:rsidRPr="006045B5" w:rsidRDefault="00C37783">
      <w:pPr>
        <w:spacing w:line="360" w:lineRule="auto"/>
        <w:jc w:val="both"/>
        <w:rPr>
          <w:rFonts w:ascii="Palatino Linotype" w:eastAsia="Palatino Linotype" w:hAnsi="Palatino Linotype" w:cs="Palatino Linotype"/>
          <w:sz w:val="22"/>
          <w:szCs w:val="22"/>
        </w:rPr>
      </w:pPr>
    </w:p>
    <w:p w14:paraId="0CBB2060" w14:textId="77777777" w:rsidR="00C37783" w:rsidRPr="006045B5" w:rsidRDefault="000F6B4A">
      <w:p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 xml:space="preserve">Ahora bien, resuelta importante mencionar que este Organismo Garante localizó el Plan de Desarrollo Municipal 2025-2027 del Ayuntamiento de Joquicingo del que se advierte que Joquicingo cuenta 2 pozos de extracción de agua, uno ubicado en San Miguel de Ocampo y otro en el Guarda de Guerrero, un humedal en San Francisco Techuchulco, además de fuentes de abastecimiento de agua acuíferas de escurrimiento de la zona montañosa y, de forma secundaria, de otros de cauce intermitente. En el 2020 </w:t>
      </w:r>
      <w:r w:rsidRPr="006045B5">
        <w:rPr>
          <w:rFonts w:ascii="Palatino Linotype" w:eastAsia="Palatino Linotype" w:hAnsi="Palatino Linotype" w:cs="Palatino Linotype"/>
          <w:b/>
          <w:bCs/>
          <w:sz w:val="22"/>
          <w:szCs w:val="22"/>
        </w:rPr>
        <w:t>se censaron 15 005 ocupantes de viviendas particulares habitadas, de los cuales el servicio público abasteció de agua al 94.6% de ocupantes</w:t>
      </w:r>
      <w:r w:rsidRPr="006045B5">
        <w:rPr>
          <w:rFonts w:ascii="Palatino Linotype" w:eastAsia="Palatino Linotype" w:hAnsi="Palatino Linotype" w:cs="Palatino Linotype"/>
          <w:sz w:val="22"/>
          <w:szCs w:val="22"/>
        </w:rPr>
        <w:t xml:space="preserve"> y el pozo comunitario (humedal) al 4.4%. El 52.8% de ocupantes disponen de agua dentro de la vivienda y el 47.2% solo en el patio o terreno, tal y como se observa a continuación: </w:t>
      </w:r>
    </w:p>
    <w:p w14:paraId="01D5ADBD" w14:textId="77777777" w:rsidR="00C37783" w:rsidRPr="006045B5" w:rsidRDefault="000F6B4A">
      <w:p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noProof/>
          <w:sz w:val="22"/>
          <w:szCs w:val="22"/>
        </w:rPr>
        <w:drawing>
          <wp:inline distT="0" distB="0" distL="0" distR="0" wp14:anchorId="62493BCA" wp14:editId="2E878E99">
            <wp:extent cx="5612130" cy="1692275"/>
            <wp:effectExtent l="0" t="0" r="0" b="0"/>
            <wp:docPr id="2006770535" name="image6.png" descr="Interfaz de usuario gráfica, Texto,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6.png" descr="Interfaz de usuario gráfica, Texto, Aplicación&#10;&#10;El contenido generado por IA puede ser incorrecto."/>
                    <pic:cNvPicPr preferRelativeResize="0"/>
                  </pic:nvPicPr>
                  <pic:blipFill>
                    <a:blip r:embed="rId9"/>
                    <a:srcRect/>
                    <a:stretch>
                      <a:fillRect/>
                    </a:stretch>
                  </pic:blipFill>
                  <pic:spPr>
                    <a:xfrm>
                      <a:off x="0" y="0"/>
                      <a:ext cx="5612130" cy="1692275"/>
                    </a:xfrm>
                    <a:prstGeom prst="rect">
                      <a:avLst/>
                    </a:prstGeom>
                    <a:ln/>
                  </pic:spPr>
                </pic:pic>
              </a:graphicData>
            </a:graphic>
          </wp:inline>
        </w:drawing>
      </w:r>
    </w:p>
    <w:p w14:paraId="7D76E6BD" w14:textId="77777777" w:rsidR="00C37783" w:rsidRPr="006045B5" w:rsidRDefault="00C37783">
      <w:pPr>
        <w:spacing w:line="360" w:lineRule="auto"/>
        <w:ind w:right="49"/>
        <w:jc w:val="both"/>
        <w:rPr>
          <w:rFonts w:ascii="Palatino Linotype" w:eastAsia="Palatino Linotype" w:hAnsi="Palatino Linotype" w:cs="Palatino Linotype"/>
          <w:sz w:val="22"/>
          <w:szCs w:val="22"/>
        </w:rPr>
      </w:pPr>
    </w:p>
    <w:p w14:paraId="557ED643" w14:textId="77777777" w:rsidR="00C37783" w:rsidRPr="006045B5" w:rsidRDefault="000F6B4A">
      <w:pPr>
        <w:spacing w:line="360" w:lineRule="auto"/>
        <w:ind w:right="49"/>
        <w:jc w:val="both"/>
        <w:rPr>
          <w:rFonts w:ascii="Palatino Linotype" w:eastAsia="Palatino Linotype" w:hAnsi="Palatino Linotype" w:cs="Palatino Linotype"/>
          <w:sz w:val="22"/>
          <w:szCs w:val="22"/>
          <w:u w:val="single"/>
        </w:rPr>
      </w:pPr>
      <w:r w:rsidRPr="006045B5">
        <w:rPr>
          <w:rFonts w:ascii="Palatino Linotype" w:eastAsia="Palatino Linotype" w:hAnsi="Palatino Linotype" w:cs="Palatino Linotype"/>
          <w:sz w:val="22"/>
          <w:szCs w:val="22"/>
        </w:rPr>
        <w:t xml:space="preserve">En cuanto a los </w:t>
      </w:r>
      <w:r w:rsidRPr="006045B5">
        <w:rPr>
          <w:rFonts w:ascii="Palatino Linotype" w:eastAsia="Palatino Linotype" w:hAnsi="Palatino Linotype" w:cs="Palatino Linotype"/>
          <w:i/>
          <w:iCs/>
          <w:sz w:val="22"/>
          <w:szCs w:val="22"/>
        </w:rPr>
        <w:t>servicios de drenaje</w:t>
      </w:r>
      <w:r w:rsidRPr="006045B5">
        <w:rPr>
          <w:rFonts w:ascii="Palatino Linotype" w:eastAsia="Palatino Linotype" w:hAnsi="Palatino Linotype" w:cs="Palatino Linotype"/>
          <w:sz w:val="22"/>
          <w:szCs w:val="22"/>
        </w:rPr>
        <w:t>, en el 2020, en el Estado de México se censaron 4 561 381 viviendas particulares habitadas, el 97.3% disponen de drenaje. En la Región Hacendaria Valle de Toluca Sur se censaron 129,486 viviendas particulares habitadas, el 93.2% disponen de drenaje</w:t>
      </w:r>
      <w:r w:rsidRPr="006045B5">
        <w:rPr>
          <w:rFonts w:ascii="Palatino Linotype" w:eastAsia="Palatino Linotype" w:hAnsi="Palatino Linotype" w:cs="Palatino Linotype"/>
          <w:b/>
          <w:bCs/>
          <w:sz w:val="22"/>
          <w:szCs w:val="22"/>
        </w:rPr>
        <w:t xml:space="preserve">. </w:t>
      </w:r>
      <w:r w:rsidRPr="006045B5">
        <w:rPr>
          <w:rFonts w:ascii="Palatino Linotype" w:eastAsia="Palatino Linotype" w:hAnsi="Palatino Linotype" w:cs="Palatino Linotype"/>
          <w:b/>
          <w:bCs/>
          <w:sz w:val="22"/>
          <w:szCs w:val="22"/>
          <w:u w:val="single"/>
        </w:rPr>
        <w:t>En Joquicingo se censaron 3,582 viviendas particulares habitadas, el 96.9% disponen del servicio y el 2.8% no cuenta con él.</w:t>
      </w:r>
      <w:r w:rsidRPr="006045B5">
        <w:rPr>
          <w:rFonts w:ascii="Palatino Linotype" w:eastAsia="Palatino Linotype" w:hAnsi="Palatino Linotype" w:cs="Palatino Linotype"/>
          <w:sz w:val="22"/>
          <w:szCs w:val="22"/>
          <w:u w:val="single"/>
        </w:rPr>
        <w:t xml:space="preserve"> </w:t>
      </w:r>
    </w:p>
    <w:p w14:paraId="7DEEA95E" w14:textId="77777777" w:rsidR="00C37783" w:rsidRPr="006045B5" w:rsidRDefault="00C37783">
      <w:pPr>
        <w:spacing w:line="360" w:lineRule="auto"/>
        <w:ind w:right="49"/>
        <w:jc w:val="both"/>
        <w:rPr>
          <w:rFonts w:ascii="Palatino Linotype" w:eastAsia="Palatino Linotype" w:hAnsi="Palatino Linotype" w:cs="Palatino Linotype"/>
          <w:sz w:val="22"/>
          <w:szCs w:val="22"/>
          <w:u w:val="single"/>
        </w:rPr>
      </w:pPr>
    </w:p>
    <w:p w14:paraId="47E483F8" w14:textId="77777777" w:rsidR="00C37783" w:rsidRPr="006045B5" w:rsidRDefault="000F6B4A">
      <w:pPr>
        <w:spacing w:line="360" w:lineRule="auto"/>
        <w:ind w:right="49"/>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noProof/>
          <w:sz w:val="22"/>
          <w:szCs w:val="22"/>
        </w:rPr>
        <w:drawing>
          <wp:inline distT="0" distB="0" distL="0" distR="0" wp14:anchorId="217651BC" wp14:editId="532A5E15">
            <wp:extent cx="5615984" cy="2819563"/>
            <wp:effectExtent l="0" t="0" r="0" b="0"/>
            <wp:docPr id="2006770534" name="image1.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Texto&#10;&#10;El contenido generado por IA puede ser incorrecto."/>
                    <pic:cNvPicPr preferRelativeResize="0"/>
                  </pic:nvPicPr>
                  <pic:blipFill>
                    <a:blip r:embed="rId10"/>
                    <a:srcRect/>
                    <a:stretch>
                      <a:fillRect/>
                    </a:stretch>
                  </pic:blipFill>
                  <pic:spPr>
                    <a:xfrm>
                      <a:off x="0" y="0"/>
                      <a:ext cx="5615984" cy="2819563"/>
                    </a:xfrm>
                    <a:prstGeom prst="rect">
                      <a:avLst/>
                    </a:prstGeom>
                    <a:ln/>
                  </pic:spPr>
                </pic:pic>
              </a:graphicData>
            </a:graphic>
          </wp:inline>
        </w:drawing>
      </w:r>
    </w:p>
    <w:p w14:paraId="24A78EA6" w14:textId="77777777" w:rsidR="00C37783" w:rsidRPr="006045B5" w:rsidRDefault="00C37783">
      <w:pPr>
        <w:spacing w:line="360" w:lineRule="auto"/>
        <w:ind w:right="49"/>
        <w:jc w:val="both"/>
        <w:rPr>
          <w:rFonts w:ascii="Palatino Linotype" w:eastAsia="Palatino Linotype" w:hAnsi="Palatino Linotype" w:cs="Palatino Linotype"/>
          <w:sz w:val="22"/>
          <w:szCs w:val="22"/>
        </w:rPr>
      </w:pPr>
    </w:p>
    <w:p w14:paraId="4B1829B5" w14:textId="77777777" w:rsidR="00C37783" w:rsidRPr="006045B5" w:rsidRDefault="000F6B4A">
      <w:pPr>
        <w:spacing w:line="360" w:lineRule="auto"/>
        <w:ind w:right="49"/>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 xml:space="preserve">Finalmente establece que en Joquicingo se censaron 1,619 tomas de agua potable en 2020, el 100.0% son tomas domésticas. El número total de tomas de agua del municipio representa el 3.0% del total regional. </w:t>
      </w:r>
      <w:r w:rsidRPr="006045B5">
        <w:rPr>
          <w:rFonts w:ascii="Palatino Linotype" w:eastAsia="Palatino Linotype" w:hAnsi="Palatino Linotype" w:cs="Palatino Linotype"/>
          <w:b/>
          <w:bCs/>
          <w:sz w:val="22"/>
          <w:szCs w:val="22"/>
        </w:rPr>
        <w:t>Considerando la población censada a nivel municipal</w:t>
      </w:r>
      <w:r w:rsidRPr="006045B5">
        <w:rPr>
          <w:rFonts w:ascii="Palatino Linotype" w:eastAsia="Palatino Linotype" w:hAnsi="Palatino Linotype" w:cs="Palatino Linotype"/>
          <w:sz w:val="22"/>
          <w:szCs w:val="22"/>
        </w:rPr>
        <w:t xml:space="preserve"> (15 428 habitantes), se estima que hay 10 habitantes por cada toma de agua doméstica.</w:t>
      </w:r>
    </w:p>
    <w:p w14:paraId="7904CF74" w14:textId="77777777" w:rsidR="00C37783" w:rsidRPr="006045B5" w:rsidRDefault="00C37783">
      <w:pPr>
        <w:spacing w:line="360" w:lineRule="auto"/>
        <w:ind w:right="49"/>
        <w:jc w:val="both"/>
        <w:rPr>
          <w:rFonts w:ascii="Palatino Linotype" w:eastAsia="Palatino Linotype" w:hAnsi="Palatino Linotype" w:cs="Palatino Linotype"/>
          <w:sz w:val="22"/>
          <w:szCs w:val="22"/>
        </w:rPr>
      </w:pPr>
    </w:p>
    <w:p w14:paraId="48979904" w14:textId="77777777" w:rsidR="00C37783" w:rsidRPr="006045B5" w:rsidRDefault="000F6B4A">
      <w:pPr>
        <w:spacing w:line="360" w:lineRule="auto"/>
        <w:ind w:right="49"/>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noProof/>
          <w:sz w:val="22"/>
          <w:szCs w:val="22"/>
        </w:rPr>
        <w:drawing>
          <wp:inline distT="0" distB="0" distL="0" distR="0" wp14:anchorId="1B681BBB" wp14:editId="03FC8F15">
            <wp:extent cx="5612130" cy="979805"/>
            <wp:effectExtent l="0" t="0" r="0" b="0"/>
            <wp:docPr id="2006770536" name="image5.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png" descr="Tabla&#10;&#10;El contenido generado por IA puede ser incorrecto."/>
                    <pic:cNvPicPr preferRelativeResize="0"/>
                  </pic:nvPicPr>
                  <pic:blipFill>
                    <a:blip r:embed="rId11"/>
                    <a:srcRect/>
                    <a:stretch>
                      <a:fillRect/>
                    </a:stretch>
                  </pic:blipFill>
                  <pic:spPr>
                    <a:xfrm>
                      <a:off x="0" y="0"/>
                      <a:ext cx="5612130" cy="979805"/>
                    </a:xfrm>
                    <a:prstGeom prst="rect">
                      <a:avLst/>
                    </a:prstGeom>
                    <a:ln/>
                  </pic:spPr>
                </pic:pic>
              </a:graphicData>
            </a:graphic>
          </wp:inline>
        </w:drawing>
      </w:r>
      <w:r w:rsidRPr="006045B5">
        <w:rPr>
          <w:noProof/>
        </w:rPr>
        <mc:AlternateContent>
          <mc:Choice Requires="wps">
            <w:drawing>
              <wp:anchor distT="0" distB="0" distL="114300" distR="114300" simplePos="0" relativeHeight="251658240" behindDoc="0" locked="0" layoutInCell="1" hidden="0" allowOverlap="1" wp14:anchorId="0B09CA4F" wp14:editId="11A2FC96">
                <wp:simplePos x="0" y="0"/>
                <wp:positionH relativeFrom="column">
                  <wp:posOffset>451617</wp:posOffset>
                </wp:positionH>
                <wp:positionV relativeFrom="paragraph">
                  <wp:posOffset>68712</wp:posOffset>
                </wp:positionV>
                <wp:extent cx="4988073" cy="260970"/>
                <wp:effectExtent l="0" t="0" r="0" b="0"/>
                <wp:wrapNone/>
                <wp:docPr id="2006770528" name="Elipse 2006770528"/>
                <wp:cNvGraphicFramePr/>
                <a:graphic xmlns:a="http://schemas.openxmlformats.org/drawingml/2006/main">
                  <a:graphicData uri="http://schemas.microsoft.com/office/word/2010/wordprocessingShape">
                    <wps:wsp>
                      <wps:cNvSpPr/>
                      <wps:spPr>
                        <a:xfrm>
                          <a:off x="2861489" y="3659040"/>
                          <a:ext cx="4969023" cy="241920"/>
                        </a:xfrm>
                        <a:prstGeom prst="ellipse">
                          <a:avLst/>
                        </a:prstGeom>
                        <a:noFill/>
                        <a:ln w="19050" cap="flat" cmpd="sng">
                          <a:solidFill>
                            <a:srgbClr val="EE0000"/>
                          </a:solidFill>
                          <a:prstDash val="solid"/>
                          <a:round/>
                          <a:headEnd type="none" w="sm" len="sm"/>
                          <a:tailEnd type="none" w="sm" len="sm"/>
                        </a:ln>
                      </wps:spPr>
                      <wps:txbx>
                        <w:txbxContent>
                          <w:p w14:paraId="0F152DF3" w14:textId="77777777" w:rsidR="00C37783" w:rsidRDefault="00C37783">
                            <w:pPr>
                              <w:textDirection w:val="btLr"/>
                            </w:pPr>
                          </w:p>
                        </w:txbxContent>
                      </wps:txbx>
                      <wps:bodyPr spcFirstLastPara="1" wrap="square" lIns="91425" tIns="91425" rIns="91425" bIns="91425" anchor="ctr" anchorCtr="0">
                        <a:noAutofit/>
                      </wps:bodyPr>
                    </wps:wsp>
                  </a:graphicData>
                </a:graphic>
              </wp:anchor>
            </w:drawing>
          </mc:Choice>
          <mc:Fallback>
            <w:pict>
              <v:oval w14:anchorId="0B09CA4F" id="Elipse 2006770528" o:spid="_x0000_s1026" style="position:absolute;left:0;text-align:left;margin-left:35.55pt;margin-top:5.4pt;width:392.75pt;height:20.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" filled="f" strokecolor="#e00" strokeweight="1.5pt">
                <v:stroke startarrowwidth="narrow" startarrowlength="short" endarrowwidth="narrow" endarrowlength="short"/>
                <v:textbox inset="2.53958mm,2.53958mm,2.53958mm,2.53958mm">
                  <w:txbxContent>
                    <w:p w14:paraId="0F152DF3" w14:textId="77777777" w:rsidR="00C37783" w:rsidRDefault="00C37783">
                      <w:pPr>
                        <w:textDirection w:val="btLr"/>
                      </w:pPr>
                    </w:p>
                  </w:txbxContent>
                </v:textbox>
              </v:oval>
            </w:pict>
          </mc:Fallback>
        </mc:AlternateContent>
      </w:r>
    </w:p>
    <w:p w14:paraId="7AD5FC4D" w14:textId="77777777" w:rsidR="00C37783" w:rsidRPr="006045B5" w:rsidRDefault="00C37783">
      <w:pPr>
        <w:spacing w:line="360" w:lineRule="auto"/>
        <w:ind w:right="49"/>
        <w:jc w:val="both"/>
        <w:rPr>
          <w:rFonts w:ascii="Palatino Linotype" w:eastAsia="Palatino Linotype" w:hAnsi="Palatino Linotype" w:cs="Palatino Linotype"/>
          <w:sz w:val="22"/>
          <w:szCs w:val="22"/>
        </w:rPr>
      </w:pPr>
    </w:p>
    <w:p w14:paraId="7E3D0B9B" w14:textId="77777777" w:rsidR="00C37783" w:rsidRPr="006045B5" w:rsidRDefault="000F6B4A">
      <w:pPr>
        <w:spacing w:line="360" w:lineRule="auto"/>
        <w:ind w:right="49"/>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 xml:space="preserve">Hasta este punto, tenemos que el </w:t>
      </w:r>
      <w:r w:rsidRPr="006045B5">
        <w:rPr>
          <w:rFonts w:ascii="Palatino Linotype" w:eastAsia="Palatino Linotype" w:hAnsi="Palatino Linotype" w:cs="Palatino Linotype"/>
          <w:b/>
          <w:bCs/>
          <w:sz w:val="22"/>
          <w:szCs w:val="22"/>
        </w:rPr>
        <w:t>Sujeto Obligado</w:t>
      </w:r>
      <w:r w:rsidRPr="006045B5">
        <w:rPr>
          <w:rFonts w:ascii="Palatino Linotype" w:eastAsia="Palatino Linotype" w:hAnsi="Palatino Linotype" w:cs="Palatino Linotype"/>
          <w:sz w:val="22"/>
          <w:szCs w:val="22"/>
        </w:rPr>
        <w:t xml:space="preserve"> efectivamente cuenta con información de carácter estadístico relativo al número de viviendas que disponen o no de los servicios que ofrece el municipio, como lo es agua potable, drenaje y alcantarillado.</w:t>
      </w:r>
    </w:p>
    <w:p w14:paraId="06F34068" w14:textId="77777777" w:rsidR="00C37783" w:rsidRPr="006045B5" w:rsidRDefault="00C37783">
      <w:pPr>
        <w:spacing w:line="360" w:lineRule="auto"/>
        <w:ind w:right="49"/>
        <w:jc w:val="both"/>
        <w:rPr>
          <w:rFonts w:ascii="Palatino Linotype" w:eastAsia="Palatino Linotype" w:hAnsi="Palatino Linotype" w:cs="Palatino Linotype"/>
          <w:sz w:val="22"/>
          <w:szCs w:val="22"/>
        </w:rPr>
      </w:pPr>
    </w:p>
    <w:p w14:paraId="3CFA9C70" w14:textId="77777777" w:rsidR="00C37783" w:rsidRPr="006045B5" w:rsidRDefault="000F6B4A">
      <w:pPr>
        <w:spacing w:line="360" w:lineRule="auto"/>
        <w:ind w:right="49"/>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 xml:space="preserve">Dicho argumento se refuerza al observar la Recopilación de Información de los servicios de agua en México a través de programas como el Censo Nacional de Gobiernos Municipales y Demarcaciones Territoriales, específicamente su módulo de "Agua Potable y Saneamiento", y el Censo de Población y Vivienda, realizada por el Instituto Nacional de Estadística y Geografía, la cual se encarga de generar información estadística y geográfica de la gestión y desempeño de las instituciones que integran a la Administración Pública Municipal, específicamente en las funciones de agua potable y saneamiento, residuos sólidos urbanos y medio ambiente, con la finalidad de que dicha información, se vincule con el quehacer gubernamental dentro del proceso de diseño, implementación, monitoreo y evaluación de las políticas públicas de alcance nacional en los referidos temas de interés. </w:t>
      </w:r>
    </w:p>
    <w:p w14:paraId="7550598A" w14:textId="77777777" w:rsidR="00C37783" w:rsidRPr="006045B5" w:rsidRDefault="00C37783">
      <w:pPr>
        <w:spacing w:line="360" w:lineRule="auto"/>
        <w:ind w:right="49"/>
        <w:jc w:val="both"/>
        <w:rPr>
          <w:rFonts w:ascii="Palatino Linotype" w:eastAsia="Palatino Linotype" w:hAnsi="Palatino Linotype" w:cs="Palatino Linotype"/>
          <w:sz w:val="22"/>
          <w:szCs w:val="22"/>
        </w:rPr>
      </w:pPr>
    </w:p>
    <w:p w14:paraId="2687EFB5" w14:textId="77777777" w:rsidR="00C37783" w:rsidRPr="006045B5" w:rsidRDefault="000F6B4A">
      <w:pPr>
        <w:spacing w:line="360" w:lineRule="auto"/>
        <w:ind w:right="49"/>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 xml:space="preserve">En esta tesitura, se acredita que el </w:t>
      </w:r>
      <w:r w:rsidRPr="006045B5">
        <w:rPr>
          <w:rFonts w:ascii="Palatino Linotype" w:eastAsia="Palatino Linotype" w:hAnsi="Palatino Linotype" w:cs="Palatino Linotype"/>
          <w:b/>
          <w:bCs/>
          <w:sz w:val="22"/>
          <w:szCs w:val="22"/>
        </w:rPr>
        <w:t>Sujeto Obligad</w:t>
      </w:r>
      <w:r w:rsidRPr="006045B5">
        <w:rPr>
          <w:rFonts w:ascii="Palatino Linotype" w:eastAsia="Palatino Linotype" w:hAnsi="Palatino Linotype" w:cs="Palatino Linotype"/>
          <w:sz w:val="22"/>
          <w:szCs w:val="22"/>
        </w:rPr>
        <w:t xml:space="preserve">o cuenta con información de naturaleza cuantitativa que da cuenta del número de viviendas habitadas, sin toma de agua potable, conectadas a un sistema de drenaje, sin drenaje, y el número de calle sin alcantarillado, pues esto lo reportó en su Plan de Desarrollo Municipal 2025-2027 y además proporciona esta información al Instituto Nacional de Estadística y Geografía (INEGI), para la elaboración de la recopilación sobre el agua potable y saneamiento, por lo que al referirnos a información de carácter estadística, debemos observar obligatoriamente el criterio SO/008/2023 emitido por el entonces Instituto Nacional de Transparencia, Acceso a la Información Pública y Protección de Datos Personales, mismo que se inserta a continuación: </w:t>
      </w:r>
    </w:p>
    <w:p w14:paraId="4803ADDF" w14:textId="77777777" w:rsidR="00C37783" w:rsidRPr="006045B5" w:rsidRDefault="00C37783">
      <w:pPr>
        <w:spacing w:line="276" w:lineRule="auto"/>
        <w:ind w:left="567" w:right="900"/>
        <w:jc w:val="both"/>
        <w:rPr>
          <w:rFonts w:ascii="Palatino Linotype" w:eastAsia="Palatino Linotype" w:hAnsi="Palatino Linotype" w:cs="Palatino Linotype"/>
          <w:i/>
          <w:iCs/>
          <w:sz w:val="22"/>
          <w:szCs w:val="22"/>
        </w:rPr>
      </w:pPr>
    </w:p>
    <w:p w14:paraId="503229EA" w14:textId="77777777" w:rsidR="00C37783" w:rsidRPr="006045B5" w:rsidRDefault="000F6B4A">
      <w:pP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“Ejercicio del derecho de Acceso a la Información Pública</w:t>
      </w:r>
      <w:r w:rsidRPr="006045B5">
        <w:rPr>
          <w:rFonts w:ascii="Palatino Linotype" w:eastAsia="Palatino Linotype" w:hAnsi="Palatino Linotype" w:cs="Palatino Linotype"/>
          <w:b/>
          <w:bCs/>
          <w:i/>
          <w:iCs/>
          <w:sz w:val="22"/>
          <w:szCs w:val="22"/>
        </w:rPr>
        <w:t>. La información estadística es de naturaleza pública</w:t>
      </w:r>
      <w:r w:rsidRPr="006045B5">
        <w:rPr>
          <w:rFonts w:ascii="Palatino Linotype" w:eastAsia="Palatino Linotype" w:hAnsi="Palatino Linotype" w:cs="Palatino Linotype"/>
          <w:i/>
          <w:iCs/>
          <w:sz w:val="22"/>
          <w:szCs w:val="22"/>
        </w:rPr>
        <w:t>, independientemente de la materia con la que se encuentre vinculada. Considerando que la información estadística es el producto de un conjunto de resultados cuantitativos obtenidos de un proceso sistemático de captación de datos primarios obtenidos sobre hechos que constan en documentos que los sujetos obligados poseen, derivado del ejercicio de sus atribuciones; con base en lo dispuesto por el artículo 70 fracción XLVIII de la Ley General de Transparencia y Acceso a la Información Pública, los sujetos obligados deberán poner a disposición del público, entre otra, la relativa a la que con base en la información estadística, responda a las preguntas hechas con más frecuencia por el público, por lo que es posible afirmar que la información estadística es de naturaleza pública, siempre y cuando los datos estadísticos no se encuentren individualizados o personalizados a casos o situaciones específicas, que pudieran llegar a justificar su clasificación.”</w:t>
      </w:r>
    </w:p>
    <w:p w14:paraId="2F7ED10C" w14:textId="77777777" w:rsidR="00C37783" w:rsidRPr="006045B5" w:rsidRDefault="00C37783">
      <w:pPr>
        <w:spacing w:line="360" w:lineRule="auto"/>
        <w:ind w:right="49"/>
        <w:jc w:val="both"/>
        <w:rPr>
          <w:rFonts w:ascii="Palatino Linotype" w:eastAsia="Palatino Linotype" w:hAnsi="Palatino Linotype" w:cs="Palatino Linotype"/>
          <w:sz w:val="22"/>
          <w:szCs w:val="22"/>
        </w:rPr>
      </w:pPr>
    </w:p>
    <w:p w14:paraId="2F268770" w14:textId="77777777" w:rsidR="00C37783" w:rsidRPr="006045B5" w:rsidRDefault="000F6B4A">
      <w:pPr>
        <w:spacing w:line="360" w:lineRule="auto"/>
        <w:ind w:right="49"/>
        <w:jc w:val="both"/>
        <w:rPr>
          <w:rFonts w:ascii="Palatino Linotype" w:eastAsia="Palatino Linotype" w:hAnsi="Palatino Linotype" w:cs="Palatino Linotype"/>
          <w:sz w:val="22"/>
          <w:szCs w:val="22"/>
        </w:rPr>
      </w:pPr>
      <w:bookmarkStart w:id="13" w:name="_heading=h.qv05lah4es6k" w:colFirst="0" w:colLast="0"/>
      <w:bookmarkEnd w:id="13"/>
      <w:r w:rsidRPr="006045B5">
        <w:rPr>
          <w:rFonts w:ascii="Palatino Linotype" w:eastAsia="Palatino Linotype" w:hAnsi="Palatino Linotype" w:cs="Palatino Linotype"/>
          <w:sz w:val="22"/>
          <w:szCs w:val="22"/>
        </w:rPr>
        <w:t xml:space="preserve">Es por todo lo anterior que esta autoridad estima que las razones o motivos de inconformidad hechos valer por la parte </w:t>
      </w:r>
      <w:r w:rsidRPr="006045B5">
        <w:rPr>
          <w:rFonts w:ascii="Palatino Linotype" w:eastAsia="Palatino Linotype" w:hAnsi="Palatino Linotype" w:cs="Palatino Linotype"/>
          <w:b/>
          <w:bCs/>
          <w:sz w:val="22"/>
          <w:szCs w:val="22"/>
        </w:rPr>
        <w:t>Recurrente</w:t>
      </w:r>
      <w:r w:rsidRPr="006045B5">
        <w:rPr>
          <w:rFonts w:ascii="Palatino Linotype" w:eastAsia="Palatino Linotype" w:hAnsi="Palatino Linotype" w:cs="Palatino Linotype"/>
          <w:sz w:val="22"/>
          <w:szCs w:val="22"/>
        </w:rPr>
        <w:t xml:space="preserve"> devienen </w:t>
      </w:r>
      <w:r w:rsidRPr="006045B5">
        <w:rPr>
          <w:rFonts w:ascii="Palatino Linotype" w:eastAsia="Palatino Linotype" w:hAnsi="Palatino Linotype" w:cs="Palatino Linotype"/>
          <w:b/>
          <w:bCs/>
          <w:sz w:val="22"/>
          <w:szCs w:val="22"/>
        </w:rPr>
        <w:t>fundados</w:t>
      </w:r>
      <w:r w:rsidRPr="006045B5">
        <w:rPr>
          <w:rFonts w:ascii="Palatino Linotype" w:eastAsia="Palatino Linotype" w:hAnsi="Palatino Linotype" w:cs="Palatino Linotype"/>
          <w:sz w:val="22"/>
          <w:szCs w:val="22"/>
        </w:rPr>
        <w:t>; por lo que, lo procedente es </w:t>
      </w:r>
      <w:r w:rsidRPr="006045B5">
        <w:rPr>
          <w:rFonts w:ascii="Palatino Linotype" w:eastAsia="Palatino Linotype" w:hAnsi="Palatino Linotype" w:cs="Palatino Linotype"/>
          <w:b/>
          <w:bCs/>
          <w:sz w:val="22"/>
          <w:szCs w:val="22"/>
        </w:rPr>
        <w:t xml:space="preserve">Modificar </w:t>
      </w:r>
      <w:r w:rsidRPr="006045B5">
        <w:rPr>
          <w:rFonts w:ascii="Palatino Linotype" w:eastAsia="Palatino Linotype" w:hAnsi="Palatino Linotype" w:cs="Palatino Linotype"/>
          <w:sz w:val="22"/>
          <w:szCs w:val="22"/>
        </w:rPr>
        <w:t xml:space="preserve">la respuesta del </w:t>
      </w:r>
      <w:r w:rsidRPr="006045B5">
        <w:rPr>
          <w:rFonts w:ascii="Palatino Linotype" w:eastAsia="Palatino Linotype" w:hAnsi="Palatino Linotype" w:cs="Palatino Linotype"/>
          <w:b/>
          <w:bCs/>
          <w:sz w:val="22"/>
          <w:szCs w:val="22"/>
        </w:rPr>
        <w:t xml:space="preserve">Sujeto Obligado </w:t>
      </w:r>
      <w:r w:rsidRPr="006045B5">
        <w:rPr>
          <w:rFonts w:ascii="Palatino Linotype" w:eastAsia="Palatino Linotype" w:hAnsi="Palatino Linotype" w:cs="Palatino Linotype"/>
          <w:sz w:val="22"/>
          <w:szCs w:val="22"/>
        </w:rPr>
        <w:t>y ordenar la entrega</w:t>
      </w:r>
      <w:r w:rsidRPr="006045B5">
        <w:rPr>
          <w:rFonts w:ascii="Palatino Linotype" w:eastAsia="Palatino Linotype" w:hAnsi="Palatino Linotype" w:cs="Palatino Linotype"/>
          <w:b/>
          <w:bCs/>
          <w:sz w:val="22"/>
          <w:szCs w:val="22"/>
        </w:rPr>
        <w:t xml:space="preserve"> </w:t>
      </w:r>
      <w:r w:rsidRPr="006045B5">
        <w:rPr>
          <w:rFonts w:ascii="Palatino Linotype" w:eastAsia="Palatino Linotype" w:hAnsi="Palatino Linotype" w:cs="Palatino Linotype"/>
          <w:sz w:val="22"/>
          <w:szCs w:val="22"/>
        </w:rPr>
        <w:t xml:space="preserve">de la situación del agua potable, drenaje, alcantarillado, tratamiento y disposición de sus aguas residuales, actualizada del primero de enero al treinta y uno de marzo de dos mil veinticinco, el documento que dé cuenta del número de viviendas habitadas, número de viviendas sin toma de agua potable, número de viviendas conectadas al sistema de drenaje, número de viviendas sin drenaje y número de tramos de calle sin alcantarillado, en versión pública de ser procedente conforme al considerando quinto. </w:t>
      </w:r>
    </w:p>
    <w:p w14:paraId="74269180" w14:textId="77777777" w:rsidR="00C37783" w:rsidRPr="006045B5" w:rsidRDefault="00C37783">
      <w:pPr>
        <w:spacing w:line="360" w:lineRule="auto"/>
        <w:ind w:right="49"/>
        <w:jc w:val="both"/>
        <w:rPr>
          <w:rFonts w:ascii="Palatino Linotype" w:eastAsia="Palatino Linotype" w:hAnsi="Palatino Linotype" w:cs="Palatino Linotype"/>
          <w:sz w:val="22"/>
          <w:szCs w:val="22"/>
        </w:rPr>
      </w:pPr>
    </w:p>
    <w:p w14:paraId="06A8D616" w14:textId="77777777" w:rsidR="00C37783" w:rsidRPr="006045B5" w:rsidRDefault="000F6B4A">
      <w:pPr>
        <w:spacing w:line="360" w:lineRule="auto"/>
        <w:ind w:right="49"/>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 xml:space="preserve">Sin embargo, como en el caso específico la parte </w:t>
      </w:r>
      <w:r w:rsidRPr="006045B5">
        <w:rPr>
          <w:rFonts w:ascii="Palatino Linotype" w:eastAsia="Palatino Linotype" w:hAnsi="Palatino Linotype" w:cs="Palatino Linotype"/>
          <w:b/>
          <w:bCs/>
          <w:sz w:val="22"/>
          <w:szCs w:val="22"/>
        </w:rPr>
        <w:t>Recurrente</w:t>
      </w:r>
      <w:r w:rsidRPr="006045B5">
        <w:rPr>
          <w:rFonts w:ascii="Palatino Linotype" w:eastAsia="Palatino Linotype" w:hAnsi="Palatino Linotype" w:cs="Palatino Linotype"/>
          <w:sz w:val="22"/>
          <w:szCs w:val="22"/>
        </w:rPr>
        <w:t xml:space="preserve"> desea obtener información actualizada al primer trimestre del ejercicio fiscal dos mil veinticinco, este Organismo no advierte fuente normativa que obligue al Ayuntamiento de Joquicinco a mantener actualizada dicha información cada determinado periodo; por lo que para que en el supuesto que no se cuente con la información actualizada, por no haberse generado, bastará con que así lo haga del conocimiento de la parte </w:t>
      </w:r>
      <w:r w:rsidRPr="006045B5">
        <w:rPr>
          <w:rFonts w:ascii="Palatino Linotype" w:eastAsia="Palatino Linotype" w:hAnsi="Palatino Linotype" w:cs="Palatino Linotype"/>
          <w:b/>
          <w:bCs/>
          <w:sz w:val="22"/>
          <w:szCs w:val="22"/>
        </w:rPr>
        <w:t>Recurrente</w:t>
      </w:r>
      <w:r w:rsidRPr="006045B5">
        <w:rPr>
          <w:rFonts w:ascii="Palatino Linotype" w:eastAsia="Palatino Linotype" w:hAnsi="Palatino Linotype" w:cs="Palatino Linotype"/>
          <w:sz w:val="22"/>
          <w:szCs w:val="22"/>
        </w:rPr>
        <w:t>, de manera fundada y motivada, en términos del artículo 19, párrafo segundo de la Ley de Transparencia y Acceso a la Información Pública del Estado de México y Municipios, para tener por colmado el requerimiento de información.</w:t>
      </w:r>
    </w:p>
    <w:p w14:paraId="1629C3C4" w14:textId="77777777" w:rsidR="00C37783" w:rsidRPr="006045B5" w:rsidRDefault="00C37783">
      <w:pPr>
        <w:spacing w:line="360" w:lineRule="auto"/>
        <w:ind w:right="49"/>
        <w:jc w:val="both"/>
        <w:rPr>
          <w:rFonts w:ascii="Palatino Linotype" w:eastAsia="Palatino Linotype" w:hAnsi="Palatino Linotype" w:cs="Palatino Linotype"/>
          <w:sz w:val="22"/>
          <w:szCs w:val="22"/>
        </w:rPr>
      </w:pPr>
    </w:p>
    <w:p w14:paraId="5B47EB67" w14:textId="77777777" w:rsidR="00C37783" w:rsidRPr="006045B5" w:rsidRDefault="000F6B4A">
      <w:pPr>
        <w:spacing w:line="360" w:lineRule="auto"/>
        <w:ind w:right="49"/>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b/>
          <w:bCs/>
          <w:sz w:val="22"/>
          <w:szCs w:val="22"/>
        </w:rPr>
        <w:t xml:space="preserve">Quinto. Versión Pública. </w:t>
      </w:r>
      <w:r w:rsidRPr="006045B5">
        <w:rPr>
          <w:rFonts w:ascii="Palatino Linotype" w:eastAsia="Palatino Linotype" w:hAnsi="Palatino Linotype" w:cs="Palatino Linotype"/>
          <w:sz w:val="22"/>
          <w:szCs w:val="22"/>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6045B5">
        <w:rPr>
          <w:rFonts w:ascii="Palatino Linotype" w:eastAsia="Palatino Linotype" w:hAnsi="Palatino Linotype" w:cs="Palatino Linotype"/>
          <w:b/>
          <w:bCs/>
          <w:sz w:val="22"/>
          <w:szCs w:val="22"/>
        </w:rPr>
        <w:t>Sujeto Obligado</w:t>
      </w:r>
      <w:r w:rsidRPr="006045B5">
        <w:rPr>
          <w:rFonts w:ascii="Palatino Linotype" w:eastAsia="Palatino Linotype" w:hAnsi="Palatino Linotype" w:cs="Palatino Linotype"/>
          <w:sz w:val="22"/>
          <w:szCs w:val="22"/>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711EA6E8" w14:textId="77777777" w:rsidR="00C37783" w:rsidRPr="006045B5" w:rsidRDefault="00C37783">
      <w:pPr>
        <w:spacing w:line="360" w:lineRule="auto"/>
        <w:ind w:right="49"/>
        <w:jc w:val="both"/>
        <w:rPr>
          <w:rFonts w:ascii="Palatino Linotype" w:eastAsia="Palatino Linotype" w:hAnsi="Palatino Linotype" w:cs="Palatino Linotype"/>
          <w:sz w:val="22"/>
          <w:szCs w:val="22"/>
        </w:rPr>
      </w:pPr>
    </w:p>
    <w:p w14:paraId="3FF5FFFA" w14:textId="77777777" w:rsidR="00C37783" w:rsidRPr="006045B5" w:rsidRDefault="000F6B4A">
      <w:pPr>
        <w:spacing w:line="360" w:lineRule="auto"/>
        <w:ind w:right="50"/>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Lo anterior, de conformidad a lo que señalan los artículos 3 fracciones IX, XX, XXI y XLV, 91, 132 fracciones II y III, y 143 fracción I de la Ley de Transparencia y Acceso a la Información Pública del Estado de México y Municipios que establecen:</w:t>
      </w:r>
    </w:p>
    <w:p w14:paraId="5B69F0A9" w14:textId="77777777" w:rsidR="00C37783" w:rsidRPr="006045B5" w:rsidRDefault="00C37783">
      <w:pPr>
        <w:ind w:left="567" w:right="902"/>
        <w:jc w:val="both"/>
        <w:rPr>
          <w:rFonts w:ascii="Palatino Linotype" w:eastAsia="Palatino Linotype" w:hAnsi="Palatino Linotype" w:cs="Palatino Linotype"/>
          <w:i/>
          <w:iCs/>
          <w:sz w:val="22"/>
          <w:szCs w:val="22"/>
        </w:rPr>
      </w:pPr>
    </w:p>
    <w:p w14:paraId="0A42713E" w14:textId="77777777" w:rsidR="00C37783" w:rsidRPr="006045B5" w:rsidRDefault="000F6B4A">
      <w:pPr>
        <w:spacing w:line="276" w:lineRule="auto"/>
        <w:ind w:left="567" w:right="902"/>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w:t>
      </w:r>
      <w:r w:rsidRPr="006045B5">
        <w:rPr>
          <w:rFonts w:ascii="Palatino Linotype" w:eastAsia="Palatino Linotype" w:hAnsi="Palatino Linotype" w:cs="Palatino Linotype"/>
          <w:b/>
          <w:bCs/>
          <w:i/>
          <w:iCs/>
          <w:sz w:val="22"/>
          <w:szCs w:val="22"/>
        </w:rPr>
        <w:t>Artículo 3</w:t>
      </w:r>
      <w:r w:rsidRPr="006045B5">
        <w:rPr>
          <w:rFonts w:ascii="Palatino Linotype" w:eastAsia="Palatino Linotype" w:hAnsi="Palatino Linotype" w:cs="Palatino Linotype"/>
          <w:i/>
          <w:iCs/>
          <w:sz w:val="22"/>
          <w:szCs w:val="22"/>
        </w:rPr>
        <w:t>. Para los efectos de la presente Ley se entenderá por:</w:t>
      </w:r>
    </w:p>
    <w:p w14:paraId="31FF15F1" w14:textId="77777777" w:rsidR="00C37783" w:rsidRPr="006045B5" w:rsidRDefault="000F6B4A">
      <w:pPr>
        <w:spacing w:line="276" w:lineRule="auto"/>
        <w:ind w:left="567" w:right="902"/>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w:t>
      </w:r>
    </w:p>
    <w:p w14:paraId="21F97DCB" w14:textId="77777777" w:rsidR="00C37783" w:rsidRPr="006045B5" w:rsidRDefault="000F6B4A">
      <w:pPr>
        <w:spacing w:line="276" w:lineRule="auto"/>
        <w:ind w:left="567" w:right="902"/>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b/>
          <w:bCs/>
          <w:i/>
          <w:iCs/>
          <w:sz w:val="22"/>
          <w:szCs w:val="22"/>
        </w:rPr>
        <w:t>IX. Datos personales:</w:t>
      </w:r>
      <w:r w:rsidRPr="006045B5">
        <w:rPr>
          <w:rFonts w:ascii="Palatino Linotype" w:eastAsia="Palatino Linotype" w:hAnsi="Palatino Linotype" w:cs="Palatino Linotype"/>
          <w:i/>
          <w:iCs/>
          <w:sz w:val="22"/>
          <w:szCs w:val="22"/>
        </w:rPr>
        <w:t xml:space="preserve"> La información concerniente a una persona, identificada o identificable según lo dispuesto por la Ley de Protección de Datos Personales del Estado de México; </w:t>
      </w:r>
    </w:p>
    <w:p w14:paraId="7B5B93E8" w14:textId="77777777" w:rsidR="00C37783" w:rsidRPr="006045B5" w:rsidRDefault="000F6B4A">
      <w:pPr>
        <w:spacing w:line="276" w:lineRule="auto"/>
        <w:ind w:left="567" w:right="902"/>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b/>
          <w:bCs/>
          <w:i/>
          <w:iCs/>
          <w:sz w:val="22"/>
          <w:szCs w:val="22"/>
        </w:rPr>
        <w:t>XX. Información clasificada</w:t>
      </w:r>
      <w:r w:rsidRPr="006045B5">
        <w:rPr>
          <w:rFonts w:ascii="Palatino Linotype" w:eastAsia="Palatino Linotype" w:hAnsi="Palatino Linotype" w:cs="Palatino Linotype"/>
          <w:i/>
          <w:iCs/>
          <w:sz w:val="22"/>
          <w:szCs w:val="22"/>
        </w:rPr>
        <w:t>: Aquella considerada por la presente Ley como reservada o confidencial;</w:t>
      </w:r>
    </w:p>
    <w:p w14:paraId="03463035" w14:textId="77777777" w:rsidR="00C37783" w:rsidRPr="006045B5" w:rsidRDefault="000F6B4A">
      <w:pPr>
        <w:spacing w:line="276" w:lineRule="auto"/>
        <w:ind w:left="567" w:right="902"/>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b/>
          <w:bCs/>
          <w:i/>
          <w:iCs/>
          <w:sz w:val="22"/>
          <w:szCs w:val="22"/>
        </w:rPr>
        <w:t>XXI. Información confidencial:</w:t>
      </w:r>
      <w:r w:rsidRPr="006045B5">
        <w:rPr>
          <w:rFonts w:ascii="Palatino Linotype" w:eastAsia="Palatino Linotype" w:hAnsi="Palatino Linotype" w:cs="Palatino Linotype"/>
          <w:i/>
          <w:iCs/>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6B41DB9" w14:textId="77777777" w:rsidR="00C37783" w:rsidRPr="006045B5" w:rsidRDefault="000F6B4A">
      <w:pPr>
        <w:spacing w:line="276" w:lineRule="auto"/>
        <w:ind w:left="567" w:right="902"/>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b/>
          <w:bCs/>
          <w:i/>
          <w:iCs/>
          <w:sz w:val="22"/>
          <w:szCs w:val="22"/>
        </w:rPr>
        <w:t>XLV. Versión pública:</w:t>
      </w:r>
      <w:r w:rsidRPr="006045B5">
        <w:rPr>
          <w:rFonts w:ascii="Palatino Linotype" w:eastAsia="Palatino Linotype" w:hAnsi="Palatino Linotype" w:cs="Palatino Linotype"/>
          <w:i/>
          <w:iCs/>
          <w:sz w:val="22"/>
          <w:szCs w:val="22"/>
        </w:rPr>
        <w:t xml:space="preserve"> Documento en el que se elimine, suprime o borra la información clasificada como reservada o confidencial para permitir su acceso.</w:t>
      </w:r>
    </w:p>
    <w:p w14:paraId="36E50C17" w14:textId="77777777" w:rsidR="00C37783" w:rsidRPr="006045B5" w:rsidRDefault="000F6B4A">
      <w:pPr>
        <w:spacing w:line="276" w:lineRule="auto"/>
        <w:ind w:left="567" w:right="902"/>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w:t>
      </w:r>
    </w:p>
    <w:p w14:paraId="0C0D9C96" w14:textId="77777777" w:rsidR="00C37783" w:rsidRPr="006045B5" w:rsidRDefault="000F6B4A">
      <w:pPr>
        <w:spacing w:line="276" w:lineRule="auto"/>
        <w:ind w:left="567" w:right="902"/>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b/>
          <w:bCs/>
          <w:i/>
          <w:iCs/>
          <w:sz w:val="22"/>
          <w:szCs w:val="22"/>
        </w:rPr>
        <w:t xml:space="preserve">Artículo 91. </w:t>
      </w:r>
      <w:r w:rsidRPr="006045B5">
        <w:rPr>
          <w:rFonts w:ascii="Palatino Linotype" w:eastAsia="Palatino Linotype" w:hAnsi="Palatino Linotype" w:cs="Palatino Linotype"/>
          <w:i/>
          <w:iCs/>
          <w:sz w:val="22"/>
          <w:szCs w:val="22"/>
        </w:rPr>
        <w:t>El acceso a la información pública será restringido excepcionalmente, cuando ésta sea clasificada como reservada o confidencial.</w:t>
      </w:r>
    </w:p>
    <w:p w14:paraId="013CCBE3" w14:textId="77777777" w:rsidR="00C37783" w:rsidRPr="006045B5" w:rsidRDefault="000F6B4A">
      <w:pPr>
        <w:spacing w:line="276" w:lineRule="auto"/>
        <w:ind w:left="567" w:right="902"/>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b/>
          <w:bCs/>
          <w:i/>
          <w:iCs/>
          <w:sz w:val="22"/>
          <w:szCs w:val="22"/>
        </w:rPr>
        <w:t xml:space="preserve">Artículo 132. </w:t>
      </w:r>
      <w:r w:rsidRPr="006045B5">
        <w:rPr>
          <w:rFonts w:ascii="Palatino Linotype" w:eastAsia="Palatino Linotype" w:hAnsi="Palatino Linotype" w:cs="Palatino Linotype"/>
          <w:i/>
          <w:iCs/>
          <w:sz w:val="22"/>
          <w:szCs w:val="22"/>
        </w:rPr>
        <w:t>La clasificación de la información se llevará a cabo en el momento en que:</w:t>
      </w:r>
    </w:p>
    <w:p w14:paraId="14666915" w14:textId="77777777" w:rsidR="00C37783" w:rsidRPr="006045B5" w:rsidRDefault="000F6B4A">
      <w:pPr>
        <w:spacing w:line="276" w:lineRule="auto"/>
        <w:ind w:left="567" w:right="902"/>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b/>
          <w:bCs/>
          <w:i/>
          <w:iCs/>
          <w:sz w:val="22"/>
          <w:szCs w:val="22"/>
        </w:rPr>
        <w:t>I</w:t>
      </w:r>
      <w:r w:rsidRPr="006045B5">
        <w:rPr>
          <w:rFonts w:ascii="Palatino Linotype" w:eastAsia="Palatino Linotype" w:hAnsi="Palatino Linotype" w:cs="Palatino Linotype"/>
          <w:i/>
          <w:iCs/>
          <w:sz w:val="22"/>
          <w:szCs w:val="22"/>
        </w:rPr>
        <w:t>. Se reciba una solicitud de acceso a la información;</w:t>
      </w:r>
    </w:p>
    <w:p w14:paraId="37DA0526" w14:textId="77777777" w:rsidR="00C37783" w:rsidRPr="006045B5" w:rsidRDefault="000F6B4A">
      <w:pPr>
        <w:spacing w:line="276" w:lineRule="auto"/>
        <w:ind w:left="567" w:right="902"/>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b/>
          <w:bCs/>
          <w:i/>
          <w:iCs/>
          <w:sz w:val="22"/>
          <w:szCs w:val="22"/>
        </w:rPr>
        <w:t>II</w:t>
      </w:r>
      <w:r w:rsidRPr="006045B5">
        <w:rPr>
          <w:rFonts w:ascii="Palatino Linotype" w:eastAsia="Palatino Linotype" w:hAnsi="Palatino Linotype" w:cs="Palatino Linotype"/>
          <w:i/>
          <w:iCs/>
          <w:sz w:val="22"/>
          <w:szCs w:val="22"/>
        </w:rPr>
        <w:t>. Se determine mediante resolución de autoridad competente; o</w:t>
      </w:r>
    </w:p>
    <w:p w14:paraId="420462D3" w14:textId="77777777" w:rsidR="00C37783" w:rsidRPr="006045B5" w:rsidRDefault="000F6B4A">
      <w:pPr>
        <w:spacing w:line="276" w:lineRule="auto"/>
        <w:ind w:left="567" w:right="902"/>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b/>
          <w:bCs/>
          <w:i/>
          <w:iCs/>
          <w:sz w:val="22"/>
          <w:szCs w:val="22"/>
        </w:rPr>
        <w:t>III</w:t>
      </w:r>
      <w:r w:rsidRPr="006045B5">
        <w:rPr>
          <w:rFonts w:ascii="Palatino Linotype" w:eastAsia="Palatino Linotype" w:hAnsi="Palatino Linotype" w:cs="Palatino Linotype"/>
          <w:i/>
          <w:iCs/>
          <w:sz w:val="22"/>
          <w:szCs w:val="22"/>
        </w:rPr>
        <w:t>. Se generen versiones públicas para dar cumplimiento a las obligaciones de transparencia previstas en esta Ley.</w:t>
      </w:r>
    </w:p>
    <w:p w14:paraId="3D501CE8" w14:textId="77777777" w:rsidR="00C37783" w:rsidRPr="006045B5" w:rsidRDefault="000F6B4A">
      <w:pPr>
        <w:spacing w:line="276" w:lineRule="auto"/>
        <w:ind w:left="567" w:right="902"/>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w:t>
      </w:r>
    </w:p>
    <w:p w14:paraId="4571CB78" w14:textId="77777777" w:rsidR="00C37783" w:rsidRPr="006045B5" w:rsidRDefault="000F6B4A">
      <w:pPr>
        <w:spacing w:line="276" w:lineRule="auto"/>
        <w:ind w:left="567" w:right="902"/>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b/>
          <w:bCs/>
          <w:i/>
          <w:iCs/>
          <w:sz w:val="22"/>
          <w:szCs w:val="22"/>
        </w:rPr>
        <w:t>Artículo 143</w:t>
      </w:r>
      <w:r w:rsidRPr="006045B5">
        <w:rPr>
          <w:rFonts w:ascii="Palatino Linotype" w:eastAsia="Palatino Linotype" w:hAnsi="Palatino Linotype" w:cs="Palatino Linotype"/>
          <w:i/>
          <w:iCs/>
          <w:sz w:val="22"/>
          <w:szCs w:val="22"/>
        </w:rPr>
        <w:t>. Para los efectos de esta Ley se considera información confidencial, la clasificada como tal, de manera permanente, por su naturaleza, cuando:</w:t>
      </w:r>
    </w:p>
    <w:p w14:paraId="3997969B" w14:textId="77777777" w:rsidR="00C37783" w:rsidRPr="006045B5" w:rsidRDefault="000F6B4A">
      <w:pPr>
        <w:spacing w:line="276" w:lineRule="auto"/>
        <w:ind w:left="567" w:right="902"/>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b/>
          <w:bCs/>
          <w:i/>
          <w:iCs/>
          <w:sz w:val="22"/>
          <w:szCs w:val="22"/>
        </w:rPr>
        <w:t>I.</w:t>
      </w:r>
      <w:r w:rsidRPr="006045B5">
        <w:rPr>
          <w:rFonts w:ascii="Palatino Linotype" w:eastAsia="Palatino Linotype" w:hAnsi="Palatino Linotype" w:cs="Palatino Linotype"/>
          <w:i/>
          <w:iCs/>
          <w:sz w:val="22"/>
          <w:szCs w:val="22"/>
        </w:rPr>
        <w:t xml:space="preserve"> Se refiera a la información privada y los datos personales concernientes a una persona física o jurídico colectiva identificada o identificable;</w:t>
      </w:r>
    </w:p>
    <w:p w14:paraId="07799440" w14:textId="77777777" w:rsidR="00C37783" w:rsidRPr="006045B5" w:rsidRDefault="000F6B4A">
      <w:pPr>
        <w:spacing w:line="276" w:lineRule="auto"/>
        <w:ind w:left="567" w:right="902"/>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b/>
          <w:bCs/>
          <w:i/>
          <w:iCs/>
          <w:sz w:val="22"/>
          <w:szCs w:val="22"/>
        </w:rPr>
        <w:t>II.</w:t>
      </w:r>
      <w:r w:rsidRPr="006045B5">
        <w:rPr>
          <w:rFonts w:ascii="Palatino Linotype" w:eastAsia="Palatino Linotype" w:hAnsi="Palatino Linotype" w:cs="Palatino Linotype"/>
          <w:i/>
          <w:iCs/>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5E3909DB" w14:textId="77777777" w:rsidR="00C37783" w:rsidRPr="006045B5" w:rsidRDefault="000F6B4A">
      <w:pPr>
        <w:spacing w:line="276" w:lineRule="auto"/>
        <w:ind w:left="567" w:right="902"/>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b/>
          <w:bCs/>
          <w:i/>
          <w:iCs/>
          <w:sz w:val="22"/>
          <w:szCs w:val="22"/>
        </w:rPr>
        <w:t>III</w:t>
      </w:r>
      <w:r w:rsidRPr="006045B5">
        <w:rPr>
          <w:rFonts w:ascii="Palatino Linotype" w:eastAsia="Palatino Linotype" w:hAnsi="Palatino Linotype" w:cs="Palatino Linotype"/>
          <w:i/>
          <w:iCs/>
          <w:sz w:val="22"/>
          <w:szCs w:val="22"/>
        </w:rPr>
        <w:t>. La que presenten los particulares a los sujetos obligados, de conformidad con lo dispuesto por las leyes o los tratados internacionales.</w:t>
      </w:r>
    </w:p>
    <w:p w14:paraId="4D3BEFA6" w14:textId="77777777" w:rsidR="00C37783" w:rsidRPr="006045B5" w:rsidRDefault="000F6B4A">
      <w:pPr>
        <w:spacing w:line="276" w:lineRule="auto"/>
        <w:ind w:left="567" w:right="902"/>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14:paraId="0F658C06" w14:textId="77777777" w:rsidR="00C37783" w:rsidRPr="006045B5" w:rsidRDefault="000F6B4A">
      <w:pPr>
        <w:spacing w:line="276" w:lineRule="auto"/>
        <w:ind w:left="567" w:right="902"/>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45B9780E" w14:textId="77777777" w:rsidR="00C37783" w:rsidRPr="006045B5" w:rsidRDefault="00C37783">
      <w:pPr>
        <w:spacing w:line="360" w:lineRule="auto"/>
        <w:jc w:val="both"/>
        <w:rPr>
          <w:rFonts w:ascii="Palatino Linotype" w:eastAsia="Palatino Linotype" w:hAnsi="Palatino Linotype" w:cs="Palatino Linotype"/>
          <w:sz w:val="22"/>
          <w:szCs w:val="22"/>
        </w:rPr>
      </w:pPr>
    </w:p>
    <w:p w14:paraId="773F7B90" w14:textId="77777777" w:rsidR="00C37783" w:rsidRPr="006045B5" w:rsidRDefault="000F6B4A">
      <w:p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9743248" w14:textId="77777777" w:rsidR="00C37783" w:rsidRPr="006045B5" w:rsidRDefault="00C37783">
      <w:pPr>
        <w:spacing w:line="360" w:lineRule="auto"/>
        <w:jc w:val="both"/>
        <w:rPr>
          <w:rFonts w:ascii="Palatino Linotype" w:eastAsia="Palatino Linotype" w:hAnsi="Palatino Linotype" w:cs="Palatino Linotype"/>
          <w:sz w:val="22"/>
          <w:szCs w:val="22"/>
        </w:rPr>
      </w:pPr>
    </w:p>
    <w:p w14:paraId="59B9CE72" w14:textId="77777777" w:rsidR="00C37783" w:rsidRPr="006045B5" w:rsidRDefault="000F6B4A">
      <w:p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6045B5">
        <w:rPr>
          <w:rFonts w:ascii="Palatino Linotype" w:eastAsia="Palatino Linotype" w:hAnsi="Palatino Linotype" w:cs="Palatino Linotype"/>
          <w:b/>
          <w:bCs/>
          <w:sz w:val="22"/>
          <w:szCs w:val="22"/>
        </w:rPr>
        <w:t>Sujeto Obligado</w:t>
      </w:r>
      <w:r w:rsidRPr="006045B5">
        <w:rPr>
          <w:rFonts w:ascii="Palatino Linotype" w:eastAsia="Palatino Linotype" w:hAnsi="Palatino Linotype" w:cs="Palatino Linotype"/>
          <w:sz w:val="22"/>
          <w:szCs w:val="22"/>
        </w:rPr>
        <w:t>, siendo estas las siguientes:</w:t>
      </w:r>
    </w:p>
    <w:p w14:paraId="4831C088" w14:textId="77777777" w:rsidR="00C37783" w:rsidRPr="006045B5" w:rsidRDefault="00C37783">
      <w:pPr>
        <w:spacing w:line="360" w:lineRule="auto"/>
        <w:jc w:val="both"/>
        <w:rPr>
          <w:rFonts w:ascii="Palatino Linotype" w:eastAsia="Palatino Linotype" w:hAnsi="Palatino Linotype" w:cs="Palatino Linotype"/>
          <w:sz w:val="22"/>
          <w:szCs w:val="22"/>
        </w:rPr>
      </w:pPr>
    </w:p>
    <w:p w14:paraId="37B4086F" w14:textId="77777777" w:rsidR="00C37783" w:rsidRPr="006045B5" w:rsidRDefault="000F6B4A">
      <w:pP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 xml:space="preserve">“CAPÍTULO VIII </w:t>
      </w:r>
    </w:p>
    <w:p w14:paraId="10B45ACD" w14:textId="77777777" w:rsidR="00C37783" w:rsidRPr="006045B5" w:rsidRDefault="000F6B4A">
      <w:pP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 xml:space="preserve">DE LOS ELEMENTOS PARA LA CLASIFICACIÓN </w:t>
      </w:r>
    </w:p>
    <w:p w14:paraId="720C2118" w14:textId="77777777" w:rsidR="00C37783" w:rsidRPr="006045B5" w:rsidRDefault="000F6B4A">
      <w:pP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b/>
          <w:bCs/>
          <w:i/>
          <w:iCs/>
          <w:sz w:val="22"/>
          <w:szCs w:val="22"/>
        </w:rPr>
        <w:t>Quincuagésimo.</w:t>
      </w:r>
      <w:r w:rsidRPr="006045B5">
        <w:rPr>
          <w:rFonts w:ascii="Palatino Linotype" w:eastAsia="Palatino Linotype" w:hAnsi="Palatino Linotype" w:cs="Palatino Linotype"/>
          <w:i/>
          <w:iCs/>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565E7F84" w14:textId="77777777" w:rsidR="00C37783" w:rsidRPr="006045B5" w:rsidRDefault="000F6B4A">
      <w:pP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b/>
          <w:bCs/>
          <w:i/>
          <w:iCs/>
          <w:sz w:val="22"/>
          <w:szCs w:val="22"/>
        </w:rPr>
        <w:t>Quincuagésimo primero.</w:t>
      </w:r>
      <w:r w:rsidRPr="006045B5">
        <w:rPr>
          <w:rFonts w:ascii="Palatino Linotype" w:eastAsia="Palatino Linotype" w:hAnsi="Palatino Linotype" w:cs="Palatino Linotype"/>
          <w:i/>
          <w:iCs/>
          <w:sz w:val="22"/>
          <w:szCs w:val="22"/>
        </w:rPr>
        <w:t xml:space="preserve"> Toda acta del Comité de Transparencia deberá contener: </w:t>
      </w:r>
    </w:p>
    <w:p w14:paraId="024ED714" w14:textId="77777777" w:rsidR="00C37783" w:rsidRPr="006045B5" w:rsidRDefault="000F6B4A">
      <w:pPr>
        <w:numPr>
          <w:ilvl w:val="1"/>
          <w:numId w:val="4"/>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 xml:space="preserve">El número de sesión y fecha; </w:t>
      </w:r>
    </w:p>
    <w:p w14:paraId="259DD1DD" w14:textId="77777777" w:rsidR="00C37783" w:rsidRPr="006045B5" w:rsidRDefault="000F6B4A">
      <w:pPr>
        <w:numPr>
          <w:ilvl w:val="1"/>
          <w:numId w:val="4"/>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 xml:space="preserve">El nombre del área que solicitó la clasificación de información; </w:t>
      </w:r>
    </w:p>
    <w:p w14:paraId="3288DC96" w14:textId="77777777" w:rsidR="00C37783" w:rsidRPr="006045B5" w:rsidRDefault="000F6B4A">
      <w:pPr>
        <w:numPr>
          <w:ilvl w:val="1"/>
          <w:numId w:val="4"/>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 xml:space="preserve">La fundamentación legal y motivación correspondiente; </w:t>
      </w:r>
    </w:p>
    <w:p w14:paraId="4783340B" w14:textId="77777777" w:rsidR="00C37783" w:rsidRPr="006045B5" w:rsidRDefault="000F6B4A">
      <w:pPr>
        <w:numPr>
          <w:ilvl w:val="1"/>
          <w:numId w:val="4"/>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 xml:space="preserve">La resolución o resoluciones aprobadas; y </w:t>
      </w:r>
    </w:p>
    <w:p w14:paraId="0F7063C3" w14:textId="77777777" w:rsidR="00C37783" w:rsidRPr="006045B5" w:rsidRDefault="000F6B4A">
      <w:pPr>
        <w:numPr>
          <w:ilvl w:val="1"/>
          <w:numId w:val="4"/>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 xml:space="preserve">La rúbrica o firma digital de cada integrante del Comité de Transparencia. </w:t>
      </w:r>
    </w:p>
    <w:p w14:paraId="65AFFA8B" w14:textId="77777777" w:rsidR="00C37783" w:rsidRPr="006045B5" w:rsidRDefault="000F6B4A">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14:paraId="2B2B8402" w14:textId="77777777" w:rsidR="00C37783" w:rsidRPr="006045B5" w:rsidRDefault="000F6B4A">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I. Los motivos y razonamientos que sustenten la confirmación o modificación de la prueba de daño;</w:t>
      </w:r>
    </w:p>
    <w:p w14:paraId="3F740E94" w14:textId="77777777" w:rsidR="00C37783" w:rsidRPr="006045B5" w:rsidRDefault="000F6B4A">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 xml:space="preserve">II. Descripción de las partes o secciones reservadas, en caso de clasificación parcial; </w:t>
      </w:r>
    </w:p>
    <w:p w14:paraId="6260130A" w14:textId="77777777" w:rsidR="00C37783" w:rsidRPr="006045B5" w:rsidRDefault="000F6B4A">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 xml:space="preserve">III. El periodo por el que mantendrá su clasificación y fecha de expiración; y </w:t>
      </w:r>
    </w:p>
    <w:p w14:paraId="1AC74738" w14:textId="77777777" w:rsidR="00C37783" w:rsidRPr="006045B5" w:rsidRDefault="000F6B4A">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 xml:space="preserve">IV. El nombre del titular y área encargada de realizar la versión pública del documento, en su caso. </w:t>
      </w:r>
    </w:p>
    <w:p w14:paraId="6A03E7FD" w14:textId="77777777" w:rsidR="00C37783" w:rsidRPr="006045B5" w:rsidRDefault="000F6B4A">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14:paraId="32E7BB0A" w14:textId="77777777" w:rsidR="00C37783" w:rsidRPr="006045B5" w:rsidRDefault="000F6B4A">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rPr>
      </w:pPr>
      <w:r w:rsidRPr="006045B5">
        <w:rPr>
          <w:rFonts w:ascii="Palatino Linotype" w:eastAsia="Palatino Linotype" w:hAnsi="Palatino Linotype" w:cs="Palatino Linotype"/>
          <w:b/>
          <w:bCs/>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7EFF3835" w14:textId="77777777" w:rsidR="00C37783" w:rsidRPr="006045B5" w:rsidRDefault="000F6B4A">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b/>
          <w:bCs/>
          <w:i/>
          <w:iCs/>
          <w:sz w:val="22"/>
          <w:szCs w:val="22"/>
        </w:rPr>
        <w:t xml:space="preserve">Quincuagésimo segundo. </w:t>
      </w:r>
      <w:r w:rsidRPr="006045B5">
        <w:rPr>
          <w:rFonts w:ascii="Palatino Linotype" w:eastAsia="Palatino Linotype" w:hAnsi="Palatino Linotype" w:cs="Palatino Linotype"/>
          <w:i/>
          <w:iCs/>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01C57B2" w14:textId="77777777" w:rsidR="00C37783" w:rsidRPr="006045B5" w:rsidRDefault="000F6B4A">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En el caso específico de la clasificación y elaboración de versiones públicas de documentos que contengan información confidencial, las áreas de los sujetos obligados deberán:</w:t>
      </w:r>
    </w:p>
    <w:p w14:paraId="7A5D06AD" w14:textId="77777777" w:rsidR="00C37783" w:rsidRPr="006045B5" w:rsidRDefault="000F6B4A">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I. Fijar la fecha en que se elaboró la versión pública y la fecha en la cual el Comité de</w:t>
      </w:r>
    </w:p>
    <w:p w14:paraId="5DD611D5" w14:textId="77777777" w:rsidR="00C37783" w:rsidRPr="006045B5" w:rsidRDefault="000F6B4A">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Transparencia confirmó dicha versión;</w:t>
      </w:r>
    </w:p>
    <w:p w14:paraId="7877034C" w14:textId="77777777" w:rsidR="00C37783" w:rsidRPr="006045B5" w:rsidRDefault="000F6B4A">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II. Señalar dentro del documento el tipo de información confidencial que fue testada en cada caso específico, de conformidad con el lineamiento trigésimo octavo; y</w:t>
      </w:r>
    </w:p>
    <w:p w14:paraId="08C68288" w14:textId="77777777" w:rsidR="00C37783" w:rsidRPr="006045B5" w:rsidRDefault="000F6B4A">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III. Señalar las personas o instancias autorizadas a acceder a la información clasificada.</w:t>
      </w:r>
    </w:p>
    <w:p w14:paraId="428A6210" w14:textId="77777777" w:rsidR="00C37783" w:rsidRPr="006045B5" w:rsidRDefault="000F6B4A">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14:paraId="51E0E4AA" w14:textId="77777777" w:rsidR="00C37783" w:rsidRPr="006045B5" w:rsidRDefault="00C37783">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rPr>
      </w:pPr>
    </w:p>
    <w:p w14:paraId="3BB13A54" w14:textId="77777777" w:rsidR="00C37783" w:rsidRPr="006045B5" w:rsidRDefault="000F6B4A">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b/>
          <w:bCs/>
          <w:i/>
          <w:iCs/>
          <w:sz w:val="22"/>
          <w:szCs w:val="22"/>
        </w:rPr>
        <w:t xml:space="preserve">Quincuagésimo cuarto. </w:t>
      </w:r>
      <w:r w:rsidRPr="006045B5">
        <w:rPr>
          <w:rFonts w:ascii="Palatino Linotype" w:eastAsia="Palatino Linotype" w:hAnsi="Palatino Linotype" w:cs="Palatino Linotype"/>
          <w:i/>
          <w:iCs/>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191789ED" w14:textId="77777777" w:rsidR="00C37783" w:rsidRPr="006045B5" w:rsidRDefault="00C37783">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rPr>
      </w:pPr>
    </w:p>
    <w:p w14:paraId="371301AB" w14:textId="77777777" w:rsidR="00C37783" w:rsidRPr="006045B5" w:rsidRDefault="000F6B4A">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b/>
          <w:bCs/>
          <w:i/>
          <w:iCs/>
          <w:sz w:val="22"/>
          <w:szCs w:val="22"/>
        </w:rPr>
        <w:t xml:space="preserve">Quincuagésimo quinto. </w:t>
      </w:r>
      <w:r w:rsidRPr="006045B5">
        <w:rPr>
          <w:rFonts w:ascii="Palatino Linotype" w:eastAsia="Palatino Linotype" w:hAnsi="Palatino Linotype" w:cs="Palatino Linotype"/>
          <w:i/>
          <w:iCs/>
          <w:sz w:val="22"/>
          <w:szCs w:val="22"/>
        </w:rPr>
        <w:t xml:space="preserve">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14:paraId="6F33DC47" w14:textId="77777777" w:rsidR="00C37783" w:rsidRPr="006045B5" w:rsidRDefault="00C37783">
      <w:pPr>
        <w:spacing w:line="360" w:lineRule="auto"/>
        <w:jc w:val="both"/>
        <w:rPr>
          <w:rFonts w:ascii="Palatino Linotype" w:eastAsia="Palatino Linotype" w:hAnsi="Palatino Linotype" w:cs="Palatino Linotype"/>
          <w:sz w:val="22"/>
          <w:szCs w:val="22"/>
        </w:rPr>
      </w:pPr>
    </w:p>
    <w:p w14:paraId="339683DC" w14:textId="77777777" w:rsidR="00C37783" w:rsidRPr="006045B5" w:rsidRDefault="000F6B4A">
      <w:p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6045B5">
        <w:rPr>
          <w:rFonts w:ascii="Palatino Linotype" w:eastAsia="Palatino Linotype" w:hAnsi="Palatino Linotype" w:cs="Palatino Linotype"/>
          <w:b/>
          <w:bCs/>
          <w:sz w:val="22"/>
          <w:szCs w:val="22"/>
        </w:rPr>
        <w:t>Sujeto Obligado</w:t>
      </w:r>
      <w:r w:rsidRPr="006045B5">
        <w:rPr>
          <w:rFonts w:ascii="Palatino Linotype" w:eastAsia="Palatino Linotype" w:hAnsi="Palatino Linotype" w:cs="Palatino Linotype"/>
          <w:sz w:val="22"/>
          <w:szCs w:val="22"/>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04D5056" w14:textId="77777777" w:rsidR="00C37783" w:rsidRPr="006045B5" w:rsidRDefault="00C37783">
      <w:pPr>
        <w:spacing w:line="360" w:lineRule="auto"/>
        <w:jc w:val="both"/>
        <w:rPr>
          <w:rFonts w:ascii="Palatino Linotype" w:eastAsia="Palatino Linotype" w:hAnsi="Palatino Linotype" w:cs="Palatino Linotype"/>
          <w:sz w:val="22"/>
          <w:szCs w:val="22"/>
        </w:rPr>
      </w:pPr>
    </w:p>
    <w:p w14:paraId="210FBCAD" w14:textId="4750F21C" w:rsidR="00C37783" w:rsidRPr="006045B5" w:rsidRDefault="000F6B4A">
      <w:p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14:paraId="0764F963" w14:textId="47BFFCF1" w:rsidR="00236ED0" w:rsidRPr="006045B5" w:rsidRDefault="00236ED0">
      <w:pPr>
        <w:spacing w:line="360" w:lineRule="auto"/>
        <w:jc w:val="both"/>
        <w:rPr>
          <w:rFonts w:ascii="Palatino Linotype" w:eastAsia="Palatino Linotype" w:hAnsi="Palatino Linotype" w:cs="Palatino Linotype"/>
          <w:sz w:val="22"/>
          <w:szCs w:val="22"/>
        </w:rPr>
      </w:pPr>
    </w:p>
    <w:p w14:paraId="73C5EC9F" w14:textId="77777777" w:rsidR="00C37783" w:rsidRPr="006045B5" w:rsidRDefault="00C37783">
      <w:pPr>
        <w:spacing w:line="360" w:lineRule="auto"/>
        <w:jc w:val="both"/>
        <w:rPr>
          <w:rFonts w:ascii="Palatino Linotype" w:eastAsia="Palatino Linotype" w:hAnsi="Palatino Linotype" w:cs="Palatino Linotype"/>
          <w:sz w:val="22"/>
          <w:szCs w:val="22"/>
        </w:rPr>
      </w:pPr>
    </w:p>
    <w:p w14:paraId="0B137D4F" w14:textId="77777777" w:rsidR="00C37783" w:rsidRPr="006045B5" w:rsidRDefault="000F6B4A">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bookmarkStart w:id="14" w:name="_heading=h.ijv98pntcd5s" w:colFirst="0" w:colLast="0"/>
      <w:bookmarkEnd w:id="14"/>
      <w:r w:rsidRPr="006045B5">
        <w:rPr>
          <w:rFonts w:ascii="Palatino Linotype" w:eastAsia="Palatino Linotype" w:hAnsi="Palatino Linotype" w:cs="Palatino Linotype"/>
          <w:b/>
          <w:bCs/>
          <w:sz w:val="22"/>
          <w:szCs w:val="22"/>
        </w:rPr>
        <w:t>III. R E S U E L V E</w:t>
      </w:r>
    </w:p>
    <w:p w14:paraId="05BB08C2" w14:textId="77777777" w:rsidR="00C37783" w:rsidRPr="006045B5" w:rsidRDefault="00C37783">
      <w:pPr>
        <w:spacing w:line="360" w:lineRule="auto"/>
        <w:jc w:val="both"/>
        <w:rPr>
          <w:rFonts w:ascii="Palatino Linotype" w:eastAsia="Palatino Linotype" w:hAnsi="Palatino Linotype" w:cs="Palatino Linotype"/>
          <w:b/>
          <w:bCs/>
          <w:sz w:val="22"/>
          <w:szCs w:val="22"/>
        </w:rPr>
      </w:pPr>
      <w:bookmarkStart w:id="15" w:name="_heading=h.26in1rg" w:colFirst="0" w:colLast="0"/>
      <w:bookmarkEnd w:id="15"/>
    </w:p>
    <w:p w14:paraId="734BB1C5" w14:textId="77777777" w:rsidR="00C37783" w:rsidRPr="006045B5" w:rsidRDefault="000F6B4A">
      <w:pPr>
        <w:spacing w:line="360" w:lineRule="auto"/>
        <w:jc w:val="both"/>
        <w:rPr>
          <w:rFonts w:ascii="Palatino Linotype" w:eastAsia="Palatino Linotype" w:hAnsi="Palatino Linotype" w:cs="Palatino Linotype"/>
          <w:b/>
          <w:bCs/>
          <w:sz w:val="22"/>
          <w:szCs w:val="22"/>
        </w:rPr>
      </w:pPr>
      <w:r w:rsidRPr="006045B5">
        <w:rPr>
          <w:rFonts w:ascii="Palatino Linotype" w:eastAsia="Palatino Linotype" w:hAnsi="Palatino Linotype" w:cs="Palatino Linotype"/>
          <w:b/>
          <w:bCs/>
          <w:sz w:val="22"/>
          <w:szCs w:val="22"/>
        </w:rPr>
        <w:t xml:space="preserve">Primero. </w:t>
      </w:r>
      <w:r w:rsidRPr="006045B5">
        <w:rPr>
          <w:rFonts w:ascii="Palatino Linotype" w:eastAsia="Palatino Linotype" w:hAnsi="Palatino Linotype" w:cs="Palatino Linotype"/>
          <w:sz w:val="22"/>
          <w:szCs w:val="22"/>
        </w:rPr>
        <w:t xml:space="preserve">Resultan </w:t>
      </w:r>
      <w:r w:rsidRPr="006045B5">
        <w:rPr>
          <w:rFonts w:ascii="Palatino Linotype" w:eastAsia="Palatino Linotype" w:hAnsi="Palatino Linotype" w:cs="Palatino Linotype"/>
          <w:b/>
          <w:bCs/>
          <w:sz w:val="22"/>
          <w:szCs w:val="22"/>
        </w:rPr>
        <w:t>fundadas</w:t>
      </w:r>
      <w:r w:rsidRPr="006045B5">
        <w:rPr>
          <w:rFonts w:ascii="Palatino Linotype" w:eastAsia="Palatino Linotype" w:hAnsi="Palatino Linotype" w:cs="Palatino Linotype"/>
          <w:sz w:val="22"/>
          <w:szCs w:val="22"/>
        </w:rPr>
        <w:t xml:space="preserve"> las razones o motivos de inconformidad hechos valer por la parte</w:t>
      </w:r>
      <w:r w:rsidRPr="006045B5">
        <w:rPr>
          <w:rFonts w:ascii="Palatino Linotype" w:eastAsia="Palatino Linotype" w:hAnsi="Palatino Linotype" w:cs="Palatino Linotype"/>
          <w:b/>
          <w:bCs/>
          <w:sz w:val="22"/>
          <w:szCs w:val="22"/>
        </w:rPr>
        <w:t xml:space="preserve"> Recurrente</w:t>
      </w:r>
      <w:r w:rsidRPr="006045B5">
        <w:rPr>
          <w:rFonts w:ascii="Palatino Linotype" w:eastAsia="Palatino Linotype" w:hAnsi="Palatino Linotype" w:cs="Palatino Linotype"/>
          <w:sz w:val="22"/>
          <w:szCs w:val="22"/>
        </w:rPr>
        <w:t xml:space="preserve"> en el recurso de revisión </w:t>
      </w:r>
      <w:r w:rsidRPr="006045B5">
        <w:rPr>
          <w:rFonts w:ascii="Palatino Linotype" w:eastAsia="Palatino Linotype" w:hAnsi="Palatino Linotype" w:cs="Palatino Linotype"/>
          <w:b/>
          <w:bCs/>
          <w:sz w:val="22"/>
          <w:szCs w:val="22"/>
        </w:rPr>
        <w:t>08624/INFOEM/IP/RR/2025</w:t>
      </w:r>
      <w:r w:rsidRPr="006045B5">
        <w:rPr>
          <w:rFonts w:ascii="Palatino Linotype" w:eastAsia="Palatino Linotype" w:hAnsi="Palatino Linotype" w:cs="Palatino Linotype"/>
          <w:sz w:val="22"/>
          <w:szCs w:val="22"/>
        </w:rPr>
        <w:t xml:space="preserve">; por lo que, en términos del </w:t>
      </w:r>
      <w:r w:rsidRPr="006045B5">
        <w:rPr>
          <w:rFonts w:ascii="Palatino Linotype" w:eastAsia="Palatino Linotype" w:hAnsi="Palatino Linotype" w:cs="Palatino Linotype"/>
          <w:b/>
          <w:bCs/>
          <w:sz w:val="22"/>
          <w:szCs w:val="22"/>
        </w:rPr>
        <w:t>Considerando</w:t>
      </w:r>
      <w:r w:rsidRPr="006045B5">
        <w:rPr>
          <w:rFonts w:ascii="Palatino Linotype" w:eastAsia="Palatino Linotype" w:hAnsi="Palatino Linotype" w:cs="Palatino Linotype"/>
          <w:sz w:val="22"/>
          <w:szCs w:val="22"/>
        </w:rPr>
        <w:t xml:space="preserve"> </w:t>
      </w:r>
      <w:r w:rsidRPr="006045B5">
        <w:rPr>
          <w:rFonts w:ascii="Palatino Linotype" w:eastAsia="Palatino Linotype" w:hAnsi="Palatino Linotype" w:cs="Palatino Linotype"/>
          <w:b/>
          <w:bCs/>
          <w:sz w:val="22"/>
          <w:szCs w:val="22"/>
        </w:rPr>
        <w:t xml:space="preserve">Cuarto </w:t>
      </w:r>
      <w:r w:rsidRPr="006045B5">
        <w:rPr>
          <w:rFonts w:ascii="Palatino Linotype" w:eastAsia="Palatino Linotype" w:hAnsi="Palatino Linotype" w:cs="Palatino Linotype"/>
          <w:sz w:val="22"/>
          <w:szCs w:val="22"/>
        </w:rPr>
        <w:t xml:space="preserve">de esta resolución, se </w:t>
      </w:r>
      <w:r w:rsidRPr="006045B5">
        <w:rPr>
          <w:rFonts w:ascii="Palatino Linotype" w:eastAsia="Palatino Linotype" w:hAnsi="Palatino Linotype" w:cs="Palatino Linotype"/>
          <w:b/>
          <w:bCs/>
          <w:sz w:val="22"/>
          <w:szCs w:val="22"/>
        </w:rPr>
        <w:t xml:space="preserve">Modifica </w:t>
      </w:r>
      <w:r w:rsidRPr="006045B5">
        <w:rPr>
          <w:rFonts w:ascii="Palatino Linotype" w:eastAsia="Palatino Linotype" w:hAnsi="Palatino Linotype" w:cs="Palatino Linotype"/>
          <w:sz w:val="22"/>
          <w:szCs w:val="22"/>
        </w:rPr>
        <w:t xml:space="preserve">la respuesta emitida por el </w:t>
      </w:r>
      <w:r w:rsidRPr="006045B5">
        <w:rPr>
          <w:rFonts w:ascii="Palatino Linotype" w:eastAsia="Palatino Linotype" w:hAnsi="Palatino Linotype" w:cs="Palatino Linotype"/>
          <w:b/>
          <w:bCs/>
          <w:sz w:val="22"/>
          <w:szCs w:val="22"/>
        </w:rPr>
        <w:t xml:space="preserve">Sujeto Obligado. </w:t>
      </w:r>
    </w:p>
    <w:p w14:paraId="39EFD4B8" w14:textId="77777777" w:rsidR="00C37783" w:rsidRPr="006045B5" w:rsidRDefault="00C37783">
      <w:pPr>
        <w:spacing w:line="360" w:lineRule="auto"/>
        <w:jc w:val="both"/>
        <w:rPr>
          <w:rFonts w:ascii="Palatino Linotype" w:eastAsia="Palatino Linotype" w:hAnsi="Palatino Linotype" w:cs="Palatino Linotype"/>
          <w:sz w:val="22"/>
          <w:szCs w:val="22"/>
        </w:rPr>
      </w:pPr>
    </w:p>
    <w:p w14:paraId="40C05DF3" w14:textId="77777777" w:rsidR="00C37783" w:rsidRPr="006045B5" w:rsidRDefault="000F6B4A">
      <w:pPr>
        <w:spacing w:line="360" w:lineRule="auto"/>
        <w:ind w:right="49"/>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b/>
          <w:bCs/>
          <w:sz w:val="22"/>
          <w:szCs w:val="22"/>
        </w:rPr>
        <w:t xml:space="preserve">Segundo. </w:t>
      </w:r>
      <w:r w:rsidRPr="006045B5">
        <w:rPr>
          <w:rFonts w:ascii="Palatino Linotype" w:eastAsia="Palatino Linotype" w:hAnsi="Palatino Linotype" w:cs="Palatino Linotype"/>
          <w:sz w:val="22"/>
          <w:szCs w:val="22"/>
        </w:rPr>
        <w:t xml:space="preserve">Se </w:t>
      </w:r>
      <w:r w:rsidRPr="006045B5">
        <w:rPr>
          <w:rFonts w:ascii="Palatino Linotype" w:eastAsia="Palatino Linotype" w:hAnsi="Palatino Linotype" w:cs="Palatino Linotype"/>
          <w:b/>
          <w:bCs/>
          <w:sz w:val="22"/>
          <w:szCs w:val="22"/>
        </w:rPr>
        <w:t xml:space="preserve">Ordena </w:t>
      </w:r>
      <w:r w:rsidRPr="006045B5">
        <w:rPr>
          <w:rFonts w:ascii="Palatino Linotype" w:eastAsia="Palatino Linotype" w:hAnsi="Palatino Linotype" w:cs="Palatino Linotype"/>
          <w:sz w:val="22"/>
          <w:szCs w:val="22"/>
        </w:rPr>
        <w:t xml:space="preserve">al </w:t>
      </w:r>
      <w:r w:rsidRPr="006045B5">
        <w:rPr>
          <w:rFonts w:ascii="Palatino Linotype" w:eastAsia="Palatino Linotype" w:hAnsi="Palatino Linotype" w:cs="Palatino Linotype"/>
          <w:b/>
          <w:bCs/>
          <w:sz w:val="22"/>
          <w:szCs w:val="22"/>
        </w:rPr>
        <w:t>Sujeto Obligado</w:t>
      </w:r>
      <w:r w:rsidRPr="006045B5">
        <w:rPr>
          <w:rFonts w:ascii="Palatino Linotype" w:eastAsia="Palatino Linotype" w:hAnsi="Palatino Linotype" w:cs="Palatino Linotype"/>
          <w:sz w:val="22"/>
          <w:szCs w:val="22"/>
        </w:rPr>
        <w:t xml:space="preserve"> haga entrega a la parte</w:t>
      </w:r>
      <w:r w:rsidRPr="006045B5">
        <w:rPr>
          <w:rFonts w:ascii="Palatino Linotype" w:eastAsia="Palatino Linotype" w:hAnsi="Palatino Linotype" w:cs="Palatino Linotype"/>
          <w:b/>
          <w:bCs/>
          <w:sz w:val="22"/>
          <w:szCs w:val="22"/>
        </w:rPr>
        <w:t xml:space="preserve"> Recurrente,</w:t>
      </w:r>
      <w:r w:rsidRPr="006045B5">
        <w:rPr>
          <w:rFonts w:ascii="Palatino Linotype" w:eastAsia="Palatino Linotype" w:hAnsi="Palatino Linotype" w:cs="Palatino Linotype"/>
          <w:sz w:val="22"/>
          <w:szCs w:val="22"/>
        </w:rPr>
        <w:t xml:space="preserve"> vía </w:t>
      </w:r>
      <w:r w:rsidRPr="006045B5">
        <w:rPr>
          <w:rFonts w:ascii="Palatino Linotype" w:eastAsia="Palatino Linotype" w:hAnsi="Palatino Linotype" w:cs="Palatino Linotype"/>
          <w:b/>
          <w:bCs/>
          <w:sz w:val="22"/>
          <w:szCs w:val="22"/>
        </w:rPr>
        <w:t xml:space="preserve">SAIMEX, </w:t>
      </w:r>
      <w:r w:rsidRPr="006045B5">
        <w:rPr>
          <w:rFonts w:ascii="Palatino Linotype" w:eastAsia="Palatino Linotype" w:hAnsi="Palatino Linotype" w:cs="Palatino Linotype"/>
          <w:sz w:val="22"/>
          <w:szCs w:val="22"/>
        </w:rPr>
        <w:t xml:space="preserve">en términos de los </w:t>
      </w:r>
      <w:r w:rsidRPr="006045B5">
        <w:rPr>
          <w:rFonts w:ascii="Palatino Linotype" w:eastAsia="Palatino Linotype" w:hAnsi="Palatino Linotype" w:cs="Palatino Linotype"/>
          <w:b/>
          <w:bCs/>
          <w:sz w:val="22"/>
          <w:szCs w:val="22"/>
        </w:rPr>
        <w:t>Considerandos</w:t>
      </w:r>
      <w:r w:rsidRPr="006045B5">
        <w:rPr>
          <w:rFonts w:ascii="Palatino Linotype" w:eastAsia="Palatino Linotype" w:hAnsi="Palatino Linotype" w:cs="Palatino Linotype"/>
          <w:sz w:val="22"/>
          <w:szCs w:val="22"/>
        </w:rPr>
        <w:t xml:space="preserve"> </w:t>
      </w:r>
      <w:r w:rsidRPr="006045B5">
        <w:rPr>
          <w:rFonts w:ascii="Palatino Linotype" w:eastAsia="Palatino Linotype" w:hAnsi="Palatino Linotype" w:cs="Palatino Linotype"/>
          <w:b/>
          <w:bCs/>
          <w:sz w:val="22"/>
          <w:szCs w:val="22"/>
        </w:rPr>
        <w:t xml:space="preserve">Cuarto </w:t>
      </w:r>
      <w:r w:rsidRPr="006045B5">
        <w:rPr>
          <w:rFonts w:ascii="Palatino Linotype" w:eastAsia="Palatino Linotype" w:hAnsi="Palatino Linotype" w:cs="Palatino Linotype"/>
          <w:sz w:val="22"/>
          <w:szCs w:val="22"/>
        </w:rPr>
        <w:t>y</w:t>
      </w:r>
      <w:r w:rsidRPr="006045B5">
        <w:rPr>
          <w:rFonts w:ascii="Palatino Linotype" w:eastAsia="Palatino Linotype" w:hAnsi="Palatino Linotype" w:cs="Palatino Linotype"/>
          <w:b/>
          <w:bCs/>
          <w:sz w:val="22"/>
          <w:szCs w:val="22"/>
        </w:rPr>
        <w:t xml:space="preserve"> Quinto </w:t>
      </w:r>
      <w:r w:rsidRPr="006045B5">
        <w:rPr>
          <w:rFonts w:ascii="Palatino Linotype" w:eastAsia="Palatino Linotype" w:hAnsi="Palatino Linotype" w:cs="Palatino Linotype"/>
          <w:sz w:val="22"/>
          <w:szCs w:val="22"/>
        </w:rPr>
        <w:t>de la presente resolución, de ser procedente en versión pública, de la situación del agua potable, drenaje, alcantarillado, tratamiento y disposición de sus aguas residuales del Ayuntamiento de Joquicingo, del primero de enero al treinta y uno de marzo de dos mil veinticinco, el documento que dé cuenta de lo siguiente:</w:t>
      </w:r>
    </w:p>
    <w:p w14:paraId="2EE11B94" w14:textId="77777777" w:rsidR="00C37783" w:rsidRPr="006045B5" w:rsidRDefault="00C37783">
      <w:pPr>
        <w:pBdr>
          <w:top w:val="nil"/>
          <w:left w:val="nil"/>
          <w:bottom w:val="nil"/>
          <w:right w:val="nil"/>
          <w:between w:val="nil"/>
        </w:pBdr>
        <w:spacing w:line="276" w:lineRule="auto"/>
        <w:ind w:left="567" w:right="900"/>
        <w:jc w:val="both"/>
        <w:rPr>
          <w:rFonts w:ascii="Palatino Linotype" w:eastAsia="Palatino Linotype" w:hAnsi="Palatino Linotype" w:cs="Palatino Linotype"/>
          <w:i/>
          <w:iCs/>
          <w:sz w:val="22"/>
          <w:szCs w:val="22"/>
        </w:rPr>
      </w:pPr>
    </w:p>
    <w:p w14:paraId="0CEBD09D" w14:textId="77777777" w:rsidR="00C37783" w:rsidRPr="006045B5" w:rsidRDefault="000F6B4A">
      <w:pPr>
        <w:numPr>
          <w:ilvl w:val="0"/>
          <w:numId w:val="8"/>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b/>
          <w:bCs/>
          <w:i/>
          <w:iCs/>
          <w:sz w:val="22"/>
          <w:szCs w:val="22"/>
        </w:rPr>
      </w:pPr>
      <w:r w:rsidRPr="006045B5">
        <w:rPr>
          <w:rFonts w:ascii="Palatino Linotype" w:eastAsia="Palatino Linotype" w:hAnsi="Palatino Linotype" w:cs="Palatino Linotype"/>
          <w:b/>
          <w:bCs/>
          <w:i/>
          <w:iCs/>
          <w:sz w:val="22"/>
          <w:szCs w:val="22"/>
        </w:rPr>
        <w:t xml:space="preserve">Número de viviendas habitadas. </w:t>
      </w:r>
    </w:p>
    <w:p w14:paraId="4DAED453" w14:textId="77777777" w:rsidR="00C37783" w:rsidRPr="006045B5" w:rsidRDefault="000F6B4A">
      <w:pPr>
        <w:numPr>
          <w:ilvl w:val="0"/>
          <w:numId w:val="8"/>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b/>
          <w:bCs/>
          <w:i/>
          <w:iCs/>
          <w:sz w:val="22"/>
          <w:szCs w:val="22"/>
        </w:rPr>
      </w:pPr>
      <w:r w:rsidRPr="006045B5">
        <w:rPr>
          <w:rFonts w:ascii="Palatino Linotype" w:eastAsia="Palatino Linotype" w:hAnsi="Palatino Linotype" w:cs="Palatino Linotype"/>
          <w:b/>
          <w:bCs/>
          <w:i/>
          <w:iCs/>
          <w:sz w:val="22"/>
          <w:szCs w:val="22"/>
        </w:rPr>
        <w:t xml:space="preserve">Número de viviendas sin toma de agua potable. </w:t>
      </w:r>
    </w:p>
    <w:p w14:paraId="47146452" w14:textId="77777777" w:rsidR="00C37783" w:rsidRPr="006045B5" w:rsidRDefault="000F6B4A">
      <w:pPr>
        <w:numPr>
          <w:ilvl w:val="0"/>
          <w:numId w:val="8"/>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b/>
          <w:bCs/>
          <w:i/>
          <w:iCs/>
          <w:sz w:val="22"/>
          <w:szCs w:val="22"/>
        </w:rPr>
      </w:pPr>
      <w:r w:rsidRPr="006045B5">
        <w:rPr>
          <w:rFonts w:ascii="Palatino Linotype" w:eastAsia="Palatino Linotype" w:hAnsi="Palatino Linotype" w:cs="Palatino Linotype"/>
          <w:b/>
          <w:bCs/>
          <w:i/>
          <w:iCs/>
          <w:sz w:val="22"/>
          <w:szCs w:val="22"/>
        </w:rPr>
        <w:t xml:space="preserve">Número de viviendas conectadas al sistema de drenaje. </w:t>
      </w:r>
    </w:p>
    <w:p w14:paraId="74597467" w14:textId="77777777" w:rsidR="00C37783" w:rsidRPr="006045B5" w:rsidRDefault="000F6B4A">
      <w:pPr>
        <w:numPr>
          <w:ilvl w:val="0"/>
          <w:numId w:val="8"/>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b/>
          <w:bCs/>
          <w:i/>
          <w:iCs/>
          <w:sz w:val="22"/>
          <w:szCs w:val="22"/>
        </w:rPr>
      </w:pPr>
      <w:r w:rsidRPr="006045B5">
        <w:rPr>
          <w:rFonts w:ascii="Palatino Linotype" w:eastAsia="Palatino Linotype" w:hAnsi="Palatino Linotype" w:cs="Palatino Linotype"/>
          <w:b/>
          <w:bCs/>
          <w:i/>
          <w:iCs/>
          <w:sz w:val="22"/>
          <w:szCs w:val="22"/>
        </w:rPr>
        <w:t>Número de viviendas sin drenaje.</w:t>
      </w:r>
    </w:p>
    <w:p w14:paraId="26D392B9" w14:textId="583B7AC8" w:rsidR="00C37783" w:rsidRPr="006045B5" w:rsidRDefault="000F6B4A">
      <w:pPr>
        <w:numPr>
          <w:ilvl w:val="0"/>
          <w:numId w:val="8"/>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b/>
          <w:bCs/>
          <w:i/>
          <w:iCs/>
          <w:sz w:val="22"/>
          <w:szCs w:val="22"/>
        </w:rPr>
        <w:t>Número de tramos de calle sin alcantarillado</w:t>
      </w:r>
      <w:r w:rsidRPr="006045B5">
        <w:rPr>
          <w:rFonts w:ascii="Palatino Linotype" w:eastAsia="Palatino Linotype" w:hAnsi="Palatino Linotype" w:cs="Palatino Linotype"/>
          <w:i/>
          <w:iCs/>
          <w:sz w:val="22"/>
          <w:szCs w:val="22"/>
        </w:rPr>
        <w:t>.</w:t>
      </w:r>
    </w:p>
    <w:p w14:paraId="7CE237C0" w14:textId="77777777" w:rsidR="00236ED0" w:rsidRPr="006045B5" w:rsidRDefault="00236ED0" w:rsidP="00236ED0">
      <w:pPr>
        <w:pBdr>
          <w:top w:val="nil"/>
          <w:left w:val="nil"/>
          <w:bottom w:val="nil"/>
          <w:right w:val="nil"/>
          <w:between w:val="nil"/>
        </w:pBdr>
        <w:spacing w:line="360" w:lineRule="auto"/>
        <w:ind w:left="851" w:right="616"/>
        <w:jc w:val="both"/>
        <w:rPr>
          <w:rFonts w:ascii="Palatino Linotype" w:eastAsia="Palatino Linotype" w:hAnsi="Palatino Linotype" w:cs="Palatino Linotype"/>
          <w:i/>
          <w:iCs/>
          <w:sz w:val="22"/>
          <w:szCs w:val="22"/>
        </w:rPr>
      </w:pPr>
    </w:p>
    <w:p w14:paraId="1DB08E10" w14:textId="77777777" w:rsidR="00C37783" w:rsidRPr="006045B5" w:rsidRDefault="000F6B4A">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w:t>
      </w:r>
      <w:r w:rsidRPr="006045B5">
        <w:rPr>
          <w:rFonts w:ascii="Palatino Linotype" w:eastAsia="Palatino Linotype" w:hAnsi="Palatino Linotype" w:cs="Palatino Linotype"/>
          <w:b/>
          <w:bCs/>
          <w:i/>
          <w:iCs/>
          <w:sz w:val="22"/>
          <w:szCs w:val="22"/>
        </w:rPr>
        <w:t>Recurrente</w:t>
      </w:r>
      <w:r w:rsidRPr="006045B5">
        <w:rPr>
          <w:rFonts w:ascii="Palatino Linotype" w:eastAsia="Palatino Linotype" w:hAnsi="Palatino Linotype" w:cs="Palatino Linotype"/>
          <w:i/>
          <w:iCs/>
          <w:sz w:val="22"/>
          <w:szCs w:val="22"/>
        </w:rPr>
        <w:t>.</w:t>
      </w:r>
    </w:p>
    <w:p w14:paraId="1946C0E6" w14:textId="77777777" w:rsidR="00C37783" w:rsidRPr="006045B5" w:rsidRDefault="00C37783">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p>
    <w:p w14:paraId="4A62FD2A" w14:textId="77777777" w:rsidR="00C37783" w:rsidRPr="006045B5" w:rsidRDefault="000F6B4A">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6045B5">
        <w:rPr>
          <w:rFonts w:ascii="Palatino Linotype" w:eastAsia="Palatino Linotype" w:hAnsi="Palatino Linotype" w:cs="Palatino Linotype"/>
          <w:i/>
          <w:iCs/>
          <w:sz w:val="22"/>
          <w:szCs w:val="22"/>
        </w:rPr>
        <w:t xml:space="preserve">En el supuesto que no se cuente con la información estadística actualizada dentro del periodo que se ordena, por no haberse generado, bastará con que así lo haga del conocimiento de la parte </w:t>
      </w:r>
      <w:r w:rsidRPr="006045B5">
        <w:rPr>
          <w:rFonts w:ascii="Palatino Linotype" w:eastAsia="Palatino Linotype" w:hAnsi="Palatino Linotype" w:cs="Palatino Linotype"/>
          <w:b/>
          <w:bCs/>
          <w:i/>
          <w:iCs/>
          <w:sz w:val="22"/>
          <w:szCs w:val="22"/>
        </w:rPr>
        <w:t>Recurrente</w:t>
      </w:r>
      <w:r w:rsidRPr="006045B5">
        <w:rPr>
          <w:rFonts w:ascii="Palatino Linotype" w:eastAsia="Palatino Linotype" w:hAnsi="Palatino Linotype" w:cs="Palatino Linotype"/>
          <w:i/>
          <w:iCs/>
          <w:sz w:val="22"/>
          <w:szCs w:val="22"/>
        </w:rPr>
        <w:t>, de manera fundada y motivada, en términos del artículo 19, párrafo segundo de la Ley de Transparencia y Acceso a la Información Pública del Estado de México y Municipios, para tener por colmado el requerimiento de información.</w:t>
      </w:r>
    </w:p>
    <w:p w14:paraId="52970448" w14:textId="77777777" w:rsidR="00C37783" w:rsidRPr="006045B5" w:rsidRDefault="00C37783">
      <w:pPr>
        <w:spacing w:line="360" w:lineRule="auto"/>
        <w:jc w:val="both"/>
        <w:rPr>
          <w:rFonts w:ascii="Palatino Linotype" w:eastAsia="Palatino Linotype" w:hAnsi="Palatino Linotype" w:cs="Palatino Linotype"/>
          <w:b/>
          <w:bCs/>
          <w:sz w:val="22"/>
          <w:szCs w:val="22"/>
        </w:rPr>
      </w:pPr>
    </w:p>
    <w:p w14:paraId="068C17B3" w14:textId="77777777" w:rsidR="00C37783" w:rsidRPr="006045B5" w:rsidRDefault="000F6B4A">
      <w:p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b/>
          <w:bCs/>
          <w:sz w:val="22"/>
          <w:szCs w:val="22"/>
        </w:rPr>
        <w:t xml:space="preserve">Tercero. Notifíquese vía SAIMEX, </w:t>
      </w:r>
      <w:r w:rsidRPr="006045B5">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775E3D3" w14:textId="77777777" w:rsidR="00C37783" w:rsidRPr="006045B5" w:rsidRDefault="00C37783">
      <w:pPr>
        <w:spacing w:line="360" w:lineRule="auto"/>
        <w:jc w:val="both"/>
        <w:rPr>
          <w:rFonts w:ascii="Palatino Linotype" w:eastAsia="Palatino Linotype" w:hAnsi="Palatino Linotype" w:cs="Palatino Linotype"/>
          <w:sz w:val="22"/>
          <w:szCs w:val="22"/>
        </w:rPr>
      </w:pPr>
    </w:p>
    <w:p w14:paraId="10B1FF87" w14:textId="77777777" w:rsidR="00C37783" w:rsidRPr="006045B5" w:rsidRDefault="000F6B4A">
      <w:p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b/>
          <w:bCs/>
          <w:sz w:val="22"/>
          <w:szCs w:val="22"/>
        </w:rPr>
        <w:t xml:space="preserve">Cuarto. </w:t>
      </w:r>
      <w:r w:rsidRPr="006045B5">
        <w:rPr>
          <w:rFonts w:ascii="Palatino Linotype" w:eastAsia="Palatino Linotype" w:hAnsi="Palatino Linotype" w:cs="Palatino Linotype"/>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7A4AAC6" w14:textId="77777777" w:rsidR="00C37783" w:rsidRPr="006045B5" w:rsidRDefault="00C37783">
      <w:pPr>
        <w:spacing w:line="360" w:lineRule="auto"/>
        <w:jc w:val="both"/>
        <w:rPr>
          <w:rFonts w:ascii="Palatino Linotype" w:eastAsia="Palatino Linotype" w:hAnsi="Palatino Linotype" w:cs="Palatino Linotype"/>
          <w:sz w:val="22"/>
          <w:szCs w:val="22"/>
        </w:rPr>
      </w:pPr>
    </w:p>
    <w:p w14:paraId="23382168" w14:textId="77777777" w:rsidR="00C37783" w:rsidRPr="006045B5" w:rsidRDefault="000F6B4A">
      <w:pPr>
        <w:spacing w:line="360" w:lineRule="auto"/>
        <w:jc w:val="both"/>
        <w:rPr>
          <w:rFonts w:ascii="Palatino Linotype" w:eastAsia="Palatino Linotype" w:hAnsi="Palatino Linotype" w:cs="Palatino Linotype"/>
          <w:sz w:val="22"/>
          <w:szCs w:val="22"/>
        </w:rPr>
      </w:pPr>
      <w:r w:rsidRPr="006045B5">
        <w:rPr>
          <w:rFonts w:ascii="Palatino Linotype" w:eastAsia="Palatino Linotype" w:hAnsi="Palatino Linotype" w:cs="Palatino Linotype"/>
          <w:b/>
          <w:bCs/>
          <w:sz w:val="22"/>
          <w:szCs w:val="22"/>
        </w:rPr>
        <w:t xml:space="preserve">Quinto. Notifíquese vía SAIMEX, </w:t>
      </w:r>
      <w:r w:rsidRPr="006045B5">
        <w:rPr>
          <w:rFonts w:ascii="Palatino Linotype" w:eastAsia="Palatino Linotype" w:hAnsi="Palatino Linotype" w:cs="Palatino Linotype"/>
          <w:sz w:val="22"/>
          <w:szCs w:val="22"/>
        </w:rPr>
        <w:t>a</w:t>
      </w:r>
      <w:r w:rsidRPr="006045B5">
        <w:rPr>
          <w:rFonts w:ascii="Palatino Linotype" w:eastAsia="Palatino Linotype" w:hAnsi="Palatino Linotype" w:cs="Palatino Linotype"/>
          <w:b/>
          <w:bCs/>
          <w:sz w:val="22"/>
          <w:szCs w:val="22"/>
        </w:rPr>
        <w:t xml:space="preserve"> la parte Recurrente</w:t>
      </w:r>
      <w:r w:rsidRPr="006045B5">
        <w:rPr>
          <w:rFonts w:ascii="Palatino Linotype" w:eastAsia="Palatino Linotype" w:hAnsi="Palatino Linotype" w:cs="Palatino Linotype"/>
          <w:sz w:val="22"/>
          <w:szCs w:val="22"/>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3B666474" w14:textId="77777777" w:rsidR="00C37783" w:rsidRPr="006045B5" w:rsidRDefault="00C37783">
      <w:pPr>
        <w:spacing w:line="360" w:lineRule="auto"/>
        <w:jc w:val="both"/>
        <w:rPr>
          <w:rFonts w:ascii="Palatino Linotype" w:eastAsia="Palatino Linotype" w:hAnsi="Palatino Linotype" w:cs="Palatino Linotype"/>
          <w:sz w:val="22"/>
          <w:szCs w:val="22"/>
        </w:rPr>
      </w:pPr>
    </w:p>
    <w:p w14:paraId="62288F87" w14:textId="4100453A" w:rsidR="00C37783" w:rsidRPr="00236ED0" w:rsidRDefault="000F6B4A">
      <w:pPr>
        <w:spacing w:line="360" w:lineRule="auto"/>
        <w:jc w:val="both"/>
        <w:rPr>
          <w:rFonts w:ascii="Palatino Linotype" w:eastAsia="Palatino Linotype" w:hAnsi="Palatino Linotype" w:cs="Palatino Linotype"/>
          <w:sz w:val="22"/>
          <w:szCs w:val="22"/>
        </w:rPr>
      </w:pPr>
      <w:bookmarkStart w:id="16" w:name="_heading=h.4d34og8" w:colFirst="0" w:colLast="0"/>
      <w:bookmarkEnd w:id="16"/>
      <w:r w:rsidRPr="006045B5">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6045B5">
        <w:rPr>
          <w:rFonts w:ascii="Palatino Linotype" w:eastAsia="Palatino Linotype" w:hAnsi="Palatino Linotype" w:cs="Palatino Linotype"/>
          <w:sz w:val="22"/>
          <w:szCs w:val="22"/>
        </w:rPr>
        <w:t xml:space="preserve"> </w:t>
      </w:r>
      <w:r w:rsidR="006045B5" w:rsidRPr="006045B5">
        <w:rPr>
          <w:rFonts w:ascii="Palatino Linotype" w:eastAsia="Palatino Linotype" w:hAnsi="Palatino Linotype" w:cs="Palatino Linotype"/>
          <w:sz w:val="22"/>
          <w:szCs w:val="22"/>
        </w:rPr>
        <w:t>(AUSENCIA JUSTIFICADA)</w:t>
      </w:r>
      <w:r w:rsidRPr="006045B5">
        <w:rPr>
          <w:rFonts w:ascii="Palatino Linotype" w:eastAsia="Palatino Linotype" w:hAnsi="Palatino Linotype" w:cs="Palatino Linotype"/>
          <w:sz w:val="22"/>
          <w:szCs w:val="22"/>
        </w:rPr>
        <w:t>, SHARON CRISTINA MORALES MARTÍNEZ, LUIS GUSTAVO PARRA NORIEGA Y GUADALUPE RAMÍREZ PEÑA; EN LA TERCERA SESIÓN ORDINARIA, CELEBRADA EL VEINTIOCHO DE ENERO DE DOS MIL VEINTISÉIS, ANTE EL SECRETARIO TÉCNICO DEL PLENO ALEXIS TAPIA RAMÍREZ.</w:t>
      </w:r>
      <w:r w:rsidRPr="00236ED0">
        <w:rPr>
          <w:rFonts w:ascii="Palatino Linotype" w:eastAsia="Palatino Linotype" w:hAnsi="Palatino Linotype" w:cs="Palatino Linotype"/>
          <w:sz w:val="22"/>
          <w:szCs w:val="22"/>
        </w:rPr>
        <w:t xml:space="preserve"> </w:t>
      </w:r>
    </w:p>
    <w:p w14:paraId="491722A2" w14:textId="77777777" w:rsidR="00C37783" w:rsidRPr="00236ED0" w:rsidRDefault="00C37783">
      <w:pPr>
        <w:rPr>
          <w:rFonts w:ascii="Palatino Linotype" w:eastAsia="Palatino Linotype" w:hAnsi="Palatino Linotype" w:cs="Palatino Linotype"/>
          <w:sz w:val="22"/>
          <w:szCs w:val="22"/>
        </w:rPr>
      </w:pPr>
    </w:p>
    <w:p w14:paraId="17986C9B" w14:textId="77777777" w:rsidR="00C37783" w:rsidRPr="00236ED0" w:rsidRDefault="00C37783">
      <w:pPr>
        <w:rPr>
          <w:rFonts w:ascii="Palatino Linotype" w:eastAsia="Palatino Linotype" w:hAnsi="Palatino Linotype" w:cs="Palatino Linotype"/>
          <w:sz w:val="22"/>
          <w:szCs w:val="22"/>
        </w:rPr>
      </w:pPr>
    </w:p>
    <w:p w14:paraId="4D8B4249" w14:textId="77777777" w:rsidR="00C37783" w:rsidRPr="00236ED0" w:rsidRDefault="00C37783">
      <w:pPr>
        <w:spacing w:line="360" w:lineRule="auto"/>
        <w:jc w:val="both"/>
        <w:rPr>
          <w:rFonts w:ascii="Palatino Linotype" w:eastAsia="Palatino Linotype" w:hAnsi="Palatino Linotype" w:cs="Palatino Linotype"/>
          <w:sz w:val="22"/>
          <w:szCs w:val="22"/>
        </w:rPr>
      </w:pPr>
      <w:bookmarkStart w:id="17" w:name="_heading=h.3rdcrjn" w:colFirst="0" w:colLast="0"/>
      <w:bookmarkEnd w:id="17"/>
    </w:p>
    <w:p w14:paraId="727ACB66" w14:textId="77777777" w:rsidR="00C37783" w:rsidRPr="00236ED0" w:rsidRDefault="00C37783">
      <w:pPr>
        <w:spacing w:line="360" w:lineRule="auto"/>
        <w:jc w:val="both"/>
        <w:rPr>
          <w:rFonts w:ascii="Palatino Linotype" w:eastAsia="Palatino Linotype" w:hAnsi="Palatino Linotype" w:cs="Palatino Linotype"/>
          <w:sz w:val="22"/>
          <w:szCs w:val="22"/>
        </w:rPr>
      </w:pPr>
    </w:p>
    <w:p w14:paraId="6BDA02EF" w14:textId="77777777" w:rsidR="00C37783" w:rsidRPr="00236ED0" w:rsidRDefault="00C37783">
      <w:pPr>
        <w:spacing w:line="360" w:lineRule="auto"/>
        <w:jc w:val="both"/>
        <w:rPr>
          <w:rFonts w:ascii="Palatino Linotype" w:eastAsia="Palatino Linotype" w:hAnsi="Palatino Linotype" w:cs="Palatino Linotype"/>
          <w:sz w:val="22"/>
          <w:szCs w:val="22"/>
        </w:rPr>
      </w:pPr>
    </w:p>
    <w:p w14:paraId="25AF86D5" w14:textId="77777777" w:rsidR="00C37783" w:rsidRPr="00236ED0" w:rsidRDefault="00C37783">
      <w:pPr>
        <w:spacing w:line="360" w:lineRule="auto"/>
        <w:jc w:val="both"/>
        <w:rPr>
          <w:rFonts w:ascii="Palatino Linotype" w:eastAsia="Palatino Linotype" w:hAnsi="Palatino Linotype" w:cs="Palatino Linotype"/>
          <w:sz w:val="22"/>
          <w:szCs w:val="22"/>
        </w:rPr>
      </w:pPr>
      <w:bookmarkStart w:id="18" w:name="_heading=h.1t3h5sf" w:colFirst="0" w:colLast="0"/>
      <w:bookmarkEnd w:id="18"/>
    </w:p>
    <w:p w14:paraId="59D46488" w14:textId="77777777" w:rsidR="00C37783" w:rsidRPr="00236ED0" w:rsidRDefault="00C37783">
      <w:pPr>
        <w:spacing w:line="360" w:lineRule="auto"/>
        <w:jc w:val="both"/>
        <w:rPr>
          <w:rFonts w:ascii="Palatino Linotype" w:eastAsia="Palatino Linotype" w:hAnsi="Palatino Linotype" w:cs="Palatino Linotype"/>
          <w:sz w:val="22"/>
          <w:szCs w:val="22"/>
        </w:rPr>
      </w:pPr>
    </w:p>
    <w:p w14:paraId="4421965D" w14:textId="77777777" w:rsidR="00C37783" w:rsidRPr="00236ED0" w:rsidRDefault="00C37783">
      <w:pPr>
        <w:spacing w:line="360" w:lineRule="auto"/>
        <w:jc w:val="both"/>
        <w:rPr>
          <w:rFonts w:ascii="Palatino Linotype" w:eastAsia="Palatino Linotype" w:hAnsi="Palatino Linotype" w:cs="Palatino Linotype"/>
          <w:sz w:val="22"/>
          <w:szCs w:val="22"/>
        </w:rPr>
      </w:pPr>
    </w:p>
    <w:p w14:paraId="57924946" w14:textId="77777777" w:rsidR="00C37783" w:rsidRPr="00236ED0" w:rsidRDefault="00C37783">
      <w:pPr>
        <w:spacing w:line="360" w:lineRule="auto"/>
        <w:jc w:val="both"/>
        <w:rPr>
          <w:rFonts w:ascii="Palatino Linotype" w:eastAsia="Palatino Linotype" w:hAnsi="Palatino Linotype" w:cs="Palatino Linotype"/>
          <w:sz w:val="22"/>
          <w:szCs w:val="22"/>
        </w:rPr>
      </w:pPr>
    </w:p>
    <w:p w14:paraId="2211D3F4" w14:textId="77777777" w:rsidR="00C37783" w:rsidRPr="00236ED0" w:rsidRDefault="00C37783">
      <w:pPr>
        <w:spacing w:line="360" w:lineRule="auto"/>
        <w:jc w:val="both"/>
        <w:rPr>
          <w:rFonts w:ascii="Palatino Linotype" w:eastAsia="Palatino Linotype" w:hAnsi="Palatino Linotype" w:cs="Palatino Linotype"/>
          <w:sz w:val="22"/>
          <w:szCs w:val="22"/>
        </w:rPr>
      </w:pPr>
    </w:p>
    <w:p w14:paraId="20FD0318" w14:textId="77777777" w:rsidR="00C37783" w:rsidRPr="00236ED0" w:rsidRDefault="00C37783">
      <w:pPr>
        <w:spacing w:line="360" w:lineRule="auto"/>
        <w:jc w:val="both"/>
        <w:rPr>
          <w:rFonts w:ascii="Palatino Linotype" w:eastAsia="Palatino Linotype" w:hAnsi="Palatino Linotype" w:cs="Palatino Linotype"/>
          <w:sz w:val="22"/>
          <w:szCs w:val="22"/>
        </w:rPr>
      </w:pPr>
    </w:p>
    <w:p w14:paraId="256C8630" w14:textId="77777777" w:rsidR="00C37783" w:rsidRPr="00236ED0" w:rsidRDefault="00C37783">
      <w:pPr>
        <w:spacing w:line="360" w:lineRule="auto"/>
        <w:jc w:val="both"/>
        <w:rPr>
          <w:rFonts w:ascii="Palatino Linotype" w:eastAsia="Palatino Linotype" w:hAnsi="Palatino Linotype" w:cs="Palatino Linotype"/>
          <w:sz w:val="22"/>
          <w:szCs w:val="22"/>
        </w:rPr>
      </w:pPr>
    </w:p>
    <w:p w14:paraId="4F64AA71" w14:textId="77777777" w:rsidR="00C37783" w:rsidRPr="00236ED0" w:rsidRDefault="00C37783">
      <w:pPr>
        <w:spacing w:line="360" w:lineRule="auto"/>
        <w:jc w:val="both"/>
        <w:rPr>
          <w:rFonts w:ascii="Palatino Linotype" w:eastAsia="Palatino Linotype" w:hAnsi="Palatino Linotype" w:cs="Palatino Linotype"/>
          <w:sz w:val="22"/>
          <w:szCs w:val="22"/>
        </w:rPr>
      </w:pPr>
    </w:p>
    <w:p w14:paraId="63EB8412" w14:textId="77777777" w:rsidR="00C37783" w:rsidRPr="00236ED0" w:rsidRDefault="00C37783">
      <w:pPr>
        <w:spacing w:line="360" w:lineRule="auto"/>
        <w:jc w:val="both"/>
        <w:rPr>
          <w:rFonts w:ascii="Palatino Linotype" w:eastAsia="Palatino Linotype" w:hAnsi="Palatino Linotype" w:cs="Palatino Linotype"/>
          <w:sz w:val="22"/>
          <w:szCs w:val="22"/>
        </w:rPr>
      </w:pPr>
    </w:p>
    <w:p w14:paraId="5D368A44" w14:textId="77777777" w:rsidR="00C37783" w:rsidRPr="00236ED0" w:rsidRDefault="00C37783">
      <w:pPr>
        <w:spacing w:line="360" w:lineRule="auto"/>
        <w:jc w:val="both"/>
        <w:rPr>
          <w:rFonts w:ascii="Palatino Linotype" w:eastAsia="Palatino Linotype" w:hAnsi="Palatino Linotype" w:cs="Palatino Linotype"/>
          <w:sz w:val="22"/>
          <w:szCs w:val="22"/>
        </w:rPr>
      </w:pPr>
    </w:p>
    <w:p w14:paraId="106349D8" w14:textId="77777777" w:rsidR="00C37783" w:rsidRPr="00236ED0" w:rsidRDefault="00C37783">
      <w:pPr>
        <w:spacing w:line="360" w:lineRule="auto"/>
        <w:jc w:val="both"/>
        <w:rPr>
          <w:rFonts w:ascii="Palatino Linotype" w:eastAsia="Palatino Linotype" w:hAnsi="Palatino Linotype" w:cs="Palatino Linotype"/>
          <w:sz w:val="22"/>
          <w:szCs w:val="22"/>
        </w:rPr>
      </w:pPr>
    </w:p>
    <w:p w14:paraId="4C148F9A" w14:textId="77777777" w:rsidR="00C37783" w:rsidRPr="00236ED0" w:rsidRDefault="00C37783">
      <w:pPr>
        <w:spacing w:line="360" w:lineRule="auto"/>
        <w:jc w:val="both"/>
        <w:rPr>
          <w:rFonts w:ascii="Palatino Linotype" w:eastAsia="Palatino Linotype" w:hAnsi="Palatino Linotype" w:cs="Palatino Linotype"/>
          <w:sz w:val="22"/>
          <w:szCs w:val="22"/>
        </w:rPr>
      </w:pPr>
    </w:p>
    <w:p w14:paraId="4BD5E042" w14:textId="77777777" w:rsidR="00C37783" w:rsidRPr="00236ED0" w:rsidRDefault="00C37783">
      <w:pPr>
        <w:spacing w:line="360" w:lineRule="auto"/>
        <w:jc w:val="both"/>
        <w:rPr>
          <w:rFonts w:ascii="Palatino Linotype" w:eastAsia="Palatino Linotype" w:hAnsi="Palatino Linotype" w:cs="Palatino Linotype"/>
          <w:sz w:val="22"/>
          <w:szCs w:val="22"/>
        </w:rPr>
      </w:pPr>
    </w:p>
    <w:p w14:paraId="67093198" w14:textId="77777777" w:rsidR="00C37783" w:rsidRPr="00236ED0" w:rsidRDefault="00C37783">
      <w:pPr>
        <w:spacing w:line="360" w:lineRule="auto"/>
        <w:jc w:val="both"/>
        <w:rPr>
          <w:rFonts w:ascii="Palatino Linotype" w:eastAsia="Palatino Linotype" w:hAnsi="Palatino Linotype" w:cs="Palatino Linotype"/>
          <w:sz w:val="22"/>
          <w:szCs w:val="22"/>
        </w:rPr>
      </w:pPr>
    </w:p>
    <w:p w14:paraId="66C08A74" w14:textId="77777777" w:rsidR="00C37783" w:rsidRPr="00236ED0" w:rsidRDefault="00C37783">
      <w:pPr>
        <w:spacing w:line="360" w:lineRule="auto"/>
        <w:jc w:val="both"/>
        <w:rPr>
          <w:rFonts w:ascii="Palatino Linotype" w:eastAsia="Palatino Linotype" w:hAnsi="Palatino Linotype" w:cs="Palatino Linotype"/>
          <w:sz w:val="22"/>
          <w:szCs w:val="22"/>
        </w:rPr>
      </w:pPr>
    </w:p>
    <w:p w14:paraId="038C761C" w14:textId="77777777" w:rsidR="00C37783" w:rsidRPr="00236ED0" w:rsidRDefault="00C37783">
      <w:pPr>
        <w:spacing w:line="360" w:lineRule="auto"/>
        <w:jc w:val="both"/>
        <w:rPr>
          <w:rFonts w:ascii="Palatino Linotype" w:eastAsia="Palatino Linotype" w:hAnsi="Palatino Linotype" w:cs="Palatino Linotype"/>
          <w:sz w:val="22"/>
          <w:szCs w:val="22"/>
        </w:rPr>
      </w:pPr>
    </w:p>
    <w:p w14:paraId="3E9BCE37" w14:textId="77777777" w:rsidR="00C37783" w:rsidRPr="00236ED0" w:rsidRDefault="00C37783">
      <w:pPr>
        <w:spacing w:line="360" w:lineRule="auto"/>
        <w:jc w:val="both"/>
        <w:rPr>
          <w:rFonts w:ascii="Palatino Linotype" w:eastAsia="Palatino Linotype" w:hAnsi="Palatino Linotype" w:cs="Palatino Linotype"/>
          <w:sz w:val="22"/>
          <w:szCs w:val="22"/>
        </w:rPr>
      </w:pPr>
    </w:p>
    <w:p w14:paraId="7A42D6BD" w14:textId="77777777" w:rsidR="00C37783" w:rsidRPr="00236ED0" w:rsidRDefault="00C37783">
      <w:pPr>
        <w:spacing w:line="360" w:lineRule="auto"/>
        <w:jc w:val="both"/>
        <w:rPr>
          <w:rFonts w:ascii="Palatino Linotype" w:eastAsia="Palatino Linotype" w:hAnsi="Palatino Linotype" w:cs="Palatino Linotype"/>
          <w:sz w:val="22"/>
          <w:szCs w:val="22"/>
        </w:rPr>
      </w:pPr>
    </w:p>
    <w:p w14:paraId="71350ACA" w14:textId="77777777" w:rsidR="00C37783" w:rsidRPr="00236ED0" w:rsidRDefault="00C37783">
      <w:pPr>
        <w:spacing w:line="360" w:lineRule="auto"/>
        <w:jc w:val="both"/>
        <w:rPr>
          <w:rFonts w:ascii="Palatino Linotype" w:eastAsia="Palatino Linotype" w:hAnsi="Palatino Linotype" w:cs="Palatino Linotype"/>
          <w:sz w:val="22"/>
          <w:szCs w:val="22"/>
        </w:rPr>
      </w:pPr>
    </w:p>
    <w:p w14:paraId="1AEBEA96" w14:textId="77777777" w:rsidR="00C37783" w:rsidRPr="00236ED0" w:rsidRDefault="00C37783">
      <w:pPr>
        <w:spacing w:line="360" w:lineRule="auto"/>
        <w:jc w:val="both"/>
        <w:rPr>
          <w:rFonts w:ascii="Palatino Linotype" w:eastAsia="Palatino Linotype" w:hAnsi="Palatino Linotype" w:cs="Palatino Linotype"/>
          <w:sz w:val="22"/>
          <w:szCs w:val="22"/>
        </w:rPr>
      </w:pPr>
    </w:p>
    <w:sectPr w:rsidR="00C37783" w:rsidRPr="00236ED0">
      <w:headerReference w:type="default" r:id="rId12"/>
      <w:footerReference w:type="default" r:id="rId13"/>
      <w:headerReference w:type="first" r:id="rId14"/>
      <w:footerReference w:type="first" r:id="rId1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57F7B8" w14:textId="77777777" w:rsidR="00DA4759" w:rsidRDefault="00DA4759">
      <w:r>
        <w:separator/>
      </w:r>
    </w:p>
  </w:endnote>
  <w:endnote w:type="continuationSeparator" w:id="0">
    <w:p w14:paraId="6B47AD65" w14:textId="77777777" w:rsidR="00DA4759" w:rsidRDefault="00DA4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1" w:fontKey="{9E6B92DF-6514-4CCA-B0C7-A91DD2DA1000}"/>
  </w:font>
  <w:font w:name="Palatino Linotype">
    <w:panose1 w:val="02040502050505030304"/>
    <w:charset w:val="00"/>
    <w:family w:val="roman"/>
    <w:pitch w:val="variable"/>
    <w:sig w:usb0="E0000287" w:usb1="40000013" w:usb2="00000000" w:usb3="00000000" w:csb0="0000019F" w:csb1="00000000"/>
    <w:embedRegular r:id="rId2" w:fontKey="{9A12CF9B-FCC9-4F7E-9CDF-358756862696}"/>
    <w:embedBold r:id="rId3" w:fontKey="{788BE5DA-FA88-4B08-8115-F02A2815DB50}"/>
    <w:embedItalic r:id="rId4" w:fontKey="{F942A2E6-6192-44AE-B9E2-7163F7762A80}"/>
    <w:embedBoldItalic r:id="rId5" w:fontKey="{812EBE8B-DBD2-42D6-B15B-A79279164CCF}"/>
  </w:font>
  <w:font w:name="Calibri">
    <w:panose1 w:val="020F0502020204030204"/>
    <w:charset w:val="00"/>
    <w:family w:val="swiss"/>
    <w:pitch w:val="variable"/>
    <w:sig w:usb0="E4002EFF" w:usb1="C200247B" w:usb2="00000009" w:usb3="00000000" w:csb0="000001FF" w:csb1="00000000"/>
    <w:embedRegular r:id="rId6" w:fontKey="{276DC997-37E3-447E-918D-E0FAAE971DBD}"/>
    <w:embedBold r:id="rId7" w:fontKey="{FAEAB71E-3CFF-4C04-BBA5-99DA3058BF0F}"/>
  </w:font>
  <w:font w:name="Cambria">
    <w:panose1 w:val="02040503050406030204"/>
    <w:charset w:val="00"/>
    <w:family w:val="roman"/>
    <w:pitch w:val="variable"/>
    <w:sig w:usb0="E00006FF" w:usb1="420024FF" w:usb2="02000000" w:usb3="00000000" w:csb0="0000019F" w:csb1="00000000"/>
    <w:embedRegular r:id="rId8" w:fontKey="{912033E8-6B20-4761-8C43-5461A89709F8}"/>
    <w:embedBold r:id="rId9" w:fontKey="{D0142600-8411-4D83-B523-6962B542D839}"/>
    <w:embedBoldItalic r:id="rId10" w:fontKey="{D3E41EDB-3FD8-43DD-851C-53D8E2253632}"/>
  </w:font>
  <w:font w:name="Georgia">
    <w:panose1 w:val="02040502050405020303"/>
    <w:charset w:val="00"/>
    <w:family w:val="roman"/>
    <w:pitch w:val="variable"/>
    <w:sig w:usb0="00000287" w:usb1="00000000" w:usb2="00000000" w:usb3="00000000" w:csb0="0000009F" w:csb1="00000000"/>
    <w:embedItalic r:id="rId11" w:fontKey="{A9C07506-D2B0-4785-A8B6-ACC5D950A20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A3349" w14:textId="0252F35B" w:rsidR="00C37783" w:rsidRDefault="000F6B4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84676A">
      <w:rPr>
        <w:rFonts w:ascii="Palatino Linotype" w:eastAsia="Palatino Linotype" w:hAnsi="Palatino Linotype" w:cs="Palatino Linotype"/>
        <w:b/>
        <w:bCs/>
        <w:noProof/>
        <w:color w:val="000000"/>
        <w:sz w:val="20"/>
        <w:szCs w:val="20"/>
      </w:rPr>
      <w:t>30</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84676A">
      <w:rPr>
        <w:rFonts w:ascii="Palatino Linotype" w:eastAsia="Palatino Linotype" w:hAnsi="Palatino Linotype" w:cs="Palatino Linotype"/>
        <w:b/>
        <w:bCs/>
        <w:noProof/>
        <w:color w:val="000000"/>
        <w:sz w:val="20"/>
        <w:szCs w:val="20"/>
      </w:rPr>
      <w:t>40</w:t>
    </w:r>
    <w:r>
      <w:rPr>
        <w:rFonts w:ascii="Palatino Linotype" w:eastAsia="Palatino Linotype" w:hAnsi="Palatino Linotype" w:cs="Palatino Linotype"/>
        <w:b/>
        <w:bCs/>
        <w:color w:val="000000"/>
        <w:sz w:val="20"/>
        <w:szCs w:val="20"/>
      </w:rPr>
      <w:fldChar w:fldCharType="end"/>
    </w:r>
  </w:p>
  <w:p w14:paraId="7C3E66B6" w14:textId="77777777" w:rsidR="00C37783" w:rsidRDefault="00C37783">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59377" w14:textId="50D4955D" w:rsidR="00C37783" w:rsidRDefault="000F6B4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84676A">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84676A">
      <w:rPr>
        <w:rFonts w:ascii="Palatino Linotype" w:eastAsia="Palatino Linotype" w:hAnsi="Palatino Linotype" w:cs="Palatino Linotype"/>
        <w:b/>
        <w:bCs/>
        <w:noProof/>
        <w:color w:val="000000"/>
        <w:sz w:val="20"/>
        <w:szCs w:val="20"/>
      </w:rPr>
      <w:t>40</w:t>
    </w:r>
    <w:r>
      <w:rPr>
        <w:rFonts w:ascii="Palatino Linotype" w:eastAsia="Palatino Linotype" w:hAnsi="Palatino Linotype" w:cs="Palatino Linotype"/>
        <w:b/>
        <w:bCs/>
        <w:color w:val="000000"/>
        <w:sz w:val="20"/>
        <w:szCs w:val="20"/>
      </w:rPr>
      <w:fldChar w:fldCharType="end"/>
    </w:r>
  </w:p>
  <w:p w14:paraId="0CD6F0FC" w14:textId="77777777" w:rsidR="00C37783" w:rsidRDefault="00C3778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51D806" w14:textId="77777777" w:rsidR="00DA4759" w:rsidRDefault="00DA4759">
      <w:r>
        <w:separator/>
      </w:r>
    </w:p>
  </w:footnote>
  <w:footnote w:type="continuationSeparator" w:id="0">
    <w:p w14:paraId="790D6C12" w14:textId="77777777" w:rsidR="00DA4759" w:rsidRDefault="00DA475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D4AC4" w14:textId="77777777" w:rsidR="00C37783" w:rsidRDefault="000F6B4A">
    <w:pPr>
      <w:rPr>
        <w:rFonts w:ascii="Cambria" w:eastAsia="Cambria" w:hAnsi="Cambria" w:cs="Cambria"/>
        <w:color w:val="000000"/>
      </w:rPr>
    </w:pPr>
    <w:r>
      <w:rPr>
        <w:noProof/>
      </w:rPr>
      <w:drawing>
        <wp:anchor distT="0" distB="0" distL="0" distR="0" simplePos="0" relativeHeight="251658240" behindDoc="1" locked="0" layoutInCell="1" hidden="0" allowOverlap="1" wp14:anchorId="47E5A595" wp14:editId="500E21BD">
          <wp:simplePos x="0" y="0"/>
          <wp:positionH relativeFrom="column">
            <wp:posOffset>-1080113</wp:posOffset>
          </wp:positionH>
          <wp:positionV relativeFrom="paragraph">
            <wp:posOffset>-488290</wp:posOffset>
          </wp:positionV>
          <wp:extent cx="7809865" cy="10165715"/>
          <wp:effectExtent l="0" t="0" r="0" b="0"/>
          <wp:wrapNone/>
          <wp:docPr id="20067705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a"/>
      <w:tblW w:w="7087" w:type="dxa"/>
      <w:tblInd w:w="3261" w:type="dxa"/>
      <w:tblLayout w:type="fixed"/>
      <w:tblLook w:val="0400" w:firstRow="0" w:lastRow="0" w:firstColumn="0" w:lastColumn="0" w:noHBand="0" w:noVBand="1"/>
    </w:tblPr>
    <w:tblGrid>
      <w:gridCol w:w="2489"/>
      <w:gridCol w:w="4598"/>
    </w:tblGrid>
    <w:tr w:rsidR="00C37783" w14:paraId="32F245B4" w14:textId="77777777">
      <w:tc>
        <w:tcPr>
          <w:tcW w:w="2489" w:type="dxa"/>
        </w:tcPr>
        <w:p w14:paraId="2D4A04A4" w14:textId="77777777" w:rsidR="00C37783" w:rsidRDefault="000F6B4A">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598" w:type="dxa"/>
          <w:vAlign w:val="center"/>
        </w:tcPr>
        <w:p w14:paraId="0BA0CD57" w14:textId="77777777" w:rsidR="00C37783" w:rsidRDefault="000F6B4A">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08624/INFOEM/IP/RR/2025</w:t>
          </w:r>
        </w:p>
      </w:tc>
    </w:tr>
    <w:tr w:rsidR="00C37783" w14:paraId="0E1F044A" w14:textId="77777777">
      <w:trPr>
        <w:trHeight w:val="228"/>
      </w:trPr>
      <w:tc>
        <w:tcPr>
          <w:tcW w:w="2489" w:type="dxa"/>
          <w:vAlign w:val="center"/>
        </w:tcPr>
        <w:p w14:paraId="1368EA57" w14:textId="77777777" w:rsidR="00C37783" w:rsidRDefault="000F6B4A">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598" w:type="dxa"/>
          <w:vAlign w:val="center"/>
        </w:tcPr>
        <w:p w14:paraId="3AF2C291" w14:textId="77777777" w:rsidR="00C37783" w:rsidRDefault="000F6B4A">
          <w:pPr>
            <w:ind w:left="-45" w:right="1444"/>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Joquicingo</w:t>
          </w:r>
        </w:p>
      </w:tc>
    </w:tr>
    <w:tr w:rsidR="00C37783" w14:paraId="3BDE1572" w14:textId="77777777">
      <w:tc>
        <w:tcPr>
          <w:tcW w:w="2489" w:type="dxa"/>
          <w:vAlign w:val="center"/>
        </w:tcPr>
        <w:p w14:paraId="56F45150" w14:textId="77777777" w:rsidR="00C37783" w:rsidRDefault="000F6B4A">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598" w:type="dxa"/>
          <w:vAlign w:val="center"/>
        </w:tcPr>
        <w:p w14:paraId="75E0605F" w14:textId="77777777" w:rsidR="00C37783" w:rsidRDefault="000F6B4A">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51E996D9" w14:textId="77777777" w:rsidR="00C37783" w:rsidRDefault="000F6B4A">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B3D06" w14:textId="77777777" w:rsidR="00C37783" w:rsidRDefault="000F6B4A">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49313CFB" wp14:editId="00FD438D">
          <wp:simplePos x="0" y="0"/>
          <wp:positionH relativeFrom="column">
            <wp:posOffset>-1079491</wp:posOffset>
          </wp:positionH>
          <wp:positionV relativeFrom="paragraph">
            <wp:posOffset>-328920</wp:posOffset>
          </wp:positionV>
          <wp:extent cx="7809865" cy="10165715"/>
          <wp:effectExtent l="0" t="0" r="0" b="0"/>
          <wp:wrapNone/>
          <wp:docPr id="20067705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b"/>
      <w:tblW w:w="6945" w:type="dxa"/>
      <w:tblInd w:w="3261" w:type="dxa"/>
      <w:tblLayout w:type="fixed"/>
      <w:tblLook w:val="0400" w:firstRow="0" w:lastRow="0" w:firstColumn="0" w:lastColumn="0" w:noHBand="0" w:noVBand="1"/>
    </w:tblPr>
    <w:tblGrid>
      <w:gridCol w:w="2551"/>
      <w:gridCol w:w="4394"/>
    </w:tblGrid>
    <w:tr w:rsidR="00C37783" w14:paraId="6E32DFF9" w14:textId="77777777">
      <w:tc>
        <w:tcPr>
          <w:tcW w:w="2551" w:type="dxa"/>
          <w:vAlign w:val="center"/>
        </w:tcPr>
        <w:p w14:paraId="7DC0DC0E" w14:textId="77777777" w:rsidR="00C37783" w:rsidRDefault="000F6B4A">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394" w:type="dxa"/>
          <w:vAlign w:val="center"/>
        </w:tcPr>
        <w:p w14:paraId="6AC6F85C" w14:textId="77777777" w:rsidR="00C37783" w:rsidRDefault="000F6B4A">
          <w:pPr>
            <w:tabs>
              <w:tab w:val="left" w:pos="3153"/>
            </w:tabs>
            <w:ind w:left="-4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08624/INFOEM/IP/RR/2025</w:t>
          </w:r>
        </w:p>
      </w:tc>
    </w:tr>
    <w:tr w:rsidR="00C37783" w14:paraId="5A0B0906" w14:textId="77777777">
      <w:trPr>
        <w:trHeight w:val="130"/>
      </w:trPr>
      <w:tc>
        <w:tcPr>
          <w:tcW w:w="2551" w:type="dxa"/>
          <w:vAlign w:val="center"/>
        </w:tcPr>
        <w:p w14:paraId="30C74BB8" w14:textId="77777777" w:rsidR="00C37783" w:rsidRDefault="000F6B4A">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4394" w:type="dxa"/>
          <w:vAlign w:val="center"/>
        </w:tcPr>
        <w:p w14:paraId="68B099D9" w14:textId="499DB3C1" w:rsidR="00C37783" w:rsidRDefault="0084676A" w:rsidP="0084676A">
          <w:pPr>
            <w:ind w:left="-4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XXXXXX XXXXXXX XXXXXXXX </w:t>
          </w:r>
        </w:p>
      </w:tc>
    </w:tr>
    <w:tr w:rsidR="00C37783" w14:paraId="397BA7E6" w14:textId="77777777">
      <w:trPr>
        <w:trHeight w:val="228"/>
      </w:trPr>
      <w:tc>
        <w:tcPr>
          <w:tcW w:w="2551" w:type="dxa"/>
          <w:vAlign w:val="center"/>
        </w:tcPr>
        <w:p w14:paraId="74661A4C" w14:textId="77777777" w:rsidR="00C37783" w:rsidRDefault="000F6B4A">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394" w:type="dxa"/>
          <w:vAlign w:val="center"/>
        </w:tcPr>
        <w:p w14:paraId="0C0BBDC3" w14:textId="77777777" w:rsidR="00C37783" w:rsidRDefault="000F6B4A">
          <w:pPr>
            <w:ind w:left="-45" w:right="73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Joquicingo</w:t>
          </w:r>
        </w:p>
      </w:tc>
    </w:tr>
    <w:tr w:rsidR="00C37783" w14:paraId="11EF2079" w14:textId="77777777">
      <w:tc>
        <w:tcPr>
          <w:tcW w:w="2551" w:type="dxa"/>
          <w:vAlign w:val="center"/>
        </w:tcPr>
        <w:p w14:paraId="57E4F606" w14:textId="77777777" w:rsidR="00C37783" w:rsidRDefault="000F6B4A">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394" w:type="dxa"/>
          <w:vAlign w:val="center"/>
        </w:tcPr>
        <w:p w14:paraId="05BF2B5C" w14:textId="77777777" w:rsidR="00C37783" w:rsidRDefault="000F6B4A">
          <w:pPr>
            <w:ind w:left="-45" w:right="-53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1DBD7057" w14:textId="77777777" w:rsidR="00C37783" w:rsidRDefault="00C3778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4528E"/>
    <w:multiLevelType w:val="multilevel"/>
    <w:tmpl w:val="A8AEBCF4"/>
    <w:lvl w:ilvl="0">
      <w:start w:val="1"/>
      <w:numFmt w:val="lowerLetter"/>
      <w:lvlText w:val="%1)"/>
      <w:lvlJc w:val="left"/>
      <w:pPr>
        <w:ind w:left="927" w:hanging="360"/>
      </w:pPr>
      <w:rPr>
        <w:b/>
        <w:b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31C03CC5"/>
    <w:multiLevelType w:val="multilevel"/>
    <w:tmpl w:val="18689B1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49C0118"/>
    <w:multiLevelType w:val="multilevel"/>
    <w:tmpl w:val="4A1C8F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8526C4B"/>
    <w:multiLevelType w:val="multilevel"/>
    <w:tmpl w:val="8006FC8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3D8139E0"/>
    <w:multiLevelType w:val="multilevel"/>
    <w:tmpl w:val="E97240C6"/>
    <w:lvl w:ilvl="0">
      <w:start w:val="1"/>
      <w:numFmt w:val="lowerLetter"/>
      <w:lvlText w:val="%1)"/>
      <w:lvlJc w:val="left"/>
      <w:pPr>
        <w:ind w:left="0" w:firstLine="0"/>
      </w:pPr>
      <w:rPr>
        <w:rFonts w:ascii="Palatino Linotype" w:eastAsia="Palatino Linotype" w:hAnsi="Palatino Linotype" w:cs="Palatino Linotype"/>
        <w:b/>
        <w:bCs/>
      </w:rPr>
    </w:lvl>
    <w:lvl w:ilvl="1">
      <w:start w:val="1"/>
      <w:numFmt w:val="upperRoman"/>
      <w:lvlText w:val="%2."/>
      <w:lvlJc w:val="left"/>
      <w:pPr>
        <w:ind w:left="1800" w:hanging="720"/>
      </w:pPr>
      <w:rPr>
        <w:b w:val="0"/>
        <w:bCs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4DDE7914"/>
    <w:multiLevelType w:val="multilevel"/>
    <w:tmpl w:val="6908F0E4"/>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 w15:restartNumberingAfterBreak="0">
    <w:nsid w:val="50F04892"/>
    <w:multiLevelType w:val="multilevel"/>
    <w:tmpl w:val="8738F25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69373DFC"/>
    <w:multiLevelType w:val="multilevel"/>
    <w:tmpl w:val="6E042D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0"/>
  </w:num>
  <w:num w:numId="3">
    <w:abstractNumId w:val="6"/>
  </w:num>
  <w:num w:numId="4">
    <w:abstractNumId w:val="4"/>
  </w:num>
  <w:num w:numId="5">
    <w:abstractNumId w:val="7"/>
  </w:num>
  <w:num w:numId="6">
    <w:abstractNumId w:val="1"/>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783"/>
    <w:rsid w:val="000F6B4A"/>
    <w:rsid w:val="00236ED0"/>
    <w:rsid w:val="006045B5"/>
    <w:rsid w:val="0084676A"/>
    <w:rsid w:val="00C37783"/>
    <w:rsid w:val="00DA47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52C0E"/>
  <w15:docId w15:val="{E0F8387B-8854-4AFF-8E91-6D9B159F9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uiPriority w:val="9"/>
    <w:semiHidden/>
    <w:unhideWhenUsed/>
    <w:qFormat/>
    <w:pPr>
      <w:spacing w:before="240" w:after="60"/>
      <w:ind w:left="4320" w:hanging="72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basedOn w:val="Normal"/>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9C2C49"/>
    <w:rPr>
      <w:color w:val="0000FF"/>
      <w:u w:val="single"/>
    </w:r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C713E4"/>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yk/rY4aMJ4Vsd9E+lWi14hdqeQ==">CgMxLjAyCWguMWZvYjl0ZTIOaC5saXhqMzg1cHlmd2cyCGguZ2pkZ3hzMgloLjNkeTZ2a20yDmguYWZkMGw3c2hmaXB5MgloLjMwajB6bGwyCWguMnM4ZXlvMTIIaC50eWpjd3QyCWguM3pueXNoNzIJaC4yZXQ5MnAwMg5oLnAzczNub2tuMHFyeDIOaC4yNW5pMzUyOXFlejcyDmgucXYwNWxhaDRlczZrMg5oLmlqdjk4cG50Y2Q1czIJaC4yNmluMXJnMgloLjRkMzRvZzgyCWguM3JkY3JqbjIJaC4xdDNoNXNmOAByITFjOG5INHpPRnJ1bmNjb3FZbHVBd2RpaEJxZUpVeTNT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10816</Words>
  <Characters>59492</Characters>
  <Application>Microsoft Office Word</Application>
  <DocSecurity>0</DocSecurity>
  <Lines>495</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2026-01-30T00:12:00Z</cp:lastPrinted>
  <dcterms:created xsi:type="dcterms:W3CDTF">2026-03-23T17:40:00Z</dcterms:created>
  <dcterms:modified xsi:type="dcterms:W3CDTF">2026-03-23T17:40:00Z</dcterms:modified>
</cp:coreProperties>
</file>