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4828B795" w:rsidR="00A970D5" w:rsidRPr="006E02BD" w:rsidRDefault="00A970D5" w:rsidP="006922F5">
      <w:pPr>
        <w:pBdr>
          <w:top w:val="nil"/>
          <w:left w:val="nil"/>
          <w:bottom w:val="nil"/>
          <w:right w:val="nil"/>
          <w:between w:val="nil"/>
        </w:pBdr>
        <w:contextualSpacing/>
        <w:rPr>
          <w:rFonts w:eastAsia="Palatino Linotype" w:cs="Palatino Linotype"/>
          <w:color w:val="000000"/>
          <w:szCs w:val="24"/>
        </w:rPr>
      </w:pPr>
      <w:r w:rsidRPr="006E02BD">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6E02BD">
        <w:rPr>
          <w:rFonts w:eastAsia="Palatino Linotype" w:cs="Palatino Linotype"/>
          <w:color w:val="000000"/>
          <w:szCs w:val="24"/>
        </w:rPr>
        <w:t xml:space="preserve">México, </w:t>
      </w:r>
      <w:r w:rsidR="00A71D3C" w:rsidRPr="006E02BD">
        <w:rPr>
          <w:rFonts w:eastAsia="Palatino Linotype" w:cs="Palatino Linotype"/>
          <w:color w:val="000000"/>
          <w:szCs w:val="24"/>
        </w:rPr>
        <w:t xml:space="preserve">a </w:t>
      </w:r>
      <w:r w:rsidR="00692B24" w:rsidRPr="006E02BD">
        <w:rPr>
          <w:rFonts w:eastAsia="Palatino Linotype" w:cs="Palatino Linotype"/>
          <w:color w:val="000000"/>
          <w:szCs w:val="24"/>
        </w:rPr>
        <w:t>once de febrero de dos mil veintiséis</w:t>
      </w:r>
      <w:r w:rsidRPr="006E02BD">
        <w:rPr>
          <w:rFonts w:eastAsia="Palatino Linotype" w:cs="Palatino Linotype"/>
          <w:color w:val="000000"/>
          <w:szCs w:val="24"/>
        </w:rPr>
        <w:t>.</w:t>
      </w:r>
    </w:p>
    <w:p w14:paraId="60399B74" w14:textId="77777777" w:rsidR="00A970D5" w:rsidRPr="006E02BD"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4ED6D569" w:rsidR="00A970D5" w:rsidRPr="006E02BD" w:rsidRDefault="00A970D5" w:rsidP="006922F5">
      <w:pPr>
        <w:pBdr>
          <w:top w:val="nil"/>
          <w:left w:val="nil"/>
          <w:bottom w:val="nil"/>
          <w:right w:val="nil"/>
          <w:between w:val="nil"/>
        </w:pBdr>
        <w:contextualSpacing/>
        <w:rPr>
          <w:rFonts w:eastAsia="Palatino Linotype" w:cs="Palatino Linotype"/>
          <w:color w:val="000000"/>
          <w:szCs w:val="24"/>
        </w:rPr>
      </w:pPr>
      <w:r w:rsidRPr="006E02BD">
        <w:rPr>
          <w:rFonts w:eastAsia="Palatino Linotype" w:cs="Palatino Linotype"/>
          <w:b/>
          <w:color w:val="000000"/>
          <w:szCs w:val="24"/>
        </w:rPr>
        <w:t>VISTO</w:t>
      </w:r>
      <w:r w:rsidRPr="006E02BD">
        <w:rPr>
          <w:rFonts w:eastAsia="Palatino Linotype" w:cs="Palatino Linotype"/>
          <w:color w:val="000000"/>
          <w:szCs w:val="24"/>
        </w:rPr>
        <w:t xml:space="preserve"> el expediente electrónico formado con motivo del recurso de revisión número </w:t>
      </w:r>
      <w:r w:rsidR="00692B24" w:rsidRPr="006E02BD">
        <w:rPr>
          <w:rFonts w:eastAsia="Palatino Linotype" w:cs="Palatino Linotype"/>
          <w:b/>
          <w:color w:val="000000"/>
          <w:szCs w:val="24"/>
        </w:rPr>
        <w:t>13145/INFOEM/IP/RR/2025</w:t>
      </w:r>
      <w:r w:rsidR="00B54BC7" w:rsidRPr="006E02BD">
        <w:rPr>
          <w:rFonts w:eastAsia="Palatino Linotype" w:cs="Palatino Linotype"/>
          <w:color w:val="000000"/>
          <w:szCs w:val="24"/>
        </w:rPr>
        <w:t xml:space="preserve">, </w:t>
      </w:r>
      <w:r w:rsidR="005C4D70" w:rsidRPr="006E02BD">
        <w:rPr>
          <w:rFonts w:cs="Arial"/>
        </w:rPr>
        <w:t xml:space="preserve">interpuesto por </w:t>
      </w:r>
      <w:r w:rsidR="00692B24" w:rsidRPr="006E02BD">
        <w:rPr>
          <w:rFonts w:cs="Arial"/>
        </w:rPr>
        <w:t>el</w:t>
      </w:r>
      <w:r w:rsidR="00A71D3C" w:rsidRPr="006E02BD">
        <w:rPr>
          <w:rFonts w:cs="Arial"/>
        </w:rPr>
        <w:t xml:space="preserve"> C. </w:t>
      </w:r>
      <w:r w:rsidR="008B39B5">
        <w:rPr>
          <w:rFonts w:cs="Arial"/>
          <w:b/>
          <w:bCs/>
        </w:rPr>
        <w:t>XXXXXXXXXXXXXXXXXXX</w:t>
      </w:r>
      <w:bookmarkStart w:id="0" w:name="_GoBack"/>
      <w:bookmarkEnd w:id="0"/>
      <w:r w:rsidR="005C4D70" w:rsidRPr="006E02BD">
        <w:rPr>
          <w:rFonts w:cs="Arial"/>
        </w:rPr>
        <w:t xml:space="preserve">, en lo sucesivo se le denominará </w:t>
      </w:r>
      <w:r w:rsidR="005F7F98" w:rsidRPr="006E02BD">
        <w:rPr>
          <w:rFonts w:cs="Arial"/>
        </w:rPr>
        <w:t>el</w:t>
      </w:r>
      <w:r w:rsidR="005C4D70" w:rsidRPr="006E02BD">
        <w:rPr>
          <w:rFonts w:cs="Arial"/>
        </w:rPr>
        <w:t xml:space="preserve"> </w:t>
      </w:r>
      <w:r w:rsidR="005C4D70" w:rsidRPr="006E02BD">
        <w:rPr>
          <w:rFonts w:cs="Arial"/>
          <w:b/>
          <w:bCs/>
        </w:rPr>
        <w:t>Recurrente</w:t>
      </w:r>
      <w:r w:rsidRPr="006E02BD">
        <w:rPr>
          <w:rFonts w:eastAsia="Palatino Linotype" w:cs="Palatino Linotype"/>
          <w:color w:val="000000"/>
          <w:szCs w:val="24"/>
        </w:rPr>
        <w:t>, en contra de la respuesta de</w:t>
      </w:r>
      <w:r w:rsidR="00B54BC7" w:rsidRPr="006E02BD">
        <w:rPr>
          <w:rFonts w:eastAsia="Palatino Linotype" w:cs="Palatino Linotype"/>
          <w:color w:val="000000"/>
          <w:szCs w:val="24"/>
        </w:rPr>
        <w:t>l</w:t>
      </w:r>
      <w:r w:rsidRPr="006E02BD">
        <w:rPr>
          <w:rFonts w:eastAsia="Palatino Linotype" w:cs="Palatino Linotype"/>
          <w:color w:val="000000"/>
          <w:szCs w:val="24"/>
        </w:rPr>
        <w:t xml:space="preserve"> </w:t>
      </w:r>
      <w:r w:rsidR="00692B24" w:rsidRPr="006E02BD">
        <w:rPr>
          <w:rFonts w:eastAsia="Palatino Linotype" w:cs="Palatino Linotype"/>
          <w:b/>
          <w:color w:val="000000"/>
          <w:szCs w:val="24"/>
        </w:rPr>
        <w:t>Ayuntamiento de Toluca</w:t>
      </w:r>
      <w:r w:rsidR="0051074E" w:rsidRPr="006E02BD">
        <w:rPr>
          <w:rFonts w:eastAsia="Palatino Linotype" w:cs="Palatino Linotype"/>
          <w:color w:val="000000"/>
          <w:szCs w:val="24"/>
        </w:rPr>
        <w:t xml:space="preserve">, </w:t>
      </w:r>
      <w:r w:rsidRPr="006E02BD">
        <w:rPr>
          <w:rFonts w:eastAsia="Palatino Linotype" w:cs="Palatino Linotype"/>
          <w:color w:val="000000"/>
          <w:szCs w:val="24"/>
        </w:rPr>
        <w:t>en lo subsecuente</w:t>
      </w:r>
      <w:r w:rsidRPr="006E02BD">
        <w:rPr>
          <w:rFonts w:eastAsia="Palatino Linotype" w:cs="Palatino Linotype"/>
          <w:b/>
          <w:color w:val="000000"/>
          <w:szCs w:val="24"/>
        </w:rPr>
        <w:t xml:space="preserve"> </w:t>
      </w:r>
      <w:r w:rsidRPr="006E02BD">
        <w:rPr>
          <w:rFonts w:eastAsia="Palatino Linotype" w:cs="Palatino Linotype"/>
          <w:color w:val="000000"/>
          <w:szCs w:val="24"/>
        </w:rPr>
        <w:t>el</w:t>
      </w:r>
      <w:r w:rsidRPr="006E02BD">
        <w:rPr>
          <w:rFonts w:eastAsia="Palatino Linotype" w:cs="Palatino Linotype"/>
          <w:b/>
          <w:color w:val="000000"/>
          <w:szCs w:val="24"/>
        </w:rPr>
        <w:t xml:space="preserve"> Sujeto Obligado, </w:t>
      </w:r>
      <w:r w:rsidRPr="006E02BD">
        <w:rPr>
          <w:rFonts w:eastAsia="Palatino Linotype" w:cs="Palatino Linotype"/>
          <w:color w:val="000000"/>
          <w:szCs w:val="24"/>
        </w:rPr>
        <w:t>se procede a dictar la presente resolución.</w:t>
      </w:r>
    </w:p>
    <w:p w14:paraId="2E2053C2" w14:textId="77777777" w:rsidR="00A970D5" w:rsidRPr="006E02BD" w:rsidRDefault="00A970D5" w:rsidP="006922F5">
      <w:pPr>
        <w:pBdr>
          <w:top w:val="nil"/>
          <w:left w:val="nil"/>
          <w:bottom w:val="nil"/>
          <w:right w:val="nil"/>
          <w:between w:val="nil"/>
        </w:pBdr>
        <w:contextualSpacing/>
        <w:rPr>
          <w:rFonts w:eastAsia="Palatino Linotype" w:cs="Palatino Linotype"/>
          <w:color w:val="000000"/>
          <w:sz w:val="21"/>
          <w:szCs w:val="21"/>
        </w:rPr>
      </w:pPr>
    </w:p>
    <w:p w14:paraId="769A6E53" w14:textId="77777777" w:rsidR="004F1821" w:rsidRPr="006E02BD" w:rsidRDefault="004F1821"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6E02BD" w:rsidRDefault="00A970D5" w:rsidP="006922F5">
      <w:pPr>
        <w:pStyle w:val="Ttulo1"/>
        <w:rPr>
          <w:rFonts w:eastAsia="Palatino Linotype"/>
          <w:lang w:val="es-ES_tradnl"/>
        </w:rPr>
      </w:pPr>
      <w:r w:rsidRPr="006E02BD">
        <w:rPr>
          <w:rFonts w:eastAsia="Palatino Linotype"/>
          <w:lang w:val="es-ES_tradnl"/>
        </w:rPr>
        <w:t>A N T E C E D E N T E S</w:t>
      </w:r>
    </w:p>
    <w:p w14:paraId="32F88820" w14:textId="77777777" w:rsidR="00A970D5" w:rsidRPr="006E02BD"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6E02BD" w:rsidRDefault="00A970D5" w:rsidP="006922F5">
      <w:pPr>
        <w:pStyle w:val="Ttulo2"/>
        <w:rPr>
          <w:rFonts w:eastAsia="Palatino Linotype"/>
        </w:rPr>
      </w:pPr>
      <w:r w:rsidRPr="006E02BD">
        <w:rPr>
          <w:rFonts w:eastAsia="Palatino Linotype"/>
        </w:rPr>
        <w:t>PRIMERO. De la Solicitud de Información.</w:t>
      </w:r>
    </w:p>
    <w:p w14:paraId="0870C154" w14:textId="42800D6C" w:rsidR="00A970D5" w:rsidRPr="006E02BD" w:rsidRDefault="00B36B86" w:rsidP="006922F5">
      <w:pPr>
        <w:pBdr>
          <w:top w:val="nil"/>
          <w:left w:val="nil"/>
          <w:bottom w:val="nil"/>
          <w:right w:val="nil"/>
          <w:between w:val="nil"/>
        </w:pBdr>
        <w:contextualSpacing/>
        <w:rPr>
          <w:rFonts w:eastAsia="Palatino Linotype" w:cs="Palatino Linotype"/>
          <w:color w:val="000000"/>
          <w:szCs w:val="24"/>
        </w:rPr>
      </w:pPr>
      <w:r w:rsidRPr="006E02BD">
        <w:rPr>
          <w:rFonts w:eastAsia="Palatino Linotype" w:cs="Palatino Linotype"/>
          <w:color w:val="000000"/>
          <w:szCs w:val="24"/>
        </w:rPr>
        <w:t xml:space="preserve">Con </w:t>
      </w:r>
      <w:r w:rsidR="00A71D3C" w:rsidRPr="006E02BD">
        <w:rPr>
          <w:rFonts w:eastAsia="Palatino Linotype" w:cs="Palatino Linotype"/>
          <w:color w:val="000000"/>
          <w:szCs w:val="24"/>
        </w:rPr>
        <w:t xml:space="preserve">fecha </w:t>
      </w:r>
      <w:r w:rsidR="00692B24" w:rsidRPr="006E02BD">
        <w:rPr>
          <w:rFonts w:eastAsia="Palatino Linotype" w:cs="Palatino Linotype"/>
          <w:color w:val="000000"/>
          <w:szCs w:val="24"/>
        </w:rPr>
        <w:t>veintisiete de octubre</w:t>
      </w:r>
      <w:r w:rsidR="005F7F98" w:rsidRPr="006E02BD">
        <w:rPr>
          <w:rFonts w:eastAsia="Palatino Linotype" w:cs="Palatino Linotype"/>
          <w:color w:val="000000"/>
          <w:szCs w:val="24"/>
        </w:rPr>
        <w:t xml:space="preserve"> de dos mil veinticinco</w:t>
      </w:r>
      <w:r w:rsidR="00B54BC7" w:rsidRPr="006E02BD">
        <w:rPr>
          <w:rFonts w:eastAsia="Palatino Linotype" w:cs="Palatino Linotype"/>
          <w:color w:val="000000"/>
          <w:szCs w:val="24"/>
        </w:rPr>
        <w:t xml:space="preserve">, </w:t>
      </w:r>
      <w:r w:rsidR="005F7F98" w:rsidRPr="006E02BD">
        <w:rPr>
          <w:rFonts w:eastAsia="Palatino Linotype" w:cs="Palatino Linotype"/>
          <w:color w:val="000000"/>
          <w:szCs w:val="24"/>
        </w:rPr>
        <w:t>el</w:t>
      </w:r>
      <w:r w:rsidR="00A970D5" w:rsidRPr="006E02BD">
        <w:rPr>
          <w:rFonts w:eastAsia="Palatino Linotype" w:cs="Palatino Linotype"/>
          <w:color w:val="000000"/>
          <w:szCs w:val="24"/>
        </w:rPr>
        <w:t xml:space="preserve"> </w:t>
      </w:r>
      <w:r w:rsidR="00A970D5" w:rsidRPr="006E02BD">
        <w:rPr>
          <w:rFonts w:eastAsia="Palatino Linotype" w:cs="Palatino Linotype"/>
          <w:b/>
          <w:color w:val="000000"/>
          <w:szCs w:val="24"/>
        </w:rPr>
        <w:t xml:space="preserve">Recurrente </w:t>
      </w:r>
      <w:r w:rsidR="005B03AE" w:rsidRPr="006E02BD">
        <w:rPr>
          <w:rFonts w:eastAsiaTheme="minorHAnsi" w:cs="Arial"/>
          <w:lang w:val="es-MX" w:eastAsia="en-US"/>
        </w:rPr>
        <w:t xml:space="preserve">presentó a través del Sistema de Acceso a la Información Mexiquense </w:t>
      </w:r>
      <w:r w:rsidR="005B03AE" w:rsidRPr="006E02BD">
        <w:rPr>
          <w:rFonts w:eastAsiaTheme="minorHAnsi" w:cs="Arial"/>
          <w:b/>
          <w:lang w:val="es-MX" w:eastAsia="en-US"/>
        </w:rPr>
        <w:t>(SAIMEX),</w:t>
      </w:r>
      <w:r w:rsidR="005B03AE" w:rsidRPr="006E02BD">
        <w:rPr>
          <w:rFonts w:eastAsiaTheme="minorHAnsi" w:cs="Arial"/>
          <w:lang w:val="es-MX" w:eastAsia="en-US"/>
        </w:rPr>
        <w:t xml:space="preserve"> ante el </w:t>
      </w:r>
      <w:r w:rsidR="005B03AE" w:rsidRPr="006E02BD">
        <w:rPr>
          <w:rFonts w:eastAsiaTheme="minorHAnsi" w:cs="Arial"/>
          <w:b/>
          <w:lang w:val="es-MX" w:eastAsia="en-US"/>
        </w:rPr>
        <w:t>Sujeto Obligado</w:t>
      </w:r>
      <w:r w:rsidR="005B03AE" w:rsidRPr="006E02BD">
        <w:rPr>
          <w:rFonts w:eastAsiaTheme="minorHAnsi" w:cs="Arial"/>
          <w:lang w:val="es-MX" w:eastAsia="en-US"/>
        </w:rPr>
        <w:t xml:space="preserve">, la solicitud de acceso a la información pública, a la que se le asignó el número de expediente </w:t>
      </w:r>
      <w:r w:rsidR="00692B24" w:rsidRPr="006E02BD">
        <w:rPr>
          <w:rFonts w:eastAsiaTheme="minorHAnsi" w:cs="Arial"/>
          <w:b/>
          <w:lang w:val="es-MX" w:eastAsia="en-US"/>
        </w:rPr>
        <w:t>05364/TOLUCA/IP/2025</w:t>
      </w:r>
      <w:r w:rsidR="00A970D5" w:rsidRPr="006E02BD">
        <w:rPr>
          <w:rFonts w:eastAsia="Palatino Linotype" w:cs="Palatino Linotype"/>
          <w:color w:val="000000"/>
          <w:szCs w:val="24"/>
        </w:rPr>
        <w:t>,</w:t>
      </w:r>
      <w:r w:rsidR="00A970D5" w:rsidRPr="006E02BD">
        <w:rPr>
          <w:rFonts w:eastAsia="Palatino Linotype" w:cs="Palatino Linotype"/>
          <w:b/>
          <w:color w:val="000000"/>
          <w:szCs w:val="24"/>
        </w:rPr>
        <w:t xml:space="preserve"> </w:t>
      </w:r>
      <w:r w:rsidR="00A970D5" w:rsidRPr="006E02BD">
        <w:rPr>
          <w:rFonts w:eastAsia="Palatino Linotype" w:cs="Palatino Linotype"/>
          <w:color w:val="000000"/>
          <w:szCs w:val="24"/>
        </w:rPr>
        <w:t>mediante la cual solicitó información en el tenor siguiente:</w:t>
      </w:r>
    </w:p>
    <w:p w14:paraId="68B56D82" w14:textId="77777777" w:rsidR="00A970D5" w:rsidRPr="006E02BD"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1D7A90F0" w:rsidR="00A970D5" w:rsidRPr="006E02BD" w:rsidRDefault="00A970D5" w:rsidP="006922F5">
      <w:pPr>
        <w:pStyle w:val="Fundamentos"/>
      </w:pPr>
      <w:r w:rsidRPr="006E02BD">
        <w:t>“</w:t>
      </w:r>
      <w:r w:rsidR="00692B24" w:rsidRPr="006E02BD">
        <w:t xml:space="preserve">Solicito copia simple o versión pública de </w:t>
      </w:r>
      <w:r w:rsidR="00692B24" w:rsidRPr="006E02BD">
        <w:rPr>
          <w:u w:val="single"/>
        </w:rPr>
        <w:t xml:space="preserve">todos los contratos, convenios o </w:t>
      </w:r>
      <w:bookmarkStart w:id="1" w:name="_Hlk220592670"/>
      <w:r w:rsidR="00692B24" w:rsidRPr="006E02BD">
        <w:rPr>
          <w:u w:val="single"/>
        </w:rPr>
        <w:t>procedimientos de adjudicación</w:t>
      </w:r>
      <w:bookmarkEnd w:id="1"/>
      <w:r w:rsidR="00692B24" w:rsidRPr="006E02BD">
        <w:rPr>
          <w:u w:val="single"/>
        </w:rPr>
        <w:t xml:space="preserve"> celebrados durante el ejercicio fiscal 2025 por el Ayuntamiento de Toluca con motivo de servicios de publicidad, comunicación social o difusión institucional</w:t>
      </w:r>
      <w:r w:rsidR="00692B24" w:rsidRPr="006E02BD">
        <w:t>, con base en los registros que obren en los archivos de las áreas de Recursos Materiales, Tesorería o Comunicación Social. Para cada contrato o procedimiento, requiero: Número o folio del procedimiento. Fecha de adjudicación. Tipo de procedimiento (</w:t>
      </w:r>
      <w:r w:rsidR="00692B24" w:rsidRPr="006E02BD">
        <w:rPr>
          <w:b/>
          <w:bCs/>
        </w:rPr>
        <w:t>licitación pública, invitación o adjudicación directa</w:t>
      </w:r>
      <w:r w:rsidR="00692B24" w:rsidRPr="006E02BD">
        <w:t xml:space="preserve">). Nombre del proveedor o empresa contratada. Monto total y forma de pago. Objeto del contrato o descripción del servicio. Área solicitante. En caso de que alguno </w:t>
      </w:r>
      <w:r w:rsidR="00692B24" w:rsidRPr="006E02BD">
        <w:lastRenderedPageBreak/>
        <w:t>de los documentos contenga información considerada confidencial, solicito se entregue versión pública debidamente testada. La información debe proporcionarse con base en los artículos 5, 6, 11, 94 y 148 de la Ley de Transparencia y Acceso a la Información Pública del Estado de México y Municipios.</w:t>
      </w:r>
      <w:r w:rsidRPr="006E02BD">
        <w:t xml:space="preserve">” </w:t>
      </w:r>
      <w:r w:rsidR="00D7260C" w:rsidRPr="006E02BD">
        <w:t>(</w:t>
      </w:r>
      <w:r w:rsidRPr="006E02BD">
        <w:t>Sic</w:t>
      </w:r>
      <w:r w:rsidR="00D7260C" w:rsidRPr="006E02BD">
        <w:t>)</w:t>
      </w:r>
    </w:p>
    <w:p w14:paraId="40BBECCB" w14:textId="77777777" w:rsidR="00A970D5" w:rsidRPr="006E02BD"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6E02BD" w:rsidRDefault="00A970D5" w:rsidP="006922F5">
      <w:pPr>
        <w:pBdr>
          <w:top w:val="nil"/>
          <w:left w:val="nil"/>
          <w:bottom w:val="nil"/>
          <w:right w:val="nil"/>
          <w:between w:val="nil"/>
        </w:pBdr>
        <w:contextualSpacing/>
        <w:rPr>
          <w:rFonts w:eastAsia="Palatino Linotype" w:cs="Palatino Linotype"/>
          <w:b/>
          <w:color w:val="000000"/>
          <w:szCs w:val="24"/>
        </w:rPr>
      </w:pPr>
      <w:r w:rsidRPr="006E02BD">
        <w:rPr>
          <w:rFonts w:eastAsia="Palatino Linotype" w:cs="Palatino Linotype"/>
          <w:color w:val="000000"/>
          <w:szCs w:val="24"/>
        </w:rPr>
        <w:t xml:space="preserve">Modalidad de entrega: </w:t>
      </w:r>
      <w:r w:rsidRPr="006E02BD">
        <w:rPr>
          <w:rFonts w:eastAsia="Palatino Linotype" w:cs="Palatino Linotype"/>
          <w:b/>
          <w:color w:val="000000"/>
          <w:szCs w:val="24"/>
        </w:rPr>
        <w:t>A través del SAIMEX</w:t>
      </w:r>
      <w:r w:rsidRPr="006E02BD">
        <w:rPr>
          <w:rFonts w:eastAsia="Palatino Linotype" w:cs="Palatino Linotype"/>
          <w:color w:val="000000"/>
          <w:szCs w:val="24"/>
        </w:rPr>
        <w:t>.</w:t>
      </w:r>
    </w:p>
    <w:p w14:paraId="035FB8D4" w14:textId="77777777" w:rsidR="003938ED" w:rsidRPr="006E02BD" w:rsidRDefault="003938ED" w:rsidP="006922F5">
      <w:pPr>
        <w:pBdr>
          <w:top w:val="nil"/>
          <w:left w:val="nil"/>
          <w:bottom w:val="nil"/>
          <w:right w:val="nil"/>
          <w:between w:val="nil"/>
        </w:pBdr>
        <w:contextualSpacing/>
        <w:rPr>
          <w:rFonts w:eastAsia="Palatino Linotype" w:cs="Palatino Linotype"/>
          <w:color w:val="000000"/>
          <w:sz w:val="22"/>
        </w:rPr>
      </w:pPr>
    </w:p>
    <w:p w14:paraId="1AEDC68E" w14:textId="7F81C244" w:rsidR="00A970D5" w:rsidRPr="006E02BD" w:rsidRDefault="002D2F64" w:rsidP="006922F5">
      <w:pPr>
        <w:pStyle w:val="Ttulo2"/>
        <w:rPr>
          <w:rFonts w:eastAsia="Palatino Linotype"/>
        </w:rPr>
      </w:pPr>
      <w:r w:rsidRPr="006E02BD">
        <w:rPr>
          <w:rFonts w:eastAsia="Palatino Linotype"/>
        </w:rPr>
        <w:t>SEGUNDO</w:t>
      </w:r>
      <w:r w:rsidR="00A970D5" w:rsidRPr="006E02BD">
        <w:rPr>
          <w:rFonts w:eastAsia="Palatino Linotype"/>
        </w:rPr>
        <w:t>. De la respuesta del Sujeto Obligado.</w:t>
      </w:r>
    </w:p>
    <w:p w14:paraId="2EE6F294" w14:textId="7AF6E614" w:rsidR="00A970D5" w:rsidRPr="006E02BD" w:rsidRDefault="00A970D5" w:rsidP="006922F5">
      <w:pPr>
        <w:pBdr>
          <w:top w:val="nil"/>
          <w:left w:val="nil"/>
          <w:bottom w:val="nil"/>
          <w:right w:val="nil"/>
          <w:between w:val="nil"/>
        </w:pBdr>
        <w:contextualSpacing/>
        <w:rPr>
          <w:rFonts w:eastAsia="Palatino Linotype" w:cs="Palatino Linotype"/>
          <w:color w:val="000000"/>
          <w:szCs w:val="24"/>
        </w:rPr>
      </w:pPr>
      <w:r w:rsidRPr="006E02BD">
        <w:rPr>
          <w:rFonts w:eastAsia="Palatino Linotype" w:cs="Palatino Linotype"/>
          <w:color w:val="000000"/>
          <w:szCs w:val="24"/>
        </w:rPr>
        <w:t>De las constancias que obran en el expediente electrónico, se observa qu</w:t>
      </w:r>
      <w:r w:rsidR="00614724" w:rsidRPr="006E02BD">
        <w:rPr>
          <w:rFonts w:eastAsia="Palatino Linotype" w:cs="Palatino Linotype"/>
          <w:color w:val="000000"/>
          <w:szCs w:val="24"/>
        </w:rPr>
        <w:t xml:space="preserve">e el día </w:t>
      </w:r>
      <w:r w:rsidR="00692B24" w:rsidRPr="006E02BD">
        <w:rPr>
          <w:rFonts w:eastAsia="Palatino Linotype" w:cs="Palatino Linotype"/>
          <w:color w:val="000000"/>
          <w:szCs w:val="24"/>
        </w:rPr>
        <w:t>dieciocho de noviembre</w:t>
      </w:r>
      <w:r w:rsidR="005F7F98" w:rsidRPr="006E02BD">
        <w:rPr>
          <w:rFonts w:eastAsia="Palatino Linotype" w:cs="Palatino Linotype"/>
          <w:color w:val="000000"/>
          <w:szCs w:val="24"/>
        </w:rPr>
        <w:t xml:space="preserve"> de dos mil veinticinco</w:t>
      </w:r>
      <w:r w:rsidRPr="006E02BD">
        <w:rPr>
          <w:rFonts w:eastAsia="Palatino Linotype" w:cs="Palatino Linotype"/>
          <w:color w:val="000000"/>
          <w:szCs w:val="24"/>
        </w:rPr>
        <w:t xml:space="preserve">, el </w:t>
      </w:r>
      <w:r w:rsidRPr="006E02BD">
        <w:rPr>
          <w:rFonts w:eastAsia="Palatino Linotype" w:cs="Palatino Linotype"/>
          <w:b/>
          <w:color w:val="000000"/>
          <w:szCs w:val="24"/>
        </w:rPr>
        <w:t>Sujeto Obligado</w:t>
      </w:r>
      <w:r w:rsidRPr="006E02BD">
        <w:rPr>
          <w:rFonts w:eastAsia="Palatino Linotype" w:cs="Palatino Linotype"/>
          <w:color w:val="000000"/>
          <w:szCs w:val="24"/>
        </w:rPr>
        <w:t xml:space="preserve"> dio respuest</w:t>
      </w:r>
      <w:r w:rsidR="009F4FF4" w:rsidRPr="006E02BD">
        <w:rPr>
          <w:rFonts w:eastAsia="Palatino Linotype" w:cs="Palatino Linotype"/>
          <w:color w:val="000000"/>
          <w:szCs w:val="24"/>
        </w:rPr>
        <w:t>a a la solicitud de información</w:t>
      </w:r>
      <w:r w:rsidRPr="006E02BD">
        <w:rPr>
          <w:rFonts w:eastAsia="Palatino Linotype" w:cs="Palatino Linotype"/>
          <w:color w:val="000000"/>
          <w:szCs w:val="24"/>
        </w:rPr>
        <w:t xml:space="preserve"> manifestando lo siguiente:</w:t>
      </w:r>
    </w:p>
    <w:p w14:paraId="6CF4EC0F" w14:textId="77777777" w:rsidR="00A970D5" w:rsidRPr="006E02BD" w:rsidRDefault="00A970D5" w:rsidP="006922F5">
      <w:pPr>
        <w:pBdr>
          <w:top w:val="nil"/>
          <w:left w:val="nil"/>
          <w:bottom w:val="nil"/>
          <w:right w:val="nil"/>
          <w:between w:val="nil"/>
        </w:pBdr>
        <w:contextualSpacing/>
        <w:rPr>
          <w:rFonts w:eastAsia="Palatino Linotype" w:cs="Palatino Linotype"/>
          <w:color w:val="000000"/>
          <w:szCs w:val="24"/>
        </w:rPr>
      </w:pPr>
    </w:p>
    <w:p w14:paraId="32C4810C" w14:textId="77777777" w:rsidR="00692B24" w:rsidRPr="006E02BD" w:rsidRDefault="00A970D5" w:rsidP="00692B24">
      <w:pPr>
        <w:pStyle w:val="Fundamentos"/>
        <w:jc w:val="right"/>
      </w:pPr>
      <w:r w:rsidRPr="006E02BD">
        <w:t>“</w:t>
      </w:r>
      <w:r w:rsidR="00692B24" w:rsidRPr="006E02BD">
        <w:t xml:space="preserve">Folio de la solicitud: </w:t>
      </w:r>
      <w:r w:rsidR="00692B24" w:rsidRPr="006E02BD">
        <w:rPr>
          <w:b/>
          <w:bCs/>
          <w:u w:val="single"/>
        </w:rPr>
        <w:t>05364/TOLUCA/IP/2025</w:t>
      </w:r>
    </w:p>
    <w:p w14:paraId="5A32CEF0" w14:textId="77777777" w:rsidR="00692B24" w:rsidRPr="006E02BD" w:rsidRDefault="00692B24" w:rsidP="00692B24">
      <w:pPr>
        <w:pStyle w:val="Fundamentos"/>
      </w:pPr>
    </w:p>
    <w:p w14:paraId="37978659" w14:textId="2475E72F" w:rsidR="00692B24" w:rsidRPr="006E02BD" w:rsidRDefault="00692B24" w:rsidP="00692B24">
      <w:pPr>
        <w:pStyle w:val="Fundamentos"/>
      </w:pPr>
      <w:r w:rsidRPr="006E02BD">
        <w:t>En respuesta a la solicitud recibida, nos permitimos hacer de su conocimiento que con fundamento en el artículo 53, Fracciones: II, V y VI de la Ley de Transparencia y Acceso a la Información Pública del Estado de México y Municipios, le contestamos que:</w:t>
      </w:r>
    </w:p>
    <w:p w14:paraId="433C2D06" w14:textId="77777777" w:rsidR="00692B24" w:rsidRPr="006E02BD" w:rsidRDefault="00692B24" w:rsidP="00692B24">
      <w:pPr>
        <w:pStyle w:val="Fundamentos"/>
      </w:pPr>
    </w:p>
    <w:p w14:paraId="4B09C7C4" w14:textId="77777777" w:rsidR="00692B24" w:rsidRPr="006E02BD" w:rsidRDefault="00692B24" w:rsidP="00692B24">
      <w:pPr>
        <w:pStyle w:val="Fundamentos"/>
      </w:pPr>
      <w:r w:rsidRPr="006E02BD">
        <w:t>En atención a la solicitud con folio 05364/TOLUCA/IP/2025, me permito adjuntar al presente la respuesta correspondiente, Sin más por el momento, reciba un saludo.</w:t>
      </w:r>
    </w:p>
    <w:p w14:paraId="418C42F1" w14:textId="77777777" w:rsidR="00692B24" w:rsidRPr="006E02BD" w:rsidRDefault="00692B24" w:rsidP="00692B24">
      <w:pPr>
        <w:pStyle w:val="Fundamentos"/>
      </w:pPr>
    </w:p>
    <w:p w14:paraId="51419653" w14:textId="76980888" w:rsidR="00692B24" w:rsidRPr="006E02BD" w:rsidRDefault="00692B24" w:rsidP="00692B24">
      <w:pPr>
        <w:pStyle w:val="Fundamentos"/>
      </w:pPr>
      <w:r w:rsidRPr="006E02BD">
        <w:t>ATENTAMENTE</w:t>
      </w:r>
    </w:p>
    <w:p w14:paraId="3FE4A9EF" w14:textId="5C30CC1C" w:rsidR="00A970D5" w:rsidRPr="006E02BD" w:rsidRDefault="00692B24" w:rsidP="00692B24">
      <w:pPr>
        <w:pStyle w:val="Fundamentos"/>
      </w:pPr>
      <w:r w:rsidRPr="006E02BD">
        <w:t>Dr. Nahum Miguel Mendoza Morales</w:t>
      </w:r>
      <w:r w:rsidR="00A970D5" w:rsidRPr="006E02BD">
        <w:t>” (Sic)</w:t>
      </w:r>
    </w:p>
    <w:p w14:paraId="4E8ED7CF" w14:textId="77777777" w:rsidR="00A970D5" w:rsidRPr="006E02BD" w:rsidRDefault="00A970D5" w:rsidP="006922F5">
      <w:pPr>
        <w:pBdr>
          <w:top w:val="nil"/>
          <w:left w:val="nil"/>
          <w:bottom w:val="nil"/>
          <w:right w:val="nil"/>
          <w:between w:val="nil"/>
        </w:pBdr>
        <w:contextualSpacing/>
        <w:rPr>
          <w:rFonts w:eastAsia="Palatino Linotype" w:cs="Palatino Linotype"/>
          <w:color w:val="000000"/>
          <w:szCs w:val="24"/>
        </w:rPr>
      </w:pPr>
    </w:p>
    <w:p w14:paraId="4EB4C948" w14:textId="4A0A2F81" w:rsidR="001107C4" w:rsidRPr="006E02BD" w:rsidRDefault="001107C4" w:rsidP="006922F5">
      <w:pPr>
        <w:pBdr>
          <w:top w:val="nil"/>
          <w:left w:val="nil"/>
          <w:bottom w:val="nil"/>
          <w:right w:val="nil"/>
          <w:between w:val="nil"/>
        </w:pBdr>
        <w:contextualSpacing/>
        <w:rPr>
          <w:rFonts w:eastAsia="Palatino Linotype" w:cs="Palatino Linotype"/>
          <w:color w:val="000000"/>
          <w:szCs w:val="24"/>
        </w:rPr>
      </w:pPr>
      <w:r w:rsidRPr="006E02BD">
        <w:rPr>
          <w:rFonts w:eastAsia="Palatino Linotype" w:cs="Palatino Linotype"/>
          <w:color w:val="000000"/>
          <w:szCs w:val="24"/>
        </w:rPr>
        <w:t xml:space="preserve">El Sujeto Obligado </w:t>
      </w:r>
      <w:r w:rsidR="00663B72" w:rsidRPr="006E02BD">
        <w:rPr>
          <w:rFonts w:eastAsia="Palatino Linotype" w:cs="Palatino Linotype"/>
          <w:color w:val="000000"/>
          <w:szCs w:val="24"/>
        </w:rPr>
        <w:t xml:space="preserve">anexó a la respuesta </w:t>
      </w:r>
      <w:r w:rsidR="004F1821" w:rsidRPr="006E02BD">
        <w:rPr>
          <w:rFonts w:eastAsia="Palatino Linotype" w:cs="Palatino Linotype"/>
          <w:color w:val="000000"/>
          <w:szCs w:val="24"/>
        </w:rPr>
        <w:t>los</w:t>
      </w:r>
      <w:r w:rsidR="00663B72" w:rsidRPr="006E02BD">
        <w:rPr>
          <w:rFonts w:eastAsia="Palatino Linotype" w:cs="Palatino Linotype"/>
          <w:color w:val="000000"/>
          <w:szCs w:val="24"/>
        </w:rPr>
        <w:t xml:space="preserve"> documento</w:t>
      </w:r>
      <w:r w:rsidR="004F1821" w:rsidRPr="006E02BD">
        <w:rPr>
          <w:rFonts w:eastAsia="Palatino Linotype" w:cs="Palatino Linotype"/>
          <w:color w:val="000000"/>
          <w:szCs w:val="24"/>
        </w:rPr>
        <w:t>s</w:t>
      </w:r>
      <w:r w:rsidR="00663B72" w:rsidRPr="006E02BD">
        <w:rPr>
          <w:rFonts w:eastAsia="Palatino Linotype" w:cs="Palatino Linotype"/>
          <w:color w:val="000000"/>
          <w:szCs w:val="24"/>
        </w:rPr>
        <w:t xml:space="preserve"> </w:t>
      </w:r>
      <w:r w:rsidR="005F7F98" w:rsidRPr="006E02BD">
        <w:rPr>
          <w:rFonts w:eastAsia="Palatino Linotype" w:cs="Palatino Linotype"/>
          <w:color w:val="000000"/>
          <w:szCs w:val="24"/>
        </w:rPr>
        <w:t>electrónico</w:t>
      </w:r>
      <w:r w:rsidR="004F1821" w:rsidRPr="006E02BD">
        <w:rPr>
          <w:rFonts w:eastAsia="Palatino Linotype" w:cs="Palatino Linotype"/>
          <w:color w:val="000000"/>
          <w:szCs w:val="24"/>
        </w:rPr>
        <w:t>s</w:t>
      </w:r>
      <w:r w:rsidR="005F7F98" w:rsidRPr="006E02BD">
        <w:rPr>
          <w:rFonts w:eastAsia="Palatino Linotype" w:cs="Palatino Linotype"/>
          <w:color w:val="000000"/>
          <w:szCs w:val="24"/>
        </w:rPr>
        <w:t xml:space="preserve"> </w:t>
      </w:r>
      <w:r w:rsidR="00663B72" w:rsidRPr="006E02BD">
        <w:rPr>
          <w:rFonts w:eastAsia="Palatino Linotype" w:cs="Palatino Linotype"/>
          <w:color w:val="000000"/>
          <w:szCs w:val="24"/>
        </w:rPr>
        <w:t>denominado</w:t>
      </w:r>
      <w:r w:rsidR="004F1821" w:rsidRPr="006E02BD">
        <w:rPr>
          <w:rFonts w:eastAsia="Palatino Linotype" w:cs="Palatino Linotype"/>
          <w:color w:val="000000"/>
          <w:szCs w:val="24"/>
        </w:rPr>
        <w:t>s</w:t>
      </w:r>
      <w:r w:rsidR="00C5042D" w:rsidRPr="006E02BD">
        <w:rPr>
          <w:rFonts w:eastAsia="Palatino Linotype" w:cs="Palatino Linotype"/>
          <w:b/>
          <w:bCs/>
          <w:color w:val="000000"/>
          <w:szCs w:val="24"/>
        </w:rPr>
        <w:t xml:space="preserve"> </w:t>
      </w:r>
      <w:r w:rsidR="00EA1F76" w:rsidRPr="006E02BD">
        <w:rPr>
          <w:rFonts w:eastAsia="Palatino Linotype" w:cs="Palatino Linotype"/>
          <w:b/>
          <w:bCs/>
          <w:color w:val="000000"/>
          <w:szCs w:val="24"/>
        </w:rPr>
        <w:t>“</w:t>
      </w:r>
      <w:r w:rsidR="004F1821" w:rsidRPr="006E02BD">
        <w:rPr>
          <w:rFonts w:eastAsia="Palatino Linotype" w:cs="Palatino Linotype"/>
          <w:b/>
          <w:bCs/>
          <w:color w:val="000000"/>
          <w:szCs w:val="24"/>
        </w:rPr>
        <w:t>05364.pdf</w:t>
      </w:r>
      <w:r w:rsidR="00A71D3C" w:rsidRPr="006E02BD">
        <w:rPr>
          <w:rFonts w:eastAsia="Palatino Linotype" w:cs="Palatino Linotype"/>
          <w:b/>
          <w:bCs/>
          <w:color w:val="000000"/>
          <w:szCs w:val="24"/>
        </w:rPr>
        <w:t>”</w:t>
      </w:r>
      <w:r w:rsidR="004F1821" w:rsidRPr="006E02BD">
        <w:rPr>
          <w:rFonts w:eastAsia="Palatino Linotype" w:cs="Palatino Linotype"/>
          <w:b/>
          <w:bCs/>
          <w:color w:val="000000"/>
          <w:szCs w:val="24"/>
        </w:rPr>
        <w:t>, “NOTIF. CIUDADANO S. 5364.pdf” y “ofiio 05364.pdf”</w:t>
      </w:r>
      <w:r w:rsidR="008C004B" w:rsidRPr="006E02BD">
        <w:rPr>
          <w:rFonts w:eastAsia="Palatino Linotype" w:cs="Palatino Linotype"/>
          <w:color w:val="000000"/>
          <w:szCs w:val="24"/>
        </w:rPr>
        <w:t xml:space="preserve">, </w:t>
      </w:r>
      <w:r w:rsidR="004F1821" w:rsidRPr="006E02BD">
        <w:rPr>
          <w:rFonts w:eastAsia="Palatino Linotype" w:cs="Palatino Linotype"/>
          <w:color w:val="000000"/>
          <w:szCs w:val="24"/>
        </w:rPr>
        <w:t>los</w:t>
      </w:r>
      <w:r w:rsidR="00831867" w:rsidRPr="006E02BD">
        <w:rPr>
          <w:rFonts w:eastAsia="Palatino Linotype" w:cs="Palatino Linotype"/>
          <w:color w:val="000000"/>
          <w:szCs w:val="24"/>
        </w:rPr>
        <w:t xml:space="preserve"> cual</w:t>
      </w:r>
      <w:r w:rsidR="004F1821" w:rsidRPr="006E02BD">
        <w:rPr>
          <w:rFonts w:eastAsia="Palatino Linotype" w:cs="Palatino Linotype"/>
          <w:color w:val="000000"/>
          <w:szCs w:val="24"/>
        </w:rPr>
        <w:t>es</w:t>
      </w:r>
      <w:r w:rsidR="008C004B" w:rsidRPr="006E02BD">
        <w:rPr>
          <w:rFonts w:eastAsia="Palatino Linotype" w:cs="Palatino Linotype"/>
          <w:color w:val="000000"/>
          <w:szCs w:val="24"/>
        </w:rPr>
        <w:t xml:space="preserve"> no se reproduce</w:t>
      </w:r>
      <w:r w:rsidR="004F1821" w:rsidRPr="006E02BD">
        <w:rPr>
          <w:rFonts w:eastAsia="Palatino Linotype" w:cs="Palatino Linotype"/>
          <w:color w:val="000000"/>
          <w:szCs w:val="24"/>
        </w:rPr>
        <w:t>n</w:t>
      </w:r>
      <w:r w:rsidR="008C004B" w:rsidRPr="006E02BD">
        <w:rPr>
          <w:rFonts w:eastAsia="Palatino Linotype" w:cs="Palatino Linotype"/>
          <w:color w:val="000000"/>
          <w:szCs w:val="24"/>
        </w:rPr>
        <w:t xml:space="preserve"> por ser del conocimiento de las partes; no obstante, se hará </w:t>
      </w:r>
      <w:r w:rsidR="007A414E" w:rsidRPr="006E02BD">
        <w:rPr>
          <w:rFonts w:eastAsia="Palatino Linotype" w:cs="Palatino Linotype"/>
          <w:color w:val="000000"/>
          <w:szCs w:val="24"/>
        </w:rPr>
        <w:t>el análisis de su contenido en el estudio correspondiente</w:t>
      </w:r>
      <w:r w:rsidR="00E75DEB" w:rsidRPr="006E02BD">
        <w:rPr>
          <w:rFonts w:eastAsia="Palatino Linotype" w:cs="Palatino Linotype"/>
          <w:color w:val="000000"/>
          <w:szCs w:val="24"/>
        </w:rPr>
        <w:t>.</w:t>
      </w:r>
    </w:p>
    <w:p w14:paraId="7DFE8599" w14:textId="77777777" w:rsidR="00475720" w:rsidRPr="006E02BD" w:rsidRDefault="00475720" w:rsidP="006922F5">
      <w:pPr>
        <w:pBdr>
          <w:top w:val="nil"/>
          <w:left w:val="nil"/>
          <w:bottom w:val="nil"/>
          <w:right w:val="nil"/>
          <w:between w:val="nil"/>
        </w:pBdr>
        <w:contextualSpacing/>
        <w:rPr>
          <w:rFonts w:eastAsia="Palatino Linotype" w:cs="Palatino Linotype"/>
          <w:b/>
          <w:bCs/>
          <w:color w:val="000000"/>
          <w:szCs w:val="24"/>
        </w:rPr>
      </w:pPr>
    </w:p>
    <w:p w14:paraId="6C327C77" w14:textId="77777777" w:rsidR="004F1821" w:rsidRPr="006E02BD" w:rsidRDefault="004F1821" w:rsidP="006922F5">
      <w:pPr>
        <w:pBdr>
          <w:top w:val="nil"/>
          <w:left w:val="nil"/>
          <w:bottom w:val="nil"/>
          <w:right w:val="nil"/>
          <w:between w:val="nil"/>
        </w:pBdr>
        <w:contextualSpacing/>
        <w:rPr>
          <w:rFonts w:eastAsia="Palatino Linotype" w:cs="Palatino Linotype"/>
          <w:b/>
          <w:bCs/>
          <w:color w:val="000000"/>
          <w:szCs w:val="24"/>
        </w:rPr>
      </w:pPr>
    </w:p>
    <w:p w14:paraId="377F165C" w14:textId="2F49525C" w:rsidR="00475720" w:rsidRPr="006E02BD" w:rsidRDefault="00475720" w:rsidP="00475720">
      <w:pPr>
        <w:rPr>
          <w:rFonts w:eastAsiaTheme="minorHAnsi" w:cs="Arial"/>
          <w:b/>
          <w:sz w:val="26"/>
          <w:szCs w:val="26"/>
          <w:lang w:val="es-MX" w:eastAsia="en-US"/>
        </w:rPr>
      </w:pPr>
      <w:r w:rsidRPr="006E02BD">
        <w:rPr>
          <w:rFonts w:eastAsiaTheme="minorHAnsi" w:cs="Arial"/>
          <w:b/>
          <w:sz w:val="26"/>
          <w:szCs w:val="26"/>
          <w:lang w:val="es-MX" w:eastAsia="en-US"/>
        </w:rPr>
        <w:lastRenderedPageBreak/>
        <w:t>TERCERO. Del recurso de revisión.</w:t>
      </w:r>
    </w:p>
    <w:p w14:paraId="1A3BE0A3" w14:textId="7CF2807B" w:rsidR="00475720" w:rsidRPr="006E02BD" w:rsidRDefault="00475720" w:rsidP="00475720">
      <w:pPr>
        <w:rPr>
          <w:rFonts w:eastAsiaTheme="minorHAnsi" w:cs="Arial"/>
          <w:lang w:val="es-MX" w:eastAsia="en-US"/>
        </w:rPr>
      </w:pPr>
      <w:r w:rsidRPr="006E02BD">
        <w:rPr>
          <w:rFonts w:eastAsiaTheme="minorHAnsi" w:cs="Arial"/>
          <w:lang w:val="es-MX" w:eastAsia="en-US"/>
        </w:rPr>
        <w:t xml:space="preserve">Inconforme con la respuesta por parte del </w:t>
      </w:r>
      <w:r w:rsidRPr="006E02BD">
        <w:rPr>
          <w:rFonts w:eastAsiaTheme="minorHAnsi" w:cs="Arial"/>
          <w:b/>
          <w:lang w:val="es-MX" w:eastAsia="en-US"/>
        </w:rPr>
        <w:t>Sujeto Obligado</w:t>
      </w:r>
      <w:r w:rsidRPr="006E02BD">
        <w:rPr>
          <w:rFonts w:eastAsiaTheme="minorHAnsi" w:cs="Arial"/>
          <w:lang w:val="es-MX" w:eastAsia="en-US"/>
        </w:rPr>
        <w:t xml:space="preserve">, </w:t>
      </w:r>
      <w:r w:rsidR="005F7F98" w:rsidRPr="006E02BD">
        <w:rPr>
          <w:rFonts w:eastAsiaTheme="minorHAnsi" w:cs="Arial"/>
          <w:lang w:val="es-MX" w:eastAsia="en-US"/>
        </w:rPr>
        <w:t>el</w:t>
      </w:r>
      <w:r w:rsidRPr="006E02BD">
        <w:rPr>
          <w:rFonts w:eastAsiaTheme="minorHAnsi" w:cs="Arial"/>
          <w:lang w:val="es-MX" w:eastAsia="en-US"/>
        </w:rPr>
        <w:t xml:space="preserve"> ahora </w:t>
      </w:r>
      <w:r w:rsidRPr="006E02BD">
        <w:rPr>
          <w:rFonts w:eastAsiaTheme="minorHAnsi" w:cs="Arial"/>
          <w:b/>
          <w:lang w:val="es-MX" w:eastAsia="en-US"/>
        </w:rPr>
        <w:t>Recurrente</w:t>
      </w:r>
      <w:r w:rsidRPr="006E02BD">
        <w:rPr>
          <w:rFonts w:eastAsiaTheme="minorHAnsi" w:cs="Arial"/>
          <w:lang w:val="es-MX" w:eastAsia="en-US"/>
        </w:rPr>
        <w:t xml:space="preserve"> interpuso el presente recurso de revisión en fecha </w:t>
      </w:r>
      <w:r w:rsidR="004F1821" w:rsidRPr="006E02BD">
        <w:rPr>
          <w:rFonts w:eastAsiaTheme="minorHAnsi" w:cs="Arial"/>
          <w:lang w:val="es-MX" w:eastAsia="en-US"/>
        </w:rPr>
        <w:t>veinte de noviembre</w:t>
      </w:r>
      <w:r w:rsidR="005F7F98" w:rsidRPr="006E02BD">
        <w:rPr>
          <w:rFonts w:eastAsiaTheme="minorHAnsi" w:cs="Arial"/>
          <w:lang w:val="es-MX" w:eastAsia="en-US"/>
        </w:rPr>
        <w:t xml:space="preserve"> de dos mil veinticinco</w:t>
      </w:r>
      <w:r w:rsidRPr="006E02BD">
        <w:rPr>
          <w:rFonts w:eastAsiaTheme="minorHAnsi" w:cs="Arial"/>
          <w:lang w:val="es-MX" w:eastAsia="en-US"/>
        </w:rPr>
        <w:t>, el cual fue registrado</w:t>
      </w:r>
      <w:r w:rsidRPr="006E02BD">
        <w:rPr>
          <w:rFonts w:eastAsiaTheme="minorHAnsi" w:cs="Arial"/>
          <w:b/>
          <w:lang w:val="es-MX" w:eastAsia="en-US"/>
        </w:rPr>
        <w:t xml:space="preserve"> </w:t>
      </w:r>
      <w:r w:rsidRPr="006E02BD">
        <w:rPr>
          <w:rFonts w:eastAsiaTheme="minorHAnsi" w:cs="Arial"/>
          <w:lang w:val="es-MX" w:eastAsia="en-US"/>
        </w:rPr>
        <w:t xml:space="preserve">en el sistema electrónico con el expediente número </w:t>
      </w:r>
      <w:r w:rsidR="004F1821" w:rsidRPr="006E02BD">
        <w:rPr>
          <w:rFonts w:eastAsiaTheme="minorHAnsi" w:cs="Arial"/>
          <w:b/>
          <w:bCs/>
          <w:lang w:val="es-MX"/>
        </w:rPr>
        <w:t>13145/INFOEM/IP/RR/2025</w:t>
      </w:r>
      <w:r w:rsidRPr="006E02BD">
        <w:rPr>
          <w:rFonts w:eastAsiaTheme="minorHAnsi" w:cs="Arial"/>
          <w:lang w:val="es-MX" w:eastAsia="en-US"/>
        </w:rPr>
        <w:t>, en el cual aduce, las siguientes manifestaciones:</w:t>
      </w:r>
    </w:p>
    <w:p w14:paraId="2C6B8A48" w14:textId="77777777" w:rsidR="00475720" w:rsidRPr="006E02BD" w:rsidRDefault="00475720" w:rsidP="00475720">
      <w:pPr>
        <w:rPr>
          <w:sz w:val="8"/>
          <w:lang w:val="es-MX"/>
        </w:rPr>
      </w:pPr>
    </w:p>
    <w:p w14:paraId="34A4BD14" w14:textId="77777777" w:rsidR="00475720" w:rsidRPr="006E02BD" w:rsidRDefault="00475720" w:rsidP="00BA5930">
      <w:pPr>
        <w:numPr>
          <w:ilvl w:val="0"/>
          <w:numId w:val="14"/>
        </w:numPr>
        <w:spacing w:line="259" w:lineRule="auto"/>
        <w:ind w:left="567" w:right="567"/>
        <w:rPr>
          <w:rFonts w:cs="Arial"/>
          <w:b/>
          <w:sz w:val="26"/>
          <w:szCs w:val="26"/>
        </w:rPr>
      </w:pPr>
      <w:r w:rsidRPr="006E02BD">
        <w:rPr>
          <w:rFonts w:cs="Arial"/>
          <w:b/>
          <w:sz w:val="26"/>
          <w:szCs w:val="26"/>
        </w:rPr>
        <w:t>Acto Impugnado:</w:t>
      </w:r>
    </w:p>
    <w:p w14:paraId="42E70C1A" w14:textId="0F55401D" w:rsidR="00475720" w:rsidRPr="006E02BD" w:rsidRDefault="00475720" w:rsidP="005C4D70">
      <w:pPr>
        <w:spacing w:line="276" w:lineRule="auto"/>
        <w:ind w:left="567" w:right="567"/>
        <w:rPr>
          <w:rFonts w:eastAsiaTheme="minorHAnsi" w:cstheme="minorBidi"/>
          <w:i/>
          <w:color w:val="000000"/>
          <w:sz w:val="22"/>
          <w:lang w:val="es-MX" w:eastAsia="en-US"/>
        </w:rPr>
      </w:pPr>
      <w:r w:rsidRPr="006E02BD">
        <w:rPr>
          <w:rFonts w:eastAsiaTheme="minorHAnsi" w:cstheme="minorBidi"/>
          <w:i/>
          <w:color w:val="000000"/>
          <w:sz w:val="22"/>
          <w:lang w:val="es-MX" w:eastAsia="en-US"/>
        </w:rPr>
        <w:t>“</w:t>
      </w:r>
      <w:r w:rsidR="006F53A1" w:rsidRPr="006E02BD">
        <w:rPr>
          <w:rFonts w:eastAsiaTheme="minorHAnsi" w:cstheme="minorBidi"/>
          <w:i/>
          <w:color w:val="000000"/>
          <w:sz w:val="22"/>
          <w:lang w:val="es-MX" w:eastAsia="en-US"/>
        </w:rPr>
        <w:t xml:space="preserve">Se impugna la respuesta insatisfactoria, incompleta y negatoria a la solicitud de información pública con folio 05364/TOLUCA/IP/2025, proporcionada por el H. Ayuntamiento de Toluca a través de las siguientes unidades administrativas: Oficio 200012000/1087/2025 de la </w:t>
      </w:r>
      <w:r w:rsidR="006F53A1" w:rsidRPr="006E02BD">
        <w:rPr>
          <w:rFonts w:eastAsiaTheme="minorHAnsi" w:cstheme="minorBidi"/>
          <w:i/>
          <w:color w:val="000000"/>
          <w:sz w:val="22"/>
          <w:u w:val="single"/>
          <w:lang w:val="es-MX" w:eastAsia="en-US"/>
        </w:rPr>
        <w:t>Coordinación General de Comunicación Social, que declaró no contar con las atribuciones para poseer o administrar la información solicitada</w:t>
      </w:r>
      <w:r w:rsidR="006F53A1" w:rsidRPr="006E02BD">
        <w:rPr>
          <w:rFonts w:eastAsiaTheme="minorHAnsi" w:cstheme="minorBidi"/>
          <w:i/>
          <w:color w:val="000000"/>
          <w:sz w:val="22"/>
          <w:lang w:val="es-MX" w:eastAsia="en-US"/>
        </w:rPr>
        <w:t xml:space="preserve">, sin realizar la búsqueda en sus archivos ni turnar la solicitud a la unidad competente. Oficio 206010000/6676/2025 de la </w:t>
      </w:r>
      <w:r w:rsidR="006F53A1" w:rsidRPr="006E02BD">
        <w:rPr>
          <w:rFonts w:eastAsiaTheme="minorHAnsi" w:cstheme="minorBidi"/>
          <w:i/>
          <w:color w:val="000000"/>
          <w:sz w:val="22"/>
          <w:u w:val="single"/>
          <w:lang w:val="es-MX" w:eastAsia="en-US"/>
        </w:rPr>
        <w:t>Dirección General de Administración, que se limitó a remitir la respuesta de la Dirección de Recursos Materiales sin integrar la información solicitada</w:t>
      </w:r>
      <w:r w:rsidR="006F53A1" w:rsidRPr="006E02BD">
        <w:rPr>
          <w:rFonts w:eastAsiaTheme="minorHAnsi" w:cstheme="minorBidi"/>
          <w:i/>
          <w:color w:val="000000"/>
          <w:sz w:val="22"/>
          <w:lang w:val="es-MX" w:eastAsia="en-US"/>
        </w:rPr>
        <w:t xml:space="preserve">. Oficio 202010000/3599/2025 de la Tesorería Municipal, </w:t>
      </w:r>
      <w:r w:rsidR="006F53A1" w:rsidRPr="006E02BD">
        <w:rPr>
          <w:rFonts w:eastAsiaTheme="minorHAnsi" w:cstheme="minorBidi"/>
          <w:i/>
          <w:color w:val="000000"/>
          <w:sz w:val="22"/>
          <w:u w:val="single"/>
          <w:lang w:val="es-MX" w:eastAsia="en-US"/>
        </w:rPr>
        <w:t>que declaró no contar con la información solicitada y propuso reconducir la solicitud, sin especificar a qué área ni garantizar su atención</w:t>
      </w:r>
      <w:r w:rsidR="006F53A1" w:rsidRPr="006E02BD">
        <w:rPr>
          <w:rFonts w:eastAsiaTheme="minorHAnsi" w:cstheme="minorBidi"/>
          <w:i/>
          <w:color w:val="000000"/>
          <w:sz w:val="22"/>
          <w:lang w:val="es-MX" w:eastAsia="en-US"/>
        </w:rPr>
        <w:t>.</w:t>
      </w:r>
      <w:r w:rsidRPr="006E02BD">
        <w:rPr>
          <w:rFonts w:eastAsiaTheme="minorHAnsi" w:cstheme="minorBidi"/>
          <w:i/>
          <w:color w:val="000000"/>
          <w:sz w:val="22"/>
          <w:lang w:val="es-MX" w:eastAsia="en-US"/>
        </w:rPr>
        <w:t>” (Sic).</w:t>
      </w:r>
    </w:p>
    <w:p w14:paraId="6B19B1B1" w14:textId="77777777" w:rsidR="00475720" w:rsidRPr="006E02BD" w:rsidRDefault="00475720" w:rsidP="00475720">
      <w:pPr>
        <w:spacing w:line="276" w:lineRule="auto"/>
        <w:ind w:left="567" w:right="567"/>
        <w:rPr>
          <w:i/>
          <w:sz w:val="22"/>
          <w:lang w:val="es-MX"/>
        </w:rPr>
      </w:pPr>
    </w:p>
    <w:p w14:paraId="34C80974" w14:textId="77777777" w:rsidR="00475720" w:rsidRPr="006E02BD" w:rsidRDefault="00475720" w:rsidP="00BA5930">
      <w:pPr>
        <w:pStyle w:val="Prrafodelista"/>
        <w:numPr>
          <w:ilvl w:val="0"/>
          <w:numId w:val="14"/>
        </w:numPr>
        <w:spacing w:line="240" w:lineRule="auto"/>
        <w:ind w:left="567" w:right="567"/>
        <w:rPr>
          <w:i/>
          <w:sz w:val="26"/>
          <w:szCs w:val="26"/>
          <w:lang w:val="es-MX" w:eastAsia="es-MX"/>
        </w:rPr>
      </w:pPr>
      <w:r w:rsidRPr="006E02BD">
        <w:rPr>
          <w:rFonts w:cs="Arial"/>
          <w:b/>
          <w:sz w:val="26"/>
          <w:szCs w:val="26"/>
        </w:rPr>
        <w:t>Razones o Motivos de Inconformidad</w:t>
      </w:r>
      <w:r w:rsidRPr="006E02BD">
        <w:rPr>
          <w:rFonts w:cs="Arial"/>
          <w:sz w:val="26"/>
          <w:szCs w:val="26"/>
        </w:rPr>
        <w:t xml:space="preserve">: </w:t>
      </w:r>
    </w:p>
    <w:p w14:paraId="062596E0" w14:textId="71DBF3FB" w:rsidR="00475720" w:rsidRPr="006E02BD" w:rsidRDefault="00475720" w:rsidP="00475720">
      <w:pPr>
        <w:spacing w:line="276" w:lineRule="auto"/>
        <w:ind w:left="567" w:right="567"/>
        <w:rPr>
          <w:i/>
          <w:sz w:val="22"/>
          <w:lang w:val="es-MX"/>
        </w:rPr>
      </w:pPr>
      <w:bookmarkStart w:id="2" w:name="_Hlk220590928"/>
      <w:r w:rsidRPr="006E02BD">
        <w:rPr>
          <w:rFonts w:eastAsiaTheme="minorHAnsi" w:cs="Arial"/>
          <w:i/>
          <w:sz w:val="22"/>
          <w:lang w:val="es-MX" w:eastAsia="en-US"/>
        </w:rPr>
        <w:t>“</w:t>
      </w:r>
      <w:r w:rsidR="006F53A1" w:rsidRPr="006E02BD">
        <w:rPr>
          <w:rFonts w:eastAsiaTheme="minorHAnsi" w:cstheme="minorBidi"/>
          <w:i/>
          <w:color w:val="000000"/>
          <w:sz w:val="22"/>
          <w:lang w:val="es-MX" w:eastAsia="en-US"/>
        </w:rPr>
        <w:t xml:space="preserve">Las respuestas recibidas son indebidas por los siguientes motivos: La Coordinación de Comunicación Social incumplió con su obligación de proporcionar información sustantiva. Alegar que no tiene atribuciones para poseer o administrar la información solicitada resulta incongruente con sus funciones de planeación y coordinación de la estrategia de comunicación social. Esta unidad es la principal responsable de la información solicitada y no puede eludir su obligación. </w:t>
      </w:r>
      <w:r w:rsidR="006F53A1" w:rsidRPr="006E02BD">
        <w:rPr>
          <w:rFonts w:eastAsiaTheme="minorHAnsi" w:cstheme="minorBidi"/>
          <w:i/>
          <w:color w:val="000000"/>
          <w:sz w:val="22"/>
          <w:u w:val="single"/>
          <w:lang w:val="es-MX" w:eastAsia="en-US"/>
        </w:rPr>
        <w:t>La Dirección de Recursos Materiales no proporcionó la información específica solicitada. Remitir al portal IPOMEX no satisface la obligación de entregar un desglose documentado de los contratos, convenios o procedimientos de adjudicación, con la información específica requerida</w:t>
      </w:r>
      <w:r w:rsidR="006F53A1" w:rsidRPr="006E02BD">
        <w:rPr>
          <w:rFonts w:eastAsiaTheme="minorHAnsi" w:cstheme="minorBidi"/>
          <w:i/>
          <w:color w:val="000000"/>
          <w:sz w:val="22"/>
          <w:lang w:val="es-MX" w:eastAsia="en-US"/>
        </w:rPr>
        <w:t xml:space="preserve">: número de procedimiento, fecha, tipo, proveedor, monto, objeto y área solicitante. La Tesorería Municipal evadió su responsabilidad. Declarar que no cuenta con la información y proponer reconducir la solicitud sin especificar el área competente constituye una evasión de su deber de transparentar el uso de recursos públicos. No se realizó una búsqueda exhaustiva en todas las áreas competentes. Las respuestas reflejan una falta de </w:t>
      </w:r>
      <w:r w:rsidR="006F53A1" w:rsidRPr="006E02BD">
        <w:rPr>
          <w:rFonts w:eastAsiaTheme="minorHAnsi" w:cstheme="minorBidi"/>
          <w:i/>
          <w:color w:val="000000"/>
          <w:sz w:val="22"/>
          <w:lang w:val="es-MX" w:eastAsia="en-US"/>
        </w:rPr>
        <w:lastRenderedPageBreak/>
        <w:t>coordinación entre las unidades administrativas, incumpliendo con el deber de documentar y poner a disposición la información de manera integral. Se violó el principio de máxima publicidad (Art. 5 LTAIPHEM) y el deber de documentar el gasto público (Art. 11 LTAIPHEM). Las unidades administrativas actuaron de forma restrictiva, omitiendo proporcionar la información específica solicitada y evadiendo su responsabilidad de transparentar el uso de recursos públicos en comunicación social. PETICIONES Se declare fundado el presente recurso de revisión. Se ordene al H. Ayuntamiento de Toluca que proporcione, de manera completa y desglosada, la información solicitada sobre los contratos, convenios o procedimientos de adjudicación celebrados durante el ejercicio fiscal 2025 por servicios de publicidad, comunicación social o difusión institucional, incluyendo: Número o folio del procedimiento. Fecha de adjudicación. Tipo de procedimiento (licitación pública, invitación o adjudicación directa). Nombre del proveedor o empresa contratada. Monto total y forma de pago. Objeto del contrato o descripción del servicio. Área solicitante. Contratos, convenios, facturas y comprobantes de pago correspondientes. Se realice una búsqueda exhaustiva en todas las unidades administrativas competentes, incluyendo Comunicación Social, Tesorería, Administración y Recursos Materiales. Se sancione, en su caso, a los servidores públicos que incurrieron en omisiones o negativas injustificadas.</w:t>
      </w:r>
      <w:r w:rsidRPr="006E02BD">
        <w:rPr>
          <w:rFonts w:eastAsiaTheme="minorHAnsi" w:cstheme="minorBidi"/>
          <w:i/>
          <w:color w:val="000000"/>
          <w:sz w:val="22"/>
          <w:lang w:val="es-MX" w:eastAsia="en-US"/>
        </w:rPr>
        <w:t>” (Sic)</w:t>
      </w:r>
    </w:p>
    <w:bookmarkEnd w:id="2"/>
    <w:p w14:paraId="7FF632BF" w14:textId="77777777" w:rsidR="00145715" w:rsidRPr="006E02BD" w:rsidRDefault="00145715" w:rsidP="00475720">
      <w:pPr>
        <w:rPr>
          <w:rFonts w:eastAsiaTheme="minorHAnsi" w:cs="Arial"/>
          <w:b/>
          <w:sz w:val="26"/>
          <w:szCs w:val="26"/>
          <w:lang w:val="es-MX" w:eastAsia="en-US"/>
        </w:rPr>
      </w:pPr>
    </w:p>
    <w:p w14:paraId="46176C36" w14:textId="6A775B4B" w:rsidR="00475720" w:rsidRPr="006E02BD" w:rsidRDefault="00475720" w:rsidP="00475720">
      <w:pPr>
        <w:rPr>
          <w:rFonts w:eastAsiaTheme="minorHAnsi" w:cs="Arial"/>
          <w:b/>
          <w:sz w:val="26"/>
          <w:szCs w:val="26"/>
          <w:lang w:val="es-MX" w:eastAsia="en-US"/>
        </w:rPr>
      </w:pPr>
      <w:r w:rsidRPr="006E02BD">
        <w:rPr>
          <w:rFonts w:eastAsiaTheme="minorHAnsi" w:cs="Arial"/>
          <w:b/>
          <w:sz w:val="26"/>
          <w:szCs w:val="26"/>
          <w:lang w:val="es-MX" w:eastAsia="en-US"/>
        </w:rPr>
        <w:t>CUARTO. Del turno del recurso de revisión.</w:t>
      </w:r>
    </w:p>
    <w:p w14:paraId="76C79A58" w14:textId="08C1BE99" w:rsidR="00475720" w:rsidRPr="006E02BD" w:rsidRDefault="00475720" w:rsidP="00475720">
      <w:pPr>
        <w:rPr>
          <w:rFonts w:eastAsiaTheme="minorHAnsi" w:cs="Arial"/>
          <w:lang w:val="es-MX" w:eastAsia="en-US"/>
        </w:rPr>
      </w:pPr>
      <w:r w:rsidRPr="006E02BD">
        <w:rPr>
          <w:rFonts w:eastAsiaTheme="minorHAnsi" w:cs="Arial"/>
          <w:lang w:val="es-MX" w:eastAsia="en-US"/>
        </w:rPr>
        <w:t xml:space="preserve">Medio de impugnación que le fue turnado al Comisionado </w:t>
      </w:r>
      <w:r w:rsidRPr="006E02BD">
        <w:rPr>
          <w:rFonts w:eastAsiaTheme="minorHAnsi" w:cs="Arial"/>
          <w:b/>
          <w:bCs/>
          <w:lang w:val="es-MX" w:eastAsia="en-US"/>
        </w:rPr>
        <w:t>Presidente J</w:t>
      </w:r>
      <w:r w:rsidRPr="006E02BD">
        <w:rPr>
          <w:rFonts w:eastAsiaTheme="minorHAnsi" w:cs="Arial"/>
          <w:b/>
          <w:lang w:val="es-MX" w:eastAsia="en-US"/>
        </w:rPr>
        <w:t>osé Martínez Vilchis</w:t>
      </w:r>
      <w:r w:rsidRPr="006E02BD">
        <w:rPr>
          <w:rFonts w:eastAsiaTheme="minorHAnsi"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F53A1" w:rsidRPr="006E02BD">
        <w:rPr>
          <w:rFonts w:eastAsiaTheme="minorHAnsi" w:cs="Arial"/>
          <w:lang w:val="es-MX" w:eastAsia="en-US"/>
        </w:rPr>
        <w:t>veinticinco de noviembre</w:t>
      </w:r>
      <w:r w:rsidR="005F7F98" w:rsidRPr="006E02BD">
        <w:rPr>
          <w:rFonts w:eastAsiaTheme="minorHAnsi" w:cs="Arial"/>
          <w:lang w:val="es-MX" w:eastAsia="en-US"/>
        </w:rPr>
        <w:t xml:space="preserve"> de dos mil veinticinco</w:t>
      </w:r>
      <w:r w:rsidRPr="006E02BD">
        <w:rPr>
          <w:rFonts w:eastAsiaTheme="minorHAnsi" w:cs="Arial"/>
          <w:lang w:val="es-MX" w:eastAsia="en-US"/>
        </w:rPr>
        <w:t>, determinándose en él, un plazo de siete días para que las partes manifestaran lo que a su derecho corresponda en términos del numeral ya citado.</w:t>
      </w:r>
    </w:p>
    <w:p w14:paraId="1A0BCE12" w14:textId="77777777" w:rsidR="00475720" w:rsidRPr="006E02BD" w:rsidRDefault="00475720" w:rsidP="00475720">
      <w:pPr>
        <w:rPr>
          <w:rFonts w:eastAsiaTheme="minorHAnsi" w:cs="Arial"/>
          <w:lang w:val="es-MX" w:eastAsia="en-US"/>
        </w:rPr>
      </w:pPr>
    </w:p>
    <w:p w14:paraId="627909BE" w14:textId="54B096B4" w:rsidR="00475720" w:rsidRPr="006E02BD" w:rsidRDefault="00475720" w:rsidP="00475720">
      <w:pPr>
        <w:rPr>
          <w:rFonts w:eastAsiaTheme="minorHAnsi" w:cs="Arial"/>
          <w:b/>
          <w:sz w:val="26"/>
          <w:szCs w:val="26"/>
          <w:lang w:val="es-MX" w:eastAsia="en-US"/>
        </w:rPr>
      </w:pPr>
      <w:r w:rsidRPr="006E02BD">
        <w:rPr>
          <w:rFonts w:eastAsiaTheme="minorHAnsi" w:cs="Arial"/>
          <w:b/>
          <w:sz w:val="26"/>
          <w:szCs w:val="26"/>
          <w:lang w:val="es-MX" w:eastAsia="en-US"/>
        </w:rPr>
        <w:t>QUINTO. De la etapa de manifestaciones y/o alegatos.</w:t>
      </w:r>
    </w:p>
    <w:p w14:paraId="4FF2F688" w14:textId="7E7B5A12" w:rsidR="00475720" w:rsidRPr="006E02BD" w:rsidRDefault="005F7F98" w:rsidP="005F7F98">
      <w:pPr>
        <w:rPr>
          <w:rFonts w:eastAsia="Times New Roman" w:cs="Arial"/>
          <w:szCs w:val="24"/>
          <w:lang w:eastAsia="es-ES"/>
        </w:rPr>
      </w:pPr>
      <w:r w:rsidRPr="006E02BD">
        <w:rPr>
          <w:rFonts w:eastAsia="Times New Roman" w:cs="Arial"/>
          <w:szCs w:val="24"/>
          <w:lang w:eastAsia="es-ES"/>
        </w:rPr>
        <w:t xml:space="preserve">Así, una vez abierta la etapa de instrucción, en el sumario se observa que </w:t>
      </w:r>
      <w:r w:rsidRPr="006E02BD">
        <w:rPr>
          <w:rFonts w:eastAsia="Times New Roman" w:cs="Arial"/>
          <w:b/>
          <w:bCs/>
          <w:szCs w:val="24"/>
          <w:lang w:eastAsia="es-ES"/>
        </w:rPr>
        <w:t>El Sujeto Obligado</w:t>
      </w:r>
      <w:r w:rsidRPr="006E02BD">
        <w:rPr>
          <w:rFonts w:eastAsia="Times New Roman" w:cs="Arial"/>
          <w:szCs w:val="24"/>
          <w:lang w:eastAsia="es-ES"/>
        </w:rPr>
        <w:t xml:space="preserve"> en fecha</w:t>
      </w:r>
      <w:r w:rsidR="006F53A1" w:rsidRPr="006E02BD">
        <w:rPr>
          <w:rFonts w:eastAsia="Times New Roman" w:cs="Arial"/>
          <w:szCs w:val="24"/>
          <w:lang w:eastAsia="es-ES"/>
        </w:rPr>
        <w:t>s</w:t>
      </w:r>
      <w:r w:rsidRPr="006E02BD">
        <w:rPr>
          <w:rFonts w:eastAsia="Times New Roman" w:cs="Arial"/>
          <w:szCs w:val="24"/>
          <w:lang w:eastAsia="es-ES"/>
        </w:rPr>
        <w:t xml:space="preserve"> </w:t>
      </w:r>
      <w:r w:rsidR="006F53A1" w:rsidRPr="006E02BD">
        <w:rPr>
          <w:rFonts w:eastAsia="Times New Roman" w:cs="Arial"/>
          <w:szCs w:val="24"/>
          <w:lang w:eastAsia="es-ES"/>
        </w:rPr>
        <w:t>cuatro y cinco de diciembre</w:t>
      </w:r>
      <w:r w:rsidR="00FE0BED" w:rsidRPr="006E02BD">
        <w:rPr>
          <w:rFonts w:eastAsia="Times New Roman" w:cs="Arial"/>
          <w:szCs w:val="24"/>
          <w:lang w:eastAsia="es-ES"/>
        </w:rPr>
        <w:t xml:space="preserve"> de dos mil veinticinco</w:t>
      </w:r>
      <w:r w:rsidRPr="006E02BD">
        <w:rPr>
          <w:rFonts w:eastAsia="Times New Roman" w:cs="Arial"/>
          <w:szCs w:val="24"/>
          <w:lang w:eastAsia="es-ES"/>
        </w:rPr>
        <w:t xml:space="preserve">, presentó su </w:t>
      </w:r>
      <w:r w:rsidRPr="006E02BD">
        <w:rPr>
          <w:rFonts w:eastAsia="Times New Roman" w:cs="Arial"/>
          <w:szCs w:val="24"/>
          <w:lang w:eastAsia="es-ES"/>
        </w:rPr>
        <w:lastRenderedPageBreak/>
        <w:t>informe justificado, mismo que fue puesto a la vista de</w:t>
      </w:r>
      <w:r w:rsidR="006F53A1" w:rsidRPr="006E02BD">
        <w:rPr>
          <w:rFonts w:eastAsia="Times New Roman" w:cs="Arial"/>
          <w:szCs w:val="24"/>
          <w:lang w:eastAsia="es-ES"/>
        </w:rPr>
        <w:t>l</w:t>
      </w:r>
      <w:r w:rsidRPr="006E02BD">
        <w:rPr>
          <w:rFonts w:eastAsia="Times New Roman" w:cs="Arial"/>
          <w:szCs w:val="24"/>
          <w:lang w:eastAsia="es-ES"/>
        </w:rPr>
        <w:t xml:space="preserve"> </w:t>
      </w:r>
      <w:r w:rsidRPr="006E02BD">
        <w:rPr>
          <w:rFonts w:eastAsia="Times New Roman" w:cs="Arial"/>
          <w:b/>
          <w:bCs/>
          <w:szCs w:val="24"/>
          <w:lang w:eastAsia="es-ES"/>
        </w:rPr>
        <w:t>Recurrente</w:t>
      </w:r>
      <w:r w:rsidRPr="006E02BD">
        <w:rPr>
          <w:rFonts w:eastAsia="Times New Roman" w:cs="Arial"/>
          <w:szCs w:val="24"/>
          <w:lang w:eastAsia="es-ES"/>
        </w:rPr>
        <w:t xml:space="preserve"> el día </w:t>
      </w:r>
      <w:r w:rsidR="006F53A1" w:rsidRPr="006E02BD">
        <w:rPr>
          <w:rFonts w:eastAsia="Times New Roman" w:cs="Arial"/>
          <w:szCs w:val="24"/>
          <w:lang w:eastAsia="es-ES"/>
        </w:rPr>
        <w:t>treinta de enero del año en curso</w:t>
      </w:r>
      <w:r w:rsidRPr="006E02BD">
        <w:rPr>
          <w:rFonts w:eastAsia="Times New Roman" w:cs="Arial"/>
          <w:szCs w:val="24"/>
          <w:lang w:eastAsia="es-ES"/>
        </w:rPr>
        <w:t xml:space="preserve">, para que en un término de tres días el </w:t>
      </w:r>
      <w:r w:rsidRPr="006E02BD">
        <w:rPr>
          <w:rFonts w:eastAsia="Times New Roman" w:cs="Arial"/>
          <w:b/>
          <w:bCs/>
          <w:szCs w:val="24"/>
          <w:lang w:eastAsia="es-ES"/>
        </w:rPr>
        <w:t>Recurrente</w:t>
      </w:r>
      <w:r w:rsidRPr="006E02BD">
        <w:rPr>
          <w:rFonts w:eastAsia="Times New Roman" w:cs="Arial"/>
          <w:szCs w:val="24"/>
          <w:lang w:eastAsia="es-ES"/>
        </w:rPr>
        <w:t xml:space="preserve"> adujera manifestaciones; asimismo, se hace constar que el </w:t>
      </w:r>
      <w:r w:rsidRPr="006E02BD">
        <w:rPr>
          <w:rFonts w:eastAsia="Times New Roman" w:cs="Arial"/>
          <w:b/>
          <w:bCs/>
          <w:szCs w:val="24"/>
          <w:lang w:eastAsia="es-ES"/>
        </w:rPr>
        <w:t>Recurrente</w:t>
      </w:r>
      <w:r w:rsidRPr="006E02BD">
        <w:rPr>
          <w:rFonts w:eastAsia="Times New Roman" w:cs="Arial"/>
          <w:szCs w:val="24"/>
          <w:lang w:eastAsia="es-ES"/>
        </w:rPr>
        <w:t xml:space="preserve"> fue omiso en presentar sus manifestaciones respecto al informe justificado remitido por el Sujeto Obligado; finalmente se advierte de las constancias que integran el presente expediente, que no existe prueba alguna que deba desahogarse.</w:t>
      </w:r>
    </w:p>
    <w:p w14:paraId="48082797" w14:textId="77777777" w:rsidR="006F53A1" w:rsidRPr="006E02BD" w:rsidRDefault="006F53A1" w:rsidP="005F7F98">
      <w:pPr>
        <w:rPr>
          <w:rFonts w:eastAsiaTheme="minorHAnsi" w:cstheme="minorBidi"/>
          <w:szCs w:val="24"/>
          <w:lang w:val="es-MX" w:eastAsia="en-US"/>
        </w:rPr>
      </w:pPr>
    </w:p>
    <w:p w14:paraId="36E8A29D" w14:textId="19D0B94A" w:rsidR="00475720" w:rsidRPr="006E02BD" w:rsidRDefault="00475720" w:rsidP="00475720">
      <w:pPr>
        <w:tabs>
          <w:tab w:val="left" w:pos="3206"/>
        </w:tabs>
        <w:rPr>
          <w:rFonts w:eastAsiaTheme="minorHAnsi" w:cs="Arial"/>
          <w:b/>
          <w:sz w:val="26"/>
          <w:szCs w:val="26"/>
          <w:lang w:val="es-MX" w:eastAsia="en-US"/>
        </w:rPr>
      </w:pPr>
      <w:r w:rsidRPr="006E02BD">
        <w:rPr>
          <w:b/>
          <w:sz w:val="26"/>
          <w:szCs w:val="26"/>
        </w:rPr>
        <w:t>SEXTO</w:t>
      </w:r>
      <w:r w:rsidRPr="006E02BD">
        <w:rPr>
          <w:rFonts w:eastAsiaTheme="minorHAnsi" w:cs="Arial"/>
          <w:b/>
          <w:sz w:val="26"/>
          <w:szCs w:val="26"/>
          <w:lang w:val="es-MX" w:eastAsia="en-US"/>
        </w:rPr>
        <w:t>. Del cierre de instrucción.</w:t>
      </w:r>
      <w:r w:rsidRPr="006E02BD">
        <w:rPr>
          <w:rFonts w:eastAsiaTheme="minorHAnsi" w:cs="Arial"/>
          <w:b/>
          <w:sz w:val="26"/>
          <w:szCs w:val="26"/>
          <w:lang w:val="es-MX" w:eastAsia="en-US"/>
        </w:rPr>
        <w:tab/>
      </w:r>
    </w:p>
    <w:p w14:paraId="15B32765" w14:textId="68355CD6" w:rsidR="00475720" w:rsidRPr="006E02BD" w:rsidRDefault="00475720" w:rsidP="00920A8A">
      <w:pPr>
        <w:rPr>
          <w:rFonts w:eastAsiaTheme="minorHAnsi" w:cs="Arial"/>
          <w:lang w:val="es-MX" w:eastAsia="en-US"/>
        </w:rPr>
      </w:pPr>
      <w:r w:rsidRPr="006E02BD">
        <w:rPr>
          <w:rFonts w:eastAsiaTheme="minorHAnsi" w:cs="Arial"/>
          <w:lang w:val="es-MX" w:eastAsia="en-US"/>
        </w:rPr>
        <w:t xml:space="preserve">Así, una vez transcurrido el término legal, permitió decretarse el cierre de instrucción en fecha </w:t>
      </w:r>
      <w:r w:rsidR="00920A8A" w:rsidRPr="006E02BD">
        <w:rPr>
          <w:rFonts w:eastAsiaTheme="minorHAnsi" w:cs="Arial"/>
          <w:lang w:val="es-MX" w:eastAsia="en-US"/>
        </w:rPr>
        <w:t>seis de febrero</w:t>
      </w:r>
      <w:r w:rsidRPr="006E02BD">
        <w:rPr>
          <w:rFonts w:eastAsiaTheme="minorHAnsi"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567DE1EB" w14:textId="77777777" w:rsidR="00920A8A" w:rsidRPr="006E02BD" w:rsidRDefault="00920A8A" w:rsidP="00920A8A">
      <w:pPr>
        <w:rPr>
          <w:rFonts w:eastAsiaTheme="minorHAnsi" w:cs="Arial"/>
          <w:lang w:val="es-MX" w:eastAsia="en-US"/>
        </w:rPr>
      </w:pPr>
    </w:p>
    <w:p w14:paraId="446E5618" w14:textId="77777777" w:rsidR="00920A8A" w:rsidRPr="006E02BD" w:rsidRDefault="00920A8A" w:rsidP="00920A8A">
      <w:pPr>
        <w:rPr>
          <w:b/>
          <w:sz w:val="26"/>
          <w:szCs w:val="26"/>
        </w:rPr>
      </w:pPr>
      <w:r w:rsidRPr="006E02BD">
        <w:rPr>
          <w:b/>
          <w:sz w:val="26"/>
          <w:szCs w:val="26"/>
        </w:rPr>
        <w:t>SÉPTIMO. De la ampliación del término para resolver.</w:t>
      </w:r>
    </w:p>
    <w:p w14:paraId="57E9B4D4" w14:textId="49D99467" w:rsidR="00920A8A" w:rsidRPr="006E02BD" w:rsidRDefault="00920A8A" w:rsidP="00920A8A">
      <w:pPr>
        <w:rPr>
          <w:rFonts w:cs="Arial"/>
          <w:szCs w:val="24"/>
        </w:rPr>
      </w:pPr>
      <w:r w:rsidRPr="006E02BD">
        <w:rPr>
          <w:szCs w:val="24"/>
        </w:rPr>
        <w:t xml:space="preserve">En fecha </w:t>
      </w:r>
      <w:r w:rsidR="007405F6" w:rsidRPr="006E02BD">
        <w:rPr>
          <w:szCs w:val="24"/>
        </w:rPr>
        <w:t>treinta de enero</w:t>
      </w:r>
      <w:r w:rsidRPr="006E02BD">
        <w:rPr>
          <w:szCs w:val="24"/>
        </w:rPr>
        <w:t xml:space="preserve"> de dos mil veintiséis, se amplió el término para resolver el recurso de revisión en términos del artículo 181 párrafo tercero de la Ley de Transparencia y Acceso a la Información Pública del Estado de México y Municipios por un plazo de quince días hábiles.</w:t>
      </w:r>
    </w:p>
    <w:p w14:paraId="57E3422B" w14:textId="77777777" w:rsidR="00920A8A" w:rsidRPr="006E02BD" w:rsidRDefault="00920A8A" w:rsidP="00475720">
      <w:pPr>
        <w:rPr>
          <w:rFonts w:eastAsiaTheme="minorHAnsi" w:cs="Arial"/>
          <w:lang w:val="es-MX" w:eastAsia="en-US"/>
        </w:rPr>
      </w:pPr>
    </w:p>
    <w:p w14:paraId="1F5B0A2B" w14:textId="77777777" w:rsidR="00281804" w:rsidRPr="006E02BD" w:rsidRDefault="0028180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E02BD" w:rsidRDefault="00A970D5" w:rsidP="006922F5">
      <w:pPr>
        <w:pStyle w:val="Ttulo1"/>
        <w:rPr>
          <w:rFonts w:eastAsia="Palatino Linotype"/>
          <w:lang w:val="es-ES_tradnl"/>
        </w:rPr>
      </w:pPr>
      <w:r w:rsidRPr="006E02BD">
        <w:rPr>
          <w:rFonts w:eastAsia="Palatino Linotype"/>
          <w:lang w:val="es-ES_tradnl"/>
        </w:rPr>
        <w:t>C O N S I D E R A N D O</w:t>
      </w:r>
    </w:p>
    <w:p w14:paraId="32546275" w14:textId="77777777" w:rsidR="00A970D5" w:rsidRPr="006E02BD" w:rsidRDefault="00A970D5" w:rsidP="006922F5">
      <w:pPr>
        <w:pBdr>
          <w:top w:val="nil"/>
          <w:left w:val="nil"/>
          <w:bottom w:val="nil"/>
          <w:right w:val="nil"/>
          <w:between w:val="nil"/>
        </w:pBdr>
        <w:contextualSpacing/>
        <w:rPr>
          <w:rFonts w:eastAsia="Palatino Linotype" w:cs="Palatino Linotype"/>
          <w:color w:val="000000"/>
          <w:szCs w:val="24"/>
        </w:rPr>
      </w:pPr>
    </w:p>
    <w:p w14:paraId="58361A4E" w14:textId="77777777" w:rsidR="00281804" w:rsidRPr="006E02BD"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6E02BD">
        <w:rPr>
          <w:rFonts w:eastAsia="Palatino Linotype" w:cs="Palatino Linotype"/>
          <w:b/>
          <w:color w:val="000000"/>
          <w:sz w:val="26"/>
          <w:szCs w:val="26"/>
          <w:lang w:val="es-MX"/>
        </w:rPr>
        <w:t>PRIMERO. De la competencia.</w:t>
      </w:r>
    </w:p>
    <w:p w14:paraId="2E9BFECD" w14:textId="1C749AD0" w:rsidR="00281804" w:rsidRPr="006E02BD" w:rsidRDefault="00920A8A" w:rsidP="00281804">
      <w:pPr>
        <w:pBdr>
          <w:top w:val="nil"/>
          <w:left w:val="nil"/>
          <w:bottom w:val="nil"/>
          <w:right w:val="nil"/>
          <w:between w:val="nil"/>
        </w:pBdr>
        <w:contextualSpacing/>
        <w:rPr>
          <w:rFonts w:eastAsia="Palatino Linotype" w:cs="Palatino Linotype"/>
          <w:color w:val="000000"/>
          <w:szCs w:val="24"/>
          <w:lang w:val="es-MX"/>
        </w:rPr>
      </w:pPr>
      <w:r w:rsidRPr="006E02BD">
        <w:rPr>
          <w:rFonts w:eastAsia="Palatino Linotype" w:cs="Palatino Linotype"/>
          <w:color w:val="000000"/>
          <w:szCs w:val="24"/>
          <w:lang w:val="es-MX"/>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18AB77F" w14:textId="77777777" w:rsidR="00281804" w:rsidRPr="006E02BD"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31AE3F61" w14:textId="77777777" w:rsidR="00281804" w:rsidRPr="006E02BD"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6E02BD">
        <w:rPr>
          <w:rFonts w:eastAsia="Palatino Linotype" w:cs="Palatino Linotype"/>
          <w:b/>
          <w:color w:val="000000"/>
          <w:sz w:val="26"/>
          <w:szCs w:val="26"/>
          <w:lang w:val="es-MX"/>
        </w:rPr>
        <w:t xml:space="preserve">SEGUNDO. Sobre los alcances del recurso de revisión. </w:t>
      </w:r>
    </w:p>
    <w:p w14:paraId="04C24794" w14:textId="77777777" w:rsidR="00281804" w:rsidRPr="006E02BD" w:rsidRDefault="00281804" w:rsidP="00281804">
      <w:pPr>
        <w:pBdr>
          <w:top w:val="nil"/>
          <w:left w:val="nil"/>
          <w:bottom w:val="nil"/>
          <w:right w:val="nil"/>
          <w:between w:val="nil"/>
        </w:pBdr>
        <w:contextualSpacing/>
        <w:rPr>
          <w:rFonts w:eastAsia="Palatino Linotype" w:cs="Palatino Linotype"/>
          <w:color w:val="000000"/>
          <w:szCs w:val="24"/>
          <w:lang w:val="es-MX"/>
        </w:rPr>
      </w:pPr>
      <w:r w:rsidRPr="006E02BD">
        <w:rPr>
          <w:rFonts w:eastAsia="Palatino Linotype" w:cs="Palatino Linotype"/>
          <w:color w:val="000000"/>
          <w:szCs w:val="24"/>
          <w:lang w:val="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0F05F1F" w14:textId="77777777" w:rsidR="00281804" w:rsidRPr="006E02BD"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p>
    <w:p w14:paraId="107E00E8" w14:textId="7C280480" w:rsidR="00281804" w:rsidRPr="006E02BD" w:rsidRDefault="00A74E90" w:rsidP="00281804">
      <w:pPr>
        <w:pBdr>
          <w:top w:val="nil"/>
          <w:left w:val="nil"/>
          <w:bottom w:val="nil"/>
          <w:right w:val="nil"/>
          <w:between w:val="nil"/>
        </w:pBdr>
        <w:contextualSpacing/>
        <w:rPr>
          <w:rFonts w:eastAsia="Palatino Linotype" w:cs="Palatino Linotype"/>
          <w:b/>
          <w:color w:val="000000"/>
          <w:sz w:val="26"/>
          <w:szCs w:val="26"/>
          <w:lang w:val="es-MX"/>
        </w:rPr>
      </w:pPr>
      <w:r w:rsidRPr="006E02BD">
        <w:rPr>
          <w:rFonts w:eastAsia="Palatino Linotype" w:cs="Palatino Linotype"/>
          <w:b/>
          <w:color w:val="000000"/>
          <w:sz w:val="26"/>
          <w:szCs w:val="26"/>
          <w:lang w:val="es-MX"/>
        </w:rPr>
        <w:t>TERCERO</w:t>
      </w:r>
      <w:r w:rsidR="00281804" w:rsidRPr="006E02BD">
        <w:rPr>
          <w:rFonts w:eastAsia="Palatino Linotype" w:cs="Palatino Linotype"/>
          <w:b/>
          <w:color w:val="000000"/>
          <w:sz w:val="26"/>
          <w:szCs w:val="26"/>
          <w:lang w:val="es-MX"/>
        </w:rPr>
        <w:t>. De las causas de improcedencia.</w:t>
      </w:r>
    </w:p>
    <w:p w14:paraId="4CF57330" w14:textId="77777777" w:rsidR="00281804" w:rsidRPr="006E02BD" w:rsidRDefault="00281804" w:rsidP="00281804">
      <w:pPr>
        <w:pBdr>
          <w:top w:val="nil"/>
          <w:left w:val="nil"/>
          <w:bottom w:val="nil"/>
          <w:right w:val="nil"/>
          <w:between w:val="nil"/>
        </w:pBdr>
        <w:contextualSpacing/>
        <w:rPr>
          <w:rFonts w:eastAsia="Palatino Linotype" w:cs="Palatino Linotype"/>
          <w:color w:val="000000"/>
          <w:szCs w:val="24"/>
          <w:lang w:val="es-MX"/>
        </w:rPr>
      </w:pPr>
      <w:r w:rsidRPr="006E02BD">
        <w:rPr>
          <w:rFonts w:eastAsia="Palatino Linotype" w:cs="Palatino Linotype"/>
          <w:color w:val="000000"/>
          <w:szCs w:val="24"/>
          <w:lang w:val="es-MX"/>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w:t>
      </w:r>
      <w:r w:rsidRPr="006E02BD">
        <w:rPr>
          <w:rFonts w:eastAsia="Palatino Linotype" w:cs="Palatino Linotype"/>
          <w:color w:val="000000"/>
          <w:szCs w:val="24"/>
          <w:lang w:val="es-MX"/>
        </w:rPr>
        <w:lastRenderedPageBreak/>
        <w:t>artículo 9 de Ley de Transparencia y Acceso a la Información Pública del Estado de México y Municipios, en correlación con la seguridad jurídica que debe generar lo actuado ante este Organismo garante.</w:t>
      </w:r>
    </w:p>
    <w:p w14:paraId="7F50C709" w14:textId="77777777" w:rsidR="00281804" w:rsidRPr="006E02BD"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58F092DD" w14:textId="77777777" w:rsidR="00281804" w:rsidRPr="006E02BD" w:rsidRDefault="00281804" w:rsidP="00281804">
      <w:pPr>
        <w:pBdr>
          <w:top w:val="nil"/>
          <w:left w:val="nil"/>
          <w:bottom w:val="nil"/>
          <w:right w:val="nil"/>
          <w:between w:val="nil"/>
        </w:pBdr>
        <w:contextualSpacing/>
        <w:rPr>
          <w:rFonts w:eastAsia="Palatino Linotype" w:cs="Palatino Linotype"/>
          <w:color w:val="000000"/>
          <w:szCs w:val="24"/>
          <w:lang w:val="es-MX"/>
        </w:rPr>
      </w:pPr>
      <w:r w:rsidRPr="006E02BD">
        <w:rPr>
          <w:rFonts w:eastAsia="Palatino Linotype" w:cs="Palatino Linotype"/>
          <w:color w:val="000000"/>
          <w:szCs w:val="24"/>
          <w:lang w:val="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E02BD">
        <w:rPr>
          <w:rFonts w:eastAsia="Palatino Linotype" w:cs="Palatino Linotype"/>
          <w:color w:val="000000"/>
          <w:szCs w:val="24"/>
          <w:vertAlign w:val="superscript"/>
          <w:lang w:val="es-MX"/>
        </w:rPr>
        <w:footnoteReference w:id="2"/>
      </w:r>
      <w:r w:rsidRPr="006E02BD">
        <w:rPr>
          <w:rFonts w:eastAsia="Palatino Linotype" w:cs="Palatino Linotype"/>
          <w:color w:val="000000"/>
          <w:szCs w:val="24"/>
          <w:lang w:val="es-MX"/>
        </w:rPr>
        <w:t xml:space="preserve">, la cual permite dilucidar alguna </w:t>
      </w:r>
      <w:r w:rsidRPr="006E02BD">
        <w:rPr>
          <w:rFonts w:eastAsia="Palatino Linotype" w:cs="Palatino Linotype"/>
          <w:color w:val="000000"/>
          <w:szCs w:val="24"/>
          <w:lang w:val="es-MX"/>
        </w:rPr>
        <w:lastRenderedPageBreak/>
        <w:t>causal que impida el estudio y resolución, cuando una vez admitido el recurso de revisión se advierta una causa de improcedencia que permita sobreseerlo, sin estudiar el fondo del asunto.</w:t>
      </w:r>
    </w:p>
    <w:p w14:paraId="203F0606" w14:textId="77777777" w:rsidR="00281804" w:rsidRPr="006E02BD"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2CD6D093" w14:textId="77777777" w:rsidR="00281804" w:rsidRPr="006E02BD" w:rsidRDefault="00281804" w:rsidP="00281804">
      <w:pPr>
        <w:pBdr>
          <w:top w:val="nil"/>
          <w:left w:val="nil"/>
          <w:bottom w:val="nil"/>
          <w:right w:val="nil"/>
          <w:between w:val="nil"/>
        </w:pBdr>
        <w:contextualSpacing/>
        <w:rPr>
          <w:rFonts w:eastAsia="Palatino Linotype" w:cs="Palatino Linotype"/>
          <w:color w:val="000000"/>
          <w:szCs w:val="24"/>
          <w:lang w:val="es-MX"/>
        </w:rPr>
      </w:pPr>
      <w:r w:rsidRPr="006E02BD">
        <w:rPr>
          <w:rFonts w:eastAsia="Palatino Linotype" w:cs="Palatino Linotype"/>
          <w:color w:val="000000"/>
          <w:szCs w:val="24"/>
          <w:lang w:val="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80C5A50" w14:textId="77777777" w:rsidR="00281804" w:rsidRPr="006E02BD"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1CF190C5" w14:textId="18FFCDAE" w:rsidR="00281804" w:rsidRPr="006E02BD" w:rsidRDefault="00A74E90" w:rsidP="00281804">
      <w:pPr>
        <w:pBdr>
          <w:top w:val="nil"/>
          <w:left w:val="nil"/>
          <w:bottom w:val="nil"/>
          <w:right w:val="nil"/>
          <w:between w:val="nil"/>
        </w:pBdr>
        <w:contextualSpacing/>
        <w:rPr>
          <w:rFonts w:eastAsia="Palatino Linotype" w:cs="Palatino Linotype"/>
          <w:color w:val="000000"/>
          <w:sz w:val="26"/>
          <w:szCs w:val="26"/>
          <w:lang w:val="es-MX"/>
        </w:rPr>
      </w:pPr>
      <w:r w:rsidRPr="006E02BD">
        <w:rPr>
          <w:rFonts w:eastAsia="Palatino Linotype" w:cs="Palatino Linotype"/>
          <w:b/>
          <w:color w:val="000000"/>
          <w:sz w:val="26"/>
          <w:szCs w:val="26"/>
          <w:lang w:val="es-MX"/>
        </w:rPr>
        <w:t>CUARTO</w:t>
      </w:r>
      <w:r w:rsidR="00281804" w:rsidRPr="006E02BD">
        <w:rPr>
          <w:rFonts w:eastAsia="Palatino Linotype" w:cs="Palatino Linotype"/>
          <w:b/>
          <w:color w:val="000000"/>
          <w:sz w:val="26"/>
          <w:szCs w:val="26"/>
          <w:lang w:val="es-MX"/>
        </w:rPr>
        <w:t>. Estudio y resolución del asunto.</w:t>
      </w:r>
    </w:p>
    <w:p w14:paraId="7A4BAA02" w14:textId="77777777" w:rsidR="00281804" w:rsidRPr="006E02BD" w:rsidRDefault="00281804" w:rsidP="00281804">
      <w:pPr>
        <w:pBdr>
          <w:top w:val="nil"/>
          <w:left w:val="nil"/>
          <w:bottom w:val="nil"/>
          <w:right w:val="nil"/>
          <w:between w:val="nil"/>
        </w:pBdr>
        <w:contextualSpacing/>
        <w:rPr>
          <w:rFonts w:eastAsia="Palatino Linotype" w:cs="Palatino Linotype"/>
          <w:color w:val="000000"/>
          <w:szCs w:val="24"/>
          <w:lang w:val="es-MX"/>
        </w:rPr>
      </w:pPr>
      <w:r w:rsidRPr="006E02BD">
        <w:rPr>
          <w:rFonts w:eastAsia="Palatino Linotype" w:cs="Palatino Linotype"/>
          <w:color w:val="000000"/>
          <w:szCs w:val="24"/>
          <w:lang w:val="es-MX"/>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824906D" w14:textId="77777777" w:rsidR="001B01D7" w:rsidRPr="006E02BD" w:rsidRDefault="001B01D7" w:rsidP="001B01D7">
      <w:pPr>
        <w:autoSpaceDE w:val="0"/>
        <w:autoSpaceDN w:val="0"/>
        <w:adjustRightInd w:val="0"/>
        <w:rPr>
          <w:rFonts w:eastAsiaTheme="minorHAnsi" w:cs="Arial"/>
          <w:lang w:val="es-MX" w:eastAsia="en-US"/>
        </w:rPr>
      </w:pPr>
    </w:p>
    <w:p w14:paraId="7DC566EF" w14:textId="0B6F9BA6" w:rsidR="001B01D7" w:rsidRPr="006E02BD" w:rsidRDefault="001B01D7" w:rsidP="001B01D7">
      <w:pPr>
        <w:ind w:right="141"/>
        <w:rPr>
          <w:rFonts w:eastAsiaTheme="minorHAnsi" w:cstheme="minorBidi"/>
          <w:lang w:val="es-MX"/>
        </w:rPr>
      </w:pPr>
      <w:r w:rsidRPr="006E02BD">
        <w:rPr>
          <w:rFonts w:eastAsiaTheme="minorHAnsi" w:cstheme="minorBidi"/>
          <w:lang w:val="es-MX"/>
        </w:rPr>
        <w:t>En este sentido nuestro estudio versará en determinar si la información remitida mediante respuesta</w:t>
      </w:r>
      <w:r w:rsidR="00920A8A" w:rsidRPr="006E02BD">
        <w:rPr>
          <w:rFonts w:eastAsiaTheme="minorHAnsi" w:cstheme="minorBidi"/>
          <w:lang w:val="es-MX"/>
        </w:rPr>
        <w:t xml:space="preserve"> e informe justificado</w:t>
      </w:r>
      <w:r w:rsidRPr="006E02BD">
        <w:rPr>
          <w:rFonts w:eastAsiaTheme="minorHAnsi" w:cstheme="minorBidi"/>
          <w:lang w:val="es-MX"/>
        </w:rPr>
        <w:t>, colma el derecho de acceso a la información solicitado por la</w:t>
      </w:r>
      <w:r w:rsidRPr="006E02BD">
        <w:rPr>
          <w:rFonts w:eastAsiaTheme="minorHAnsi" w:cstheme="minorBidi"/>
          <w:b/>
          <w:lang w:val="es-MX"/>
        </w:rPr>
        <w:t xml:space="preserve"> </w:t>
      </w:r>
      <w:r w:rsidRPr="006E02BD">
        <w:rPr>
          <w:rFonts w:eastAsiaTheme="minorHAnsi" w:cstheme="minorBidi"/>
          <w:lang w:val="es-MX"/>
        </w:rPr>
        <w:t>parte</w:t>
      </w:r>
      <w:r w:rsidRPr="006E02BD">
        <w:rPr>
          <w:rFonts w:eastAsiaTheme="minorHAnsi" w:cstheme="minorBidi"/>
          <w:b/>
          <w:lang w:val="es-MX"/>
        </w:rPr>
        <w:t xml:space="preserve"> Recurrente</w:t>
      </w:r>
      <w:r w:rsidRPr="006E02BD">
        <w:rPr>
          <w:rFonts w:eastAsiaTheme="minorHAnsi" w:cstheme="minorBidi"/>
          <w:lang w:val="es-MX"/>
        </w:rPr>
        <w:t>, para ello analizaremos lo solicitado y la información proporcionada.</w:t>
      </w:r>
    </w:p>
    <w:p w14:paraId="421B2938" w14:textId="77777777" w:rsidR="00A970D5" w:rsidRPr="006E02BD" w:rsidRDefault="00A970D5" w:rsidP="006922F5">
      <w:pPr>
        <w:pBdr>
          <w:top w:val="nil"/>
          <w:left w:val="nil"/>
          <w:bottom w:val="nil"/>
          <w:right w:val="nil"/>
          <w:between w:val="nil"/>
        </w:pBdr>
        <w:contextualSpacing/>
        <w:rPr>
          <w:rFonts w:eastAsia="Palatino Linotype" w:cs="Palatino Linotype"/>
          <w:color w:val="000000"/>
          <w:szCs w:val="24"/>
        </w:rPr>
      </w:pPr>
    </w:p>
    <w:p w14:paraId="21E892A8" w14:textId="5A5D736C" w:rsidR="00A970D5" w:rsidRPr="006E02BD" w:rsidRDefault="0083063D" w:rsidP="006922F5">
      <w:pPr>
        <w:pBdr>
          <w:top w:val="nil"/>
          <w:left w:val="nil"/>
          <w:bottom w:val="nil"/>
          <w:right w:val="nil"/>
          <w:between w:val="nil"/>
        </w:pBdr>
        <w:contextualSpacing/>
        <w:rPr>
          <w:rFonts w:eastAsia="Palatino Linotype" w:cs="Palatino Linotype"/>
          <w:color w:val="000000"/>
          <w:szCs w:val="24"/>
        </w:rPr>
      </w:pPr>
      <w:r w:rsidRPr="006E02BD">
        <w:rPr>
          <w:rFonts w:eastAsia="Palatino Linotype" w:cs="Palatino Linotype"/>
          <w:color w:val="000000"/>
          <w:szCs w:val="24"/>
        </w:rPr>
        <w:lastRenderedPageBreak/>
        <w:t xml:space="preserve">Una vez </w:t>
      </w:r>
      <w:r w:rsidR="008F2C42" w:rsidRPr="006E02BD">
        <w:rPr>
          <w:rFonts w:eastAsia="Palatino Linotype" w:cs="Palatino Linotype"/>
          <w:color w:val="000000"/>
          <w:szCs w:val="24"/>
        </w:rPr>
        <w:t>establecido</w:t>
      </w:r>
      <w:r w:rsidRPr="006E02BD">
        <w:rPr>
          <w:rFonts w:eastAsia="Palatino Linotype" w:cs="Palatino Linotype"/>
          <w:color w:val="000000"/>
          <w:szCs w:val="24"/>
        </w:rPr>
        <w:t xml:space="preserve"> lo anterior</w:t>
      </w:r>
      <w:r w:rsidR="007F3F9F" w:rsidRPr="006E02BD">
        <w:rPr>
          <w:rFonts w:eastAsia="Palatino Linotype" w:cs="Palatino Linotype"/>
          <w:color w:val="000000"/>
          <w:szCs w:val="24"/>
        </w:rPr>
        <w:t xml:space="preserve">, es conveniente recordar que </w:t>
      </w:r>
      <w:r w:rsidR="00A74E90" w:rsidRPr="006E02BD">
        <w:rPr>
          <w:rFonts w:eastAsia="Palatino Linotype" w:cs="Palatino Linotype"/>
          <w:color w:val="000000"/>
          <w:szCs w:val="24"/>
        </w:rPr>
        <w:t>la</w:t>
      </w:r>
      <w:r w:rsidR="00A970D5" w:rsidRPr="006E02BD">
        <w:rPr>
          <w:rFonts w:eastAsia="Palatino Linotype" w:cs="Palatino Linotype"/>
          <w:color w:val="000000"/>
          <w:szCs w:val="24"/>
        </w:rPr>
        <w:t xml:space="preserve"> hoy </w:t>
      </w:r>
      <w:r w:rsidR="00A970D5" w:rsidRPr="006E02BD">
        <w:rPr>
          <w:rFonts w:eastAsia="Palatino Linotype" w:cs="Palatino Linotype"/>
          <w:b/>
          <w:bCs/>
          <w:color w:val="000000"/>
          <w:szCs w:val="24"/>
        </w:rPr>
        <w:t>Recurrente</w:t>
      </w:r>
      <w:r w:rsidR="00A970D5" w:rsidRPr="006E02BD">
        <w:rPr>
          <w:rFonts w:eastAsia="Palatino Linotype" w:cs="Palatino Linotype"/>
          <w:color w:val="000000"/>
          <w:szCs w:val="24"/>
        </w:rPr>
        <w:t xml:space="preserve"> </w:t>
      </w:r>
      <w:r w:rsidR="001A51C8" w:rsidRPr="006E02BD">
        <w:rPr>
          <w:rFonts w:eastAsia="Palatino Linotype" w:cs="Palatino Linotype"/>
          <w:color w:val="000000"/>
          <w:szCs w:val="24"/>
        </w:rPr>
        <w:t xml:space="preserve">requirió </w:t>
      </w:r>
      <w:r w:rsidR="00F709AB" w:rsidRPr="006E02BD">
        <w:rPr>
          <w:rFonts w:eastAsia="Palatino Linotype" w:cs="Palatino Linotype"/>
          <w:color w:val="000000"/>
          <w:szCs w:val="24"/>
        </w:rPr>
        <w:t xml:space="preserve">del </w:t>
      </w:r>
      <w:r w:rsidR="00F709AB" w:rsidRPr="006E02BD">
        <w:rPr>
          <w:rFonts w:eastAsia="Palatino Linotype" w:cs="Palatino Linotype"/>
          <w:b/>
          <w:bCs/>
          <w:color w:val="000000"/>
          <w:szCs w:val="24"/>
        </w:rPr>
        <w:t>Sujeto Obligado</w:t>
      </w:r>
      <w:r w:rsidR="00281804" w:rsidRPr="006E02BD">
        <w:rPr>
          <w:rFonts w:eastAsia="Palatino Linotype" w:cs="Palatino Linotype"/>
          <w:color w:val="000000"/>
          <w:szCs w:val="24"/>
        </w:rPr>
        <w:t xml:space="preserve"> medularmente</w:t>
      </w:r>
      <w:r w:rsidR="00A74E90" w:rsidRPr="006E02BD">
        <w:rPr>
          <w:rFonts w:eastAsia="Palatino Linotype" w:cs="Palatino Linotype"/>
          <w:color w:val="000000"/>
          <w:szCs w:val="24"/>
        </w:rPr>
        <w:t>,</w:t>
      </w:r>
      <w:r w:rsidR="00F709AB" w:rsidRPr="006E02BD">
        <w:rPr>
          <w:rFonts w:eastAsia="Palatino Linotype" w:cs="Palatino Linotype"/>
          <w:color w:val="000000"/>
          <w:szCs w:val="24"/>
        </w:rPr>
        <w:t xml:space="preserve"> lo</w:t>
      </w:r>
      <w:r w:rsidR="00920A8A" w:rsidRPr="006E02BD">
        <w:rPr>
          <w:rFonts w:eastAsia="Palatino Linotype" w:cs="Palatino Linotype"/>
          <w:color w:val="000000"/>
          <w:szCs w:val="24"/>
        </w:rPr>
        <w:t>s documentos en donde conste lo</w:t>
      </w:r>
      <w:r w:rsidR="00F709AB" w:rsidRPr="006E02BD">
        <w:rPr>
          <w:rFonts w:eastAsia="Palatino Linotype" w:cs="Palatino Linotype"/>
          <w:color w:val="000000"/>
          <w:szCs w:val="24"/>
        </w:rPr>
        <w:t xml:space="preserve"> siguiente:</w:t>
      </w:r>
    </w:p>
    <w:p w14:paraId="4A03D0E1" w14:textId="77777777" w:rsidR="0083063D" w:rsidRPr="006E02BD" w:rsidRDefault="0083063D" w:rsidP="006922F5">
      <w:pPr>
        <w:pBdr>
          <w:top w:val="nil"/>
          <w:left w:val="nil"/>
          <w:bottom w:val="nil"/>
          <w:right w:val="nil"/>
          <w:between w:val="nil"/>
        </w:pBdr>
        <w:contextualSpacing/>
        <w:rPr>
          <w:rFonts w:eastAsia="Palatino Linotype" w:cs="Palatino Linotype"/>
          <w:color w:val="000000"/>
          <w:szCs w:val="24"/>
        </w:rPr>
      </w:pPr>
    </w:p>
    <w:p w14:paraId="72F03196" w14:textId="4A16C54C" w:rsidR="0083063D" w:rsidRPr="006E02BD" w:rsidRDefault="00920A8A" w:rsidP="005520E8">
      <w:pPr>
        <w:pStyle w:val="Prrafodelista"/>
        <w:numPr>
          <w:ilvl w:val="0"/>
          <w:numId w:val="13"/>
        </w:numPr>
        <w:pBdr>
          <w:top w:val="nil"/>
          <w:left w:val="nil"/>
          <w:bottom w:val="nil"/>
          <w:right w:val="nil"/>
          <w:between w:val="nil"/>
        </w:pBdr>
        <w:contextualSpacing/>
        <w:rPr>
          <w:rFonts w:eastAsia="Palatino Linotype" w:cs="Palatino Linotype"/>
          <w:i/>
          <w:iCs/>
          <w:color w:val="000000"/>
        </w:rPr>
      </w:pPr>
      <w:r w:rsidRPr="006E02BD">
        <w:rPr>
          <w:rFonts w:eastAsia="Palatino Linotype" w:cs="Palatino Linotype"/>
          <w:i/>
          <w:iCs/>
          <w:color w:val="000000"/>
        </w:rPr>
        <w:t>Contratos, convenios o procedimientos de licitación pública, invitación o adjudicación directa celebrados durante el ejercicio fiscal 2025 por el Ayuntamiento de Toluca con motivo de servicios de publicidad, comunicación social o difusión institucional, en donde se advierta el número o folio del procedimiento, fecha de adjudicación, tipo de procedimiento, nombre del proveedor o empresa contratada, monto total y forma de pago, objeto del contrato o descripción del servicio y área solicitante.</w:t>
      </w:r>
    </w:p>
    <w:p w14:paraId="1BB7FA76" w14:textId="77777777" w:rsidR="00920A8A" w:rsidRPr="006E02BD" w:rsidRDefault="00920A8A" w:rsidP="0083063D">
      <w:pPr>
        <w:pBdr>
          <w:top w:val="nil"/>
          <w:left w:val="nil"/>
          <w:bottom w:val="nil"/>
          <w:right w:val="nil"/>
          <w:between w:val="nil"/>
        </w:pBdr>
        <w:contextualSpacing/>
        <w:rPr>
          <w:rFonts w:eastAsia="Palatino Linotype" w:cs="Palatino Linotype"/>
          <w:color w:val="000000"/>
          <w:szCs w:val="24"/>
        </w:rPr>
      </w:pPr>
    </w:p>
    <w:p w14:paraId="5C0A1F09" w14:textId="361F3D96" w:rsidR="0083063D" w:rsidRPr="006E02BD" w:rsidRDefault="0083063D" w:rsidP="0083063D">
      <w:pPr>
        <w:pBdr>
          <w:top w:val="nil"/>
          <w:left w:val="nil"/>
          <w:bottom w:val="nil"/>
          <w:right w:val="nil"/>
          <w:between w:val="nil"/>
        </w:pBdr>
        <w:contextualSpacing/>
        <w:rPr>
          <w:rFonts w:eastAsia="Palatino Linotype" w:cs="Palatino Linotype"/>
          <w:color w:val="000000"/>
          <w:szCs w:val="24"/>
        </w:rPr>
      </w:pPr>
      <w:r w:rsidRPr="006E02BD">
        <w:rPr>
          <w:rFonts w:eastAsia="Palatino Linotype" w:cs="Palatino Linotype"/>
          <w:color w:val="000000"/>
          <w:szCs w:val="24"/>
        </w:rPr>
        <w:t>A dicha solicitud, el Sujeto Obligado respondió mediante la entrega</w:t>
      </w:r>
      <w:r w:rsidR="00773CB1" w:rsidRPr="006E02BD">
        <w:rPr>
          <w:rFonts w:eastAsia="Palatino Linotype" w:cs="Palatino Linotype"/>
          <w:color w:val="000000"/>
          <w:szCs w:val="24"/>
        </w:rPr>
        <w:t xml:space="preserve"> de</w:t>
      </w:r>
      <w:r w:rsidR="004F3C71" w:rsidRPr="006E02BD">
        <w:rPr>
          <w:rFonts w:eastAsia="Palatino Linotype" w:cs="Palatino Linotype"/>
          <w:color w:val="000000"/>
          <w:szCs w:val="24"/>
        </w:rPr>
        <w:t xml:space="preserve"> los</w:t>
      </w:r>
      <w:r w:rsidR="00A74E90" w:rsidRPr="006E02BD">
        <w:rPr>
          <w:rFonts w:eastAsia="Palatino Linotype" w:cs="Palatino Linotype"/>
          <w:color w:val="000000"/>
          <w:szCs w:val="24"/>
        </w:rPr>
        <w:t xml:space="preserve"> </w:t>
      </w:r>
      <w:r w:rsidR="00773CB1" w:rsidRPr="006E02BD">
        <w:rPr>
          <w:rFonts w:eastAsia="Palatino Linotype" w:cs="Palatino Linotype"/>
          <w:color w:val="000000"/>
          <w:szCs w:val="24"/>
        </w:rPr>
        <w:t>documento</w:t>
      </w:r>
      <w:r w:rsidR="00A74E90" w:rsidRPr="006E02BD">
        <w:rPr>
          <w:rFonts w:eastAsia="Palatino Linotype" w:cs="Palatino Linotype"/>
          <w:color w:val="000000"/>
          <w:szCs w:val="24"/>
        </w:rPr>
        <w:t>s</w:t>
      </w:r>
      <w:r w:rsidR="00773CB1" w:rsidRPr="006E02BD">
        <w:rPr>
          <w:rFonts w:eastAsia="Palatino Linotype" w:cs="Palatino Linotype"/>
          <w:color w:val="000000"/>
          <w:szCs w:val="24"/>
        </w:rPr>
        <w:t xml:space="preserve"> electrónico</w:t>
      </w:r>
      <w:r w:rsidR="004F3C71" w:rsidRPr="006E02BD">
        <w:rPr>
          <w:rFonts w:eastAsia="Palatino Linotype" w:cs="Palatino Linotype"/>
          <w:color w:val="000000"/>
          <w:szCs w:val="24"/>
        </w:rPr>
        <w:t>s</w:t>
      </w:r>
      <w:r w:rsidR="00A74E90" w:rsidRPr="006E02BD">
        <w:rPr>
          <w:rFonts w:eastAsia="Palatino Linotype" w:cs="Palatino Linotype"/>
          <w:color w:val="000000"/>
          <w:szCs w:val="24"/>
        </w:rPr>
        <w:t xml:space="preserve">, </w:t>
      </w:r>
      <w:r w:rsidR="004F3C71" w:rsidRPr="006E02BD">
        <w:rPr>
          <w:rFonts w:eastAsia="Palatino Linotype" w:cs="Palatino Linotype"/>
          <w:color w:val="000000"/>
          <w:szCs w:val="24"/>
        </w:rPr>
        <w:t xml:space="preserve">que se describen a continuación: </w:t>
      </w:r>
    </w:p>
    <w:p w14:paraId="6EF23BF8" w14:textId="77777777" w:rsidR="00F709AB" w:rsidRPr="006E02BD" w:rsidRDefault="00F709AB" w:rsidP="006922F5">
      <w:pPr>
        <w:pBdr>
          <w:top w:val="nil"/>
          <w:left w:val="nil"/>
          <w:bottom w:val="nil"/>
          <w:right w:val="nil"/>
          <w:between w:val="nil"/>
        </w:pBdr>
        <w:contextualSpacing/>
        <w:rPr>
          <w:rFonts w:eastAsia="Palatino Linotype" w:cs="Palatino Linotype"/>
          <w:color w:val="000000"/>
          <w:szCs w:val="24"/>
        </w:rPr>
      </w:pPr>
    </w:p>
    <w:p w14:paraId="5D2DEBD0" w14:textId="16EF7C4E" w:rsidR="00773CB1" w:rsidRPr="006E02BD" w:rsidRDefault="00773CB1" w:rsidP="00BA5930">
      <w:pPr>
        <w:pStyle w:val="Prrafodelista"/>
        <w:numPr>
          <w:ilvl w:val="0"/>
          <w:numId w:val="12"/>
        </w:numPr>
        <w:pBdr>
          <w:top w:val="nil"/>
          <w:left w:val="nil"/>
          <w:bottom w:val="nil"/>
          <w:right w:val="nil"/>
          <w:between w:val="nil"/>
        </w:pBdr>
        <w:contextualSpacing/>
        <w:rPr>
          <w:rFonts w:eastAsia="Palatino Linotype" w:cs="Palatino Linotype"/>
          <w:color w:val="000000"/>
          <w:lang w:val="es-MX"/>
        </w:rPr>
      </w:pPr>
      <w:r w:rsidRPr="006E02BD">
        <w:rPr>
          <w:rFonts w:eastAsia="Palatino Linotype" w:cs="Palatino Linotype"/>
          <w:color w:val="000000"/>
          <w:lang w:val="es-MX"/>
        </w:rPr>
        <w:t>“</w:t>
      </w:r>
      <w:r w:rsidR="004F3C71" w:rsidRPr="006E02BD">
        <w:rPr>
          <w:rFonts w:eastAsia="Palatino Linotype" w:cs="Palatino Linotype"/>
          <w:b/>
          <w:bCs/>
          <w:color w:val="000000"/>
          <w:lang w:val="es-MX"/>
        </w:rPr>
        <w:t>05364.pdf</w:t>
      </w:r>
      <w:r w:rsidRPr="006E02BD">
        <w:rPr>
          <w:rFonts w:eastAsia="Palatino Linotype" w:cs="Palatino Linotype"/>
          <w:color w:val="000000"/>
          <w:lang w:val="es-MX"/>
        </w:rPr>
        <w:t xml:space="preserve">”: Oficio número </w:t>
      </w:r>
      <w:r w:rsidR="004F3C71" w:rsidRPr="006E02BD">
        <w:rPr>
          <w:rFonts w:eastAsia="Palatino Linotype" w:cs="Palatino Linotype"/>
          <w:color w:val="000000"/>
          <w:lang w:val="es-MX"/>
        </w:rPr>
        <w:t>202010000/3599/2025</w:t>
      </w:r>
      <w:r w:rsidRPr="006E02BD">
        <w:rPr>
          <w:rFonts w:eastAsia="Palatino Linotype" w:cs="Palatino Linotype"/>
          <w:color w:val="000000"/>
          <w:lang w:val="es-MX"/>
        </w:rPr>
        <w:t xml:space="preserve">, a través del cual </w:t>
      </w:r>
      <w:r w:rsidR="00A74E90" w:rsidRPr="006E02BD">
        <w:rPr>
          <w:rFonts w:eastAsia="Palatino Linotype" w:cs="Palatino Linotype"/>
          <w:color w:val="000000"/>
          <w:lang w:val="es-MX"/>
        </w:rPr>
        <w:t xml:space="preserve">el </w:t>
      </w:r>
      <w:r w:rsidR="004F3C71" w:rsidRPr="006E02BD">
        <w:rPr>
          <w:rFonts w:eastAsia="Palatino Linotype" w:cs="Palatino Linotype"/>
          <w:color w:val="000000"/>
          <w:lang w:val="es-MX"/>
        </w:rPr>
        <w:t>Tesorero Municipal</w:t>
      </w:r>
      <w:r w:rsidR="00A74E90" w:rsidRPr="006E02BD">
        <w:rPr>
          <w:rFonts w:eastAsia="Palatino Linotype" w:cs="Palatino Linotype"/>
          <w:color w:val="000000"/>
          <w:lang w:val="es-MX"/>
        </w:rPr>
        <w:t>,</w:t>
      </w:r>
      <w:r w:rsidRPr="006E02BD">
        <w:rPr>
          <w:rFonts w:eastAsia="Palatino Linotype" w:cs="Palatino Linotype"/>
          <w:color w:val="000000"/>
          <w:lang w:val="es-MX"/>
        </w:rPr>
        <w:t xml:space="preserve"> </w:t>
      </w:r>
      <w:r w:rsidR="00281804" w:rsidRPr="006E02BD">
        <w:rPr>
          <w:rFonts w:eastAsia="Palatino Linotype" w:cs="Palatino Linotype"/>
          <w:color w:val="000000"/>
          <w:lang w:val="es-MX"/>
        </w:rPr>
        <w:t>informa</w:t>
      </w:r>
      <w:r w:rsidR="00A74E90" w:rsidRPr="006E02BD">
        <w:rPr>
          <w:rFonts w:eastAsia="Palatino Linotype" w:cs="Palatino Linotype"/>
          <w:color w:val="000000"/>
          <w:lang w:val="es-MX"/>
        </w:rPr>
        <w:t xml:space="preserve"> </w:t>
      </w:r>
      <w:r w:rsidR="00FE0BED" w:rsidRPr="006E02BD">
        <w:rPr>
          <w:rFonts w:eastAsia="Palatino Linotype" w:cs="Palatino Linotype"/>
          <w:color w:val="000000"/>
          <w:lang w:val="es-MX"/>
        </w:rPr>
        <w:t>a</w:t>
      </w:r>
      <w:r w:rsidR="004F3C71" w:rsidRPr="006E02BD">
        <w:rPr>
          <w:rFonts w:eastAsia="Palatino Linotype" w:cs="Palatino Linotype"/>
          <w:color w:val="000000"/>
          <w:lang w:val="es-MX"/>
        </w:rPr>
        <w:t xml:space="preserve">l solicitante de información que, </w:t>
      </w:r>
      <w:r w:rsidR="004F3C71" w:rsidRPr="006E02BD">
        <w:rPr>
          <w:rFonts w:eastAsia="Palatino Linotype" w:cs="Palatino Linotype"/>
          <w:color w:val="000000"/>
          <w:lang w:val="es-ES_tradnl"/>
        </w:rPr>
        <w:t xml:space="preserve">esa unidad administrativa no cuenta con la información solicitada, debido a que </w:t>
      </w:r>
      <w:r w:rsidR="004F3C71" w:rsidRPr="006E02BD">
        <w:rPr>
          <w:rFonts w:eastAsia="Palatino Linotype" w:cs="Palatino Linotype"/>
          <w:color w:val="000000"/>
          <w:u w:val="single"/>
          <w:lang w:val="es-ES_tradnl"/>
        </w:rPr>
        <w:t>no forma parte de sus atribuciones</w:t>
      </w:r>
      <w:r w:rsidR="004F3C71" w:rsidRPr="006E02BD">
        <w:rPr>
          <w:rFonts w:eastAsia="Palatino Linotype" w:cs="Palatino Linotype"/>
          <w:color w:val="000000"/>
          <w:lang w:val="es-ES_tradnl"/>
        </w:rPr>
        <w:t>, por lo que se deberá de reconducir esta solicitud al área correspondiente.</w:t>
      </w:r>
    </w:p>
    <w:p w14:paraId="38034EFF" w14:textId="6C6F06A9" w:rsidR="004F3C71" w:rsidRPr="006E02BD" w:rsidRDefault="004F3C71" w:rsidP="004F3C71">
      <w:pPr>
        <w:pBdr>
          <w:top w:val="nil"/>
          <w:left w:val="nil"/>
          <w:bottom w:val="nil"/>
          <w:right w:val="nil"/>
          <w:between w:val="nil"/>
        </w:pBdr>
        <w:ind w:left="284"/>
        <w:contextualSpacing/>
        <w:rPr>
          <w:rFonts w:eastAsia="Palatino Linotype" w:cs="Palatino Linotype"/>
          <w:color w:val="000000"/>
          <w:lang w:val="es-MX"/>
        </w:rPr>
      </w:pPr>
    </w:p>
    <w:p w14:paraId="3475CE93" w14:textId="3E1D8DC7" w:rsidR="004F3C71" w:rsidRPr="006E02BD" w:rsidRDefault="004F3C71" w:rsidP="00B93944">
      <w:pPr>
        <w:pStyle w:val="Prrafodelista"/>
        <w:numPr>
          <w:ilvl w:val="0"/>
          <w:numId w:val="12"/>
        </w:numPr>
        <w:pBdr>
          <w:top w:val="nil"/>
          <w:left w:val="nil"/>
          <w:bottom w:val="nil"/>
          <w:right w:val="nil"/>
          <w:between w:val="nil"/>
        </w:pBdr>
        <w:contextualSpacing/>
        <w:rPr>
          <w:rFonts w:eastAsia="Palatino Linotype" w:cs="Palatino Linotype"/>
          <w:color w:val="000000"/>
          <w:lang w:val="es-MX"/>
        </w:rPr>
      </w:pPr>
      <w:r w:rsidRPr="006E02BD">
        <w:rPr>
          <w:rFonts w:eastAsia="Palatino Linotype" w:cs="Palatino Linotype"/>
          <w:color w:val="000000"/>
          <w:lang w:val="es-MX"/>
        </w:rPr>
        <w:t>“</w:t>
      </w:r>
      <w:r w:rsidRPr="006E02BD">
        <w:rPr>
          <w:rFonts w:eastAsia="Palatino Linotype" w:cs="Palatino Linotype"/>
          <w:b/>
          <w:bCs/>
          <w:color w:val="000000"/>
          <w:lang w:val="es-MX"/>
        </w:rPr>
        <w:t>NOTIF. CIUDADANO S. 5364.pdf</w:t>
      </w:r>
      <w:r w:rsidRPr="006E02BD">
        <w:rPr>
          <w:rFonts w:eastAsia="Palatino Linotype" w:cs="Palatino Linotype"/>
          <w:color w:val="000000"/>
          <w:lang w:val="es-MX"/>
        </w:rPr>
        <w:t xml:space="preserve">”: Oficio número 206010000/6676/2025, a través del cual, la Directora General de Administración comunica a la persona solicitante de información, que </w:t>
      </w:r>
      <w:r w:rsidRPr="006E02BD">
        <w:rPr>
          <w:rFonts w:eastAsia="Palatino Linotype" w:cs="Palatino Linotype"/>
          <w:color w:val="000000"/>
          <w:lang w:val="es-ES_tradnl"/>
        </w:rPr>
        <w:t xml:space="preserve">se remite la respuesta de la persona servidora pública de la Dirección de Recursos Materiales del Ayuntamiento de Toluca, competente para tal propósito; asimismo, contiene la Nota Informativa número </w:t>
      </w:r>
      <w:r w:rsidRPr="006E02BD">
        <w:rPr>
          <w:rFonts w:eastAsia="Palatino Linotype" w:cs="Palatino Linotype"/>
          <w:color w:val="000000"/>
          <w:lang w:val="es-ES_tradnl"/>
        </w:rPr>
        <w:lastRenderedPageBreak/>
        <w:t xml:space="preserve">342/2025, signada por </w:t>
      </w:r>
      <w:r w:rsidR="00A95434" w:rsidRPr="006E02BD">
        <w:rPr>
          <w:rFonts w:eastAsia="Palatino Linotype" w:cs="Palatino Linotype"/>
          <w:color w:val="000000"/>
          <w:lang w:val="es-ES_tradnl"/>
        </w:rPr>
        <w:t xml:space="preserve">la Directora de Recursos Materiales, comunicando que la información solicitada podrá </w:t>
      </w:r>
      <w:bookmarkStart w:id="3" w:name="_Hlk220592222"/>
      <w:r w:rsidR="00A95434" w:rsidRPr="006E02BD">
        <w:rPr>
          <w:rFonts w:eastAsia="Palatino Linotype" w:cs="Palatino Linotype"/>
          <w:color w:val="000000"/>
          <w:lang w:val="es-ES_tradnl"/>
        </w:rPr>
        <w:t>ser consultada en el Portal de Servicios para Sujetos Obligados del Estado de México y Municipios (IPOMEX), artículo 92 fracción XXIX Resultado de procedimientos de adjudicación directa, licitación pública e invitación restringida</w:t>
      </w:r>
      <w:bookmarkEnd w:id="3"/>
      <w:r w:rsidR="00A95434" w:rsidRPr="006E02BD">
        <w:rPr>
          <w:rFonts w:eastAsia="Palatino Linotype" w:cs="Palatino Linotype"/>
          <w:color w:val="000000"/>
          <w:lang w:val="es-ES_tradnl"/>
        </w:rPr>
        <w:t xml:space="preserve">, </w:t>
      </w:r>
      <w:r w:rsidR="00A95434" w:rsidRPr="006E02BD">
        <w:rPr>
          <w:rFonts w:eastAsia="Palatino Linotype" w:cs="Palatino Linotype"/>
          <w:b/>
          <w:bCs/>
          <w:color w:val="000000"/>
          <w:u w:val="single"/>
          <w:lang w:val="es-ES_tradnl"/>
        </w:rPr>
        <w:t>proporcionando una dirección electrónica en formato cerrado</w:t>
      </w:r>
      <w:r w:rsidR="00A95434" w:rsidRPr="006E02BD">
        <w:rPr>
          <w:rFonts w:eastAsia="Palatino Linotype" w:cs="Palatino Linotype"/>
          <w:color w:val="000000"/>
          <w:lang w:val="es-ES_tradnl"/>
        </w:rPr>
        <w:t xml:space="preserve">. </w:t>
      </w:r>
    </w:p>
    <w:p w14:paraId="118F44A4" w14:textId="77777777" w:rsidR="00A95434" w:rsidRPr="006E02BD" w:rsidRDefault="00A95434" w:rsidP="00A95434">
      <w:pPr>
        <w:pStyle w:val="Prrafodelista"/>
        <w:rPr>
          <w:rFonts w:eastAsia="Palatino Linotype" w:cs="Palatino Linotype"/>
          <w:color w:val="000000"/>
          <w:lang w:val="es-MX"/>
        </w:rPr>
      </w:pPr>
    </w:p>
    <w:p w14:paraId="4E79DF3C" w14:textId="2CDC5E8F" w:rsidR="004F3C71" w:rsidRPr="006E02BD" w:rsidRDefault="00A95434" w:rsidP="00A95434">
      <w:pPr>
        <w:pStyle w:val="Prrafodelista"/>
        <w:numPr>
          <w:ilvl w:val="0"/>
          <w:numId w:val="12"/>
        </w:numPr>
        <w:pBdr>
          <w:top w:val="nil"/>
          <w:left w:val="nil"/>
          <w:bottom w:val="nil"/>
          <w:right w:val="nil"/>
          <w:between w:val="nil"/>
        </w:pBdr>
        <w:contextualSpacing/>
        <w:rPr>
          <w:rFonts w:eastAsia="Palatino Linotype" w:cs="Palatino Linotype"/>
          <w:color w:val="000000"/>
          <w:lang w:val="es-MX"/>
        </w:rPr>
      </w:pPr>
      <w:r w:rsidRPr="006E02BD">
        <w:rPr>
          <w:rFonts w:eastAsia="Palatino Linotype" w:cs="Palatino Linotype"/>
          <w:color w:val="000000"/>
          <w:lang w:val="es-MX"/>
        </w:rPr>
        <w:t>“</w:t>
      </w:r>
      <w:r w:rsidRPr="006E02BD">
        <w:rPr>
          <w:rFonts w:eastAsia="Palatino Linotype" w:cs="Palatino Linotype"/>
          <w:b/>
          <w:bCs/>
          <w:color w:val="000000"/>
          <w:lang w:val="es-MX"/>
        </w:rPr>
        <w:t>ofiio 05364.pdf</w:t>
      </w:r>
      <w:r w:rsidRPr="006E02BD">
        <w:rPr>
          <w:rFonts w:eastAsia="Palatino Linotype" w:cs="Palatino Linotype"/>
          <w:color w:val="000000"/>
          <w:lang w:val="es-MX"/>
        </w:rPr>
        <w:t xml:space="preserve">”: Oficio número 200012000/1087/2025, suscrito por el Coordinador General de Comunicación Social, a través del cual informa que, de acuerdo a sus atribuciones conferidas, no </w:t>
      </w:r>
      <w:r w:rsidRPr="006E02BD">
        <w:rPr>
          <w:rFonts w:eastAsia="Palatino Linotype" w:cs="Palatino Linotype"/>
          <w:color w:val="000000"/>
          <w:lang w:val="es-ES_tradnl"/>
        </w:rPr>
        <w:t>se advierte alguna que faculte a la Coordinación de Comunicación Social a generar, poseer y/o administrar información del solicitante.</w:t>
      </w:r>
    </w:p>
    <w:p w14:paraId="0D361915" w14:textId="77777777" w:rsidR="00773CB1" w:rsidRPr="006E02BD" w:rsidRDefault="00773CB1" w:rsidP="00B74B4A">
      <w:pPr>
        <w:pBdr>
          <w:top w:val="nil"/>
          <w:left w:val="nil"/>
          <w:bottom w:val="nil"/>
          <w:right w:val="nil"/>
          <w:between w:val="nil"/>
        </w:pBdr>
        <w:contextualSpacing/>
        <w:rPr>
          <w:rFonts w:eastAsia="Palatino Linotype" w:cs="Palatino Linotype"/>
          <w:color w:val="000000"/>
          <w:lang w:val="es-MX"/>
        </w:rPr>
      </w:pPr>
    </w:p>
    <w:p w14:paraId="6128DFF4" w14:textId="37440013" w:rsidR="00A970D5" w:rsidRPr="006E02BD" w:rsidRDefault="007E0B5E" w:rsidP="006922F5">
      <w:pPr>
        <w:pBdr>
          <w:top w:val="nil"/>
          <w:left w:val="nil"/>
          <w:bottom w:val="nil"/>
          <w:right w:val="nil"/>
          <w:between w:val="nil"/>
        </w:pBdr>
        <w:contextualSpacing/>
        <w:rPr>
          <w:rFonts w:eastAsia="Palatino Linotype" w:cs="Palatino Linotype"/>
          <w:color w:val="000000"/>
          <w:szCs w:val="24"/>
        </w:rPr>
      </w:pPr>
      <w:r w:rsidRPr="006E02BD">
        <w:rPr>
          <w:rFonts w:eastAsia="Palatino Linotype" w:cs="Palatino Linotype"/>
          <w:color w:val="000000"/>
          <w:szCs w:val="24"/>
        </w:rPr>
        <w:t>Ante la</w:t>
      </w:r>
      <w:r w:rsidR="00A970D5" w:rsidRPr="006E02BD">
        <w:rPr>
          <w:rFonts w:eastAsia="Palatino Linotype" w:cs="Palatino Linotype"/>
          <w:color w:val="000000"/>
          <w:szCs w:val="24"/>
        </w:rPr>
        <w:t xml:space="preserve"> respuesta</w:t>
      </w:r>
      <w:r w:rsidRPr="006E02BD">
        <w:rPr>
          <w:rFonts w:eastAsia="Palatino Linotype" w:cs="Palatino Linotype"/>
          <w:color w:val="000000"/>
          <w:szCs w:val="24"/>
        </w:rPr>
        <w:t xml:space="preserve"> emitida</w:t>
      </w:r>
      <w:r w:rsidR="00E41D06" w:rsidRPr="006E02BD">
        <w:rPr>
          <w:rFonts w:eastAsia="Palatino Linotype" w:cs="Palatino Linotype"/>
          <w:color w:val="000000"/>
          <w:szCs w:val="24"/>
        </w:rPr>
        <w:t xml:space="preserve"> </w:t>
      </w:r>
      <w:r w:rsidR="00B32535" w:rsidRPr="006E02BD">
        <w:rPr>
          <w:rFonts w:eastAsia="Palatino Linotype" w:cs="Palatino Linotype"/>
          <w:color w:val="000000"/>
          <w:szCs w:val="24"/>
        </w:rPr>
        <w:t xml:space="preserve">por </w:t>
      </w:r>
      <w:r w:rsidR="00B32535" w:rsidRPr="006E02BD">
        <w:rPr>
          <w:rFonts w:eastAsia="Palatino Linotype" w:cs="Palatino Linotype"/>
          <w:b/>
          <w:bCs/>
          <w:color w:val="000000"/>
          <w:szCs w:val="24"/>
        </w:rPr>
        <w:t>el Sujeto Obligado,</w:t>
      </w:r>
      <w:r w:rsidRPr="006E02BD">
        <w:rPr>
          <w:rFonts w:eastAsia="Palatino Linotype" w:cs="Palatino Linotype"/>
          <w:b/>
          <w:bCs/>
          <w:color w:val="000000"/>
          <w:szCs w:val="24"/>
        </w:rPr>
        <w:t xml:space="preserve"> </w:t>
      </w:r>
      <w:r w:rsidR="00B74B4A" w:rsidRPr="006E02BD">
        <w:rPr>
          <w:rFonts w:eastAsia="Palatino Linotype" w:cs="Palatino Linotype"/>
          <w:b/>
          <w:bCs/>
          <w:color w:val="000000"/>
          <w:szCs w:val="24"/>
        </w:rPr>
        <w:t>EL</w:t>
      </w:r>
      <w:r w:rsidR="00A970D5" w:rsidRPr="006E02BD">
        <w:rPr>
          <w:rFonts w:eastAsia="Palatino Linotype" w:cs="Palatino Linotype"/>
          <w:b/>
          <w:bCs/>
          <w:color w:val="000000"/>
          <w:szCs w:val="24"/>
        </w:rPr>
        <w:t xml:space="preserve"> Recurr</w:t>
      </w:r>
      <w:r w:rsidR="00640056" w:rsidRPr="006E02BD">
        <w:rPr>
          <w:rFonts w:eastAsia="Palatino Linotype" w:cs="Palatino Linotype"/>
          <w:b/>
          <w:bCs/>
          <w:color w:val="000000"/>
          <w:szCs w:val="24"/>
        </w:rPr>
        <w:t>e</w:t>
      </w:r>
      <w:r w:rsidR="00A970D5" w:rsidRPr="006E02BD">
        <w:rPr>
          <w:rFonts w:eastAsia="Palatino Linotype" w:cs="Palatino Linotype"/>
          <w:b/>
          <w:bCs/>
          <w:color w:val="000000"/>
          <w:szCs w:val="24"/>
        </w:rPr>
        <w:t>nte</w:t>
      </w:r>
      <w:r w:rsidR="00A970D5" w:rsidRPr="006E02BD">
        <w:rPr>
          <w:rFonts w:eastAsia="Palatino Linotype" w:cs="Palatino Linotype"/>
          <w:color w:val="000000"/>
          <w:szCs w:val="24"/>
        </w:rPr>
        <w:t xml:space="preserve"> consideró que su derecho a la información pública había sido conculcado, por lo que interpuso el recurso de revisión al rubro citado, señalando </w:t>
      </w:r>
      <w:r w:rsidR="00A81DAA" w:rsidRPr="006E02BD">
        <w:rPr>
          <w:rFonts w:eastAsia="Palatino Linotype" w:cs="Palatino Linotype"/>
          <w:color w:val="000000"/>
          <w:szCs w:val="24"/>
        </w:rPr>
        <w:t>c</w:t>
      </w:r>
      <w:r w:rsidR="00985600" w:rsidRPr="006E02BD">
        <w:rPr>
          <w:rFonts w:eastAsia="Palatino Linotype" w:cs="Palatino Linotype"/>
          <w:color w:val="000000"/>
          <w:szCs w:val="24"/>
        </w:rPr>
        <w:t xml:space="preserve">omo </w:t>
      </w:r>
      <w:r w:rsidR="003B5C2D" w:rsidRPr="006E02BD">
        <w:rPr>
          <w:rFonts w:eastAsia="Palatino Linotype" w:cs="Palatino Linotype"/>
          <w:color w:val="000000"/>
          <w:szCs w:val="24"/>
        </w:rPr>
        <w:t>razones o motivos de inconformidad que</w:t>
      </w:r>
      <w:r w:rsidR="00985600" w:rsidRPr="006E02BD">
        <w:rPr>
          <w:rFonts w:eastAsia="Palatino Linotype" w:cs="Palatino Linotype"/>
          <w:color w:val="000000"/>
          <w:szCs w:val="24"/>
        </w:rPr>
        <w:t>:</w:t>
      </w:r>
    </w:p>
    <w:p w14:paraId="5CA361EF" w14:textId="77777777" w:rsidR="00985600" w:rsidRPr="006E02BD" w:rsidRDefault="00985600" w:rsidP="006922F5">
      <w:pPr>
        <w:pBdr>
          <w:top w:val="nil"/>
          <w:left w:val="nil"/>
          <w:bottom w:val="nil"/>
          <w:right w:val="nil"/>
          <w:between w:val="nil"/>
        </w:pBdr>
        <w:contextualSpacing/>
        <w:rPr>
          <w:rFonts w:eastAsia="Palatino Linotype" w:cs="Palatino Linotype"/>
          <w:color w:val="000000"/>
          <w:szCs w:val="24"/>
        </w:rPr>
      </w:pPr>
    </w:p>
    <w:p w14:paraId="7D3780E1" w14:textId="77777777" w:rsidR="00A81DAA" w:rsidRPr="006E02BD" w:rsidRDefault="00985600" w:rsidP="00A81DAA">
      <w:pPr>
        <w:spacing w:line="276" w:lineRule="auto"/>
        <w:ind w:left="567" w:right="567"/>
        <w:rPr>
          <w:rFonts w:eastAsiaTheme="minorHAnsi" w:cstheme="minorBidi"/>
          <w:i/>
          <w:color w:val="000000"/>
          <w:sz w:val="22"/>
          <w:lang w:val="es-MX" w:eastAsia="en-US"/>
        </w:rPr>
      </w:pPr>
      <w:r w:rsidRPr="006E02BD">
        <w:rPr>
          <w:rFonts w:eastAsiaTheme="minorHAnsi" w:cs="Arial"/>
          <w:i/>
          <w:sz w:val="22"/>
          <w:lang w:val="es-MX" w:eastAsia="en-US"/>
        </w:rPr>
        <w:t>“</w:t>
      </w:r>
      <w:r w:rsidR="00A81DAA" w:rsidRPr="006E02BD">
        <w:rPr>
          <w:rFonts w:eastAsiaTheme="minorHAnsi" w:cstheme="minorBidi"/>
          <w:i/>
          <w:color w:val="000000"/>
          <w:sz w:val="22"/>
          <w:lang w:val="es-MX" w:eastAsia="en-US"/>
        </w:rPr>
        <w:t xml:space="preserve">“Las respuestas recibidas son indebidas por los siguientes motivos: La Coordinación de Comunicación Social incumplió con su obligación de proporcionar información sustantiva. Alegar que no tiene atribuciones para poseer o administrar la información solicitada resulta incongruente con sus funciones de planeación y coordinación de la estrategia de comunicación social. Esta unidad es la principal responsable de la información solicitada y no puede eludir su obligación. </w:t>
      </w:r>
      <w:r w:rsidR="00A81DAA" w:rsidRPr="006E02BD">
        <w:rPr>
          <w:rFonts w:eastAsiaTheme="minorHAnsi" w:cstheme="minorBidi"/>
          <w:b/>
          <w:bCs/>
          <w:i/>
          <w:color w:val="000000"/>
          <w:sz w:val="22"/>
          <w:u w:val="single"/>
          <w:lang w:val="es-MX" w:eastAsia="en-US"/>
        </w:rPr>
        <w:t>La Dirección de Recursos Materiales no proporcionó la información específica solicitada. Remitir al portal IPOMEX no satisface la obligación de entregar un desglose documentado de los contratos, convenios o procedimientos de adjudicación, con la información específica requerida</w:t>
      </w:r>
      <w:r w:rsidR="00A81DAA" w:rsidRPr="006E02BD">
        <w:rPr>
          <w:rFonts w:eastAsiaTheme="minorHAnsi" w:cstheme="minorBidi"/>
          <w:i/>
          <w:color w:val="000000"/>
          <w:sz w:val="22"/>
          <w:lang w:val="es-MX" w:eastAsia="en-US"/>
        </w:rPr>
        <w:t xml:space="preserve">: número de procedimiento, fecha, tipo, proveedor, monto, objeto y área solicitante. La Tesorería Municipal evadió su </w:t>
      </w:r>
      <w:r w:rsidR="00A81DAA" w:rsidRPr="006E02BD">
        <w:rPr>
          <w:rFonts w:eastAsiaTheme="minorHAnsi" w:cstheme="minorBidi"/>
          <w:i/>
          <w:color w:val="000000"/>
          <w:sz w:val="22"/>
          <w:lang w:val="es-MX" w:eastAsia="en-US"/>
        </w:rPr>
        <w:lastRenderedPageBreak/>
        <w:t>responsabilidad. Declarar que no cuenta con la información y proponer reconducir la solicitud sin especificar el área competente constituye una evasión de su deber de transparentar el uso de recursos públicos. No se realizó una búsqueda exhaustiva en todas las áreas competentes. Las respuestas reflejan una falta de coordinación entre las unidades administrativas, incumpliendo con el deber de documentar y poner a disposición la información de manera integral. Se violó el principio de máxima publicidad (Art. 5 LTAIPHEM) y el deber de documentar el gasto público (Art. 11 LTAIPHEM). Las unidades administrativas actuaron de forma restrictiva, omitiendo proporcionar la información específica solicitada y evadiendo su responsabilidad de transparentar el uso de recursos públicos en comunicación social. PETICIONES Se declare fundado el presente recurso de revisión. Se ordene al H. Ayuntamiento de Toluca que proporcione, de manera completa y desglosada, la información solicitada sobre los contratos, convenios o procedimientos de adjudicación celebrados durante el ejercicio fiscal 2025 por servicios de publicidad, comunicación social o difusión institucional, incluyendo: Número o folio del procedimiento. Fecha de adjudicación. Tipo de procedimiento (licitación pública, invitación o adjudicación directa). Nombre del proveedor o empresa contratada. Monto total y forma de pago. Objeto del contrato o descripción del servicio. Área solicitante. Contratos, convenios, facturas y comprobantes de pago correspondientes. Se realice una búsqueda exhaustiva en todas las unidades administrativas competentes, incluyendo Comunicación Social, Tesorería, Administración y Recursos Materiales. Se sancione, en su caso, a los servidores públicos que incurrieron en omisiones o negativas injustificadas.” (Sic)</w:t>
      </w:r>
    </w:p>
    <w:p w14:paraId="564987EB" w14:textId="12A7A773" w:rsidR="00EF5FF8" w:rsidRPr="006E02BD" w:rsidRDefault="00985600" w:rsidP="000B2E58">
      <w:pPr>
        <w:spacing w:line="276" w:lineRule="auto"/>
        <w:ind w:left="567" w:right="567"/>
        <w:rPr>
          <w:i/>
          <w:sz w:val="22"/>
          <w:lang w:val="es-MX"/>
        </w:rPr>
      </w:pPr>
      <w:r w:rsidRPr="006E02BD">
        <w:rPr>
          <w:rFonts w:eastAsiaTheme="minorHAnsi" w:cstheme="minorBidi"/>
          <w:i/>
          <w:color w:val="000000"/>
          <w:sz w:val="22"/>
          <w:lang w:val="es-MX" w:eastAsia="en-US"/>
        </w:rPr>
        <w:t>” (Sic)</w:t>
      </w:r>
    </w:p>
    <w:p w14:paraId="5845FB59" w14:textId="77777777" w:rsidR="00B74B4A" w:rsidRPr="006E02BD" w:rsidRDefault="00B74B4A" w:rsidP="006922F5">
      <w:pPr>
        <w:pBdr>
          <w:top w:val="nil"/>
          <w:left w:val="nil"/>
          <w:bottom w:val="nil"/>
          <w:right w:val="nil"/>
          <w:between w:val="nil"/>
        </w:pBdr>
        <w:contextualSpacing/>
        <w:rPr>
          <w:rFonts w:eastAsia="Palatino Linotype" w:cs="Palatino Linotype"/>
          <w:color w:val="000000"/>
          <w:szCs w:val="24"/>
        </w:rPr>
      </w:pPr>
    </w:p>
    <w:p w14:paraId="15756A3E" w14:textId="229EC5D4" w:rsidR="00B74B4A" w:rsidRPr="006E02BD" w:rsidRDefault="00B74B4A" w:rsidP="006922F5">
      <w:pPr>
        <w:pBdr>
          <w:top w:val="nil"/>
          <w:left w:val="nil"/>
          <w:bottom w:val="nil"/>
          <w:right w:val="nil"/>
          <w:between w:val="nil"/>
        </w:pBdr>
        <w:contextualSpacing/>
        <w:rPr>
          <w:rFonts w:eastAsia="Palatino Linotype" w:cs="Palatino Linotype"/>
          <w:color w:val="000000"/>
          <w:szCs w:val="24"/>
        </w:rPr>
      </w:pPr>
      <w:r w:rsidRPr="006E02BD">
        <w:rPr>
          <w:rFonts w:cs="Arial"/>
        </w:rPr>
        <w:t xml:space="preserve">Por otra parte, mediante informe justificado, el </w:t>
      </w:r>
      <w:r w:rsidRPr="006E02BD">
        <w:rPr>
          <w:rFonts w:cs="Arial"/>
          <w:b/>
        </w:rPr>
        <w:t xml:space="preserve">sujeto Obligado </w:t>
      </w:r>
      <w:r w:rsidRPr="006E02BD">
        <w:rPr>
          <w:rFonts w:cs="Arial"/>
        </w:rPr>
        <w:t xml:space="preserve">remitió </w:t>
      </w:r>
      <w:r w:rsidR="00A81DAA" w:rsidRPr="006E02BD">
        <w:rPr>
          <w:rFonts w:cs="Arial"/>
        </w:rPr>
        <w:t>los</w:t>
      </w:r>
      <w:r w:rsidRPr="006E02BD">
        <w:rPr>
          <w:rFonts w:cs="Arial"/>
        </w:rPr>
        <w:t xml:space="preserve"> archivo</w:t>
      </w:r>
      <w:r w:rsidR="00A81DAA" w:rsidRPr="006E02BD">
        <w:rPr>
          <w:rFonts w:cs="Arial"/>
        </w:rPr>
        <w:t>s</w:t>
      </w:r>
      <w:r w:rsidRPr="006E02BD">
        <w:rPr>
          <w:rFonts w:cs="Arial"/>
        </w:rPr>
        <w:t xml:space="preserve"> electrónico</w:t>
      </w:r>
      <w:r w:rsidR="00A81DAA" w:rsidRPr="006E02BD">
        <w:rPr>
          <w:rFonts w:cs="Arial"/>
        </w:rPr>
        <w:t>s</w:t>
      </w:r>
      <w:r w:rsidR="00AF6CB8" w:rsidRPr="006E02BD">
        <w:rPr>
          <w:rFonts w:cs="Arial"/>
        </w:rPr>
        <w:t xml:space="preserve"> denominados “</w:t>
      </w:r>
      <w:r w:rsidR="00AF6CB8" w:rsidRPr="006E02BD">
        <w:rPr>
          <w:rFonts w:cs="Arial"/>
          <w:b/>
          <w:bCs/>
        </w:rPr>
        <w:t>13145-2025-ANEXOS_DGA.pdf</w:t>
      </w:r>
      <w:r w:rsidR="00AF6CB8" w:rsidRPr="006E02BD">
        <w:rPr>
          <w:rFonts w:cs="Arial"/>
        </w:rPr>
        <w:t>”, “</w:t>
      </w:r>
      <w:r w:rsidR="00AF6CB8" w:rsidRPr="006E02BD">
        <w:rPr>
          <w:rFonts w:cs="Arial"/>
          <w:b/>
          <w:bCs/>
        </w:rPr>
        <w:t>13145-2025-ANEXOS_TESORERIA.pdf</w:t>
      </w:r>
      <w:r w:rsidR="00AF6CB8" w:rsidRPr="006E02BD">
        <w:rPr>
          <w:rFonts w:cs="Arial"/>
        </w:rPr>
        <w:t>”, “</w:t>
      </w:r>
      <w:r w:rsidR="00AF6CB8" w:rsidRPr="006E02BD">
        <w:rPr>
          <w:rFonts w:cs="Arial"/>
          <w:b/>
          <w:bCs/>
        </w:rPr>
        <w:t>Ratificación 13145.pdf</w:t>
      </w:r>
      <w:r w:rsidR="00AF6CB8" w:rsidRPr="006E02BD">
        <w:rPr>
          <w:rFonts w:cs="Arial"/>
        </w:rPr>
        <w:t>” y “</w:t>
      </w:r>
      <w:r w:rsidR="00AF6CB8" w:rsidRPr="006E02BD">
        <w:rPr>
          <w:rFonts w:cs="Arial"/>
        </w:rPr>
        <w:tab/>
      </w:r>
      <w:r w:rsidR="00AF6CB8" w:rsidRPr="006E02BD">
        <w:rPr>
          <w:rFonts w:cs="Arial"/>
          <w:b/>
          <w:bCs/>
        </w:rPr>
        <w:t>13145-2025_ANEXOS-CGCS.pdf</w:t>
      </w:r>
      <w:r w:rsidR="00AF6CB8" w:rsidRPr="006E02BD">
        <w:rPr>
          <w:rFonts w:cs="Arial"/>
        </w:rPr>
        <w:t>”</w:t>
      </w:r>
      <w:r w:rsidR="00AF6CB8" w:rsidRPr="006E02BD">
        <w:rPr>
          <w:rFonts w:eastAsia="Palatino Linotype" w:cs="Palatino Linotype"/>
          <w:color w:val="000000"/>
          <w:szCs w:val="24"/>
        </w:rPr>
        <w:t xml:space="preserve">, mismos que contienen un escrito y los oficios números 206010000/7147/2025, :202010000/3949/2025, 200012000/2044/2025, a través de los cuales, </w:t>
      </w:r>
      <w:r w:rsidR="00AF6CB8" w:rsidRPr="006E02BD">
        <w:rPr>
          <w:rFonts w:eastAsia="Palatino Linotype" w:cs="Palatino Linotype"/>
          <w:color w:val="000000"/>
          <w:szCs w:val="24"/>
          <w:u w:val="single"/>
        </w:rPr>
        <w:t>la Directora General de Administración, el Tesorero Municipal y el Coordinador de Comunicación Social</w:t>
      </w:r>
      <w:r w:rsidR="00AF6CB8" w:rsidRPr="006E02BD">
        <w:rPr>
          <w:rFonts w:eastAsia="Palatino Linotype" w:cs="Palatino Linotype"/>
          <w:color w:val="000000"/>
          <w:szCs w:val="24"/>
        </w:rPr>
        <w:t>, ratifican las respuestas proporcionada a la solicitud de información de mérito.</w:t>
      </w:r>
    </w:p>
    <w:p w14:paraId="5310DE9B" w14:textId="77777777" w:rsidR="00B74B4A" w:rsidRPr="006E02BD" w:rsidRDefault="00B74B4A" w:rsidP="006922F5">
      <w:pPr>
        <w:pBdr>
          <w:top w:val="nil"/>
          <w:left w:val="nil"/>
          <w:bottom w:val="nil"/>
          <w:right w:val="nil"/>
          <w:between w:val="nil"/>
        </w:pBdr>
        <w:contextualSpacing/>
        <w:rPr>
          <w:rFonts w:eastAsia="Palatino Linotype" w:cs="Palatino Linotype"/>
          <w:color w:val="000000"/>
          <w:szCs w:val="24"/>
        </w:rPr>
      </w:pPr>
    </w:p>
    <w:p w14:paraId="2AB11421" w14:textId="77777777" w:rsidR="000B2E58" w:rsidRPr="006E02BD" w:rsidRDefault="000B2E58" w:rsidP="000B2E58">
      <w:pPr>
        <w:tabs>
          <w:tab w:val="left" w:pos="709"/>
        </w:tabs>
        <w:contextualSpacing/>
        <w:rPr>
          <w:rFonts w:eastAsia="Times New Roman" w:cs="Arial"/>
          <w:szCs w:val="24"/>
        </w:rPr>
      </w:pPr>
      <w:r w:rsidRPr="006E02BD">
        <w:rPr>
          <w:rFonts w:eastAsia="Times New Roman" w:cs="Arial"/>
          <w:szCs w:val="24"/>
        </w:rPr>
        <w:lastRenderedPageBreak/>
        <w:t>Precisado lo anterior, es de señalar que el artículo 4, párrafo segundo de la Ley de Transparencia y Acceso a la Información Pública del Estado de México y Municipios, dispone:</w:t>
      </w:r>
    </w:p>
    <w:p w14:paraId="665E03C3" w14:textId="77777777" w:rsidR="000B2E58" w:rsidRPr="006E02BD" w:rsidRDefault="000B2E58" w:rsidP="000B2E58">
      <w:pPr>
        <w:spacing w:line="240" w:lineRule="auto"/>
        <w:jc w:val="left"/>
        <w:rPr>
          <w:rFonts w:ascii="Times New Roman" w:eastAsia="Times New Roman" w:hAnsi="Times New Roman" w:cs="Times New Roman"/>
          <w:szCs w:val="24"/>
          <w:lang w:eastAsia="es-ES"/>
        </w:rPr>
      </w:pPr>
    </w:p>
    <w:p w14:paraId="3FC33E82" w14:textId="77777777" w:rsidR="000B2E58" w:rsidRPr="006E02BD" w:rsidRDefault="000B2E58" w:rsidP="000B2E58">
      <w:pPr>
        <w:spacing w:line="240" w:lineRule="auto"/>
        <w:ind w:left="567" w:right="616"/>
        <w:rPr>
          <w:rFonts w:eastAsia="Times New Roman" w:cs="Arial"/>
          <w:i/>
          <w:sz w:val="22"/>
          <w:szCs w:val="24"/>
        </w:rPr>
      </w:pPr>
      <w:r w:rsidRPr="006E02BD">
        <w:rPr>
          <w:rFonts w:eastAsia="Times New Roman" w:cs="Arial"/>
          <w:i/>
          <w:sz w:val="22"/>
          <w:szCs w:val="24"/>
        </w:rPr>
        <w:t>“</w:t>
      </w:r>
      <w:r w:rsidRPr="006E02BD">
        <w:rPr>
          <w:rFonts w:eastAsia="Times New Roman" w:cs="Arial"/>
          <w:b/>
          <w:i/>
          <w:sz w:val="22"/>
          <w:szCs w:val="24"/>
        </w:rPr>
        <w:t xml:space="preserve">Artículo 4. </w:t>
      </w:r>
      <w:r w:rsidRPr="006E02BD">
        <w:rPr>
          <w:rFonts w:eastAsia="Times New Roman" w:cs="Arial"/>
          <w:i/>
          <w:sz w:val="22"/>
          <w:szCs w:val="24"/>
        </w:rPr>
        <w:t xml:space="preserve">… </w:t>
      </w:r>
    </w:p>
    <w:p w14:paraId="4041E5EE" w14:textId="77777777" w:rsidR="000B2E58" w:rsidRPr="006E02BD" w:rsidRDefault="000B2E58" w:rsidP="000B2E58">
      <w:pPr>
        <w:spacing w:line="240" w:lineRule="auto"/>
        <w:ind w:left="567" w:right="616"/>
        <w:rPr>
          <w:rFonts w:eastAsia="Times New Roman" w:cs="Arial"/>
          <w:i/>
          <w:sz w:val="22"/>
          <w:szCs w:val="24"/>
        </w:rPr>
      </w:pPr>
      <w:r w:rsidRPr="006E02BD">
        <w:rPr>
          <w:rFonts w:eastAsia="Times New Roman" w:cs="Arial"/>
          <w:i/>
          <w:sz w:val="22"/>
          <w:szCs w:val="24"/>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1EBA19" w14:textId="77777777" w:rsidR="000B2E58" w:rsidRPr="006E02BD" w:rsidRDefault="000B2E58" w:rsidP="000B2E58">
      <w:pPr>
        <w:tabs>
          <w:tab w:val="left" w:pos="709"/>
        </w:tabs>
        <w:contextualSpacing/>
        <w:rPr>
          <w:rFonts w:eastAsia="Times New Roman" w:cs="Arial"/>
          <w:szCs w:val="24"/>
        </w:rPr>
      </w:pPr>
    </w:p>
    <w:p w14:paraId="24D6145F" w14:textId="77777777" w:rsidR="000B2E58" w:rsidRPr="006E02BD" w:rsidRDefault="000B2E58" w:rsidP="000B2E58">
      <w:pPr>
        <w:tabs>
          <w:tab w:val="left" w:pos="709"/>
        </w:tabs>
        <w:contextualSpacing/>
        <w:rPr>
          <w:rFonts w:eastAsia="Times New Roman" w:cs="Arial"/>
          <w:szCs w:val="24"/>
        </w:rPr>
      </w:pPr>
      <w:r w:rsidRPr="006E02BD">
        <w:rPr>
          <w:rFonts w:eastAsia="Times New Roman" w:cs="Arial"/>
          <w:szCs w:val="24"/>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3D83855" w14:textId="77777777" w:rsidR="000B2E58" w:rsidRPr="006E02BD" w:rsidRDefault="000B2E58" w:rsidP="000B2E58">
      <w:pPr>
        <w:tabs>
          <w:tab w:val="left" w:pos="709"/>
        </w:tabs>
        <w:contextualSpacing/>
        <w:rPr>
          <w:rFonts w:eastAsia="Times New Roman" w:cs="Arial"/>
          <w:szCs w:val="24"/>
        </w:rPr>
      </w:pPr>
    </w:p>
    <w:p w14:paraId="58F5FB14" w14:textId="77777777" w:rsidR="000B2E58" w:rsidRPr="006E02BD" w:rsidRDefault="000B2E58" w:rsidP="000B2E58">
      <w:pPr>
        <w:tabs>
          <w:tab w:val="left" w:pos="709"/>
        </w:tabs>
        <w:contextualSpacing/>
        <w:rPr>
          <w:rFonts w:eastAsia="Times New Roman" w:cs="Arial"/>
          <w:szCs w:val="24"/>
        </w:rPr>
      </w:pPr>
      <w:r w:rsidRPr="006E02BD">
        <w:rPr>
          <w:rFonts w:eastAsia="Times New Roman" w:cs="Arial"/>
          <w:szCs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FAE252D" w14:textId="77777777" w:rsidR="000B2E58" w:rsidRPr="006E02BD" w:rsidRDefault="000B2E58" w:rsidP="000B2E58">
      <w:pPr>
        <w:spacing w:line="240" w:lineRule="auto"/>
        <w:jc w:val="left"/>
        <w:rPr>
          <w:rFonts w:ascii="Times New Roman" w:eastAsia="Times New Roman" w:hAnsi="Times New Roman" w:cs="Times New Roman"/>
          <w:szCs w:val="24"/>
          <w:lang w:eastAsia="es-ES"/>
        </w:rPr>
      </w:pPr>
    </w:p>
    <w:p w14:paraId="06D5134E" w14:textId="77777777" w:rsidR="000B2E58" w:rsidRPr="006E02BD" w:rsidRDefault="000B2E58" w:rsidP="000B2E58">
      <w:pPr>
        <w:spacing w:line="240" w:lineRule="auto"/>
        <w:jc w:val="left"/>
        <w:rPr>
          <w:rFonts w:ascii="Times New Roman" w:eastAsia="Times New Roman" w:hAnsi="Times New Roman" w:cs="Times New Roman"/>
          <w:sz w:val="16"/>
          <w:szCs w:val="24"/>
          <w:lang w:eastAsia="es-ES"/>
        </w:rPr>
      </w:pPr>
    </w:p>
    <w:p w14:paraId="375256CD" w14:textId="77777777" w:rsidR="000B2E58" w:rsidRPr="006E02BD" w:rsidRDefault="000B2E58" w:rsidP="000B2E58">
      <w:pPr>
        <w:spacing w:line="240" w:lineRule="auto"/>
        <w:ind w:left="567" w:right="616"/>
        <w:rPr>
          <w:rFonts w:eastAsia="Times New Roman" w:cs="Arial"/>
          <w:i/>
          <w:sz w:val="22"/>
          <w:szCs w:val="24"/>
        </w:rPr>
      </w:pPr>
      <w:r w:rsidRPr="006E02BD">
        <w:rPr>
          <w:rFonts w:eastAsia="Times New Roman" w:cs="Arial"/>
          <w:i/>
          <w:sz w:val="22"/>
          <w:szCs w:val="24"/>
        </w:rPr>
        <w:t>“</w:t>
      </w:r>
      <w:r w:rsidRPr="006E02BD">
        <w:rPr>
          <w:rFonts w:eastAsia="Times New Roman" w:cs="Arial"/>
          <w:b/>
          <w:i/>
          <w:sz w:val="22"/>
          <w:szCs w:val="24"/>
        </w:rPr>
        <w:t>Artículo 12.</w:t>
      </w:r>
      <w:r w:rsidRPr="006E02BD">
        <w:rPr>
          <w:rFonts w:eastAsia="Times New Roman" w:cs="Arial"/>
          <w:i/>
          <w:sz w:val="22"/>
          <w:szCs w:val="24"/>
        </w:rPr>
        <w:t xml:space="preserve"> Quienes generen, recopilen, administren, manejen, procesen, archiven o conserven información pública serán responsables de la misma en los términos de las disposiciones jurídicas aplicables. </w:t>
      </w:r>
    </w:p>
    <w:p w14:paraId="6CD8CA8A" w14:textId="77777777" w:rsidR="000B2E58" w:rsidRPr="006E02BD" w:rsidRDefault="000B2E58" w:rsidP="000B2E58">
      <w:pPr>
        <w:spacing w:line="240" w:lineRule="auto"/>
        <w:ind w:left="567" w:right="616"/>
        <w:rPr>
          <w:rFonts w:eastAsia="Times New Roman" w:cs="Arial"/>
          <w:i/>
          <w:sz w:val="22"/>
          <w:szCs w:val="24"/>
        </w:rPr>
      </w:pPr>
    </w:p>
    <w:p w14:paraId="53DF08B1" w14:textId="77777777" w:rsidR="000B2E58" w:rsidRPr="006E02BD" w:rsidRDefault="000B2E58" w:rsidP="000B2E58">
      <w:pPr>
        <w:spacing w:line="240" w:lineRule="auto"/>
        <w:ind w:left="567" w:right="616"/>
        <w:rPr>
          <w:rFonts w:eastAsia="Times New Roman" w:cs="Arial"/>
          <w:i/>
          <w:sz w:val="22"/>
          <w:szCs w:val="24"/>
        </w:rPr>
      </w:pPr>
      <w:r w:rsidRPr="006E02BD">
        <w:rPr>
          <w:rFonts w:eastAsia="Times New Roman" w:cs="Arial"/>
          <w:i/>
          <w:sz w:val="22"/>
          <w:szCs w:val="24"/>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E5D522E" w14:textId="77777777" w:rsidR="000B2E58" w:rsidRPr="006E02BD" w:rsidRDefault="000B2E58" w:rsidP="000B2E58">
      <w:pPr>
        <w:tabs>
          <w:tab w:val="left" w:pos="709"/>
        </w:tabs>
        <w:contextualSpacing/>
        <w:rPr>
          <w:rFonts w:eastAsia="Times New Roman" w:cs="Arial"/>
          <w:szCs w:val="24"/>
        </w:rPr>
      </w:pPr>
    </w:p>
    <w:p w14:paraId="4D268D6B" w14:textId="77777777" w:rsidR="000B2E58" w:rsidRPr="006E02BD" w:rsidRDefault="000B2E58" w:rsidP="000B2E58">
      <w:pPr>
        <w:tabs>
          <w:tab w:val="left" w:pos="709"/>
        </w:tabs>
        <w:contextualSpacing/>
        <w:rPr>
          <w:rFonts w:eastAsia="Times New Roman" w:cs="Arial"/>
          <w:szCs w:val="24"/>
        </w:rPr>
      </w:pPr>
      <w:r w:rsidRPr="006E02BD">
        <w:rPr>
          <w:rFonts w:eastAsia="Times New Roman" w:cs="Arial"/>
          <w:szCs w:val="24"/>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B0C327D" w14:textId="77777777" w:rsidR="000B2E58" w:rsidRPr="006E02BD" w:rsidRDefault="000B2E58" w:rsidP="000B2E58">
      <w:pPr>
        <w:tabs>
          <w:tab w:val="left" w:pos="709"/>
        </w:tabs>
        <w:contextualSpacing/>
        <w:rPr>
          <w:rFonts w:eastAsia="Times New Roman" w:cs="Arial"/>
          <w:szCs w:val="24"/>
        </w:rPr>
      </w:pPr>
    </w:p>
    <w:p w14:paraId="7DF9BF78" w14:textId="77777777" w:rsidR="000B2E58" w:rsidRPr="006E02BD" w:rsidRDefault="000B2E58" w:rsidP="000B2E58">
      <w:pPr>
        <w:tabs>
          <w:tab w:val="left" w:pos="709"/>
        </w:tabs>
        <w:contextualSpacing/>
        <w:rPr>
          <w:rFonts w:eastAsia="Times New Roman" w:cs="Arial"/>
          <w:szCs w:val="24"/>
        </w:rPr>
      </w:pPr>
      <w:r w:rsidRPr="006E02BD">
        <w:rPr>
          <w:rFonts w:eastAsia="Times New Roman" w:cs="Arial"/>
          <w:szCs w:val="24"/>
        </w:rPr>
        <w:t xml:space="preserve">En esta misma tesitura, el derecho de acceso a la información pública, consiste en que la información solicitada conste en un soporte documental en cualquiera de sus formas, a saber: </w:t>
      </w:r>
      <w:r w:rsidRPr="006E02BD">
        <w:rPr>
          <w:rFonts w:eastAsia="Times New Roman" w:cs="Arial"/>
          <w:b/>
          <w:szCs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E02BD">
        <w:rPr>
          <w:rFonts w:eastAsia="Times New Roman" w:cs="Arial"/>
          <w:szCs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1336B88" w14:textId="77777777" w:rsidR="000B2E58" w:rsidRPr="006E02BD" w:rsidRDefault="000B2E58" w:rsidP="000B2E58">
      <w:pPr>
        <w:spacing w:line="240" w:lineRule="auto"/>
        <w:jc w:val="left"/>
        <w:rPr>
          <w:rFonts w:ascii="Times New Roman" w:eastAsia="Times New Roman" w:hAnsi="Times New Roman" w:cs="Times New Roman"/>
          <w:szCs w:val="24"/>
          <w:lang w:eastAsia="es-ES"/>
        </w:rPr>
      </w:pPr>
    </w:p>
    <w:p w14:paraId="5CB133DF" w14:textId="77777777" w:rsidR="000B2E58" w:rsidRPr="006E02BD" w:rsidRDefault="000B2E58" w:rsidP="000B2E58">
      <w:pPr>
        <w:spacing w:line="240" w:lineRule="auto"/>
        <w:ind w:left="567" w:right="616"/>
        <w:rPr>
          <w:rFonts w:eastAsia="Times New Roman" w:cs="Arial"/>
          <w:i/>
          <w:sz w:val="22"/>
          <w:szCs w:val="24"/>
        </w:rPr>
      </w:pPr>
      <w:r w:rsidRPr="006E02BD">
        <w:rPr>
          <w:rFonts w:eastAsia="Times New Roman" w:cs="Arial"/>
          <w:i/>
          <w:sz w:val="22"/>
          <w:szCs w:val="24"/>
        </w:rPr>
        <w:t>“</w:t>
      </w:r>
      <w:r w:rsidRPr="006E02BD">
        <w:rPr>
          <w:rFonts w:eastAsia="Times New Roman" w:cs="Arial"/>
          <w:b/>
          <w:i/>
          <w:sz w:val="22"/>
          <w:szCs w:val="24"/>
        </w:rPr>
        <w:t xml:space="preserve">Artículo 3. </w:t>
      </w:r>
      <w:r w:rsidRPr="006E02BD">
        <w:rPr>
          <w:rFonts w:eastAsia="Times New Roman" w:cs="Arial"/>
          <w:i/>
          <w:sz w:val="22"/>
          <w:szCs w:val="24"/>
        </w:rPr>
        <w:t>Para los efectos de la presente Ley se entenderá por:</w:t>
      </w:r>
    </w:p>
    <w:p w14:paraId="151FC868" w14:textId="77777777" w:rsidR="000B2E58" w:rsidRPr="006E02BD" w:rsidRDefault="000B2E58" w:rsidP="000B2E58">
      <w:pPr>
        <w:spacing w:line="240" w:lineRule="auto"/>
        <w:ind w:left="567" w:right="616"/>
        <w:rPr>
          <w:rFonts w:eastAsia="Times New Roman" w:cs="Arial"/>
          <w:i/>
          <w:sz w:val="22"/>
          <w:szCs w:val="24"/>
        </w:rPr>
      </w:pPr>
      <w:r w:rsidRPr="006E02BD">
        <w:rPr>
          <w:rFonts w:eastAsia="Times New Roman" w:cs="Arial"/>
          <w:i/>
          <w:sz w:val="22"/>
          <w:szCs w:val="24"/>
        </w:rPr>
        <w:t>(…)</w:t>
      </w:r>
    </w:p>
    <w:p w14:paraId="7F5801D0" w14:textId="77777777" w:rsidR="000B2E58" w:rsidRPr="006E02BD" w:rsidRDefault="000B2E58" w:rsidP="000B2E58">
      <w:pPr>
        <w:spacing w:line="240" w:lineRule="auto"/>
        <w:ind w:left="567" w:right="616"/>
        <w:rPr>
          <w:rFonts w:eastAsia="Times New Roman" w:cs="Arial"/>
          <w:i/>
          <w:sz w:val="22"/>
          <w:szCs w:val="24"/>
        </w:rPr>
      </w:pPr>
      <w:r w:rsidRPr="006E02BD">
        <w:rPr>
          <w:rFonts w:eastAsia="Times New Roman" w:cs="Arial"/>
          <w:b/>
          <w:i/>
          <w:sz w:val="22"/>
          <w:szCs w:val="24"/>
        </w:rPr>
        <w:lastRenderedPageBreak/>
        <w:t>XI. Documento:</w:t>
      </w:r>
      <w:r w:rsidRPr="006E02BD">
        <w:rPr>
          <w:rFonts w:eastAsia="Times New Roman" w:cs="Arial"/>
          <w:i/>
          <w:sz w:val="22"/>
          <w:szCs w:val="24"/>
        </w:rPr>
        <w:t xml:space="preserve"> Los expedientes, reportes, estudios, actas, resoluciones, oficios, correspondencia, acuerdos, directivas, directrices, circulares, contratos, convenios, instructivos, notas, memorandos, estadísticas o bien, cualquier otro </w:t>
      </w:r>
      <w:r w:rsidRPr="006E02BD">
        <w:rPr>
          <w:rFonts w:eastAsia="Times New Roman" w:cs="Arial"/>
          <w:b/>
          <w:i/>
          <w:sz w:val="22"/>
          <w:szCs w:val="24"/>
          <w:u w:val="single"/>
        </w:rPr>
        <w:t>registro que documente el ejercicio de las facultades, funciones y competencias de los sujetos obligados</w:t>
      </w:r>
      <w:r w:rsidRPr="006E02BD">
        <w:rPr>
          <w:rFonts w:eastAsia="Times New Roman" w:cs="Arial"/>
          <w:i/>
          <w:sz w:val="22"/>
          <w:szCs w:val="24"/>
          <w:u w:val="single"/>
        </w:rPr>
        <w:t>,</w:t>
      </w:r>
      <w:r w:rsidRPr="006E02BD">
        <w:rPr>
          <w:rFonts w:eastAsia="Times New Roman" w:cs="Arial"/>
          <w:i/>
          <w:sz w:val="22"/>
          <w:szCs w:val="24"/>
        </w:rPr>
        <w:t xml:space="preserve"> sus servidores públicos e integrantes, </w:t>
      </w:r>
      <w:r w:rsidRPr="006E02BD">
        <w:rPr>
          <w:rFonts w:eastAsia="Times New Roman" w:cs="Arial"/>
          <w:b/>
          <w:i/>
          <w:sz w:val="22"/>
          <w:szCs w:val="24"/>
          <w:u w:val="single"/>
        </w:rPr>
        <w:t>sin importar su fuente o fecha de elaboración.</w:t>
      </w:r>
      <w:r w:rsidRPr="006E02BD">
        <w:rPr>
          <w:rFonts w:eastAsia="Times New Roman" w:cs="Arial"/>
          <w:i/>
          <w:sz w:val="22"/>
          <w:szCs w:val="24"/>
        </w:rPr>
        <w:t xml:space="preserve"> Los documentos podrán estar en cualquier medio, sea escrito, impreso, sonoro, visual, electrónico, informático u holográfico;</w:t>
      </w:r>
    </w:p>
    <w:p w14:paraId="6E4A8611" w14:textId="77777777" w:rsidR="000B2E58" w:rsidRPr="006E02BD" w:rsidRDefault="000B2E58" w:rsidP="000B2E58">
      <w:pPr>
        <w:spacing w:line="240" w:lineRule="auto"/>
        <w:ind w:left="567" w:right="616"/>
        <w:rPr>
          <w:rFonts w:eastAsia="Times New Roman" w:cs="Arial"/>
          <w:i/>
          <w:sz w:val="22"/>
          <w:szCs w:val="24"/>
        </w:rPr>
      </w:pPr>
      <w:r w:rsidRPr="006E02BD">
        <w:rPr>
          <w:rFonts w:eastAsia="Times New Roman" w:cs="Arial"/>
          <w:i/>
          <w:sz w:val="22"/>
          <w:szCs w:val="24"/>
        </w:rPr>
        <w:t>(…)”</w:t>
      </w:r>
    </w:p>
    <w:p w14:paraId="3C061D9B" w14:textId="77777777" w:rsidR="000B2E58" w:rsidRPr="006E02BD" w:rsidRDefault="000B2E58" w:rsidP="000B2E58">
      <w:pPr>
        <w:spacing w:line="240" w:lineRule="auto"/>
        <w:jc w:val="left"/>
        <w:rPr>
          <w:rFonts w:ascii="Times New Roman" w:eastAsia="Times New Roman" w:hAnsi="Times New Roman" w:cs="Times New Roman"/>
          <w:sz w:val="14"/>
          <w:szCs w:val="24"/>
        </w:rPr>
      </w:pPr>
    </w:p>
    <w:p w14:paraId="51AA9EA5" w14:textId="77777777" w:rsidR="000B2E58" w:rsidRPr="006E02BD" w:rsidRDefault="000B2E58" w:rsidP="000B2E58">
      <w:pPr>
        <w:spacing w:line="240" w:lineRule="auto"/>
        <w:jc w:val="left"/>
        <w:rPr>
          <w:rFonts w:ascii="Times New Roman" w:eastAsia="Times New Roman" w:hAnsi="Times New Roman" w:cs="Times New Roman"/>
          <w:szCs w:val="24"/>
        </w:rPr>
      </w:pPr>
    </w:p>
    <w:p w14:paraId="199509E5" w14:textId="77777777" w:rsidR="000B2E58" w:rsidRPr="006E02BD" w:rsidRDefault="000B2E58" w:rsidP="000B2E58">
      <w:pPr>
        <w:spacing w:before="240" w:after="240"/>
        <w:ind w:right="49"/>
        <w:contextualSpacing/>
        <w:rPr>
          <w:rFonts w:eastAsia="Times New Roman" w:cs="Arial"/>
          <w:szCs w:val="24"/>
        </w:rPr>
      </w:pPr>
      <w:r w:rsidRPr="006E02BD">
        <w:rPr>
          <w:rFonts w:eastAsia="Times New Roman" w:cs="Arial"/>
          <w:szCs w:val="24"/>
        </w:rPr>
        <w:t xml:space="preserve">Además, </w:t>
      </w:r>
      <w:r w:rsidRPr="006E02BD">
        <w:rPr>
          <w:rFonts w:eastAsia="MS Mincho" w:cs="Times New Roman"/>
          <w:szCs w:val="24"/>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A94387" w14:textId="77777777" w:rsidR="000B2E58" w:rsidRPr="006E02BD" w:rsidRDefault="000B2E58" w:rsidP="000B2E58">
      <w:pPr>
        <w:spacing w:before="240" w:after="240"/>
        <w:ind w:right="49"/>
        <w:contextualSpacing/>
        <w:rPr>
          <w:rFonts w:eastAsia="Times New Roman" w:cs="Arial"/>
          <w:szCs w:val="24"/>
        </w:rPr>
      </w:pPr>
    </w:p>
    <w:p w14:paraId="49904166" w14:textId="77777777" w:rsidR="000B2E58" w:rsidRPr="006E02BD" w:rsidRDefault="000B2E58" w:rsidP="000B2E58">
      <w:pPr>
        <w:spacing w:before="240" w:after="240"/>
        <w:ind w:right="49"/>
        <w:contextualSpacing/>
        <w:rPr>
          <w:rFonts w:eastAsia="MS Mincho" w:cs="Tahoma"/>
          <w:szCs w:val="24"/>
        </w:rPr>
      </w:pPr>
      <w:r w:rsidRPr="006E02BD">
        <w:rPr>
          <w:rFonts w:eastAsia="Times New Roman" w:cs="Arial"/>
          <w:szCs w:val="24"/>
        </w:rPr>
        <w:t xml:space="preserve">De la misma forma, </w:t>
      </w:r>
      <w:r w:rsidRPr="006E02BD">
        <w:rPr>
          <w:rFonts w:eastAsia="MS Mincho" w:cs="Times New Roman"/>
          <w:szCs w:val="24"/>
        </w:rPr>
        <w:t>de acuerdo al contenido del artículo 160,</w:t>
      </w:r>
      <w:r w:rsidRPr="006E02BD">
        <w:rPr>
          <w:rFonts w:eastAsia="Times New Roman" w:cs="Arial"/>
          <w:szCs w:val="24"/>
        </w:rPr>
        <w:t xml:space="preserve"> de la Ley </w:t>
      </w:r>
      <w:r w:rsidRPr="006E02BD">
        <w:rPr>
          <w:rFonts w:eastAsia="MS Mincho" w:cs="Tahoma"/>
          <w:szCs w:val="24"/>
        </w:rPr>
        <w:t>General de Transparencia y Acceso a la Información Pública que a la letra dispone:</w:t>
      </w:r>
    </w:p>
    <w:p w14:paraId="3E29B81A" w14:textId="77777777" w:rsidR="000B2E58" w:rsidRPr="006E02BD" w:rsidRDefault="000B2E58" w:rsidP="000B2E58">
      <w:pPr>
        <w:spacing w:line="240" w:lineRule="auto"/>
        <w:jc w:val="left"/>
        <w:rPr>
          <w:rFonts w:ascii="Times New Roman" w:eastAsia="Times New Roman" w:hAnsi="Times New Roman" w:cs="Times New Roman"/>
          <w:szCs w:val="24"/>
        </w:rPr>
      </w:pPr>
    </w:p>
    <w:p w14:paraId="61889350" w14:textId="77777777" w:rsidR="000B2E58" w:rsidRPr="006E02BD" w:rsidRDefault="000B2E58" w:rsidP="000B2E58">
      <w:pPr>
        <w:spacing w:line="240" w:lineRule="auto"/>
        <w:ind w:left="567" w:right="616"/>
        <w:contextualSpacing/>
        <w:rPr>
          <w:rFonts w:eastAsia="Times New Roman" w:cs="Arial"/>
          <w:i/>
          <w:sz w:val="22"/>
          <w:szCs w:val="24"/>
          <w:lang w:eastAsia="gl-ES"/>
        </w:rPr>
      </w:pPr>
      <w:r w:rsidRPr="006E02BD">
        <w:rPr>
          <w:rFonts w:eastAsia="Times New Roman" w:cs="Arial"/>
          <w:b/>
          <w:i/>
          <w:sz w:val="22"/>
          <w:szCs w:val="24"/>
          <w:lang w:eastAsia="gl-ES"/>
        </w:rPr>
        <w:t>Artículo 160</w:t>
      </w:r>
      <w:r w:rsidRPr="006E02BD">
        <w:rPr>
          <w:rFonts w:eastAsia="Times New Roman" w:cs="Arial"/>
          <w:i/>
          <w:sz w:val="22"/>
          <w:szCs w:val="24"/>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F88440C" w14:textId="77777777" w:rsidR="000B2E58" w:rsidRPr="006E02BD" w:rsidRDefault="000B2E58" w:rsidP="000B2E58">
      <w:pPr>
        <w:spacing w:line="240" w:lineRule="auto"/>
        <w:ind w:left="851" w:right="616"/>
        <w:contextualSpacing/>
        <w:rPr>
          <w:rFonts w:eastAsia="Times New Roman" w:cs="Arial"/>
          <w:i/>
          <w:sz w:val="22"/>
          <w:szCs w:val="24"/>
          <w:lang w:eastAsia="gl-ES"/>
        </w:rPr>
      </w:pPr>
    </w:p>
    <w:p w14:paraId="39A74DFC" w14:textId="77777777" w:rsidR="000B2E58" w:rsidRPr="006E02BD" w:rsidRDefault="000B2E58" w:rsidP="000B2E58">
      <w:pPr>
        <w:spacing w:line="240" w:lineRule="auto"/>
        <w:ind w:left="851" w:right="616"/>
        <w:contextualSpacing/>
        <w:rPr>
          <w:rFonts w:eastAsia="Times New Roman" w:cs="Arial"/>
          <w:i/>
          <w:sz w:val="14"/>
          <w:szCs w:val="24"/>
          <w:lang w:eastAsia="gl-ES"/>
        </w:rPr>
      </w:pPr>
    </w:p>
    <w:p w14:paraId="62679D47" w14:textId="77777777" w:rsidR="000B2E58" w:rsidRPr="006E02BD" w:rsidRDefault="000B2E58" w:rsidP="000B2E58">
      <w:pPr>
        <w:rPr>
          <w:rFonts w:eastAsia="Times New Roman" w:cs="Arial"/>
          <w:color w:val="222222"/>
          <w:szCs w:val="19"/>
        </w:rPr>
      </w:pPr>
      <w:r w:rsidRPr="006E02BD">
        <w:rPr>
          <w:rFonts w:eastAsia="Times New Roman" w:cs="Times New Roman"/>
          <w:color w:val="000000"/>
          <w:szCs w:val="24"/>
        </w:rPr>
        <w:t xml:space="preserve">Sirve como apoyo </w:t>
      </w:r>
      <w:r w:rsidRPr="006E02BD">
        <w:rPr>
          <w:rFonts w:eastAsia="Times New Roman" w:cs="Arial"/>
          <w:color w:val="222222"/>
          <w:szCs w:val="19"/>
        </w:rPr>
        <w:t>a lo anterior, el criterio 09-10, emitido por el Pleno del entonces Instituto Federal de Acceso a la Información y Protección de Datos, que a la letra dice:</w:t>
      </w:r>
    </w:p>
    <w:p w14:paraId="3C0999BD" w14:textId="77777777" w:rsidR="000B2E58" w:rsidRPr="006E02BD" w:rsidRDefault="000B2E58" w:rsidP="000B2E58">
      <w:pPr>
        <w:spacing w:line="240" w:lineRule="auto"/>
        <w:jc w:val="left"/>
        <w:rPr>
          <w:rFonts w:ascii="Times New Roman" w:eastAsia="Times New Roman" w:hAnsi="Times New Roman" w:cs="Times New Roman"/>
          <w:szCs w:val="24"/>
        </w:rPr>
      </w:pPr>
    </w:p>
    <w:p w14:paraId="575BC58B" w14:textId="77777777" w:rsidR="000B2E58" w:rsidRPr="006E02BD" w:rsidRDefault="000B2E58" w:rsidP="000B2E58">
      <w:pPr>
        <w:shd w:val="clear" w:color="auto" w:fill="FFFFFF"/>
        <w:tabs>
          <w:tab w:val="left" w:pos="8647"/>
        </w:tabs>
        <w:spacing w:line="240" w:lineRule="auto"/>
        <w:ind w:left="567" w:right="616"/>
        <w:rPr>
          <w:rFonts w:eastAsia="Times New Roman" w:cs="Arial"/>
          <w:i/>
          <w:iCs/>
          <w:color w:val="222222"/>
          <w:sz w:val="22"/>
          <w:szCs w:val="24"/>
        </w:rPr>
      </w:pPr>
      <w:r w:rsidRPr="006E02BD">
        <w:rPr>
          <w:rFonts w:eastAsia="Times New Roman" w:cs="Arial"/>
          <w:b/>
          <w:bCs/>
          <w:i/>
          <w:iCs/>
          <w:color w:val="222222"/>
          <w:sz w:val="22"/>
          <w:szCs w:val="24"/>
        </w:rPr>
        <w:t>“Las dependencias y entidades no están obligadas a generar documentos ad hoc para responder una solicitud de acceso a la información. </w:t>
      </w:r>
      <w:r w:rsidRPr="006E02BD">
        <w:rPr>
          <w:rFonts w:eastAsia="Times New Roman" w:cs="Arial"/>
          <w:i/>
          <w:iCs/>
          <w:color w:val="222222"/>
          <w:sz w:val="22"/>
          <w:szCs w:val="24"/>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76B6562F" w14:textId="77777777" w:rsidR="000B2E58" w:rsidRPr="006E02BD" w:rsidRDefault="000B2E58" w:rsidP="000B2E58">
      <w:pPr>
        <w:spacing w:line="240" w:lineRule="auto"/>
        <w:jc w:val="left"/>
        <w:rPr>
          <w:rFonts w:ascii="Times New Roman" w:eastAsia="Times New Roman" w:hAnsi="Times New Roman" w:cs="Times New Roman"/>
          <w:szCs w:val="24"/>
          <w:lang w:eastAsia="es-ES"/>
        </w:rPr>
      </w:pPr>
    </w:p>
    <w:p w14:paraId="4C155078" w14:textId="77777777" w:rsidR="000B2E58" w:rsidRPr="006E02BD" w:rsidRDefault="000B2E58" w:rsidP="000B2E58">
      <w:pPr>
        <w:spacing w:line="240" w:lineRule="auto"/>
        <w:jc w:val="left"/>
        <w:rPr>
          <w:rFonts w:ascii="Times New Roman" w:eastAsia="Times New Roman" w:hAnsi="Times New Roman" w:cs="Times New Roman"/>
          <w:szCs w:val="24"/>
          <w:lang w:eastAsia="es-ES"/>
        </w:rPr>
      </w:pPr>
    </w:p>
    <w:p w14:paraId="68BCEE1F" w14:textId="77777777" w:rsidR="000B2E58" w:rsidRPr="006E02BD" w:rsidRDefault="000B2E58" w:rsidP="000B2E58">
      <w:pPr>
        <w:contextualSpacing/>
        <w:rPr>
          <w:rFonts w:eastAsia="Times New Roman" w:cs="Arial"/>
          <w:szCs w:val="24"/>
        </w:rPr>
      </w:pPr>
      <w:r w:rsidRPr="006E02BD">
        <w:rPr>
          <w:rFonts w:eastAsia="Times New Roman" w:cs="Arial"/>
          <w:bCs/>
          <w:szCs w:val="24"/>
        </w:rPr>
        <w:t xml:space="preserve">Además, </w:t>
      </w:r>
      <w:r w:rsidRPr="006E02BD">
        <w:rPr>
          <w:rFonts w:eastAsia="Times New Roman" w:cs="Arial"/>
          <w:szCs w:val="24"/>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30815FF" w14:textId="77777777" w:rsidR="000B2E58" w:rsidRPr="006E02BD" w:rsidRDefault="000B2E58" w:rsidP="000B2E58">
      <w:pPr>
        <w:spacing w:line="240" w:lineRule="auto"/>
        <w:jc w:val="left"/>
        <w:rPr>
          <w:rFonts w:ascii="Times New Roman" w:eastAsia="Times New Roman" w:hAnsi="Times New Roman" w:cs="Times New Roman"/>
          <w:szCs w:val="24"/>
          <w:lang w:eastAsia="es-ES"/>
        </w:rPr>
      </w:pPr>
    </w:p>
    <w:p w14:paraId="58409F58" w14:textId="77777777" w:rsidR="000B2E58" w:rsidRPr="006E02BD" w:rsidRDefault="000B2E58" w:rsidP="000B2E58">
      <w:pPr>
        <w:spacing w:line="240" w:lineRule="auto"/>
        <w:ind w:left="567" w:right="616"/>
        <w:contextualSpacing/>
        <w:rPr>
          <w:rFonts w:eastAsia="Times New Roman" w:cs="Arial"/>
          <w:i/>
          <w:sz w:val="22"/>
          <w:szCs w:val="24"/>
        </w:rPr>
      </w:pPr>
      <w:r w:rsidRPr="006E02BD">
        <w:rPr>
          <w:rFonts w:eastAsia="Times New Roman" w:cs="Arial"/>
          <w:b/>
          <w:i/>
          <w:sz w:val="22"/>
          <w:szCs w:val="24"/>
        </w:rPr>
        <w:t>Artículo 23.</w:t>
      </w:r>
      <w:r w:rsidRPr="006E02BD">
        <w:rPr>
          <w:rFonts w:eastAsia="Times New Roman" w:cs="Arial"/>
          <w:i/>
          <w:sz w:val="22"/>
          <w:szCs w:val="24"/>
        </w:rPr>
        <w:t xml:space="preserve"> Son sujetos obligados a transparentar y permitir el acceso a su información y proteger los datos personales que obren en su poder:</w:t>
      </w:r>
    </w:p>
    <w:p w14:paraId="422DC64A" w14:textId="77777777" w:rsidR="000B2E58" w:rsidRPr="006E02BD" w:rsidRDefault="000B2E58" w:rsidP="000B2E58">
      <w:pPr>
        <w:spacing w:line="240" w:lineRule="auto"/>
        <w:ind w:left="567" w:right="616"/>
        <w:contextualSpacing/>
        <w:rPr>
          <w:rFonts w:eastAsia="Times New Roman" w:cs="Arial"/>
          <w:i/>
          <w:sz w:val="22"/>
          <w:szCs w:val="24"/>
        </w:rPr>
      </w:pPr>
      <w:r w:rsidRPr="006E02BD">
        <w:rPr>
          <w:rFonts w:eastAsia="Times New Roman" w:cs="Arial"/>
          <w:i/>
          <w:sz w:val="22"/>
          <w:szCs w:val="24"/>
        </w:rPr>
        <w:t>(…)</w:t>
      </w:r>
    </w:p>
    <w:p w14:paraId="711CDE1F" w14:textId="77777777" w:rsidR="000B2E58" w:rsidRPr="006E02BD" w:rsidRDefault="000B2E58" w:rsidP="000B2E58">
      <w:pPr>
        <w:spacing w:line="240" w:lineRule="auto"/>
        <w:ind w:left="567" w:right="616"/>
        <w:contextualSpacing/>
        <w:rPr>
          <w:rFonts w:eastAsiaTheme="minorHAnsi" w:cs="Bookman Old Style"/>
          <w:b/>
          <w:bCs/>
          <w:i/>
          <w:color w:val="000000"/>
          <w:sz w:val="22"/>
          <w:szCs w:val="20"/>
          <w:lang w:eastAsia="en-US"/>
        </w:rPr>
      </w:pPr>
      <w:r w:rsidRPr="006E02BD">
        <w:rPr>
          <w:rFonts w:eastAsiaTheme="minorHAnsi" w:cs="Bookman Old Style"/>
          <w:b/>
          <w:bCs/>
          <w:i/>
          <w:color w:val="000000"/>
          <w:sz w:val="22"/>
          <w:szCs w:val="20"/>
          <w:lang w:eastAsia="en-US"/>
        </w:rPr>
        <w:t xml:space="preserve">IV. </w:t>
      </w:r>
      <w:r w:rsidRPr="006E02BD">
        <w:rPr>
          <w:rFonts w:eastAsiaTheme="minorHAnsi" w:cs="Bookman Old Style"/>
          <w:i/>
          <w:color w:val="000000"/>
          <w:sz w:val="22"/>
          <w:szCs w:val="20"/>
          <w:lang w:eastAsia="en-US"/>
        </w:rPr>
        <w:t xml:space="preserve">Los ayuntamientos y las dependencias, organismos, órganos y entidades de la administración municipal; </w:t>
      </w:r>
    </w:p>
    <w:p w14:paraId="61FE27AD" w14:textId="77777777" w:rsidR="000B2E58" w:rsidRPr="006E02BD" w:rsidRDefault="000B2E58" w:rsidP="00985600">
      <w:pPr>
        <w:rPr>
          <w:rFonts w:eastAsia="Times New Roman" w:cs="Arial"/>
          <w:szCs w:val="24"/>
        </w:rPr>
      </w:pPr>
    </w:p>
    <w:p w14:paraId="5595242B" w14:textId="77777777" w:rsidR="00985600" w:rsidRPr="006E02BD" w:rsidRDefault="00985600" w:rsidP="00985600">
      <w:pPr>
        <w:rPr>
          <w:rFonts w:cs="Arial"/>
          <w:lang w:val="es-MX" w:eastAsia="en-US"/>
        </w:rPr>
      </w:pPr>
      <w:r w:rsidRPr="006E02BD">
        <w:rPr>
          <w:rFonts w:cs="Arial"/>
          <w:lang w:val="es-MX" w:eastAsia="en-US"/>
        </w:rPr>
        <w:t xml:space="preserve">Expuesto lo anterior, se procede al análisis de la totalidad de las constancias que integran el expediente electrónico del </w:t>
      </w:r>
      <w:r w:rsidRPr="006E02BD">
        <w:rPr>
          <w:rFonts w:cs="Arial"/>
          <w:b/>
          <w:lang w:val="es-MX" w:eastAsia="en-US"/>
        </w:rPr>
        <w:t>SAIMEX</w:t>
      </w:r>
      <w:r w:rsidRPr="006E02BD">
        <w:rPr>
          <w:rFonts w:cs="Arial"/>
          <w:lang w:val="es-MX" w:eastAsia="en-US"/>
        </w:rPr>
        <w:t xml:space="preserve">, a efecto de determinar si con la información remitida por </w:t>
      </w:r>
      <w:r w:rsidRPr="006E02BD">
        <w:rPr>
          <w:rFonts w:cs="Arial"/>
          <w:b/>
          <w:lang w:val="es-MX" w:eastAsia="en-US"/>
        </w:rPr>
        <w:t>el Sujeto Obligado</w:t>
      </w:r>
      <w:r w:rsidRPr="006E02BD">
        <w:rPr>
          <w:rFonts w:cs="Arial"/>
          <w:lang w:val="es-MX" w:eastAsia="en-US"/>
        </w:rPr>
        <w:t xml:space="preserve"> mediante respuesta primigenia, se colma lo requerido en dicha solicitud; por lo que de la respuesta que el Responsable de la Unidad de Transparencia del Sujeto Obligado generó y con la finalidad de saber si se da cumplimiento a todos los requerimientos y si lo motivos de inconformidad resultan </w:t>
      </w:r>
      <w:r w:rsidRPr="006E02BD">
        <w:rPr>
          <w:rFonts w:cs="Arial"/>
          <w:lang w:val="es-MX" w:eastAsia="en-US"/>
        </w:rPr>
        <w:lastRenderedPageBreak/>
        <w:t>procedentes, lo procedente es analizar dichas constancias de conformidad con lo siguiente:</w:t>
      </w:r>
    </w:p>
    <w:p w14:paraId="55996408" w14:textId="77777777" w:rsidR="00985600" w:rsidRPr="006E02BD" w:rsidRDefault="00985600" w:rsidP="00985600">
      <w:pPr>
        <w:rPr>
          <w:rFonts w:cs="Arial"/>
          <w:lang w:val="es-MX" w:eastAsia="en-US"/>
        </w:rPr>
      </w:pPr>
    </w:p>
    <w:p w14:paraId="1A1C9616" w14:textId="455C4357" w:rsidR="004570FA" w:rsidRPr="006E02BD" w:rsidRDefault="00985600" w:rsidP="00D354EA">
      <w:pPr>
        <w:rPr>
          <w:rFonts w:eastAsia="Palatino Linotype" w:cs="Palatino Linotype"/>
          <w:szCs w:val="24"/>
        </w:rPr>
      </w:pPr>
      <w:r w:rsidRPr="006E02BD">
        <w:rPr>
          <w:rFonts w:cs="Arial"/>
          <w:lang w:val="es-MX" w:eastAsia="en-US"/>
        </w:rPr>
        <w:t>Ahora bien, respecto a la información requerid</w:t>
      </w:r>
      <w:r w:rsidR="0089162F" w:rsidRPr="006E02BD">
        <w:rPr>
          <w:rFonts w:cs="Arial"/>
          <w:lang w:val="es-MX" w:eastAsia="en-US"/>
        </w:rPr>
        <w:t>a</w:t>
      </w:r>
      <w:r w:rsidR="00A970D5" w:rsidRPr="006E02BD">
        <w:rPr>
          <w:rFonts w:eastAsia="Palatino Linotype" w:cs="Palatino Linotype"/>
          <w:szCs w:val="24"/>
        </w:rPr>
        <w:t xml:space="preserve">, </w:t>
      </w:r>
      <w:r w:rsidR="00960FDA" w:rsidRPr="006E02BD">
        <w:rPr>
          <w:rFonts w:eastAsia="Palatino Linotype" w:cs="Palatino Linotype"/>
          <w:szCs w:val="24"/>
        </w:rPr>
        <w:t>es de precisar que</w:t>
      </w:r>
      <w:r w:rsidR="005432CD" w:rsidRPr="006E02BD">
        <w:rPr>
          <w:rFonts w:eastAsia="Palatino Linotype" w:cs="Palatino Linotype"/>
          <w:szCs w:val="24"/>
        </w:rPr>
        <w:t xml:space="preserve">, el </w:t>
      </w:r>
      <w:r w:rsidR="005432CD" w:rsidRPr="006E02BD">
        <w:rPr>
          <w:rFonts w:eastAsia="Palatino Linotype" w:cs="Palatino Linotype"/>
          <w:b/>
          <w:bCs/>
          <w:szCs w:val="24"/>
        </w:rPr>
        <w:t>Sujeto Obligado</w:t>
      </w:r>
      <w:r w:rsidR="005432CD" w:rsidRPr="006E02BD">
        <w:rPr>
          <w:rFonts w:eastAsia="Palatino Linotype" w:cs="Palatino Linotype"/>
          <w:szCs w:val="24"/>
        </w:rPr>
        <w:t xml:space="preserve"> </w:t>
      </w:r>
      <w:r w:rsidR="00C60C94" w:rsidRPr="006E02BD">
        <w:rPr>
          <w:rFonts w:eastAsia="Palatino Linotype" w:cs="Palatino Linotype"/>
          <w:szCs w:val="24"/>
        </w:rPr>
        <w:t xml:space="preserve"> a través de la</w:t>
      </w:r>
      <w:r w:rsidR="00C60C94" w:rsidRPr="006E02BD">
        <w:t xml:space="preserve"> </w:t>
      </w:r>
      <w:r w:rsidR="00C60C94" w:rsidRPr="006E02BD">
        <w:rPr>
          <w:rFonts w:eastAsia="Palatino Linotype" w:cs="Palatino Linotype"/>
          <w:szCs w:val="24"/>
          <w:u w:val="single"/>
        </w:rPr>
        <w:t xml:space="preserve">Directora General de Administración y la Dirección de Recursos Materiales </w:t>
      </w:r>
      <w:r w:rsidR="00C60C94" w:rsidRPr="006E02BD">
        <w:rPr>
          <w:rFonts w:eastAsia="Palatino Linotype" w:cs="Palatino Linotype"/>
          <w:szCs w:val="24"/>
        </w:rPr>
        <w:t xml:space="preserve">a su cargo, </w:t>
      </w:r>
      <w:r w:rsidR="005432CD" w:rsidRPr="006E02BD">
        <w:rPr>
          <w:rFonts w:eastAsia="Palatino Linotype" w:cs="Palatino Linotype"/>
          <w:szCs w:val="24"/>
        </w:rPr>
        <w:t>hizo entrega de</w:t>
      </w:r>
      <w:r w:rsidR="004570FA" w:rsidRPr="006E02BD">
        <w:rPr>
          <w:rFonts w:eastAsia="Palatino Linotype" w:cs="Palatino Linotype"/>
          <w:szCs w:val="24"/>
        </w:rPr>
        <w:t xml:space="preserve"> una dirección electrónica, manifestando que las </w:t>
      </w:r>
      <w:r w:rsidR="00C60C94" w:rsidRPr="006E02BD">
        <w:rPr>
          <w:rFonts w:eastAsia="Palatino Linotype" w:cs="Palatino Linotype"/>
          <w:szCs w:val="24"/>
        </w:rPr>
        <w:t>la información solicitada</w:t>
      </w:r>
      <w:r w:rsidR="004570FA" w:rsidRPr="006E02BD">
        <w:rPr>
          <w:rFonts w:eastAsia="Palatino Linotype" w:cs="Palatino Linotype"/>
          <w:szCs w:val="24"/>
        </w:rPr>
        <w:t xml:space="preserve"> </w:t>
      </w:r>
      <w:r w:rsidR="00C60C94" w:rsidRPr="006E02BD">
        <w:rPr>
          <w:rFonts w:eastAsia="Palatino Linotype" w:cs="Palatino Linotype"/>
          <w:szCs w:val="24"/>
        </w:rPr>
        <w:t>puede ser consultada en el Portal de Servicios para Sujetos Obligados del Estado de México y Municipios (IPOMEX), artículo 92 fracción XXIX, Resultado de procedimientos de adjudicación directa, licitación pública e invitación restringida;</w:t>
      </w:r>
      <w:r w:rsidR="004570FA" w:rsidRPr="006E02BD">
        <w:rPr>
          <w:rFonts w:eastAsia="Palatino Linotype" w:cs="Palatino Linotype"/>
          <w:szCs w:val="24"/>
        </w:rPr>
        <w:t xml:space="preserve"> como se advierte de la imagen que se inserta a continuación: </w:t>
      </w:r>
    </w:p>
    <w:p w14:paraId="4DE94323" w14:textId="77777777" w:rsidR="00C60C94" w:rsidRPr="006E02BD" w:rsidRDefault="00C60C94" w:rsidP="00D354EA">
      <w:pPr>
        <w:rPr>
          <w:rFonts w:eastAsia="Palatino Linotype" w:cs="Palatino Linotype"/>
          <w:szCs w:val="24"/>
        </w:rPr>
      </w:pPr>
    </w:p>
    <w:p w14:paraId="1458FBC8" w14:textId="1E402F3E" w:rsidR="004570FA" w:rsidRPr="006E02BD" w:rsidRDefault="00C60C94" w:rsidP="00C60C94">
      <w:pPr>
        <w:jc w:val="center"/>
        <w:rPr>
          <w:rFonts w:eastAsia="Palatino Linotype" w:cs="Palatino Linotype"/>
          <w:szCs w:val="24"/>
        </w:rPr>
      </w:pPr>
      <w:r w:rsidRPr="006E02BD">
        <w:rPr>
          <w:rFonts w:eastAsia="Palatino Linotype" w:cs="Palatino Linotype"/>
          <w:noProof/>
          <w:szCs w:val="24"/>
          <w:lang w:val="es-MX"/>
        </w:rPr>
        <w:drawing>
          <wp:inline distT="0" distB="0" distL="0" distR="0" wp14:anchorId="4C46D46C" wp14:editId="3870AD8F">
            <wp:extent cx="4165660" cy="3176065"/>
            <wp:effectExtent l="190500" t="190500" r="196850" b="196215"/>
            <wp:docPr id="6020012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01242" name=""/>
                    <pic:cNvPicPr/>
                  </pic:nvPicPr>
                  <pic:blipFill>
                    <a:blip r:embed="rId8"/>
                    <a:stretch>
                      <a:fillRect/>
                    </a:stretch>
                  </pic:blipFill>
                  <pic:spPr>
                    <a:xfrm>
                      <a:off x="0" y="0"/>
                      <a:ext cx="4170346" cy="3179637"/>
                    </a:xfrm>
                    <a:prstGeom prst="rect">
                      <a:avLst/>
                    </a:prstGeom>
                    <a:effectLst>
                      <a:outerShdw blurRad="190500" algn="ctr" rotWithShape="0">
                        <a:prstClr val="black">
                          <a:alpha val="70000"/>
                        </a:prstClr>
                      </a:outerShdw>
                    </a:effectLst>
                  </pic:spPr>
                </pic:pic>
              </a:graphicData>
            </a:graphic>
          </wp:inline>
        </w:drawing>
      </w:r>
    </w:p>
    <w:p w14:paraId="55DB4C0C" w14:textId="77777777" w:rsidR="004570FA" w:rsidRPr="006E02BD" w:rsidRDefault="004570FA" w:rsidP="00D354EA">
      <w:pPr>
        <w:rPr>
          <w:rFonts w:eastAsia="Palatino Linotype" w:cs="Palatino Linotype"/>
          <w:szCs w:val="24"/>
        </w:rPr>
      </w:pPr>
    </w:p>
    <w:p w14:paraId="488E63E7" w14:textId="3ACA8602" w:rsidR="004570FA" w:rsidRPr="006E02BD" w:rsidRDefault="004570FA" w:rsidP="00D354EA">
      <w:pPr>
        <w:rPr>
          <w:rFonts w:eastAsia="Palatino Linotype" w:cs="Palatino Linotype"/>
          <w:szCs w:val="24"/>
        </w:rPr>
      </w:pPr>
      <w:r w:rsidRPr="006E02BD">
        <w:rPr>
          <w:rFonts w:eastAsia="Palatino Linotype" w:cs="Palatino Linotype"/>
          <w:szCs w:val="24"/>
        </w:rPr>
        <w:lastRenderedPageBreak/>
        <w:t xml:space="preserve">De la imagen referida con anterioridad, podemos advertir que, </w:t>
      </w:r>
      <w:r w:rsidRPr="006E02BD">
        <w:rPr>
          <w:rFonts w:eastAsia="Palatino Linotype" w:cs="Palatino Linotype"/>
          <w:b/>
          <w:bCs/>
          <w:szCs w:val="24"/>
        </w:rPr>
        <w:t>El Sujeto Obligado</w:t>
      </w:r>
      <w:r w:rsidRPr="006E02BD">
        <w:rPr>
          <w:rFonts w:eastAsia="Palatino Linotype" w:cs="Palatino Linotype"/>
          <w:szCs w:val="24"/>
        </w:rPr>
        <w:t xml:space="preserve"> remitió una liga de acceso directo en </w:t>
      </w:r>
      <w:r w:rsidRPr="006E02BD">
        <w:rPr>
          <w:rFonts w:eastAsia="Palatino Linotype" w:cs="Palatino Linotype"/>
          <w:b/>
          <w:bCs/>
          <w:szCs w:val="24"/>
          <w:u w:val="single"/>
        </w:rPr>
        <w:t>formato cerrado</w:t>
      </w:r>
      <w:r w:rsidRPr="006E02BD">
        <w:rPr>
          <w:rFonts w:eastAsia="Palatino Linotype" w:cs="Palatino Linotype"/>
          <w:szCs w:val="24"/>
        </w:rPr>
        <w:t xml:space="preserve">, que para su reproducción sería necesario el transcribir cada uno de los caracteres, ante ello, los artículos 3° fracción VIII, XVI, 24, fracción V, 41 y 160 de la Ley de Transparencia y Acceso a la Información Pública del Estado de México y Municipios, establecen que los Sujetos Obligados deben velar por la generación y entrega de la información a los particulares en formatos abiertos, con los efectos de facilitar la reutilización de la información, por lo que se le exhorta al </w:t>
      </w:r>
      <w:r w:rsidRPr="006E02BD">
        <w:rPr>
          <w:rFonts w:eastAsia="Palatino Linotype" w:cs="Palatino Linotype"/>
          <w:b/>
          <w:bCs/>
          <w:szCs w:val="24"/>
        </w:rPr>
        <w:t>Sujeto Obligado</w:t>
      </w:r>
      <w:r w:rsidRPr="006E02BD">
        <w:rPr>
          <w:rFonts w:eastAsia="Palatino Linotype" w:cs="Palatino Linotype"/>
          <w:szCs w:val="24"/>
        </w:rPr>
        <w:t xml:space="preserve"> que, cuando realice la entrega de la información a través de links o enlaces electrónicos, estos permitan el acceso directo y no </w:t>
      </w:r>
      <w:r w:rsidR="00004063" w:rsidRPr="006E02BD">
        <w:rPr>
          <w:rFonts w:eastAsia="Palatino Linotype" w:cs="Palatino Linotype"/>
          <w:szCs w:val="24"/>
        </w:rPr>
        <w:t>en formato cerrado</w:t>
      </w:r>
      <w:r w:rsidRPr="006E02BD">
        <w:rPr>
          <w:rFonts w:eastAsia="Palatino Linotype" w:cs="Palatino Linotype"/>
          <w:szCs w:val="24"/>
        </w:rPr>
        <w:t>, que permita al usuario a cometer un error humano en la misma digitación de la información</w:t>
      </w:r>
      <w:r w:rsidR="00004063" w:rsidRPr="006E02BD">
        <w:rPr>
          <w:rFonts w:eastAsia="Palatino Linotype" w:cs="Palatino Linotype"/>
          <w:szCs w:val="24"/>
        </w:rPr>
        <w:t>.</w:t>
      </w:r>
    </w:p>
    <w:p w14:paraId="0BC4930D" w14:textId="77777777" w:rsidR="00013ED7" w:rsidRPr="006E02BD" w:rsidRDefault="00013ED7" w:rsidP="00013ED7">
      <w:pPr>
        <w:rPr>
          <w:rFonts w:eastAsia="Times New Roman" w:cs="Arial"/>
          <w:szCs w:val="24"/>
          <w:lang w:val="es-419"/>
        </w:rPr>
      </w:pPr>
    </w:p>
    <w:p w14:paraId="35B79AE8" w14:textId="40646C77" w:rsidR="00C60C94" w:rsidRPr="006E02BD" w:rsidRDefault="00004063" w:rsidP="00256EF2">
      <w:pPr>
        <w:rPr>
          <w:rFonts w:eastAsia="Times New Roman" w:cs="Arial"/>
          <w:lang w:val="es-MX" w:eastAsia="en-US"/>
        </w:rPr>
      </w:pPr>
      <w:r w:rsidRPr="006E02BD">
        <w:rPr>
          <w:rFonts w:eastAsia="Times New Roman" w:cs="Arial"/>
          <w:szCs w:val="24"/>
          <w:lang w:val="es-MX"/>
        </w:rPr>
        <w:t>En ese contexto</w:t>
      </w:r>
      <w:r w:rsidR="00C60C94" w:rsidRPr="006E02BD">
        <w:rPr>
          <w:rFonts w:eastAsia="Palatino Linotype" w:cs="Palatino Linotype"/>
          <w:color w:val="000000"/>
          <w:lang w:val="es-MX"/>
        </w:rPr>
        <w:t xml:space="preserve"> </w:t>
      </w:r>
      <w:r w:rsidR="00C60C94" w:rsidRPr="006E02BD">
        <w:rPr>
          <w:rFonts w:eastAsia="Times New Roman" w:cs="Times New Roman"/>
          <w:szCs w:val="24"/>
          <w:lang w:val="es-ES" w:eastAsia="es-ES"/>
        </w:rPr>
        <w:t>y toda vez que la materia elemental de la solicitud de información pública, es referente a los documentos que den cuenta de los contratos, convenios o procedimientos</w:t>
      </w:r>
      <w:r w:rsidR="00256EF2" w:rsidRPr="006E02BD">
        <w:rPr>
          <w:rFonts w:eastAsia="Times New Roman" w:cs="Times New Roman"/>
          <w:szCs w:val="24"/>
          <w:lang w:val="es-ES" w:eastAsia="es-ES"/>
        </w:rPr>
        <w:t xml:space="preserve"> de licitación pública, invitación o adjudicación directa </w:t>
      </w:r>
      <w:r w:rsidR="00C60C94" w:rsidRPr="006E02BD">
        <w:rPr>
          <w:rFonts w:eastAsia="Times New Roman" w:cs="Times New Roman"/>
          <w:szCs w:val="24"/>
          <w:lang w:val="es-ES" w:eastAsia="es-ES"/>
        </w:rPr>
        <w:t>celebrados con motivo de servicios de publicidad, comunicación social o difusión institucional, resulta oportuno destacar lo establecido e</w:t>
      </w:r>
      <w:r w:rsidR="00256EF2" w:rsidRPr="006E02BD">
        <w:rPr>
          <w:rFonts w:eastAsia="Times New Roman" w:cs="Times New Roman"/>
          <w:szCs w:val="24"/>
          <w:lang w:val="es-ES" w:eastAsia="es-ES"/>
        </w:rPr>
        <w:t>n</w:t>
      </w:r>
      <w:r w:rsidR="00256EF2" w:rsidRPr="006E02BD">
        <w:rPr>
          <w:rFonts w:eastAsia="Times New Roman" w:cs="Arial"/>
          <w:lang w:val="es-MX" w:eastAsia="en-US"/>
        </w:rPr>
        <w:t xml:space="preserve"> </w:t>
      </w:r>
      <w:r w:rsidR="00C60C94" w:rsidRPr="006E02BD">
        <w:rPr>
          <w:rFonts w:eastAsia="Times New Roman" w:cs="Arial"/>
          <w:lang w:val="es-MX" w:eastAsia="en-US"/>
        </w:rPr>
        <w:t>los artículos 1, fracción III y 22 de la Ley de Contratación Pública del Estado de México y Municipios, los cuales se transcriben a continuación:</w:t>
      </w:r>
    </w:p>
    <w:p w14:paraId="5FBE9417" w14:textId="77777777" w:rsidR="00C60C94" w:rsidRPr="006E02BD" w:rsidRDefault="00C60C94" w:rsidP="00C60C94">
      <w:pPr>
        <w:spacing w:line="259" w:lineRule="auto"/>
        <w:rPr>
          <w:rFonts w:eastAsia="Times New Roman" w:cs="Arial"/>
          <w:sz w:val="22"/>
          <w:lang w:val="es-MX" w:eastAsia="en-US"/>
        </w:rPr>
      </w:pPr>
    </w:p>
    <w:p w14:paraId="2D442015" w14:textId="77777777" w:rsidR="00C60C94" w:rsidRPr="006E02BD" w:rsidRDefault="00C60C94" w:rsidP="00C60C94">
      <w:pPr>
        <w:spacing w:line="259" w:lineRule="auto"/>
        <w:ind w:left="567" w:right="567"/>
        <w:rPr>
          <w:rFonts w:eastAsia="Times New Roman" w:cs="Arial"/>
          <w:sz w:val="19"/>
          <w:szCs w:val="19"/>
          <w:lang w:val="es-MX" w:eastAsia="en-US"/>
        </w:rPr>
      </w:pPr>
      <w:r w:rsidRPr="006E02BD">
        <w:rPr>
          <w:rFonts w:eastAsia="Times New Roman" w:cs="Arial"/>
          <w:b/>
          <w:bCs/>
          <w:i/>
          <w:iCs/>
          <w:sz w:val="22"/>
          <w:lang w:val="es-MX" w:eastAsia="en-US"/>
        </w:rPr>
        <w:t>“Artículo 1</w:t>
      </w:r>
      <w:r w:rsidRPr="006E02BD">
        <w:rPr>
          <w:rFonts w:eastAsia="Times New Roman" w:cs="Arial"/>
          <w:i/>
          <w:iCs/>
          <w:sz w:val="22"/>
          <w:lang w:val="es-MX" w:eastAsia="en-US"/>
        </w:rPr>
        <w:t>.- </w:t>
      </w:r>
      <w:r w:rsidRPr="006E02BD">
        <w:rPr>
          <w:rFonts w:eastAsia="Times New Roman" w:cs="Arial"/>
          <w:b/>
          <w:bCs/>
          <w:i/>
          <w:iCs/>
          <w:sz w:val="22"/>
          <w:u w:val="single"/>
          <w:lang w:val="es-MX" w:eastAsia="en-US"/>
        </w:rPr>
        <w:t>Esta Ley tiene por objeto regular los actos relativos a</w:t>
      </w:r>
      <w:r w:rsidRPr="006E02BD">
        <w:rPr>
          <w:rFonts w:eastAsia="Times New Roman" w:cs="Arial"/>
          <w:i/>
          <w:iCs/>
          <w:sz w:val="22"/>
          <w:lang w:val="es-MX" w:eastAsia="en-US"/>
        </w:rPr>
        <w:t> la planeación, programación, presupuestación, ejecución y control de </w:t>
      </w:r>
      <w:r w:rsidRPr="006E02BD">
        <w:rPr>
          <w:rFonts w:eastAsia="Times New Roman" w:cs="Arial"/>
          <w:b/>
          <w:bCs/>
          <w:i/>
          <w:iCs/>
          <w:sz w:val="22"/>
          <w:u w:val="single"/>
          <w:lang w:val="es-MX" w:eastAsia="en-US"/>
        </w:rPr>
        <w:t>la adquisición, enajenación y arrendamiento de bienes, y la contratación de servicios de cualquier naturaleza</w:t>
      </w:r>
      <w:r w:rsidRPr="006E02BD">
        <w:rPr>
          <w:rFonts w:eastAsia="Times New Roman" w:cs="Arial"/>
          <w:i/>
          <w:iCs/>
          <w:sz w:val="22"/>
          <w:lang w:val="es-MX" w:eastAsia="en-US"/>
        </w:rPr>
        <w:t>, </w:t>
      </w:r>
      <w:r w:rsidRPr="006E02BD">
        <w:rPr>
          <w:rFonts w:eastAsia="Times New Roman" w:cs="Arial"/>
          <w:b/>
          <w:bCs/>
          <w:i/>
          <w:iCs/>
          <w:sz w:val="22"/>
          <w:u w:val="single"/>
          <w:lang w:val="es-MX" w:eastAsia="en-US"/>
        </w:rPr>
        <w:t>que realicen</w:t>
      </w:r>
      <w:r w:rsidRPr="006E02BD">
        <w:rPr>
          <w:rFonts w:eastAsia="Times New Roman" w:cs="Arial"/>
          <w:i/>
          <w:iCs/>
          <w:sz w:val="22"/>
          <w:lang w:val="es-MX" w:eastAsia="en-US"/>
        </w:rPr>
        <w:t>:</w:t>
      </w:r>
    </w:p>
    <w:p w14:paraId="298F846C" w14:textId="77777777" w:rsidR="00C60C94" w:rsidRPr="006E02BD" w:rsidRDefault="00C60C94" w:rsidP="00C60C94">
      <w:pPr>
        <w:spacing w:line="259" w:lineRule="auto"/>
        <w:ind w:left="567" w:right="567"/>
        <w:rPr>
          <w:rFonts w:eastAsia="Times New Roman" w:cs="Arial"/>
          <w:sz w:val="19"/>
          <w:szCs w:val="19"/>
          <w:lang w:val="es-MX" w:eastAsia="en-US"/>
        </w:rPr>
      </w:pPr>
      <w:r w:rsidRPr="006E02BD">
        <w:rPr>
          <w:rFonts w:eastAsia="Times New Roman" w:cs="Arial"/>
          <w:i/>
          <w:iCs/>
          <w:sz w:val="22"/>
          <w:lang w:val="es-MX" w:eastAsia="en-US"/>
        </w:rPr>
        <w:t>…</w:t>
      </w:r>
    </w:p>
    <w:p w14:paraId="01D7DEF5" w14:textId="77777777" w:rsidR="00C60C94" w:rsidRPr="006E02BD" w:rsidRDefault="00C60C94" w:rsidP="00C60C94">
      <w:pPr>
        <w:spacing w:line="259" w:lineRule="auto"/>
        <w:ind w:left="567" w:right="567"/>
        <w:rPr>
          <w:rFonts w:eastAsia="Times New Roman" w:cs="Arial"/>
          <w:sz w:val="19"/>
          <w:szCs w:val="19"/>
          <w:lang w:val="es-MX" w:eastAsia="en-US"/>
        </w:rPr>
      </w:pPr>
      <w:r w:rsidRPr="006E02BD">
        <w:rPr>
          <w:rFonts w:eastAsia="Times New Roman" w:cs="Arial"/>
          <w:b/>
          <w:bCs/>
          <w:i/>
          <w:iCs/>
          <w:sz w:val="22"/>
          <w:lang w:val="es-MX" w:eastAsia="en-US"/>
        </w:rPr>
        <w:t>III. </w:t>
      </w:r>
      <w:r w:rsidRPr="006E02BD">
        <w:rPr>
          <w:rFonts w:eastAsia="Times New Roman" w:cs="Arial"/>
          <w:b/>
          <w:bCs/>
          <w:i/>
          <w:iCs/>
          <w:sz w:val="22"/>
          <w:u w:val="single"/>
          <w:lang w:val="es-MX" w:eastAsia="en-US"/>
        </w:rPr>
        <w:t>Los ayuntamientos de los municipios del Estado</w:t>
      </w:r>
      <w:r w:rsidRPr="006E02BD">
        <w:rPr>
          <w:rFonts w:eastAsia="Times New Roman" w:cs="Arial"/>
          <w:i/>
          <w:iCs/>
          <w:sz w:val="22"/>
          <w:lang w:val="es-MX" w:eastAsia="en-US"/>
        </w:rPr>
        <w:t>.</w:t>
      </w:r>
    </w:p>
    <w:p w14:paraId="51910790" w14:textId="77777777" w:rsidR="00C60C94" w:rsidRPr="006E02BD" w:rsidRDefault="00C60C94" w:rsidP="00C60C94">
      <w:pPr>
        <w:spacing w:line="259" w:lineRule="auto"/>
        <w:ind w:left="567" w:right="567"/>
        <w:rPr>
          <w:rFonts w:eastAsia="Times New Roman" w:cs="Arial"/>
          <w:b/>
          <w:bCs/>
          <w:i/>
          <w:iCs/>
          <w:sz w:val="22"/>
          <w:lang w:val="es-MX" w:eastAsia="en-US"/>
        </w:rPr>
      </w:pPr>
    </w:p>
    <w:p w14:paraId="43DBFFBF" w14:textId="77777777" w:rsidR="00C60C94" w:rsidRPr="006E02BD" w:rsidRDefault="00C60C94" w:rsidP="00C60C94">
      <w:pPr>
        <w:spacing w:line="240" w:lineRule="auto"/>
        <w:ind w:left="851" w:right="851"/>
        <w:jc w:val="center"/>
        <w:rPr>
          <w:rFonts w:eastAsia="Times New Roman" w:cs="Arial"/>
          <w:b/>
          <w:i/>
          <w:sz w:val="22"/>
          <w:lang w:val="es-MX" w:eastAsia="en-US"/>
        </w:rPr>
      </w:pPr>
      <w:r w:rsidRPr="006E02BD">
        <w:rPr>
          <w:rFonts w:eastAsia="Times New Roman" w:cs="Arial"/>
          <w:b/>
          <w:i/>
          <w:sz w:val="22"/>
          <w:lang w:val="es-MX" w:eastAsia="en-US"/>
        </w:rPr>
        <w:t>CAPÍTULO QUINTO</w:t>
      </w:r>
    </w:p>
    <w:p w14:paraId="69EF2A76" w14:textId="77777777" w:rsidR="00C60C94" w:rsidRPr="006E02BD" w:rsidRDefault="00C60C94" w:rsidP="00C60C94">
      <w:pPr>
        <w:spacing w:line="240" w:lineRule="auto"/>
        <w:ind w:left="851" w:right="851"/>
        <w:jc w:val="center"/>
        <w:rPr>
          <w:rFonts w:eastAsia="Times New Roman" w:cs="Arial"/>
          <w:b/>
          <w:i/>
          <w:sz w:val="22"/>
          <w:lang w:val="es-MX" w:eastAsia="en-US"/>
        </w:rPr>
      </w:pPr>
      <w:r w:rsidRPr="006E02BD">
        <w:rPr>
          <w:rFonts w:eastAsia="Times New Roman" w:cs="Arial"/>
          <w:b/>
          <w:i/>
          <w:sz w:val="22"/>
          <w:lang w:val="es-MX" w:eastAsia="en-US"/>
        </w:rPr>
        <w:lastRenderedPageBreak/>
        <w:t>DE LA INTEGRACIÓN Y FUNCIONES DE LOS COMITÉS</w:t>
      </w:r>
    </w:p>
    <w:p w14:paraId="173CD62C" w14:textId="77777777" w:rsidR="00C60C94" w:rsidRPr="006E02BD" w:rsidRDefault="00C60C94" w:rsidP="00C60C94">
      <w:pPr>
        <w:spacing w:line="240" w:lineRule="auto"/>
        <w:ind w:left="851" w:right="851"/>
        <w:rPr>
          <w:rFonts w:eastAsia="Times New Roman" w:cs="Arial"/>
          <w:i/>
          <w:sz w:val="22"/>
          <w:lang w:val="es-MX" w:eastAsia="en-US"/>
        </w:rPr>
      </w:pPr>
      <w:r w:rsidRPr="006E02BD">
        <w:rPr>
          <w:rFonts w:eastAsia="Times New Roman" w:cs="Arial"/>
          <w:b/>
          <w:i/>
          <w:sz w:val="22"/>
          <w:lang w:val="es-MX" w:eastAsia="en-US"/>
        </w:rPr>
        <w:t>Artículo 22.-</w:t>
      </w:r>
      <w:r w:rsidRPr="006E02BD">
        <w:rPr>
          <w:rFonts w:eastAsia="Times New Roman" w:cs="Arial"/>
          <w:i/>
          <w:sz w:val="22"/>
          <w:lang w:val="es-MX" w:eastAsia="en-US"/>
        </w:rPr>
        <w:t xml:space="preserve"> </w:t>
      </w:r>
      <w:r w:rsidRPr="006E02BD">
        <w:rPr>
          <w:rFonts w:eastAsia="Times New Roman" w:cs="Arial"/>
          <w:b/>
          <w:i/>
          <w:sz w:val="22"/>
          <w:u w:val="single"/>
          <w:lang w:val="es-MX" w:eastAsia="en-US"/>
        </w:rPr>
        <w:t xml:space="preserve">Los comités son órganos colegiados con facultades de opinión, que tienen por objeto auxiliar a </w:t>
      </w:r>
      <w:r w:rsidRPr="006E02BD">
        <w:rPr>
          <w:rFonts w:eastAsia="Times New Roman" w:cs="Arial"/>
          <w:i/>
          <w:sz w:val="22"/>
          <w:lang w:val="es-MX" w:eastAsia="en-US"/>
        </w:rPr>
        <w:t xml:space="preserve">la Secretaría, entidades, tribunales administrativos y </w:t>
      </w:r>
      <w:r w:rsidRPr="006E02BD">
        <w:rPr>
          <w:rFonts w:eastAsia="Times New Roman" w:cs="Arial"/>
          <w:b/>
          <w:i/>
          <w:sz w:val="22"/>
          <w:u w:val="single"/>
          <w:lang w:val="es-MX" w:eastAsia="en-US"/>
        </w:rPr>
        <w:t>ayuntamientos</w:t>
      </w:r>
      <w:r w:rsidRPr="006E02BD">
        <w:rPr>
          <w:rFonts w:eastAsia="Times New Roman" w:cs="Arial"/>
          <w:i/>
          <w:sz w:val="22"/>
          <w:lang w:val="es-MX" w:eastAsia="en-US"/>
        </w:rPr>
        <w:t xml:space="preserve">, en la substanciación de los procedimientos de adquisiciones y de servicios, de conformidad con el Reglamento y los manuales de operación. </w:t>
      </w:r>
    </w:p>
    <w:p w14:paraId="78AFE1B4" w14:textId="77777777" w:rsidR="00256EF2" w:rsidRPr="006E02BD" w:rsidRDefault="00256EF2" w:rsidP="00C60C94">
      <w:pPr>
        <w:spacing w:line="240" w:lineRule="auto"/>
        <w:ind w:left="851" w:right="851"/>
        <w:rPr>
          <w:rFonts w:eastAsia="Times New Roman" w:cs="Arial"/>
          <w:i/>
          <w:sz w:val="22"/>
          <w:lang w:val="es-MX" w:eastAsia="en-US"/>
        </w:rPr>
      </w:pPr>
    </w:p>
    <w:p w14:paraId="13F11FA4" w14:textId="1BF3F2A2" w:rsidR="00C60C94" w:rsidRPr="006E02BD" w:rsidRDefault="00C60C94" w:rsidP="00C60C94">
      <w:pPr>
        <w:spacing w:line="240" w:lineRule="auto"/>
        <w:ind w:left="851" w:right="851"/>
        <w:rPr>
          <w:rFonts w:eastAsia="Times New Roman" w:cs="Arial"/>
          <w:b/>
          <w:i/>
          <w:sz w:val="22"/>
          <w:u w:val="single"/>
          <w:lang w:val="es-MX" w:eastAsia="en-US"/>
        </w:rPr>
      </w:pPr>
      <w:r w:rsidRPr="006E02BD">
        <w:rPr>
          <w:rFonts w:eastAsia="Times New Roman" w:cs="Arial"/>
          <w:i/>
          <w:sz w:val="22"/>
          <w:lang w:val="es-MX" w:eastAsia="en-US"/>
        </w:rPr>
        <w:t xml:space="preserve">En la Secretaría, en cada entidad, tribunal administrativo y </w:t>
      </w:r>
      <w:r w:rsidRPr="006E02BD">
        <w:rPr>
          <w:rFonts w:eastAsia="Times New Roman" w:cs="Arial"/>
          <w:b/>
          <w:i/>
          <w:sz w:val="22"/>
          <w:u w:val="single"/>
          <w:lang w:val="es-MX" w:eastAsia="en-US"/>
        </w:rPr>
        <w:t xml:space="preserve">ayuntamiento se constituirá un comité de adquisiciones y servicios. </w:t>
      </w:r>
    </w:p>
    <w:p w14:paraId="081B2E45" w14:textId="77777777" w:rsidR="00256EF2" w:rsidRPr="006E02BD" w:rsidRDefault="00256EF2" w:rsidP="00C60C94">
      <w:pPr>
        <w:spacing w:line="240" w:lineRule="auto"/>
        <w:ind w:left="851" w:right="851"/>
        <w:rPr>
          <w:rFonts w:eastAsia="Times New Roman" w:cs="Arial"/>
          <w:i/>
          <w:sz w:val="22"/>
          <w:lang w:val="es-MX" w:eastAsia="en-US"/>
        </w:rPr>
      </w:pPr>
    </w:p>
    <w:p w14:paraId="24579F43" w14:textId="5E8AA650" w:rsidR="00C60C94" w:rsidRPr="006E02BD" w:rsidRDefault="00C60C94" w:rsidP="00C60C94">
      <w:pPr>
        <w:spacing w:line="240" w:lineRule="auto"/>
        <w:ind w:left="851" w:right="851"/>
        <w:rPr>
          <w:rFonts w:eastAsia="Times New Roman" w:cs="Arial"/>
          <w:b/>
          <w:i/>
          <w:sz w:val="22"/>
          <w:u w:val="single"/>
          <w:lang w:val="es-MX" w:eastAsia="en-US"/>
        </w:rPr>
      </w:pPr>
      <w:r w:rsidRPr="006E02BD">
        <w:rPr>
          <w:rFonts w:eastAsia="Times New Roman" w:cs="Arial"/>
          <w:i/>
          <w:sz w:val="22"/>
          <w:lang w:val="es-MX" w:eastAsia="en-US"/>
        </w:rPr>
        <w:t xml:space="preserve">La Secretaría, las entidades, los tribunales administrativos y los </w:t>
      </w:r>
      <w:r w:rsidRPr="006E02BD">
        <w:rPr>
          <w:rFonts w:eastAsia="Times New Roman" w:cs="Arial"/>
          <w:b/>
          <w:i/>
          <w:sz w:val="22"/>
          <w:u w:val="single"/>
          <w:lang w:val="es-MX" w:eastAsia="en-US"/>
        </w:rPr>
        <w:t xml:space="preserve">ayuntamientos se auxiliarán de un comité de arrendamientos, adquisiciones de inmuebles y enajenaciones. </w:t>
      </w:r>
    </w:p>
    <w:p w14:paraId="166C0878" w14:textId="77777777" w:rsidR="00256EF2" w:rsidRPr="006E02BD" w:rsidRDefault="00256EF2" w:rsidP="00C60C94">
      <w:pPr>
        <w:spacing w:line="240" w:lineRule="auto"/>
        <w:ind w:left="851" w:right="851"/>
        <w:rPr>
          <w:rFonts w:eastAsia="Times New Roman" w:cs="Arial"/>
          <w:b/>
          <w:i/>
          <w:sz w:val="22"/>
          <w:lang w:val="es-MX" w:eastAsia="en-US"/>
        </w:rPr>
      </w:pPr>
    </w:p>
    <w:p w14:paraId="50858828" w14:textId="41B9F801" w:rsidR="00C60C94" w:rsidRPr="006E02BD" w:rsidRDefault="00C60C94" w:rsidP="00C60C94">
      <w:pPr>
        <w:spacing w:line="240" w:lineRule="auto"/>
        <w:ind w:left="851" w:right="851"/>
        <w:rPr>
          <w:rFonts w:eastAsia="Times New Roman" w:cs="Arial"/>
          <w:b/>
          <w:i/>
          <w:sz w:val="22"/>
          <w:u w:val="single"/>
          <w:lang w:val="es-MX" w:eastAsia="en-US"/>
        </w:rPr>
      </w:pPr>
      <w:r w:rsidRPr="006E02BD">
        <w:rPr>
          <w:rFonts w:eastAsia="Times New Roman" w:cs="Arial"/>
          <w:b/>
          <w:i/>
          <w:sz w:val="22"/>
          <w:lang w:val="es-MX" w:eastAsia="en-US"/>
        </w:rPr>
        <w:t>Artículo 23.-</w:t>
      </w:r>
      <w:r w:rsidRPr="006E02BD">
        <w:rPr>
          <w:rFonts w:eastAsia="Times New Roman" w:cs="Arial"/>
          <w:i/>
          <w:sz w:val="22"/>
          <w:lang w:val="es-MX" w:eastAsia="en-US"/>
        </w:rPr>
        <w:t xml:space="preserve"> </w:t>
      </w:r>
      <w:r w:rsidRPr="006E02BD">
        <w:rPr>
          <w:rFonts w:eastAsia="Times New Roman" w:cs="Arial"/>
          <w:b/>
          <w:i/>
          <w:sz w:val="22"/>
          <w:u w:val="single"/>
          <w:lang w:val="es-MX" w:eastAsia="en-US"/>
        </w:rPr>
        <w:t xml:space="preserve">Los comités de adquisiciones y de servicios tendrán las funciones siguientes: </w:t>
      </w:r>
    </w:p>
    <w:p w14:paraId="2A1620A6" w14:textId="77777777" w:rsidR="00256EF2" w:rsidRPr="006E02BD" w:rsidRDefault="00256EF2" w:rsidP="00C60C94">
      <w:pPr>
        <w:spacing w:line="240" w:lineRule="auto"/>
        <w:ind w:left="851" w:right="851"/>
        <w:rPr>
          <w:rFonts w:eastAsia="Times New Roman" w:cs="Arial"/>
          <w:b/>
          <w:i/>
          <w:sz w:val="22"/>
          <w:u w:val="single"/>
          <w:lang w:val="es-MX" w:eastAsia="en-US"/>
        </w:rPr>
      </w:pPr>
    </w:p>
    <w:p w14:paraId="2DC556ED" w14:textId="77777777" w:rsidR="00C60C94" w:rsidRPr="006E02BD" w:rsidRDefault="00C60C94" w:rsidP="00C60C94">
      <w:pPr>
        <w:numPr>
          <w:ilvl w:val="0"/>
          <w:numId w:val="23"/>
        </w:numPr>
        <w:spacing w:line="240" w:lineRule="auto"/>
        <w:ind w:right="851"/>
        <w:jc w:val="left"/>
        <w:rPr>
          <w:rFonts w:eastAsia="Times New Roman" w:cs="Arial"/>
          <w:i/>
          <w:sz w:val="22"/>
          <w:lang w:val="es-MX" w:eastAsia="en-US"/>
        </w:rPr>
      </w:pPr>
      <w:r w:rsidRPr="006E02BD">
        <w:rPr>
          <w:rFonts w:eastAsia="Times New Roman" w:cs="Arial"/>
          <w:i/>
          <w:sz w:val="22"/>
          <w:u w:val="single"/>
          <w:lang w:val="es-MX" w:eastAsia="en-US"/>
        </w:rPr>
        <w:t>Dictaminar sobre la procedencia de los casos de excepción al procedimiento de licitación pública</w:t>
      </w:r>
      <w:r w:rsidRPr="006E02BD">
        <w:rPr>
          <w:rFonts w:eastAsia="Times New Roman" w:cs="Arial"/>
          <w:i/>
          <w:sz w:val="22"/>
          <w:lang w:val="es-MX" w:eastAsia="en-US"/>
        </w:rPr>
        <w:t xml:space="preserve">. </w:t>
      </w:r>
    </w:p>
    <w:p w14:paraId="06A48743" w14:textId="77777777" w:rsidR="00C60C94" w:rsidRPr="006E02BD" w:rsidRDefault="00C60C94" w:rsidP="00C60C94">
      <w:pPr>
        <w:numPr>
          <w:ilvl w:val="0"/>
          <w:numId w:val="23"/>
        </w:numPr>
        <w:spacing w:line="240" w:lineRule="auto"/>
        <w:ind w:right="851"/>
        <w:jc w:val="left"/>
        <w:rPr>
          <w:rFonts w:eastAsia="Times New Roman" w:cs="Arial"/>
          <w:i/>
          <w:sz w:val="22"/>
          <w:lang w:val="es-MX" w:eastAsia="en-US"/>
        </w:rPr>
      </w:pPr>
      <w:r w:rsidRPr="006E02BD">
        <w:rPr>
          <w:rFonts w:eastAsia="Times New Roman" w:cs="Arial"/>
          <w:b/>
          <w:bCs/>
          <w:i/>
          <w:sz w:val="22"/>
          <w:u w:val="single"/>
          <w:lang w:val="es-MX" w:eastAsia="en-US"/>
        </w:rPr>
        <w:t>Participar en los procedimientos de licitación, invitación restringida y adjudicación directa</w:t>
      </w:r>
      <w:r w:rsidRPr="006E02BD">
        <w:rPr>
          <w:rFonts w:eastAsia="Times New Roman" w:cs="Arial"/>
          <w:i/>
          <w:sz w:val="22"/>
          <w:lang w:val="es-MX" w:eastAsia="en-US"/>
        </w:rPr>
        <w:t xml:space="preserve">, hasta dejarlos en estado de dictar el fallo correspondiente, incluidos los que tengan que desahogarse bajo la modalidad de subasta inversa. </w:t>
      </w:r>
    </w:p>
    <w:p w14:paraId="70E5BB8D" w14:textId="77777777" w:rsidR="00C60C94" w:rsidRPr="006E02BD" w:rsidRDefault="00C60C94" w:rsidP="00C60C94">
      <w:pPr>
        <w:numPr>
          <w:ilvl w:val="0"/>
          <w:numId w:val="23"/>
        </w:numPr>
        <w:spacing w:line="240" w:lineRule="auto"/>
        <w:ind w:right="851"/>
        <w:jc w:val="left"/>
        <w:rPr>
          <w:rFonts w:eastAsia="Times New Roman" w:cs="Arial"/>
          <w:i/>
          <w:sz w:val="22"/>
          <w:lang w:val="es-MX" w:eastAsia="en-US"/>
        </w:rPr>
      </w:pPr>
      <w:r w:rsidRPr="006E02BD">
        <w:rPr>
          <w:rFonts w:eastAsia="Times New Roman" w:cs="Arial"/>
          <w:i/>
          <w:sz w:val="22"/>
          <w:lang w:val="es-MX" w:eastAsia="en-US"/>
        </w:rPr>
        <w:t xml:space="preserve">Emitir los dictámenes de adjudicación. </w:t>
      </w:r>
    </w:p>
    <w:p w14:paraId="3859027D" w14:textId="77777777" w:rsidR="00C60C94" w:rsidRPr="006E02BD" w:rsidRDefault="00C60C94" w:rsidP="00C60C94">
      <w:pPr>
        <w:numPr>
          <w:ilvl w:val="0"/>
          <w:numId w:val="23"/>
        </w:numPr>
        <w:spacing w:line="240" w:lineRule="auto"/>
        <w:ind w:right="851"/>
        <w:jc w:val="left"/>
        <w:rPr>
          <w:rFonts w:eastAsia="Times New Roman" w:cs="Arial"/>
          <w:i/>
          <w:sz w:val="22"/>
          <w:lang w:val="es-MX" w:eastAsia="en-US"/>
        </w:rPr>
      </w:pPr>
      <w:r w:rsidRPr="006E02BD">
        <w:rPr>
          <w:rFonts w:eastAsia="Times New Roman" w:cs="Arial"/>
          <w:i/>
          <w:sz w:val="22"/>
          <w:lang w:val="es-MX" w:eastAsia="en-US"/>
        </w:rPr>
        <w:t xml:space="preserve">Las demás que establezca el reglamento de esta Ley. </w:t>
      </w:r>
    </w:p>
    <w:p w14:paraId="211DC594" w14:textId="5147D966" w:rsidR="00256EF2" w:rsidRPr="006E02BD" w:rsidRDefault="00256EF2" w:rsidP="00256EF2">
      <w:pPr>
        <w:spacing w:line="240" w:lineRule="auto"/>
        <w:ind w:left="851" w:right="851"/>
        <w:jc w:val="left"/>
        <w:rPr>
          <w:rFonts w:eastAsia="Times New Roman" w:cs="Arial"/>
          <w:i/>
          <w:sz w:val="22"/>
          <w:lang w:val="es-MX" w:eastAsia="en-US"/>
        </w:rPr>
      </w:pPr>
      <w:r w:rsidRPr="006E02BD">
        <w:rPr>
          <w:rFonts w:eastAsia="Times New Roman" w:cs="Arial"/>
          <w:i/>
          <w:sz w:val="22"/>
          <w:lang w:val="es-MX" w:eastAsia="en-US"/>
        </w:rPr>
        <w:t>(…)</w:t>
      </w:r>
    </w:p>
    <w:p w14:paraId="66FD67BF" w14:textId="6FAC8DBE" w:rsidR="00256EF2" w:rsidRPr="006E02BD" w:rsidRDefault="00256EF2" w:rsidP="00256EF2">
      <w:pPr>
        <w:spacing w:line="240" w:lineRule="auto"/>
        <w:ind w:left="851" w:right="851"/>
        <w:jc w:val="left"/>
        <w:rPr>
          <w:rFonts w:eastAsia="Times New Roman" w:cs="Arial"/>
          <w:i/>
          <w:sz w:val="22"/>
          <w:lang w:val="es-MX" w:eastAsia="en-US"/>
        </w:rPr>
      </w:pPr>
    </w:p>
    <w:p w14:paraId="0ACA2144" w14:textId="77777777" w:rsidR="00256EF2" w:rsidRPr="006E02BD" w:rsidRDefault="00256EF2" w:rsidP="00256EF2">
      <w:pPr>
        <w:spacing w:line="240" w:lineRule="auto"/>
        <w:ind w:left="851" w:right="851"/>
        <w:jc w:val="left"/>
        <w:rPr>
          <w:rFonts w:eastAsia="Times New Roman" w:cs="Arial"/>
          <w:i/>
          <w:sz w:val="22"/>
          <w:lang w:eastAsia="en-US"/>
        </w:rPr>
      </w:pPr>
      <w:r w:rsidRPr="006E02BD">
        <w:rPr>
          <w:rFonts w:eastAsia="Times New Roman" w:cs="Arial"/>
          <w:b/>
          <w:bCs/>
          <w:i/>
          <w:sz w:val="22"/>
          <w:lang w:eastAsia="en-US"/>
        </w:rPr>
        <w:t>Artículo 26</w:t>
      </w:r>
      <w:r w:rsidRPr="006E02BD">
        <w:rPr>
          <w:rFonts w:eastAsia="Times New Roman" w:cs="Arial"/>
          <w:i/>
          <w:sz w:val="22"/>
          <w:lang w:eastAsia="en-US"/>
        </w:rPr>
        <w:t xml:space="preserve">.- </w:t>
      </w:r>
      <w:r w:rsidRPr="006E02BD">
        <w:rPr>
          <w:rFonts w:eastAsia="Times New Roman" w:cs="Arial"/>
          <w:i/>
          <w:sz w:val="22"/>
          <w:u w:val="single"/>
          <w:lang w:eastAsia="en-US"/>
        </w:rPr>
        <w:t>Las adquisiciones, arrendamientos y servicios se adjudicarán a través de licitaciones públicas, mediante convocatoria pública</w:t>
      </w:r>
      <w:r w:rsidRPr="006E02BD">
        <w:rPr>
          <w:rFonts w:eastAsia="Times New Roman" w:cs="Arial"/>
          <w:i/>
          <w:sz w:val="22"/>
          <w:lang w:eastAsia="en-US"/>
        </w:rPr>
        <w:t xml:space="preserve">. </w:t>
      </w:r>
    </w:p>
    <w:p w14:paraId="2947DF27" w14:textId="77777777" w:rsidR="00256EF2" w:rsidRPr="006E02BD" w:rsidRDefault="00256EF2" w:rsidP="00256EF2">
      <w:pPr>
        <w:spacing w:line="240" w:lineRule="auto"/>
        <w:ind w:left="851" w:right="851"/>
        <w:jc w:val="left"/>
        <w:rPr>
          <w:rFonts w:eastAsia="Times New Roman" w:cs="Arial"/>
          <w:i/>
          <w:sz w:val="22"/>
          <w:lang w:eastAsia="en-US"/>
        </w:rPr>
      </w:pPr>
    </w:p>
    <w:p w14:paraId="451CEAF0" w14:textId="77777777" w:rsidR="00256EF2" w:rsidRPr="006E02BD" w:rsidRDefault="00256EF2" w:rsidP="00256EF2">
      <w:pPr>
        <w:spacing w:line="240" w:lineRule="auto"/>
        <w:ind w:left="851" w:right="851"/>
        <w:jc w:val="left"/>
        <w:rPr>
          <w:rFonts w:eastAsia="Times New Roman" w:cs="Arial"/>
          <w:i/>
          <w:sz w:val="22"/>
          <w:lang w:eastAsia="en-US"/>
        </w:rPr>
      </w:pPr>
      <w:r w:rsidRPr="006E02BD">
        <w:rPr>
          <w:rFonts w:eastAsia="Times New Roman" w:cs="Arial"/>
          <w:b/>
          <w:bCs/>
          <w:i/>
          <w:sz w:val="22"/>
          <w:lang w:eastAsia="en-US"/>
        </w:rPr>
        <w:t>Artículo 27</w:t>
      </w:r>
      <w:r w:rsidRPr="006E02BD">
        <w:rPr>
          <w:rFonts w:eastAsia="Times New Roman" w:cs="Arial"/>
          <w:i/>
          <w:sz w:val="22"/>
          <w:lang w:eastAsia="en-US"/>
        </w:rPr>
        <w:t xml:space="preserve">.- La Oficialía Mayor, las entidades, los tribunales administrativos y </w:t>
      </w:r>
      <w:r w:rsidRPr="006E02BD">
        <w:rPr>
          <w:rFonts w:eastAsia="Times New Roman" w:cs="Arial"/>
          <w:i/>
          <w:sz w:val="22"/>
          <w:u w:val="single"/>
          <w:lang w:eastAsia="en-US"/>
        </w:rPr>
        <w:t>los ayuntamientos podrán adjudicar adquisiciones, arrendamientos y servicios, mediante las excepciones al procedimiento de licitación que a continuación se señalan</w:t>
      </w:r>
      <w:r w:rsidRPr="006E02BD">
        <w:rPr>
          <w:rFonts w:eastAsia="Times New Roman" w:cs="Arial"/>
          <w:i/>
          <w:sz w:val="22"/>
          <w:lang w:eastAsia="en-US"/>
        </w:rPr>
        <w:t xml:space="preserve">: </w:t>
      </w:r>
    </w:p>
    <w:p w14:paraId="6A8824C5" w14:textId="77777777" w:rsidR="00256EF2" w:rsidRPr="006E02BD" w:rsidRDefault="00256EF2" w:rsidP="00256EF2">
      <w:pPr>
        <w:spacing w:line="240" w:lineRule="auto"/>
        <w:ind w:left="851" w:right="851"/>
        <w:jc w:val="left"/>
        <w:rPr>
          <w:rFonts w:eastAsia="Times New Roman" w:cs="Arial"/>
          <w:i/>
          <w:sz w:val="22"/>
          <w:lang w:eastAsia="en-US"/>
        </w:rPr>
      </w:pPr>
    </w:p>
    <w:p w14:paraId="48386CBA" w14:textId="77777777" w:rsidR="00256EF2" w:rsidRPr="006E02BD" w:rsidRDefault="00256EF2" w:rsidP="00256EF2">
      <w:pPr>
        <w:spacing w:line="240" w:lineRule="auto"/>
        <w:ind w:left="851" w:right="851"/>
        <w:jc w:val="left"/>
        <w:rPr>
          <w:rFonts w:eastAsia="Times New Roman" w:cs="Arial"/>
          <w:b/>
          <w:bCs/>
          <w:i/>
          <w:sz w:val="22"/>
          <w:u w:val="single"/>
          <w:lang w:eastAsia="en-US"/>
        </w:rPr>
      </w:pPr>
      <w:r w:rsidRPr="006E02BD">
        <w:rPr>
          <w:rFonts w:eastAsia="Times New Roman" w:cs="Arial"/>
          <w:b/>
          <w:bCs/>
          <w:i/>
          <w:sz w:val="22"/>
          <w:u w:val="single"/>
          <w:lang w:eastAsia="en-US"/>
        </w:rPr>
        <w:t xml:space="preserve">I. Invitación restringida. </w:t>
      </w:r>
    </w:p>
    <w:p w14:paraId="66515128" w14:textId="03F77B0E" w:rsidR="00256EF2" w:rsidRPr="006E02BD" w:rsidRDefault="00256EF2" w:rsidP="00256EF2">
      <w:pPr>
        <w:spacing w:line="240" w:lineRule="auto"/>
        <w:ind w:left="851" w:right="851"/>
        <w:jc w:val="left"/>
        <w:rPr>
          <w:rFonts w:eastAsia="Times New Roman" w:cs="Arial"/>
          <w:b/>
          <w:bCs/>
          <w:i/>
          <w:sz w:val="22"/>
          <w:u w:val="single"/>
          <w:lang w:val="es-MX" w:eastAsia="en-US"/>
        </w:rPr>
      </w:pPr>
      <w:r w:rsidRPr="006E02BD">
        <w:rPr>
          <w:rFonts w:eastAsia="Times New Roman" w:cs="Arial"/>
          <w:b/>
          <w:bCs/>
          <w:i/>
          <w:sz w:val="22"/>
          <w:u w:val="single"/>
          <w:lang w:eastAsia="en-US"/>
        </w:rPr>
        <w:t>II. Adjudicación directa.</w:t>
      </w:r>
    </w:p>
    <w:p w14:paraId="6E9F920D" w14:textId="77777777" w:rsidR="00256EF2" w:rsidRPr="006E02BD" w:rsidRDefault="00256EF2" w:rsidP="00256EF2">
      <w:pPr>
        <w:spacing w:line="240" w:lineRule="auto"/>
        <w:ind w:left="851" w:right="851"/>
        <w:jc w:val="left"/>
        <w:rPr>
          <w:rFonts w:eastAsia="Times New Roman" w:cs="Arial"/>
          <w:i/>
          <w:sz w:val="22"/>
          <w:lang w:val="es-MX" w:eastAsia="en-US"/>
        </w:rPr>
      </w:pPr>
    </w:p>
    <w:p w14:paraId="43E152D2" w14:textId="77777777" w:rsidR="00256EF2" w:rsidRPr="006E02BD" w:rsidRDefault="00256EF2" w:rsidP="00256EF2">
      <w:pPr>
        <w:spacing w:line="240" w:lineRule="auto"/>
        <w:ind w:right="851"/>
        <w:jc w:val="left"/>
        <w:rPr>
          <w:rFonts w:eastAsia="Times New Roman" w:cs="Arial"/>
          <w:i/>
          <w:sz w:val="22"/>
          <w:lang w:val="es-MX" w:eastAsia="en-US"/>
        </w:rPr>
      </w:pPr>
    </w:p>
    <w:p w14:paraId="02935E1D" w14:textId="77777777" w:rsidR="00256EF2" w:rsidRPr="006E02BD" w:rsidRDefault="00256EF2" w:rsidP="00256EF2">
      <w:pPr>
        <w:spacing w:line="240" w:lineRule="auto"/>
        <w:ind w:right="851"/>
        <w:jc w:val="left"/>
        <w:rPr>
          <w:rFonts w:eastAsia="Times New Roman" w:cs="Arial"/>
          <w:i/>
          <w:sz w:val="22"/>
          <w:lang w:val="es-MX" w:eastAsia="en-US"/>
        </w:rPr>
      </w:pPr>
    </w:p>
    <w:p w14:paraId="180FDBAA" w14:textId="77777777" w:rsidR="00C60C94" w:rsidRPr="006E02BD" w:rsidRDefault="00C60C94" w:rsidP="00C60C94">
      <w:pPr>
        <w:ind w:right="142"/>
        <w:rPr>
          <w:rFonts w:eastAsia="Times New Roman" w:cs="Tahoma"/>
          <w:bCs/>
          <w:szCs w:val="24"/>
          <w:lang w:eastAsia="es-ES"/>
        </w:rPr>
      </w:pPr>
    </w:p>
    <w:p w14:paraId="336AD9E8" w14:textId="77777777" w:rsidR="00C60C94" w:rsidRPr="006E02BD" w:rsidRDefault="00C60C94" w:rsidP="00C60C94">
      <w:pPr>
        <w:ind w:right="142"/>
        <w:rPr>
          <w:rFonts w:eastAsia="Times New Roman" w:cs="Times New Roman"/>
          <w:szCs w:val="24"/>
        </w:rPr>
      </w:pPr>
      <w:r w:rsidRPr="006E02BD">
        <w:rPr>
          <w:rFonts w:cs="Times New Roman"/>
          <w:szCs w:val="24"/>
          <w:lang w:val="es-MX"/>
        </w:rPr>
        <w:lastRenderedPageBreak/>
        <w:t xml:space="preserve">Finalmente, es preciso destacar que la información solicitada por el hoy Recurrente, forma parte de las Obligaciones de Transparencia Comunes del </w:t>
      </w:r>
      <w:r w:rsidRPr="006E02BD">
        <w:rPr>
          <w:rFonts w:cs="Times New Roman"/>
          <w:b/>
          <w:szCs w:val="24"/>
          <w:lang w:val="es-MX"/>
        </w:rPr>
        <w:t>Sujeto Obligado</w:t>
      </w:r>
      <w:r w:rsidRPr="006E02BD">
        <w:rPr>
          <w:rFonts w:cs="Times New Roman"/>
          <w:szCs w:val="24"/>
          <w:lang w:val="es-MX"/>
        </w:rPr>
        <w:t>,</w:t>
      </w:r>
      <w:r w:rsidRPr="006E02BD">
        <w:rPr>
          <w:rFonts w:eastAsia="Times New Roman" w:cs="Times New Roman"/>
          <w:szCs w:val="24"/>
          <w:lang w:val="es-MX"/>
        </w:rPr>
        <w:t xml:space="preserve"> lo que nos </w:t>
      </w:r>
      <w:r w:rsidRPr="006E02BD">
        <w:rPr>
          <w:rFonts w:eastAsia="Times New Roman" w:cs="Times New Roman"/>
          <w:szCs w:val="24"/>
        </w:rPr>
        <w:t>permite traer a colación lo dispuesto por la fracción XXIX del artículo 92 de la Ley de Transparencia y Acceso a la Información Pública del Estado de México y Municipios en el cual se aprecia lo siguiente:</w:t>
      </w:r>
    </w:p>
    <w:p w14:paraId="25366842" w14:textId="77777777" w:rsidR="00C60C94" w:rsidRPr="006E02BD" w:rsidRDefault="00C60C94" w:rsidP="00C60C94">
      <w:pPr>
        <w:tabs>
          <w:tab w:val="left" w:pos="851"/>
        </w:tabs>
        <w:spacing w:before="120" w:after="120" w:line="240" w:lineRule="auto"/>
        <w:ind w:left="851" w:right="851"/>
        <w:rPr>
          <w:rFonts w:cs="Arial"/>
          <w:i/>
          <w:sz w:val="22"/>
          <w:lang w:val="es-MX" w:eastAsia="en-US"/>
        </w:rPr>
      </w:pPr>
      <w:r w:rsidRPr="006E02BD">
        <w:rPr>
          <w:rFonts w:cs="Arial"/>
          <w:i/>
          <w:sz w:val="22"/>
          <w:lang w:val="es-MX" w:eastAsia="en-US"/>
        </w:rPr>
        <w:t>“</w:t>
      </w:r>
      <w:r w:rsidRPr="006E02BD">
        <w:rPr>
          <w:rFonts w:cs="Arial"/>
          <w:b/>
          <w:i/>
          <w:sz w:val="22"/>
          <w:lang w:val="es-MX" w:eastAsia="en-US"/>
        </w:rPr>
        <w:t>Artículo 92</w:t>
      </w:r>
      <w:r w:rsidRPr="006E02BD">
        <w:rPr>
          <w:rFonts w:cs="Arial"/>
          <w:i/>
          <w:sz w:val="22"/>
          <w:lang w:val="es-MX" w:eastAsia="en-US"/>
        </w:rPr>
        <w:t xml:space="preserve">. </w:t>
      </w:r>
      <w:r w:rsidRPr="006E02BD">
        <w:rPr>
          <w:rFonts w:cs="Arial"/>
          <w:b/>
          <w:i/>
          <w:sz w:val="22"/>
          <w:u w:val="single"/>
          <w:lang w:val="es-MX" w:eastAsia="en-US"/>
        </w:rPr>
        <w:t>Los sujetos obligados deberán poner a disposición del público de manera permanente y actualizada de forma sencilla, precisa y entendible, en los respectivos medios electrónicos</w:t>
      </w:r>
      <w:r w:rsidRPr="006E02BD">
        <w:rPr>
          <w:rFonts w:cs="Arial"/>
          <w:i/>
          <w:sz w:val="22"/>
          <w:lang w:val="es-MX" w:eastAsia="en-US"/>
        </w:rPr>
        <w:t xml:space="preserve">, de acuerdo con sus facultades, atribuciones, funciones u objeto social, según corresponda, la información, </w:t>
      </w:r>
      <w:r w:rsidRPr="006E02BD">
        <w:rPr>
          <w:rFonts w:cs="Arial"/>
          <w:b/>
          <w:i/>
          <w:sz w:val="22"/>
          <w:u w:val="single"/>
          <w:lang w:val="es-MX" w:eastAsia="en-US"/>
        </w:rPr>
        <w:t>por lo menos, de los temas, documentos y políticas que a continuación se señalan</w:t>
      </w:r>
      <w:r w:rsidRPr="006E02BD">
        <w:rPr>
          <w:rFonts w:cs="Arial"/>
          <w:i/>
          <w:sz w:val="22"/>
          <w:lang w:val="es-MX" w:eastAsia="en-US"/>
        </w:rPr>
        <w:t>:</w:t>
      </w:r>
    </w:p>
    <w:p w14:paraId="334A70B0" w14:textId="77777777" w:rsidR="00C60C94" w:rsidRPr="006E02BD" w:rsidRDefault="00C60C94" w:rsidP="00C60C94">
      <w:pPr>
        <w:tabs>
          <w:tab w:val="left" w:pos="851"/>
        </w:tabs>
        <w:spacing w:before="120" w:after="120" w:line="240" w:lineRule="auto"/>
        <w:ind w:left="851" w:right="851"/>
        <w:rPr>
          <w:rFonts w:ascii="Calibri" w:hAnsi="Calibri" w:cs="Times New Roman"/>
          <w:sz w:val="22"/>
          <w:lang w:val="es-MX" w:eastAsia="en-US"/>
        </w:rPr>
      </w:pPr>
    </w:p>
    <w:p w14:paraId="49D1D911" w14:textId="77777777" w:rsidR="00C60C94" w:rsidRPr="006E02BD" w:rsidRDefault="00C60C94" w:rsidP="00C60C94">
      <w:pPr>
        <w:tabs>
          <w:tab w:val="left" w:pos="851"/>
        </w:tabs>
        <w:spacing w:before="120" w:after="120" w:line="240" w:lineRule="auto"/>
        <w:ind w:left="851" w:right="851"/>
        <w:rPr>
          <w:rFonts w:cs="Times New Roman"/>
          <w:b/>
          <w:i/>
          <w:sz w:val="22"/>
          <w:lang w:val="es-MX" w:eastAsia="en-US"/>
        </w:rPr>
      </w:pPr>
      <w:r w:rsidRPr="006E02BD">
        <w:rPr>
          <w:rFonts w:cs="Times New Roman"/>
          <w:b/>
          <w:i/>
          <w:sz w:val="22"/>
          <w:lang w:val="es-MX" w:eastAsia="en-US"/>
        </w:rPr>
        <w:t xml:space="preserve">XXIX. </w:t>
      </w:r>
      <w:r w:rsidRPr="006E02BD">
        <w:rPr>
          <w:rFonts w:cs="Times New Roman"/>
          <w:bCs/>
          <w:i/>
          <w:sz w:val="22"/>
          <w:lang w:val="es-MX" w:eastAsia="en-US"/>
        </w:rPr>
        <w:t xml:space="preserve">La información sobre los procesos y resultados sobre </w:t>
      </w:r>
      <w:r w:rsidRPr="006E02BD">
        <w:rPr>
          <w:rFonts w:cs="Times New Roman"/>
          <w:b/>
          <w:i/>
          <w:sz w:val="22"/>
          <w:u w:val="single"/>
          <w:lang w:val="es-MX" w:eastAsia="en-US"/>
        </w:rPr>
        <w:t xml:space="preserve">procedimientos de </w:t>
      </w:r>
      <w:r w:rsidRPr="006E02BD">
        <w:rPr>
          <w:rFonts w:cs="Times New Roman"/>
          <w:bCs/>
          <w:i/>
          <w:sz w:val="22"/>
          <w:u w:val="single"/>
          <w:lang w:val="es-MX" w:eastAsia="en-US"/>
        </w:rPr>
        <w:t>adjudicación directa, invitación restringida</w:t>
      </w:r>
      <w:r w:rsidRPr="006E02BD">
        <w:rPr>
          <w:rFonts w:cs="Times New Roman"/>
          <w:b/>
          <w:i/>
          <w:sz w:val="22"/>
          <w:u w:val="single"/>
          <w:lang w:val="es-MX" w:eastAsia="en-US"/>
        </w:rPr>
        <w:t xml:space="preserve"> y licitación de cualquier naturaleza</w:t>
      </w:r>
      <w:r w:rsidRPr="006E02BD">
        <w:rPr>
          <w:rFonts w:cs="Times New Roman"/>
          <w:bCs/>
          <w:i/>
          <w:sz w:val="22"/>
          <w:lang w:val="es-MX" w:eastAsia="en-US"/>
        </w:rPr>
        <w:t xml:space="preserve">, </w:t>
      </w:r>
      <w:r w:rsidRPr="006E02BD">
        <w:rPr>
          <w:rFonts w:cs="Times New Roman"/>
          <w:b/>
          <w:i/>
          <w:sz w:val="22"/>
          <w:lang w:val="es-MX" w:eastAsia="en-US"/>
        </w:rPr>
        <w:t>incluyendo la versión pública del expediente respectivo</w:t>
      </w:r>
      <w:r w:rsidRPr="006E02BD">
        <w:rPr>
          <w:rFonts w:cs="Times New Roman"/>
          <w:bCs/>
          <w:i/>
          <w:sz w:val="22"/>
          <w:lang w:val="es-MX" w:eastAsia="en-US"/>
        </w:rPr>
        <w:t xml:space="preserve"> y de los contratos celebrados, que deberán contener, por los menos, lo siguiente</w:t>
      </w:r>
      <w:r w:rsidRPr="006E02BD">
        <w:rPr>
          <w:rFonts w:cs="Times New Roman"/>
          <w:b/>
          <w:i/>
          <w:sz w:val="22"/>
          <w:lang w:val="es-MX" w:eastAsia="en-US"/>
        </w:rPr>
        <w:t xml:space="preserve">: </w:t>
      </w:r>
    </w:p>
    <w:p w14:paraId="128145CF" w14:textId="77777777" w:rsidR="00C60C94" w:rsidRPr="006E02BD" w:rsidRDefault="00C60C94" w:rsidP="00C60C94">
      <w:pPr>
        <w:tabs>
          <w:tab w:val="left" w:pos="851"/>
        </w:tabs>
        <w:spacing w:before="120" w:after="120" w:line="240" w:lineRule="auto"/>
        <w:ind w:left="851" w:right="851"/>
        <w:rPr>
          <w:rFonts w:cs="Times New Roman"/>
          <w:b/>
          <w:i/>
          <w:sz w:val="22"/>
          <w:lang w:val="es-MX" w:eastAsia="en-US"/>
        </w:rPr>
      </w:pPr>
      <w:r w:rsidRPr="006E02BD">
        <w:rPr>
          <w:rFonts w:cs="Times New Roman"/>
          <w:b/>
          <w:i/>
          <w:sz w:val="22"/>
          <w:lang w:val="es-MX" w:eastAsia="en-US"/>
        </w:rPr>
        <w:t xml:space="preserve">a) </w:t>
      </w:r>
      <w:r w:rsidRPr="006E02BD">
        <w:rPr>
          <w:rFonts w:cs="Times New Roman"/>
          <w:b/>
          <w:i/>
          <w:sz w:val="22"/>
          <w:u w:val="single"/>
          <w:lang w:val="es-MX" w:eastAsia="en-US"/>
        </w:rPr>
        <w:t>De licitaciones públicas o procedimientos de invitación restringida</w:t>
      </w:r>
      <w:r w:rsidRPr="006E02BD">
        <w:rPr>
          <w:rFonts w:cs="Times New Roman"/>
          <w:b/>
          <w:i/>
          <w:sz w:val="22"/>
          <w:lang w:val="es-MX" w:eastAsia="en-US"/>
        </w:rPr>
        <w:t xml:space="preserve">: </w:t>
      </w:r>
    </w:p>
    <w:p w14:paraId="045FC782" w14:textId="77777777" w:rsidR="00C60C94" w:rsidRPr="006E02BD" w:rsidRDefault="00C60C94" w:rsidP="00C60C94">
      <w:pPr>
        <w:tabs>
          <w:tab w:val="left" w:pos="851"/>
        </w:tabs>
        <w:spacing w:before="120" w:after="120" w:line="240" w:lineRule="auto"/>
        <w:ind w:left="851" w:right="851"/>
        <w:rPr>
          <w:rFonts w:cs="Times New Roman"/>
          <w:bCs/>
          <w:i/>
          <w:sz w:val="22"/>
          <w:lang w:val="es-MX" w:eastAsia="en-US"/>
        </w:rPr>
      </w:pPr>
      <w:r w:rsidRPr="006E02BD">
        <w:rPr>
          <w:rFonts w:cs="Times New Roman"/>
          <w:bCs/>
          <w:i/>
          <w:sz w:val="22"/>
          <w:lang w:val="es-MX" w:eastAsia="en-US"/>
        </w:rPr>
        <w:t>1) La convocatoria o invitación emitida, así como los fundamentos legales</w:t>
      </w:r>
      <w:r w:rsidRPr="006E02BD">
        <w:rPr>
          <w:rFonts w:cs="Times New Roman"/>
          <w:b/>
          <w:i/>
          <w:sz w:val="22"/>
          <w:lang w:val="es-MX" w:eastAsia="en-US"/>
        </w:rPr>
        <w:t xml:space="preserve"> </w:t>
      </w:r>
      <w:r w:rsidRPr="006E02BD">
        <w:rPr>
          <w:rFonts w:cs="Times New Roman"/>
          <w:bCs/>
          <w:i/>
          <w:sz w:val="22"/>
          <w:lang w:val="es-MX" w:eastAsia="en-US"/>
        </w:rPr>
        <w:t xml:space="preserve">aplicados para llevarla a cabo; </w:t>
      </w:r>
    </w:p>
    <w:p w14:paraId="69756745" w14:textId="77777777" w:rsidR="00C60C94" w:rsidRPr="006E02BD" w:rsidRDefault="00C60C94" w:rsidP="00C60C94">
      <w:pPr>
        <w:tabs>
          <w:tab w:val="left" w:pos="851"/>
        </w:tabs>
        <w:spacing w:before="120" w:after="120" w:line="240" w:lineRule="auto"/>
        <w:ind w:left="851" w:right="851"/>
        <w:rPr>
          <w:rFonts w:cs="Times New Roman"/>
          <w:bCs/>
          <w:i/>
          <w:sz w:val="22"/>
          <w:lang w:val="es-MX" w:eastAsia="en-US"/>
        </w:rPr>
      </w:pPr>
      <w:r w:rsidRPr="006E02BD">
        <w:rPr>
          <w:rFonts w:cs="Times New Roman"/>
          <w:bCs/>
          <w:i/>
          <w:sz w:val="22"/>
          <w:lang w:val="es-MX" w:eastAsia="en-US"/>
        </w:rPr>
        <w:t xml:space="preserve">2) Los nombres de los participantes o invitados; </w:t>
      </w:r>
    </w:p>
    <w:p w14:paraId="58079FE0" w14:textId="77777777" w:rsidR="00C60C94" w:rsidRPr="006E02BD" w:rsidRDefault="00C60C94" w:rsidP="00C60C94">
      <w:pPr>
        <w:tabs>
          <w:tab w:val="left" w:pos="851"/>
        </w:tabs>
        <w:spacing w:before="120" w:after="120" w:line="240" w:lineRule="auto"/>
        <w:ind w:left="851" w:right="851"/>
        <w:rPr>
          <w:rFonts w:cs="Times New Roman"/>
          <w:b/>
          <w:i/>
          <w:sz w:val="22"/>
          <w:lang w:val="es-MX" w:eastAsia="en-US"/>
        </w:rPr>
      </w:pPr>
      <w:r w:rsidRPr="006E02BD">
        <w:rPr>
          <w:rFonts w:cs="Times New Roman"/>
          <w:bCs/>
          <w:i/>
          <w:sz w:val="22"/>
          <w:lang w:val="es-MX" w:eastAsia="en-US"/>
        </w:rPr>
        <w:t>3</w:t>
      </w:r>
      <w:r w:rsidRPr="006E02BD">
        <w:rPr>
          <w:rFonts w:cs="Times New Roman"/>
          <w:b/>
          <w:i/>
          <w:sz w:val="22"/>
          <w:lang w:val="es-MX" w:eastAsia="en-US"/>
        </w:rPr>
        <w:t xml:space="preserve">) El nombre del ganador y las razones que lo justifican; </w:t>
      </w:r>
    </w:p>
    <w:p w14:paraId="378D3E1A" w14:textId="77777777" w:rsidR="00C60C94" w:rsidRPr="006E02BD" w:rsidRDefault="00C60C94" w:rsidP="00C60C94">
      <w:pPr>
        <w:tabs>
          <w:tab w:val="left" w:pos="851"/>
        </w:tabs>
        <w:spacing w:before="120" w:after="120" w:line="240" w:lineRule="auto"/>
        <w:ind w:left="851" w:right="851"/>
        <w:rPr>
          <w:rFonts w:cs="Times New Roman"/>
          <w:b/>
          <w:i/>
          <w:sz w:val="22"/>
          <w:lang w:val="es-MX" w:eastAsia="en-US"/>
        </w:rPr>
      </w:pPr>
      <w:r w:rsidRPr="006E02BD">
        <w:rPr>
          <w:rFonts w:cs="Times New Roman"/>
          <w:b/>
          <w:i/>
          <w:sz w:val="22"/>
          <w:lang w:val="es-MX" w:eastAsia="en-US"/>
        </w:rPr>
        <w:t xml:space="preserve">4) El área solicitante y la responsable de su ejecución; </w:t>
      </w:r>
    </w:p>
    <w:p w14:paraId="40942A3C" w14:textId="77777777" w:rsidR="00C60C94" w:rsidRPr="006E02BD" w:rsidRDefault="00C60C94" w:rsidP="00C60C94">
      <w:pPr>
        <w:tabs>
          <w:tab w:val="left" w:pos="851"/>
        </w:tabs>
        <w:spacing w:before="120" w:after="120" w:line="240" w:lineRule="auto"/>
        <w:ind w:left="851" w:right="851"/>
        <w:rPr>
          <w:rFonts w:cs="Times New Roman"/>
          <w:bCs/>
          <w:i/>
          <w:sz w:val="22"/>
          <w:lang w:val="es-MX" w:eastAsia="en-US"/>
        </w:rPr>
      </w:pPr>
      <w:r w:rsidRPr="006E02BD">
        <w:rPr>
          <w:rFonts w:cs="Times New Roman"/>
          <w:bCs/>
          <w:i/>
          <w:sz w:val="22"/>
          <w:lang w:val="es-MX" w:eastAsia="en-US"/>
        </w:rPr>
        <w:t xml:space="preserve">5) Las convocatorias e invitaciones emitidas; </w:t>
      </w:r>
    </w:p>
    <w:p w14:paraId="0F2521E2" w14:textId="77777777" w:rsidR="00C60C94" w:rsidRPr="006E02BD" w:rsidRDefault="00C60C94" w:rsidP="00C60C94">
      <w:pPr>
        <w:tabs>
          <w:tab w:val="left" w:pos="851"/>
        </w:tabs>
        <w:spacing w:before="120" w:after="120" w:line="240" w:lineRule="auto"/>
        <w:ind w:left="851" w:right="851"/>
        <w:rPr>
          <w:rFonts w:cs="Times New Roman"/>
          <w:b/>
          <w:i/>
          <w:sz w:val="22"/>
          <w:lang w:val="es-MX" w:eastAsia="en-US"/>
        </w:rPr>
      </w:pPr>
      <w:r w:rsidRPr="006E02BD">
        <w:rPr>
          <w:rFonts w:cs="Times New Roman"/>
          <w:b/>
          <w:i/>
          <w:sz w:val="22"/>
          <w:lang w:val="es-MX" w:eastAsia="en-US"/>
        </w:rPr>
        <w:t xml:space="preserve">6) Los dictámenes y fallo de adjudicación; </w:t>
      </w:r>
    </w:p>
    <w:p w14:paraId="1E9185AA" w14:textId="77777777" w:rsidR="00C60C94" w:rsidRPr="006E02BD" w:rsidRDefault="00C60C94" w:rsidP="00C60C94">
      <w:pPr>
        <w:tabs>
          <w:tab w:val="left" w:pos="851"/>
        </w:tabs>
        <w:spacing w:before="120" w:after="120" w:line="240" w:lineRule="auto"/>
        <w:ind w:left="851" w:right="851"/>
        <w:rPr>
          <w:rFonts w:cs="Times New Roman"/>
          <w:b/>
          <w:i/>
          <w:sz w:val="22"/>
          <w:lang w:val="es-MX" w:eastAsia="en-US"/>
        </w:rPr>
      </w:pPr>
      <w:r w:rsidRPr="006E02BD">
        <w:rPr>
          <w:rFonts w:cs="Times New Roman"/>
          <w:b/>
          <w:i/>
          <w:sz w:val="22"/>
          <w:lang w:val="es-MX" w:eastAsia="en-US"/>
        </w:rPr>
        <w:t xml:space="preserve">7) El contrato y, en su caso, sus anexos; </w:t>
      </w:r>
    </w:p>
    <w:p w14:paraId="4FC184D4" w14:textId="77777777" w:rsidR="00C60C94" w:rsidRPr="006E02BD" w:rsidRDefault="00C60C94" w:rsidP="00C60C94">
      <w:pPr>
        <w:tabs>
          <w:tab w:val="left" w:pos="851"/>
        </w:tabs>
        <w:spacing w:before="120" w:after="120" w:line="240" w:lineRule="auto"/>
        <w:ind w:left="851" w:right="851"/>
        <w:rPr>
          <w:rFonts w:cs="Times New Roman"/>
          <w:b/>
          <w:i/>
          <w:sz w:val="22"/>
          <w:lang w:val="es-MX" w:eastAsia="en-US"/>
        </w:rPr>
      </w:pPr>
      <w:r w:rsidRPr="006E02BD">
        <w:rPr>
          <w:rFonts w:cs="Times New Roman"/>
          <w:b/>
          <w:i/>
          <w:sz w:val="22"/>
          <w:lang w:val="es-MX" w:eastAsia="en-US"/>
        </w:rPr>
        <w:t xml:space="preserve">8) Los mecanismos de vigilancia y supervisión, incluyendo en su caso, los estudios de impacto urbano y ambiental, según corresponda; </w:t>
      </w:r>
    </w:p>
    <w:p w14:paraId="4E118A16" w14:textId="77777777" w:rsidR="00C60C94" w:rsidRPr="006E02BD" w:rsidRDefault="00C60C94" w:rsidP="00C60C94">
      <w:pPr>
        <w:tabs>
          <w:tab w:val="left" w:pos="851"/>
        </w:tabs>
        <w:spacing w:before="120" w:after="120" w:line="240" w:lineRule="auto"/>
        <w:ind w:left="851" w:right="851"/>
        <w:rPr>
          <w:rFonts w:cs="Times New Roman"/>
          <w:b/>
          <w:i/>
          <w:sz w:val="22"/>
          <w:lang w:val="es-MX" w:eastAsia="en-US"/>
        </w:rPr>
      </w:pPr>
      <w:r w:rsidRPr="006E02BD">
        <w:rPr>
          <w:rFonts w:cs="Times New Roman"/>
          <w:b/>
          <w:i/>
          <w:sz w:val="22"/>
          <w:lang w:val="es-MX" w:eastAsia="en-US"/>
        </w:rPr>
        <w:t xml:space="preserve">9) La partida presupuestal, de conformidad con el clasificador por objeto del gasto, en el caso de ser aplicable; </w:t>
      </w:r>
    </w:p>
    <w:p w14:paraId="11EB5C5D" w14:textId="77777777" w:rsidR="00C60C94" w:rsidRPr="006E02BD" w:rsidRDefault="00C60C94" w:rsidP="00C60C94">
      <w:pPr>
        <w:tabs>
          <w:tab w:val="left" w:pos="851"/>
        </w:tabs>
        <w:spacing w:before="120" w:after="120" w:line="240" w:lineRule="auto"/>
        <w:ind w:left="851" w:right="851"/>
        <w:rPr>
          <w:rFonts w:cs="Times New Roman"/>
          <w:b/>
          <w:i/>
          <w:sz w:val="22"/>
          <w:lang w:val="es-MX" w:eastAsia="en-US"/>
        </w:rPr>
      </w:pPr>
      <w:r w:rsidRPr="006E02BD">
        <w:rPr>
          <w:rFonts w:cs="Times New Roman"/>
          <w:b/>
          <w:i/>
          <w:sz w:val="22"/>
          <w:lang w:val="es-MX" w:eastAsia="en-US"/>
        </w:rPr>
        <w:lastRenderedPageBreak/>
        <w:t xml:space="preserve">10) Origen de los recursos especificando si son federales, estatales o municipales, así como el tipo de fondo de participación o aportación respectiva; </w:t>
      </w:r>
    </w:p>
    <w:p w14:paraId="0D43249E" w14:textId="77777777" w:rsidR="00C60C94" w:rsidRPr="006E02BD" w:rsidRDefault="00C60C94" w:rsidP="00C60C94">
      <w:pPr>
        <w:tabs>
          <w:tab w:val="left" w:pos="851"/>
        </w:tabs>
        <w:spacing w:before="120" w:after="120" w:line="240" w:lineRule="auto"/>
        <w:ind w:left="851" w:right="851"/>
        <w:rPr>
          <w:rFonts w:cs="Times New Roman"/>
          <w:b/>
          <w:i/>
          <w:sz w:val="22"/>
          <w:lang w:val="es-MX" w:eastAsia="en-US"/>
        </w:rPr>
      </w:pPr>
      <w:r w:rsidRPr="006E02BD">
        <w:rPr>
          <w:rFonts w:cs="Times New Roman"/>
          <w:b/>
          <w:i/>
          <w:sz w:val="22"/>
          <w:lang w:val="es-MX" w:eastAsia="en-US"/>
        </w:rPr>
        <w:t xml:space="preserve">11) Los convenios modificatorios que, en su caso, sean firmados, precisando el objeto y la fecha de celebración; </w:t>
      </w:r>
    </w:p>
    <w:p w14:paraId="63E08A27" w14:textId="77777777" w:rsidR="00C60C94" w:rsidRPr="006E02BD" w:rsidRDefault="00C60C94" w:rsidP="00C60C94">
      <w:pPr>
        <w:tabs>
          <w:tab w:val="left" w:pos="851"/>
        </w:tabs>
        <w:spacing w:before="120" w:after="120" w:line="240" w:lineRule="auto"/>
        <w:ind w:left="851" w:right="851"/>
        <w:rPr>
          <w:rFonts w:cs="Times New Roman"/>
          <w:b/>
          <w:i/>
          <w:sz w:val="22"/>
          <w:lang w:val="es-MX" w:eastAsia="en-US"/>
        </w:rPr>
      </w:pPr>
      <w:r w:rsidRPr="006E02BD">
        <w:rPr>
          <w:rFonts w:cs="Times New Roman"/>
          <w:b/>
          <w:i/>
          <w:sz w:val="22"/>
          <w:lang w:val="es-MX" w:eastAsia="en-US"/>
        </w:rPr>
        <w:t xml:space="preserve">12) Los informes de avance físico y financiero sobre las obras o servicios contratados; </w:t>
      </w:r>
    </w:p>
    <w:p w14:paraId="3820E252" w14:textId="77777777" w:rsidR="00C60C94" w:rsidRPr="006E02BD" w:rsidRDefault="00C60C94" w:rsidP="00C60C94">
      <w:pPr>
        <w:tabs>
          <w:tab w:val="left" w:pos="851"/>
        </w:tabs>
        <w:spacing w:before="120" w:after="120" w:line="240" w:lineRule="auto"/>
        <w:ind w:left="851" w:right="851"/>
        <w:rPr>
          <w:rFonts w:cs="Times New Roman"/>
          <w:b/>
          <w:i/>
          <w:sz w:val="22"/>
          <w:lang w:val="es-MX" w:eastAsia="en-US"/>
        </w:rPr>
      </w:pPr>
      <w:r w:rsidRPr="006E02BD">
        <w:rPr>
          <w:rFonts w:cs="Times New Roman"/>
          <w:b/>
          <w:i/>
          <w:sz w:val="22"/>
          <w:lang w:val="es-MX" w:eastAsia="en-US"/>
        </w:rPr>
        <w:t>13</w:t>
      </w:r>
      <w:r w:rsidRPr="006E02BD">
        <w:rPr>
          <w:rFonts w:cs="Times New Roman"/>
          <w:bCs/>
          <w:i/>
          <w:sz w:val="22"/>
          <w:lang w:val="es-MX" w:eastAsia="en-US"/>
        </w:rPr>
        <w:t xml:space="preserve">) </w:t>
      </w:r>
      <w:r w:rsidRPr="006E02BD">
        <w:rPr>
          <w:rFonts w:cs="Times New Roman"/>
          <w:b/>
          <w:i/>
          <w:sz w:val="22"/>
          <w:lang w:val="es-MX" w:eastAsia="en-US"/>
        </w:rPr>
        <w:t xml:space="preserve">El convenio de terminación; y </w:t>
      </w:r>
    </w:p>
    <w:p w14:paraId="609729B2" w14:textId="77777777" w:rsidR="00C60C94" w:rsidRPr="006E02BD" w:rsidRDefault="00C60C94" w:rsidP="00C60C94">
      <w:pPr>
        <w:tabs>
          <w:tab w:val="left" w:pos="851"/>
        </w:tabs>
        <w:spacing w:before="120" w:after="120" w:line="240" w:lineRule="auto"/>
        <w:ind w:left="851" w:right="851"/>
        <w:rPr>
          <w:rFonts w:cs="Times New Roman"/>
          <w:b/>
          <w:i/>
          <w:sz w:val="22"/>
          <w:lang w:val="es-MX" w:eastAsia="en-US"/>
        </w:rPr>
      </w:pPr>
      <w:r w:rsidRPr="006E02BD">
        <w:rPr>
          <w:rFonts w:cs="Times New Roman"/>
          <w:bCs/>
          <w:i/>
          <w:sz w:val="22"/>
          <w:lang w:val="es-MX" w:eastAsia="en-US"/>
        </w:rPr>
        <w:t>14</w:t>
      </w:r>
      <w:r w:rsidRPr="006E02BD">
        <w:rPr>
          <w:rFonts w:cs="Times New Roman"/>
          <w:b/>
          <w:i/>
          <w:sz w:val="22"/>
          <w:lang w:val="es-MX" w:eastAsia="en-US"/>
        </w:rPr>
        <w:t xml:space="preserve">) El finiquito. </w:t>
      </w:r>
    </w:p>
    <w:p w14:paraId="22277D90" w14:textId="77777777" w:rsidR="00C60C94" w:rsidRPr="006E02BD" w:rsidRDefault="00C60C94" w:rsidP="00C60C94">
      <w:pPr>
        <w:tabs>
          <w:tab w:val="left" w:pos="851"/>
        </w:tabs>
        <w:spacing w:before="120" w:after="120" w:line="240" w:lineRule="auto"/>
        <w:ind w:left="851" w:right="851"/>
        <w:rPr>
          <w:rFonts w:cs="Times New Roman"/>
          <w:b/>
          <w:i/>
          <w:sz w:val="22"/>
          <w:lang w:val="es-MX" w:eastAsia="en-US"/>
        </w:rPr>
      </w:pPr>
      <w:r w:rsidRPr="006E02BD">
        <w:rPr>
          <w:rFonts w:cs="Times New Roman"/>
          <w:bCs/>
          <w:i/>
          <w:sz w:val="22"/>
          <w:lang w:val="es-MX" w:eastAsia="en-US"/>
        </w:rPr>
        <w:t>b) De las adjudicaciones directas</w:t>
      </w:r>
      <w:r w:rsidRPr="006E02BD">
        <w:rPr>
          <w:rFonts w:cs="Times New Roman"/>
          <w:b/>
          <w:i/>
          <w:sz w:val="22"/>
          <w:lang w:val="es-MX" w:eastAsia="en-US"/>
        </w:rPr>
        <w:t xml:space="preserve">: </w:t>
      </w:r>
    </w:p>
    <w:p w14:paraId="6008C65E" w14:textId="77777777" w:rsidR="00C60C94" w:rsidRPr="006E02BD" w:rsidRDefault="00C60C94" w:rsidP="00C60C94">
      <w:pPr>
        <w:tabs>
          <w:tab w:val="left" w:pos="851"/>
        </w:tabs>
        <w:spacing w:before="120" w:after="120" w:line="240" w:lineRule="auto"/>
        <w:ind w:left="851" w:right="851"/>
        <w:rPr>
          <w:rFonts w:cs="Times New Roman"/>
          <w:b/>
          <w:i/>
          <w:sz w:val="22"/>
          <w:lang w:val="es-MX" w:eastAsia="en-US"/>
        </w:rPr>
      </w:pPr>
      <w:r w:rsidRPr="006E02BD">
        <w:rPr>
          <w:rFonts w:cs="Times New Roman"/>
          <w:b/>
          <w:i/>
          <w:sz w:val="22"/>
          <w:lang w:val="es-MX" w:eastAsia="en-US"/>
        </w:rPr>
        <w:t xml:space="preserve">1) </w:t>
      </w:r>
      <w:r w:rsidRPr="006E02BD">
        <w:rPr>
          <w:rFonts w:cs="Times New Roman"/>
          <w:bCs/>
          <w:i/>
          <w:sz w:val="22"/>
          <w:lang w:val="es-MX" w:eastAsia="en-US"/>
        </w:rPr>
        <w:t>La propuesta enviada por el participante</w:t>
      </w:r>
      <w:r w:rsidRPr="006E02BD">
        <w:rPr>
          <w:rFonts w:cs="Times New Roman"/>
          <w:b/>
          <w:i/>
          <w:sz w:val="22"/>
          <w:lang w:val="es-MX" w:eastAsia="en-US"/>
        </w:rPr>
        <w:t xml:space="preserve">; </w:t>
      </w:r>
    </w:p>
    <w:p w14:paraId="4BAEE1CF" w14:textId="77777777" w:rsidR="00C60C94" w:rsidRPr="006E02BD" w:rsidRDefault="00C60C94" w:rsidP="00C60C94">
      <w:pPr>
        <w:tabs>
          <w:tab w:val="left" w:pos="851"/>
        </w:tabs>
        <w:spacing w:before="120" w:after="120" w:line="240" w:lineRule="auto"/>
        <w:ind w:left="851" w:right="851"/>
        <w:rPr>
          <w:rFonts w:cs="Times New Roman"/>
          <w:b/>
          <w:i/>
          <w:sz w:val="22"/>
          <w:lang w:val="es-MX" w:eastAsia="en-US"/>
        </w:rPr>
      </w:pPr>
      <w:r w:rsidRPr="006E02BD">
        <w:rPr>
          <w:rFonts w:cs="Times New Roman"/>
          <w:b/>
          <w:i/>
          <w:sz w:val="22"/>
          <w:lang w:val="es-MX" w:eastAsia="en-US"/>
        </w:rPr>
        <w:t xml:space="preserve">2) </w:t>
      </w:r>
      <w:r w:rsidRPr="006E02BD">
        <w:rPr>
          <w:rFonts w:cs="Times New Roman"/>
          <w:bCs/>
          <w:i/>
          <w:sz w:val="22"/>
          <w:lang w:val="es-MX" w:eastAsia="en-US"/>
        </w:rPr>
        <w:t>Los motivos y fundamentos legales aplicados para llevarla a cabo</w:t>
      </w:r>
      <w:r w:rsidRPr="006E02BD">
        <w:rPr>
          <w:rFonts w:cs="Times New Roman"/>
          <w:b/>
          <w:i/>
          <w:sz w:val="22"/>
          <w:lang w:val="es-MX" w:eastAsia="en-US"/>
        </w:rPr>
        <w:t xml:space="preserve">; </w:t>
      </w:r>
    </w:p>
    <w:p w14:paraId="0F199DFD" w14:textId="77777777" w:rsidR="00C60C94" w:rsidRPr="006E02BD" w:rsidRDefault="00C60C94" w:rsidP="00C60C94">
      <w:pPr>
        <w:tabs>
          <w:tab w:val="left" w:pos="851"/>
        </w:tabs>
        <w:spacing w:before="120" w:after="120" w:line="240" w:lineRule="auto"/>
        <w:ind w:left="851" w:right="851"/>
        <w:rPr>
          <w:rFonts w:cs="Times New Roman"/>
          <w:b/>
          <w:i/>
          <w:sz w:val="22"/>
          <w:lang w:val="es-MX" w:eastAsia="en-US"/>
        </w:rPr>
      </w:pPr>
      <w:r w:rsidRPr="006E02BD">
        <w:rPr>
          <w:rFonts w:cs="Times New Roman"/>
          <w:b/>
          <w:i/>
          <w:sz w:val="22"/>
          <w:lang w:val="es-MX" w:eastAsia="en-US"/>
        </w:rPr>
        <w:t xml:space="preserve">3) </w:t>
      </w:r>
      <w:r w:rsidRPr="006E02BD">
        <w:rPr>
          <w:rFonts w:cs="Times New Roman"/>
          <w:bCs/>
          <w:i/>
          <w:sz w:val="22"/>
          <w:lang w:val="es-MX" w:eastAsia="en-US"/>
        </w:rPr>
        <w:t>La autorización del ejercicio de la opción</w:t>
      </w:r>
      <w:r w:rsidRPr="006E02BD">
        <w:rPr>
          <w:rFonts w:cs="Times New Roman"/>
          <w:b/>
          <w:i/>
          <w:sz w:val="22"/>
          <w:lang w:val="es-MX" w:eastAsia="en-US"/>
        </w:rPr>
        <w:t xml:space="preserve">; </w:t>
      </w:r>
    </w:p>
    <w:p w14:paraId="64CEB9F1" w14:textId="77777777" w:rsidR="00C60C94" w:rsidRPr="006E02BD" w:rsidRDefault="00C60C94" w:rsidP="00C60C94">
      <w:pPr>
        <w:tabs>
          <w:tab w:val="left" w:pos="851"/>
        </w:tabs>
        <w:spacing w:before="120" w:after="120" w:line="240" w:lineRule="auto"/>
        <w:ind w:left="851" w:right="851"/>
        <w:rPr>
          <w:rFonts w:cs="Times New Roman"/>
          <w:bCs/>
          <w:i/>
          <w:sz w:val="22"/>
          <w:lang w:val="es-MX" w:eastAsia="en-US"/>
        </w:rPr>
      </w:pPr>
      <w:r w:rsidRPr="006E02BD">
        <w:rPr>
          <w:rFonts w:cs="Times New Roman"/>
          <w:b/>
          <w:i/>
          <w:sz w:val="22"/>
          <w:lang w:val="es-MX" w:eastAsia="en-US"/>
        </w:rPr>
        <w:t xml:space="preserve">4) </w:t>
      </w:r>
      <w:r w:rsidRPr="006E02BD">
        <w:rPr>
          <w:rFonts w:cs="Times New Roman"/>
          <w:bCs/>
          <w:i/>
          <w:sz w:val="22"/>
          <w:lang w:val="es-MX" w:eastAsia="en-US"/>
        </w:rPr>
        <w:t xml:space="preserve">En su caso, las cotizaciones consideradas, especificando los nombres de los proveedores y sus montos; </w:t>
      </w:r>
    </w:p>
    <w:p w14:paraId="69C033E1" w14:textId="77777777" w:rsidR="00C60C94" w:rsidRPr="006E02BD" w:rsidRDefault="00C60C94" w:rsidP="00C60C94">
      <w:pPr>
        <w:tabs>
          <w:tab w:val="left" w:pos="851"/>
        </w:tabs>
        <w:spacing w:before="120" w:after="120" w:line="240" w:lineRule="auto"/>
        <w:ind w:left="851" w:right="851"/>
        <w:rPr>
          <w:rFonts w:cs="Times New Roman"/>
          <w:b/>
          <w:i/>
          <w:sz w:val="22"/>
          <w:lang w:val="es-MX" w:eastAsia="en-US"/>
        </w:rPr>
      </w:pPr>
      <w:r w:rsidRPr="006E02BD">
        <w:rPr>
          <w:rFonts w:cs="Times New Roman"/>
          <w:b/>
          <w:i/>
          <w:sz w:val="22"/>
          <w:lang w:val="es-MX" w:eastAsia="en-US"/>
        </w:rPr>
        <w:t xml:space="preserve">5) El nombre de la persona física o jurídica colectiva adjudicada; </w:t>
      </w:r>
    </w:p>
    <w:p w14:paraId="0D933D12" w14:textId="77777777" w:rsidR="00C60C94" w:rsidRPr="006E02BD" w:rsidRDefault="00C60C94" w:rsidP="00C60C94">
      <w:pPr>
        <w:tabs>
          <w:tab w:val="left" w:pos="851"/>
        </w:tabs>
        <w:spacing w:before="120" w:after="120" w:line="240" w:lineRule="auto"/>
        <w:ind w:left="851" w:right="851"/>
        <w:rPr>
          <w:rFonts w:cs="Times New Roman"/>
          <w:bCs/>
          <w:i/>
          <w:sz w:val="22"/>
          <w:lang w:val="es-MX" w:eastAsia="en-US"/>
        </w:rPr>
      </w:pPr>
      <w:r w:rsidRPr="006E02BD">
        <w:rPr>
          <w:rFonts w:cs="Times New Roman"/>
          <w:b/>
          <w:i/>
          <w:sz w:val="22"/>
          <w:lang w:val="es-MX" w:eastAsia="en-US"/>
        </w:rPr>
        <w:t>6) La unidad administrativa solicitante</w:t>
      </w:r>
      <w:r w:rsidRPr="006E02BD">
        <w:rPr>
          <w:rFonts w:cs="Times New Roman"/>
          <w:bCs/>
          <w:i/>
          <w:sz w:val="22"/>
          <w:lang w:val="es-MX" w:eastAsia="en-US"/>
        </w:rPr>
        <w:t xml:space="preserve"> y la responsable de su ejecución; </w:t>
      </w:r>
    </w:p>
    <w:p w14:paraId="649A9874" w14:textId="77777777" w:rsidR="00C60C94" w:rsidRPr="006E02BD" w:rsidRDefault="00C60C94" w:rsidP="00C60C94">
      <w:pPr>
        <w:tabs>
          <w:tab w:val="left" w:pos="851"/>
        </w:tabs>
        <w:spacing w:before="120" w:after="120" w:line="240" w:lineRule="auto"/>
        <w:ind w:left="851" w:right="851"/>
        <w:rPr>
          <w:rFonts w:cs="Times New Roman"/>
          <w:b/>
          <w:i/>
          <w:sz w:val="22"/>
          <w:lang w:val="es-MX" w:eastAsia="en-US"/>
        </w:rPr>
      </w:pPr>
      <w:r w:rsidRPr="006E02BD">
        <w:rPr>
          <w:rFonts w:cs="Times New Roman"/>
          <w:b/>
          <w:i/>
          <w:sz w:val="22"/>
          <w:lang w:val="es-MX" w:eastAsia="en-US"/>
        </w:rPr>
        <w:t xml:space="preserve">7) El número, fecha, el monto del contrato y el plazo de entrega o de ejecución de los servicios u obra; </w:t>
      </w:r>
    </w:p>
    <w:p w14:paraId="19D78DD5" w14:textId="77777777" w:rsidR="00C60C94" w:rsidRPr="006E02BD" w:rsidRDefault="00C60C94" w:rsidP="00C60C94">
      <w:pPr>
        <w:tabs>
          <w:tab w:val="left" w:pos="851"/>
        </w:tabs>
        <w:spacing w:before="120" w:after="120" w:line="240" w:lineRule="auto"/>
        <w:ind w:left="851" w:right="851"/>
        <w:rPr>
          <w:rFonts w:cs="Times New Roman"/>
          <w:b/>
          <w:i/>
          <w:sz w:val="22"/>
          <w:lang w:val="es-MX" w:eastAsia="en-US"/>
        </w:rPr>
      </w:pPr>
      <w:r w:rsidRPr="006E02BD">
        <w:rPr>
          <w:rFonts w:cs="Times New Roman"/>
          <w:b/>
          <w:i/>
          <w:sz w:val="22"/>
          <w:lang w:val="es-MX" w:eastAsia="en-US"/>
        </w:rPr>
        <w:t xml:space="preserve">8) </w:t>
      </w:r>
      <w:r w:rsidRPr="006E02BD">
        <w:rPr>
          <w:rFonts w:cs="Times New Roman"/>
          <w:bCs/>
          <w:i/>
          <w:sz w:val="22"/>
          <w:lang w:val="es-MX" w:eastAsia="en-US"/>
        </w:rPr>
        <w:t>Los mecanismos de vigilancia y supervisión, incluyendo, en su caso, los estudios de impacto urbano y ambiental, según corresponda</w:t>
      </w:r>
      <w:r w:rsidRPr="006E02BD">
        <w:rPr>
          <w:rFonts w:cs="Times New Roman"/>
          <w:b/>
          <w:i/>
          <w:sz w:val="22"/>
          <w:lang w:val="es-MX" w:eastAsia="en-US"/>
        </w:rPr>
        <w:t>;</w:t>
      </w:r>
    </w:p>
    <w:p w14:paraId="7D68E93C" w14:textId="77777777" w:rsidR="00C60C94" w:rsidRPr="006E02BD" w:rsidRDefault="00C60C94" w:rsidP="00C60C94">
      <w:pPr>
        <w:tabs>
          <w:tab w:val="left" w:pos="851"/>
        </w:tabs>
        <w:spacing w:before="120" w:after="120" w:line="240" w:lineRule="auto"/>
        <w:ind w:left="851" w:right="851"/>
        <w:rPr>
          <w:rFonts w:cs="Times New Roman"/>
          <w:b/>
          <w:i/>
          <w:sz w:val="22"/>
          <w:lang w:val="es-MX" w:eastAsia="en-US"/>
        </w:rPr>
      </w:pPr>
      <w:r w:rsidRPr="006E02BD">
        <w:rPr>
          <w:rFonts w:cs="Times New Roman"/>
          <w:b/>
          <w:i/>
          <w:sz w:val="22"/>
          <w:lang w:val="es-MX" w:eastAsia="en-US"/>
        </w:rPr>
        <w:t xml:space="preserve"> 9) </w:t>
      </w:r>
      <w:r w:rsidRPr="006E02BD">
        <w:rPr>
          <w:rFonts w:cs="Times New Roman"/>
          <w:bCs/>
          <w:i/>
          <w:sz w:val="22"/>
          <w:lang w:val="es-MX" w:eastAsia="en-US"/>
        </w:rPr>
        <w:t>Los informes de avance sobre las obras o servicios contratados</w:t>
      </w:r>
      <w:r w:rsidRPr="006E02BD">
        <w:rPr>
          <w:rFonts w:cs="Times New Roman"/>
          <w:b/>
          <w:i/>
          <w:sz w:val="22"/>
          <w:lang w:val="es-MX" w:eastAsia="en-US"/>
        </w:rPr>
        <w:t xml:space="preserve">; </w:t>
      </w:r>
    </w:p>
    <w:p w14:paraId="3CC8A03A" w14:textId="77777777" w:rsidR="00C60C94" w:rsidRPr="006E02BD" w:rsidRDefault="00C60C94" w:rsidP="00C60C94">
      <w:pPr>
        <w:tabs>
          <w:tab w:val="left" w:pos="851"/>
        </w:tabs>
        <w:spacing w:before="120" w:after="120" w:line="240" w:lineRule="auto"/>
        <w:ind w:left="851" w:right="851"/>
        <w:rPr>
          <w:rFonts w:cs="Times New Roman"/>
          <w:bCs/>
          <w:i/>
          <w:sz w:val="22"/>
          <w:lang w:val="es-MX" w:eastAsia="en-US"/>
        </w:rPr>
      </w:pPr>
      <w:r w:rsidRPr="006E02BD">
        <w:rPr>
          <w:rFonts w:cs="Times New Roman"/>
          <w:b/>
          <w:i/>
          <w:sz w:val="22"/>
          <w:lang w:val="es-MX" w:eastAsia="en-US"/>
        </w:rPr>
        <w:t xml:space="preserve">10) </w:t>
      </w:r>
      <w:r w:rsidRPr="006E02BD">
        <w:rPr>
          <w:rFonts w:cs="Times New Roman"/>
          <w:bCs/>
          <w:i/>
          <w:sz w:val="22"/>
          <w:lang w:val="es-MX" w:eastAsia="en-US"/>
        </w:rPr>
        <w:t xml:space="preserve">El convenio de terminación; y </w:t>
      </w:r>
    </w:p>
    <w:p w14:paraId="77B7AD9B" w14:textId="77777777" w:rsidR="00C60C94" w:rsidRPr="006E02BD" w:rsidRDefault="00C60C94" w:rsidP="00C60C94">
      <w:pPr>
        <w:tabs>
          <w:tab w:val="left" w:pos="851"/>
        </w:tabs>
        <w:spacing w:before="120" w:after="120" w:line="240" w:lineRule="auto"/>
        <w:ind w:left="851" w:right="851"/>
        <w:rPr>
          <w:rFonts w:cs="Arial"/>
          <w:bCs/>
          <w:i/>
          <w:sz w:val="22"/>
          <w:lang w:val="es-MX" w:eastAsia="en-US"/>
        </w:rPr>
      </w:pPr>
      <w:r w:rsidRPr="006E02BD">
        <w:rPr>
          <w:rFonts w:cs="Times New Roman"/>
          <w:bCs/>
          <w:i/>
          <w:sz w:val="22"/>
          <w:lang w:val="es-MX" w:eastAsia="en-US"/>
        </w:rPr>
        <w:t>11) El finiquito.;</w:t>
      </w:r>
    </w:p>
    <w:p w14:paraId="5C8BF9A9" w14:textId="77777777" w:rsidR="00C60C94" w:rsidRPr="006E02BD" w:rsidRDefault="00C60C94" w:rsidP="00C60C94">
      <w:pPr>
        <w:autoSpaceDE w:val="0"/>
        <w:autoSpaceDN w:val="0"/>
        <w:adjustRightInd w:val="0"/>
        <w:spacing w:before="240" w:after="160"/>
        <w:rPr>
          <w:rFonts w:eastAsia="Times New Roman" w:cs="Times New Roman"/>
          <w:szCs w:val="24"/>
        </w:rPr>
      </w:pPr>
    </w:p>
    <w:p w14:paraId="00F5A708" w14:textId="77777777" w:rsidR="00C60C94" w:rsidRPr="006E02BD" w:rsidRDefault="00C60C94" w:rsidP="00C60C94">
      <w:pPr>
        <w:rPr>
          <w:rFonts w:cs="Arial"/>
          <w:szCs w:val="24"/>
          <w:lang w:val="es-MX" w:eastAsia="en-US"/>
        </w:rPr>
      </w:pPr>
      <w:r w:rsidRPr="006E02BD">
        <w:rPr>
          <w:rFonts w:cs="Times New Roman"/>
          <w:szCs w:val="24"/>
          <w:lang w:val="es-MX" w:eastAsia="en-US"/>
        </w:rPr>
        <w:t xml:space="preserve">Del numeral citado, se observa que </w:t>
      </w:r>
      <w:r w:rsidRPr="006E02BD">
        <w:rPr>
          <w:rFonts w:cs="Arial"/>
          <w:szCs w:val="24"/>
          <w:lang w:val="es-MX"/>
        </w:rPr>
        <w:t xml:space="preserve">la información solicitada forma parte de las Obligaciones de Transparencia Comunes de los Sujetos Obligados, las cuales deben </w:t>
      </w:r>
      <w:r w:rsidRPr="006E02BD">
        <w:rPr>
          <w:rFonts w:cs="Arial"/>
          <w:szCs w:val="24"/>
          <w:lang w:val="es-MX" w:eastAsia="en-US"/>
        </w:rPr>
        <w:t xml:space="preserve">poner a disposición de manera permanente y actualizada en los respectivos medios </w:t>
      </w:r>
      <w:r w:rsidRPr="006E02BD">
        <w:rPr>
          <w:rFonts w:cs="Arial"/>
          <w:szCs w:val="24"/>
          <w:lang w:val="es-MX" w:eastAsia="en-US"/>
        </w:rPr>
        <w:lastRenderedPageBreak/>
        <w:t>electrónicos, como lo es el portal de Información Pública de Oficio Mexiquense (IPOMEX) y por tanto el Sujeto Obligado debe contar con la información requerida.</w:t>
      </w:r>
    </w:p>
    <w:p w14:paraId="6B15A131" w14:textId="77777777" w:rsidR="00C60C94" w:rsidRPr="006E02BD" w:rsidRDefault="00C60C94" w:rsidP="00C60C94">
      <w:pPr>
        <w:tabs>
          <w:tab w:val="left" w:pos="709"/>
        </w:tabs>
        <w:rPr>
          <w:rFonts w:eastAsia="Times New Roman" w:cs="Arial"/>
          <w:szCs w:val="24"/>
        </w:rPr>
      </w:pPr>
    </w:p>
    <w:p w14:paraId="37D5B2FD" w14:textId="77FC4518" w:rsidR="00C60C94" w:rsidRPr="006E02BD" w:rsidRDefault="00C60C94" w:rsidP="00C60C94">
      <w:pPr>
        <w:rPr>
          <w:rFonts w:eastAsia="Times New Roman" w:cs="Arial"/>
          <w:szCs w:val="24"/>
        </w:rPr>
      </w:pPr>
      <w:r w:rsidRPr="006E02BD">
        <w:rPr>
          <w:rFonts w:eastAsia="Times New Roman" w:cs="Arial"/>
          <w:szCs w:val="24"/>
        </w:rPr>
        <w:t xml:space="preserve">De lo anterior se advierte que la información disponible en la Plataforma de IPOMEX cumple con los elementos que colman el requerimiento del ciudadano, ya que existe la obligación de publicar la información sobre </w:t>
      </w:r>
      <w:r w:rsidRPr="006E02BD">
        <w:rPr>
          <w:rFonts w:eastAsia="Times New Roman" w:cs="Arial"/>
          <w:szCs w:val="24"/>
          <w:u w:val="single"/>
        </w:rPr>
        <w:t xml:space="preserve">los procesos y resultados sobre procedimientos de licitación de cualquier naturaleza, </w:t>
      </w:r>
      <w:r w:rsidRPr="006E02BD">
        <w:rPr>
          <w:rFonts w:eastAsia="Times New Roman" w:cs="Arial"/>
          <w:b/>
          <w:bCs/>
          <w:szCs w:val="24"/>
          <w:u w:val="single"/>
        </w:rPr>
        <w:t>incluyendo la versión pública del expediente respectivo</w:t>
      </w:r>
      <w:r w:rsidR="00E70A53" w:rsidRPr="006E02BD">
        <w:rPr>
          <w:rFonts w:eastAsia="Times New Roman" w:cs="Arial"/>
          <w:szCs w:val="24"/>
        </w:rPr>
        <w:t>, que debe contener, contratos, convenios folio del procedimiento, fecha de adjudicación, tipo de procedimiento, nombre del proveedor o empresa contratada, monto total, forma de pago, objeto del contrato o descripción del servicio y área solicitante.</w:t>
      </w:r>
    </w:p>
    <w:p w14:paraId="42A2A50A" w14:textId="77777777" w:rsidR="00C60C94" w:rsidRPr="006E02BD" w:rsidRDefault="00C60C94" w:rsidP="006922F5">
      <w:pPr>
        <w:contextualSpacing/>
        <w:rPr>
          <w:rFonts w:eastAsia="Palatino Linotype" w:cs="Palatino Linotype"/>
          <w:szCs w:val="24"/>
        </w:rPr>
      </w:pPr>
    </w:p>
    <w:p w14:paraId="7C81B966" w14:textId="5042FE3F" w:rsidR="002512CD" w:rsidRPr="006E02BD" w:rsidRDefault="002512CD" w:rsidP="006922F5">
      <w:pPr>
        <w:contextualSpacing/>
        <w:rPr>
          <w:rFonts w:eastAsia="Palatino Linotype" w:cs="Palatino Linotype"/>
          <w:szCs w:val="24"/>
        </w:rPr>
      </w:pPr>
      <w:r w:rsidRPr="006E02BD">
        <w:rPr>
          <w:rFonts w:eastAsia="Palatino Linotype" w:cs="Palatino Linotype"/>
          <w:szCs w:val="24"/>
        </w:rPr>
        <w:t xml:space="preserve">Consecuentemente, toda vez que ha quedado establecido que existe una fuente obligacional que constriñe al Sujeto Obligado a generar </w:t>
      </w:r>
      <w:r w:rsidR="00FC368A" w:rsidRPr="006E02BD">
        <w:rPr>
          <w:rFonts w:eastAsia="Palatino Linotype" w:cs="Palatino Linotype"/>
          <w:szCs w:val="24"/>
        </w:rPr>
        <w:t>los</w:t>
      </w:r>
      <w:r w:rsidRPr="006E02BD">
        <w:rPr>
          <w:rFonts w:eastAsia="Palatino Linotype" w:cs="Palatino Linotype"/>
          <w:szCs w:val="24"/>
        </w:rPr>
        <w:t xml:space="preserve"> documento</w:t>
      </w:r>
      <w:r w:rsidR="00FC368A" w:rsidRPr="006E02BD">
        <w:rPr>
          <w:rFonts w:eastAsia="Palatino Linotype" w:cs="Palatino Linotype"/>
          <w:szCs w:val="24"/>
        </w:rPr>
        <w:t>s</w:t>
      </w:r>
      <w:r w:rsidRPr="006E02BD">
        <w:rPr>
          <w:rFonts w:eastAsia="Palatino Linotype" w:cs="Palatino Linotype"/>
          <w:szCs w:val="24"/>
        </w:rPr>
        <w:t xml:space="preserve"> solicitado</w:t>
      </w:r>
      <w:r w:rsidR="00FC368A" w:rsidRPr="006E02BD">
        <w:rPr>
          <w:rFonts w:eastAsia="Palatino Linotype" w:cs="Palatino Linotype"/>
          <w:szCs w:val="24"/>
        </w:rPr>
        <w:t>s</w:t>
      </w:r>
      <w:r w:rsidRPr="006E02BD">
        <w:rPr>
          <w:rFonts w:eastAsia="Palatino Linotype" w:cs="Palatino Linotype"/>
          <w:szCs w:val="24"/>
        </w:rPr>
        <w:t xml:space="preserve"> y que ést</w:t>
      </w:r>
      <w:r w:rsidR="00FC368A" w:rsidRPr="006E02BD">
        <w:rPr>
          <w:rFonts w:eastAsia="Palatino Linotype" w:cs="Palatino Linotype"/>
          <w:szCs w:val="24"/>
        </w:rPr>
        <w:t>os</w:t>
      </w:r>
      <w:r w:rsidRPr="006E02BD">
        <w:rPr>
          <w:rFonts w:eastAsia="Palatino Linotype" w:cs="Palatino Linotype"/>
          <w:szCs w:val="24"/>
        </w:rPr>
        <w:t xml:space="preserve"> no fue</w:t>
      </w:r>
      <w:r w:rsidR="00FC368A" w:rsidRPr="006E02BD">
        <w:rPr>
          <w:rFonts w:eastAsia="Palatino Linotype" w:cs="Palatino Linotype"/>
          <w:szCs w:val="24"/>
        </w:rPr>
        <w:t>ron</w:t>
      </w:r>
      <w:r w:rsidRPr="006E02BD">
        <w:rPr>
          <w:rFonts w:eastAsia="Palatino Linotype" w:cs="Palatino Linotype"/>
          <w:szCs w:val="24"/>
        </w:rPr>
        <w:t xml:space="preserve"> entregado</w:t>
      </w:r>
      <w:r w:rsidR="00FC368A" w:rsidRPr="006E02BD">
        <w:rPr>
          <w:rFonts w:eastAsia="Palatino Linotype" w:cs="Palatino Linotype"/>
          <w:szCs w:val="24"/>
        </w:rPr>
        <w:t>s</w:t>
      </w:r>
      <w:r w:rsidRPr="006E02BD">
        <w:rPr>
          <w:rFonts w:eastAsia="Palatino Linotype" w:cs="Palatino Linotype"/>
          <w:szCs w:val="24"/>
        </w:rPr>
        <w:t xml:space="preserve"> a</w:t>
      </w:r>
      <w:r w:rsidR="00FC368A" w:rsidRPr="006E02BD">
        <w:rPr>
          <w:rFonts w:eastAsia="Palatino Linotype" w:cs="Palatino Linotype"/>
          <w:szCs w:val="24"/>
        </w:rPr>
        <w:t xml:space="preserve"> la</w:t>
      </w:r>
      <w:r w:rsidR="00317EBE" w:rsidRPr="006E02BD">
        <w:rPr>
          <w:rFonts w:eastAsia="Palatino Linotype" w:cs="Palatino Linotype"/>
          <w:szCs w:val="24"/>
        </w:rPr>
        <w:t xml:space="preserve"> parte</w:t>
      </w:r>
      <w:r w:rsidRPr="006E02BD">
        <w:rPr>
          <w:rFonts w:eastAsia="Palatino Linotype" w:cs="Palatino Linotype"/>
          <w:szCs w:val="24"/>
        </w:rPr>
        <w:t xml:space="preserve"> </w:t>
      </w:r>
      <w:r w:rsidRPr="006E02BD">
        <w:rPr>
          <w:rFonts w:eastAsia="Palatino Linotype" w:cs="Palatino Linotype"/>
          <w:b/>
          <w:bCs/>
          <w:szCs w:val="24"/>
        </w:rPr>
        <w:t>Recurrente</w:t>
      </w:r>
      <w:r w:rsidRPr="006E02BD">
        <w:rPr>
          <w:rFonts w:eastAsia="Palatino Linotype" w:cs="Palatino Linotype"/>
          <w:szCs w:val="24"/>
        </w:rPr>
        <w:t>, es procedente ordenar la entrega</w:t>
      </w:r>
      <w:r w:rsidR="00F62397" w:rsidRPr="006E02BD">
        <w:rPr>
          <w:rFonts w:eastAsia="Palatino Linotype" w:cs="Palatino Linotype"/>
          <w:szCs w:val="24"/>
        </w:rPr>
        <w:t>, en versión pública de ser procedente</w:t>
      </w:r>
      <w:r w:rsidR="00E70A53" w:rsidRPr="006E02BD">
        <w:rPr>
          <w:rFonts w:eastAsia="Palatino Linotype" w:cs="Palatino Linotype"/>
          <w:szCs w:val="24"/>
        </w:rPr>
        <w:t xml:space="preserve"> de lo siguiente: </w:t>
      </w:r>
      <w:r w:rsidR="00F62397" w:rsidRPr="006E02BD">
        <w:rPr>
          <w:rFonts w:eastAsia="Palatino Linotype" w:cs="Palatino Linotype"/>
          <w:szCs w:val="24"/>
        </w:rPr>
        <w:t xml:space="preserve"> </w:t>
      </w:r>
    </w:p>
    <w:p w14:paraId="0EE629E8" w14:textId="77777777" w:rsidR="00E70A53" w:rsidRPr="006E02BD" w:rsidRDefault="00E70A53" w:rsidP="006922F5">
      <w:pPr>
        <w:contextualSpacing/>
        <w:rPr>
          <w:rFonts w:eastAsia="Palatino Linotype" w:cs="Palatino Linotype"/>
          <w:szCs w:val="24"/>
        </w:rPr>
      </w:pPr>
    </w:p>
    <w:p w14:paraId="46D49D89" w14:textId="26477F60" w:rsidR="00E70A53" w:rsidRPr="006E02BD" w:rsidRDefault="00986B70" w:rsidP="00986B70">
      <w:pPr>
        <w:pStyle w:val="Prrafodelista"/>
        <w:numPr>
          <w:ilvl w:val="0"/>
          <w:numId w:val="24"/>
        </w:numPr>
        <w:rPr>
          <w:rFonts w:eastAsia="Palatino Linotype" w:cs="Palatino Linotype"/>
          <w:i/>
          <w:iCs/>
          <w:color w:val="000000"/>
        </w:rPr>
      </w:pPr>
      <w:r w:rsidRPr="006E02BD">
        <w:rPr>
          <w:rFonts w:eastAsia="Palatino Linotype" w:cs="Palatino Linotype"/>
          <w:i/>
          <w:iCs/>
          <w:color w:val="000000"/>
        </w:rPr>
        <w:t>Expedientes formados con motivo de licitaciones públicas</w:t>
      </w:r>
      <w:r w:rsidRPr="006E02BD">
        <w:t xml:space="preserve"> </w:t>
      </w:r>
      <w:r w:rsidRPr="006E02BD">
        <w:rPr>
          <w:rFonts w:eastAsia="Palatino Linotype" w:cs="Palatino Linotype"/>
          <w:i/>
          <w:iCs/>
          <w:color w:val="000000"/>
        </w:rPr>
        <w:t>invitación restringida y adjudicación directa, celebrados</w:t>
      </w:r>
      <w:r w:rsidR="00E70A53" w:rsidRPr="006E02BD">
        <w:rPr>
          <w:rFonts w:eastAsia="Palatino Linotype" w:cs="Palatino Linotype"/>
          <w:i/>
          <w:iCs/>
          <w:color w:val="000000"/>
        </w:rPr>
        <w:t xml:space="preserve"> por el Ayuntamiento de Toluca </w:t>
      </w:r>
      <w:r w:rsidRPr="006E02BD">
        <w:rPr>
          <w:rFonts w:eastAsia="Palatino Linotype" w:cs="Palatino Linotype"/>
          <w:i/>
          <w:iCs/>
          <w:color w:val="000000"/>
        </w:rPr>
        <w:t>por concepto</w:t>
      </w:r>
      <w:r w:rsidR="00E70A53" w:rsidRPr="006E02BD">
        <w:rPr>
          <w:rFonts w:eastAsia="Palatino Linotype" w:cs="Palatino Linotype"/>
          <w:i/>
          <w:iCs/>
          <w:color w:val="000000"/>
        </w:rPr>
        <w:t xml:space="preserve"> de servicios de publicidad, comunicación social o difusión institucional, en donde se advierta </w:t>
      </w:r>
      <w:r w:rsidRPr="006E02BD">
        <w:rPr>
          <w:rFonts w:eastAsia="Palatino Linotype" w:cs="Palatino Linotype"/>
          <w:i/>
          <w:iCs/>
          <w:color w:val="000000"/>
        </w:rPr>
        <w:t>los</w:t>
      </w:r>
      <w:r w:rsidR="00E70A53" w:rsidRPr="006E02BD">
        <w:rPr>
          <w:rFonts w:eastAsia="Palatino Linotype" w:cs="Palatino Linotype"/>
          <w:i/>
          <w:iCs/>
          <w:color w:val="000000"/>
        </w:rPr>
        <w:t xml:space="preserve"> </w:t>
      </w:r>
      <w:r w:rsidRPr="006E02BD">
        <w:rPr>
          <w:rFonts w:eastAsia="Palatino Linotype" w:cs="Palatino Linotype"/>
          <w:i/>
          <w:iCs/>
          <w:color w:val="000000"/>
        </w:rPr>
        <w:t xml:space="preserve">contratos, convenios, </w:t>
      </w:r>
      <w:r w:rsidR="00E70A53" w:rsidRPr="006E02BD">
        <w:rPr>
          <w:rFonts w:eastAsia="Palatino Linotype" w:cs="Palatino Linotype"/>
          <w:i/>
          <w:iCs/>
          <w:color w:val="000000"/>
        </w:rPr>
        <w:t xml:space="preserve">número </w:t>
      </w:r>
      <w:r w:rsidRPr="006E02BD">
        <w:rPr>
          <w:rFonts w:eastAsia="Palatino Linotype" w:cs="Palatino Linotype"/>
          <w:i/>
          <w:iCs/>
          <w:color w:val="000000"/>
        </w:rPr>
        <w:t>de</w:t>
      </w:r>
      <w:r w:rsidR="00E70A53" w:rsidRPr="006E02BD">
        <w:rPr>
          <w:rFonts w:eastAsia="Palatino Linotype" w:cs="Palatino Linotype"/>
          <w:i/>
          <w:iCs/>
          <w:color w:val="000000"/>
        </w:rPr>
        <w:t xml:space="preserve"> procedimiento, fecha de adjudicación, tipo de procedimiento, nombre del proveedor, </w:t>
      </w:r>
      <w:r w:rsidRPr="006E02BD">
        <w:rPr>
          <w:rFonts w:eastAsia="Palatino Linotype" w:cs="Palatino Linotype"/>
          <w:i/>
          <w:iCs/>
          <w:color w:val="000000"/>
        </w:rPr>
        <w:t>costo</w:t>
      </w:r>
      <w:r w:rsidR="00E70A53" w:rsidRPr="006E02BD">
        <w:rPr>
          <w:rFonts w:eastAsia="Palatino Linotype" w:cs="Palatino Linotype"/>
          <w:i/>
          <w:iCs/>
          <w:color w:val="000000"/>
        </w:rPr>
        <w:t xml:space="preserve"> total</w:t>
      </w:r>
      <w:r w:rsidRPr="006E02BD">
        <w:rPr>
          <w:rFonts w:eastAsia="Palatino Linotype" w:cs="Palatino Linotype"/>
          <w:i/>
          <w:iCs/>
          <w:color w:val="000000"/>
        </w:rPr>
        <w:t>,</w:t>
      </w:r>
      <w:r w:rsidR="00E70A53" w:rsidRPr="006E02BD">
        <w:rPr>
          <w:rFonts w:eastAsia="Palatino Linotype" w:cs="Palatino Linotype"/>
          <w:i/>
          <w:iCs/>
          <w:color w:val="000000"/>
        </w:rPr>
        <w:t xml:space="preserve"> forma de pago, descripción del servicio y área solicitante</w:t>
      </w:r>
      <w:r w:rsidRPr="006E02BD">
        <w:rPr>
          <w:rFonts w:eastAsia="Palatino Linotype" w:cs="Palatino Linotype"/>
          <w:i/>
          <w:iCs/>
          <w:color w:val="000000"/>
        </w:rPr>
        <w:t>, en el periodo que comprende del 01 de enero al 27 de octubre de 2025.</w:t>
      </w:r>
    </w:p>
    <w:p w14:paraId="5BB35ED8" w14:textId="77777777" w:rsidR="008962F3" w:rsidRPr="006E02BD" w:rsidRDefault="008962F3" w:rsidP="008962F3">
      <w:pPr>
        <w:pStyle w:val="Sinespaciado"/>
        <w:spacing w:line="360" w:lineRule="auto"/>
        <w:ind w:right="141"/>
        <w:jc w:val="both"/>
        <w:rPr>
          <w:rFonts w:ascii="Palatino Linotype" w:hAnsi="Palatino Linotype"/>
          <w:bCs/>
        </w:rPr>
      </w:pPr>
    </w:p>
    <w:p w14:paraId="43329EC7" w14:textId="57BDF1A7" w:rsidR="008962F3" w:rsidRPr="006E02BD" w:rsidRDefault="008962F3" w:rsidP="008962F3">
      <w:r w:rsidRPr="006E02BD">
        <w:rPr>
          <w:szCs w:val="24"/>
        </w:rPr>
        <w:lastRenderedPageBreak/>
        <w:t xml:space="preserve">En conclusión, por lo argumentado anteriormente, </w:t>
      </w:r>
      <w:r w:rsidRPr="006E02BD">
        <w:t xml:space="preserve">este Instituto considera que las razones o motivos de inconformidad del Recurrente devienen fundados, por lo que es procedente revocar la respuesta del Sujeto Obligado y ordenar que se haga entrega de </w:t>
      </w:r>
      <w:r w:rsidR="002B603B" w:rsidRPr="006E02BD">
        <w:t xml:space="preserve">los documentos referidos con anterioridad </w:t>
      </w:r>
      <w:r w:rsidRPr="006E02BD">
        <w:t>en versión pública de ser el caso, misma que deberá ser elaborada conforme a los siguiente:</w:t>
      </w:r>
    </w:p>
    <w:p w14:paraId="4C42C5AD" w14:textId="77777777" w:rsidR="00196AF7" w:rsidRPr="006E02BD" w:rsidRDefault="00196AF7" w:rsidP="006922F5">
      <w:pPr>
        <w:rPr>
          <w:szCs w:val="24"/>
        </w:rPr>
      </w:pPr>
    </w:p>
    <w:p w14:paraId="44ADF675" w14:textId="77777777" w:rsidR="00196AF7" w:rsidRPr="006E02BD" w:rsidRDefault="00196AF7" w:rsidP="006922F5">
      <w:pPr>
        <w:pStyle w:val="Ttulo3"/>
      </w:pPr>
      <w:r w:rsidRPr="006E02BD">
        <w:t>DE LA VERSIÓN PÚBLICA.</w:t>
      </w:r>
    </w:p>
    <w:p w14:paraId="5920307D" w14:textId="77777777" w:rsidR="002B603B" w:rsidRPr="006E02BD" w:rsidRDefault="002B603B" w:rsidP="002B603B">
      <w:pPr>
        <w:rPr>
          <w:rFonts w:eastAsia="Times New Roman" w:cs="Arial"/>
          <w:szCs w:val="24"/>
          <w:lang w:eastAsia="es-CO"/>
        </w:rPr>
      </w:pPr>
      <w:r w:rsidRPr="006E02BD">
        <w:rPr>
          <w:rFonts w:eastAsia="Times New Roman" w:cs="Arial"/>
          <w:szCs w:val="24"/>
          <w:lang w:eastAsia="es-CO"/>
        </w:rPr>
        <w:t>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140 y 143; ya que de lo contrario, se crearía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42F10566" w14:textId="77777777" w:rsidR="002B603B" w:rsidRPr="006E02BD" w:rsidRDefault="002B603B" w:rsidP="002B603B">
      <w:pPr>
        <w:rPr>
          <w:rFonts w:eastAsia="Times New Roman" w:cs="Arial"/>
          <w:bCs/>
          <w:szCs w:val="24"/>
        </w:rPr>
      </w:pPr>
      <w:r w:rsidRPr="006E02BD">
        <w:rPr>
          <w:rFonts w:eastAsia="Times New Roman"/>
          <w:szCs w:val="24"/>
        </w:rPr>
        <w:t xml:space="preserve">Considerando que se ordena la entrega de la información </w:t>
      </w:r>
      <w:r w:rsidRPr="006E02BD">
        <w:rPr>
          <w:rFonts w:eastAsia="Times New Roman" w:cs="Arial"/>
          <w:szCs w:val="24"/>
        </w:rPr>
        <w:t xml:space="preserve">que puede contener datos personales de las personas físicas que se encuentren insertos en los documentos que en todo caso se entregarán, es preciso mencionar que el </w:t>
      </w:r>
      <w:r w:rsidRPr="006E02BD">
        <w:rPr>
          <w:rFonts w:eastAsia="Times New Roman" w:cs="Arial"/>
          <w:bCs/>
          <w:szCs w:val="24"/>
        </w:rPr>
        <w:t xml:space="preserve">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w:t>
      </w:r>
      <w:r w:rsidRPr="006E02BD">
        <w:rPr>
          <w:rFonts w:eastAsia="Times New Roman" w:cs="Arial"/>
          <w:bCs/>
          <w:szCs w:val="24"/>
        </w:rPr>
        <w:lastRenderedPageBreak/>
        <w:t>versiones públicas en las que se suprima aquella información relacionada con la vida privada de los particulares y de los servidores públicos, tales como CURP, dirección y/o domicilio particular.</w:t>
      </w:r>
    </w:p>
    <w:p w14:paraId="3368F9AA" w14:textId="77777777" w:rsidR="002B603B" w:rsidRPr="006E02BD" w:rsidRDefault="002B603B" w:rsidP="002B603B">
      <w:pPr>
        <w:rPr>
          <w:rFonts w:eastAsia="Times New Roman" w:cs="Arial"/>
          <w:szCs w:val="24"/>
        </w:rPr>
      </w:pPr>
    </w:p>
    <w:p w14:paraId="5D3EBFE7" w14:textId="77777777" w:rsidR="002B603B" w:rsidRPr="006E02BD" w:rsidRDefault="002B603B" w:rsidP="002B603B">
      <w:pPr>
        <w:rPr>
          <w:rFonts w:eastAsia="Times New Roman" w:cs="Arial"/>
          <w:szCs w:val="24"/>
        </w:rPr>
      </w:pPr>
      <w:r w:rsidRPr="006E02BD">
        <w:rPr>
          <w:rFonts w:eastAsia="Times New Roman" w:cs="Arial"/>
          <w:szCs w:val="24"/>
        </w:rPr>
        <w:t>En cuanto a la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B54F641" w14:textId="77777777" w:rsidR="002B603B" w:rsidRPr="006E02BD" w:rsidRDefault="002B603B" w:rsidP="002B603B">
      <w:pPr>
        <w:rPr>
          <w:rFonts w:eastAsia="Times New Roman" w:cs="Arial"/>
          <w:szCs w:val="24"/>
        </w:rPr>
      </w:pPr>
    </w:p>
    <w:p w14:paraId="157806B0" w14:textId="77777777" w:rsidR="002B603B" w:rsidRPr="006E02BD" w:rsidRDefault="002B603B" w:rsidP="002B603B">
      <w:pPr>
        <w:rPr>
          <w:rFonts w:eastAsia="Times New Roman" w:cs="Arial"/>
          <w:szCs w:val="24"/>
        </w:rPr>
      </w:pPr>
      <w:r w:rsidRPr="006E02BD">
        <w:rPr>
          <w:rFonts w:eastAsia="Times New Roman" w:cs="Arial"/>
          <w:szCs w:val="24"/>
        </w:rPr>
        <w:t>Argumento que es compartido por el entonces Instituto Nacional de Transparencia, Acceso a la Información y Protección de Datos Personales (INAI)</w:t>
      </w:r>
      <w:r w:rsidRPr="006E02BD">
        <w:rPr>
          <w:rFonts w:eastAsia="Times New Roman" w:cs="Arial"/>
          <w:bCs/>
          <w:szCs w:val="24"/>
        </w:rPr>
        <w:t xml:space="preserve">, conforme al </w:t>
      </w:r>
      <w:r w:rsidRPr="006E02BD">
        <w:rPr>
          <w:rFonts w:eastAsia="Times New Roman" w:cs="Arial"/>
          <w:szCs w:val="24"/>
        </w:rPr>
        <w:t xml:space="preserve">criterio número 18/17, el cual refiere: </w:t>
      </w:r>
    </w:p>
    <w:p w14:paraId="38A55711" w14:textId="77777777" w:rsidR="002B603B" w:rsidRPr="006E02BD" w:rsidRDefault="002B603B" w:rsidP="002B603B">
      <w:pPr>
        <w:rPr>
          <w:rFonts w:eastAsia="Times New Roman" w:cs="Arial"/>
          <w:szCs w:val="24"/>
        </w:rPr>
      </w:pPr>
    </w:p>
    <w:p w14:paraId="3A0A0BCE" w14:textId="77777777" w:rsidR="002B603B" w:rsidRPr="006E02BD" w:rsidRDefault="002B603B" w:rsidP="002B603B">
      <w:pPr>
        <w:autoSpaceDE w:val="0"/>
        <w:autoSpaceDN w:val="0"/>
        <w:adjustRightInd w:val="0"/>
        <w:spacing w:line="240" w:lineRule="auto"/>
        <w:ind w:left="851" w:right="851"/>
        <w:rPr>
          <w:rFonts w:eastAsia="Times New Roman" w:cs="Arial"/>
          <w:i/>
          <w:sz w:val="22"/>
          <w:lang w:val="es-MX"/>
        </w:rPr>
      </w:pPr>
      <w:r w:rsidRPr="006E02BD">
        <w:rPr>
          <w:rFonts w:eastAsia="Times New Roman" w:cs="Arial"/>
          <w:b/>
          <w:bCs/>
          <w:i/>
          <w:sz w:val="22"/>
          <w:lang w:val="es-MX"/>
        </w:rPr>
        <w:t>“</w:t>
      </w:r>
      <w:r w:rsidRPr="006E02BD">
        <w:rPr>
          <w:rFonts w:eastAsia="Times New Roman" w:cs="Arial"/>
          <w:b/>
          <w:bCs/>
          <w:i/>
          <w:sz w:val="22"/>
          <w:lang w:val="es-MX" w:eastAsia="en-US"/>
        </w:rPr>
        <w:t xml:space="preserve">Clave Única de Registro de Población (CURP). </w:t>
      </w:r>
      <w:r w:rsidRPr="006E02BD">
        <w:rPr>
          <w:rFonts w:eastAsia="Times New Roman" w:cs="Arial"/>
          <w:bCs/>
          <w:i/>
          <w:sz w:val="22"/>
          <w:lang w:val="es-MX" w:eastAsia="en-US"/>
        </w:rPr>
        <w:t xml:space="preserve">La </w:t>
      </w:r>
      <w:r w:rsidRPr="006E02BD">
        <w:rPr>
          <w:rFonts w:eastAsia="Times New Roman" w:cs="Arial"/>
          <w:i/>
          <w:sz w:val="22"/>
          <w:lang w:val="es-MX" w:eastAsia="en-US"/>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6E02BD">
        <w:rPr>
          <w:rFonts w:eastAsia="Times New Roman" w:cs="Arial"/>
          <w:i/>
          <w:sz w:val="22"/>
          <w:lang w:val="es-MX"/>
        </w:rPr>
        <w:t>” (Sic)</w:t>
      </w:r>
    </w:p>
    <w:p w14:paraId="2E73B581" w14:textId="77777777" w:rsidR="002B603B" w:rsidRPr="006E02BD" w:rsidRDefault="002B603B" w:rsidP="002B603B">
      <w:pPr>
        <w:autoSpaceDE w:val="0"/>
        <w:autoSpaceDN w:val="0"/>
        <w:adjustRightInd w:val="0"/>
        <w:spacing w:line="240" w:lineRule="auto"/>
        <w:ind w:left="851" w:right="851"/>
        <w:rPr>
          <w:rFonts w:eastAsia="Times New Roman" w:cs="Arial"/>
          <w:i/>
          <w:sz w:val="22"/>
          <w:lang w:val="es-MX"/>
        </w:rPr>
      </w:pPr>
    </w:p>
    <w:p w14:paraId="2806DD46" w14:textId="77777777" w:rsidR="002B603B" w:rsidRPr="006E02BD" w:rsidRDefault="002B603B" w:rsidP="002B603B">
      <w:pPr>
        <w:autoSpaceDE w:val="0"/>
        <w:autoSpaceDN w:val="0"/>
        <w:adjustRightInd w:val="0"/>
        <w:spacing w:line="240" w:lineRule="auto"/>
        <w:ind w:left="851" w:right="851"/>
        <w:rPr>
          <w:rFonts w:eastAsia="Times New Roman" w:cs="Arial"/>
          <w:b/>
          <w:i/>
          <w:sz w:val="22"/>
          <w:lang w:val="es-MX" w:eastAsia="en-US"/>
        </w:rPr>
      </w:pPr>
    </w:p>
    <w:p w14:paraId="2A637DE1" w14:textId="77777777" w:rsidR="002B603B" w:rsidRPr="006E02BD" w:rsidRDefault="002B603B" w:rsidP="002B603B">
      <w:pPr>
        <w:numPr>
          <w:ilvl w:val="0"/>
          <w:numId w:val="29"/>
        </w:numPr>
        <w:spacing w:line="240" w:lineRule="auto"/>
        <w:jc w:val="left"/>
        <w:rPr>
          <w:rFonts w:eastAsia="Times New Roman" w:cs="Tahoma"/>
          <w:szCs w:val="24"/>
          <w:lang w:val="es-ES" w:eastAsia="es-ES"/>
        </w:rPr>
      </w:pPr>
      <w:r w:rsidRPr="006E02BD">
        <w:rPr>
          <w:rFonts w:eastAsia="Times New Roman" w:cs="Tahoma"/>
          <w:b/>
          <w:szCs w:val="24"/>
          <w:lang w:val="es-ES" w:eastAsia="es-ES"/>
        </w:rPr>
        <w:t>Número y folio de credencial de elector del representante legal del proveedor</w:t>
      </w:r>
      <w:r w:rsidRPr="006E02BD">
        <w:rPr>
          <w:rFonts w:eastAsia="Times New Roman" w:cs="Tahoma"/>
          <w:szCs w:val="24"/>
          <w:lang w:val="es-ES" w:eastAsia="es-ES"/>
        </w:rPr>
        <w:t>.</w:t>
      </w:r>
    </w:p>
    <w:p w14:paraId="45E0E419" w14:textId="77777777" w:rsidR="002B603B" w:rsidRPr="006E02BD" w:rsidRDefault="002B603B" w:rsidP="002B603B">
      <w:pPr>
        <w:rPr>
          <w:rFonts w:eastAsia="Times New Roman" w:cs="Arial"/>
          <w:szCs w:val="24"/>
        </w:rPr>
      </w:pPr>
    </w:p>
    <w:p w14:paraId="5F9B783C" w14:textId="77777777" w:rsidR="002B603B" w:rsidRPr="006E02BD" w:rsidRDefault="002B603B" w:rsidP="002B603B">
      <w:pPr>
        <w:rPr>
          <w:rFonts w:eastAsia="Times New Roman" w:cs="Arial"/>
          <w:szCs w:val="24"/>
        </w:rPr>
      </w:pPr>
      <w:r w:rsidRPr="006E02BD">
        <w:rPr>
          <w:rFonts w:eastAsia="Times New Roman" w:cs="Arial"/>
          <w:szCs w:val="24"/>
        </w:rPr>
        <w:t xml:space="preserve">La Credencial para Votar constituyen datos personales el nombre, domicilio, huella digital, fotografía del elector, clave de registro o elector, Clave Única del Registro de Población y firma, tal como se refiere en el artículo 156 numeral 1, incisos d), g) e i) de la </w:t>
      </w:r>
      <w:r w:rsidRPr="006E02BD">
        <w:rPr>
          <w:rFonts w:eastAsia="Times New Roman" w:cs="Arial"/>
          <w:szCs w:val="24"/>
        </w:rPr>
        <w:lastRenderedPageBreak/>
        <w:t xml:space="preserve">Ley General de Instituciones y Procedimientos Electorales que enlista los datos que, cuando menos, debe contener la credencial para votar, como son: </w:t>
      </w:r>
    </w:p>
    <w:p w14:paraId="6A6077E0" w14:textId="77777777" w:rsidR="002B603B" w:rsidRPr="006E02BD" w:rsidRDefault="002B603B" w:rsidP="002B603B">
      <w:pPr>
        <w:tabs>
          <w:tab w:val="left" w:pos="8222"/>
        </w:tabs>
        <w:spacing w:line="240" w:lineRule="auto"/>
        <w:ind w:left="851" w:right="902"/>
        <w:rPr>
          <w:rFonts w:eastAsia="Times New Roman" w:cs="Arial"/>
          <w:i/>
          <w:sz w:val="22"/>
        </w:rPr>
      </w:pPr>
      <w:r w:rsidRPr="006E02BD">
        <w:rPr>
          <w:rFonts w:eastAsia="Times New Roman" w:cs="Arial"/>
          <w:i/>
          <w:sz w:val="22"/>
        </w:rPr>
        <w:t>“</w:t>
      </w:r>
      <w:r w:rsidRPr="006E02BD">
        <w:rPr>
          <w:rFonts w:eastAsia="Times New Roman" w:cs="Arial"/>
          <w:b/>
          <w:i/>
          <w:sz w:val="22"/>
        </w:rPr>
        <w:t>Artículo 156</w:t>
      </w:r>
      <w:r w:rsidRPr="006E02BD">
        <w:rPr>
          <w:rFonts w:eastAsia="Times New Roman" w:cs="Arial"/>
          <w:i/>
          <w:sz w:val="22"/>
        </w:rPr>
        <w:t>.</w:t>
      </w:r>
    </w:p>
    <w:p w14:paraId="11E3C3AA" w14:textId="77777777" w:rsidR="002B603B" w:rsidRPr="006E02BD" w:rsidRDefault="002B603B" w:rsidP="002B603B">
      <w:pPr>
        <w:tabs>
          <w:tab w:val="left" w:pos="8222"/>
        </w:tabs>
        <w:spacing w:line="240" w:lineRule="auto"/>
        <w:ind w:left="851" w:right="902"/>
        <w:rPr>
          <w:rFonts w:eastAsia="Times New Roman" w:cs="Arial"/>
          <w:i/>
          <w:sz w:val="22"/>
        </w:rPr>
      </w:pPr>
      <w:r w:rsidRPr="006E02BD">
        <w:rPr>
          <w:rFonts w:eastAsia="Times New Roman" w:cs="Arial"/>
          <w:b/>
          <w:i/>
          <w:sz w:val="22"/>
        </w:rPr>
        <w:t>1.</w:t>
      </w:r>
      <w:r w:rsidRPr="006E02BD">
        <w:rPr>
          <w:rFonts w:eastAsia="Times New Roman" w:cs="Arial"/>
          <w:i/>
          <w:sz w:val="22"/>
        </w:rPr>
        <w:t xml:space="preserve"> </w:t>
      </w:r>
      <w:r w:rsidRPr="006E02BD">
        <w:rPr>
          <w:rFonts w:eastAsia="Times New Roman" w:cs="Arial"/>
          <w:b/>
          <w:i/>
          <w:sz w:val="22"/>
          <w:u w:val="single"/>
        </w:rPr>
        <w:t>La credencial para votar deberá contener, cuando menos, los siguientes datos del elector</w:t>
      </w:r>
      <w:r w:rsidRPr="006E02BD">
        <w:rPr>
          <w:rFonts w:eastAsia="Times New Roman" w:cs="Arial"/>
          <w:i/>
          <w:sz w:val="22"/>
        </w:rPr>
        <w:t>:</w:t>
      </w:r>
    </w:p>
    <w:p w14:paraId="69D60AD3" w14:textId="77777777" w:rsidR="002B603B" w:rsidRPr="006E02BD" w:rsidRDefault="002B603B" w:rsidP="002B603B">
      <w:pPr>
        <w:tabs>
          <w:tab w:val="left" w:pos="8222"/>
        </w:tabs>
        <w:spacing w:line="240" w:lineRule="auto"/>
        <w:ind w:left="851" w:right="902"/>
        <w:rPr>
          <w:rFonts w:eastAsia="Times New Roman" w:cs="Arial"/>
          <w:i/>
          <w:sz w:val="22"/>
        </w:rPr>
      </w:pPr>
      <w:r w:rsidRPr="006E02BD">
        <w:rPr>
          <w:rFonts w:eastAsia="Times New Roman" w:cs="Arial"/>
          <w:i/>
          <w:sz w:val="22"/>
        </w:rPr>
        <w:t>…</w:t>
      </w:r>
    </w:p>
    <w:p w14:paraId="536A3816" w14:textId="77777777" w:rsidR="002B603B" w:rsidRPr="006E02BD" w:rsidRDefault="002B603B" w:rsidP="002B603B">
      <w:pPr>
        <w:tabs>
          <w:tab w:val="left" w:pos="8222"/>
        </w:tabs>
        <w:spacing w:line="240" w:lineRule="auto"/>
        <w:ind w:left="851" w:right="902"/>
        <w:rPr>
          <w:rFonts w:eastAsia="Times New Roman" w:cs="Arial"/>
          <w:i/>
          <w:sz w:val="22"/>
        </w:rPr>
      </w:pPr>
      <w:r w:rsidRPr="006E02BD">
        <w:rPr>
          <w:rFonts w:eastAsia="Times New Roman" w:cs="Arial"/>
          <w:i/>
          <w:sz w:val="22"/>
        </w:rPr>
        <w:t xml:space="preserve">d) </w:t>
      </w:r>
      <w:r w:rsidRPr="006E02BD">
        <w:rPr>
          <w:rFonts w:eastAsia="Times New Roman" w:cs="Arial"/>
          <w:b/>
          <w:i/>
          <w:sz w:val="22"/>
          <w:u w:val="single"/>
        </w:rPr>
        <w:t>Domicilio</w:t>
      </w:r>
      <w:r w:rsidRPr="006E02BD">
        <w:rPr>
          <w:rFonts w:eastAsia="Times New Roman" w:cs="Arial"/>
          <w:i/>
          <w:sz w:val="22"/>
        </w:rPr>
        <w:t>;</w:t>
      </w:r>
    </w:p>
    <w:p w14:paraId="2CF6925D" w14:textId="77777777" w:rsidR="002B603B" w:rsidRPr="006E02BD" w:rsidRDefault="002B603B" w:rsidP="002B603B">
      <w:pPr>
        <w:tabs>
          <w:tab w:val="left" w:pos="8222"/>
        </w:tabs>
        <w:spacing w:line="240" w:lineRule="auto"/>
        <w:ind w:left="851" w:right="902"/>
        <w:rPr>
          <w:rFonts w:eastAsia="Times New Roman" w:cs="Arial"/>
          <w:i/>
          <w:sz w:val="22"/>
        </w:rPr>
      </w:pPr>
      <w:r w:rsidRPr="006E02BD">
        <w:rPr>
          <w:rFonts w:eastAsia="Times New Roman" w:cs="Arial"/>
          <w:i/>
          <w:sz w:val="22"/>
        </w:rPr>
        <w:t>…</w:t>
      </w:r>
    </w:p>
    <w:p w14:paraId="0A59C29E" w14:textId="77777777" w:rsidR="002B603B" w:rsidRPr="006E02BD" w:rsidRDefault="002B603B" w:rsidP="002B603B">
      <w:pPr>
        <w:tabs>
          <w:tab w:val="left" w:pos="8222"/>
        </w:tabs>
        <w:spacing w:line="240" w:lineRule="auto"/>
        <w:ind w:left="851" w:right="902"/>
        <w:rPr>
          <w:rFonts w:eastAsia="Times New Roman" w:cs="Arial"/>
          <w:i/>
          <w:sz w:val="22"/>
        </w:rPr>
      </w:pPr>
      <w:r w:rsidRPr="006E02BD">
        <w:rPr>
          <w:rFonts w:eastAsia="Times New Roman" w:cs="Arial"/>
          <w:i/>
          <w:sz w:val="22"/>
        </w:rPr>
        <w:t xml:space="preserve">g) </w:t>
      </w:r>
      <w:r w:rsidRPr="006E02BD">
        <w:rPr>
          <w:rFonts w:eastAsia="Times New Roman" w:cs="Arial"/>
          <w:b/>
          <w:i/>
          <w:sz w:val="22"/>
        </w:rPr>
        <w:t>Firma</w:t>
      </w:r>
      <w:r w:rsidRPr="006E02BD">
        <w:rPr>
          <w:rFonts w:eastAsia="Times New Roman" w:cs="Arial"/>
          <w:i/>
          <w:sz w:val="22"/>
        </w:rPr>
        <w:t xml:space="preserve">, </w:t>
      </w:r>
      <w:r w:rsidRPr="006E02BD">
        <w:rPr>
          <w:rFonts w:eastAsia="Times New Roman" w:cs="Arial"/>
          <w:b/>
          <w:i/>
          <w:sz w:val="22"/>
          <w:u w:val="single"/>
        </w:rPr>
        <w:t>huella digital</w:t>
      </w:r>
      <w:r w:rsidRPr="006E02BD">
        <w:rPr>
          <w:rFonts w:eastAsia="Times New Roman" w:cs="Arial"/>
          <w:i/>
          <w:sz w:val="22"/>
        </w:rPr>
        <w:t xml:space="preserve"> y </w:t>
      </w:r>
      <w:r w:rsidRPr="006E02BD">
        <w:rPr>
          <w:rFonts w:eastAsia="Times New Roman" w:cs="Arial"/>
          <w:b/>
          <w:i/>
          <w:sz w:val="22"/>
          <w:u w:val="single"/>
        </w:rPr>
        <w:t>fotografía del elector</w:t>
      </w:r>
      <w:r w:rsidRPr="006E02BD">
        <w:rPr>
          <w:rFonts w:eastAsia="Times New Roman" w:cs="Arial"/>
          <w:i/>
          <w:sz w:val="22"/>
        </w:rPr>
        <w:t>;</w:t>
      </w:r>
    </w:p>
    <w:p w14:paraId="308BF028" w14:textId="77777777" w:rsidR="002B603B" w:rsidRPr="006E02BD" w:rsidRDefault="002B603B" w:rsidP="002B603B">
      <w:pPr>
        <w:tabs>
          <w:tab w:val="left" w:pos="8222"/>
        </w:tabs>
        <w:spacing w:line="240" w:lineRule="auto"/>
        <w:ind w:left="851" w:right="902"/>
        <w:rPr>
          <w:rFonts w:eastAsia="Times New Roman" w:cs="Arial"/>
          <w:i/>
          <w:sz w:val="22"/>
        </w:rPr>
      </w:pPr>
      <w:r w:rsidRPr="006E02BD">
        <w:rPr>
          <w:rFonts w:eastAsia="Times New Roman" w:cs="Arial"/>
          <w:i/>
          <w:sz w:val="22"/>
        </w:rPr>
        <w:t>…</w:t>
      </w:r>
    </w:p>
    <w:p w14:paraId="0388F053" w14:textId="77777777" w:rsidR="002B603B" w:rsidRPr="006E02BD" w:rsidRDefault="002B603B" w:rsidP="002B603B">
      <w:pPr>
        <w:tabs>
          <w:tab w:val="left" w:pos="8222"/>
        </w:tabs>
        <w:spacing w:line="240" w:lineRule="auto"/>
        <w:ind w:left="851" w:right="902"/>
        <w:rPr>
          <w:rFonts w:eastAsia="Times New Roman" w:cs="Arial"/>
          <w:i/>
          <w:sz w:val="22"/>
        </w:rPr>
      </w:pPr>
      <w:r w:rsidRPr="006E02BD">
        <w:rPr>
          <w:rFonts w:eastAsia="Times New Roman" w:cs="Arial"/>
          <w:i/>
          <w:sz w:val="22"/>
        </w:rPr>
        <w:t xml:space="preserve">i) </w:t>
      </w:r>
      <w:r w:rsidRPr="006E02BD">
        <w:rPr>
          <w:rFonts w:eastAsia="Times New Roman" w:cs="Arial"/>
          <w:b/>
          <w:i/>
          <w:sz w:val="22"/>
          <w:u w:val="single"/>
        </w:rPr>
        <w:t>Clave Única del Registro de Población</w:t>
      </w:r>
      <w:r w:rsidRPr="006E02BD">
        <w:rPr>
          <w:rFonts w:eastAsia="Times New Roman" w:cs="Arial"/>
          <w:i/>
          <w:sz w:val="22"/>
        </w:rPr>
        <w:t>. ” (Sic)</w:t>
      </w:r>
    </w:p>
    <w:p w14:paraId="37783FB3" w14:textId="77777777" w:rsidR="002B603B" w:rsidRPr="006E02BD" w:rsidRDefault="002B603B" w:rsidP="002B603B">
      <w:pPr>
        <w:tabs>
          <w:tab w:val="left" w:pos="8222"/>
        </w:tabs>
        <w:spacing w:line="240" w:lineRule="auto"/>
        <w:ind w:left="851" w:right="902"/>
        <w:rPr>
          <w:rFonts w:eastAsia="Times New Roman" w:cs="Arial"/>
          <w:i/>
          <w:sz w:val="22"/>
        </w:rPr>
      </w:pPr>
    </w:p>
    <w:p w14:paraId="1B307B90" w14:textId="77777777" w:rsidR="002B603B" w:rsidRPr="006E02BD" w:rsidRDefault="002B603B" w:rsidP="002B603B">
      <w:pPr>
        <w:tabs>
          <w:tab w:val="left" w:pos="8222"/>
        </w:tabs>
        <w:spacing w:line="240" w:lineRule="auto"/>
        <w:ind w:left="851" w:right="902"/>
        <w:rPr>
          <w:rFonts w:eastAsia="Times New Roman" w:cs="Arial"/>
          <w:i/>
          <w:sz w:val="22"/>
        </w:rPr>
      </w:pPr>
      <w:r w:rsidRPr="006E02BD">
        <w:rPr>
          <w:rFonts w:eastAsia="Times New Roman" w:cs="Arial"/>
          <w:i/>
          <w:sz w:val="22"/>
        </w:rPr>
        <w:t>Énfasis añadido.</w:t>
      </w:r>
    </w:p>
    <w:p w14:paraId="2E010C5E" w14:textId="77777777" w:rsidR="002B603B" w:rsidRPr="006E02BD" w:rsidRDefault="002B603B" w:rsidP="002B603B">
      <w:pPr>
        <w:tabs>
          <w:tab w:val="left" w:pos="8222"/>
        </w:tabs>
        <w:ind w:left="851" w:right="902"/>
        <w:rPr>
          <w:rFonts w:eastAsia="Times New Roman" w:cs="Arial"/>
          <w:i/>
          <w:sz w:val="21"/>
          <w:szCs w:val="21"/>
        </w:rPr>
      </w:pPr>
    </w:p>
    <w:p w14:paraId="79444FCE" w14:textId="77777777" w:rsidR="002B603B" w:rsidRPr="006E02BD" w:rsidRDefault="002B603B" w:rsidP="002B603B">
      <w:pPr>
        <w:rPr>
          <w:rFonts w:eastAsia="Times New Roman" w:cs="Arial"/>
          <w:szCs w:val="24"/>
        </w:rPr>
      </w:pPr>
      <w:r w:rsidRPr="006E02BD">
        <w:rPr>
          <w:rFonts w:eastAsia="Times New Roman" w:cs="Arial"/>
          <w:szCs w:val="24"/>
        </w:rPr>
        <w:t>Así, el conocimiento de dichos datos afecta la esfera más íntima de su Titular, en razón de que su utilización indebida pueda dar origen a un riesgo grave para éste.</w:t>
      </w:r>
    </w:p>
    <w:p w14:paraId="4CB693FC" w14:textId="77777777" w:rsidR="002B603B" w:rsidRPr="006E02BD" w:rsidRDefault="002B603B" w:rsidP="002B603B">
      <w:pPr>
        <w:rPr>
          <w:rFonts w:eastAsia="Times New Roman" w:cs="Arial"/>
          <w:szCs w:val="24"/>
        </w:rPr>
      </w:pPr>
    </w:p>
    <w:p w14:paraId="13581805" w14:textId="77777777" w:rsidR="002B603B" w:rsidRPr="006E02BD" w:rsidRDefault="002B603B" w:rsidP="002B603B">
      <w:pPr>
        <w:rPr>
          <w:rFonts w:eastAsia="Times New Roman" w:cs="Arial"/>
          <w:szCs w:val="24"/>
        </w:rPr>
      </w:pPr>
      <w:r w:rsidRPr="006E02BD">
        <w:rPr>
          <w:rFonts w:eastAsia="Times New Roman" w:cs="Arial"/>
          <w:szCs w:val="24"/>
        </w:rPr>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359E39C1" w14:textId="77777777" w:rsidR="002B603B" w:rsidRPr="006E02BD" w:rsidRDefault="002B603B" w:rsidP="002B603B">
      <w:pPr>
        <w:rPr>
          <w:rFonts w:eastAsia="Times New Roman" w:cs="Arial"/>
          <w:szCs w:val="24"/>
        </w:rPr>
      </w:pPr>
    </w:p>
    <w:p w14:paraId="121A74F6" w14:textId="34B45733" w:rsidR="002B603B" w:rsidRPr="006E02BD" w:rsidRDefault="002B603B" w:rsidP="002B603B">
      <w:pPr>
        <w:rPr>
          <w:rFonts w:eastAsia="Times New Roman" w:cs="Arial"/>
        </w:rPr>
      </w:pPr>
      <w:r w:rsidRPr="006E02BD">
        <w:rPr>
          <w:rFonts w:asciiTheme="minorHAnsi" w:eastAsia="Times New Roman" w:hAnsiTheme="minorHAnsi" w:cs="Times New Roman"/>
          <w:noProof/>
          <w:sz w:val="22"/>
          <w:lang w:val="es-MX"/>
        </w:rPr>
        <w:lastRenderedPageBreak/>
        <mc:AlternateContent>
          <mc:Choice Requires="wps">
            <w:drawing>
              <wp:anchor distT="0" distB="0" distL="114300" distR="114300" simplePos="0" relativeHeight="251665408" behindDoc="0" locked="0" layoutInCell="1" allowOverlap="1" wp14:anchorId="031F5475" wp14:editId="2D3DBE25">
                <wp:simplePos x="0" y="0"/>
                <wp:positionH relativeFrom="column">
                  <wp:posOffset>537210</wp:posOffset>
                </wp:positionH>
                <wp:positionV relativeFrom="paragraph">
                  <wp:posOffset>1712595</wp:posOffset>
                </wp:positionV>
                <wp:extent cx="3385185" cy="13335"/>
                <wp:effectExtent l="0" t="0" r="24765" b="24765"/>
                <wp:wrapNone/>
                <wp:docPr id="1189497023"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5185" cy="13335"/>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E9968BF" id="Conector recto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134.85pt" to="308.85pt,1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" strokecolor="red" strokeweight="1pt">
                <v:stroke joinstyle="miter"/>
                <o:lock v:ext="edit" shapetype="f"/>
              </v:line>
            </w:pict>
          </mc:Fallback>
        </mc:AlternateContent>
      </w:r>
      <w:r w:rsidRPr="006E02BD">
        <w:rPr>
          <w:rFonts w:eastAsia="Times New Roman"/>
          <w:noProof/>
          <w:lang w:val="es-MX"/>
        </w:rPr>
        <w:drawing>
          <wp:inline distT="0" distB="0" distL="0" distR="0" wp14:anchorId="571FCEE0" wp14:editId="08CA7EBC">
            <wp:extent cx="5676900" cy="2828925"/>
            <wp:effectExtent l="19050" t="19050" r="19050" b="28575"/>
            <wp:docPr id="77868945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9">
                      <a:extLst>
                        <a:ext uri="{28A0092B-C50C-407E-A947-70E740481C1C}">
                          <a14:useLocalDpi xmlns:a14="http://schemas.microsoft.com/office/drawing/2010/main" val="0"/>
                        </a:ext>
                      </a:extLst>
                    </a:blip>
                    <a:srcRect b="2756"/>
                    <a:stretch>
                      <a:fillRect/>
                    </a:stretch>
                  </pic:blipFill>
                  <pic:spPr bwMode="auto">
                    <a:xfrm>
                      <a:off x="0" y="0"/>
                      <a:ext cx="5676900" cy="2828925"/>
                    </a:xfrm>
                    <a:prstGeom prst="rect">
                      <a:avLst/>
                    </a:prstGeom>
                    <a:noFill/>
                    <a:ln w="9525" cmpd="sng">
                      <a:solidFill>
                        <a:srgbClr val="BFBFBF"/>
                      </a:solidFill>
                      <a:miter lim="800000"/>
                      <a:headEnd/>
                      <a:tailEnd/>
                    </a:ln>
                    <a:effectLst/>
                  </pic:spPr>
                </pic:pic>
              </a:graphicData>
            </a:graphic>
          </wp:inline>
        </w:drawing>
      </w:r>
    </w:p>
    <w:p w14:paraId="1C05BEA9" w14:textId="77777777" w:rsidR="002B603B" w:rsidRPr="006E02BD" w:rsidRDefault="002B603B" w:rsidP="002B603B">
      <w:pPr>
        <w:ind w:right="49"/>
        <w:jc w:val="center"/>
        <w:rPr>
          <w:rFonts w:eastAsia="Times New Roman" w:cs="Arial"/>
        </w:rPr>
      </w:pPr>
    </w:p>
    <w:p w14:paraId="23702333" w14:textId="77777777" w:rsidR="002B603B" w:rsidRPr="006E02BD" w:rsidRDefault="002B603B" w:rsidP="002B603B">
      <w:pPr>
        <w:rPr>
          <w:rFonts w:eastAsia="Times New Roman" w:cs="Arial"/>
          <w:szCs w:val="24"/>
        </w:rPr>
      </w:pPr>
      <w:r w:rsidRPr="006E02BD">
        <w:rPr>
          <w:rFonts w:eastAsia="Times New Roman" w:cs="Arial"/>
          <w:szCs w:val="24"/>
        </w:rPr>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http://portalanterior.ine.mx/archivos2/portal/credencial/pdf-credencial/ABC_credenciales_ INE_2015.pdf, como se muestra a continuación, en su parte medular: </w:t>
      </w:r>
    </w:p>
    <w:p w14:paraId="20033226" w14:textId="4F39CFB2" w:rsidR="002B603B" w:rsidRPr="006E02BD" w:rsidRDefault="002B603B" w:rsidP="002B603B">
      <w:pPr>
        <w:jc w:val="center"/>
        <w:rPr>
          <w:rFonts w:eastAsia="Times New Roman" w:cs="Arial"/>
        </w:rPr>
      </w:pPr>
      <w:r w:rsidRPr="006E02BD">
        <w:rPr>
          <w:rFonts w:asciiTheme="minorHAnsi" w:eastAsia="Times New Roman" w:hAnsiTheme="minorHAnsi" w:cs="Times New Roman"/>
          <w:noProof/>
          <w:sz w:val="22"/>
          <w:lang w:val="es-MX"/>
        </w:rPr>
        <mc:AlternateContent>
          <mc:Choice Requires="wps">
            <w:drawing>
              <wp:anchor distT="0" distB="0" distL="114300" distR="114300" simplePos="0" relativeHeight="251664384" behindDoc="0" locked="0" layoutInCell="1" allowOverlap="1" wp14:anchorId="63F7C825" wp14:editId="5C9EB2AF">
                <wp:simplePos x="0" y="0"/>
                <wp:positionH relativeFrom="margin">
                  <wp:posOffset>215265</wp:posOffset>
                </wp:positionH>
                <wp:positionV relativeFrom="paragraph">
                  <wp:posOffset>822325</wp:posOffset>
                </wp:positionV>
                <wp:extent cx="764540" cy="525145"/>
                <wp:effectExtent l="0" t="0" r="16510" b="27305"/>
                <wp:wrapNone/>
                <wp:docPr id="279650738"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52514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760B70D3" id="Rectángulo 11" o:spid="_x0000_s1026" style="position:absolute;margin-left:16.95pt;margin-top:64.75pt;width:60.2pt;height:41.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" filled="f" strokecolor="red" strokeweight="1.5pt">
                <v:path arrowok="t"/>
                <w10:wrap anchorx="margin"/>
              </v:rect>
            </w:pict>
          </mc:Fallback>
        </mc:AlternateContent>
      </w:r>
      <w:r w:rsidRPr="006E02BD">
        <w:rPr>
          <w:rFonts w:asciiTheme="minorHAnsi" w:eastAsia="Times New Roman" w:hAnsiTheme="minorHAnsi" w:cs="Times New Roman"/>
          <w:noProof/>
          <w:sz w:val="22"/>
          <w:lang w:val="es-MX"/>
        </w:rPr>
        <mc:AlternateContent>
          <mc:Choice Requires="wps">
            <w:drawing>
              <wp:anchor distT="0" distB="0" distL="114300" distR="114300" simplePos="0" relativeHeight="251663360" behindDoc="0" locked="0" layoutInCell="1" allowOverlap="1" wp14:anchorId="33C623C3" wp14:editId="76304DF8">
                <wp:simplePos x="0" y="0"/>
                <wp:positionH relativeFrom="margin">
                  <wp:posOffset>1299845</wp:posOffset>
                </wp:positionH>
                <wp:positionV relativeFrom="paragraph">
                  <wp:posOffset>307340</wp:posOffset>
                </wp:positionV>
                <wp:extent cx="2688590" cy="298450"/>
                <wp:effectExtent l="0" t="0" r="16510" b="25400"/>
                <wp:wrapNone/>
                <wp:docPr id="2051164162"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8590" cy="2984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9BB8F2E" id="Rectángulo 10" o:spid="_x0000_s1026" style="position:absolute;margin-left:102.35pt;margin-top:24.2pt;width:211.7pt;height:2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" filled="f" strokecolor="red" strokeweight="1.5pt">
                <v:path arrowok="t"/>
                <w10:wrap anchorx="margin"/>
              </v:rect>
            </w:pict>
          </mc:Fallback>
        </mc:AlternateContent>
      </w:r>
      <w:r w:rsidRPr="006E02BD">
        <w:rPr>
          <w:rFonts w:eastAsia="Times New Roman"/>
          <w:noProof/>
          <w:lang w:val="es-MX"/>
        </w:rPr>
        <w:drawing>
          <wp:inline distT="0" distB="0" distL="0" distR="0" wp14:anchorId="7A504A5A" wp14:editId="3CE20EDE">
            <wp:extent cx="5686425" cy="1857375"/>
            <wp:effectExtent l="0" t="0" r="9525" b="9525"/>
            <wp:docPr id="9793433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6425" cy="1857375"/>
                    </a:xfrm>
                    <a:prstGeom prst="rect">
                      <a:avLst/>
                    </a:prstGeom>
                    <a:noFill/>
                    <a:ln>
                      <a:noFill/>
                    </a:ln>
                  </pic:spPr>
                </pic:pic>
              </a:graphicData>
            </a:graphic>
          </wp:inline>
        </w:drawing>
      </w:r>
    </w:p>
    <w:p w14:paraId="35A78E62" w14:textId="1091B88E" w:rsidR="002B603B" w:rsidRPr="006E02BD" w:rsidRDefault="002B603B" w:rsidP="002B603B">
      <w:pPr>
        <w:widowControl w:val="0"/>
        <w:autoSpaceDE w:val="0"/>
        <w:autoSpaceDN w:val="0"/>
        <w:adjustRightInd w:val="0"/>
        <w:jc w:val="center"/>
        <w:rPr>
          <w:rFonts w:eastAsia="Times New Roman" w:cs="Arial"/>
        </w:rPr>
      </w:pPr>
      <w:r w:rsidRPr="006E02BD">
        <w:rPr>
          <w:rFonts w:asciiTheme="minorHAnsi" w:eastAsia="Times New Roman" w:hAnsiTheme="minorHAnsi" w:cs="Times New Roman"/>
          <w:noProof/>
          <w:sz w:val="22"/>
          <w:lang w:val="es-MX"/>
        </w:rPr>
        <w:lastRenderedPageBreak/>
        <mc:AlternateContent>
          <mc:Choice Requires="wps">
            <w:drawing>
              <wp:anchor distT="0" distB="0" distL="114300" distR="114300" simplePos="0" relativeHeight="251660288" behindDoc="0" locked="0" layoutInCell="1" allowOverlap="1" wp14:anchorId="5356C508" wp14:editId="4EA44FAE">
                <wp:simplePos x="0" y="0"/>
                <wp:positionH relativeFrom="margin">
                  <wp:posOffset>1149985</wp:posOffset>
                </wp:positionH>
                <wp:positionV relativeFrom="paragraph">
                  <wp:posOffset>206375</wp:posOffset>
                </wp:positionV>
                <wp:extent cx="2504440" cy="450215"/>
                <wp:effectExtent l="0" t="0" r="10160" b="26035"/>
                <wp:wrapNone/>
                <wp:docPr id="307766553"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45021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851122D" id="Rectángulo 9" o:spid="_x0000_s1026" style="position:absolute;margin-left:90.55pt;margin-top:16.25pt;width:197.2pt;height:35.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" filled="f" strokecolor="red" strokeweight="1.5pt">
                <v:path arrowok="t"/>
                <w10:wrap anchorx="margin"/>
              </v:rect>
            </w:pict>
          </mc:Fallback>
        </mc:AlternateContent>
      </w:r>
      <w:r w:rsidRPr="006E02BD">
        <w:rPr>
          <w:rFonts w:asciiTheme="minorHAnsi" w:eastAsia="Times New Roman" w:hAnsiTheme="minorHAnsi" w:cs="Times New Roman"/>
          <w:noProof/>
          <w:sz w:val="22"/>
          <w:lang w:val="es-MX"/>
        </w:rPr>
        <mc:AlternateContent>
          <mc:Choice Requires="wps">
            <w:drawing>
              <wp:anchor distT="0" distB="0" distL="114300" distR="114300" simplePos="0" relativeHeight="251661312" behindDoc="0" locked="0" layoutInCell="1" allowOverlap="1" wp14:anchorId="42D1B1E7" wp14:editId="2CCF4E7B">
                <wp:simplePos x="0" y="0"/>
                <wp:positionH relativeFrom="margin">
                  <wp:posOffset>1148715</wp:posOffset>
                </wp:positionH>
                <wp:positionV relativeFrom="paragraph">
                  <wp:posOffset>1242060</wp:posOffset>
                </wp:positionV>
                <wp:extent cx="2504440" cy="336550"/>
                <wp:effectExtent l="0" t="0" r="10160" b="25400"/>
                <wp:wrapNone/>
                <wp:docPr id="557795493"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3365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74FE83E" id="Rectángulo 8" o:spid="_x0000_s1026" style="position:absolute;margin-left:90.45pt;margin-top:97.8pt;width:197.2pt;height:2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" filled="f" strokecolor="red" strokeweight="1.5pt">
                <v:path arrowok="t"/>
                <w10:wrap anchorx="margin"/>
              </v:rect>
            </w:pict>
          </mc:Fallback>
        </mc:AlternateContent>
      </w:r>
      <w:r w:rsidRPr="006E02BD">
        <w:rPr>
          <w:rFonts w:asciiTheme="minorHAnsi" w:eastAsia="Times New Roman" w:hAnsiTheme="minorHAnsi" w:cs="Times New Roman"/>
          <w:noProof/>
          <w:sz w:val="22"/>
          <w:lang w:val="es-MX"/>
        </w:rPr>
        <mc:AlternateContent>
          <mc:Choice Requires="wps">
            <w:drawing>
              <wp:anchor distT="0" distB="0" distL="114300" distR="114300" simplePos="0" relativeHeight="251662336" behindDoc="0" locked="0" layoutInCell="1" allowOverlap="1" wp14:anchorId="01A2B746" wp14:editId="118C8EAF">
                <wp:simplePos x="0" y="0"/>
                <wp:positionH relativeFrom="margin">
                  <wp:posOffset>381000</wp:posOffset>
                </wp:positionH>
                <wp:positionV relativeFrom="paragraph">
                  <wp:posOffset>380365</wp:posOffset>
                </wp:positionV>
                <wp:extent cx="375285" cy="1856105"/>
                <wp:effectExtent l="0" t="0" r="24765" b="10795"/>
                <wp:wrapNone/>
                <wp:docPr id="846062894"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285" cy="185610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9CBF87E" id="Rectángulo 7" o:spid="_x0000_s1026" style="position:absolute;margin-left:30pt;margin-top:29.95pt;width:29.55pt;height:146.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" filled="f" strokecolor="red" strokeweight="1.5pt">
                <v:path arrowok="t"/>
                <w10:wrap anchorx="margin"/>
              </v:rect>
            </w:pict>
          </mc:Fallback>
        </mc:AlternateContent>
      </w:r>
      <w:r w:rsidRPr="006E02BD">
        <w:rPr>
          <w:rFonts w:eastAsia="Times New Roman"/>
          <w:noProof/>
          <w:lang w:val="es-MX"/>
        </w:rPr>
        <w:drawing>
          <wp:inline distT="0" distB="0" distL="0" distR="0" wp14:anchorId="75415CDF" wp14:editId="3F54B8D4">
            <wp:extent cx="5762625" cy="2524125"/>
            <wp:effectExtent l="0" t="0" r="9525" b="9525"/>
            <wp:docPr id="146509933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2524125"/>
                    </a:xfrm>
                    <a:prstGeom prst="rect">
                      <a:avLst/>
                    </a:prstGeom>
                    <a:noFill/>
                    <a:ln>
                      <a:noFill/>
                    </a:ln>
                  </pic:spPr>
                </pic:pic>
              </a:graphicData>
            </a:graphic>
          </wp:inline>
        </w:drawing>
      </w:r>
    </w:p>
    <w:p w14:paraId="780E1060" w14:textId="77777777" w:rsidR="002B603B" w:rsidRPr="006E02BD" w:rsidRDefault="002B603B" w:rsidP="002B603B">
      <w:pPr>
        <w:widowControl w:val="0"/>
        <w:autoSpaceDE w:val="0"/>
        <w:autoSpaceDN w:val="0"/>
        <w:adjustRightInd w:val="0"/>
        <w:jc w:val="center"/>
        <w:rPr>
          <w:rFonts w:eastAsia="Times New Roman" w:cs="Arial"/>
        </w:rPr>
      </w:pPr>
    </w:p>
    <w:p w14:paraId="4E973DB7" w14:textId="77777777" w:rsidR="002B603B" w:rsidRPr="006E02BD" w:rsidRDefault="002B603B" w:rsidP="002B603B">
      <w:pPr>
        <w:widowControl w:val="0"/>
        <w:autoSpaceDE w:val="0"/>
        <w:autoSpaceDN w:val="0"/>
        <w:adjustRightInd w:val="0"/>
        <w:rPr>
          <w:rFonts w:eastAsia="Times New Roman" w:cs="Arial"/>
          <w:szCs w:val="24"/>
        </w:rPr>
      </w:pPr>
      <w:r w:rsidRPr="006E02BD">
        <w:rPr>
          <w:rFonts w:eastAsia="Times New Roman" w:cs="Arial"/>
          <w:szCs w:val="24"/>
        </w:rPr>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1B2785A7" w14:textId="77777777" w:rsidR="002B603B" w:rsidRPr="006E02BD" w:rsidRDefault="002B603B" w:rsidP="002B603B">
      <w:pPr>
        <w:widowControl w:val="0"/>
        <w:autoSpaceDE w:val="0"/>
        <w:autoSpaceDN w:val="0"/>
        <w:adjustRightInd w:val="0"/>
        <w:rPr>
          <w:rFonts w:eastAsia="Times New Roman" w:cs="Arial"/>
          <w:szCs w:val="24"/>
        </w:rPr>
      </w:pPr>
    </w:p>
    <w:p w14:paraId="563F07EC" w14:textId="77777777" w:rsidR="002B603B" w:rsidRPr="006E02BD" w:rsidRDefault="002B603B" w:rsidP="002B603B">
      <w:pPr>
        <w:widowControl w:val="0"/>
        <w:autoSpaceDE w:val="0"/>
        <w:autoSpaceDN w:val="0"/>
        <w:adjustRightInd w:val="0"/>
        <w:rPr>
          <w:rFonts w:eastAsia="Times New Roman" w:cs="Arial"/>
          <w:szCs w:val="24"/>
        </w:rPr>
      </w:pPr>
      <w:r w:rsidRPr="006E02BD">
        <w:rPr>
          <w:rFonts w:eastAsia="Times New Roman" w:cs="Arial"/>
          <w:szCs w:val="24"/>
        </w:rPr>
        <w:t xml:space="preserve">En el caso de la edad, se trata de un dato personal sensible que concierne únicamente a su titular, al corresponder a su esfera más íntima. </w:t>
      </w:r>
    </w:p>
    <w:p w14:paraId="4B1FC1AD" w14:textId="77777777" w:rsidR="002B603B" w:rsidRPr="006E02BD" w:rsidRDefault="002B603B" w:rsidP="002B603B">
      <w:pPr>
        <w:widowControl w:val="0"/>
        <w:autoSpaceDE w:val="0"/>
        <w:autoSpaceDN w:val="0"/>
        <w:adjustRightInd w:val="0"/>
        <w:rPr>
          <w:rFonts w:eastAsia="Times New Roman" w:cs="Arial"/>
          <w:szCs w:val="24"/>
        </w:rPr>
      </w:pPr>
      <w:r w:rsidRPr="006E02BD">
        <w:rPr>
          <w:rFonts w:eastAsia="Times New Roman" w:cs="Arial"/>
          <w:szCs w:val="24"/>
        </w:rPr>
        <w:t>Finalmente, por lo que hace al código de barras bidimensional y cifrado, como fue anteriormente mencionado, se trata de un medio de almacenamiento de información, que en el caso de las credenciales para votar, contiene datos e información, utilizada para efectos electorales, misma, que únicamente concierne a las autoridades competentes en la materia y a su propio titular.</w:t>
      </w:r>
    </w:p>
    <w:p w14:paraId="1C55D4A1" w14:textId="77777777" w:rsidR="002B603B" w:rsidRPr="006E02BD" w:rsidRDefault="002B603B" w:rsidP="002B603B">
      <w:pPr>
        <w:widowControl w:val="0"/>
        <w:autoSpaceDE w:val="0"/>
        <w:autoSpaceDN w:val="0"/>
        <w:adjustRightInd w:val="0"/>
        <w:rPr>
          <w:rFonts w:eastAsia="Times New Roman" w:cs="Arial"/>
          <w:szCs w:val="24"/>
        </w:rPr>
      </w:pPr>
    </w:p>
    <w:p w14:paraId="23CAE29B" w14:textId="77777777" w:rsidR="002B603B" w:rsidRPr="006E02BD" w:rsidRDefault="002B603B" w:rsidP="002B603B">
      <w:pPr>
        <w:numPr>
          <w:ilvl w:val="0"/>
          <w:numId w:val="29"/>
        </w:numPr>
        <w:spacing w:line="240" w:lineRule="auto"/>
        <w:jc w:val="left"/>
        <w:rPr>
          <w:rFonts w:eastAsia="Times New Roman" w:cs="Tahoma"/>
          <w:szCs w:val="24"/>
          <w:lang w:val="es-ES" w:eastAsia="es-ES"/>
        </w:rPr>
      </w:pPr>
      <w:r w:rsidRPr="006E02BD">
        <w:rPr>
          <w:rFonts w:eastAsia="Times New Roman" w:cs="Tahoma"/>
          <w:b/>
          <w:bCs/>
          <w:szCs w:val="24"/>
          <w:lang w:val="es-ES" w:eastAsia="es-ES"/>
        </w:rPr>
        <w:t>Registro Federal de Contribuyentes (RFC).</w:t>
      </w:r>
    </w:p>
    <w:p w14:paraId="39641E0A" w14:textId="77777777" w:rsidR="002B603B" w:rsidRPr="006E02BD" w:rsidRDefault="002B603B" w:rsidP="002B603B">
      <w:pPr>
        <w:shd w:val="clear" w:color="auto" w:fill="FFFFFF" w:themeFill="background1"/>
        <w:rPr>
          <w:rFonts w:eastAsia="Times New Roman" w:cs="Tahoma"/>
          <w:b/>
          <w:bCs/>
          <w:szCs w:val="24"/>
        </w:rPr>
      </w:pPr>
    </w:p>
    <w:p w14:paraId="50E13548" w14:textId="77777777" w:rsidR="002B603B" w:rsidRPr="006E02BD" w:rsidRDefault="002B603B" w:rsidP="002B603B">
      <w:pPr>
        <w:shd w:val="clear" w:color="auto" w:fill="FFFFFF" w:themeFill="background1"/>
        <w:rPr>
          <w:rFonts w:eastAsia="Times New Roman" w:cs="Tahoma"/>
          <w:b/>
          <w:bCs/>
          <w:szCs w:val="24"/>
        </w:rPr>
      </w:pPr>
      <w:r w:rsidRPr="006E02BD">
        <w:rPr>
          <w:rFonts w:eastAsia="Times New Roman" w:cs="Tahoma"/>
          <w:b/>
          <w:bCs/>
          <w:szCs w:val="24"/>
        </w:rPr>
        <w:lastRenderedPageBreak/>
        <w:t>Persona física proveedora.</w:t>
      </w:r>
    </w:p>
    <w:p w14:paraId="6AC5E837" w14:textId="77777777" w:rsidR="002B603B" w:rsidRPr="006E02BD" w:rsidRDefault="002B603B" w:rsidP="002B603B">
      <w:pPr>
        <w:contextualSpacing/>
        <w:rPr>
          <w:rFonts w:eastAsia="Times New Roman" w:cs="Tahoma"/>
          <w:szCs w:val="24"/>
        </w:rPr>
      </w:pPr>
      <w:r w:rsidRPr="006E02BD">
        <w:rPr>
          <w:rFonts w:eastAsia="Times New Roman" w:cs="Tahoma"/>
          <w:szCs w:val="24"/>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56A76BF" w14:textId="77777777" w:rsidR="002B603B" w:rsidRPr="006E02BD" w:rsidRDefault="002B603B" w:rsidP="002B603B">
      <w:pPr>
        <w:contextualSpacing/>
        <w:rPr>
          <w:rFonts w:eastAsia="Times New Roman" w:cs="Tahoma"/>
          <w:szCs w:val="24"/>
        </w:rPr>
      </w:pPr>
    </w:p>
    <w:p w14:paraId="205A6577" w14:textId="77777777" w:rsidR="002B603B" w:rsidRPr="006E02BD" w:rsidRDefault="002B603B" w:rsidP="002B603B">
      <w:pPr>
        <w:widowControl w:val="0"/>
        <w:contextualSpacing/>
        <w:rPr>
          <w:rFonts w:eastAsia="Times New Roman" w:cs="Tahoma"/>
          <w:szCs w:val="24"/>
        </w:rPr>
      </w:pPr>
      <w:r w:rsidRPr="006E02BD">
        <w:rPr>
          <w:rFonts w:eastAsia="Times New Roman" w:cs="Tahoma"/>
          <w:szCs w:val="24"/>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46F3452C" w14:textId="77777777" w:rsidR="002B603B" w:rsidRPr="006E02BD" w:rsidRDefault="002B603B" w:rsidP="002B603B">
      <w:pPr>
        <w:widowControl w:val="0"/>
        <w:contextualSpacing/>
        <w:rPr>
          <w:rFonts w:eastAsia="Times New Roman" w:cs="Tahoma"/>
          <w:szCs w:val="24"/>
        </w:rPr>
      </w:pPr>
    </w:p>
    <w:p w14:paraId="7DB172A3" w14:textId="77777777" w:rsidR="002B603B" w:rsidRPr="006E02BD" w:rsidRDefault="002B603B" w:rsidP="002B603B">
      <w:pPr>
        <w:contextualSpacing/>
        <w:rPr>
          <w:rFonts w:eastAsia="Times New Roman" w:cs="Tahoma"/>
          <w:szCs w:val="24"/>
        </w:rPr>
      </w:pPr>
      <w:r w:rsidRPr="006E02BD">
        <w:rPr>
          <w:rFonts w:eastAsia="Times New Roman" w:cs="Tahoma"/>
          <w:szCs w:val="24"/>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B87C643" w14:textId="77777777" w:rsidR="002B603B" w:rsidRPr="006E02BD" w:rsidRDefault="002B603B" w:rsidP="002B603B">
      <w:pPr>
        <w:contextualSpacing/>
        <w:rPr>
          <w:rFonts w:eastAsia="Times New Roman" w:cs="Tahoma"/>
          <w:szCs w:val="24"/>
        </w:rPr>
      </w:pPr>
    </w:p>
    <w:p w14:paraId="42CDB34F" w14:textId="77777777" w:rsidR="002B603B" w:rsidRPr="006E02BD" w:rsidRDefault="002B603B" w:rsidP="002B603B">
      <w:pPr>
        <w:contextualSpacing/>
        <w:rPr>
          <w:rFonts w:eastAsia="Times New Roman" w:cs="Tahoma"/>
          <w:szCs w:val="24"/>
        </w:rPr>
      </w:pPr>
      <w:r w:rsidRPr="006E02BD">
        <w:rPr>
          <w:rFonts w:eastAsia="Times New Roman" w:cs="Tahoma"/>
          <w:szCs w:val="24"/>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w:t>
      </w:r>
      <w:r w:rsidRPr="006E02BD">
        <w:rPr>
          <w:rFonts w:eastAsia="Times New Roman" w:cs="Tahoma"/>
          <w:szCs w:val="24"/>
        </w:rPr>
        <w:lastRenderedPageBreak/>
        <w:t xml:space="preserve">dato relevante únicamente para las personas involucradas, en el pago de estos, en el presente caso, del pago del Impuesto Sobre el Producto del Trabajo. </w:t>
      </w:r>
    </w:p>
    <w:p w14:paraId="6864B5AA" w14:textId="77777777" w:rsidR="002B603B" w:rsidRPr="006E02BD" w:rsidRDefault="002B603B" w:rsidP="002B603B">
      <w:pPr>
        <w:contextualSpacing/>
        <w:rPr>
          <w:rFonts w:eastAsia="Times New Roman" w:cs="Tahoma"/>
          <w:szCs w:val="24"/>
        </w:rPr>
      </w:pPr>
    </w:p>
    <w:p w14:paraId="7A9A1E09" w14:textId="77777777" w:rsidR="002B603B" w:rsidRPr="006E02BD" w:rsidRDefault="002B603B" w:rsidP="002B603B">
      <w:pPr>
        <w:rPr>
          <w:rFonts w:eastAsia="Times New Roman" w:cs="Tahoma"/>
          <w:bCs/>
          <w:szCs w:val="24"/>
        </w:rPr>
      </w:pPr>
      <w:r w:rsidRPr="006E02BD">
        <w:rPr>
          <w:rFonts w:eastAsia="Times New Roman" w:cs="Tahoma"/>
          <w:bCs/>
          <w:szCs w:val="24"/>
        </w:rPr>
        <w:t>Lo anterior, resulta congruente con el Criterio 19/17 emitido por el Instituto Nacional de Transparencia, Acceso a la Información y Protección de Datos Personales, en el cual se señala lo siguiente:</w:t>
      </w:r>
    </w:p>
    <w:p w14:paraId="057F32F6" w14:textId="77777777" w:rsidR="002B603B" w:rsidRPr="006E02BD" w:rsidRDefault="002B603B" w:rsidP="002B603B">
      <w:pPr>
        <w:rPr>
          <w:rFonts w:eastAsia="Times New Roman" w:cs="Tahoma"/>
          <w:bCs/>
          <w:szCs w:val="24"/>
        </w:rPr>
      </w:pPr>
    </w:p>
    <w:p w14:paraId="7BD2CC39" w14:textId="77777777" w:rsidR="002B603B" w:rsidRPr="006E02BD" w:rsidRDefault="002B603B" w:rsidP="002B603B">
      <w:pPr>
        <w:spacing w:line="240" w:lineRule="auto"/>
        <w:ind w:left="851" w:right="851"/>
        <w:contextualSpacing/>
        <w:rPr>
          <w:rFonts w:eastAsia="Times New Roman" w:cs="Tahoma"/>
          <w:i/>
        </w:rPr>
      </w:pPr>
      <w:r w:rsidRPr="006E02BD">
        <w:rPr>
          <w:rFonts w:eastAsia="Times New Roman" w:cs="Tahoma"/>
          <w:b/>
          <w:i/>
        </w:rPr>
        <w:t>“Registro Federal de Contribuyentes (RFC) de personas físicas.</w:t>
      </w:r>
      <w:r w:rsidRPr="006E02BD">
        <w:rPr>
          <w:rFonts w:eastAsia="Times New Roman" w:cs="Tahoma"/>
          <w:i/>
        </w:rPr>
        <w:t xml:space="preserve"> El RFC es una clave de carácter fiscal, única e irrepetible, que permite identificar al titular, su edad y fecha de nacimiento, por lo que es un dato personal de carácter confidencial.”</w:t>
      </w:r>
    </w:p>
    <w:p w14:paraId="60F1A423" w14:textId="77777777" w:rsidR="002B603B" w:rsidRPr="006E02BD" w:rsidRDefault="002B603B" w:rsidP="002B603B">
      <w:pPr>
        <w:ind w:left="567" w:right="567"/>
        <w:contextualSpacing/>
        <w:rPr>
          <w:rFonts w:eastAsia="Times New Roman" w:cs="Tahoma"/>
        </w:rPr>
      </w:pPr>
    </w:p>
    <w:p w14:paraId="3132AF41" w14:textId="77777777" w:rsidR="002B603B" w:rsidRPr="006E02BD" w:rsidRDefault="002B603B" w:rsidP="002B603B">
      <w:pPr>
        <w:widowControl w:val="0"/>
        <w:contextualSpacing/>
        <w:rPr>
          <w:rFonts w:eastAsia="Times New Roman" w:cs="Tahoma"/>
          <w:bCs/>
          <w:iCs/>
          <w:szCs w:val="24"/>
        </w:rPr>
      </w:pPr>
      <w:r w:rsidRPr="006E02BD">
        <w:rPr>
          <w:rFonts w:eastAsia="Times New Roman" w:cs="Tahoma"/>
          <w:szCs w:val="24"/>
        </w:rPr>
        <w:t>De tal suerte, el Registro Federal de Contribuyentes</w:t>
      </w:r>
      <w:r w:rsidRPr="006E02BD">
        <w:rPr>
          <w:rFonts w:eastAsia="Times New Roman" w:cs="Tahoma"/>
          <w:b/>
          <w:bCs/>
          <w:iCs/>
          <w:szCs w:val="24"/>
        </w:rPr>
        <w:t>, es un dato personal</w:t>
      </w:r>
      <w:r w:rsidRPr="006E02BD">
        <w:rPr>
          <w:rFonts w:eastAsia="Times New Roman" w:cs="Tahoma"/>
          <w:bCs/>
          <w:iCs/>
          <w:szCs w:val="24"/>
        </w:rPr>
        <w:t xml:space="preserve">, ya que hace a las personas físicas identificables, además de que las relaciona como contribuyentes de las autoridades fiscales. </w:t>
      </w:r>
    </w:p>
    <w:p w14:paraId="007A109B" w14:textId="77777777" w:rsidR="002B603B" w:rsidRPr="006E02BD" w:rsidRDefault="002B603B" w:rsidP="002B603B">
      <w:pPr>
        <w:widowControl w:val="0"/>
        <w:contextualSpacing/>
        <w:rPr>
          <w:rFonts w:eastAsia="Times New Roman" w:cs="Tahoma"/>
          <w:bCs/>
          <w:iCs/>
          <w:szCs w:val="24"/>
        </w:rPr>
      </w:pPr>
    </w:p>
    <w:p w14:paraId="65DBC26E" w14:textId="77777777" w:rsidR="002B603B" w:rsidRPr="006E02BD" w:rsidRDefault="002B603B" w:rsidP="002B603B">
      <w:pPr>
        <w:rPr>
          <w:rFonts w:eastAsia="Times New Roman" w:cs="Tahoma"/>
          <w:bCs/>
          <w:szCs w:val="24"/>
        </w:rPr>
      </w:pPr>
      <w:r w:rsidRPr="006E02BD">
        <w:rPr>
          <w:rFonts w:eastAsia="Times New Roman" w:cs="Tahoma"/>
          <w:bCs/>
          <w:szCs w:val="24"/>
        </w:rPr>
        <w:t xml:space="preserve">No obstante, el proveedor de cualquier Sujeto Obligado de la Ley de la materia,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sidRPr="006E02BD">
        <w:rPr>
          <w:rFonts w:eastAsia="Times New Roman" w:cs="Tahoma"/>
          <w:b/>
          <w:bCs/>
          <w:szCs w:val="24"/>
        </w:rPr>
        <w:t>la cédula de identificación fiscal (Registro Federal de Contribuyentes);</w:t>
      </w:r>
      <w:r w:rsidRPr="006E02BD">
        <w:rPr>
          <w:rFonts w:eastAsia="Times New Roman" w:cs="Tahoma"/>
          <w:bCs/>
          <w:szCs w:val="24"/>
        </w:rPr>
        <w:t xml:space="preserve"> por lo que la entrega de dicho dato permite verificar cumplimiento de esta disposición legal.</w:t>
      </w:r>
    </w:p>
    <w:p w14:paraId="3ABED1AD" w14:textId="77777777" w:rsidR="002B603B" w:rsidRPr="006E02BD" w:rsidRDefault="002B603B" w:rsidP="002B603B">
      <w:pPr>
        <w:rPr>
          <w:rFonts w:eastAsia="Times New Roman" w:cs="Tahoma"/>
          <w:bCs/>
          <w:szCs w:val="24"/>
        </w:rPr>
      </w:pPr>
    </w:p>
    <w:p w14:paraId="457EA560" w14:textId="77777777" w:rsidR="002B603B" w:rsidRPr="006E02BD" w:rsidRDefault="002B603B" w:rsidP="002B603B">
      <w:pPr>
        <w:rPr>
          <w:rFonts w:eastAsia="Times New Roman" w:cs="Tahoma"/>
          <w:b/>
          <w:bCs/>
          <w:szCs w:val="24"/>
        </w:rPr>
      </w:pPr>
      <w:r w:rsidRPr="006E02BD">
        <w:rPr>
          <w:rFonts w:eastAsia="Times New Roman" w:cs="Tahoma"/>
          <w:bCs/>
          <w:szCs w:val="24"/>
        </w:rPr>
        <w:lastRenderedPageBreak/>
        <w:t xml:space="preserve">Por lo tanto, </w:t>
      </w:r>
      <w:r w:rsidRPr="006E02BD">
        <w:rPr>
          <w:rFonts w:eastAsia="Times New Roman" w:cs="Tahoma"/>
          <w:b/>
          <w:bCs/>
          <w:szCs w:val="24"/>
        </w:rPr>
        <w:t>en el presente caso, si bien el Registro Federal de Contribuyentes de personas físicas es un dato personal, también lo es, que corresponde a un requisito indispensable para ser proveedor y poder llevar a cabo actividades comerciales con la Entidad</w:t>
      </w:r>
      <w:r w:rsidRPr="006E02BD">
        <w:rPr>
          <w:rFonts w:eastAsia="Times New Roman" w:cs="Tahoma"/>
          <w:bCs/>
          <w:szCs w:val="24"/>
        </w:rPr>
        <w:t xml:space="preserve">, ya que sin este, no se pueden realizar dichas acciones, </w:t>
      </w:r>
      <w:r w:rsidRPr="006E02BD">
        <w:rPr>
          <w:rFonts w:eastAsia="Times New Roman" w:cs="Tahoma"/>
          <w:b/>
          <w:bCs/>
          <w:szCs w:val="24"/>
        </w:rPr>
        <w:t>por lo que su entrega es un elemento adicional que respalda la legalidad de los procesos adquisitivos.</w:t>
      </w:r>
    </w:p>
    <w:p w14:paraId="269B3150" w14:textId="77777777" w:rsidR="002B603B" w:rsidRPr="006E02BD" w:rsidRDefault="002B603B" w:rsidP="002B603B">
      <w:pPr>
        <w:rPr>
          <w:rFonts w:eastAsia="Times New Roman" w:cs="Tahoma"/>
          <w:bCs/>
          <w:szCs w:val="24"/>
        </w:rPr>
      </w:pPr>
    </w:p>
    <w:p w14:paraId="2ABF90F2" w14:textId="77777777" w:rsidR="002B603B" w:rsidRPr="006E02BD" w:rsidRDefault="002B603B" w:rsidP="002B603B">
      <w:pPr>
        <w:rPr>
          <w:rFonts w:eastAsia="Times New Roman" w:cs="Tahoma"/>
          <w:bCs/>
          <w:szCs w:val="24"/>
        </w:rPr>
      </w:pPr>
      <w:r w:rsidRPr="006E02BD">
        <w:rPr>
          <w:rFonts w:eastAsia="Times New Roman" w:cs="Tahoma"/>
          <w:bCs/>
          <w:szCs w:val="24"/>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12286750" w14:textId="77777777" w:rsidR="002B603B" w:rsidRPr="006E02BD" w:rsidRDefault="002B603B" w:rsidP="002B603B">
      <w:pPr>
        <w:rPr>
          <w:rFonts w:eastAsia="Times New Roman" w:cs="Tahoma"/>
          <w:bCs/>
          <w:szCs w:val="24"/>
        </w:rPr>
      </w:pPr>
    </w:p>
    <w:p w14:paraId="331021E9" w14:textId="77777777" w:rsidR="002B603B" w:rsidRPr="006E02BD" w:rsidRDefault="002B603B" w:rsidP="002B603B">
      <w:pPr>
        <w:rPr>
          <w:rFonts w:eastAsia="Times New Roman" w:cs="Tahoma"/>
          <w:bCs/>
          <w:szCs w:val="24"/>
        </w:rPr>
      </w:pPr>
      <w:r w:rsidRPr="006E02BD">
        <w:rPr>
          <w:rFonts w:eastAsia="Times New Roman" w:cs="Tahoma"/>
          <w:bCs/>
          <w:szCs w:val="24"/>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de pagos de sujetos obligados están vinculadas directamente con el ejercicio de recursos públicos.</w:t>
      </w:r>
    </w:p>
    <w:p w14:paraId="0CF1A3D1" w14:textId="77777777" w:rsidR="002B603B" w:rsidRPr="006E02BD" w:rsidRDefault="002B603B" w:rsidP="002B603B">
      <w:pPr>
        <w:rPr>
          <w:rFonts w:eastAsia="Times New Roman" w:cs="Tahoma"/>
          <w:bCs/>
          <w:szCs w:val="24"/>
        </w:rPr>
      </w:pPr>
    </w:p>
    <w:p w14:paraId="2D2636EF" w14:textId="77777777" w:rsidR="002B603B" w:rsidRPr="006E02BD" w:rsidRDefault="002B603B" w:rsidP="002B603B">
      <w:pPr>
        <w:rPr>
          <w:rFonts w:eastAsia="Times New Roman" w:cs="Tahoma"/>
          <w:bCs/>
          <w:szCs w:val="24"/>
        </w:rPr>
      </w:pPr>
      <w:r w:rsidRPr="006E02BD">
        <w:rPr>
          <w:rFonts w:eastAsia="Times New Roman" w:cs="Tahoma"/>
          <w:bCs/>
          <w:szCs w:val="24"/>
        </w:rPr>
        <w:t xml:space="preserve">En ese orden de ideas, se puede colegir que hay un interés público para conocer el Registro Federal de Contribuyentes, ya que, dicha información, transparentaría la gestión pública y favorecería la rendición de cuentas a los ciudadanos, al dar a conocer el destino </w:t>
      </w:r>
      <w:r w:rsidRPr="006E02BD">
        <w:rPr>
          <w:rFonts w:eastAsia="Times New Roman" w:cs="Tahoma"/>
          <w:bCs/>
          <w:szCs w:val="24"/>
        </w:rPr>
        <w:lastRenderedPageBreak/>
        <w:t>de los recursos públicos y del cumplimiento de los requisitos para la contratación, de conformidad a la normatividad aplicable.</w:t>
      </w:r>
    </w:p>
    <w:p w14:paraId="2E163688" w14:textId="77777777" w:rsidR="002B603B" w:rsidRPr="006E02BD" w:rsidRDefault="002B603B" w:rsidP="002B603B">
      <w:pPr>
        <w:rPr>
          <w:rFonts w:eastAsia="Times New Roman" w:cs="Tahoma"/>
          <w:bCs/>
          <w:szCs w:val="24"/>
        </w:rPr>
      </w:pPr>
    </w:p>
    <w:p w14:paraId="2536D2BA" w14:textId="77777777" w:rsidR="002B603B" w:rsidRPr="006E02BD" w:rsidRDefault="002B603B" w:rsidP="002B603B">
      <w:pPr>
        <w:spacing w:after="160"/>
        <w:rPr>
          <w:rFonts w:eastAsia="Times New Roman" w:cs="Tahoma"/>
          <w:b/>
          <w:sz w:val="22"/>
        </w:rPr>
      </w:pPr>
      <w:r w:rsidRPr="006E02BD">
        <w:rPr>
          <w:rFonts w:eastAsia="Times New Roman" w:cs="Tahoma"/>
          <w:b/>
          <w:sz w:val="22"/>
        </w:rPr>
        <w:t>Nombre, la firma y la rúbrica de una persona física, que actúe como representante o apoderado legal de un tercero que haya celebrado un acto jurídico, con algún sujeto obligado.</w:t>
      </w:r>
    </w:p>
    <w:p w14:paraId="433F02CF" w14:textId="77777777" w:rsidR="002B603B" w:rsidRPr="006E02BD" w:rsidRDefault="002B603B" w:rsidP="002B603B">
      <w:pPr>
        <w:rPr>
          <w:rFonts w:eastAsia="Times New Roman" w:cs="Tahoma"/>
          <w:bCs/>
          <w:szCs w:val="24"/>
        </w:rPr>
      </w:pPr>
      <w:r w:rsidRPr="006E02BD">
        <w:rPr>
          <w:rFonts w:eastAsia="Times New Roman" w:cs="Tahoma"/>
          <w:bCs/>
          <w:szCs w:val="24"/>
        </w:rPr>
        <w:t xml:space="preserve">Corresponde información pública </w:t>
      </w:r>
      <w:r w:rsidRPr="006E02BD">
        <w:rPr>
          <w:rFonts w:eastAsia="Times New Roman" w:cs="Arial"/>
          <w:szCs w:val="24"/>
          <w:lang w:val="es-MX" w:eastAsia="en-US"/>
        </w:rPr>
        <w:t xml:space="preserve">en razón de que tales datos fueron proporcionados con el objeto de expresar el consentimiento obligacional del tercero y otorgar validez a dicho instrumento jurídico, lo anterior, robustece lo establecido en el Criterio del INAI, </w:t>
      </w:r>
      <w:r w:rsidRPr="006E02BD">
        <w:rPr>
          <w:rFonts w:eastAsia="Times New Roman" w:cs="Arial"/>
          <w:i/>
          <w:szCs w:val="24"/>
          <w:lang w:val="es-MX" w:eastAsia="en-US"/>
        </w:rPr>
        <w:t>Clave de control: SO/001/2019; Materia: Acceso a la Información Pública; Acuerdo ACT-PUB/11/09/2019.06.</w:t>
      </w:r>
      <w:r w:rsidRPr="006E02BD">
        <w:rPr>
          <w:rFonts w:eastAsia="Times New Roman" w:cs="Arial"/>
          <w:szCs w:val="24"/>
          <w:lang w:val="es-MX" w:eastAsia="en-US"/>
        </w:rPr>
        <w:t>,el cual, indica lo siguiente:</w:t>
      </w:r>
    </w:p>
    <w:p w14:paraId="635BA5D9" w14:textId="77777777" w:rsidR="002B603B" w:rsidRPr="006E02BD" w:rsidRDefault="002B603B" w:rsidP="002B603B">
      <w:pPr>
        <w:rPr>
          <w:rFonts w:eastAsia="Times New Roman" w:cs="Arial"/>
          <w:szCs w:val="24"/>
          <w:lang w:val="es-MX" w:eastAsia="en-US"/>
        </w:rPr>
      </w:pPr>
    </w:p>
    <w:p w14:paraId="4DF67030" w14:textId="77777777" w:rsidR="002B603B" w:rsidRPr="006E02BD" w:rsidRDefault="002B603B" w:rsidP="002B603B">
      <w:pPr>
        <w:spacing w:line="240" w:lineRule="auto"/>
        <w:ind w:left="567" w:right="616"/>
        <w:rPr>
          <w:rFonts w:eastAsia="Times New Roman" w:cs="Arial"/>
          <w:bCs/>
          <w:i/>
          <w:sz w:val="22"/>
          <w:szCs w:val="24"/>
          <w:lang w:val="es-MX" w:eastAsia="en-US"/>
        </w:rPr>
      </w:pPr>
      <w:r w:rsidRPr="006E02BD">
        <w:rPr>
          <w:rFonts w:eastAsia="Times New Roman" w:cs="Arial"/>
          <w:b/>
          <w:i/>
          <w:sz w:val="22"/>
          <w:szCs w:val="24"/>
          <w:lang w:val="es-MX" w:eastAsia="en-US"/>
        </w:rPr>
        <w:t>Datos de identificación del representante o apoderado legal.</w:t>
      </w:r>
      <w:r w:rsidRPr="006E02BD">
        <w:rPr>
          <w:rFonts w:eastAsia="Times New Roman" w:cs="Arial"/>
          <w:i/>
          <w:sz w:val="22"/>
          <w:szCs w:val="24"/>
          <w:lang w:val="es-MX" w:eastAsia="en-US"/>
        </w:rPr>
        <w:t xml:space="preserve"> </w:t>
      </w:r>
      <w:r w:rsidRPr="006E02BD">
        <w:rPr>
          <w:rFonts w:eastAsia="Times New Roman" w:cs="Arial"/>
          <w:b/>
          <w:i/>
          <w:sz w:val="22"/>
          <w:szCs w:val="24"/>
          <w:lang w:val="es-MX" w:eastAsia="en-US"/>
        </w:rPr>
        <w:t xml:space="preserve">Naturaleza jurídica. </w:t>
      </w:r>
      <w:r w:rsidRPr="006E02BD">
        <w:rPr>
          <w:rFonts w:eastAsia="Times New Roman" w:cs="Arial"/>
          <w:i/>
          <w:sz w:val="22"/>
          <w:szCs w:val="24"/>
          <w:lang w:val="es-MX" w:eastAsia="en-US"/>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023AD308" w14:textId="77777777" w:rsidR="002B603B" w:rsidRPr="006E02BD" w:rsidRDefault="002B603B" w:rsidP="002B603B">
      <w:pPr>
        <w:spacing w:line="240" w:lineRule="auto"/>
        <w:ind w:left="567" w:right="616"/>
        <w:rPr>
          <w:rFonts w:eastAsia="Times New Roman" w:cs="Arial"/>
          <w:i/>
          <w:color w:val="000000"/>
          <w:sz w:val="22"/>
          <w:szCs w:val="24"/>
          <w:lang w:val="es-MX" w:eastAsia="en-US"/>
        </w:rPr>
      </w:pPr>
    </w:p>
    <w:p w14:paraId="25BE9B78" w14:textId="77777777" w:rsidR="002B603B" w:rsidRPr="006E02BD" w:rsidRDefault="002B603B" w:rsidP="002B603B">
      <w:pPr>
        <w:spacing w:line="276" w:lineRule="auto"/>
        <w:ind w:left="567" w:right="616"/>
        <w:rPr>
          <w:rFonts w:eastAsia="Times New Roman" w:cs="Arial"/>
          <w:b/>
          <w:i/>
          <w:sz w:val="22"/>
          <w:lang w:val="es-MX" w:eastAsia="en-US"/>
        </w:rPr>
      </w:pPr>
      <w:r w:rsidRPr="006E02BD">
        <w:rPr>
          <w:rFonts w:eastAsia="Times New Roman" w:cs="Arial"/>
          <w:b/>
          <w:i/>
          <w:sz w:val="22"/>
          <w:lang w:val="es-MX" w:eastAsia="en-US"/>
        </w:rPr>
        <w:t>Precedentes:</w:t>
      </w:r>
    </w:p>
    <w:p w14:paraId="1C5F21F7" w14:textId="77777777" w:rsidR="002B603B" w:rsidRPr="006E02BD" w:rsidRDefault="002B603B" w:rsidP="002B603B">
      <w:pPr>
        <w:numPr>
          <w:ilvl w:val="0"/>
          <w:numId w:val="30"/>
        </w:numPr>
        <w:spacing w:line="276" w:lineRule="auto"/>
        <w:ind w:left="993" w:right="616" w:hanging="357"/>
        <w:contextualSpacing/>
        <w:rPr>
          <w:rFonts w:eastAsiaTheme="minorEastAsia" w:cs="Arial"/>
          <w:i/>
          <w:sz w:val="20"/>
          <w:szCs w:val="24"/>
          <w:lang w:val="es-MX" w:eastAsia="es-ES"/>
        </w:rPr>
      </w:pPr>
      <w:r w:rsidRPr="006E02BD">
        <w:rPr>
          <w:rFonts w:eastAsia="Times New Roman" w:cs="Arial"/>
          <w:i/>
          <w:sz w:val="20"/>
          <w:szCs w:val="24"/>
          <w:lang w:val="es-MX" w:eastAsia="es-ES"/>
        </w:rPr>
        <w:t xml:space="preserve">Acceso a la información pública. RRA 3104/16. Sesión del 01 de noviembre del 2016. Votación por unanimidad. Sin votos disidentes o particulares. Secretaría de la Defensa Nacional. Comisionado Ponente </w:t>
      </w:r>
      <w:r w:rsidRPr="006E02BD">
        <w:rPr>
          <w:rFonts w:eastAsia="Times New Roman" w:cs="Arial"/>
          <w:i/>
          <w:sz w:val="20"/>
          <w:szCs w:val="24"/>
          <w:lang w:val="es-ES" w:eastAsia="es-ES"/>
        </w:rPr>
        <w:t>Oscar Mauricio Guerra Ford.</w:t>
      </w:r>
    </w:p>
    <w:p w14:paraId="08A6C345" w14:textId="77777777" w:rsidR="002B603B" w:rsidRPr="006E02BD" w:rsidRDefault="002B603B" w:rsidP="002B603B">
      <w:pPr>
        <w:spacing w:line="276" w:lineRule="auto"/>
        <w:ind w:left="993" w:right="616"/>
        <w:contextualSpacing/>
        <w:rPr>
          <w:rFonts w:eastAsiaTheme="minorEastAsia" w:cs="Arial"/>
          <w:i/>
          <w:sz w:val="20"/>
          <w:szCs w:val="24"/>
          <w:lang w:val="es-MX" w:eastAsia="es-ES"/>
        </w:rPr>
      </w:pPr>
    </w:p>
    <w:p w14:paraId="009DECEF" w14:textId="77777777" w:rsidR="002B603B" w:rsidRPr="006E02BD" w:rsidRDefault="002B603B" w:rsidP="002B603B">
      <w:pPr>
        <w:numPr>
          <w:ilvl w:val="0"/>
          <w:numId w:val="30"/>
        </w:numPr>
        <w:spacing w:line="276" w:lineRule="auto"/>
        <w:ind w:left="993" w:right="616" w:hanging="357"/>
        <w:contextualSpacing/>
        <w:rPr>
          <w:rFonts w:eastAsia="Times New Roman" w:cs="Arial"/>
          <w:b/>
          <w:bCs/>
          <w:i/>
          <w:sz w:val="20"/>
          <w:szCs w:val="24"/>
          <w:lang w:val="es-MX" w:eastAsia="es-ES"/>
        </w:rPr>
      </w:pPr>
      <w:r w:rsidRPr="006E02BD">
        <w:rPr>
          <w:rFonts w:eastAsia="Times New Roman" w:cs="Arial"/>
          <w:i/>
          <w:sz w:val="20"/>
          <w:szCs w:val="24"/>
          <w:lang w:val="es-MX" w:eastAsia="es-ES"/>
        </w:rPr>
        <w:t>Acceso a la información pública. RRA 2923/16. Sesión del 13 de diciembre de 2016. Votación por unanimidad. Sin votos disidentes o particulares. Administración Portuaria Integral de Lázaro Cárdenas, S.A. de C.V. Comisionada Ponente María Patricia Kurczyn Villalobos.</w:t>
      </w:r>
    </w:p>
    <w:p w14:paraId="45974F83" w14:textId="77777777" w:rsidR="002B603B" w:rsidRPr="006E02BD" w:rsidRDefault="002B603B" w:rsidP="002B603B">
      <w:pPr>
        <w:spacing w:line="276" w:lineRule="auto"/>
        <w:ind w:right="616"/>
        <w:contextualSpacing/>
        <w:rPr>
          <w:rFonts w:eastAsia="Times New Roman" w:cs="Arial"/>
          <w:b/>
          <w:bCs/>
          <w:i/>
          <w:sz w:val="20"/>
          <w:szCs w:val="24"/>
          <w:lang w:val="es-MX" w:eastAsia="es-ES"/>
        </w:rPr>
      </w:pPr>
    </w:p>
    <w:p w14:paraId="58D22164" w14:textId="77777777" w:rsidR="002B603B" w:rsidRPr="006E02BD" w:rsidRDefault="002B603B" w:rsidP="002B603B">
      <w:pPr>
        <w:numPr>
          <w:ilvl w:val="0"/>
          <w:numId w:val="30"/>
        </w:numPr>
        <w:tabs>
          <w:tab w:val="left" w:pos="7371"/>
        </w:tabs>
        <w:spacing w:line="276" w:lineRule="auto"/>
        <w:ind w:left="993" w:right="616" w:hanging="357"/>
        <w:contextualSpacing/>
        <w:rPr>
          <w:rFonts w:eastAsia="Times New Roman" w:cs="Arial"/>
          <w:i/>
          <w:sz w:val="20"/>
          <w:szCs w:val="24"/>
          <w:lang w:val="es-MX" w:eastAsia="es-ES"/>
        </w:rPr>
      </w:pPr>
      <w:r w:rsidRPr="006E02BD">
        <w:rPr>
          <w:rFonts w:eastAsia="Times New Roman" w:cs="Arial"/>
          <w:i/>
          <w:sz w:val="20"/>
          <w:szCs w:val="24"/>
          <w:lang w:val="es-MX" w:eastAsia="es-ES"/>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14:paraId="1057E59A" w14:textId="77777777" w:rsidR="002B603B" w:rsidRPr="006E02BD" w:rsidRDefault="002B603B" w:rsidP="002B603B">
      <w:pPr>
        <w:rPr>
          <w:rFonts w:eastAsia="Times New Roman" w:cs="Arial"/>
          <w:szCs w:val="24"/>
          <w:lang w:val="es-MX" w:eastAsia="en-US"/>
        </w:rPr>
      </w:pPr>
    </w:p>
    <w:p w14:paraId="17100A7B" w14:textId="77777777" w:rsidR="002B603B" w:rsidRPr="006E02BD" w:rsidRDefault="002B603B" w:rsidP="002B603B">
      <w:pPr>
        <w:rPr>
          <w:rFonts w:eastAsia="Times New Roman" w:cs="Tahoma"/>
          <w:bCs/>
          <w:szCs w:val="24"/>
        </w:rPr>
      </w:pPr>
      <w:r w:rsidRPr="006E02BD">
        <w:rPr>
          <w:rFonts w:eastAsia="Times New Roman" w:cs="Arial"/>
          <w:szCs w:val="24"/>
          <w:lang w:val="es-MX" w:eastAsia="en-US"/>
        </w:rPr>
        <w:t>En conclusión, 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tal</w:t>
      </w:r>
    </w:p>
    <w:p w14:paraId="5D6ED9BD" w14:textId="77777777" w:rsidR="002B603B" w:rsidRPr="006E02BD" w:rsidRDefault="002B603B" w:rsidP="002B603B">
      <w:pPr>
        <w:shd w:val="clear" w:color="auto" w:fill="FFFFFF" w:themeFill="background1"/>
        <w:rPr>
          <w:rFonts w:eastAsia="Times New Roman" w:cs="Tahoma"/>
          <w:b/>
          <w:bCs/>
        </w:rPr>
      </w:pPr>
    </w:p>
    <w:p w14:paraId="00A40553" w14:textId="77777777" w:rsidR="002B603B" w:rsidRPr="006E02BD" w:rsidRDefault="002B603B" w:rsidP="002B603B">
      <w:pPr>
        <w:numPr>
          <w:ilvl w:val="0"/>
          <w:numId w:val="25"/>
        </w:numPr>
        <w:shd w:val="clear" w:color="auto" w:fill="FFFFFF" w:themeFill="background1"/>
        <w:rPr>
          <w:rFonts w:eastAsia="Times New Roman" w:cs="Tahoma"/>
          <w:b/>
          <w:bCs/>
          <w:szCs w:val="24"/>
          <w:lang w:val="es-ES" w:eastAsia="es-ES"/>
        </w:rPr>
      </w:pPr>
      <w:r w:rsidRPr="006E02BD">
        <w:rPr>
          <w:rFonts w:eastAsia="Times New Roman" w:cs="Tahoma"/>
          <w:b/>
          <w:bCs/>
          <w:szCs w:val="24"/>
          <w:lang w:val="es-ES" w:eastAsia="es-ES"/>
        </w:rPr>
        <w:t>Persona Moral.</w:t>
      </w:r>
    </w:p>
    <w:p w14:paraId="2F6CF694" w14:textId="77777777" w:rsidR="002B603B" w:rsidRPr="006E02BD" w:rsidRDefault="002B603B" w:rsidP="002B603B">
      <w:pPr>
        <w:shd w:val="clear" w:color="auto" w:fill="FFFFFF" w:themeFill="background1"/>
        <w:rPr>
          <w:rFonts w:eastAsia="Times New Roman" w:cs="Tahoma"/>
          <w:b/>
          <w:bCs/>
          <w:szCs w:val="24"/>
        </w:rPr>
      </w:pPr>
      <w:r w:rsidRPr="006E02BD">
        <w:rPr>
          <w:rFonts w:eastAsia="Times New Roman" w:cs="Tahoma"/>
          <w:bCs/>
          <w:szCs w:val="24"/>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w:t>
      </w:r>
      <w:r w:rsidRPr="006E02BD">
        <w:rPr>
          <w:rFonts w:eastAsia="Times New Roman" w:cs="Tahoma"/>
          <w:b/>
          <w:bCs/>
          <w:szCs w:val="24"/>
        </w:rPr>
        <w:t>cédula de identificación fiscal o constancia de registro.</w:t>
      </w:r>
    </w:p>
    <w:p w14:paraId="023C52CE" w14:textId="77777777" w:rsidR="002B603B" w:rsidRPr="006E02BD" w:rsidRDefault="002B603B" w:rsidP="002B603B">
      <w:pPr>
        <w:shd w:val="clear" w:color="auto" w:fill="FFFFFF" w:themeFill="background1"/>
        <w:rPr>
          <w:rFonts w:eastAsia="Times New Roman" w:cs="Tahoma"/>
          <w:b/>
          <w:bCs/>
          <w:szCs w:val="24"/>
        </w:rPr>
      </w:pPr>
    </w:p>
    <w:p w14:paraId="5F4148F1" w14:textId="77777777" w:rsidR="002B603B" w:rsidRPr="006E02BD" w:rsidRDefault="002B603B" w:rsidP="002B603B">
      <w:pPr>
        <w:shd w:val="clear" w:color="auto" w:fill="FFFFFF" w:themeFill="background1"/>
        <w:rPr>
          <w:rFonts w:eastAsia="Times New Roman" w:cs="Tahoma"/>
          <w:bCs/>
          <w:szCs w:val="24"/>
        </w:rPr>
      </w:pPr>
      <w:r w:rsidRPr="006E02BD">
        <w:rPr>
          <w:rFonts w:eastAsia="Times New Roman" w:cs="Tahoma"/>
          <w:bCs/>
          <w:szCs w:val="24"/>
        </w:rPr>
        <w:t xml:space="preserve">Por ende, la información correspondiente al Registro Federal de Contribuyentes de una persona moral </w:t>
      </w:r>
      <w:r w:rsidRPr="006E02BD">
        <w:rPr>
          <w:rFonts w:eastAsia="Times New Roman" w:cs="Tahoma"/>
          <w:b/>
          <w:bCs/>
          <w:szCs w:val="24"/>
        </w:rPr>
        <w:t>da cuenta del cumplimiento o no en sus obligaciones fiscales</w:t>
      </w:r>
      <w:r w:rsidRPr="006E02BD">
        <w:rPr>
          <w:rFonts w:eastAsia="Times New Roman" w:cs="Tahoma"/>
          <w:bCs/>
          <w:szCs w:val="24"/>
        </w:rPr>
        <w:t>; por tanto, se actualiza su clasificación como confidencial.</w:t>
      </w:r>
    </w:p>
    <w:p w14:paraId="66982C2A" w14:textId="77777777" w:rsidR="002B603B" w:rsidRPr="006E02BD" w:rsidRDefault="002B603B" w:rsidP="002B603B">
      <w:pPr>
        <w:shd w:val="clear" w:color="auto" w:fill="FFFFFF" w:themeFill="background1"/>
        <w:rPr>
          <w:rFonts w:eastAsia="Times New Roman" w:cs="Tahoma"/>
          <w:bCs/>
          <w:szCs w:val="24"/>
        </w:rPr>
      </w:pPr>
      <w:r w:rsidRPr="006E02BD">
        <w:rPr>
          <w:rFonts w:eastAsia="Times New Roman" w:cs="Tahoma"/>
          <w:bCs/>
          <w:szCs w:val="24"/>
        </w:rPr>
        <w:lastRenderedPageBreak/>
        <w:t>Además, resulta aplicable el Criterio 08/19, emitido por el Instituto Nacional de Transparencia, Acceso a la Información y Protección de Datos Personales, que establece lo siguiente:</w:t>
      </w:r>
    </w:p>
    <w:p w14:paraId="76E341EA" w14:textId="77777777" w:rsidR="002B603B" w:rsidRPr="006E02BD" w:rsidRDefault="002B603B" w:rsidP="002B603B">
      <w:pPr>
        <w:shd w:val="clear" w:color="auto" w:fill="FFFFFF" w:themeFill="background1"/>
        <w:rPr>
          <w:rFonts w:eastAsia="Times New Roman" w:cs="Tahoma"/>
          <w:bCs/>
          <w:szCs w:val="24"/>
        </w:rPr>
      </w:pPr>
    </w:p>
    <w:p w14:paraId="0764951D" w14:textId="77777777" w:rsidR="002B603B" w:rsidRPr="006E02BD" w:rsidRDefault="002B603B" w:rsidP="002B603B">
      <w:pPr>
        <w:shd w:val="clear" w:color="auto" w:fill="FFFFFF" w:themeFill="background1"/>
        <w:spacing w:line="240" w:lineRule="auto"/>
        <w:ind w:left="851" w:right="851"/>
        <w:rPr>
          <w:rFonts w:eastAsia="Times New Roman" w:cs="Tahoma"/>
          <w:bCs/>
          <w:i/>
        </w:rPr>
      </w:pPr>
      <w:r w:rsidRPr="006E02BD">
        <w:rPr>
          <w:rFonts w:eastAsia="Times New Roman" w:cs="Tahoma"/>
          <w:bCs/>
          <w:i/>
        </w:rPr>
        <w:t>“</w:t>
      </w:r>
      <w:r w:rsidRPr="006E02BD">
        <w:rPr>
          <w:rFonts w:eastAsia="Times New Roman" w:cs="Tahoma"/>
          <w:b/>
          <w:bCs/>
          <w:i/>
        </w:rPr>
        <w:t xml:space="preserve">Razón social y RFC de personas morales. </w:t>
      </w:r>
      <w:r w:rsidRPr="006E02BD">
        <w:rPr>
          <w:rFonts w:eastAsia="Times New Roman" w:cs="Tahoma"/>
          <w:bCs/>
          <w:i/>
        </w:rPr>
        <w:t xml:space="preserve">La denominación o razón social de personas morales es pública, por encontrarse inscritas en el Registro Público de Comercio; asimismo, su </w:t>
      </w:r>
      <w:r w:rsidRPr="006E02BD">
        <w:rPr>
          <w:rFonts w:eastAsia="Times New Roman" w:cs="Tahoma"/>
          <w:b/>
          <w:bCs/>
          <w:i/>
          <w:u w:val="single"/>
        </w:rPr>
        <w:t>Registro Federal de Contribuyentes (RFC), en principio, también es público, ya que no se refiere a hechos o actos de carácter económico, contable, jurídico o administrativo que sean útiles o representen una ventaja a sus competidores</w:t>
      </w:r>
      <w:r w:rsidRPr="006E02BD">
        <w:rPr>
          <w:rFonts w:eastAsia="Times New Roman" w:cs="Tahoma"/>
          <w:bCs/>
          <w:i/>
        </w:rPr>
        <w:t>”</w:t>
      </w:r>
    </w:p>
    <w:p w14:paraId="38B92A9D" w14:textId="77777777" w:rsidR="002B603B" w:rsidRPr="006E02BD" w:rsidRDefault="002B603B" w:rsidP="002B603B">
      <w:pPr>
        <w:shd w:val="clear" w:color="auto" w:fill="FFFFFF" w:themeFill="background1"/>
        <w:spacing w:line="240" w:lineRule="auto"/>
        <w:ind w:left="851" w:right="851"/>
        <w:rPr>
          <w:rFonts w:eastAsia="Times New Roman" w:cs="Tahoma"/>
          <w:bCs/>
          <w:i/>
        </w:rPr>
      </w:pPr>
    </w:p>
    <w:p w14:paraId="32A4A1E7" w14:textId="77777777" w:rsidR="002B603B" w:rsidRPr="006E02BD" w:rsidRDefault="002B603B" w:rsidP="002B603B">
      <w:pPr>
        <w:shd w:val="clear" w:color="auto" w:fill="FFFFFF" w:themeFill="background1"/>
        <w:spacing w:line="240" w:lineRule="auto"/>
        <w:ind w:left="851" w:right="851"/>
        <w:rPr>
          <w:rFonts w:eastAsia="Times New Roman" w:cs="Tahoma"/>
          <w:bCs/>
          <w:i/>
        </w:rPr>
      </w:pPr>
      <w:r w:rsidRPr="006E02BD">
        <w:rPr>
          <w:rFonts w:eastAsia="Times New Roman" w:cs="Tahoma"/>
          <w:bCs/>
          <w:i/>
        </w:rPr>
        <w:t>Énfasis añadido.</w:t>
      </w:r>
    </w:p>
    <w:p w14:paraId="70E3DEBA" w14:textId="77777777" w:rsidR="002B603B" w:rsidRPr="006E02BD" w:rsidRDefault="002B603B" w:rsidP="002B603B">
      <w:pPr>
        <w:shd w:val="clear" w:color="auto" w:fill="FFFFFF" w:themeFill="background1"/>
        <w:spacing w:line="240" w:lineRule="auto"/>
        <w:rPr>
          <w:rFonts w:eastAsia="Times New Roman" w:cs="Tahoma"/>
          <w:bCs/>
        </w:rPr>
      </w:pPr>
    </w:p>
    <w:p w14:paraId="70E46E2B" w14:textId="77777777" w:rsidR="002B603B" w:rsidRPr="006E02BD" w:rsidRDefault="002B603B" w:rsidP="002B603B">
      <w:pPr>
        <w:shd w:val="clear" w:color="auto" w:fill="FFFFFF" w:themeFill="background1"/>
        <w:rPr>
          <w:rFonts w:eastAsia="Times New Roman" w:cs="Tahoma"/>
          <w:bCs/>
          <w:szCs w:val="24"/>
        </w:rPr>
      </w:pPr>
      <w:r w:rsidRPr="006E02BD">
        <w:rPr>
          <w:rFonts w:eastAsia="Times New Roman" w:cs="Tahoma"/>
          <w:bCs/>
          <w:szCs w:val="24"/>
        </w:rPr>
        <w:t>Del criterio citado, se desprende que el Registro Federal de Contribuyentes de personas morales, es público, al no referir a hechos o actos de carácter económico, contable, jurídico o administrativo que sean útiles o representen una ventaja a sus competidores.</w:t>
      </w:r>
    </w:p>
    <w:p w14:paraId="06635758" w14:textId="77777777" w:rsidR="002B603B" w:rsidRPr="006E02BD" w:rsidRDefault="002B603B" w:rsidP="002B603B">
      <w:pPr>
        <w:shd w:val="clear" w:color="auto" w:fill="FFFFFF" w:themeFill="background1"/>
        <w:rPr>
          <w:rFonts w:eastAsia="Times New Roman" w:cs="Tahoma"/>
          <w:bCs/>
          <w:szCs w:val="24"/>
        </w:rPr>
      </w:pPr>
    </w:p>
    <w:p w14:paraId="2C1A77DA" w14:textId="77777777" w:rsidR="002B603B" w:rsidRPr="006E02BD" w:rsidRDefault="002B603B" w:rsidP="002B603B">
      <w:pPr>
        <w:shd w:val="clear" w:color="auto" w:fill="FFFFFF" w:themeFill="background1"/>
        <w:rPr>
          <w:rFonts w:eastAsia="Times New Roman" w:cs="Tahoma"/>
          <w:bCs/>
          <w:szCs w:val="24"/>
        </w:rPr>
      </w:pPr>
      <w:r w:rsidRPr="006E02BD">
        <w:rPr>
          <w:rFonts w:eastAsia="Times New Roman" w:cs="Tahoma"/>
          <w:bCs/>
          <w:szCs w:val="24"/>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0E74B878" w14:textId="77777777" w:rsidR="002B603B" w:rsidRPr="006E02BD" w:rsidRDefault="002B603B" w:rsidP="002B603B">
      <w:pPr>
        <w:rPr>
          <w:rFonts w:eastAsia="Times New Roman" w:cs="Tahoma"/>
          <w:lang w:val="es-ES"/>
        </w:rPr>
      </w:pPr>
    </w:p>
    <w:p w14:paraId="2ED59801" w14:textId="77777777" w:rsidR="002B603B" w:rsidRPr="006E02BD" w:rsidRDefault="002B603B" w:rsidP="002B603B">
      <w:pPr>
        <w:numPr>
          <w:ilvl w:val="0"/>
          <w:numId w:val="27"/>
        </w:numPr>
        <w:shd w:val="clear" w:color="auto" w:fill="FFFFFF" w:themeFill="background1"/>
        <w:contextualSpacing/>
        <w:rPr>
          <w:rFonts w:eastAsia="Times New Roman" w:cs="Tahoma"/>
          <w:b/>
          <w:szCs w:val="24"/>
          <w:lang w:val="es-ES"/>
        </w:rPr>
      </w:pPr>
      <w:r w:rsidRPr="006E02BD">
        <w:rPr>
          <w:rFonts w:eastAsia="Times New Roman" w:cs="Tahoma"/>
          <w:b/>
          <w:szCs w:val="24"/>
          <w:lang w:val="es-ES"/>
        </w:rPr>
        <w:t>Domicilio Fiscal o legal para recibir y oír notificaciones (proveedor persona física o moral).</w:t>
      </w:r>
    </w:p>
    <w:p w14:paraId="533531FB" w14:textId="77777777" w:rsidR="002B603B" w:rsidRPr="006E02BD" w:rsidRDefault="002B603B" w:rsidP="002B603B">
      <w:pPr>
        <w:rPr>
          <w:rFonts w:eastAsia="Times New Roman" w:cs="Tahoma"/>
          <w:szCs w:val="24"/>
          <w:lang w:val="es-ES"/>
        </w:rPr>
      </w:pPr>
      <w:r w:rsidRPr="006E02BD">
        <w:rPr>
          <w:rFonts w:eastAsia="Times New Roman" w:cs="Tahoma"/>
          <w:szCs w:val="24"/>
          <w:lang w:val="es-ES"/>
        </w:rPr>
        <w:t xml:space="preserve">De acuerdo a lo señalado en los artículos 2.17 y 2.21 del Código Civil del Estado de México, el domicilio de una persona física, es el lugar donde reside, en donde tiene el principal asiente de negocios, o en su caso, el dónde se halle; mientras, que el de personas </w:t>
      </w:r>
      <w:r w:rsidRPr="006E02BD">
        <w:rPr>
          <w:rFonts w:eastAsia="Times New Roman" w:cs="Tahoma"/>
          <w:szCs w:val="24"/>
          <w:lang w:val="es-ES"/>
        </w:rPr>
        <w:lastRenderedPageBreak/>
        <w:t>jurídicas colectivas, es aquel donde se halle establecida su administración o ejerza sus actividades.</w:t>
      </w:r>
    </w:p>
    <w:p w14:paraId="3ACB5F4C" w14:textId="77777777" w:rsidR="002B603B" w:rsidRPr="006E02BD" w:rsidRDefault="002B603B" w:rsidP="002B603B">
      <w:pPr>
        <w:rPr>
          <w:rFonts w:eastAsia="Times New Roman" w:cs="Tahoma"/>
          <w:szCs w:val="24"/>
          <w:lang w:val="es-ES"/>
        </w:rPr>
      </w:pPr>
    </w:p>
    <w:p w14:paraId="2713BCC7" w14:textId="77777777" w:rsidR="002B603B" w:rsidRPr="006E02BD" w:rsidRDefault="002B603B" w:rsidP="002B603B">
      <w:pPr>
        <w:rPr>
          <w:rFonts w:eastAsia="Times New Roman" w:cs="Tahoma"/>
          <w:szCs w:val="24"/>
          <w:lang w:val="es-ES"/>
        </w:rPr>
      </w:pPr>
      <w:r w:rsidRPr="006E02BD">
        <w:rPr>
          <w:rFonts w:eastAsia="Times New Roman" w:cs="Tahoma"/>
          <w:szCs w:val="24"/>
          <w:lang w:val="es-ES"/>
        </w:rPr>
        <w:t>De la misma manera, lo establece los diversos 29 y 33 del Código Civil Federal, al precisar que el domicilio de personas físicas</w:t>
      </w:r>
      <w:r w:rsidRPr="006E02BD">
        <w:rPr>
          <w:rFonts w:eastAsia="Times New Roman" w:cs="Tahoma"/>
          <w:b/>
          <w:szCs w:val="24"/>
          <w:lang w:val="es-ES"/>
        </w:rPr>
        <w:t xml:space="preserve">, es el lugar donde residen habitualmente, el lugar del centro principal de sus negocios, donde residan o el lugar donde se encuentren; </w:t>
      </w:r>
      <w:r w:rsidRPr="006E02BD">
        <w:rPr>
          <w:rFonts w:eastAsia="Times New Roman" w:cs="Tahoma"/>
          <w:szCs w:val="24"/>
          <w:lang w:val="es-ES"/>
        </w:rPr>
        <w:t>mientras que, de las personas morales, aquel donde se halle su administración.</w:t>
      </w:r>
    </w:p>
    <w:p w14:paraId="3B3DF3C9" w14:textId="77777777" w:rsidR="002B603B" w:rsidRPr="006E02BD" w:rsidRDefault="002B603B" w:rsidP="002B603B">
      <w:pPr>
        <w:rPr>
          <w:rFonts w:eastAsia="Times New Roman" w:cs="Tahoma"/>
          <w:szCs w:val="24"/>
          <w:lang w:val="es-ES"/>
        </w:rPr>
      </w:pPr>
    </w:p>
    <w:p w14:paraId="52BE4986" w14:textId="77777777" w:rsidR="002B603B" w:rsidRPr="006E02BD" w:rsidRDefault="002B603B" w:rsidP="002B603B">
      <w:pPr>
        <w:shd w:val="clear" w:color="auto" w:fill="FFFFFF" w:themeFill="background1"/>
        <w:rPr>
          <w:rFonts w:eastAsia="Times New Roman" w:cs="Tahoma"/>
          <w:bCs/>
          <w:iCs/>
          <w:szCs w:val="24"/>
          <w:lang w:val="es-ES"/>
        </w:rPr>
      </w:pPr>
      <w:r w:rsidRPr="006E02BD">
        <w:rPr>
          <w:rFonts w:eastAsia="Times New Roman" w:cs="Tahoma"/>
          <w:bCs/>
          <w:iCs/>
          <w:szCs w:val="24"/>
          <w:lang w:val="es-ES"/>
        </w:rPr>
        <w:t>Además, respecto al domicilio fiscal, resulta necesario traer el artículo 10 del Código Fiscal de la Federación, que establece que, tratándose de personas físicas, corresponderá dicho dato:</w:t>
      </w:r>
    </w:p>
    <w:p w14:paraId="69177BE9" w14:textId="77777777" w:rsidR="002B603B" w:rsidRPr="006E02BD" w:rsidRDefault="002B603B" w:rsidP="002B603B">
      <w:pPr>
        <w:shd w:val="clear" w:color="auto" w:fill="FFFFFF" w:themeFill="background1"/>
        <w:rPr>
          <w:rFonts w:eastAsia="Times New Roman" w:cs="Tahoma"/>
          <w:bCs/>
          <w:iCs/>
          <w:szCs w:val="24"/>
          <w:lang w:val="es-ES"/>
        </w:rPr>
      </w:pPr>
    </w:p>
    <w:p w14:paraId="44F97881" w14:textId="77777777" w:rsidR="002B603B" w:rsidRPr="006E02BD" w:rsidRDefault="002B603B" w:rsidP="002B603B">
      <w:pPr>
        <w:numPr>
          <w:ilvl w:val="0"/>
          <w:numId w:val="26"/>
        </w:numPr>
        <w:shd w:val="clear" w:color="auto" w:fill="FFFFFF" w:themeFill="background1"/>
        <w:contextualSpacing/>
        <w:rPr>
          <w:rFonts w:eastAsia="Times New Roman" w:cs="Tahoma"/>
          <w:bCs/>
          <w:iCs/>
          <w:szCs w:val="24"/>
          <w:lang w:val="es-ES" w:eastAsia="es-ES"/>
        </w:rPr>
      </w:pPr>
      <w:r w:rsidRPr="006E02BD">
        <w:rPr>
          <w:rFonts w:eastAsia="Times New Roman" w:cs="Tahoma"/>
          <w:bCs/>
          <w:iCs/>
          <w:szCs w:val="24"/>
          <w:lang w:val="es-ES" w:eastAsia="es-ES"/>
        </w:rPr>
        <w:t>El lugar donde realizan actividades empresariales, el local, en que se encuentre el principal asiente de sus negocios, y</w:t>
      </w:r>
    </w:p>
    <w:p w14:paraId="3190C50E" w14:textId="77777777" w:rsidR="002B603B" w:rsidRPr="006E02BD" w:rsidRDefault="002B603B" w:rsidP="002B603B">
      <w:pPr>
        <w:numPr>
          <w:ilvl w:val="0"/>
          <w:numId w:val="26"/>
        </w:numPr>
        <w:shd w:val="clear" w:color="auto" w:fill="FFFFFF" w:themeFill="background1"/>
        <w:contextualSpacing/>
        <w:rPr>
          <w:rFonts w:eastAsia="Times New Roman" w:cs="Tahoma"/>
          <w:bCs/>
          <w:iCs/>
          <w:szCs w:val="24"/>
          <w:lang w:val="es-ES" w:eastAsia="es-ES"/>
        </w:rPr>
      </w:pPr>
      <w:r w:rsidRPr="006E02BD">
        <w:rPr>
          <w:rFonts w:eastAsia="Times New Roman" w:cs="Tahoma"/>
          <w:bCs/>
          <w:iCs/>
          <w:szCs w:val="24"/>
          <w:lang w:val="es-ES" w:eastAsia="es-ES"/>
        </w:rPr>
        <w:t>La casa habitación, cuando no cuenta con un local o lugar donde realice las acciones previamente señaladas.</w:t>
      </w:r>
    </w:p>
    <w:p w14:paraId="19E47BE9" w14:textId="77777777" w:rsidR="002B603B" w:rsidRPr="006E02BD" w:rsidRDefault="002B603B" w:rsidP="002B603B">
      <w:pPr>
        <w:shd w:val="clear" w:color="auto" w:fill="FFFFFF" w:themeFill="background1"/>
        <w:ind w:left="720"/>
        <w:contextualSpacing/>
        <w:rPr>
          <w:rFonts w:eastAsia="Times New Roman" w:cs="Tahoma"/>
          <w:bCs/>
          <w:iCs/>
          <w:szCs w:val="24"/>
          <w:lang w:val="es-ES" w:eastAsia="es-ES"/>
        </w:rPr>
      </w:pPr>
    </w:p>
    <w:p w14:paraId="6D725A9B" w14:textId="77777777" w:rsidR="002B603B" w:rsidRPr="006E02BD" w:rsidRDefault="002B603B" w:rsidP="002B603B">
      <w:pPr>
        <w:shd w:val="clear" w:color="auto" w:fill="FFFFFF" w:themeFill="background1"/>
        <w:rPr>
          <w:rFonts w:eastAsia="Times New Roman" w:cs="Tahoma"/>
          <w:bCs/>
          <w:iCs/>
          <w:szCs w:val="24"/>
          <w:lang w:val="es-ES"/>
        </w:rPr>
      </w:pPr>
      <w:r w:rsidRPr="006E02BD">
        <w:rPr>
          <w:rFonts w:eastAsia="Times New Roman" w:cs="Tahoma"/>
          <w:bCs/>
          <w:iCs/>
          <w:szCs w:val="24"/>
          <w:lang w:val="es-ES"/>
        </w:rPr>
        <w:t>Mientras, que, en el caso de personas morales, el domicilio fiscal, corresponderá al local donde se encuentra la administración principal del negocio.</w:t>
      </w:r>
    </w:p>
    <w:p w14:paraId="570AD8A7" w14:textId="77777777" w:rsidR="002B603B" w:rsidRPr="006E02BD" w:rsidRDefault="002B603B" w:rsidP="002B603B">
      <w:pPr>
        <w:shd w:val="clear" w:color="auto" w:fill="FFFFFF" w:themeFill="background1"/>
        <w:rPr>
          <w:rFonts w:eastAsia="Times New Roman" w:cs="Tahoma"/>
          <w:bCs/>
          <w:iCs/>
          <w:szCs w:val="24"/>
          <w:lang w:val="es-ES"/>
        </w:rPr>
      </w:pPr>
    </w:p>
    <w:p w14:paraId="562671AF" w14:textId="77777777" w:rsidR="002B603B" w:rsidRPr="006E02BD" w:rsidRDefault="002B603B" w:rsidP="002B603B">
      <w:pPr>
        <w:shd w:val="clear" w:color="auto" w:fill="FFFFFF" w:themeFill="background1"/>
        <w:rPr>
          <w:rFonts w:eastAsia="Times New Roman" w:cs="Tahoma"/>
          <w:bCs/>
          <w:iCs/>
          <w:szCs w:val="24"/>
          <w:lang w:val="es-ES"/>
        </w:rPr>
      </w:pPr>
      <w:r w:rsidRPr="006E02BD">
        <w:rPr>
          <w:rFonts w:eastAsia="Times New Roman" w:cs="Tahoma"/>
          <w:bCs/>
          <w:iCs/>
          <w:szCs w:val="24"/>
          <w:lang w:val="es-ES"/>
        </w:rPr>
        <w:t>Como se logra observar, el domicilio fiscal de los proveedores personas físicas, se encuentra en dos supuestos, por lo que, se procede a su análisis.</w:t>
      </w:r>
    </w:p>
    <w:p w14:paraId="1BE41973" w14:textId="77777777" w:rsidR="002B603B" w:rsidRPr="006E02BD" w:rsidRDefault="002B603B" w:rsidP="002B603B">
      <w:pPr>
        <w:rPr>
          <w:rFonts w:eastAsia="Times New Roman" w:cs="Tahoma"/>
          <w:szCs w:val="24"/>
          <w:lang w:val="es-ES"/>
        </w:rPr>
      </w:pPr>
    </w:p>
    <w:p w14:paraId="18B10036" w14:textId="77777777" w:rsidR="002B603B" w:rsidRPr="006E02BD" w:rsidRDefault="002B603B" w:rsidP="002B603B">
      <w:pPr>
        <w:rPr>
          <w:rFonts w:eastAsia="Times New Roman" w:cs="Tahoma"/>
          <w:szCs w:val="24"/>
          <w:lang w:val="es-ES"/>
        </w:rPr>
      </w:pPr>
      <w:r w:rsidRPr="006E02BD">
        <w:rPr>
          <w:rFonts w:eastAsia="Times New Roman" w:cs="Tahoma"/>
          <w:szCs w:val="24"/>
          <w:lang w:val="es-ES"/>
        </w:rPr>
        <w:lastRenderedPageBreak/>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5961CA44" w14:textId="77777777" w:rsidR="002B603B" w:rsidRPr="006E02BD" w:rsidRDefault="002B603B" w:rsidP="002B603B">
      <w:pPr>
        <w:rPr>
          <w:rFonts w:eastAsia="Times New Roman" w:cs="Tahoma"/>
          <w:szCs w:val="24"/>
          <w:lang w:val="es-ES"/>
        </w:rPr>
      </w:pPr>
    </w:p>
    <w:p w14:paraId="17998AD1" w14:textId="77777777" w:rsidR="002B603B" w:rsidRPr="006E02BD" w:rsidRDefault="002B603B" w:rsidP="002B603B">
      <w:pPr>
        <w:rPr>
          <w:rFonts w:eastAsia="Times New Roman" w:cs="Tahoma"/>
          <w:bCs/>
          <w:szCs w:val="24"/>
        </w:rPr>
      </w:pPr>
      <w:r w:rsidRPr="006E02BD">
        <w:rPr>
          <w:rFonts w:eastAsia="Times New Roman" w:cs="Tahoma"/>
          <w:bCs/>
          <w:iCs/>
          <w:szCs w:val="24"/>
          <w:lang w:val="es-ES"/>
        </w:rPr>
        <w:t xml:space="preserve">Ahora bien, en el caso de que el domicilio corresponda al lugar donde realiza sus actividades empresariales, como es el caso de las personas morales, se considera necesario traer a colación, </w:t>
      </w:r>
      <w:r w:rsidRPr="006E02BD">
        <w:rPr>
          <w:rFonts w:eastAsia="Times New Roman" w:cs="Tahoma"/>
          <w:bCs/>
          <w:szCs w:val="24"/>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786F2DEB" w14:textId="77777777" w:rsidR="002B603B" w:rsidRPr="006E02BD" w:rsidRDefault="002B603B" w:rsidP="002B603B">
      <w:pPr>
        <w:rPr>
          <w:rFonts w:eastAsia="Times New Roman" w:cs="Tahoma"/>
          <w:bCs/>
          <w:szCs w:val="24"/>
        </w:rPr>
      </w:pPr>
    </w:p>
    <w:p w14:paraId="5C4180D6" w14:textId="0E5AC40F" w:rsidR="002B603B" w:rsidRPr="006E02BD" w:rsidRDefault="002B603B" w:rsidP="002B603B">
      <w:pPr>
        <w:shd w:val="clear" w:color="auto" w:fill="FFFFFF" w:themeFill="background1"/>
        <w:jc w:val="center"/>
        <w:rPr>
          <w:rFonts w:eastAsia="Times New Roman" w:cs="Tahoma"/>
          <w:b/>
          <w:bCs/>
          <w:iCs/>
          <w:lang w:val="es-ES"/>
        </w:rPr>
      </w:pPr>
      <w:r w:rsidRPr="006E02BD">
        <w:rPr>
          <w:rFonts w:eastAsia="Times New Roman"/>
          <w:noProof/>
          <w:lang w:val="es-MX"/>
        </w:rPr>
        <w:drawing>
          <wp:inline distT="0" distB="0" distL="0" distR="0" wp14:anchorId="6794D2B7" wp14:editId="5A33C007">
            <wp:extent cx="3533775" cy="466725"/>
            <wp:effectExtent l="0" t="0" r="9525" b="9525"/>
            <wp:docPr id="183076795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2">
                      <a:extLst>
                        <a:ext uri="{28A0092B-C50C-407E-A947-70E740481C1C}">
                          <a14:useLocalDpi xmlns:a14="http://schemas.microsoft.com/office/drawing/2010/main" val="0"/>
                        </a:ext>
                      </a:extLst>
                    </a:blip>
                    <a:srcRect b="18367"/>
                    <a:stretch>
                      <a:fillRect/>
                    </a:stretch>
                  </pic:blipFill>
                  <pic:spPr bwMode="auto">
                    <a:xfrm>
                      <a:off x="0" y="0"/>
                      <a:ext cx="3533775" cy="466725"/>
                    </a:xfrm>
                    <a:prstGeom prst="rect">
                      <a:avLst/>
                    </a:prstGeom>
                    <a:noFill/>
                    <a:ln>
                      <a:noFill/>
                    </a:ln>
                  </pic:spPr>
                </pic:pic>
              </a:graphicData>
            </a:graphic>
          </wp:inline>
        </w:drawing>
      </w:r>
    </w:p>
    <w:p w14:paraId="57F8844E" w14:textId="0AD8741A" w:rsidR="002B603B" w:rsidRPr="006E02BD" w:rsidRDefault="002B603B" w:rsidP="002B603B">
      <w:pPr>
        <w:shd w:val="clear" w:color="auto" w:fill="FFFFFF" w:themeFill="background1"/>
        <w:jc w:val="center"/>
        <w:rPr>
          <w:rFonts w:eastAsia="Times New Roman" w:cs="Tahoma"/>
          <w:b/>
          <w:bCs/>
          <w:iCs/>
          <w:lang w:val="es-ES"/>
        </w:rPr>
      </w:pPr>
      <w:r w:rsidRPr="006E02BD">
        <w:rPr>
          <w:rFonts w:asciiTheme="minorHAnsi" w:eastAsia="Times New Roman" w:hAnsiTheme="minorHAnsi" w:cs="Times New Roman"/>
          <w:noProof/>
          <w:sz w:val="22"/>
          <w:lang w:val="es-MX"/>
        </w:rPr>
        <w:lastRenderedPageBreak/>
        <mc:AlternateContent>
          <mc:Choice Requires="wps">
            <w:drawing>
              <wp:anchor distT="0" distB="0" distL="114300" distR="114300" simplePos="0" relativeHeight="251659264" behindDoc="0" locked="0" layoutInCell="1" allowOverlap="1" wp14:anchorId="5A5DAF6D" wp14:editId="6B933EAD">
                <wp:simplePos x="0" y="0"/>
                <wp:positionH relativeFrom="column">
                  <wp:posOffset>1138555</wp:posOffset>
                </wp:positionH>
                <wp:positionV relativeFrom="paragraph">
                  <wp:posOffset>1215390</wp:posOffset>
                </wp:positionV>
                <wp:extent cx="3529965" cy="914400"/>
                <wp:effectExtent l="19050" t="19050" r="13335" b="19050"/>
                <wp:wrapNone/>
                <wp:docPr id="749939727"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9965" cy="91440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FE7BBBD" id="Rectángulo 6" o:spid="_x0000_s1026" style="position:absolute;margin-left:89.65pt;margin-top:95.7pt;width:277.9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" filled="f" strokecolor="red" strokeweight="3pt">
                <v:path arrowok="t"/>
              </v:rect>
            </w:pict>
          </mc:Fallback>
        </mc:AlternateContent>
      </w:r>
      <w:r w:rsidRPr="006E02BD">
        <w:rPr>
          <w:rFonts w:eastAsia="Times New Roman"/>
          <w:noProof/>
          <w:lang w:val="es-MX"/>
        </w:rPr>
        <w:drawing>
          <wp:inline distT="0" distB="0" distL="0" distR="0" wp14:anchorId="5364B27C" wp14:editId="4FF06AE4">
            <wp:extent cx="3476625" cy="2162175"/>
            <wp:effectExtent l="0" t="0" r="9525" b="9525"/>
            <wp:docPr id="18115751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3">
                      <a:extLst>
                        <a:ext uri="{28A0092B-C50C-407E-A947-70E740481C1C}">
                          <a14:useLocalDpi xmlns:a14="http://schemas.microsoft.com/office/drawing/2010/main" val="0"/>
                        </a:ext>
                      </a:extLst>
                    </a:blip>
                    <a:srcRect b="-502"/>
                    <a:stretch>
                      <a:fillRect/>
                    </a:stretch>
                  </pic:blipFill>
                  <pic:spPr bwMode="auto">
                    <a:xfrm>
                      <a:off x="0" y="0"/>
                      <a:ext cx="3476625" cy="2162175"/>
                    </a:xfrm>
                    <a:prstGeom prst="rect">
                      <a:avLst/>
                    </a:prstGeom>
                    <a:noFill/>
                    <a:ln>
                      <a:noFill/>
                    </a:ln>
                  </pic:spPr>
                </pic:pic>
              </a:graphicData>
            </a:graphic>
          </wp:inline>
        </w:drawing>
      </w:r>
    </w:p>
    <w:p w14:paraId="73F89A1F" w14:textId="77777777" w:rsidR="002B603B" w:rsidRPr="006E02BD" w:rsidRDefault="002B603B" w:rsidP="002B603B">
      <w:pPr>
        <w:shd w:val="clear" w:color="auto" w:fill="FFFFFF" w:themeFill="background1"/>
        <w:rPr>
          <w:rFonts w:eastAsia="Times New Roman" w:cs="Tahoma"/>
          <w:bCs/>
          <w:iCs/>
          <w:lang w:val="es-ES"/>
        </w:rPr>
      </w:pPr>
    </w:p>
    <w:p w14:paraId="233D85C8" w14:textId="77777777" w:rsidR="002B603B" w:rsidRPr="006E02BD" w:rsidRDefault="002B603B" w:rsidP="002B603B">
      <w:pPr>
        <w:shd w:val="clear" w:color="auto" w:fill="FFFFFF" w:themeFill="background1"/>
        <w:rPr>
          <w:rFonts w:eastAsia="Times New Roman" w:cs="Tahoma"/>
          <w:bCs/>
          <w:iCs/>
          <w:szCs w:val="24"/>
          <w:lang w:val="es-ES"/>
        </w:rPr>
      </w:pPr>
      <w:r w:rsidRPr="006E02BD">
        <w:rPr>
          <w:rFonts w:eastAsia="Times New Roman" w:cs="Tahoma"/>
          <w:bCs/>
          <w:iCs/>
          <w:szCs w:val="24"/>
          <w:lang w:val="es-ES"/>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0A422080" w14:textId="77777777" w:rsidR="002B603B" w:rsidRPr="006E02BD" w:rsidRDefault="002B603B" w:rsidP="002B603B">
      <w:pPr>
        <w:shd w:val="clear" w:color="auto" w:fill="FFFFFF" w:themeFill="background1"/>
        <w:rPr>
          <w:rFonts w:eastAsia="Times New Roman" w:cs="Tahoma"/>
          <w:bCs/>
          <w:iCs/>
          <w:szCs w:val="24"/>
          <w:lang w:val="es-ES"/>
        </w:rPr>
      </w:pPr>
    </w:p>
    <w:p w14:paraId="25E595FC" w14:textId="77777777" w:rsidR="002B603B" w:rsidRPr="006E02BD" w:rsidRDefault="002B603B" w:rsidP="002B603B">
      <w:pPr>
        <w:shd w:val="clear" w:color="auto" w:fill="FFFFFF" w:themeFill="background1"/>
        <w:rPr>
          <w:rFonts w:eastAsia="Times New Roman" w:cs="Tahoma"/>
          <w:bCs/>
          <w:iCs/>
          <w:szCs w:val="24"/>
          <w:lang w:val="es-ES"/>
        </w:rPr>
      </w:pPr>
      <w:r w:rsidRPr="006E02BD">
        <w:rPr>
          <w:rFonts w:eastAsia="Times New Roman" w:cs="Tahoma"/>
          <w:bCs/>
          <w:iCs/>
          <w:szCs w:val="24"/>
          <w:lang w:val="es-ES"/>
        </w:rPr>
        <w:t>De tal suerte que, tratándose de proveedores (personas físicas o jurídico-colectivas), el domicilio fiscal, no es susceptible de clasificarse como confidencial, es decir, no se actualiza lo establecido en el artículo 143, fracción I de la Ley de Transparencia y Acceso a la Información Pública del Estado de México y Municipios.</w:t>
      </w:r>
    </w:p>
    <w:p w14:paraId="73B7A2F6" w14:textId="77777777" w:rsidR="002B603B" w:rsidRPr="006E02BD" w:rsidRDefault="002B603B" w:rsidP="002B603B">
      <w:pPr>
        <w:shd w:val="clear" w:color="auto" w:fill="FFFFFF" w:themeFill="background1"/>
        <w:rPr>
          <w:rFonts w:eastAsia="Times New Roman" w:cs="Tahoma"/>
          <w:bCs/>
          <w:iCs/>
          <w:szCs w:val="24"/>
          <w:lang w:val="es-ES"/>
        </w:rPr>
      </w:pPr>
    </w:p>
    <w:p w14:paraId="66F39CF8" w14:textId="77777777" w:rsidR="002B603B" w:rsidRPr="006E02BD" w:rsidRDefault="002B603B" w:rsidP="002B603B">
      <w:pPr>
        <w:shd w:val="clear" w:color="auto" w:fill="FFFFFF" w:themeFill="background1"/>
        <w:rPr>
          <w:rFonts w:eastAsia="Times New Roman" w:cs="Tahoma"/>
          <w:bCs/>
          <w:iCs/>
          <w:szCs w:val="24"/>
          <w:lang w:val="es-ES"/>
        </w:rPr>
      </w:pPr>
    </w:p>
    <w:p w14:paraId="2AD9BBA0" w14:textId="77777777" w:rsidR="002B603B" w:rsidRPr="006E02BD" w:rsidRDefault="002B603B" w:rsidP="002B603B">
      <w:pPr>
        <w:shd w:val="clear" w:color="auto" w:fill="FFFFFF" w:themeFill="background1"/>
        <w:rPr>
          <w:rFonts w:eastAsia="Times New Roman" w:cs="Tahoma"/>
          <w:bCs/>
          <w:iCs/>
          <w:szCs w:val="24"/>
          <w:lang w:val="es-ES"/>
        </w:rPr>
      </w:pPr>
    </w:p>
    <w:p w14:paraId="7DFFA151" w14:textId="77777777" w:rsidR="002B603B" w:rsidRPr="006E02BD" w:rsidRDefault="002B603B" w:rsidP="002B603B">
      <w:pPr>
        <w:numPr>
          <w:ilvl w:val="0"/>
          <w:numId w:val="28"/>
        </w:numPr>
        <w:ind w:right="-93"/>
        <w:rPr>
          <w:rFonts w:eastAsia="Times New Roman" w:cs="Tahoma"/>
          <w:b/>
          <w:bCs/>
          <w:i/>
          <w:szCs w:val="24"/>
          <w:lang w:val="es-ES" w:eastAsia="es-ES"/>
        </w:rPr>
      </w:pPr>
      <w:r w:rsidRPr="006E02BD">
        <w:rPr>
          <w:rFonts w:eastAsia="Times New Roman" w:cs="Tahoma"/>
          <w:b/>
          <w:bCs/>
          <w:i/>
          <w:szCs w:val="24"/>
          <w:lang w:val="es-ES" w:eastAsia="es-ES"/>
        </w:rPr>
        <w:t>Número telefónico.</w:t>
      </w:r>
    </w:p>
    <w:p w14:paraId="52DCA978" w14:textId="77777777" w:rsidR="002B603B" w:rsidRPr="006E02BD" w:rsidRDefault="002B603B" w:rsidP="002B603B">
      <w:pPr>
        <w:ind w:right="-93"/>
        <w:rPr>
          <w:rFonts w:eastAsia="Times New Roman" w:cs="Tahoma"/>
          <w:bCs/>
          <w:szCs w:val="24"/>
        </w:rPr>
      </w:pPr>
      <w:r w:rsidRPr="006E02BD">
        <w:rPr>
          <w:rFonts w:eastAsia="Times New Roman" w:cs="Tahoma"/>
          <w:bCs/>
          <w:szCs w:val="24"/>
        </w:rPr>
        <w:t>Un </w:t>
      </w:r>
      <w:r w:rsidRPr="006E02BD">
        <w:rPr>
          <w:rFonts w:eastAsia="Times New Roman" w:cs="Tahoma"/>
          <w:b/>
          <w:bCs/>
          <w:szCs w:val="24"/>
        </w:rPr>
        <w:t>número de teléfono</w:t>
      </w:r>
      <w:r w:rsidRPr="006E02BD">
        <w:rPr>
          <w:rFonts w:eastAsia="Times New Roman" w:cs="Tahoma"/>
          <w:bCs/>
          <w:szCs w:val="24"/>
        </w:rPr>
        <w:t xml:space="preserve"> es una secuencia de dígitos utilizada para identificar una línea telefónica dentro de una Red Telefónica Conmutada, el número contiene la información </w:t>
      </w:r>
      <w:r w:rsidRPr="006E02BD">
        <w:rPr>
          <w:rFonts w:eastAsia="Times New Roman" w:cs="Tahoma"/>
          <w:bCs/>
          <w:szCs w:val="24"/>
        </w:rPr>
        <w:lastRenderedPageBreak/>
        <w:t>necesaria para identificar el punto final de la llamada. Los números de teléfono están a menudo asignados a líneas que tienen conectados dispositivos distintos de un teléfono, tales como faxes y módems. Cada uno de esos puntos de terminación de red deben de tener un número único en la red para poder realizar una llamada telefónica.</w:t>
      </w:r>
    </w:p>
    <w:p w14:paraId="765E42F9" w14:textId="77777777" w:rsidR="002B603B" w:rsidRPr="006E02BD" w:rsidRDefault="002B603B" w:rsidP="002B603B">
      <w:pPr>
        <w:ind w:right="-93"/>
        <w:rPr>
          <w:rFonts w:eastAsia="Times New Roman" w:cs="Tahoma"/>
          <w:bCs/>
          <w:szCs w:val="24"/>
        </w:rPr>
      </w:pPr>
    </w:p>
    <w:p w14:paraId="193C3741" w14:textId="77777777" w:rsidR="002B603B" w:rsidRPr="006E02BD" w:rsidRDefault="002B603B" w:rsidP="002B603B">
      <w:pPr>
        <w:ind w:right="-93"/>
        <w:rPr>
          <w:rFonts w:eastAsia="Times New Roman" w:cs="Tahoma"/>
          <w:bCs/>
          <w:szCs w:val="24"/>
        </w:rPr>
      </w:pPr>
      <w:r w:rsidRPr="006E02BD">
        <w:rPr>
          <w:rFonts w:eastAsia="Times New Roman" w:cs="Tahoma"/>
          <w:bCs/>
          <w:szCs w:val="24"/>
        </w:rPr>
        <w:t xml:space="preserve">Al respecto debe mencionarse que conforme </w:t>
      </w:r>
      <w:r w:rsidRPr="006E02BD">
        <w:rPr>
          <w:rFonts w:eastAsia="Times New Roman" w:cs="Tahoma"/>
          <w:bCs/>
          <w:iCs/>
          <w:szCs w:val="24"/>
          <w:lang w:val="es-ES"/>
        </w:rPr>
        <w:t xml:space="preserve">se considera necesario conforme a lo establecido en el criterio número 16 de </w:t>
      </w:r>
      <w:r w:rsidRPr="006E02BD">
        <w:rPr>
          <w:rFonts w:eastAsia="Times New Roman" w:cs="Tahoma"/>
          <w:bCs/>
          <w:szCs w:val="24"/>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el número telefónico de los contratistas y proveedores es un dato que debe ser público, motivo por el cual no es procedente que se realice su clasificación como confidencial.</w:t>
      </w:r>
    </w:p>
    <w:p w14:paraId="36208890" w14:textId="77777777" w:rsidR="002B603B" w:rsidRPr="006E02BD" w:rsidRDefault="002B603B" w:rsidP="002B603B">
      <w:pPr>
        <w:ind w:right="-93"/>
        <w:rPr>
          <w:rFonts w:eastAsia="Times New Roman" w:cs="Tahoma"/>
          <w:bCs/>
          <w:szCs w:val="24"/>
        </w:rPr>
      </w:pPr>
    </w:p>
    <w:p w14:paraId="1923CEE3" w14:textId="77777777" w:rsidR="002B603B" w:rsidRPr="006E02BD" w:rsidRDefault="002B603B" w:rsidP="002B603B">
      <w:pPr>
        <w:ind w:right="-93"/>
        <w:rPr>
          <w:rFonts w:eastAsia="Times New Roman" w:cs="Tahoma"/>
          <w:bCs/>
          <w:szCs w:val="24"/>
        </w:rPr>
      </w:pPr>
      <w:r w:rsidRPr="006E02BD">
        <w:rPr>
          <w:rFonts w:eastAsia="Times New Roman" w:cs="Tahoma"/>
          <w:bCs/>
          <w:szCs w:val="24"/>
        </w:rPr>
        <w:t>Aunado a lo anterior, debe mencionarse que del análisis realizado a las constancias que integran el recurso de revisión materia de la presente resolución, no se aprecia que el sujeto obligado hubiese adjuntado el acuerdo del Comité de Transparencia por virtud del cual expresara los motivos, razones y circunstancias por virtud de las cuales justificara que se testaran todos y cada uno de los datos contenidos en los contratos que el Sujeto Obligado proporcionó al momento de rendir su informe justificado(</w:t>
      </w:r>
      <w:r w:rsidRPr="006E02BD">
        <w:rPr>
          <w:rFonts w:eastAsia="Times New Roman"/>
          <w:i/>
          <w:iCs/>
          <w:szCs w:val="24"/>
        </w:rPr>
        <w:t xml:space="preserve">número y folio de credencial de elector del representante legal, R.F.C. de la empresa, domicilio legal para oír y recibir </w:t>
      </w:r>
      <w:r w:rsidRPr="006E02BD">
        <w:rPr>
          <w:rFonts w:eastAsia="Times New Roman"/>
          <w:i/>
          <w:iCs/>
          <w:szCs w:val="24"/>
        </w:rPr>
        <w:lastRenderedPageBreak/>
        <w:t>notificaciones, número telefónico, así como el número de registro ante el Instituto Mexicano del Seguro Social</w:t>
      </w:r>
      <w:r w:rsidRPr="006E02BD">
        <w:rPr>
          <w:rFonts w:eastAsia="Times New Roman" w:cs="Tahoma"/>
          <w:bCs/>
          <w:szCs w:val="24"/>
        </w:rPr>
        <w:t>).</w:t>
      </w:r>
    </w:p>
    <w:p w14:paraId="0DC49463" w14:textId="77777777" w:rsidR="002B603B" w:rsidRPr="006E02BD" w:rsidRDefault="002B603B" w:rsidP="002B603B">
      <w:pPr>
        <w:ind w:right="-93"/>
        <w:rPr>
          <w:rFonts w:eastAsia="Times New Roman" w:cs="Tahoma"/>
          <w:bCs/>
          <w:szCs w:val="24"/>
        </w:rPr>
      </w:pPr>
    </w:p>
    <w:p w14:paraId="497D5D1A" w14:textId="77777777" w:rsidR="002B603B" w:rsidRPr="006E02BD" w:rsidRDefault="002B603B" w:rsidP="002B603B">
      <w:pPr>
        <w:autoSpaceDE w:val="0"/>
        <w:autoSpaceDN w:val="0"/>
        <w:adjustRightInd w:val="0"/>
        <w:rPr>
          <w:rFonts w:eastAsia="Times New Roman" w:cs="Arial"/>
          <w:szCs w:val="24"/>
        </w:rPr>
      </w:pPr>
      <w:r w:rsidRPr="006E02BD">
        <w:rPr>
          <w:rFonts w:eastAsia="Times New Roman" w:cs="Arial"/>
          <w:szCs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69697EB1" w14:textId="77777777" w:rsidR="002B603B" w:rsidRPr="006E02BD" w:rsidRDefault="002B603B" w:rsidP="002B603B">
      <w:pPr>
        <w:autoSpaceDE w:val="0"/>
        <w:autoSpaceDN w:val="0"/>
        <w:adjustRightInd w:val="0"/>
        <w:rPr>
          <w:rFonts w:eastAsia="Times New Roman" w:cs="Arial"/>
          <w:szCs w:val="24"/>
        </w:rPr>
      </w:pPr>
    </w:p>
    <w:p w14:paraId="0F2E3AC0" w14:textId="77777777" w:rsidR="002B603B" w:rsidRPr="006E02BD" w:rsidRDefault="002B603B" w:rsidP="002B603B">
      <w:pPr>
        <w:autoSpaceDE w:val="0"/>
        <w:autoSpaceDN w:val="0"/>
        <w:adjustRightInd w:val="0"/>
        <w:ind w:right="50"/>
        <w:rPr>
          <w:rFonts w:eastAsia="Times New Roman" w:cs="Arial"/>
          <w:szCs w:val="24"/>
        </w:rPr>
      </w:pPr>
      <w:r w:rsidRPr="006E02BD">
        <w:rPr>
          <w:rFonts w:eastAsia="Times New Roman" w:cs="Arial"/>
          <w:bCs/>
          <w:szCs w:val="24"/>
        </w:rPr>
        <w:t>Al respecto, los</w:t>
      </w:r>
      <w:r w:rsidRPr="006E02BD">
        <w:rPr>
          <w:rFonts w:eastAsia="Times New Roman" w:cs="Arial"/>
          <w:szCs w:val="24"/>
        </w:rPr>
        <w:t xml:space="preserve"> artículos 3, fracciones IX, XX, XXI, XXXII, XLV; 6, 49 fracción VIII, 137, 143, fracción I, de la Ley de Transparencia y Acceso a la Información Pública del Estado de México y Municipios vigente establecen:</w:t>
      </w:r>
    </w:p>
    <w:p w14:paraId="7B90812F" w14:textId="77777777" w:rsidR="002B603B" w:rsidRPr="006E02BD" w:rsidRDefault="002B603B" w:rsidP="002B603B">
      <w:pPr>
        <w:autoSpaceDE w:val="0"/>
        <w:autoSpaceDN w:val="0"/>
        <w:adjustRightInd w:val="0"/>
        <w:ind w:right="50"/>
        <w:rPr>
          <w:rFonts w:eastAsia="Times New Roman" w:cs="Arial"/>
          <w:szCs w:val="24"/>
        </w:rPr>
      </w:pPr>
    </w:p>
    <w:p w14:paraId="71B8D312" w14:textId="77777777" w:rsidR="002B603B" w:rsidRPr="006E02BD" w:rsidRDefault="002B603B" w:rsidP="002B603B">
      <w:pPr>
        <w:autoSpaceDE w:val="0"/>
        <w:autoSpaceDN w:val="0"/>
        <w:adjustRightInd w:val="0"/>
        <w:spacing w:line="240" w:lineRule="auto"/>
        <w:ind w:left="567" w:right="567"/>
        <w:rPr>
          <w:rFonts w:eastAsia="Times New Roman" w:cs="Arial"/>
          <w:b/>
          <w:i/>
        </w:rPr>
      </w:pPr>
      <w:r w:rsidRPr="006E02BD">
        <w:rPr>
          <w:rFonts w:eastAsia="Times New Roman" w:cs="Arial"/>
          <w:b/>
          <w:i/>
        </w:rPr>
        <w:t>Artículo 3. Para los efectos de la presente Ley se entenderá por:</w:t>
      </w:r>
    </w:p>
    <w:p w14:paraId="5A864210" w14:textId="77777777" w:rsidR="002B603B" w:rsidRPr="006E02BD" w:rsidRDefault="002B603B" w:rsidP="002B603B">
      <w:pPr>
        <w:autoSpaceDE w:val="0"/>
        <w:autoSpaceDN w:val="0"/>
        <w:adjustRightInd w:val="0"/>
        <w:spacing w:line="240" w:lineRule="auto"/>
        <w:ind w:left="567" w:right="567"/>
        <w:rPr>
          <w:rFonts w:eastAsia="Times New Roman" w:cs="Arial"/>
          <w:b/>
          <w:i/>
        </w:rPr>
      </w:pPr>
      <w:r w:rsidRPr="006E02BD">
        <w:rPr>
          <w:rFonts w:eastAsia="Times New Roman" w:cs="Arial"/>
          <w:b/>
          <w:i/>
        </w:rPr>
        <w:t>…</w:t>
      </w:r>
    </w:p>
    <w:p w14:paraId="6BA148A3" w14:textId="77777777" w:rsidR="002B603B" w:rsidRPr="006E02BD" w:rsidRDefault="002B603B" w:rsidP="002B603B">
      <w:pPr>
        <w:autoSpaceDE w:val="0"/>
        <w:autoSpaceDN w:val="0"/>
        <w:adjustRightInd w:val="0"/>
        <w:spacing w:line="240" w:lineRule="auto"/>
        <w:ind w:left="567" w:right="567"/>
        <w:rPr>
          <w:rFonts w:eastAsia="Times New Roman" w:cs="Arial"/>
          <w:i/>
        </w:rPr>
      </w:pPr>
      <w:r w:rsidRPr="006E02BD">
        <w:rPr>
          <w:rFonts w:eastAsia="Times New Roman" w:cs="Arial"/>
          <w:b/>
          <w:i/>
        </w:rPr>
        <w:t>IX. Datos personales:</w:t>
      </w:r>
      <w:r w:rsidRPr="006E02BD">
        <w:rPr>
          <w:rFonts w:eastAsia="Times New Roman" w:cs="Arial"/>
          <w:i/>
        </w:rPr>
        <w:t xml:space="preserve"> La información concerniente a una persona, identificada o identificable según lo dispuesto por la Ley de Protección de Datos Personales del Estado de México;</w:t>
      </w:r>
    </w:p>
    <w:p w14:paraId="256C737A" w14:textId="77777777" w:rsidR="002B603B" w:rsidRPr="006E02BD" w:rsidRDefault="002B603B" w:rsidP="002B603B">
      <w:pPr>
        <w:autoSpaceDE w:val="0"/>
        <w:autoSpaceDN w:val="0"/>
        <w:adjustRightInd w:val="0"/>
        <w:spacing w:line="240" w:lineRule="auto"/>
        <w:ind w:left="567" w:right="567"/>
        <w:rPr>
          <w:rFonts w:eastAsia="Times New Roman" w:cs="Arial"/>
          <w:i/>
        </w:rPr>
      </w:pPr>
      <w:r w:rsidRPr="006E02BD">
        <w:rPr>
          <w:rFonts w:eastAsia="Times New Roman" w:cs="Arial"/>
          <w:b/>
          <w:i/>
        </w:rPr>
        <w:t>…</w:t>
      </w:r>
    </w:p>
    <w:p w14:paraId="4C96D647" w14:textId="77777777" w:rsidR="002B603B" w:rsidRPr="006E02BD" w:rsidRDefault="002B603B" w:rsidP="002B603B">
      <w:pPr>
        <w:autoSpaceDE w:val="0"/>
        <w:autoSpaceDN w:val="0"/>
        <w:adjustRightInd w:val="0"/>
        <w:spacing w:line="240" w:lineRule="auto"/>
        <w:ind w:left="567" w:right="567"/>
        <w:rPr>
          <w:rFonts w:eastAsia="Times New Roman" w:cs="Arial"/>
          <w:i/>
        </w:rPr>
      </w:pPr>
      <w:r w:rsidRPr="006E02BD">
        <w:rPr>
          <w:rFonts w:eastAsia="Times New Roman" w:cs="Arial"/>
          <w:b/>
          <w:i/>
        </w:rPr>
        <w:t>XX. Información clasificada:</w:t>
      </w:r>
      <w:r w:rsidRPr="006E02BD">
        <w:rPr>
          <w:rFonts w:eastAsia="Times New Roman" w:cs="Arial"/>
          <w:i/>
        </w:rPr>
        <w:t xml:space="preserve"> Aquella considerada por la presente Ley como reservada o confidencial;</w:t>
      </w:r>
    </w:p>
    <w:p w14:paraId="51A73C28" w14:textId="77777777" w:rsidR="002B603B" w:rsidRPr="006E02BD" w:rsidRDefault="002B603B" w:rsidP="002B603B">
      <w:pPr>
        <w:autoSpaceDE w:val="0"/>
        <w:autoSpaceDN w:val="0"/>
        <w:adjustRightInd w:val="0"/>
        <w:spacing w:line="240" w:lineRule="auto"/>
        <w:ind w:left="567" w:right="567"/>
        <w:rPr>
          <w:rFonts w:eastAsia="Times New Roman" w:cs="Arial"/>
          <w:i/>
        </w:rPr>
      </w:pPr>
      <w:r w:rsidRPr="006E02BD">
        <w:rPr>
          <w:rFonts w:eastAsia="Times New Roman" w:cs="Arial"/>
          <w:b/>
          <w:i/>
        </w:rPr>
        <w:t>XXI. Información confidencial:</w:t>
      </w:r>
      <w:r w:rsidRPr="006E02BD">
        <w:rPr>
          <w:rFonts w:eastAsia="Times New Roman"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7BBA69F" w14:textId="77777777" w:rsidR="002B603B" w:rsidRPr="006E02BD" w:rsidRDefault="002B603B" w:rsidP="002B603B">
      <w:pPr>
        <w:autoSpaceDE w:val="0"/>
        <w:autoSpaceDN w:val="0"/>
        <w:adjustRightInd w:val="0"/>
        <w:spacing w:line="240" w:lineRule="auto"/>
        <w:ind w:left="567" w:right="567"/>
        <w:rPr>
          <w:rFonts w:eastAsia="Times New Roman" w:cs="Arial"/>
          <w:i/>
        </w:rPr>
      </w:pPr>
      <w:r w:rsidRPr="006E02BD">
        <w:rPr>
          <w:rFonts w:eastAsia="Times New Roman" w:cs="Arial"/>
          <w:b/>
          <w:i/>
        </w:rPr>
        <w:t>…</w:t>
      </w:r>
    </w:p>
    <w:p w14:paraId="14F3DE4F" w14:textId="77777777" w:rsidR="002B603B" w:rsidRPr="006E02BD" w:rsidRDefault="002B603B" w:rsidP="002B603B">
      <w:pPr>
        <w:autoSpaceDE w:val="0"/>
        <w:autoSpaceDN w:val="0"/>
        <w:adjustRightInd w:val="0"/>
        <w:spacing w:line="240" w:lineRule="auto"/>
        <w:ind w:left="567" w:right="567"/>
        <w:rPr>
          <w:rFonts w:eastAsia="Times New Roman"/>
          <w:i/>
        </w:rPr>
      </w:pPr>
      <w:r w:rsidRPr="006E02BD">
        <w:rPr>
          <w:rFonts w:eastAsia="Times New Roman"/>
          <w:b/>
          <w:i/>
        </w:rPr>
        <w:t>XXXII. Protección de Datos Personales:</w:t>
      </w:r>
      <w:r w:rsidRPr="006E02BD">
        <w:rPr>
          <w:rFonts w:eastAsia="Times New Roman"/>
          <w:i/>
        </w:rPr>
        <w:t xml:space="preserve"> Derecho humano que tutela la privacidad de datos personales en poder de los sujetos obligados y sujetos particulares;</w:t>
      </w:r>
    </w:p>
    <w:p w14:paraId="6AA4272E" w14:textId="77777777" w:rsidR="002B603B" w:rsidRPr="006E02BD" w:rsidRDefault="002B603B" w:rsidP="002B603B">
      <w:pPr>
        <w:autoSpaceDE w:val="0"/>
        <w:autoSpaceDN w:val="0"/>
        <w:adjustRightInd w:val="0"/>
        <w:spacing w:line="240" w:lineRule="auto"/>
        <w:ind w:left="567" w:right="567"/>
        <w:rPr>
          <w:rFonts w:eastAsia="Times New Roman" w:cs="Arial"/>
          <w:i/>
        </w:rPr>
      </w:pPr>
      <w:r w:rsidRPr="006E02BD">
        <w:rPr>
          <w:rFonts w:eastAsia="Times New Roman" w:cs="Arial"/>
          <w:i/>
        </w:rPr>
        <w:t>…</w:t>
      </w:r>
    </w:p>
    <w:p w14:paraId="36800F8A" w14:textId="77777777" w:rsidR="002B603B" w:rsidRPr="006E02BD" w:rsidRDefault="002B603B" w:rsidP="002B603B">
      <w:pPr>
        <w:autoSpaceDE w:val="0"/>
        <w:autoSpaceDN w:val="0"/>
        <w:adjustRightInd w:val="0"/>
        <w:spacing w:line="240" w:lineRule="auto"/>
        <w:ind w:left="567" w:right="567"/>
        <w:rPr>
          <w:rFonts w:eastAsia="Times New Roman" w:cs="Arial"/>
          <w:i/>
        </w:rPr>
      </w:pPr>
      <w:r w:rsidRPr="006E02BD">
        <w:rPr>
          <w:rFonts w:eastAsia="Times New Roman" w:cs="Arial"/>
          <w:b/>
          <w:i/>
        </w:rPr>
        <w:t>XLV. Versión pública</w:t>
      </w:r>
      <w:r w:rsidRPr="006E02BD">
        <w:rPr>
          <w:rFonts w:eastAsia="Times New Roman" w:cs="Arial"/>
          <w:i/>
        </w:rPr>
        <w:t>: Documento en el que se elimine, suprime o borra la información clasificada como reservada o confidencial para permitir su acceso.</w:t>
      </w:r>
    </w:p>
    <w:p w14:paraId="69E0F653" w14:textId="77777777" w:rsidR="002B603B" w:rsidRPr="006E02BD" w:rsidRDefault="002B603B" w:rsidP="002B603B">
      <w:pPr>
        <w:spacing w:line="240" w:lineRule="auto"/>
        <w:ind w:left="567" w:right="567"/>
        <w:contextualSpacing/>
        <w:rPr>
          <w:rFonts w:eastAsia="Times New Roman"/>
          <w:i/>
        </w:rPr>
      </w:pPr>
      <w:r w:rsidRPr="006E02BD">
        <w:rPr>
          <w:rFonts w:eastAsia="Times New Roman"/>
          <w:b/>
          <w:i/>
        </w:rPr>
        <w:lastRenderedPageBreak/>
        <w:t>Artículo 6.</w:t>
      </w:r>
      <w:r w:rsidRPr="006E02BD">
        <w:rPr>
          <w:rFonts w:eastAsia="Times New Roman"/>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656BC25" w14:textId="77777777" w:rsidR="002B603B" w:rsidRPr="006E02BD" w:rsidRDefault="002B603B" w:rsidP="002B603B">
      <w:pPr>
        <w:spacing w:line="240" w:lineRule="auto"/>
        <w:ind w:left="567" w:right="567"/>
        <w:contextualSpacing/>
        <w:rPr>
          <w:rFonts w:eastAsia="Times New Roman" w:cs="Arial"/>
          <w:bCs/>
          <w:i/>
          <w:noProof/>
        </w:rPr>
      </w:pPr>
    </w:p>
    <w:p w14:paraId="787CCA27" w14:textId="77777777" w:rsidR="002B603B" w:rsidRPr="006E02BD" w:rsidRDefault="002B603B" w:rsidP="002B603B">
      <w:pPr>
        <w:spacing w:line="240" w:lineRule="auto"/>
        <w:ind w:left="567" w:right="567"/>
        <w:contextualSpacing/>
        <w:rPr>
          <w:rFonts w:eastAsia="Times New Roman"/>
          <w:i/>
        </w:rPr>
      </w:pPr>
      <w:r w:rsidRPr="006E02BD">
        <w:rPr>
          <w:rFonts w:eastAsia="Times New Roman"/>
          <w:b/>
          <w:i/>
        </w:rPr>
        <w:t>Artículo 49.</w:t>
      </w:r>
      <w:r w:rsidRPr="006E02BD">
        <w:rPr>
          <w:rFonts w:eastAsia="Times New Roman"/>
          <w:i/>
        </w:rPr>
        <w:t xml:space="preserve"> Los Comités de Transparencia tendrán las siguientes atribuciones:</w:t>
      </w:r>
    </w:p>
    <w:p w14:paraId="66643DF7" w14:textId="77777777" w:rsidR="002B603B" w:rsidRPr="006E02BD" w:rsidRDefault="002B603B" w:rsidP="002B603B">
      <w:pPr>
        <w:spacing w:line="240" w:lineRule="auto"/>
        <w:ind w:left="567" w:right="567"/>
        <w:contextualSpacing/>
        <w:rPr>
          <w:rFonts w:eastAsia="Times New Roman"/>
          <w:i/>
        </w:rPr>
      </w:pPr>
      <w:r w:rsidRPr="006E02BD">
        <w:rPr>
          <w:rFonts w:eastAsia="Times New Roman"/>
          <w:i/>
        </w:rPr>
        <w:t>…</w:t>
      </w:r>
    </w:p>
    <w:p w14:paraId="2EAA1A0D" w14:textId="77777777" w:rsidR="002B603B" w:rsidRPr="006E02BD" w:rsidRDefault="002B603B" w:rsidP="002B603B">
      <w:pPr>
        <w:spacing w:line="240" w:lineRule="auto"/>
        <w:ind w:left="567" w:right="567"/>
        <w:contextualSpacing/>
        <w:rPr>
          <w:rFonts w:eastAsia="Times New Roman"/>
          <w:i/>
        </w:rPr>
      </w:pPr>
      <w:r w:rsidRPr="006E02BD">
        <w:rPr>
          <w:rFonts w:eastAsia="Times New Roman"/>
          <w:b/>
          <w:i/>
        </w:rPr>
        <w:t>VIII</w:t>
      </w:r>
      <w:r w:rsidRPr="006E02BD">
        <w:rPr>
          <w:rFonts w:eastAsia="Times New Roman"/>
          <w:i/>
        </w:rPr>
        <w:t>. Aprobar, modificar o revocar la clasificación de la información;</w:t>
      </w:r>
    </w:p>
    <w:p w14:paraId="4EB63F16" w14:textId="77777777" w:rsidR="002B603B" w:rsidRPr="006E02BD" w:rsidRDefault="002B603B" w:rsidP="002B603B">
      <w:pPr>
        <w:spacing w:line="240" w:lineRule="auto"/>
        <w:ind w:left="567" w:right="567"/>
        <w:contextualSpacing/>
        <w:rPr>
          <w:rFonts w:eastAsia="Times New Roman" w:cs="Arial"/>
          <w:bCs/>
          <w:i/>
          <w:noProof/>
        </w:rPr>
      </w:pPr>
      <w:r w:rsidRPr="006E02BD">
        <w:rPr>
          <w:rFonts w:eastAsia="Times New Roman"/>
          <w:i/>
        </w:rPr>
        <w:t>…</w:t>
      </w:r>
    </w:p>
    <w:p w14:paraId="409F0B14" w14:textId="77777777" w:rsidR="002B603B" w:rsidRPr="006E02BD" w:rsidRDefault="002B603B" w:rsidP="002B603B">
      <w:pPr>
        <w:spacing w:line="240" w:lineRule="auto"/>
        <w:ind w:left="567" w:right="567"/>
        <w:contextualSpacing/>
        <w:rPr>
          <w:rFonts w:eastAsia="Times New Roman"/>
          <w:i/>
        </w:rPr>
      </w:pPr>
    </w:p>
    <w:p w14:paraId="3078E12C" w14:textId="77777777" w:rsidR="002B603B" w:rsidRPr="006E02BD" w:rsidRDefault="002B603B" w:rsidP="002B603B">
      <w:pPr>
        <w:spacing w:line="240" w:lineRule="auto"/>
        <w:ind w:left="567" w:right="567"/>
        <w:contextualSpacing/>
        <w:rPr>
          <w:rFonts w:eastAsia="Times New Roman" w:cs="Arial"/>
          <w:b/>
          <w:bCs/>
          <w:i/>
          <w:noProof/>
        </w:rPr>
      </w:pPr>
      <w:r w:rsidRPr="006E02BD">
        <w:rPr>
          <w:rFonts w:eastAsia="Times New Roman"/>
          <w:b/>
          <w:i/>
        </w:rPr>
        <w:t>Artículo 137</w:t>
      </w:r>
      <w:r w:rsidRPr="006E02BD">
        <w:rPr>
          <w:rFonts w:eastAsia="Times New Roman"/>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86325D5" w14:textId="77777777" w:rsidR="002B603B" w:rsidRPr="006E02BD" w:rsidRDefault="002B603B" w:rsidP="002B603B">
      <w:pPr>
        <w:spacing w:line="240" w:lineRule="auto"/>
        <w:ind w:left="567" w:right="567"/>
        <w:contextualSpacing/>
        <w:rPr>
          <w:rFonts w:eastAsia="Times New Roman" w:cs="Arial"/>
          <w:b/>
          <w:bCs/>
          <w:i/>
          <w:noProof/>
        </w:rPr>
      </w:pPr>
    </w:p>
    <w:p w14:paraId="7EAF35D7" w14:textId="77777777" w:rsidR="002B603B" w:rsidRPr="006E02BD" w:rsidRDefault="002B603B" w:rsidP="002B603B">
      <w:pPr>
        <w:spacing w:line="240" w:lineRule="auto"/>
        <w:ind w:left="567" w:right="567"/>
        <w:contextualSpacing/>
        <w:rPr>
          <w:rFonts w:eastAsia="Times New Roman"/>
          <w:i/>
        </w:rPr>
      </w:pPr>
      <w:r w:rsidRPr="006E02BD">
        <w:rPr>
          <w:rFonts w:eastAsia="Times New Roman"/>
          <w:b/>
          <w:i/>
        </w:rPr>
        <w:t>Artículo 143</w:t>
      </w:r>
      <w:r w:rsidRPr="006E02BD">
        <w:rPr>
          <w:rFonts w:eastAsia="Times New Roman"/>
          <w:i/>
        </w:rPr>
        <w:t>. Para los efectos de esta Ley se considera información confidencial, la clasificada como tal, de manera permanente, por su naturaleza, cuando:</w:t>
      </w:r>
    </w:p>
    <w:p w14:paraId="22B174AA" w14:textId="77777777" w:rsidR="002B603B" w:rsidRPr="006E02BD" w:rsidRDefault="002B603B" w:rsidP="002B603B">
      <w:pPr>
        <w:spacing w:line="240" w:lineRule="auto"/>
        <w:ind w:left="567" w:right="567"/>
        <w:contextualSpacing/>
        <w:rPr>
          <w:rFonts w:eastAsia="Times New Roman"/>
          <w:i/>
        </w:rPr>
      </w:pPr>
    </w:p>
    <w:p w14:paraId="0CD56578" w14:textId="77777777" w:rsidR="002B603B" w:rsidRPr="006E02BD" w:rsidRDefault="002B603B" w:rsidP="002B603B">
      <w:pPr>
        <w:spacing w:line="240" w:lineRule="auto"/>
        <w:ind w:left="567" w:right="567"/>
        <w:contextualSpacing/>
        <w:rPr>
          <w:rFonts w:eastAsia="Times New Roman"/>
          <w:i/>
        </w:rPr>
      </w:pPr>
      <w:r w:rsidRPr="006E02BD">
        <w:rPr>
          <w:rFonts w:eastAsia="Times New Roman"/>
          <w:i/>
        </w:rPr>
        <w:t>I. Se refiera a la información privada y los datos personales concernientes a una persona física o jurídico colectiva identificada o identificable</w:t>
      </w:r>
    </w:p>
    <w:p w14:paraId="71A2598C" w14:textId="77777777" w:rsidR="002B603B" w:rsidRPr="006E02BD" w:rsidRDefault="002B603B" w:rsidP="002B603B">
      <w:pPr>
        <w:spacing w:line="240" w:lineRule="auto"/>
        <w:ind w:left="567" w:right="567"/>
        <w:contextualSpacing/>
        <w:rPr>
          <w:rFonts w:eastAsia="Times New Roman"/>
          <w:i/>
        </w:rPr>
      </w:pPr>
      <w:r w:rsidRPr="006E02BD">
        <w:rPr>
          <w:rFonts w:eastAsia="Times New Roman"/>
          <w:i/>
        </w:rPr>
        <w:t>…</w:t>
      </w:r>
    </w:p>
    <w:p w14:paraId="7C524F75" w14:textId="77777777" w:rsidR="002B603B" w:rsidRPr="006E02BD" w:rsidRDefault="002B603B" w:rsidP="002B603B">
      <w:pPr>
        <w:ind w:left="993" w:right="1610"/>
        <w:contextualSpacing/>
        <w:rPr>
          <w:rFonts w:eastAsia="Times New Roman"/>
          <w:i/>
        </w:rPr>
      </w:pPr>
    </w:p>
    <w:p w14:paraId="7CBF4897" w14:textId="77777777" w:rsidR="002B603B" w:rsidRPr="006E02BD" w:rsidRDefault="002B603B" w:rsidP="002B603B">
      <w:pPr>
        <w:rPr>
          <w:rFonts w:eastAsia="Times New Roman" w:cs="Arial"/>
          <w:szCs w:val="24"/>
        </w:rPr>
      </w:pPr>
      <w:r w:rsidRPr="006E02BD">
        <w:rPr>
          <w:rFonts w:eastAsia="Times New Roman" w:cs="Arial"/>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14 con relación con el 58 de la Ley de </w:t>
      </w:r>
      <w:r w:rsidRPr="006E02BD">
        <w:rPr>
          <w:rFonts w:eastAsia="Times New Roman" w:cs="Arial"/>
          <w:szCs w:val="24"/>
        </w:rPr>
        <w:lastRenderedPageBreak/>
        <w:t xml:space="preserve">Protección de Datos Personales del Estado de México, los cuales se transcriben para mayor referencia: </w:t>
      </w:r>
    </w:p>
    <w:p w14:paraId="5150CA42" w14:textId="77777777" w:rsidR="002B603B" w:rsidRPr="006E02BD" w:rsidRDefault="002B603B" w:rsidP="002B603B">
      <w:pPr>
        <w:spacing w:line="240" w:lineRule="auto"/>
        <w:rPr>
          <w:rFonts w:eastAsia="Times New Roman" w:cs="Arial"/>
          <w:szCs w:val="24"/>
        </w:rPr>
      </w:pPr>
    </w:p>
    <w:p w14:paraId="236C1421" w14:textId="77777777" w:rsidR="002B603B" w:rsidRPr="006E02BD" w:rsidRDefault="002B603B" w:rsidP="002B603B">
      <w:pPr>
        <w:tabs>
          <w:tab w:val="left" w:pos="7655"/>
          <w:tab w:val="left" w:pos="7938"/>
        </w:tabs>
        <w:spacing w:line="240" w:lineRule="auto"/>
        <w:ind w:left="851" w:right="902"/>
        <w:rPr>
          <w:rFonts w:eastAsia="Arial Unicode MS" w:cs="Arial"/>
          <w:i/>
        </w:rPr>
      </w:pPr>
      <w:r w:rsidRPr="006E02BD">
        <w:rPr>
          <w:rFonts w:eastAsia="Arial Unicode MS" w:cs="Arial"/>
          <w:b/>
          <w:i/>
        </w:rPr>
        <w:t>“Artículo 14.</w:t>
      </w:r>
      <w:r w:rsidRPr="006E02BD">
        <w:rPr>
          <w:rFonts w:eastAsia="Arial Unicode MS" w:cs="Arial"/>
          <w:i/>
        </w:rPr>
        <w:t xml:space="preserve"> Todo tratamiento de datos personales que efectúen los sujetos obligados deberá estar justificado en la Ley.</w:t>
      </w:r>
    </w:p>
    <w:p w14:paraId="044CFAC7" w14:textId="77777777" w:rsidR="002B603B" w:rsidRPr="006E02BD" w:rsidRDefault="002B603B" w:rsidP="002B603B">
      <w:pPr>
        <w:tabs>
          <w:tab w:val="left" w:pos="7655"/>
          <w:tab w:val="left" w:pos="7938"/>
        </w:tabs>
        <w:spacing w:line="240" w:lineRule="auto"/>
        <w:ind w:left="851" w:right="902"/>
        <w:rPr>
          <w:rFonts w:eastAsia="Arial Unicode MS" w:cs="Arial"/>
          <w:b/>
          <w:i/>
        </w:rPr>
      </w:pPr>
      <w:r w:rsidRPr="006E02BD">
        <w:rPr>
          <w:rFonts w:eastAsia="Arial Unicode MS" w:cs="Arial"/>
          <w:i/>
        </w:rPr>
        <w:t>No se considerará como una finalidad distinta a aquélla para la que fueron obtenidos, el tratamiento de los datos con fines estadísticos o científicos.</w:t>
      </w:r>
    </w:p>
    <w:p w14:paraId="183D4E08" w14:textId="77777777" w:rsidR="002B603B" w:rsidRPr="006E02BD" w:rsidRDefault="002B603B" w:rsidP="002B603B">
      <w:pPr>
        <w:tabs>
          <w:tab w:val="left" w:pos="7655"/>
          <w:tab w:val="left" w:pos="7938"/>
        </w:tabs>
        <w:spacing w:line="240" w:lineRule="auto"/>
        <w:ind w:left="851" w:right="902"/>
        <w:rPr>
          <w:rFonts w:eastAsia="Arial Unicode MS" w:cs="Arial"/>
          <w:b/>
          <w:i/>
        </w:rPr>
      </w:pPr>
    </w:p>
    <w:p w14:paraId="02E7430E" w14:textId="77777777" w:rsidR="002B603B" w:rsidRPr="006E02BD" w:rsidRDefault="002B603B" w:rsidP="002B603B">
      <w:pPr>
        <w:tabs>
          <w:tab w:val="left" w:pos="7655"/>
          <w:tab w:val="left" w:pos="7938"/>
        </w:tabs>
        <w:spacing w:line="240" w:lineRule="auto"/>
        <w:ind w:left="851" w:right="902"/>
        <w:rPr>
          <w:rFonts w:eastAsia="Arial Unicode MS" w:cs="Arial"/>
          <w:i/>
        </w:rPr>
      </w:pPr>
      <w:r w:rsidRPr="006E02BD">
        <w:rPr>
          <w:rFonts w:eastAsia="Arial Unicode MS" w:cs="Arial"/>
          <w:b/>
          <w:i/>
        </w:rPr>
        <w:t>Artículo 58.</w:t>
      </w:r>
      <w:r w:rsidRPr="006E02BD">
        <w:rPr>
          <w:rFonts w:eastAsia="Arial Unicode MS" w:cs="Arial"/>
          <w:i/>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14:paraId="7D0421C3" w14:textId="77777777" w:rsidR="002B603B" w:rsidRPr="006E02BD" w:rsidRDefault="002B603B" w:rsidP="002B603B">
      <w:pPr>
        <w:tabs>
          <w:tab w:val="left" w:pos="7655"/>
          <w:tab w:val="left" w:pos="7938"/>
        </w:tabs>
        <w:spacing w:line="240" w:lineRule="auto"/>
        <w:ind w:left="851" w:right="902"/>
        <w:rPr>
          <w:rFonts w:eastAsia="Arial Unicode MS" w:cs="Arial"/>
          <w:i/>
        </w:rPr>
      </w:pPr>
    </w:p>
    <w:p w14:paraId="22902018" w14:textId="77777777" w:rsidR="002B603B" w:rsidRPr="006E02BD" w:rsidRDefault="002B603B" w:rsidP="002B603B">
      <w:pPr>
        <w:tabs>
          <w:tab w:val="left" w:pos="7655"/>
          <w:tab w:val="left" w:pos="7938"/>
        </w:tabs>
        <w:autoSpaceDE w:val="0"/>
        <w:autoSpaceDN w:val="0"/>
        <w:adjustRightInd w:val="0"/>
        <w:spacing w:line="240" w:lineRule="auto"/>
        <w:ind w:left="851" w:right="902"/>
        <w:rPr>
          <w:rFonts w:eastAsia="Arial Unicode MS" w:cs="Arial"/>
          <w:i/>
        </w:rPr>
      </w:pPr>
      <w:r w:rsidRPr="006E02BD">
        <w:rPr>
          <w:rFonts w:eastAsia="Arial Unicode MS" w:cs="Arial"/>
          <w:i/>
        </w:rPr>
        <w:t>…” (Sic)</w:t>
      </w:r>
    </w:p>
    <w:p w14:paraId="0E2BF2A4" w14:textId="77777777" w:rsidR="002B603B" w:rsidRPr="006E02BD" w:rsidRDefault="002B603B" w:rsidP="002B603B">
      <w:pPr>
        <w:autoSpaceDE w:val="0"/>
        <w:autoSpaceDN w:val="0"/>
        <w:adjustRightInd w:val="0"/>
        <w:ind w:left="567" w:right="-1"/>
        <w:rPr>
          <w:rFonts w:eastAsia="Times New Roman" w:cs="Arial"/>
          <w:i/>
          <w:szCs w:val="20"/>
        </w:rPr>
      </w:pPr>
    </w:p>
    <w:p w14:paraId="470840B7" w14:textId="77777777" w:rsidR="002B603B" w:rsidRPr="006E02BD" w:rsidRDefault="002B603B" w:rsidP="002B603B">
      <w:pPr>
        <w:rPr>
          <w:rFonts w:eastAsia="Times New Roman" w:cs="Arial"/>
          <w:szCs w:val="24"/>
        </w:rPr>
      </w:pPr>
      <w:r w:rsidRPr="006E02BD">
        <w:rPr>
          <w:rFonts w:eastAsia="Times New Roman" w:cs="Arial"/>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w:t>
      </w:r>
    </w:p>
    <w:p w14:paraId="22A77CBB" w14:textId="77777777" w:rsidR="002B603B" w:rsidRPr="006E02BD" w:rsidRDefault="002B603B" w:rsidP="002B603B">
      <w:pPr>
        <w:rPr>
          <w:rFonts w:eastAsia="Times New Roman" w:cs="Arial"/>
          <w:szCs w:val="24"/>
        </w:rPr>
      </w:pPr>
    </w:p>
    <w:p w14:paraId="0E68DA05" w14:textId="77777777" w:rsidR="002B603B" w:rsidRPr="006E02BD" w:rsidRDefault="002B603B" w:rsidP="002B603B">
      <w:pPr>
        <w:rPr>
          <w:rFonts w:eastAsia="Times New Roman" w:cs="Arial"/>
          <w:szCs w:val="24"/>
          <w:lang w:eastAsia="es-CO"/>
        </w:rPr>
      </w:pPr>
      <w:r w:rsidRPr="006E02BD">
        <w:rPr>
          <w:rFonts w:eastAsia="Times New Roman" w:cs="Arial"/>
          <w:szCs w:val="24"/>
          <w:lang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6E02BD">
        <w:rPr>
          <w:rFonts w:eastAsia="Times New Roman" w:cs="Arial"/>
          <w:b/>
          <w:szCs w:val="24"/>
          <w:lang w:eastAsia="es-CO"/>
        </w:rPr>
        <w:t>Sujeto Obligado</w:t>
      </w:r>
      <w:r w:rsidRPr="006E02BD">
        <w:rPr>
          <w:rFonts w:eastAsia="Times New Roman" w:cs="Arial"/>
          <w:szCs w:val="24"/>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w:t>
      </w:r>
      <w:r w:rsidRPr="006E02BD">
        <w:rPr>
          <w:rFonts w:eastAsia="Times New Roman" w:cs="Arial"/>
          <w:szCs w:val="24"/>
          <w:lang w:eastAsia="es-CO"/>
        </w:rPr>
        <w:lastRenderedPageBreak/>
        <w:t>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7809B40" w14:textId="77777777" w:rsidR="002B603B" w:rsidRPr="006E02BD" w:rsidRDefault="002B603B" w:rsidP="002B603B">
      <w:pPr>
        <w:rPr>
          <w:rFonts w:eastAsia="Times New Roman" w:cs="Palatino Linotype"/>
          <w:szCs w:val="24"/>
        </w:rPr>
      </w:pPr>
    </w:p>
    <w:p w14:paraId="7C131A64" w14:textId="05821D7E" w:rsidR="002B603B" w:rsidRPr="006E02BD" w:rsidRDefault="002B603B" w:rsidP="00E84DC7">
      <w:pPr>
        <w:rPr>
          <w:rFonts w:eastAsia="Times New Roman" w:cs="Palatino Linotype"/>
          <w:color w:val="000000"/>
          <w:szCs w:val="24"/>
        </w:rPr>
      </w:pPr>
      <w:r w:rsidRPr="006E02BD">
        <w:rPr>
          <w:rFonts w:eastAsia="Times New Roman"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4FB55D3D" w14:textId="77777777" w:rsidR="00F62397" w:rsidRPr="006E02BD" w:rsidRDefault="00F62397" w:rsidP="00E84DC7">
      <w:pPr>
        <w:rPr>
          <w:szCs w:val="24"/>
          <w:lang w:val="es-MX"/>
        </w:rPr>
      </w:pPr>
    </w:p>
    <w:p w14:paraId="0DE994EA" w14:textId="40DF6587" w:rsidR="00B32BAD" w:rsidRPr="006E02BD" w:rsidRDefault="00B32BAD" w:rsidP="00E84DC7">
      <w:pPr>
        <w:rPr>
          <w:szCs w:val="24"/>
          <w:lang w:val="es-MX"/>
        </w:rPr>
      </w:pPr>
      <w:r w:rsidRPr="006E02BD">
        <w:rPr>
          <w:szCs w:val="24"/>
          <w:lang w:val="es-MX"/>
        </w:rPr>
        <w:t xml:space="preserve">En mérito de lo expuesto en líneas anteriores, este Instituto considera que los motivos de inconformidad planteados por </w:t>
      </w:r>
      <w:r w:rsidR="00E66BE2" w:rsidRPr="006E02BD">
        <w:rPr>
          <w:szCs w:val="24"/>
          <w:lang w:val="es-MX"/>
        </w:rPr>
        <w:t>la</w:t>
      </w:r>
      <w:r w:rsidRPr="006E02BD">
        <w:rPr>
          <w:szCs w:val="24"/>
          <w:lang w:val="es-MX"/>
        </w:rPr>
        <w:t xml:space="preserve"> </w:t>
      </w:r>
      <w:r w:rsidRPr="006E02BD">
        <w:rPr>
          <w:b/>
          <w:bCs/>
          <w:szCs w:val="24"/>
          <w:lang w:val="es-MX"/>
        </w:rPr>
        <w:t>Recurrente</w:t>
      </w:r>
      <w:r w:rsidRPr="006E02BD">
        <w:rPr>
          <w:szCs w:val="24"/>
          <w:lang w:val="es-MX"/>
        </w:rPr>
        <w:t xml:space="preserve"> en el recurso de revisión que es materia de esta resolución</w:t>
      </w:r>
      <w:r w:rsidRPr="006E02BD">
        <w:t xml:space="preserve"> </w:t>
      </w:r>
      <w:r w:rsidRPr="006E02BD">
        <w:rPr>
          <w:szCs w:val="24"/>
          <w:lang w:val="es-MX"/>
        </w:rPr>
        <w:t xml:space="preserve">resultan fundados; por ello con fundamento en la </w:t>
      </w:r>
      <w:r w:rsidR="002B5E01" w:rsidRPr="006E02BD">
        <w:rPr>
          <w:b/>
          <w:bCs/>
          <w:szCs w:val="24"/>
          <w:lang w:val="es-MX"/>
        </w:rPr>
        <w:t>primera</w:t>
      </w:r>
      <w:r w:rsidRPr="006E02BD">
        <w:rPr>
          <w:b/>
          <w:bCs/>
          <w:szCs w:val="24"/>
          <w:lang w:val="es-MX"/>
        </w:rPr>
        <w:t xml:space="preserve"> hipótesis</w:t>
      </w:r>
      <w:r w:rsidRPr="006E02BD">
        <w:rPr>
          <w:szCs w:val="24"/>
          <w:lang w:val="es-MX"/>
        </w:rPr>
        <w:t xml:space="preserve"> de la fracción III del artículo 186 de la Ley de Transparencia y Acceso a la Información Pública del Estado de México y Municipios, se </w:t>
      </w:r>
      <w:r w:rsidR="002B5E01" w:rsidRPr="006E02BD">
        <w:rPr>
          <w:b/>
          <w:bCs/>
          <w:szCs w:val="24"/>
          <w:lang w:val="es-MX"/>
        </w:rPr>
        <w:t>REVOCA</w:t>
      </w:r>
      <w:r w:rsidRPr="006E02BD">
        <w:rPr>
          <w:szCs w:val="24"/>
          <w:lang w:val="es-MX"/>
        </w:rPr>
        <w:t xml:space="preserve"> la respuesta a la solicitud de información número </w:t>
      </w:r>
      <w:r w:rsidR="002B603B" w:rsidRPr="006E02BD">
        <w:rPr>
          <w:b/>
          <w:bCs/>
          <w:szCs w:val="24"/>
          <w:lang w:val="es-MX"/>
        </w:rPr>
        <w:t>05364/TOLUCA/IP/2025</w:t>
      </w:r>
      <w:r w:rsidRPr="006E02BD">
        <w:rPr>
          <w:szCs w:val="24"/>
          <w:lang w:val="es-MX"/>
        </w:rPr>
        <w:t>, que ha sido materia del presente estudio</w:t>
      </w:r>
    </w:p>
    <w:p w14:paraId="1296B75A" w14:textId="77777777" w:rsidR="00B32BAD" w:rsidRPr="006E02BD" w:rsidRDefault="00B32BAD" w:rsidP="006922F5">
      <w:pPr>
        <w:pStyle w:val="Textoindependiente"/>
        <w:rPr>
          <w:rFonts w:eastAsia="Palatino Linotype"/>
        </w:rPr>
      </w:pPr>
    </w:p>
    <w:p w14:paraId="3EFE5754" w14:textId="237582B1" w:rsidR="00196AF7" w:rsidRPr="006E02BD" w:rsidRDefault="00196AF7" w:rsidP="006922F5">
      <w:pPr>
        <w:pStyle w:val="Textoindependiente"/>
        <w:rPr>
          <w:rFonts w:eastAsia="Palatino Linotype"/>
        </w:rPr>
      </w:pPr>
      <w:r w:rsidRPr="006E02BD">
        <w:rPr>
          <w:rFonts w:eastAsia="Palatino Linotype"/>
        </w:rPr>
        <w:t>Por lo antes expuesto y fundado es de resolverse y,</w:t>
      </w:r>
    </w:p>
    <w:p w14:paraId="3E68FB18" w14:textId="77777777" w:rsidR="00196AF7" w:rsidRPr="006E02BD" w:rsidRDefault="00196AF7" w:rsidP="006922F5">
      <w:pPr>
        <w:pBdr>
          <w:top w:val="nil"/>
          <w:left w:val="nil"/>
          <w:bottom w:val="nil"/>
          <w:right w:val="nil"/>
          <w:between w:val="nil"/>
        </w:pBdr>
        <w:rPr>
          <w:rFonts w:eastAsia="Palatino Linotype" w:cs="Palatino Linotype"/>
          <w:color w:val="000000"/>
          <w:sz w:val="22"/>
        </w:rPr>
      </w:pPr>
    </w:p>
    <w:p w14:paraId="29E5E40D" w14:textId="77777777" w:rsidR="00196AF7" w:rsidRPr="006E02BD" w:rsidRDefault="00196AF7" w:rsidP="006922F5">
      <w:pPr>
        <w:pBdr>
          <w:top w:val="nil"/>
          <w:left w:val="nil"/>
          <w:bottom w:val="nil"/>
          <w:right w:val="nil"/>
          <w:between w:val="nil"/>
        </w:pBdr>
        <w:rPr>
          <w:rFonts w:eastAsia="Palatino Linotype" w:cs="Palatino Linotype"/>
          <w:bCs/>
          <w:color w:val="000000"/>
          <w:sz w:val="22"/>
        </w:rPr>
      </w:pPr>
    </w:p>
    <w:p w14:paraId="08CD8F0A" w14:textId="10173340" w:rsidR="00B32BAD" w:rsidRPr="006E02BD" w:rsidRDefault="00B32BAD" w:rsidP="00B32BAD">
      <w:pPr>
        <w:pBdr>
          <w:top w:val="nil"/>
          <w:left w:val="nil"/>
          <w:bottom w:val="nil"/>
          <w:right w:val="nil"/>
          <w:between w:val="nil"/>
        </w:pBdr>
        <w:jc w:val="center"/>
        <w:rPr>
          <w:rFonts w:eastAsia="Palatino Linotype" w:cs="Palatino Linotype"/>
          <w:b/>
          <w:color w:val="000000"/>
          <w:sz w:val="28"/>
          <w:szCs w:val="28"/>
        </w:rPr>
      </w:pPr>
      <w:r w:rsidRPr="006E02BD">
        <w:rPr>
          <w:rFonts w:eastAsia="Palatino Linotype" w:cs="Palatino Linotype"/>
          <w:b/>
          <w:color w:val="000000"/>
          <w:sz w:val="28"/>
          <w:szCs w:val="28"/>
        </w:rPr>
        <w:t>S E    R E S U E L V E</w:t>
      </w:r>
    </w:p>
    <w:p w14:paraId="689E4803" w14:textId="77777777" w:rsidR="00B32BAD" w:rsidRPr="006E02BD" w:rsidRDefault="00B32BAD" w:rsidP="006922F5">
      <w:pPr>
        <w:pBdr>
          <w:top w:val="nil"/>
          <w:left w:val="nil"/>
          <w:bottom w:val="nil"/>
          <w:right w:val="nil"/>
          <w:between w:val="nil"/>
        </w:pBdr>
        <w:rPr>
          <w:rFonts w:eastAsia="Palatino Linotype" w:cs="Palatino Linotype"/>
          <w:b/>
          <w:color w:val="000000"/>
          <w:szCs w:val="24"/>
        </w:rPr>
      </w:pPr>
    </w:p>
    <w:p w14:paraId="736A9060" w14:textId="6D25F8D1" w:rsidR="00196AF7" w:rsidRPr="006E02BD" w:rsidRDefault="00196AF7" w:rsidP="006922F5">
      <w:pPr>
        <w:pBdr>
          <w:top w:val="nil"/>
          <w:left w:val="nil"/>
          <w:bottom w:val="nil"/>
          <w:right w:val="nil"/>
          <w:between w:val="nil"/>
        </w:pBdr>
        <w:rPr>
          <w:rFonts w:eastAsia="Palatino Linotype" w:cs="Palatino Linotype"/>
          <w:color w:val="000000"/>
          <w:szCs w:val="24"/>
        </w:rPr>
      </w:pPr>
      <w:r w:rsidRPr="006E02BD">
        <w:rPr>
          <w:rFonts w:eastAsia="Palatino Linotype" w:cs="Palatino Linotype"/>
          <w:b/>
          <w:color w:val="000000"/>
          <w:szCs w:val="24"/>
        </w:rPr>
        <w:lastRenderedPageBreak/>
        <w:t>PRIMERO.</w:t>
      </w:r>
      <w:r w:rsidRPr="006E02BD">
        <w:rPr>
          <w:rFonts w:eastAsia="Palatino Linotype" w:cs="Palatino Linotype"/>
          <w:color w:val="000000"/>
          <w:szCs w:val="24"/>
        </w:rPr>
        <w:t xml:space="preserve"> Se </w:t>
      </w:r>
      <w:r w:rsidR="002B5E01" w:rsidRPr="006E02BD">
        <w:rPr>
          <w:rFonts w:eastAsia="Palatino Linotype" w:cs="Palatino Linotype"/>
          <w:b/>
          <w:color w:val="000000"/>
          <w:szCs w:val="24"/>
        </w:rPr>
        <w:t>REVOCA</w:t>
      </w:r>
      <w:r w:rsidRPr="006E02BD">
        <w:rPr>
          <w:rFonts w:eastAsia="Palatino Linotype" w:cs="Palatino Linotype"/>
          <w:color w:val="000000"/>
          <w:szCs w:val="24"/>
        </w:rPr>
        <w:t xml:space="preserve"> la respuesta entregada por el Sujeto Obligado</w:t>
      </w:r>
      <w:r w:rsidRPr="006E02BD">
        <w:rPr>
          <w:rFonts w:eastAsia="Palatino Linotype" w:cs="Palatino Linotype"/>
          <w:b/>
          <w:color w:val="000000"/>
          <w:szCs w:val="24"/>
        </w:rPr>
        <w:t xml:space="preserve"> </w:t>
      </w:r>
      <w:r w:rsidRPr="006E02BD">
        <w:rPr>
          <w:rFonts w:eastAsia="Palatino Linotype" w:cs="Palatino Linotype"/>
          <w:color w:val="000000"/>
          <w:szCs w:val="24"/>
        </w:rPr>
        <w:t xml:space="preserve">a la solicitud de información número </w:t>
      </w:r>
      <w:r w:rsidR="002B603B" w:rsidRPr="006E02BD">
        <w:rPr>
          <w:rFonts w:eastAsia="Palatino Linotype"/>
          <w:b/>
          <w:bCs/>
        </w:rPr>
        <w:t>05364/TOLUCA/IP/2025</w:t>
      </w:r>
      <w:r w:rsidR="00E84DC7" w:rsidRPr="006E02BD">
        <w:rPr>
          <w:rFonts w:eastAsia="Palatino Linotype" w:cs="Palatino Linotype"/>
          <w:color w:val="000000"/>
          <w:szCs w:val="24"/>
        </w:rPr>
        <w:t>, por resultar</w:t>
      </w:r>
      <w:r w:rsidR="00482D0F" w:rsidRPr="006E02BD">
        <w:rPr>
          <w:rFonts w:eastAsia="Palatino Linotype" w:cs="Palatino Linotype"/>
          <w:color w:val="000000"/>
          <w:szCs w:val="24"/>
        </w:rPr>
        <w:t xml:space="preserve"> </w:t>
      </w:r>
      <w:r w:rsidRPr="006E02BD">
        <w:rPr>
          <w:rFonts w:eastAsia="Palatino Linotype" w:cs="Palatino Linotype"/>
          <w:color w:val="000000"/>
          <w:szCs w:val="24"/>
        </w:rPr>
        <w:t xml:space="preserve">fundados los motivos de inconformidad argüidos por </w:t>
      </w:r>
      <w:r w:rsidR="00E66BE2" w:rsidRPr="006E02BD">
        <w:rPr>
          <w:rFonts w:eastAsia="Palatino Linotype" w:cs="Palatino Linotype"/>
          <w:color w:val="000000"/>
          <w:szCs w:val="24"/>
        </w:rPr>
        <w:t>la</w:t>
      </w:r>
      <w:r w:rsidRPr="006E02BD">
        <w:rPr>
          <w:rFonts w:eastAsia="Palatino Linotype" w:cs="Palatino Linotype"/>
          <w:color w:val="000000"/>
          <w:szCs w:val="24"/>
        </w:rPr>
        <w:t xml:space="preserve"> </w:t>
      </w:r>
      <w:r w:rsidRPr="006E02BD">
        <w:rPr>
          <w:rFonts w:eastAsia="Palatino Linotype" w:cs="Palatino Linotype"/>
          <w:b/>
          <w:bCs/>
          <w:color w:val="000000"/>
          <w:szCs w:val="24"/>
        </w:rPr>
        <w:t>Recurrente</w:t>
      </w:r>
      <w:r w:rsidRPr="006E02BD">
        <w:rPr>
          <w:rFonts w:eastAsia="Palatino Linotype" w:cs="Palatino Linotype"/>
          <w:color w:val="000000"/>
          <w:szCs w:val="24"/>
        </w:rPr>
        <w:t>, en términos del</w:t>
      </w:r>
      <w:r w:rsidRPr="006E02BD">
        <w:rPr>
          <w:rFonts w:eastAsia="Palatino Linotype" w:cs="Palatino Linotype"/>
          <w:b/>
          <w:color w:val="000000"/>
          <w:szCs w:val="24"/>
        </w:rPr>
        <w:t xml:space="preserve"> Considerando </w:t>
      </w:r>
      <w:r w:rsidR="00E66BE2" w:rsidRPr="006E02BD">
        <w:rPr>
          <w:rFonts w:eastAsia="Palatino Linotype" w:cs="Palatino Linotype"/>
          <w:b/>
          <w:color w:val="000000"/>
          <w:szCs w:val="24"/>
        </w:rPr>
        <w:t>CUARTO</w:t>
      </w:r>
      <w:r w:rsidRPr="006E02BD">
        <w:rPr>
          <w:rFonts w:eastAsia="Palatino Linotype" w:cs="Palatino Linotype"/>
          <w:b/>
          <w:color w:val="000000"/>
          <w:szCs w:val="24"/>
        </w:rPr>
        <w:t xml:space="preserve"> </w:t>
      </w:r>
      <w:r w:rsidRPr="006E02BD">
        <w:rPr>
          <w:rFonts w:eastAsia="Palatino Linotype" w:cs="Palatino Linotype"/>
          <w:color w:val="000000"/>
          <w:szCs w:val="24"/>
        </w:rPr>
        <w:t xml:space="preserve">de la presente resolución. </w:t>
      </w:r>
    </w:p>
    <w:p w14:paraId="5A31A1EB" w14:textId="77777777" w:rsidR="00196AF7" w:rsidRPr="006E02BD" w:rsidRDefault="00196AF7" w:rsidP="006922F5">
      <w:pPr>
        <w:pBdr>
          <w:top w:val="nil"/>
          <w:left w:val="nil"/>
          <w:bottom w:val="nil"/>
          <w:right w:val="nil"/>
          <w:between w:val="nil"/>
        </w:pBdr>
        <w:rPr>
          <w:rFonts w:eastAsia="Palatino Linotype" w:cs="Palatino Linotype"/>
          <w:color w:val="000000"/>
          <w:szCs w:val="24"/>
        </w:rPr>
      </w:pPr>
    </w:p>
    <w:p w14:paraId="3D1D95B4" w14:textId="2AC36E62" w:rsidR="00196AF7" w:rsidRPr="006E02BD" w:rsidRDefault="00196AF7" w:rsidP="006922F5">
      <w:pPr>
        <w:pBdr>
          <w:top w:val="nil"/>
          <w:left w:val="nil"/>
          <w:bottom w:val="nil"/>
          <w:right w:val="nil"/>
          <w:between w:val="nil"/>
        </w:pBdr>
        <w:rPr>
          <w:rFonts w:eastAsia="Palatino Linotype" w:cs="Palatino Linotype"/>
          <w:color w:val="000000"/>
          <w:szCs w:val="24"/>
        </w:rPr>
      </w:pPr>
      <w:r w:rsidRPr="006E02BD">
        <w:rPr>
          <w:rFonts w:eastAsia="Palatino Linotype" w:cs="Palatino Linotype"/>
          <w:b/>
          <w:color w:val="000000"/>
          <w:szCs w:val="24"/>
        </w:rPr>
        <w:t>SEGUNDO.</w:t>
      </w:r>
      <w:r w:rsidRPr="006E02BD">
        <w:rPr>
          <w:rFonts w:eastAsia="Palatino Linotype" w:cs="Palatino Linotype"/>
          <w:color w:val="000000"/>
          <w:szCs w:val="24"/>
        </w:rPr>
        <w:t xml:space="preserve"> Se </w:t>
      </w:r>
      <w:r w:rsidRPr="006E02BD">
        <w:rPr>
          <w:rFonts w:eastAsia="Palatino Linotype" w:cs="Palatino Linotype"/>
          <w:b/>
          <w:color w:val="000000"/>
          <w:szCs w:val="24"/>
        </w:rPr>
        <w:t>ORDENA</w:t>
      </w:r>
      <w:r w:rsidRPr="006E02BD">
        <w:rPr>
          <w:rFonts w:eastAsia="Palatino Linotype" w:cs="Palatino Linotype"/>
          <w:color w:val="000000"/>
          <w:szCs w:val="24"/>
        </w:rPr>
        <w:t xml:space="preserve"> al Sujeto Obligado que </w:t>
      </w:r>
      <w:r w:rsidR="00F43528" w:rsidRPr="006E02BD">
        <w:rPr>
          <w:rFonts w:eastAsia="Palatino Linotype" w:cs="Palatino Linotype"/>
          <w:color w:val="000000"/>
          <w:szCs w:val="24"/>
        </w:rPr>
        <w:t xml:space="preserve">haga </w:t>
      </w:r>
      <w:r w:rsidRPr="006E02BD">
        <w:rPr>
          <w:rFonts w:eastAsia="Palatino Linotype" w:cs="Palatino Linotype"/>
          <w:color w:val="000000"/>
          <w:szCs w:val="24"/>
        </w:rPr>
        <w:t>entrega a</w:t>
      </w:r>
      <w:r w:rsidR="00E66BE2" w:rsidRPr="006E02BD">
        <w:rPr>
          <w:rFonts w:eastAsia="Palatino Linotype" w:cs="Palatino Linotype"/>
          <w:color w:val="000000"/>
          <w:szCs w:val="24"/>
        </w:rPr>
        <w:t xml:space="preserve"> la</w:t>
      </w:r>
      <w:r w:rsidRPr="006E02BD">
        <w:rPr>
          <w:rFonts w:eastAsia="Palatino Linotype" w:cs="Palatino Linotype"/>
          <w:color w:val="000000"/>
          <w:szCs w:val="24"/>
        </w:rPr>
        <w:t xml:space="preserve"> </w:t>
      </w:r>
      <w:r w:rsidRPr="006E02BD">
        <w:rPr>
          <w:rFonts w:eastAsia="Palatino Linotype" w:cs="Palatino Linotype"/>
          <w:b/>
          <w:bCs/>
          <w:color w:val="000000"/>
          <w:szCs w:val="24"/>
        </w:rPr>
        <w:t>Recurrente</w:t>
      </w:r>
      <w:r w:rsidRPr="006E02BD">
        <w:rPr>
          <w:rFonts w:eastAsia="Palatino Linotype" w:cs="Palatino Linotype"/>
          <w:color w:val="000000"/>
          <w:szCs w:val="24"/>
        </w:rPr>
        <w:t xml:space="preserve"> mediante el Sistema de Acceso a la I</w:t>
      </w:r>
      <w:r w:rsidR="00E84DC7" w:rsidRPr="006E02BD">
        <w:rPr>
          <w:rFonts w:eastAsia="Palatino Linotype" w:cs="Palatino Linotype"/>
          <w:color w:val="000000"/>
          <w:szCs w:val="24"/>
        </w:rPr>
        <w:t>nformación Mexiquense (</w:t>
      </w:r>
      <w:r w:rsidR="00E84DC7" w:rsidRPr="006E02BD">
        <w:rPr>
          <w:rFonts w:eastAsia="Palatino Linotype" w:cs="Palatino Linotype"/>
          <w:b/>
          <w:bCs/>
          <w:color w:val="000000"/>
          <w:szCs w:val="24"/>
        </w:rPr>
        <w:t>SAIMEX</w:t>
      </w:r>
      <w:r w:rsidR="00E84DC7" w:rsidRPr="006E02BD">
        <w:rPr>
          <w:rFonts w:eastAsia="Palatino Linotype" w:cs="Palatino Linotype"/>
          <w:color w:val="000000"/>
          <w:szCs w:val="24"/>
        </w:rPr>
        <w:t>),</w:t>
      </w:r>
      <w:r w:rsidRPr="006E02BD">
        <w:rPr>
          <w:rFonts w:eastAsia="Palatino Linotype" w:cs="Palatino Linotype"/>
          <w:color w:val="000000"/>
          <w:szCs w:val="24"/>
        </w:rPr>
        <w:t xml:space="preserve"> en términos del </w:t>
      </w:r>
      <w:r w:rsidRPr="006E02BD">
        <w:rPr>
          <w:rFonts w:eastAsia="Palatino Linotype" w:cs="Palatino Linotype"/>
          <w:b/>
          <w:color w:val="000000"/>
          <w:szCs w:val="24"/>
        </w:rPr>
        <w:t xml:space="preserve">Considerando </w:t>
      </w:r>
      <w:r w:rsidR="00E66BE2" w:rsidRPr="006E02BD">
        <w:rPr>
          <w:rFonts w:eastAsia="Palatino Linotype" w:cs="Palatino Linotype"/>
          <w:b/>
          <w:color w:val="000000"/>
          <w:szCs w:val="24"/>
        </w:rPr>
        <w:t>CUARTO</w:t>
      </w:r>
      <w:r w:rsidR="009B644E" w:rsidRPr="006E02BD">
        <w:rPr>
          <w:rFonts w:eastAsia="Palatino Linotype" w:cs="Palatino Linotype"/>
          <w:b/>
          <w:color w:val="000000"/>
          <w:szCs w:val="24"/>
        </w:rPr>
        <w:t xml:space="preserve"> </w:t>
      </w:r>
      <w:r w:rsidR="009B644E" w:rsidRPr="006E02BD">
        <w:rPr>
          <w:rFonts w:cs="Arial"/>
          <w:szCs w:val="24"/>
        </w:rPr>
        <w:t>de la presente resolución</w:t>
      </w:r>
      <w:r w:rsidR="00E66BE2" w:rsidRPr="006E02BD">
        <w:rPr>
          <w:rFonts w:eastAsia="Palatino Linotype" w:cs="Palatino Linotype"/>
          <w:color w:val="000000"/>
          <w:szCs w:val="24"/>
        </w:rPr>
        <w:t>,</w:t>
      </w:r>
      <w:r w:rsidR="00E84DC7" w:rsidRPr="006E02BD">
        <w:rPr>
          <w:rFonts w:eastAsia="Palatino Linotype" w:cs="Palatino Linotype"/>
          <w:color w:val="000000"/>
          <w:szCs w:val="24"/>
        </w:rPr>
        <w:t xml:space="preserve"> </w:t>
      </w:r>
      <w:r w:rsidR="005C0894" w:rsidRPr="006E02BD">
        <w:rPr>
          <w:rFonts w:eastAsia="Palatino Linotype" w:cs="Palatino Linotype"/>
          <w:color w:val="000000"/>
          <w:szCs w:val="24"/>
        </w:rPr>
        <w:t>en versión pública</w:t>
      </w:r>
      <w:r w:rsidR="00E66BE2" w:rsidRPr="006E02BD">
        <w:rPr>
          <w:rFonts w:eastAsia="Palatino Linotype" w:cs="Palatino Linotype"/>
          <w:color w:val="000000"/>
          <w:szCs w:val="24"/>
        </w:rPr>
        <w:t xml:space="preserve"> de ser procedente</w:t>
      </w:r>
      <w:r w:rsidR="009B644E" w:rsidRPr="006E02BD">
        <w:rPr>
          <w:rFonts w:eastAsia="Palatino Linotype" w:cs="Palatino Linotype"/>
          <w:color w:val="000000"/>
          <w:szCs w:val="24"/>
        </w:rPr>
        <w:t xml:space="preserve">, </w:t>
      </w:r>
      <w:r w:rsidRPr="006E02BD">
        <w:rPr>
          <w:rFonts w:eastAsia="Palatino Linotype" w:cs="Palatino Linotype"/>
          <w:color w:val="000000"/>
          <w:szCs w:val="24"/>
        </w:rPr>
        <w:t xml:space="preserve">de lo siguiente: </w:t>
      </w:r>
    </w:p>
    <w:p w14:paraId="7D43054F" w14:textId="30F74DE9" w:rsidR="00F43528" w:rsidRPr="006E02BD" w:rsidRDefault="00F43528" w:rsidP="00F5387C">
      <w:pPr>
        <w:pBdr>
          <w:top w:val="nil"/>
          <w:left w:val="nil"/>
          <w:bottom w:val="nil"/>
          <w:right w:val="nil"/>
          <w:between w:val="nil"/>
        </w:pBdr>
        <w:spacing w:line="240" w:lineRule="auto"/>
        <w:rPr>
          <w:rFonts w:eastAsia="Palatino Linotype" w:cs="Palatino Linotype"/>
          <w:i/>
          <w:color w:val="000000"/>
          <w:szCs w:val="24"/>
        </w:rPr>
      </w:pPr>
    </w:p>
    <w:p w14:paraId="7E984FF5" w14:textId="77777777" w:rsidR="00DC635B" w:rsidRPr="006E02BD" w:rsidRDefault="00DC635B" w:rsidP="00DC635B">
      <w:pPr>
        <w:pBdr>
          <w:top w:val="nil"/>
          <w:left w:val="nil"/>
          <w:bottom w:val="nil"/>
          <w:right w:val="nil"/>
          <w:between w:val="nil"/>
        </w:pBdr>
        <w:spacing w:line="240" w:lineRule="auto"/>
        <w:ind w:left="284"/>
        <w:rPr>
          <w:rFonts w:eastAsia="Palatino Linotype" w:cs="Palatino Linotype"/>
          <w:i/>
          <w:color w:val="000000"/>
          <w:szCs w:val="24"/>
        </w:rPr>
      </w:pPr>
    </w:p>
    <w:p w14:paraId="5CD5F062" w14:textId="24AB51BE" w:rsidR="00BC76CB" w:rsidRPr="006E02BD" w:rsidRDefault="002B603B" w:rsidP="00BA5930">
      <w:pPr>
        <w:numPr>
          <w:ilvl w:val="0"/>
          <w:numId w:val="2"/>
        </w:numPr>
        <w:pBdr>
          <w:top w:val="nil"/>
          <w:left w:val="nil"/>
          <w:bottom w:val="nil"/>
          <w:right w:val="nil"/>
          <w:between w:val="nil"/>
        </w:pBdr>
        <w:spacing w:line="240" w:lineRule="auto"/>
        <w:rPr>
          <w:rFonts w:eastAsia="Palatino Linotype" w:cs="Palatino Linotype"/>
          <w:i/>
          <w:color w:val="000000"/>
          <w:szCs w:val="24"/>
        </w:rPr>
      </w:pPr>
      <w:r w:rsidRPr="006E02BD">
        <w:rPr>
          <w:rFonts w:eastAsia="Palatino Linotype" w:cs="Palatino Linotype"/>
          <w:i/>
          <w:color w:val="000000"/>
          <w:szCs w:val="24"/>
        </w:rPr>
        <w:t>Expedientes formados con motivo de licitaciones públicas invitación restringida y adjudicación directa, celebrados por el Ayuntamiento de Toluca por concepto de servicios de publicidad, comunicación social o difusión institucional, en donde se advierta los contratos, convenios, número de procedimiento, fecha de adjudicación, tipo de procedimiento, nombre del proveedor, costo total, forma de pago, descripción del servicio y área solicitante, en el periodo que comprende del 01 de enero al 27 de octubre de 2025.</w:t>
      </w:r>
    </w:p>
    <w:p w14:paraId="15694648" w14:textId="77777777" w:rsidR="00BC76CB" w:rsidRPr="006E02BD" w:rsidRDefault="00BC76CB" w:rsidP="00BC76CB">
      <w:pPr>
        <w:pBdr>
          <w:top w:val="nil"/>
          <w:left w:val="nil"/>
          <w:bottom w:val="nil"/>
          <w:right w:val="nil"/>
          <w:between w:val="nil"/>
        </w:pBdr>
        <w:spacing w:line="240" w:lineRule="auto"/>
        <w:ind w:left="709"/>
        <w:rPr>
          <w:rFonts w:eastAsia="Palatino Linotype" w:cs="Palatino Linotype"/>
          <w:i/>
          <w:color w:val="000000"/>
          <w:szCs w:val="24"/>
        </w:rPr>
      </w:pPr>
    </w:p>
    <w:p w14:paraId="724143AE" w14:textId="281A5630" w:rsidR="00196AF7" w:rsidRPr="006E02BD" w:rsidRDefault="00DC635B" w:rsidP="00BC76CB">
      <w:pPr>
        <w:pBdr>
          <w:top w:val="nil"/>
          <w:left w:val="nil"/>
          <w:bottom w:val="nil"/>
          <w:right w:val="nil"/>
          <w:between w:val="nil"/>
        </w:pBdr>
        <w:spacing w:line="240" w:lineRule="auto"/>
        <w:ind w:left="709"/>
        <w:rPr>
          <w:rFonts w:eastAsia="Palatino Linotype" w:cs="Palatino Linotype"/>
          <w:i/>
          <w:iCs/>
          <w:color w:val="000000"/>
          <w:szCs w:val="24"/>
        </w:rPr>
      </w:pPr>
      <w:r w:rsidRPr="006E02BD">
        <w:rPr>
          <w:rFonts w:eastAsia="Palatino Linotype" w:cs="Palatino Linotype"/>
          <w:i/>
          <w:iCs/>
          <w:color w:val="000000"/>
          <w:szCs w:val="24"/>
        </w:rPr>
        <w:t>C</w:t>
      </w:r>
      <w:r w:rsidR="00196AF7" w:rsidRPr="006E02BD">
        <w:rPr>
          <w:rFonts w:eastAsia="Palatino Linotype" w:cs="Palatino Linotype"/>
          <w:i/>
          <w:iCs/>
          <w:color w:val="000000"/>
          <w:szCs w:val="24"/>
        </w:rPr>
        <w:t>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4FA9DFC9" w14:textId="77777777" w:rsidR="00F62397" w:rsidRPr="006E02BD" w:rsidRDefault="00F62397" w:rsidP="00837F7C">
      <w:pPr>
        <w:pBdr>
          <w:top w:val="nil"/>
          <w:left w:val="nil"/>
          <w:bottom w:val="nil"/>
          <w:right w:val="nil"/>
          <w:between w:val="nil"/>
        </w:pBdr>
        <w:spacing w:line="240" w:lineRule="auto"/>
        <w:rPr>
          <w:rFonts w:eastAsia="Palatino Linotype" w:cs="Palatino Linotype"/>
          <w:i/>
          <w:color w:val="000000"/>
          <w:szCs w:val="24"/>
        </w:rPr>
      </w:pPr>
    </w:p>
    <w:p w14:paraId="0F64CDE4" w14:textId="77777777" w:rsidR="00196AF7" w:rsidRPr="006E02BD" w:rsidRDefault="00196AF7" w:rsidP="006922F5">
      <w:pPr>
        <w:pBdr>
          <w:top w:val="nil"/>
          <w:left w:val="nil"/>
          <w:bottom w:val="nil"/>
          <w:right w:val="nil"/>
          <w:between w:val="nil"/>
        </w:pBdr>
        <w:rPr>
          <w:rFonts w:eastAsia="Palatino Linotype" w:cs="Palatino Linotype"/>
          <w:b/>
          <w:i/>
          <w:iCs/>
          <w:color w:val="000000"/>
          <w:szCs w:val="24"/>
        </w:rPr>
      </w:pPr>
    </w:p>
    <w:p w14:paraId="05AD89F0" w14:textId="7D8734AC" w:rsidR="00317EBE" w:rsidRPr="006E02BD" w:rsidRDefault="00196AF7" w:rsidP="00317EBE">
      <w:pPr>
        <w:autoSpaceDE w:val="0"/>
        <w:autoSpaceDN w:val="0"/>
        <w:adjustRightInd w:val="0"/>
        <w:ind w:right="49"/>
        <w:rPr>
          <w:rFonts w:eastAsia="Times New Roman" w:cs="Arial"/>
          <w:szCs w:val="28"/>
          <w:lang w:eastAsia="es-ES"/>
        </w:rPr>
      </w:pPr>
      <w:r w:rsidRPr="006E02BD">
        <w:rPr>
          <w:rFonts w:eastAsia="Palatino Linotype" w:cs="Palatino Linotype"/>
          <w:b/>
          <w:color w:val="000000"/>
          <w:szCs w:val="24"/>
        </w:rPr>
        <w:t>TERCERO. Notifíquese</w:t>
      </w:r>
      <w:r w:rsidRPr="006E02BD">
        <w:rPr>
          <w:rFonts w:eastAsia="Palatino Linotype" w:cs="Palatino Linotype"/>
          <w:b/>
          <w:i/>
          <w:color w:val="000000"/>
          <w:szCs w:val="24"/>
        </w:rPr>
        <w:t xml:space="preserve"> </w:t>
      </w:r>
      <w:r w:rsidRPr="006E02BD">
        <w:rPr>
          <w:rFonts w:eastAsia="Palatino Linotype" w:cs="Palatino Linotype"/>
          <w:color w:val="000000"/>
          <w:szCs w:val="24"/>
        </w:rPr>
        <w:t>al Titular de la Unidad de Transparencia del</w:t>
      </w:r>
      <w:r w:rsidRPr="006E02BD">
        <w:rPr>
          <w:rFonts w:eastAsia="Palatino Linotype" w:cs="Palatino Linotype"/>
          <w:b/>
          <w:color w:val="000000"/>
          <w:szCs w:val="24"/>
        </w:rPr>
        <w:t xml:space="preserve"> </w:t>
      </w:r>
      <w:r w:rsidRPr="006E02BD">
        <w:rPr>
          <w:rFonts w:eastAsia="Palatino Linotype" w:cs="Palatino Linotype"/>
          <w:color w:val="000000"/>
          <w:szCs w:val="24"/>
        </w:rPr>
        <w:t>Sujeto Obligado, por medio del Sistema de Acceso a la Información Mexiquense (SAIMEX</w:t>
      </w:r>
      <w:r w:rsidR="00317EBE" w:rsidRPr="006E02BD">
        <w:rPr>
          <w:rFonts w:eastAsia="Times New Roman" w:cs="Arial"/>
          <w:szCs w:val="28"/>
          <w:lang w:eastAsia="es-ES"/>
        </w:rPr>
        <w:t xml:space="preserve"> para que conforme al artículo 186 último párrafo, 189 segundo párrafo y 194 de la Ley de Transparencia y Acceso a la Información Pública del Estado de México y Municipios; dé </w:t>
      </w:r>
      <w:r w:rsidR="00317EBE" w:rsidRPr="006E02BD">
        <w:rPr>
          <w:rFonts w:eastAsia="Times New Roman" w:cs="Arial"/>
          <w:szCs w:val="28"/>
          <w:lang w:eastAsia="es-ES"/>
        </w:rPr>
        <w:lastRenderedPageBreak/>
        <w:t>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4354FD" w14:textId="6D9162C6" w:rsidR="00196AF7" w:rsidRPr="006E02BD" w:rsidRDefault="00196AF7" w:rsidP="006922F5">
      <w:pPr>
        <w:pBdr>
          <w:top w:val="nil"/>
          <w:left w:val="nil"/>
          <w:bottom w:val="nil"/>
          <w:right w:val="nil"/>
          <w:between w:val="nil"/>
        </w:pBdr>
        <w:rPr>
          <w:rFonts w:eastAsia="Palatino Linotype" w:cs="Palatino Linotype"/>
          <w:color w:val="000000"/>
          <w:szCs w:val="24"/>
        </w:rPr>
      </w:pPr>
    </w:p>
    <w:p w14:paraId="63205456" w14:textId="77777777" w:rsidR="00196AF7" w:rsidRPr="006E02BD" w:rsidRDefault="00196AF7" w:rsidP="006922F5">
      <w:pPr>
        <w:pBdr>
          <w:top w:val="nil"/>
          <w:left w:val="nil"/>
          <w:bottom w:val="nil"/>
          <w:right w:val="nil"/>
          <w:between w:val="nil"/>
        </w:pBdr>
        <w:rPr>
          <w:rFonts w:eastAsia="Palatino Linotype" w:cs="Palatino Linotype"/>
          <w:color w:val="000000"/>
          <w:szCs w:val="24"/>
        </w:rPr>
      </w:pPr>
      <w:r w:rsidRPr="006E02BD">
        <w:rPr>
          <w:rFonts w:eastAsia="Palatino Linotype" w:cs="Palatino Linotype"/>
          <w:b/>
          <w:color w:val="000000"/>
          <w:szCs w:val="24"/>
        </w:rPr>
        <w:t xml:space="preserve">CUARTO. </w:t>
      </w:r>
      <w:r w:rsidRPr="006E02BD">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504CB1" w14:textId="77777777" w:rsidR="00196AF7" w:rsidRPr="006E02BD" w:rsidRDefault="00196AF7" w:rsidP="006922F5">
      <w:pPr>
        <w:pBdr>
          <w:top w:val="nil"/>
          <w:left w:val="nil"/>
          <w:bottom w:val="nil"/>
          <w:right w:val="nil"/>
          <w:between w:val="nil"/>
        </w:pBdr>
        <w:rPr>
          <w:rFonts w:eastAsia="Palatino Linotype" w:cs="Palatino Linotype"/>
          <w:b/>
          <w:color w:val="000000"/>
          <w:sz w:val="18"/>
          <w:szCs w:val="24"/>
        </w:rPr>
      </w:pPr>
    </w:p>
    <w:p w14:paraId="259B2042" w14:textId="237B0AEF" w:rsidR="00196AF7" w:rsidRPr="006E02BD" w:rsidRDefault="00196AF7" w:rsidP="006922F5">
      <w:pPr>
        <w:contextualSpacing/>
        <w:rPr>
          <w:rFonts w:eastAsia="Palatino Linotype" w:cs="Palatino Linotype"/>
          <w:color w:val="000000"/>
          <w:szCs w:val="24"/>
        </w:rPr>
      </w:pPr>
      <w:r w:rsidRPr="006E02BD">
        <w:rPr>
          <w:rFonts w:eastAsia="Palatino Linotype" w:cs="Palatino Linotype"/>
          <w:b/>
          <w:color w:val="000000"/>
          <w:szCs w:val="24"/>
        </w:rPr>
        <w:t xml:space="preserve">QUINTO. Notifíquese </w:t>
      </w:r>
      <w:r w:rsidRPr="006E02BD">
        <w:rPr>
          <w:rFonts w:eastAsia="Palatino Linotype" w:cs="Palatino Linotype"/>
          <w:color w:val="000000"/>
          <w:szCs w:val="24"/>
        </w:rPr>
        <w:t>la presente resolución a</w:t>
      </w:r>
      <w:r w:rsidR="009B644E" w:rsidRPr="006E02BD">
        <w:rPr>
          <w:rFonts w:eastAsia="Palatino Linotype" w:cs="Palatino Linotype"/>
          <w:color w:val="000000"/>
          <w:szCs w:val="24"/>
        </w:rPr>
        <w:t xml:space="preserve"> la</w:t>
      </w:r>
      <w:r w:rsidRPr="006E02BD">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r w:rsidR="00F5387C" w:rsidRPr="006E02BD">
        <w:rPr>
          <w:rFonts w:eastAsia="Palatino Linotype" w:cs="Palatino Linotype"/>
          <w:color w:val="000000"/>
          <w:szCs w:val="24"/>
        </w:rPr>
        <w:t>.</w:t>
      </w:r>
    </w:p>
    <w:p w14:paraId="3938F220" w14:textId="77777777" w:rsidR="000D2C63" w:rsidRPr="006E02BD" w:rsidRDefault="000D2C63" w:rsidP="006922F5">
      <w:pPr>
        <w:contextualSpacing/>
        <w:rPr>
          <w:rFonts w:eastAsia="Palatino Linotype" w:cs="Palatino Linotype"/>
          <w:sz w:val="32"/>
          <w:szCs w:val="24"/>
        </w:rPr>
      </w:pPr>
    </w:p>
    <w:p w14:paraId="20573BFF" w14:textId="2AE221EF" w:rsidR="00A970D5" w:rsidRPr="006E02BD" w:rsidRDefault="006E02BD" w:rsidP="00DC635B">
      <w:pPr>
        <w:pBdr>
          <w:top w:val="nil"/>
          <w:left w:val="nil"/>
          <w:bottom w:val="nil"/>
          <w:right w:val="nil"/>
          <w:between w:val="nil"/>
        </w:pBdr>
        <w:contextualSpacing/>
        <w:rPr>
          <w:rFonts w:eastAsia="Palatino Linotype" w:cs="Palatino Linotype"/>
          <w:color w:val="000000"/>
          <w:szCs w:val="24"/>
        </w:rPr>
      </w:pPr>
      <w:r w:rsidRPr="006E02BD">
        <w:rPr>
          <w:rFonts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6E02BD">
        <w:rPr>
          <w:rFonts w:cs="Arial"/>
        </w:rPr>
        <w:lastRenderedPageBreak/>
        <w:t>NORIEGA Y GUADALUPE RAMÍREZ PEÑA, EN LA QUINTA SESIÓN ORDINARIA CELEBRADA EL ONCE DE FEBRERO DE DOS MIL VEINTISÉIS, ANTE EL SECRETARIO TÉCNICO DEL PLENO, ALEXIS TAPIA RAMÍREZ</w:t>
      </w:r>
      <w:r w:rsidR="00BC76CB" w:rsidRPr="006E02BD">
        <w:rPr>
          <w:rFonts w:eastAsia="Palatino Linotype" w:cs="Palatino Linotype"/>
          <w:color w:val="000000"/>
          <w:szCs w:val="24"/>
        </w:rPr>
        <w:t>.</w:t>
      </w:r>
      <w:r w:rsidR="000B7EFF" w:rsidRPr="006E02BD">
        <w:rPr>
          <w:rFonts w:eastAsia="Palatino Linotype" w:cs="Palatino Linotype"/>
          <w:color w:val="000000"/>
          <w:szCs w:val="24"/>
        </w:rPr>
        <w:t>-----------------------</w:t>
      </w:r>
      <w:r w:rsidR="003D6195" w:rsidRPr="006E02BD">
        <w:rPr>
          <w:rFonts w:eastAsia="Palatino Linotype" w:cs="Palatino Linotype"/>
          <w:color w:val="000000"/>
          <w:szCs w:val="24"/>
        </w:rPr>
        <w:t>------------------------------------------------------------------------------------------------------------------------------------------------------------</w:t>
      </w:r>
      <w:r w:rsidR="009B644E" w:rsidRPr="006E02BD">
        <w:rPr>
          <w:rFonts w:eastAsia="Palatino Linotype" w:cs="Palatino Linotype"/>
          <w:color w:val="000000"/>
          <w:szCs w:val="24"/>
        </w:rPr>
        <w:t>-------------------------------------</w:t>
      </w:r>
      <w:r w:rsidR="00837F7C" w:rsidRPr="006E02BD">
        <w:rPr>
          <w:rFonts w:eastAsia="Palatino Linotype" w:cs="Palatino Linotype"/>
          <w:color w:val="000000"/>
          <w:szCs w:val="24"/>
        </w:rPr>
        <w:t>----------------------------------------------------------------------------------------------------------------------------------------------------------------------------------------------------------------------------------------------------------------------------------------------------------------------------------------------------------------------------------------------------------------------------------------------------------------------------------------------------------------------------------------------------------------------------------------------------------------------------------------------------------------------------------------------------------------------------------------------------------------------------</w:t>
      </w:r>
      <w:r w:rsidR="00316FC3" w:rsidRPr="006E02BD">
        <w:rPr>
          <w:rFonts w:eastAsia="Palatino Linotype" w:cs="Palatino Linotype"/>
          <w:color w:val="000000"/>
          <w:szCs w:val="24"/>
        </w:rPr>
        <w:t xml:space="preserve"> ------------------------------------------------------------------------------------------------------------------------------------------------------------------------------------------------------------------------------------------------------------------------------------------------------------------------------------------------------------------------------------------------------------------------------------------------------------------------------------------------------------------------------------------------------------------------------------------------------------------------------------------------------------------------------------------------------------------------------------------------------------------------------------------------------------------------------------------------------------------------------------------------------------------------------------------------------------------------------------------------------------------------------------------------------------------------------------------------------------------------------------------------------------------------------------------------------------------------------------------------------------------------------------------------------------------------------------------------------------------------------------------------------------------------------------------------------------</w:t>
      </w:r>
    </w:p>
    <w:p w14:paraId="5FBC6CA4" w14:textId="590A3C28" w:rsidR="00A970D5" w:rsidRPr="004B7011" w:rsidRDefault="00F5387C" w:rsidP="00BC76CB">
      <w:pPr>
        <w:pBdr>
          <w:top w:val="nil"/>
          <w:left w:val="nil"/>
          <w:bottom w:val="nil"/>
          <w:right w:val="nil"/>
          <w:between w:val="nil"/>
        </w:pBdr>
        <w:spacing w:line="240" w:lineRule="auto"/>
        <w:contextualSpacing/>
        <w:rPr>
          <w:rFonts w:eastAsia="Palatino Linotype" w:cs="Palatino Linotype"/>
          <w:color w:val="000000"/>
          <w:sz w:val="20"/>
          <w:szCs w:val="20"/>
        </w:rPr>
      </w:pPr>
      <w:r w:rsidRPr="006E02BD">
        <w:rPr>
          <w:rFonts w:eastAsia="Palatino Linotype" w:cs="Palatino Linotype"/>
          <w:color w:val="000000"/>
          <w:sz w:val="20"/>
          <w:szCs w:val="20"/>
        </w:rPr>
        <w:t>JMV/CCR/EJDG</w:t>
      </w: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14"/>
      <w:headerReference w:type="default" r:id="rId15"/>
      <w:footerReference w:type="default" r:id="rId16"/>
      <w:headerReference w:type="first" r:id="rId17"/>
      <w:footerReference w:type="first" r:id="rId18"/>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5BBB3" w14:textId="77777777" w:rsidR="008A0674" w:rsidRDefault="008A0674" w:rsidP="00F2498E">
      <w:pPr>
        <w:spacing w:line="240" w:lineRule="auto"/>
      </w:pPr>
      <w:r>
        <w:separator/>
      </w:r>
    </w:p>
  </w:endnote>
  <w:endnote w:type="continuationSeparator" w:id="0">
    <w:p w14:paraId="52F9B337" w14:textId="77777777" w:rsidR="008A0674" w:rsidRDefault="008A0674" w:rsidP="00F2498E">
      <w:pPr>
        <w:spacing w:line="240" w:lineRule="auto"/>
      </w:pPr>
      <w:r>
        <w:continuationSeparator/>
      </w:r>
    </w:p>
  </w:endnote>
  <w:endnote w:type="continuationNotice" w:id="1">
    <w:p w14:paraId="2245AF81" w14:textId="77777777" w:rsidR="008A0674" w:rsidRDefault="008A06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5B03AE" w:rsidRPr="00871A91" w:rsidRDefault="005B03A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B39B5">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B39B5">
      <w:rPr>
        <w:rFonts w:ascii="Palatino Linotype" w:hAnsi="Palatino Linotype"/>
        <w:b/>
        <w:bCs/>
        <w:noProof/>
        <w:sz w:val="20"/>
      </w:rPr>
      <w:t>44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5B03AE" w:rsidRPr="00871A91" w:rsidRDefault="005B03A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B39B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B39B5">
      <w:rPr>
        <w:rFonts w:ascii="Palatino Linotype" w:hAnsi="Palatino Linotype"/>
        <w:b/>
        <w:bCs/>
        <w:noProof/>
        <w:sz w:val="20"/>
      </w:rPr>
      <w:t>44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6D13B" w14:textId="77777777" w:rsidR="008A0674" w:rsidRDefault="008A0674" w:rsidP="00F2498E">
      <w:pPr>
        <w:spacing w:line="240" w:lineRule="auto"/>
      </w:pPr>
      <w:r>
        <w:separator/>
      </w:r>
    </w:p>
  </w:footnote>
  <w:footnote w:type="continuationSeparator" w:id="0">
    <w:p w14:paraId="3285135D" w14:textId="77777777" w:rsidR="008A0674" w:rsidRDefault="008A0674" w:rsidP="00F2498E">
      <w:pPr>
        <w:spacing w:line="240" w:lineRule="auto"/>
      </w:pPr>
      <w:r>
        <w:continuationSeparator/>
      </w:r>
    </w:p>
  </w:footnote>
  <w:footnote w:type="continuationNotice" w:id="1">
    <w:p w14:paraId="04F0B386" w14:textId="77777777" w:rsidR="008A0674" w:rsidRDefault="008A0674">
      <w:pPr>
        <w:spacing w:line="240" w:lineRule="auto"/>
      </w:pPr>
    </w:p>
  </w:footnote>
  <w:footnote w:id="2">
    <w:p w14:paraId="43C603C4" w14:textId="77777777" w:rsidR="00281804" w:rsidRDefault="00281804" w:rsidP="00281804">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E8B458E" w14:textId="77777777" w:rsidR="00281804" w:rsidRDefault="00281804" w:rsidP="00281804">
      <w:pPr>
        <w:pBdr>
          <w:top w:val="nil"/>
          <w:left w:val="nil"/>
          <w:bottom w:val="nil"/>
          <w:right w:val="nil"/>
          <w:between w:val="nil"/>
        </w:pBdr>
        <w:spacing w:line="240" w:lineRule="auto"/>
        <w:rPr>
          <w:rFonts w:eastAsia="Palatino Linotype" w:cs="Palatino Linotype"/>
          <w:color w:val="000000"/>
          <w:sz w:val="20"/>
          <w:szCs w:val="20"/>
        </w:rPr>
      </w:pPr>
    </w:p>
    <w:p w14:paraId="5FF819C6" w14:textId="77777777" w:rsidR="00281804" w:rsidRDefault="00281804" w:rsidP="00281804">
      <w:pPr>
        <w:spacing w:line="240" w:lineRule="auto"/>
        <w:rPr>
          <w:rFonts w:eastAsia="Palatino Linotype" w:cs="Palatino Linotype"/>
          <w:b/>
          <w:i/>
          <w:sz w:val="20"/>
          <w:szCs w:val="20"/>
        </w:rPr>
      </w:pPr>
      <w:r>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C019BD1" w14:textId="77777777" w:rsidR="00281804" w:rsidRDefault="00281804" w:rsidP="00281804">
      <w:pPr>
        <w:spacing w:line="240" w:lineRule="auto"/>
        <w:rPr>
          <w:rFonts w:eastAsia="Palatino Linotype" w:cs="Palatino Linotype"/>
          <w:b/>
          <w:i/>
          <w:sz w:val="20"/>
          <w:szCs w:val="20"/>
        </w:rPr>
      </w:pPr>
    </w:p>
    <w:p w14:paraId="74C3876D" w14:textId="77777777" w:rsidR="00281804" w:rsidRDefault="00281804" w:rsidP="00281804">
      <w:pPr>
        <w:spacing w:line="240" w:lineRule="auto"/>
        <w:rPr>
          <w:rFonts w:eastAsia="Palatino Linotype" w:cs="Palatino Linotype"/>
          <w:i/>
          <w:sz w:val="20"/>
          <w:szCs w:val="20"/>
        </w:rPr>
      </w:pPr>
      <w:r>
        <w:rPr>
          <w:rFonts w:eastAsia="Palatino Linotype" w:cs="Palatino Linotype"/>
          <w:i/>
          <w:sz w:val="20"/>
          <w:szCs w:val="20"/>
        </w:rPr>
        <w:t>Del examen de compatibilidad de los artículos </w:t>
      </w:r>
      <w:hyperlink r:id="rId1">
        <w:r>
          <w:rPr>
            <w:rFonts w:eastAsia="Palatino Linotype" w:cs="Palatino Linotype"/>
            <w:i/>
            <w:color w:val="000000"/>
            <w:sz w:val="20"/>
            <w:szCs w:val="20"/>
            <w:u w:val="single"/>
          </w:rPr>
          <w:t>73 y 74 de la Ley de Amparo</w:t>
        </w:r>
      </w:hyperlink>
      <w:r>
        <w:rPr>
          <w:rFonts w:eastAsia="Palatino Linotype" w:cs="Palatino Linotype"/>
          <w:i/>
          <w:sz w:val="20"/>
          <w:szCs w:val="20"/>
        </w:rPr>
        <w:t> con el artículo </w:t>
      </w:r>
      <w:hyperlink r:id="rId2">
        <w:r>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w:t>
      </w:r>
      <w:r>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B03AE" w:rsidRDefault="008A0674">
    <w:pPr>
      <w:pStyle w:val="Encabezado"/>
    </w:pPr>
    <w:r>
      <w:rPr>
        <w:noProof/>
        <w:lang w:val="es-MX" w:eastAsia="es-MX"/>
      </w:rPr>
      <w:pict w14:anchorId="5B26C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B03AE" w:rsidRPr="00B17577" w14:paraId="37B9EBDE" w14:textId="77777777" w:rsidTr="003938ED">
      <w:trPr>
        <w:trHeight w:val="227"/>
      </w:trPr>
      <w:tc>
        <w:tcPr>
          <w:tcW w:w="5103" w:type="dxa"/>
          <w:hideMark/>
        </w:tcPr>
        <w:p w14:paraId="4964FBC5" w14:textId="54CDA645" w:rsidR="005B03AE" w:rsidRPr="00096248" w:rsidRDefault="005B03AE" w:rsidP="00C57E04">
          <w:pPr>
            <w:ind w:right="69"/>
            <w:jc w:val="right"/>
            <w:rPr>
              <w:rFonts w:cs="Arial"/>
              <w:b/>
              <w:szCs w:val="24"/>
            </w:rPr>
          </w:pPr>
          <w:r w:rsidRPr="00096248">
            <w:rPr>
              <w:rFonts w:cs="Arial"/>
              <w:b/>
              <w:szCs w:val="24"/>
            </w:rPr>
            <w:t>Recurso de Revisión:</w:t>
          </w:r>
        </w:p>
      </w:tc>
      <w:tc>
        <w:tcPr>
          <w:tcW w:w="4395" w:type="dxa"/>
          <w:hideMark/>
        </w:tcPr>
        <w:p w14:paraId="421B9899" w14:textId="3BCFC143" w:rsidR="005B03AE" w:rsidRPr="00096248" w:rsidRDefault="00692B24" w:rsidP="00C57E04">
          <w:pPr>
            <w:ind w:right="71"/>
            <w:jc w:val="right"/>
            <w:rPr>
              <w:rFonts w:cs="Arial"/>
              <w:b/>
              <w:szCs w:val="24"/>
            </w:rPr>
          </w:pPr>
          <w:r w:rsidRPr="00692B24">
            <w:rPr>
              <w:rFonts w:cs="Arial"/>
              <w:b/>
              <w:bCs/>
              <w:szCs w:val="24"/>
            </w:rPr>
            <w:t>13145/INFOEM/IP/RR/2025</w:t>
          </w:r>
        </w:p>
      </w:tc>
    </w:tr>
    <w:tr w:rsidR="005B03AE" w14:paraId="7591D3C9" w14:textId="77777777" w:rsidTr="003938ED">
      <w:trPr>
        <w:trHeight w:val="242"/>
      </w:trPr>
      <w:tc>
        <w:tcPr>
          <w:tcW w:w="5103" w:type="dxa"/>
          <w:hideMark/>
        </w:tcPr>
        <w:p w14:paraId="729A65A8" w14:textId="77777777" w:rsidR="005B03AE" w:rsidRPr="00096248" w:rsidRDefault="005B03AE" w:rsidP="00C57E04">
          <w:pPr>
            <w:ind w:right="69"/>
            <w:jc w:val="right"/>
            <w:rPr>
              <w:rFonts w:cs="Arial"/>
              <w:b/>
              <w:szCs w:val="24"/>
            </w:rPr>
          </w:pPr>
          <w:r w:rsidRPr="00096248">
            <w:rPr>
              <w:rFonts w:cs="Arial"/>
              <w:b/>
              <w:szCs w:val="24"/>
            </w:rPr>
            <w:t>Sujeto Obligado:</w:t>
          </w:r>
        </w:p>
      </w:tc>
      <w:tc>
        <w:tcPr>
          <w:tcW w:w="4395" w:type="dxa"/>
          <w:hideMark/>
        </w:tcPr>
        <w:p w14:paraId="283ADF36" w14:textId="3272A792" w:rsidR="005B03AE" w:rsidRPr="00096248" w:rsidRDefault="00692B24" w:rsidP="00E5413A">
          <w:pPr>
            <w:spacing w:line="240" w:lineRule="auto"/>
            <w:ind w:left="-81" w:right="71"/>
            <w:jc w:val="right"/>
            <w:rPr>
              <w:rFonts w:cs="Arial"/>
              <w:szCs w:val="24"/>
            </w:rPr>
          </w:pPr>
          <w:r w:rsidRPr="00692B24">
            <w:rPr>
              <w:rFonts w:cs="Arial"/>
              <w:szCs w:val="24"/>
            </w:rPr>
            <w:t>Ayuntamiento de Toluca</w:t>
          </w:r>
        </w:p>
      </w:tc>
    </w:tr>
    <w:tr w:rsidR="005B03AE" w:rsidRPr="00F63239" w14:paraId="037E914D" w14:textId="77777777" w:rsidTr="003938ED">
      <w:trPr>
        <w:trHeight w:val="342"/>
      </w:trPr>
      <w:tc>
        <w:tcPr>
          <w:tcW w:w="5103" w:type="dxa"/>
          <w:hideMark/>
        </w:tcPr>
        <w:p w14:paraId="7676B68F" w14:textId="64D69EAF" w:rsidR="005B03AE" w:rsidRPr="00096248" w:rsidRDefault="005B03AE"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5B03AE" w:rsidRPr="00096248" w:rsidRDefault="005B03AE" w:rsidP="00C57E04">
          <w:pPr>
            <w:ind w:left="-486" w:right="71" w:firstLine="567"/>
            <w:jc w:val="right"/>
            <w:rPr>
              <w:rFonts w:cs="Arial"/>
              <w:szCs w:val="24"/>
            </w:rPr>
          </w:pPr>
          <w:r w:rsidRPr="00096248">
            <w:rPr>
              <w:rFonts w:cs="Arial"/>
              <w:szCs w:val="24"/>
            </w:rPr>
            <w:t>José Martínez Vilchis</w:t>
          </w:r>
        </w:p>
      </w:tc>
    </w:tr>
  </w:tbl>
  <w:p w14:paraId="2998DBFD" w14:textId="25A9F426" w:rsidR="005B03AE" w:rsidRPr="00871A91" w:rsidRDefault="008A0674">
    <w:pPr>
      <w:pStyle w:val="Encabezado"/>
      <w:rPr>
        <w:sz w:val="2"/>
      </w:rPr>
    </w:pPr>
    <w:r>
      <w:rPr>
        <w:noProof/>
        <w:lang w:val="es-MX" w:eastAsia="es-MX"/>
      </w:rPr>
      <w:pict w14:anchorId="67F84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pt;margin-top:-144.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B03A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B03AE" w14:paraId="0F9FE9B6" w14:textId="77777777" w:rsidTr="003938ED">
      <w:trPr>
        <w:trHeight w:val="227"/>
      </w:trPr>
      <w:tc>
        <w:tcPr>
          <w:tcW w:w="5103" w:type="dxa"/>
          <w:hideMark/>
        </w:tcPr>
        <w:p w14:paraId="6D1D9D71" w14:textId="11150E5A" w:rsidR="005B03AE" w:rsidRPr="00663A37" w:rsidRDefault="005B03AE" w:rsidP="005B03AE">
          <w:pPr>
            <w:spacing w:line="276"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B23CDB3" w:rsidR="005B03AE" w:rsidRPr="00C81ECD" w:rsidRDefault="00692B24" w:rsidP="005B03AE">
          <w:pPr>
            <w:spacing w:line="276" w:lineRule="auto"/>
            <w:ind w:left="-486" w:right="68" w:firstLine="558"/>
            <w:jc w:val="right"/>
            <w:rPr>
              <w:rFonts w:cs="Arial"/>
              <w:b/>
              <w:szCs w:val="24"/>
            </w:rPr>
          </w:pPr>
          <w:r w:rsidRPr="00692B24">
            <w:rPr>
              <w:rFonts w:cs="Arial"/>
              <w:b/>
              <w:bCs/>
              <w:szCs w:val="24"/>
            </w:rPr>
            <w:t>13145/INFOEM/IP/RR/2025</w:t>
          </w:r>
        </w:p>
      </w:tc>
    </w:tr>
    <w:tr w:rsidR="005B03AE" w:rsidRPr="001F57CD" w14:paraId="1377D264" w14:textId="77777777" w:rsidTr="003938ED">
      <w:trPr>
        <w:trHeight w:val="196"/>
      </w:trPr>
      <w:tc>
        <w:tcPr>
          <w:tcW w:w="5103" w:type="dxa"/>
          <w:hideMark/>
        </w:tcPr>
        <w:p w14:paraId="04D597A1" w14:textId="77777777" w:rsidR="005B03AE" w:rsidRPr="00663A37" w:rsidRDefault="005B03AE" w:rsidP="005B03AE">
          <w:pPr>
            <w:spacing w:line="276" w:lineRule="auto"/>
            <w:ind w:right="68"/>
            <w:jc w:val="right"/>
            <w:rPr>
              <w:rFonts w:cs="Arial"/>
              <w:b/>
              <w:szCs w:val="24"/>
            </w:rPr>
          </w:pPr>
          <w:r w:rsidRPr="00663A37">
            <w:rPr>
              <w:rFonts w:cs="Arial"/>
              <w:b/>
              <w:szCs w:val="24"/>
            </w:rPr>
            <w:t>Recurrente:</w:t>
          </w:r>
        </w:p>
      </w:tc>
      <w:tc>
        <w:tcPr>
          <w:tcW w:w="4395" w:type="dxa"/>
          <w:hideMark/>
        </w:tcPr>
        <w:p w14:paraId="1126AAEC" w14:textId="52AE2B03" w:rsidR="005B03AE" w:rsidRPr="00663A37" w:rsidRDefault="008B39B5" w:rsidP="005B03AE">
          <w:pPr>
            <w:spacing w:line="276" w:lineRule="auto"/>
            <w:ind w:right="68"/>
            <w:jc w:val="right"/>
            <w:rPr>
              <w:rFonts w:cs="Arial"/>
              <w:szCs w:val="24"/>
            </w:rPr>
          </w:pPr>
          <w:r>
            <w:rPr>
              <w:rFonts w:cs="Arial"/>
              <w:szCs w:val="24"/>
            </w:rPr>
            <w:t>XXXXXXXXXXXXXXXXXXX</w:t>
          </w:r>
        </w:p>
      </w:tc>
    </w:tr>
    <w:tr w:rsidR="005B03AE" w14:paraId="4DC11993" w14:textId="77777777" w:rsidTr="003938ED">
      <w:trPr>
        <w:trHeight w:val="242"/>
      </w:trPr>
      <w:tc>
        <w:tcPr>
          <w:tcW w:w="5103" w:type="dxa"/>
          <w:hideMark/>
        </w:tcPr>
        <w:p w14:paraId="76CEF1B5" w14:textId="77777777" w:rsidR="005B03AE" w:rsidRPr="00663A37" w:rsidRDefault="005B03AE" w:rsidP="005B03AE">
          <w:pPr>
            <w:spacing w:line="276" w:lineRule="auto"/>
            <w:ind w:right="68"/>
            <w:jc w:val="right"/>
            <w:rPr>
              <w:rFonts w:cs="Arial"/>
              <w:b/>
              <w:szCs w:val="24"/>
            </w:rPr>
          </w:pPr>
          <w:r w:rsidRPr="00663A37">
            <w:rPr>
              <w:rFonts w:cs="Arial"/>
              <w:b/>
              <w:szCs w:val="24"/>
            </w:rPr>
            <w:t>Sujeto Obligado:</w:t>
          </w:r>
        </w:p>
      </w:tc>
      <w:tc>
        <w:tcPr>
          <w:tcW w:w="4395" w:type="dxa"/>
          <w:hideMark/>
        </w:tcPr>
        <w:p w14:paraId="7C1BB379" w14:textId="3E6232B7" w:rsidR="005B03AE" w:rsidRPr="00663A37" w:rsidRDefault="00692B24" w:rsidP="005B03AE">
          <w:pPr>
            <w:spacing w:line="276" w:lineRule="auto"/>
            <w:ind w:left="-70" w:right="68"/>
            <w:jc w:val="right"/>
            <w:rPr>
              <w:rFonts w:cs="Arial"/>
              <w:szCs w:val="24"/>
            </w:rPr>
          </w:pPr>
          <w:r w:rsidRPr="00692B24">
            <w:rPr>
              <w:rFonts w:cs="Arial"/>
              <w:szCs w:val="24"/>
            </w:rPr>
            <w:t>Ayuntamiento de Toluca</w:t>
          </w:r>
        </w:p>
      </w:tc>
    </w:tr>
    <w:tr w:rsidR="005B03AE" w14:paraId="5C2B511D" w14:textId="77777777" w:rsidTr="003938ED">
      <w:trPr>
        <w:trHeight w:val="342"/>
      </w:trPr>
      <w:tc>
        <w:tcPr>
          <w:tcW w:w="5103" w:type="dxa"/>
          <w:hideMark/>
        </w:tcPr>
        <w:p w14:paraId="03FEF68C" w14:textId="45E91CF4" w:rsidR="005B03AE" w:rsidRPr="00663A37" w:rsidRDefault="005B03AE" w:rsidP="005B03AE">
          <w:pPr>
            <w:tabs>
              <w:tab w:val="left" w:pos="4892"/>
            </w:tabs>
            <w:spacing w:line="276"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B03AE" w:rsidRPr="00663A37" w:rsidRDefault="005B03AE" w:rsidP="005B03AE">
          <w:pPr>
            <w:spacing w:line="276" w:lineRule="auto"/>
            <w:ind w:left="-486" w:right="68" w:firstLine="567"/>
            <w:jc w:val="right"/>
            <w:rPr>
              <w:rFonts w:cs="Arial"/>
              <w:szCs w:val="24"/>
            </w:rPr>
          </w:pPr>
          <w:r w:rsidRPr="00663A37">
            <w:rPr>
              <w:rFonts w:cs="Arial"/>
              <w:szCs w:val="24"/>
            </w:rPr>
            <w:t>José Martínez Vilchis</w:t>
          </w:r>
        </w:p>
      </w:tc>
    </w:tr>
  </w:tbl>
  <w:p w14:paraId="04D3BBA0" w14:textId="1BA89CC1" w:rsidR="005B03AE" w:rsidRPr="00871A91" w:rsidRDefault="008A0674">
    <w:pPr>
      <w:pStyle w:val="Encabezado"/>
      <w:rPr>
        <w:sz w:val="2"/>
      </w:rPr>
    </w:pPr>
    <w:r>
      <w:rPr>
        <w:noProof/>
        <w:lang w:val="es-MX" w:eastAsia="es-MX"/>
      </w:rPr>
      <w:pict w14:anchorId="7DCED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8pt;margin-top:-143.9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B03A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8683A06"/>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890862"/>
    <w:multiLevelType w:val="hybridMultilevel"/>
    <w:tmpl w:val="4CC22418"/>
    <w:lvl w:ilvl="0" w:tplc="C786134C">
      <w:start w:val="1"/>
      <w:numFmt w:val="upperRoman"/>
      <w:lvlText w:val="%1."/>
      <w:lvlJc w:val="left"/>
      <w:pPr>
        <w:ind w:left="1060" w:hanging="153"/>
      </w:pPr>
      <w:rPr>
        <w:rFonts w:cs="Times New Roman" w:hint="default"/>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abstractNum w:abstractNumId="3"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520D26"/>
    <w:multiLevelType w:val="hybridMultilevel"/>
    <w:tmpl w:val="FFFFFFFF"/>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16F03D2"/>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137B17F9"/>
    <w:multiLevelType w:val="hybridMultilevel"/>
    <w:tmpl w:val="FFFFFFFF"/>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1C31B9"/>
    <w:multiLevelType w:val="hybridMultilevel"/>
    <w:tmpl w:val="FFFFFFFF"/>
    <w:lvl w:ilvl="0" w:tplc="1AC685A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160D4F"/>
    <w:multiLevelType w:val="hybridMultilevel"/>
    <w:tmpl w:val="41DAA48E"/>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2EFB024F"/>
    <w:multiLevelType w:val="hybridMultilevel"/>
    <w:tmpl w:val="696E3F44"/>
    <w:lvl w:ilvl="0" w:tplc="212AC7A4">
      <w:start w:val="1"/>
      <w:numFmt w:val="upperRoman"/>
      <w:lvlText w:val="%1."/>
      <w:lvlJc w:val="left"/>
      <w:pPr>
        <w:ind w:left="43" w:firstLine="297"/>
      </w:pPr>
      <w:rPr>
        <w:rFonts w:cs="Times New Roman" w:hint="default"/>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5" w15:restartNumberingAfterBreak="0">
    <w:nsid w:val="310B3B5B"/>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1C5D49"/>
    <w:multiLevelType w:val="multilevel"/>
    <w:tmpl w:val="FFFFFFFF"/>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279" w:hanging="72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489" w:hanging="1080"/>
      </w:pPr>
      <w:rPr>
        <w:rFonts w:cs="Times New Roman" w:hint="default"/>
      </w:rPr>
    </w:lvl>
    <w:lvl w:ilvl="6">
      <w:start w:val="1"/>
      <w:numFmt w:val="decimal"/>
      <w:isLgl/>
      <w:lvlText w:val="%1.%2.%3.%4.%5.%6.%7."/>
      <w:lvlJc w:val="left"/>
      <w:pPr>
        <w:ind w:left="4274" w:hanging="1440"/>
      </w:pPr>
      <w:rPr>
        <w:rFonts w:cs="Times New Roman" w:hint="default"/>
      </w:rPr>
    </w:lvl>
    <w:lvl w:ilvl="7">
      <w:start w:val="1"/>
      <w:numFmt w:val="decimal"/>
      <w:isLgl/>
      <w:lvlText w:val="%1.%2.%3.%4.%5.%6.%7.%8."/>
      <w:lvlJc w:val="left"/>
      <w:pPr>
        <w:ind w:left="4699" w:hanging="1440"/>
      </w:pPr>
      <w:rPr>
        <w:rFonts w:cs="Times New Roman" w:hint="default"/>
      </w:rPr>
    </w:lvl>
    <w:lvl w:ilvl="8">
      <w:start w:val="1"/>
      <w:numFmt w:val="decimal"/>
      <w:isLgl/>
      <w:lvlText w:val="%1.%2.%3.%4.%5.%6.%7.%8.%9."/>
      <w:lvlJc w:val="left"/>
      <w:pPr>
        <w:ind w:left="5484" w:hanging="1800"/>
      </w:pPr>
      <w:rPr>
        <w:rFonts w:cs="Times New Roman" w:hint="default"/>
      </w:rPr>
    </w:lvl>
  </w:abstractNum>
  <w:abstractNum w:abstractNumId="17"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54D774DD"/>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D63DDB"/>
    <w:multiLevelType w:val="hybridMultilevel"/>
    <w:tmpl w:val="9730939A"/>
    <w:lvl w:ilvl="0" w:tplc="6C28CA66">
      <w:start w:val="1"/>
      <w:numFmt w:val="upperRoman"/>
      <w:lvlText w:val="%1."/>
      <w:lvlJc w:val="left"/>
      <w:pPr>
        <w:ind w:left="437" w:firstLine="414"/>
      </w:pPr>
      <w:rPr>
        <w:rFonts w:cs="Times New Roman" w:hint="default"/>
      </w:rPr>
    </w:lvl>
    <w:lvl w:ilvl="1" w:tplc="080A0019" w:tentative="1">
      <w:start w:val="1"/>
      <w:numFmt w:val="lowerLetter"/>
      <w:lvlText w:val="%2."/>
      <w:lvlJc w:val="left"/>
      <w:pPr>
        <w:ind w:left="6018" w:hanging="360"/>
      </w:pPr>
      <w:rPr>
        <w:rFonts w:cs="Times New Roman"/>
      </w:rPr>
    </w:lvl>
    <w:lvl w:ilvl="2" w:tplc="080A001B" w:tentative="1">
      <w:start w:val="1"/>
      <w:numFmt w:val="lowerRoman"/>
      <w:lvlText w:val="%3."/>
      <w:lvlJc w:val="right"/>
      <w:pPr>
        <w:ind w:left="6738" w:hanging="180"/>
      </w:pPr>
      <w:rPr>
        <w:rFonts w:cs="Times New Roman"/>
      </w:rPr>
    </w:lvl>
    <w:lvl w:ilvl="3" w:tplc="080A000F" w:tentative="1">
      <w:start w:val="1"/>
      <w:numFmt w:val="decimal"/>
      <w:lvlText w:val="%4."/>
      <w:lvlJc w:val="left"/>
      <w:pPr>
        <w:ind w:left="7458" w:hanging="360"/>
      </w:pPr>
      <w:rPr>
        <w:rFonts w:cs="Times New Roman"/>
      </w:rPr>
    </w:lvl>
    <w:lvl w:ilvl="4" w:tplc="080A0019" w:tentative="1">
      <w:start w:val="1"/>
      <w:numFmt w:val="lowerLetter"/>
      <w:lvlText w:val="%5."/>
      <w:lvlJc w:val="left"/>
      <w:pPr>
        <w:ind w:left="8178" w:hanging="360"/>
      </w:pPr>
      <w:rPr>
        <w:rFonts w:cs="Times New Roman"/>
      </w:rPr>
    </w:lvl>
    <w:lvl w:ilvl="5" w:tplc="080A001B" w:tentative="1">
      <w:start w:val="1"/>
      <w:numFmt w:val="lowerRoman"/>
      <w:lvlText w:val="%6."/>
      <w:lvlJc w:val="right"/>
      <w:pPr>
        <w:ind w:left="8898" w:hanging="180"/>
      </w:pPr>
      <w:rPr>
        <w:rFonts w:cs="Times New Roman"/>
      </w:rPr>
    </w:lvl>
    <w:lvl w:ilvl="6" w:tplc="080A000F" w:tentative="1">
      <w:start w:val="1"/>
      <w:numFmt w:val="decimal"/>
      <w:lvlText w:val="%7."/>
      <w:lvlJc w:val="left"/>
      <w:pPr>
        <w:ind w:left="9618" w:hanging="360"/>
      </w:pPr>
      <w:rPr>
        <w:rFonts w:cs="Times New Roman"/>
      </w:rPr>
    </w:lvl>
    <w:lvl w:ilvl="7" w:tplc="080A0019" w:tentative="1">
      <w:start w:val="1"/>
      <w:numFmt w:val="lowerLetter"/>
      <w:lvlText w:val="%8."/>
      <w:lvlJc w:val="left"/>
      <w:pPr>
        <w:ind w:left="10338" w:hanging="360"/>
      </w:pPr>
      <w:rPr>
        <w:rFonts w:cs="Times New Roman"/>
      </w:rPr>
    </w:lvl>
    <w:lvl w:ilvl="8" w:tplc="080A001B" w:tentative="1">
      <w:start w:val="1"/>
      <w:numFmt w:val="lowerRoman"/>
      <w:lvlText w:val="%9."/>
      <w:lvlJc w:val="right"/>
      <w:pPr>
        <w:ind w:left="11058" w:hanging="180"/>
      </w:pPr>
      <w:rPr>
        <w:rFonts w:cs="Times New Roman"/>
      </w:rPr>
    </w:lvl>
  </w:abstractNum>
  <w:abstractNum w:abstractNumId="2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5ABF0CE3"/>
    <w:multiLevelType w:val="hybridMultilevel"/>
    <w:tmpl w:val="41DAA48E"/>
    <w:lvl w:ilvl="0" w:tplc="AC0E174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2E5339"/>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9664B5"/>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CB076DB"/>
    <w:multiLevelType w:val="hybridMultilevel"/>
    <w:tmpl w:val="FFFFFFFF"/>
    <w:lvl w:ilvl="0" w:tplc="7FA8DEDA">
      <w:start w:val="1"/>
      <w:numFmt w:val="upperRoman"/>
      <w:lvlText w:val="%1."/>
      <w:lvlJc w:val="left"/>
      <w:pPr>
        <w:ind w:left="1571" w:hanging="720"/>
      </w:pPr>
      <w:rPr>
        <w:rFonts w:cs="Times New Roman" w:hint="default"/>
      </w:rPr>
    </w:lvl>
    <w:lvl w:ilvl="1" w:tplc="080A0019" w:tentative="1">
      <w:start w:val="1"/>
      <w:numFmt w:val="lowerLetter"/>
      <w:lvlText w:val="%2."/>
      <w:lvlJc w:val="left"/>
      <w:pPr>
        <w:ind w:left="1931" w:hanging="360"/>
      </w:pPr>
      <w:rPr>
        <w:rFonts w:cs="Times New Roman"/>
      </w:rPr>
    </w:lvl>
    <w:lvl w:ilvl="2" w:tplc="080A001B" w:tentative="1">
      <w:start w:val="1"/>
      <w:numFmt w:val="lowerRoman"/>
      <w:lvlText w:val="%3."/>
      <w:lvlJc w:val="right"/>
      <w:pPr>
        <w:ind w:left="2651" w:hanging="180"/>
      </w:pPr>
      <w:rPr>
        <w:rFonts w:cs="Times New Roman"/>
      </w:rPr>
    </w:lvl>
    <w:lvl w:ilvl="3" w:tplc="080A000F" w:tentative="1">
      <w:start w:val="1"/>
      <w:numFmt w:val="decimal"/>
      <w:lvlText w:val="%4."/>
      <w:lvlJc w:val="left"/>
      <w:pPr>
        <w:ind w:left="3371" w:hanging="360"/>
      </w:pPr>
      <w:rPr>
        <w:rFonts w:cs="Times New Roman"/>
      </w:rPr>
    </w:lvl>
    <w:lvl w:ilvl="4" w:tplc="080A0019" w:tentative="1">
      <w:start w:val="1"/>
      <w:numFmt w:val="lowerLetter"/>
      <w:lvlText w:val="%5."/>
      <w:lvlJc w:val="left"/>
      <w:pPr>
        <w:ind w:left="4091" w:hanging="360"/>
      </w:pPr>
      <w:rPr>
        <w:rFonts w:cs="Times New Roman"/>
      </w:rPr>
    </w:lvl>
    <w:lvl w:ilvl="5" w:tplc="080A001B" w:tentative="1">
      <w:start w:val="1"/>
      <w:numFmt w:val="lowerRoman"/>
      <w:lvlText w:val="%6."/>
      <w:lvlJc w:val="right"/>
      <w:pPr>
        <w:ind w:left="4811" w:hanging="180"/>
      </w:pPr>
      <w:rPr>
        <w:rFonts w:cs="Times New Roman"/>
      </w:rPr>
    </w:lvl>
    <w:lvl w:ilvl="6" w:tplc="080A000F" w:tentative="1">
      <w:start w:val="1"/>
      <w:numFmt w:val="decimal"/>
      <w:lvlText w:val="%7."/>
      <w:lvlJc w:val="left"/>
      <w:pPr>
        <w:ind w:left="5531" w:hanging="360"/>
      </w:pPr>
      <w:rPr>
        <w:rFonts w:cs="Times New Roman"/>
      </w:rPr>
    </w:lvl>
    <w:lvl w:ilvl="7" w:tplc="080A0019" w:tentative="1">
      <w:start w:val="1"/>
      <w:numFmt w:val="lowerLetter"/>
      <w:lvlText w:val="%8."/>
      <w:lvlJc w:val="left"/>
      <w:pPr>
        <w:ind w:left="6251" w:hanging="360"/>
      </w:pPr>
      <w:rPr>
        <w:rFonts w:cs="Times New Roman"/>
      </w:rPr>
    </w:lvl>
    <w:lvl w:ilvl="8" w:tplc="080A001B" w:tentative="1">
      <w:start w:val="1"/>
      <w:numFmt w:val="lowerRoman"/>
      <w:lvlText w:val="%9."/>
      <w:lvlJc w:val="right"/>
      <w:pPr>
        <w:ind w:left="6971" w:hanging="180"/>
      </w:pPr>
      <w:rPr>
        <w:rFonts w:cs="Times New Roman"/>
      </w:rPr>
    </w:lvl>
  </w:abstractNum>
  <w:abstractNum w:abstractNumId="26"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26A1FB2"/>
    <w:multiLevelType w:val="hybridMultilevel"/>
    <w:tmpl w:val="FFFFFFFF"/>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2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B52B4E"/>
    <w:multiLevelType w:val="hybridMultilevel"/>
    <w:tmpl w:val="27CE7546"/>
    <w:lvl w:ilvl="0" w:tplc="580A0001">
      <w:start w:val="1"/>
      <w:numFmt w:val="bullet"/>
      <w:lvlText w:val=""/>
      <w:lvlJc w:val="left"/>
      <w:pPr>
        <w:ind w:left="709" w:hanging="425"/>
      </w:pPr>
      <w:rPr>
        <w:rFonts w:ascii="Symbol" w:hAnsi="Symbo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8"/>
  </w:num>
  <w:num w:numId="3">
    <w:abstractNumId w:val="20"/>
  </w:num>
  <w:num w:numId="4">
    <w:abstractNumId w:val="10"/>
  </w:num>
  <w:num w:numId="5">
    <w:abstractNumId w:val="26"/>
  </w:num>
  <w:num w:numId="6">
    <w:abstractNumId w:val="3"/>
  </w:num>
  <w:num w:numId="7">
    <w:abstractNumId w:val="22"/>
  </w:num>
  <w:num w:numId="8">
    <w:abstractNumId w:val="7"/>
  </w:num>
  <w:num w:numId="9">
    <w:abstractNumId w:val="0"/>
  </w:num>
  <w:num w:numId="10">
    <w:abstractNumId w:val="12"/>
  </w:num>
  <w:num w:numId="11">
    <w:abstractNumId w:val="13"/>
  </w:num>
  <w:num w:numId="12">
    <w:abstractNumId w:val="29"/>
  </w:num>
  <w:num w:numId="13">
    <w:abstractNumId w:val="21"/>
  </w:num>
  <w:num w:numId="14">
    <w:abstractNumId w:val="28"/>
  </w:num>
  <w:num w:numId="15">
    <w:abstractNumId w:val="5"/>
  </w:num>
  <w:num w:numId="16">
    <w:abstractNumId w:val="27"/>
  </w:num>
  <w:num w:numId="17">
    <w:abstractNumId w:val="4"/>
  </w:num>
  <w:num w:numId="18">
    <w:abstractNumId w:val="6"/>
  </w:num>
  <w:num w:numId="19">
    <w:abstractNumId w:val="19"/>
  </w:num>
  <w:num w:numId="20">
    <w:abstractNumId w:val="14"/>
  </w:num>
  <w:num w:numId="21">
    <w:abstractNumId w:val="2"/>
  </w:num>
  <w:num w:numId="22">
    <w:abstractNumId w:val="9"/>
  </w:num>
  <w:num w:numId="23">
    <w:abstractNumId w:val="25"/>
  </w:num>
  <w:num w:numId="24">
    <w:abstractNumId w:val="11"/>
  </w:num>
  <w:num w:numId="25">
    <w:abstractNumId w:val="16"/>
  </w:num>
  <w:num w:numId="26">
    <w:abstractNumId w:val="23"/>
  </w:num>
  <w:num w:numId="27">
    <w:abstractNumId w:val="15"/>
  </w:num>
  <w:num w:numId="28">
    <w:abstractNumId w:val="24"/>
  </w:num>
  <w:num w:numId="29">
    <w:abstractNumId w:val="18"/>
  </w:num>
  <w:num w:numId="3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4063"/>
    <w:rsid w:val="0000665B"/>
    <w:rsid w:val="00007857"/>
    <w:rsid w:val="00007BA4"/>
    <w:rsid w:val="0001033C"/>
    <w:rsid w:val="0001151F"/>
    <w:rsid w:val="000117AB"/>
    <w:rsid w:val="00011CCA"/>
    <w:rsid w:val="000124BD"/>
    <w:rsid w:val="00012909"/>
    <w:rsid w:val="00012BEE"/>
    <w:rsid w:val="00012D78"/>
    <w:rsid w:val="00013ED7"/>
    <w:rsid w:val="00015487"/>
    <w:rsid w:val="000154CA"/>
    <w:rsid w:val="000171BE"/>
    <w:rsid w:val="00021122"/>
    <w:rsid w:val="00021165"/>
    <w:rsid w:val="00021A08"/>
    <w:rsid w:val="000221D0"/>
    <w:rsid w:val="00024A6D"/>
    <w:rsid w:val="00025560"/>
    <w:rsid w:val="00026582"/>
    <w:rsid w:val="00031BA3"/>
    <w:rsid w:val="00032C99"/>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4AF"/>
    <w:rsid w:val="00042C95"/>
    <w:rsid w:val="00044DAB"/>
    <w:rsid w:val="00045F86"/>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5EA1"/>
    <w:rsid w:val="000B1F27"/>
    <w:rsid w:val="000B2390"/>
    <w:rsid w:val="000B28CF"/>
    <w:rsid w:val="000B2E58"/>
    <w:rsid w:val="000B491D"/>
    <w:rsid w:val="000B51CE"/>
    <w:rsid w:val="000B5608"/>
    <w:rsid w:val="000B65C3"/>
    <w:rsid w:val="000B7EFF"/>
    <w:rsid w:val="000C0203"/>
    <w:rsid w:val="000C066A"/>
    <w:rsid w:val="000C0E5D"/>
    <w:rsid w:val="000C2D59"/>
    <w:rsid w:val="000C3EBE"/>
    <w:rsid w:val="000C416A"/>
    <w:rsid w:val="000C51AF"/>
    <w:rsid w:val="000C568A"/>
    <w:rsid w:val="000C661C"/>
    <w:rsid w:val="000C7472"/>
    <w:rsid w:val="000C7F8F"/>
    <w:rsid w:val="000D0CD3"/>
    <w:rsid w:val="000D14DA"/>
    <w:rsid w:val="000D2C63"/>
    <w:rsid w:val="000D3C8A"/>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43E6"/>
    <w:rsid w:val="001360B8"/>
    <w:rsid w:val="0013657B"/>
    <w:rsid w:val="00136A94"/>
    <w:rsid w:val="0014092A"/>
    <w:rsid w:val="00142D35"/>
    <w:rsid w:val="00143916"/>
    <w:rsid w:val="00143E8A"/>
    <w:rsid w:val="00143FC6"/>
    <w:rsid w:val="00144A6E"/>
    <w:rsid w:val="00144ABF"/>
    <w:rsid w:val="00144BA8"/>
    <w:rsid w:val="00145715"/>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F45"/>
    <w:rsid w:val="00184AEA"/>
    <w:rsid w:val="00185402"/>
    <w:rsid w:val="0018577B"/>
    <w:rsid w:val="00185C61"/>
    <w:rsid w:val="00190B5A"/>
    <w:rsid w:val="00190D0F"/>
    <w:rsid w:val="00190F59"/>
    <w:rsid w:val="00192D02"/>
    <w:rsid w:val="00194C85"/>
    <w:rsid w:val="0019539C"/>
    <w:rsid w:val="001957E6"/>
    <w:rsid w:val="00195845"/>
    <w:rsid w:val="0019584A"/>
    <w:rsid w:val="001960AD"/>
    <w:rsid w:val="00196AF7"/>
    <w:rsid w:val="00197A4A"/>
    <w:rsid w:val="001A057E"/>
    <w:rsid w:val="001A0AFD"/>
    <w:rsid w:val="001A0E96"/>
    <w:rsid w:val="001A1BDB"/>
    <w:rsid w:val="001A316F"/>
    <w:rsid w:val="001A3982"/>
    <w:rsid w:val="001A3C5F"/>
    <w:rsid w:val="001A3F75"/>
    <w:rsid w:val="001A4BDF"/>
    <w:rsid w:val="001A51C8"/>
    <w:rsid w:val="001A6849"/>
    <w:rsid w:val="001A773B"/>
    <w:rsid w:val="001B01D7"/>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D7349"/>
    <w:rsid w:val="001E04CC"/>
    <w:rsid w:val="001E1A95"/>
    <w:rsid w:val="001E2186"/>
    <w:rsid w:val="001E21A0"/>
    <w:rsid w:val="001E2646"/>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19CB"/>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4E3C"/>
    <w:rsid w:val="0023573F"/>
    <w:rsid w:val="00236B9A"/>
    <w:rsid w:val="002372F0"/>
    <w:rsid w:val="00240046"/>
    <w:rsid w:val="00241201"/>
    <w:rsid w:val="002432E1"/>
    <w:rsid w:val="00243315"/>
    <w:rsid w:val="00245AC1"/>
    <w:rsid w:val="00246269"/>
    <w:rsid w:val="00247C45"/>
    <w:rsid w:val="002512CD"/>
    <w:rsid w:val="00252443"/>
    <w:rsid w:val="002530AE"/>
    <w:rsid w:val="0025386E"/>
    <w:rsid w:val="002547B2"/>
    <w:rsid w:val="0025565C"/>
    <w:rsid w:val="00255FD1"/>
    <w:rsid w:val="00256CE0"/>
    <w:rsid w:val="00256EF2"/>
    <w:rsid w:val="00260D15"/>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1804"/>
    <w:rsid w:val="00282431"/>
    <w:rsid w:val="00282E9E"/>
    <w:rsid w:val="00283BBD"/>
    <w:rsid w:val="00283D5E"/>
    <w:rsid w:val="00284245"/>
    <w:rsid w:val="00285034"/>
    <w:rsid w:val="00285A94"/>
    <w:rsid w:val="00290544"/>
    <w:rsid w:val="002913C5"/>
    <w:rsid w:val="00291DE2"/>
    <w:rsid w:val="0029208D"/>
    <w:rsid w:val="00292258"/>
    <w:rsid w:val="0029225E"/>
    <w:rsid w:val="00293F85"/>
    <w:rsid w:val="0029482F"/>
    <w:rsid w:val="00294892"/>
    <w:rsid w:val="00296073"/>
    <w:rsid w:val="00296626"/>
    <w:rsid w:val="00296E92"/>
    <w:rsid w:val="00297212"/>
    <w:rsid w:val="002972E8"/>
    <w:rsid w:val="002A02E8"/>
    <w:rsid w:val="002A1797"/>
    <w:rsid w:val="002A51B8"/>
    <w:rsid w:val="002A5ADD"/>
    <w:rsid w:val="002A5FDF"/>
    <w:rsid w:val="002A6FCE"/>
    <w:rsid w:val="002A7501"/>
    <w:rsid w:val="002B0EA1"/>
    <w:rsid w:val="002B317E"/>
    <w:rsid w:val="002B3CE2"/>
    <w:rsid w:val="002B40FF"/>
    <w:rsid w:val="002B44C4"/>
    <w:rsid w:val="002B5E01"/>
    <w:rsid w:val="002B5F48"/>
    <w:rsid w:val="002B603B"/>
    <w:rsid w:val="002B7549"/>
    <w:rsid w:val="002C0E65"/>
    <w:rsid w:val="002C0E9B"/>
    <w:rsid w:val="002C15CA"/>
    <w:rsid w:val="002C1DAF"/>
    <w:rsid w:val="002C26CD"/>
    <w:rsid w:val="002C2C08"/>
    <w:rsid w:val="002C3141"/>
    <w:rsid w:val="002C42A2"/>
    <w:rsid w:val="002C4718"/>
    <w:rsid w:val="002C48A8"/>
    <w:rsid w:val="002C6010"/>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6FC3"/>
    <w:rsid w:val="003176D1"/>
    <w:rsid w:val="00317EBE"/>
    <w:rsid w:val="00321B9A"/>
    <w:rsid w:val="00324F09"/>
    <w:rsid w:val="00325C6E"/>
    <w:rsid w:val="003265D6"/>
    <w:rsid w:val="003275F8"/>
    <w:rsid w:val="0033070B"/>
    <w:rsid w:val="00331513"/>
    <w:rsid w:val="0033491A"/>
    <w:rsid w:val="00335A61"/>
    <w:rsid w:val="0033687B"/>
    <w:rsid w:val="00336980"/>
    <w:rsid w:val="00337088"/>
    <w:rsid w:val="00337638"/>
    <w:rsid w:val="00340ADD"/>
    <w:rsid w:val="00341178"/>
    <w:rsid w:val="00341B42"/>
    <w:rsid w:val="003420E1"/>
    <w:rsid w:val="003423FC"/>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336C"/>
    <w:rsid w:val="003637A1"/>
    <w:rsid w:val="003647C3"/>
    <w:rsid w:val="00364C0A"/>
    <w:rsid w:val="003713C2"/>
    <w:rsid w:val="0037172A"/>
    <w:rsid w:val="0037269A"/>
    <w:rsid w:val="0037526D"/>
    <w:rsid w:val="0037545E"/>
    <w:rsid w:val="00376405"/>
    <w:rsid w:val="0038157C"/>
    <w:rsid w:val="0038209B"/>
    <w:rsid w:val="003839F9"/>
    <w:rsid w:val="003850D7"/>
    <w:rsid w:val="00385421"/>
    <w:rsid w:val="00386A48"/>
    <w:rsid w:val="00386F51"/>
    <w:rsid w:val="00387B96"/>
    <w:rsid w:val="00387CF3"/>
    <w:rsid w:val="00390611"/>
    <w:rsid w:val="00392022"/>
    <w:rsid w:val="0039214E"/>
    <w:rsid w:val="00392289"/>
    <w:rsid w:val="0039256B"/>
    <w:rsid w:val="00393884"/>
    <w:rsid w:val="003938ED"/>
    <w:rsid w:val="00393910"/>
    <w:rsid w:val="0039393F"/>
    <w:rsid w:val="00393CC5"/>
    <w:rsid w:val="00393F5B"/>
    <w:rsid w:val="003960C8"/>
    <w:rsid w:val="00397677"/>
    <w:rsid w:val="003A0B24"/>
    <w:rsid w:val="003A0BF2"/>
    <w:rsid w:val="003A0F14"/>
    <w:rsid w:val="003A3A32"/>
    <w:rsid w:val="003A53BF"/>
    <w:rsid w:val="003A57EB"/>
    <w:rsid w:val="003A59A6"/>
    <w:rsid w:val="003A6D5C"/>
    <w:rsid w:val="003A6F7A"/>
    <w:rsid w:val="003A7D55"/>
    <w:rsid w:val="003A7ED9"/>
    <w:rsid w:val="003B02EE"/>
    <w:rsid w:val="003B0DD6"/>
    <w:rsid w:val="003B10FB"/>
    <w:rsid w:val="003B1154"/>
    <w:rsid w:val="003B1752"/>
    <w:rsid w:val="003B279D"/>
    <w:rsid w:val="003B2AAD"/>
    <w:rsid w:val="003B3474"/>
    <w:rsid w:val="003B4BBE"/>
    <w:rsid w:val="003B5841"/>
    <w:rsid w:val="003B595A"/>
    <w:rsid w:val="003B5C2D"/>
    <w:rsid w:val="003B7208"/>
    <w:rsid w:val="003B7403"/>
    <w:rsid w:val="003B75A5"/>
    <w:rsid w:val="003C1100"/>
    <w:rsid w:val="003C1CFB"/>
    <w:rsid w:val="003C1DE6"/>
    <w:rsid w:val="003C30DA"/>
    <w:rsid w:val="003C4954"/>
    <w:rsid w:val="003C4A15"/>
    <w:rsid w:val="003C4FF5"/>
    <w:rsid w:val="003C57BF"/>
    <w:rsid w:val="003D0AE2"/>
    <w:rsid w:val="003D17AF"/>
    <w:rsid w:val="003D2681"/>
    <w:rsid w:val="003D2ED1"/>
    <w:rsid w:val="003D3477"/>
    <w:rsid w:val="003D372B"/>
    <w:rsid w:val="003D5450"/>
    <w:rsid w:val="003D6195"/>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3F78D2"/>
    <w:rsid w:val="00400915"/>
    <w:rsid w:val="0040187C"/>
    <w:rsid w:val="00402CBA"/>
    <w:rsid w:val="00403319"/>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DD1"/>
    <w:rsid w:val="004232C6"/>
    <w:rsid w:val="00424DD0"/>
    <w:rsid w:val="00426124"/>
    <w:rsid w:val="00426F24"/>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0FA"/>
    <w:rsid w:val="004579DC"/>
    <w:rsid w:val="00457FF1"/>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5720"/>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3BB8"/>
    <w:rsid w:val="004D571F"/>
    <w:rsid w:val="004D6095"/>
    <w:rsid w:val="004D66AD"/>
    <w:rsid w:val="004D6995"/>
    <w:rsid w:val="004E07A1"/>
    <w:rsid w:val="004E1729"/>
    <w:rsid w:val="004E1B3C"/>
    <w:rsid w:val="004E1CA8"/>
    <w:rsid w:val="004E2505"/>
    <w:rsid w:val="004E3959"/>
    <w:rsid w:val="004E3F86"/>
    <w:rsid w:val="004E4252"/>
    <w:rsid w:val="004E4AD1"/>
    <w:rsid w:val="004E5659"/>
    <w:rsid w:val="004E6E5F"/>
    <w:rsid w:val="004E77E1"/>
    <w:rsid w:val="004F0AB7"/>
    <w:rsid w:val="004F15D9"/>
    <w:rsid w:val="004F1821"/>
    <w:rsid w:val="004F1B07"/>
    <w:rsid w:val="004F3291"/>
    <w:rsid w:val="004F32D0"/>
    <w:rsid w:val="004F342E"/>
    <w:rsid w:val="004F3C71"/>
    <w:rsid w:val="004F483D"/>
    <w:rsid w:val="004F60C9"/>
    <w:rsid w:val="004F662C"/>
    <w:rsid w:val="004F6671"/>
    <w:rsid w:val="004F78C4"/>
    <w:rsid w:val="00500E29"/>
    <w:rsid w:val="00501E92"/>
    <w:rsid w:val="0050245B"/>
    <w:rsid w:val="005025C7"/>
    <w:rsid w:val="00504B42"/>
    <w:rsid w:val="00505C27"/>
    <w:rsid w:val="00506DB2"/>
    <w:rsid w:val="0051074E"/>
    <w:rsid w:val="00510856"/>
    <w:rsid w:val="00510870"/>
    <w:rsid w:val="00511790"/>
    <w:rsid w:val="00511AE4"/>
    <w:rsid w:val="00512A53"/>
    <w:rsid w:val="00513D8C"/>
    <w:rsid w:val="0051421A"/>
    <w:rsid w:val="005149AC"/>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147"/>
    <w:rsid w:val="00535912"/>
    <w:rsid w:val="00536373"/>
    <w:rsid w:val="005367E7"/>
    <w:rsid w:val="00540926"/>
    <w:rsid w:val="005412A2"/>
    <w:rsid w:val="00542B22"/>
    <w:rsid w:val="00542CDB"/>
    <w:rsid w:val="005432CD"/>
    <w:rsid w:val="00543B6B"/>
    <w:rsid w:val="00543B75"/>
    <w:rsid w:val="00544041"/>
    <w:rsid w:val="005449D0"/>
    <w:rsid w:val="00550ECE"/>
    <w:rsid w:val="005515F8"/>
    <w:rsid w:val="005532D3"/>
    <w:rsid w:val="00553B9B"/>
    <w:rsid w:val="0055407F"/>
    <w:rsid w:val="005543AF"/>
    <w:rsid w:val="00554BD4"/>
    <w:rsid w:val="0055572B"/>
    <w:rsid w:val="00555CE3"/>
    <w:rsid w:val="0055603D"/>
    <w:rsid w:val="00556978"/>
    <w:rsid w:val="005600CD"/>
    <w:rsid w:val="00560E60"/>
    <w:rsid w:val="00561255"/>
    <w:rsid w:val="00562117"/>
    <w:rsid w:val="0056402C"/>
    <w:rsid w:val="00564672"/>
    <w:rsid w:val="0056494C"/>
    <w:rsid w:val="00564DDB"/>
    <w:rsid w:val="00565921"/>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1EE"/>
    <w:rsid w:val="005913E6"/>
    <w:rsid w:val="005944ED"/>
    <w:rsid w:val="005964D7"/>
    <w:rsid w:val="00596D61"/>
    <w:rsid w:val="00597018"/>
    <w:rsid w:val="005A030B"/>
    <w:rsid w:val="005A0521"/>
    <w:rsid w:val="005A1C6D"/>
    <w:rsid w:val="005A1EA5"/>
    <w:rsid w:val="005A225C"/>
    <w:rsid w:val="005A2CE7"/>
    <w:rsid w:val="005A2F92"/>
    <w:rsid w:val="005A43E7"/>
    <w:rsid w:val="005A4480"/>
    <w:rsid w:val="005A60E9"/>
    <w:rsid w:val="005A77E1"/>
    <w:rsid w:val="005A7E33"/>
    <w:rsid w:val="005B03AE"/>
    <w:rsid w:val="005B10CC"/>
    <w:rsid w:val="005B4E14"/>
    <w:rsid w:val="005B52A0"/>
    <w:rsid w:val="005B538B"/>
    <w:rsid w:val="005B6FFD"/>
    <w:rsid w:val="005B72D5"/>
    <w:rsid w:val="005B7DE0"/>
    <w:rsid w:val="005C0894"/>
    <w:rsid w:val="005C16D1"/>
    <w:rsid w:val="005C196C"/>
    <w:rsid w:val="005C32BE"/>
    <w:rsid w:val="005C3DF3"/>
    <w:rsid w:val="005C4D70"/>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904"/>
    <w:rsid w:val="005E7E9F"/>
    <w:rsid w:val="005F1439"/>
    <w:rsid w:val="005F21B0"/>
    <w:rsid w:val="005F30F1"/>
    <w:rsid w:val="005F3103"/>
    <w:rsid w:val="005F4D3D"/>
    <w:rsid w:val="005F5B10"/>
    <w:rsid w:val="005F6CAB"/>
    <w:rsid w:val="005F70AE"/>
    <w:rsid w:val="005F7F98"/>
    <w:rsid w:val="0060129A"/>
    <w:rsid w:val="0060244C"/>
    <w:rsid w:val="006055AB"/>
    <w:rsid w:val="00610A95"/>
    <w:rsid w:val="00613401"/>
    <w:rsid w:val="00614724"/>
    <w:rsid w:val="0061516D"/>
    <w:rsid w:val="00615B10"/>
    <w:rsid w:val="006168EB"/>
    <w:rsid w:val="00616DEB"/>
    <w:rsid w:val="00620DE2"/>
    <w:rsid w:val="00624E9E"/>
    <w:rsid w:val="0062573B"/>
    <w:rsid w:val="006263D3"/>
    <w:rsid w:val="0062654C"/>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5FE2"/>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676"/>
    <w:rsid w:val="006818D9"/>
    <w:rsid w:val="006834AD"/>
    <w:rsid w:val="006838C7"/>
    <w:rsid w:val="0068643A"/>
    <w:rsid w:val="00686CD9"/>
    <w:rsid w:val="00687BF5"/>
    <w:rsid w:val="00687F16"/>
    <w:rsid w:val="00690405"/>
    <w:rsid w:val="00690944"/>
    <w:rsid w:val="006914D2"/>
    <w:rsid w:val="00691C06"/>
    <w:rsid w:val="006922F5"/>
    <w:rsid w:val="00692B24"/>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2CEF"/>
    <w:rsid w:val="006C372D"/>
    <w:rsid w:val="006C410C"/>
    <w:rsid w:val="006C48DE"/>
    <w:rsid w:val="006C52D3"/>
    <w:rsid w:val="006C55C2"/>
    <w:rsid w:val="006C55D7"/>
    <w:rsid w:val="006C6C41"/>
    <w:rsid w:val="006D1EC8"/>
    <w:rsid w:val="006D2D2B"/>
    <w:rsid w:val="006D3F59"/>
    <w:rsid w:val="006D41A6"/>
    <w:rsid w:val="006D6830"/>
    <w:rsid w:val="006D719C"/>
    <w:rsid w:val="006D7DF3"/>
    <w:rsid w:val="006E02BD"/>
    <w:rsid w:val="006E15A2"/>
    <w:rsid w:val="006E1F2F"/>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3656"/>
    <w:rsid w:val="006F428B"/>
    <w:rsid w:val="006F53A1"/>
    <w:rsid w:val="006F676C"/>
    <w:rsid w:val="006F6AB6"/>
    <w:rsid w:val="00700C90"/>
    <w:rsid w:val="00701F34"/>
    <w:rsid w:val="007031A2"/>
    <w:rsid w:val="00704693"/>
    <w:rsid w:val="0070491A"/>
    <w:rsid w:val="00704AB9"/>
    <w:rsid w:val="007054D8"/>
    <w:rsid w:val="00706D47"/>
    <w:rsid w:val="007070E1"/>
    <w:rsid w:val="00711EE2"/>
    <w:rsid w:val="00712D71"/>
    <w:rsid w:val="007130DA"/>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14F4"/>
    <w:rsid w:val="007327E4"/>
    <w:rsid w:val="00732AB3"/>
    <w:rsid w:val="007332CF"/>
    <w:rsid w:val="00733DD1"/>
    <w:rsid w:val="0073486B"/>
    <w:rsid w:val="00734FB5"/>
    <w:rsid w:val="00736F47"/>
    <w:rsid w:val="00736F6B"/>
    <w:rsid w:val="007405F6"/>
    <w:rsid w:val="00740ACC"/>
    <w:rsid w:val="00740DFE"/>
    <w:rsid w:val="007410C2"/>
    <w:rsid w:val="007411F0"/>
    <w:rsid w:val="0074208A"/>
    <w:rsid w:val="0074694A"/>
    <w:rsid w:val="00746DD6"/>
    <w:rsid w:val="00746E60"/>
    <w:rsid w:val="00746FA8"/>
    <w:rsid w:val="007479B5"/>
    <w:rsid w:val="007514FB"/>
    <w:rsid w:val="00752886"/>
    <w:rsid w:val="00752C5E"/>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3CB1"/>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28CF"/>
    <w:rsid w:val="007B4416"/>
    <w:rsid w:val="007B46BF"/>
    <w:rsid w:val="007B6DD8"/>
    <w:rsid w:val="007C009D"/>
    <w:rsid w:val="007C05DC"/>
    <w:rsid w:val="007C0FF7"/>
    <w:rsid w:val="007C14EE"/>
    <w:rsid w:val="007C17F1"/>
    <w:rsid w:val="007C3040"/>
    <w:rsid w:val="007C35DF"/>
    <w:rsid w:val="007C3BA4"/>
    <w:rsid w:val="007C3BBF"/>
    <w:rsid w:val="007C4E4F"/>
    <w:rsid w:val="007C5BB3"/>
    <w:rsid w:val="007C6783"/>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01FC"/>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E97"/>
    <w:rsid w:val="0081123B"/>
    <w:rsid w:val="00811393"/>
    <w:rsid w:val="00811CBD"/>
    <w:rsid w:val="00815716"/>
    <w:rsid w:val="00816C5A"/>
    <w:rsid w:val="00817344"/>
    <w:rsid w:val="00817678"/>
    <w:rsid w:val="0082049D"/>
    <w:rsid w:val="008217BC"/>
    <w:rsid w:val="00822BA1"/>
    <w:rsid w:val="00822DED"/>
    <w:rsid w:val="00824E58"/>
    <w:rsid w:val="008275DC"/>
    <w:rsid w:val="00827D60"/>
    <w:rsid w:val="008302C5"/>
    <w:rsid w:val="0083063D"/>
    <w:rsid w:val="00830D47"/>
    <w:rsid w:val="00831867"/>
    <w:rsid w:val="00831D6C"/>
    <w:rsid w:val="00832F6C"/>
    <w:rsid w:val="008341ED"/>
    <w:rsid w:val="008362CE"/>
    <w:rsid w:val="00837584"/>
    <w:rsid w:val="00837F7C"/>
    <w:rsid w:val="00841673"/>
    <w:rsid w:val="00841963"/>
    <w:rsid w:val="00845B52"/>
    <w:rsid w:val="00846D3E"/>
    <w:rsid w:val="00846DE7"/>
    <w:rsid w:val="00847780"/>
    <w:rsid w:val="008477B9"/>
    <w:rsid w:val="00847C27"/>
    <w:rsid w:val="00847E86"/>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162F"/>
    <w:rsid w:val="00891CFC"/>
    <w:rsid w:val="00891E79"/>
    <w:rsid w:val="008921AE"/>
    <w:rsid w:val="00895187"/>
    <w:rsid w:val="00895BD3"/>
    <w:rsid w:val="008962F3"/>
    <w:rsid w:val="00896EDC"/>
    <w:rsid w:val="00897350"/>
    <w:rsid w:val="008A0674"/>
    <w:rsid w:val="008A06D7"/>
    <w:rsid w:val="008A0C9F"/>
    <w:rsid w:val="008A14F6"/>
    <w:rsid w:val="008A1645"/>
    <w:rsid w:val="008A3E6F"/>
    <w:rsid w:val="008A56C3"/>
    <w:rsid w:val="008A7EF2"/>
    <w:rsid w:val="008B003A"/>
    <w:rsid w:val="008B0DFB"/>
    <w:rsid w:val="008B2951"/>
    <w:rsid w:val="008B2BBB"/>
    <w:rsid w:val="008B2BF4"/>
    <w:rsid w:val="008B389B"/>
    <w:rsid w:val="008B39B5"/>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CB2"/>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F1C22"/>
    <w:rsid w:val="008F2554"/>
    <w:rsid w:val="008F2C42"/>
    <w:rsid w:val="008F47DC"/>
    <w:rsid w:val="008F635E"/>
    <w:rsid w:val="008F738E"/>
    <w:rsid w:val="009002CE"/>
    <w:rsid w:val="009025FB"/>
    <w:rsid w:val="009029DB"/>
    <w:rsid w:val="009038A8"/>
    <w:rsid w:val="00905C6E"/>
    <w:rsid w:val="0090753F"/>
    <w:rsid w:val="009118BA"/>
    <w:rsid w:val="00913E51"/>
    <w:rsid w:val="00914986"/>
    <w:rsid w:val="00914DFE"/>
    <w:rsid w:val="0091614B"/>
    <w:rsid w:val="00916CEC"/>
    <w:rsid w:val="0091735D"/>
    <w:rsid w:val="009202C9"/>
    <w:rsid w:val="00920A8A"/>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0D7"/>
    <w:rsid w:val="009558AA"/>
    <w:rsid w:val="009603E5"/>
    <w:rsid w:val="0096071A"/>
    <w:rsid w:val="00960A35"/>
    <w:rsid w:val="00960C91"/>
    <w:rsid w:val="00960FDA"/>
    <w:rsid w:val="00961AEB"/>
    <w:rsid w:val="00961B6D"/>
    <w:rsid w:val="00963717"/>
    <w:rsid w:val="00963E37"/>
    <w:rsid w:val="00965CC4"/>
    <w:rsid w:val="0096624D"/>
    <w:rsid w:val="00966A2E"/>
    <w:rsid w:val="009674D4"/>
    <w:rsid w:val="009676E3"/>
    <w:rsid w:val="00970143"/>
    <w:rsid w:val="00970B7F"/>
    <w:rsid w:val="00970C38"/>
    <w:rsid w:val="00971614"/>
    <w:rsid w:val="0097183B"/>
    <w:rsid w:val="00972340"/>
    <w:rsid w:val="009752FA"/>
    <w:rsid w:val="00977693"/>
    <w:rsid w:val="00977BB1"/>
    <w:rsid w:val="00977C69"/>
    <w:rsid w:val="00977F54"/>
    <w:rsid w:val="009818E4"/>
    <w:rsid w:val="00982494"/>
    <w:rsid w:val="009845F3"/>
    <w:rsid w:val="009845FD"/>
    <w:rsid w:val="00985600"/>
    <w:rsid w:val="00986B70"/>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A1D"/>
    <w:rsid w:val="009B4100"/>
    <w:rsid w:val="009B41F0"/>
    <w:rsid w:val="009B644E"/>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6493"/>
    <w:rsid w:val="009F69B5"/>
    <w:rsid w:val="009F79AE"/>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29B"/>
    <w:rsid w:val="00A24B55"/>
    <w:rsid w:val="00A24F34"/>
    <w:rsid w:val="00A24F60"/>
    <w:rsid w:val="00A254EA"/>
    <w:rsid w:val="00A274EF"/>
    <w:rsid w:val="00A27E41"/>
    <w:rsid w:val="00A300E8"/>
    <w:rsid w:val="00A30DB1"/>
    <w:rsid w:val="00A31101"/>
    <w:rsid w:val="00A32087"/>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5A05"/>
    <w:rsid w:val="00A4637B"/>
    <w:rsid w:val="00A46729"/>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D74"/>
    <w:rsid w:val="00A67EF4"/>
    <w:rsid w:val="00A71D3C"/>
    <w:rsid w:val="00A73EF9"/>
    <w:rsid w:val="00A74E90"/>
    <w:rsid w:val="00A75324"/>
    <w:rsid w:val="00A756C6"/>
    <w:rsid w:val="00A77200"/>
    <w:rsid w:val="00A80BB6"/>
    <w:rsid w:val="00A80C68"/>
    <w:rsid w:val="00A81DAA"/>
    <w:rsid w:val="00A821AF"/>
    <w:rsid w:val="00A844B8"/>
    <w:rsid w:val="00A849C8"/>
    <w:rsid w:val="00A855BE"/>
    <w:rsid w:val="00A86406"/>
    <w:rsid w:val="00A87937"/>
    <w:rsid w:val="00A9014B"/>
    <w:rsid w:val="00A914F3"/>
    <w:rsid w:val="00A915AB"/>
    <w:rsid w:val="00A9222E"/>
    <w:rsid w:val="00A92C7A"/>
    <w:rsid w:val="00A92DD2"/>
    <w:rsid w:val="00A930F5"/>
    <w:rsid w:val="00A93911"/>
    <w:rsid w:val="00A93F1A"/>
    <w:rsid w:val="00A9454C"/>
    <w:rsid w:val="00A94751"/>
    <w:rsid w:val="00A95434"/>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B9C"/>
    <w:rsid w:val="00AA7F42"/>
    <w:rsid w:val="00AB0C12"/>
    <w:rsid w:val="00AB0FA7"/>
    <w:rsid w:val="00AB26D5"/>
    <w:rsid w:val="00AB3885"/>
    <w:rsid w:val="00AB4F00"/>
    <w:rsid w:val="00AB5F3B"/>
    <w:rsid w:val="00AC004D"/>
    <w:rsid w:val="00AC09F1"/>
    <w:rsid w:val="00AC2BD0"/>
    <w:rsid w:val="00AC38A9"/>
    <w:rsid w:val="00AC4BF6"/>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6B36"/>
    <w:rsid w:val="00AF6CB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CD8"/>
    <w:rsid w:val="00B32535"/>
    <w:rsid w:val="00B3277B"/>
    <w:rsid w:val="00B32B21"/>
    <w:rsid w:val="00B32BAD"/>
    <w:rsid w:val="00B34386"/>
    <w:rsid w:val="00B367AA"/>
    <w:rsid w:val="00B36B86"/>
    <w:rsid w:val="00B37176"/>
    <w:rsid w:val="00B373AA"/>
    <w:rsid w:val="00B37787"/>
    <w:rsid w:val="00B40823"/>
    <w:rsid w:val="00B40DF9"/>
    <w:rsid w:val="00B41041"/>
    <w:rsid w:val="00B42083"/>
    <w:rsid w:val="00B42270"/>
    <w:rsid w:val="00B427A9"/>
    <w:rsid w:val="00B43455"/>
    <w:rsid w:val="00B435F8"/>
    <w:rsid w:val="00B4620E"/>
    <w:rsid w:val="00B46CB0"/>
    <w:rsid w:val="00B4725D"/>
    <w:rsid w:val="00B52A3F"/>
    <w:rsid w:val="00B539AD"/>
    <w:rsid w:val="00B5462A"/>
    <w:rsid w:val="00B54BC7"/>
    <w:rsid w:val="00B565AE"/>
    <w:rsid w:val="00B56C15"/>
    <w:rsid w:val="00B57348"/>
    <w:rsid w:val="00B61E5E"/>
    <w:rsid w:val="00B629EA"/>
    <w:rsid w:val="00B62D2B"/>
    <w:rsid w:val="00B63807"/>
    <w:rsid w:val="00B6426B"/>
    <w:rsid w:val="00B6581C"/>
    <w:rsid w:val="00B65D4D"/>
    <w:rsid w:val="00B66649"/>
    <w:rsid w:val="00B67741"/>
    <w:rsid w:val="00B67DF0"/>
    <w:rsid w:val="00B720DB"/>
    <w:rsid w:val="00B74B4A"/>
    <w:rsid w:val="00B75226"/>
    <w:rsid w:val="00B75683"/>
    <w:rsid w:val="00B75985"/>
    <w:rsid w:val="00B76050"/>
    <w:rsid w:val="00B7667D"/>
    <w:rsid w:val="00B777FF"/>
    <w:rsid w:val="00B8179C"/>
    <w:rsid w:val="00B822DB"/>
    <w:rsid w:val="00B82D4E"/>
    <w:rsid w:val="00B8353F"/>
    <w:rsid w:val="00B84A8A"/>
    <w:rsid w:val="00B87C64"/>
    <w:rsid w:val="00B87E47"/>
    <w:rsid w:val="00B91A82"/>
    <w:rsid w:val="00B9279C"/>
    <w:rsid w:val="00B934BE"/>
    <w:rsid w:val="00B93569"/>
    <w:rsid w:val="00B94B37"/>
    <w:rsid w:val="00B9576A"/>
    <w:rsid w:val="00B962BB"/>
    <w:rsid w:val="00BA088E"/>
    <w:rsid w:val="00BA2861"/>
    <w:rsid w:val="00BA3873"/>
    <w:rsid w:val="00BA5930"/>
    <w:rsid w:val="00BA636A"/>
    <w:rsid w:val="00BA6707"/>
    <w:rsid w:val="00BA7C0B"/>
    <w:rsid w:val="00BB0F85"/>
    <w:rsid w:val="00BB16D5"/>
    <w:rsid w:val="00BB1940"/>
    <w:rsid w:val="00BB2E4D"/>
    <w:rsid w:val="00BB5301"/>
    <w:rsid w:val="00BB57E8"/>
    <w:rsid w:val="00BB58C8"/>
    <w:rsid w:val="00BB7349"/>
    <w:rsid w:val="00BC0196"/>
    <w:rsid w:val="00BC0367"/>
    <w:rsid w:val="00BC1CAA"/>
    <w:rsid w:val="00BC219A"/>
    <w:rsid w:val="00BC42A8"/>
    <w:rsid w:val="00BC5E8F"/>
    <w:rsid w:val="00BC66EE"/>
    <w:rsid w:val="00BC69F2"/>
    <w:rsid w:val="00BC7535"/>
    <w:rsid w:val="00BC76CB"/>
    <w:rsid w:val="00BC7F3C"/>
    <w:rsid w:val="00BC7FFB"/>
    <w:rsid w:val="00BD034D"/>
    <w:rsid w:val="00BD07AE"/>
    <w:rsid w:val="00BD3209"/>
    <w:rsid w:val="00BD323A"/>
    <w:rsid w:val="00BD3ECE"/>
    <w:rsid w:val="00BD4316"/>
    <w:rsid w:val="00BD5782"/>
    <w:rsid w:val="00BD780A"/>
    <w:rsid w:val="00BE0194"/>
    <w:rsid w:val="00BE0CEB"/>
    <w:rsid w:val="00BE1E12"/>
    <w:rsid w:val="00BE346A"/>
    <w:rsid w:val="00BE3917"/>
    <w:rsid w:val="00BE46DF"/>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27B1"/>
    <w:rsid w:val="00C0468A"/>
    <w:rsid w:val="00C05398"/>
    <w:rsid w:val="00C056BE"/>
    <w:rsid w:val="00C06182"/>
    <w:rsid w:val="00C06249"/>
    <w:rsid w:val="00C068BC"/>
    <w:rsid w:val="00C07871"/>
    <w:rsid w:val="00C0787B"/>
    <w:rsid w:val="00C07B7F"/>
    <w:rsid w:val="00C07EC8"/>
    <w:rsid w:val="00C10243"/>
    <w:rsid w:val="00C134F6"/>
    <w:rsid w:val="00C13C38"/>
    <w:rsid w:val="00C1424F"/>
    <w:rsid w:val="00C14933"/>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C94"/>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B7B"/>
    <w:rsid w:val="00CB5F3F"/>
    <w:rsid w:val="00CB6418"/>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F0A"/>
    <w:rsid w:val="00CF31B4"/>
    <w:rsid w:val="00CF4CEF"/>
    <w:rsid w:val="00CF6431"/>
    <w:rsid w:val="00CF6592"/>
    <w:rsid w:val="00CF6E52"/>
    <w:rsid w:val="00D00B10"/>
    <w:rsid w:val="00D01DCF"/>
    <w:rsid w:val="00D01F15"/>
    <w:rsid w:val="00D02606"/>
    <w:rsid w:val="00D04514"/>
    <w:rsid w:val="00D05D6D"/>
    <w:rsid w:val="00D067C4"/>
    <w:rsid w:val="00D076D9"/>
    <w:rsid w:val="00D11A35"/>
    <w:rsid w:val="00D11E06"/>
    <w:rsid w:val="00D1224D"/>
    <w:rsid w:val="00D1259C"/>
    <w:rsid w:val="00D13846"/>
    <w:rsid w:val="00D14240"/>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11BE"/>
    <w:rsid w:val="00D32986"/>
    <w:rsid w:val="00D338DB"/>
    <w:rsid w:val="00D3511F"/>
    <w:rsid w:val="00D354EA"/>
    <w:rsid w:val="00D360DF"/>
    <w:rsid w:val="00D36BE0"/>
    <w:rsid w:val="00D36DB6"/>
    <w:rsid w:val="00D3752B"/>
    <w:rsid w:val="00D40470"/>
    <w:rsid w:val="00D41147"/>
    <w:rsid w:val="00D44AD8"/>
    <w:rsid w:val="00D4515E"/>
    <w:rsid w:val="00D4521D"/>
    <w:rsid w:val="00D45819"/>
    <w:rsid w:val="00D46397"/>
    <w:rsid w:val="00D464F2"/>
    <w:rsid w:val="00D52933"/>
    <w:rsid w:val="00D52C36"/>
    <w:rsid w:val="00D52DD1"/>
    <w:rsid w:val="00D52FF0"/>
    <w:rsid w:val="00D56683"/>
    <w:rsid w:val="00D574A2"/>
    <w:rsid w:val="00D6001A"/>
    <w:rsid w:val="00D60FC7"/>
    <w:rsid w:val="00D6189E"/>
    <w:rsid w:val="00D61E4F"/>
    <w:rsid w:val="00D62166"/>
    <w:rsid w:val="00D62E71"/>
    <w:rsid w:val="00D63146"/>
    <w:rsid w:val="00D64312"/>
    <w:rsid w:val="00D64BB4"/>
    <w:rsid w:val="00D65159"/>
    <w:rsid w:val="00D65AEB"/>
    <w:rsid w:val="00D65C56"/>
    <w:rsid w:val="00D66CBB"/>
    <w:rsid w:val="00D673A9"/>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3B5"/>
    <w:rsid w:val="00D8663B"/>
    <w:rsid w:val="00D878B6"/>
    <w:rsid w:val="00D87FC0"/>
    <w:rsid w:val="00D90C1B"/>
    <w:rsid w:val="00D90FB3"/>
    <w:rsid w:val="00D910B9"/>
    <w:rsid w:val="00D925D1"/>
    <w:rsid w:val="00D92668"/>
    <w:rsid w:val="00D93AD4"/>
    <w:rsid w:val="00D94BE4"/>
    <w:rsid w:val="00D94F27"/>
    <w:rsid w:val="00D95516"/>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5B"/>
    <w:rsid w:val="00DC63B3"/>
    <w:rsid w:val="00DC6B6C"/>
    <w:rsid w:val="00DD25BD"/>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3E37"/>
    <w:rsid w:val="00E14BA9"/>
    <w:rsid w:val="00E1701F"/>
    <w:rsid w:val="00E2168A"/>
    <w:rsid w:val="00E22FD4"/>
    <w:rsid w:val="00E23A0E"/>
    <w:rsid w:val="00E23EE3"/>
    <w:rsid w:val="00E245A1"/>
    <w:rsid w:val="00E24831"/>
    <w:rsid w:val="00E25228"/>
    <w:rsid w:val="00E27953"/>
    <w:rsid w:val="00E31001"/>
    <w:rsid w:val="00E314BF"/>
    <w:rsid w:val="00E34A4E"/>
    <w:rsid w:val="00E37872"/>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0798"/>
    <w:rsid w:val="00E61239"/>
    <w:rsid w:val="00E62EF4"/>
    <w:rsid w:val="00E632EA"/>
    <w:rsid w:val="00E654A0"/>
    <w:rsid w:val="00E65521"/>
    <w:rsid w:val="00E65D6D"/>
    <w:rsid w:val="00E66BE2"/>
    <w:rsid w:val="00E67455"/>
    <w:rsid w:val="00E67FF3"/>
    <w:rsid w:val="00E701AC"/>
    <w:rsid w:val="00E70A53"/>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4DC7"/>
    <w:rsid w:val="00E8653F"/>
    <w:rsid w:val="00E86C05"/>
    <w:rsid w:val="00E90C8F"/>
    <w:rsid w:val="00E91006"/>
    <w:rsid w:val="00E92106"/>
    <w:rsid w:val="00E92204"/>
    <w:rsid w:val="00E93276"/>
    <w:rsid w:val="00E93457"/>
    <w:rsid w:val="00E93B23"/>
    <w:rsid w:val="00E93F35"/>
    <w:rsid w:val="00EA04FB"/>
    <w:rsid w:val="00EA1F76"/>
    <w:rsid w:val="00EA4570"/>
    <w:rsid w:val="00EA4C1F"/>
    <w:rsid w:val="00EA5469"/>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4B80"/>
    <w:rsid w:val="00F15567"/>
    <w:rsid w:val="00F16039"/>
    <w:rsid w:val="00F20491"/>
    <w:rsid w:val="00F206DE"/>
    <w:rsid w:val="00F20DCF"/>
    <w:rsid w:val="00F23331"/>
    <w:rsid w:val="00F23CF2"/>
    <w:rsid w:val="00F2498E"/>
    <w:rsid w:val="00F249C5"/>
    <w:rsid w:val="00F25865"/>
    <w:rsid w:val="00F270F0"/>
    <w:rsid w:val="00F27DB1"/>
    <w:rsid w:val="00F30FCB"/>
    <w:rsid w:val="00F3332A"/>
    <w:rsid w:val="00F34068"/>
    <w:rsid w:val="00F3421F"/>
    <w:rsid w:val="00F35ED7"/>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87C"/>
    <w:rsid w:val="00F54AF1"/>
    <w:rsid w:val="00F551D6"/>
    <w:rsid w:val="00F55B3B"/>
    <w:rsid w:val="00F55CBC"/>
    <w:rsid w:val="00F55DCB"/>
    <w:rsid w:val="00F56426"/>
    <w:rsid w:val="00F5643F"/>
    <w:rsid w:val="00F56CB4"/>
    <w:rsid w:val="00F62332"/>
    <w:rsid w:val="00F62371"/>
    <w:rsid w:val="00F62397"/>
    <w:rsid w:val="00F62B5A"/>
    <w:rsid w:val="00F63239"/>
    <w:rsid w:val="00F63C65"/>
    <w:rsid w:val="00F6499A"/>
    <w:rsid w:val="00F64F0D"/>
    <w:rsid w:val="00F656E5"/>
    <w:rsid w:val="00F66279"/>
    <w:rsid w:val="00F67500"/>
    <w:rsid w:val="00F70652"/>
    <w:rsid w:val="00F709AB"/>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68A"/>
    <w:rsid w:val="00FC37AD"/>
    <w:rsid w:val="00FC3FBD"/>
    <w:rsid w:val="00FC54A4"/>
    <w:rsid w:val="00FC5909"/>
    <w:rsid w:val="00FC5CDF"/>
    <w:rsid w:val="00FC79E8"/>
    <w:rsid w:val="00FD0A58"/>
    <w:rsid w:val="00FD160B"/>
    <w:rsid w:val="00FD19B7"/>
    <w:rsid w:val="00FD2094"/>
    <w:rsid w:val="00FD295A"/>
    <w:rsid w:val="00FD39C9"/>
    <w:rsid w:val="00FD3CDC"/>
    <w:rsid w:val="00FD4378"/>
    <w:rsid w:val="00FD508D"/>
    <w:rsid w:val="00FD57A1"/>
    <w:rsid w:val="00FD72C2"/>
    <w:rsid w:val="00FD7D51"/>
    <w:rsid w:val="00FE0B52"/>
    <w:rsid w:val="00FE0BED"/>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DAA"/>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paragraph" w:styleId="Ttulo5">
    <w:name w:val="heading 5"/>
    <w:basedOn w:val="Normal"/>
    <w:next w:val="Normal"/>
    <w:link w:val="Ttulo5Car"/>
    <w:uiPriority w:val="9"/>
    <w:semiHidden/>
    <w:unhideWhenUsed/>
    <w:qFormat/>
    <w:rsid w:val="00AA7B9C"/>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AA7B9C"/>
    <w:pPr>
      <w:tabs>
        <w:tab w:val="num" w:pos="4320"/>
      </w:tabs>
      <w:spacing w:before="240" w:after="60" w:line="240" w:lineRule="auto"/>
      <w:ind w:left="4320" w:hanging="720"/>
      <w:jc w:val="left"/>
      <w:outlineLvl w:val="5"/>
    </w:pPr>
    <w:rPr>
      <w:rFonts w:ascii="Times New Roman" w:eastAsia="Times New Roman" w:hAnsi="Times New Roman" w:cs="Times New Roman"/>
      <w:b/>
      <w:bCs/>
      <w:sz w:val="22"/>
      <w:lang w:val="en-US" w:eastAsia="en-US"/>
    </w:rPr>
  </w:style>
  <w:style w:type="paragraph" w:styleId="Ttulo7">
    <w:name w:val="heading 7"/>
    <w:basedOn w:val="Normal"/>
    <w:next w:val="Normal"/>
    <w:link w:val="Ttulo7Car"/>
    <w:uiPriority w:val="9"/>
    <w:semiHidden/>
    <w:unhideWhenUsed/>
    <w:qFormat/>
    <w:rsid w:val="00AA7B9C"/>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Ttulo8">
    <w:name w:val="heading 8"/>
    <w:basedOn w:val="Normal"/>
    <w:next w:val="Normal"/>
    <w:link w:val="Ttulo8Car"/>
    <w:uiPriority w:val="9"/>
    <w:semiHidden/>
    <w:unhideWhenUsed/>
    <w:qFormat/>
    <w:rsid w:val="00AA7B9C"/>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Ttulo9">
    <w:name w:val="heading 9"/>
    <w:basedOn w:val="Normal"/>
    <w:next w:val="Normal"/>
    <w:link w:val="Ttulo9Car"/>
    <w:uiPriority w:val="9"/>
    <w:semiHidden/>
    <w:unhideWhenUsed/>
    <w:qFormat/>
    <w:rsid w:val="00AA7B9C"/>
    <w:pPr>
      <w:tabs>
        <w:tab w:val="num" w:pos="6480"/>
      </w:tabs>
      <w:spacing w:before="240" w:after="60" w:line="240" w:lineRule="auto"/>
      <w:ind w:left="6480" w:hanging="720"/>
      <w:jc w:val="left"/>
      <w:outlineLvl w:val="8"/>
    </w:pPr>
    <w:rPr>
      <w:rFonts w:asciiTheme="majorHAnsi" w:eastAsiaTheme="majorEastAsia" w:hAnsiTheme="majorHAnsi" w:cstheme="majorBidi"/>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character" w:customStyle="1" w:styleId="Ttulo5Car">
    <w:name w:val="Título 5 Car"/>
    <w:basedOn w:val="Fuentedeprrafopredeter"/>
    <w:link w:val="Ttulo5"/>
    <w:uiPriority w:val="9"/>
    <w:semiHidden/>
    <w:rsid w:val="00AA7B9C"/>
    <w:rPr>
      <w:rFonts w:eastAsiaTheme="minorEastAsia"/>
      <w:b/>
      <w:bCs/>
      <w:i/>
      <w:iCs/>
      <w:sz w:val="26"/>
      <w:szCs w:val="26"/>
      <w:lang w:val="en-US"/>
    </w:rPr>
  </w:style>
  <w:style w:type="character" w:customStyle="1" w:styleId="Ttulo6Car">
    <w:name w:val="Título 6 Car"/>
    <w:basedOn w:val="Fuentedeprrafopredeter"/>
    <w:link w:val="Ttulo6"/>
    <w:rsid w:val="00AA7B9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A7B9C"/>
    <w:rPr>
      <w:rFonts w:eastAsiaTheme="minorEastAsia"/>
      <w:sz w:val="24"/>
      <w:szCs w:val="24"/>
      <w:lang w:val="en-US"/>
    </w:rPr>
  </w:style>
  <w:style w:type="character" w:customStyle="1" w:styleId="Ttulo8Car">
    <w:name w:val="Título 8 Car"/>
    <w:basedOn w:val="Fuentedeprrafopredeter"/>
    <w:link w:val="Ttulo8"/>
    <w:uiPriority w:val="9"/>
    <w:semiHidden/>
    <w:rsid w:val="00AA7B9C"/>
    <w:rPr>
      <w:rFonts w:eastAsiaTheme="minorEastAsia"/>
      <w:i/>
      <w:iCs/>
      <w:sz w:val="24"/>
      <w:szCs w:val="24"/>
      <w:lang w:val="en-US"/>
    </w:rPr>
  </w:style>
  <w:style w:type="character" w:customStyle="1" w:styleId="Ttulo9Car">
    <w:name w:val="Título 9 Car"/>
    <w:basedOn w:val="Fuentedeprrafopredeter"/>
    <w:link w:val="Ttulo9"/>
    <w:uiPriority w:val="9"/>
    <w:semiHidden/>
    <w:rsid w:val="00AA7B9C"/>
    <w:rPr>
      <w:rFonts w:asciiTheme="majorHAnsi" w:eastAsiaTheme="majorEastAsia" w:hAnsiTheme="majorHAnsi" w:cstheme="majorBidi"/>
      <w:lang w:val="en-US"/>
    </w:rPr>
  </w:style>
  <w:style w:type="numbering" w:customStyle="1" w:styleId="Sinlista1">
    <w:name w:val="Sin lista1"/>
    <w:next w:val="Sinlista"/>
    <w:uiPriority w:val="99"/>
    <w:semiHidden/>
    <w:unhideWhenUsed/>
    <w:rsid w:val="00E84DC7"/>
  </w:style>
  <w:style w:type="character" w:customStyle="1" w:styleId="UnresolvedMention">
    <w:name w:val="Unresolved Mention"/>
    <w:basedOn w:val="Fuentedeprrafopredeter"/>
    <w:uiPriority w:val="99"/>
    <w:semiHidden/>
    <w:unhideWhenUsed/>
    <w:rsid w:val="00A74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37410478">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99125352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F7A83-8D8D-4FE3-B0C8-E05D496BB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44</Pages>
  <Words>10525</Words>
  <Characters>57891</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13</cp:revision>
  <cp:lastPrinted>2026-02-13T16:47:00Z</cp:lastPrinted>
  <dcterms:created xsi:type="dcterms:W3CDTF">2026-01-29T20:34:00Z</dcterms:created>
  <dcterms:modified xsi:type="dcterms:W3CDTF">2026-03-13T16:29:00Z</dcterms:modified>
</cp:coreProperties>
</file>