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06658F" w14:textId="457E4D75" w:rsidR="00781AC8" w:rsidRPr="00B82C2C" w:rsidRDefault="001B2F05" w:rsidP="00725AA0">
      <w:pPr>
        <w:spacing w:line="360" w:lineRule="auto"/>
        <w:jc w:val="both"/>
        <w:rPr>
          <w:rFonts w:ascii="Palatino Linotype" w:eastAsia="Palatino Linotype" w:hAnsi="Palatino Linotype" w:cs="Palatino Linotype"/>
          <w:sz w:val="22"/>
          <w:szCs w:val="22"/>
        </w:rPr>
      </w:pPr>
      <w:bookmarkStart w:id="0" w:name="_GoBack"/>
      <w:bookmarkEnd w:id="0"/>
      <w:r w:rsidRPr="00B82C2C">
        <w:rPr>
          <w:rFonts w:ascii="Palatino Linotype" w:eastAsia="Palatino Linotype" w:hAnsi="Palatino Linotype" w:cs="Palatino Linotype"/>
          <w:sz w:val="22"/>
          <w:szCs w:val="22"/>
        </w:rPr>
        <w:t xml:space="preserve">Resolución del Pleno del Instituto de Transparencia, Acceso a la Información Pública y Protección de Datos Personales del Estado de México y Municipios, con domicilio en Metepec, Estado de México, a </w:t>
      </w:r>
      <w:r w:rsidR="000A5BCE" w:rsidRPr="00B82C2C">
        <w:rPr>
          <w:rFonts w:ascii="Palatino Linotype" w:eastAsia="Palatino Linotype" w:hAnsi="Palatino Linotype" w:cs="Palatino Linotype"/>
          <w:b/>
          <w:sz w:val="22"/>
          <w:szCs w:val="22"/>
        </w:rPr>
        <w:t>cinco de marzo</w:t>
      </w:r>
      <w:r w:rsidR="00C268D5" w:rsidRPr="00B82C2C">
        <w:rPr>
          <w:rFonts w:ascii="Palatino Linotype" w:eastAsia="Palatino Linotype" w:hAnsi="Palatino Linotype" w:cs="Palatino Linotype"/>
          <w:b/>
          <w:sz w:val="22"/>
          <w:szCs w:val="22"/>
        </w:rPr>
        <w:t xml:space="preserve"> de dos mil veintiséis</w:t>
      </w:r>
      <w:r w:rsidRPr="00B82C2C">
        <w:rPr>
          <w:rFonts w:ascii="Palatino Linotype" w:eastAsia="Palatino Linotype" w:hAnsi="Palatino Linotype" w:cs="Palatino Linotype"/>
          <w:sz w:val="22"/>
          <w:szCs w:val="22"/>
        </w:rPr>
        <w:t xml:space="preserve">. </w:t>
      </w:r>
    </w:p>
    <w:p w14:paraId="6C7145F3" w14:textId="77777777" w:rsidR="005654BC" w:rsidRPr="00B82C2C" w:rsidRDefault="005654BC" w:rsidP="00725AA0">
      <w:pPr>
        <w:spacing w:line="360" w:lineRule="auto"/>
        <w:jc w:val="both"/>
        <w:rPr>
          <w:rFonts w:ascii="Palatino Linotype" w:eastAsia="Palatino Linotype" w:hAnsi="Palatino Linotype" w:cs="Palatino Linotype"/>
          <w:sz w:val="22"/>
          <w:szCs w:val="22"/>
        </w:rPr>
      </w:pPr>
    </w:p>
    <w:p w14:paraId="0BA2F2E2" w14:textId="7D7F20FC" w:rsidR="00781AC8" w:rsidRPr="00B82C2C" w:rsidRDefault="001B2F05" w:rsidP="00725AA0">
      <w:pPr>
        <w:spacing w:line="360" w:lineRule="auto"/>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b/>
          <w:sz w:val="22"/>
          <w:szCs w:val="22"/>
        </w:rPr>
        <w:t>Vistos</w:t>
      </w:r>
      <w:r w:rsidRPr="00B82C2C">
        <w:rPr>
          <w:rFonts w:ascii="Palatino Linotype" w:eastAsia="Palatino Linotype" w:hAnsi="Palatino Linotype" w:cs="Palatino Linotype"/>
          <w:sz w:val="22"/>
          <w:szCs w:val="22"/>
        </w:rPr>
        <w:t xml:space="preserve"> los expedientes formados con motivo de los recursos de revisión </w:t>
      </w:r>
      <w:r w:rsidR="000A5BCE" w:rsidRPr="00B82C2C">
        <w:rPr>
          <w:rFonts w:ascii="Palatino Linotype" w:eastAsia="Palatino Linotype" w:hAnsi="Palatino Linotype" w:cs="Palatino Linotype"/>
          <w:b/>
          <w:sz w:val="22"/>
          <w:szCs w:val="22"/>
        </w:rPr>
        <w:t>10399/</w:t>
      </w:r>
      <w:r w:rsidR="00222407" w:rsidRPr="00B82C2C">
        <w:rPr>
          <w:rFonts w:ascii="Palatino Linotype" w:eastAsia="Palatino Linotype" w:hAnsi="Palatino Linotype" w:cs="Palatino Linotype"/>
          <w:b/>
          <w:sz w:val="22"/>
          <w:szCs w:val="22"/>
        </w:rPr>
        <w:t>INFOEM/IP/RR/202</w:t>
      </w:r>
      <w:r w:rsidR="001D5210" w:rsidRPr="00B82C2C">
        <w:rPr>
          <w:rFonts w:ascii="Palatino Linotype" w:eastAsia="Palatino Linotype" w:hAnsi="Palatino Linotype" w:cs="Palatino Linotype"/>
          <w:b/>
          <w:sz w:val="22"/>
          <w:szCs w:val="22"/>
        </w:rPr>
        <w:t>5</w:t>
      </w:r>
      <w:r w:rsidR="000A5BCE" w:rsidRPr="00B82C2C">
        <w:rPr>
          <w:rFonts w:ascii="Palatino Linotype" w:eastAsia="Palatino Linotype" w:hAnsi="Palatino Linotype" w:cs="Palatino Linotype"/>
          <w:b/>
          <w:sz w:val="22"/>
          <w:szCs w:val="22"/>
        </w:rPr>
        <w:t xml:space="preserve">, 10400/INFOEM/IP/RR/2025, 10401/INFOEM/IP/RR/2025 </w:t>
      </w:r>
      <w:r w:rsidRPr="00B82C2C">
        <w:rPr>
          <w:rFonts w:ascii="Palatino Linotype" w:eastAsia="Palatino Linotype" w:hAnsi="Palatino Linotype" w:cs="Palatino Linotype"/>
          <w:b/>
          <w:sz w:val="22"/>
          <w:szCs w:val="22"/>
        </w:rPr>
        <w:t xml:space="preserve">y </w:t>
      </w:r>
      <w:r w:rsidR="000A5BCE" w:rsidRPr="00B82C2C">
        <w:rPr>
          <w:rFonts w:ascii="Palatino Linotype" w:eastAsia="Palatino Linotype" w:hAnsi="Palatino Linotype" w:cs="Palatino Linotype"/>
          <w:b/>
          <w:sz w:val="22"/>
          <w:szCs w:val="22"/>
        </w:rPr>
        <w:t>10402</w:t>
      </w:r>
      <w:r w:rsidRPr="00B82C2C">
        <w:rPr>
          <w:rFonts w:ascii="Palatino Linotype" w:eastAsia="Palatino Linotype" w:hAnsi="Palatino Linotype" w:cs="Palatino Linotype"/>
          <w:b/>
          <w:sz w:val="22"/>
          <w:szCs w:val="22"/>
        </w:rPr>
        <w:t>/INFOEM/IP/RR/202</w:t>
      </w:r>
      <w:r w:rsidR="001D5210" w:rsidRPr="00B82C2C">
        <w:rPr>
          <w:rFonts w:ascii="Palatino Linotype" w:eastAsia="Palatino Linotype" w:hAnsi="Palatino Linotype" w:cs="Palatino Linotype"/>
          <w:b/>
          <w:sz w:val="22"/>
          <w:szCs w:val="22"/>
        </w:rPr>
        <w:t>5</w:t>
      </w:r>
      <w:r w:rsidRPr="00B82C2C">
        <w:rPr>
          <w:rFonts w:ascii="Palatino Linotype" w:eastAsia="Palatino Linotype" w:hAnsi="Palatino Linotype" w:cs="Palatino Linotype"/>
          <w:b/>
          <w:sz w:val="22"/>
          <w:szCs w:val="22"/>
        </w:rPr>
        <w:t xml:space="preserve"> acumulados, </w:t>
      </w:r>
      <w:r w:rsidRPr="00B82C2C">
        <w:rPr>
          <w:rFonts w:ascii="Palatino Linotype" w:eastAsia="Palatino Linotype" w:hAnsi="Palatino Linotype" w:cs="Palatino Linotype"/>
          <w:sz w:val="22"/>
          <w:szCs w:val="22"/>
        </w:rPr>
        <w:t>interpuestos por</w:t>
      </w:r>
      <w:r w:rsidRPr="00B82C2C">
        <w:rPr>
          <w:rFonts w:ascii="Palatino Linotype" w:eastAsia="Palatino Linotype" w:hAnsi="Palatino Linotype" w:cs="Palatino Linotype"/>
          <w:b/>
          <w:sz w:val="22"/>
          <w:szCs w:val="22"/>
        </w:rPr>
        <w:t xml:space="preserve"> </w:t>
      </w:r>
      <w:r w:rsidR="000A5BCE" w:rsidRPr="00B82C2C">
        <w:rPr>
          <w:rFonts w:ascii="Palatino Linotype" w:eastAsia="Palatino Linotype" w:hAnsi="Palatino Linotype" w:cs="Palatino Linotype"/>
          <w:b/>
          <w:sz w:val="22"/>
          <w:szCs w:val="22"/>
        </w:rPr>
        <w:t>un particular que no proporcionó nombre o seudónimo para ser identificado</w:t>
      </w:r>
      <w:r w:rsidRPr="00B82C2C">
        <w:rPr>
          <w:rFonts w:ascii="Palatino Linotype" w:eastAsia="Palatino Linotype" w:hAnsi="Palatino Linotype" w:cs="Palatino Linotype"/>
          <w:b/>
          <w:sz w:val="22"/>
          <w:szCs w:val="22"/>
        </w:rPr>
        <w:t xml:space="preserve">, </w:t>
      </w:r>
      <w:r w:rsidRPr="00B82C2C">
        <w:rPr>
          <w:rFonts w:ascii="Palatino Linotype" w:eastAsia="Palatino Linotype" w:hAnsi="Palatino Linotype" w:cs="Palatino Linotype"/>
          <w:sz w:val="22"/>
          <w:szCs w:val="22"/>
        </w:rPr>
        <w:t>quien en lo sucesivo</w:t>
      </w:r>
      <w:r w:rsidRPr="00B82C2C">
        <w:rPr>
          <w:rFonts w:ascii="Palatino Linotype" w:eastAsia="Palatino Linotype" w:hAnsi="Palatino Linotype" w:cs="Palatino Linotype"/>
          <w:b/>
          <w:sz w:val="22"/>
          <w:szCs w:val="22"/>
        </w:rPr>
        <w:t xml:space="preserve"> </w:t>
      </w:r>
      <w:r w:rsidRPr="00B82C2C">
        <w:rPr>
          <w:rFonts w:ascii="Palatino Linotype" w:eastAsia="Palatino Linotype" w:hAnsi="Palatino Linotype" w:cs="Palatino Linotype"/>
          <w:sz w:val="22"/>
          <w:szCs w:val="22"/>
        </w:rPr>
        <w:t>será identificado como la parte</w:t>
      </w:r>
      <w:r w:rsidRPr="00B82C2C">
        <w:rPr>
          <w:rFonts w:ascii="Palatino Linotype" w:eastAsia="Palatino Linotype" w:hAnsi="Palatino Linotype" w:cs="Palatino Linotype"/>
          <w:b/>
          <w:sz w:val="22"/>
          <w:szCs w:val="22"/>
        </w:rPr>
        <w:t xml:space="preserve"> Recurrente,</w:t>
      </w:r>
      <w:r w:rsidRPr="00B82C2C">
        <w:rPr>
          <w:rFonts w:ascii="Palatino Linotype" w:eastAsia="Palatino Linotype" w:hAnsi="Palatino Linotype" w:cs="Palatino Linotype"/>
          <w:sz w:val="22"/>
          <w:szCs w:val="22"/>
        </w:rPr>
        <w:t xml:space="preserve"> en contra de las respuestas en las solicitudes de </w:t>
      </w:r>
      <w:r w:rsidR="00C268D5" w:rsidRPr="00B82C2C">
        <w:rPr>
          <w:rFonts w:ascii="Palatino Linotype" w:eastAsia="Palatino Linotype" w:hAnsi="Palatino Linotype" w:cs="Palatino Linotype"/>
          <w:sz w:val="22"/>
          <w:szCs w:val="22"/>
        </w:rPr>
        <w:t>información con número de folio</w:t>
      </w:r>
      <w:r w:rsidR="001D5210" w:rsidRPr="00B82C2C">
        <w:rPr>
          <w:rFonts w:ascii="Palatino Linotype" w:eastAsia="Palatino Linotype" w:hAnsi="Palatino Linotype" w:cs="Palatino Linotype"/>
          <w:b/>
          <w:sz w:val="22"/>
          <w:szCs w:val="22"/>
        </w:rPr>
        <w:t xml:space="preserve"> </w:t>
      </w:r>
      <w:r w:rsidR="000A5BCE" w:rsidRPr="00B82C2C">
        <w:rPr>
          <w:rFonts w:ascii="Palatino Linotype" w:eastAsia="Palatino Linotype" w:hAnsi="Palatino Linotype" w:cs="Palatino Linotype"/>
          <w:b/>
          <w:sz w:val="22"/>
          <w:szCs w:val="22"/>
        </w:rPr>
        <w:t>04129/TOLUCA/IP/2025, 04128/TOLUCA/IP/2025, 04127/TOLUCA/IP/2025</w:t>
      </w:r>
      <w:r w:rsidR="001D5210" w:rsidRPr="00B82C2C">
        <w:rPr>
          <w:rFonts w:ascii="Palatino Linotype" w:eastAsia="Palatino Linotype" w:hAnsi="Palatino Linotype" w:cs="Palatino Linotype"/>
          <w:b/>
          <w:sz w:val="22"/>
          <w:szCs w:val="22"/>
        </w:rPr>
        <w:t xml:space="preserve"> </w:t>
      </w:r>
      <w:r w:rsidRPr="00B82C2C">
        <w:rPr>
          <w:rFonts w:ascii="Palatino Linotype" w:eastAsia="Palatino Linotype" w:hAnsi="Palatino Linotype" w:cs="Palatino Linotype"/>
          <w:b/>
          <w:sz w:val="22"/>
          <w:szCs w:val="22"/>
        </w:rPr>
        <w:t>y</w:t>
      </w:r>
      <w:r w:rsidR="001D5210" w:rsidRPr="00B82C2C">
        <w:rPr>
          <w:rFonts w:ascii="Palatino Linotype" w:eastAsia="Palatino Linotype" w:hAnsi="Palatino Linotype" w:cs="Palatino Linotype"/>
          <w:b/>
          <w:sz w:val="22"/>
          <w:szCs w:val="22"/>
        </w:rPr>
        <w:t xml:space="preserve"> </w:t>
      </w:r>
      <w:r w:rsidR="000A5BCE" w:rsidRPr="00B82C2C">
        <w:rPr>
          <w:rFonts w:ascii="Palatino Linotype" w:eastAsia="Palatino Linotype" w:hAnsi="Palatino Linotype" w:cs="Palatino Linotype"/>
          <w:b/>
          <w:sz w:val="22"/>
          <w:szCs w:val="22"/>
        </w:rPr>
        <w:t>04126/TOLUCA/IP/2025</w:t>
      </w:r>
      <w:r w:rsidRPr="00B82C2C">
        <w:rPr>
          <w:rFonts w:ascii="Palatino Linotype" w:eastAsia="Palatino Linotype" w:hAnsi="Palatino Linotype" w:cs="Palatino Linotype"/>
          <w:b/>
          <w:sz w:val="22"/>
          <w:szCs w:val="22"/>
        </w:rPr>
        <w:t xml:space="preserve">, </w:t>
      </w:r>
      <w:r w:rsidRPr="00B82C2C">
        <w:rPr>
          <w:rFonts w:ascii="Palatino Linotype" w:eastAsia="Palatino Linotype" w:hAnsi="Palatino Linotype" w:cs="Palatino Linotype"/>
          <w:sz w:val="22"/>
          <w:szCs w:val="22"/>
        </w:rPr>
        <w:t>por parte</w:t>
      </w:r>
      <w:r w:rsidRPr="00B82C2C">
        <w:rPr>
          <w:rFonts w:ascii="Palatino Linotype" w:eastAsia="Palatino Linotype" w:hAnsi="Palatino Linotype" w:cs="Palatino Linotype"/>
          <w:b/>
          <w:sz w:val="22"/>
          <w:szCs w:val="22"/>
        </w:rPr>
        <w:t xml:space="preserve"> </w:t>
      </w:r>
      <w:r w:rsidRPr="00B82C2C">
        <w:rPr>
          <w:rFonts w:ascii="Palatino Linotype" w:eastAsia="Palatino Linotype" w:hAnsi="Palatino Linotype" w:cs="Palatino Linotype"/>
          <w:sz w:val="22"/>
          <w:szCs w:val="22"/>
        </w:rPr>
        <w:t xml:space="preserve">del </w:t>
      </w:r>
      <w:r w:rsidR="000A5BCE" w:rsidRPr="00B82C2C">
        <w:rPr>
          <w:rFonts w:ascii="Palatino Linotype" w:eastAsia="Palatino Linotype" w:hAnsi="Palatino Linotype" w:cs="Palatino Linotype"/>
          <w:b/>
          <w:sz w:val="22"/>
          <w:szCs w:val="22"/>
        </w:rPr>
        <w:t>Ayuntamiento de Toluca</w:t>
      </w:r>
      <w:r w:rsidRPr="00B82C2C">
        <w:rPr>
          <w:rFonts w:ascii="Palatino Linotype" w:eastAsia="Palatino Linotype" w:hAnsi="Palatino Linotype" w:cs="Palatino Linotype"/>
          <w:b/>
          <w:sz w:val="22"/>
          <w:szCs w:val="22"/>
        </w:rPr>
        <w:t xml:space="preserve">, </w:t>
      </w:r>
      <w:r w:rsidRPr="00B82C2C">
        <w:rPr>
          <w:rFonts w:ascii="Palatino Linotype" w:eastAsia="Palatino Linotype" w:hAnsi="Palatino Linotype" w:cs="Palatino Linotype"/>
          <w:sz w:val="22"/>
          <w:szCs w:val="22"/>
        </w:rPr>
        <w:t xml:space="preserve">en lo sucesivo el </w:t>
      </w:r>
      <w:r w:rsidRPr="00B82C2C">
        <w:rPr>
          <w:rFonts w:ascii="Palatino Linotype" w:eastAsia="Palatino Linotype" w:hAnsi="Palatino Linotype" w:cs="Palatino Linotype"/>
          <w:b/>
          <w:sz w:val="22"/>
          <w:szCs w:val="22"/>
        </w:rPr>
        <w:t xml:space="preserve">Sujeto Obligado, </w:t>
      </w:r>
      <w:r w:rsidRPr="00B82C2C">
        <w:rPr>
          <w:rFonts w:ascii="Palatino Linotype" w:eastAsia="Palatino Linotype" w:hAnsi="Palatino Linotype" w:cs="Palatino Linotype"/>
          <w:sz w:val="22"/>
          <w:szCs w:val="22"/>
        </w:rPr>
        <w:t xml:space="preserve">se procede a dictar la presente resolución con base en los siguientes: </w:t>
      </w:r>
    </w:p>
    <w:p w14:paraId="5095624E" w14:textId="77777777" w:rsidR="005654BC" w:rsidRPr="00B82C2C" w:rsidRDefault="005654BC" w:rsidP="00725AA0">
      <w:pPr>
        <w:spacing w:line="360" w:lineRule="auto"/>
        <w:jc w:val="both"/>
        <w:rPr>
          <w:rFonts w:ascii="Palatino Linotype" w:eastAsia="Palatino Linotype" w:hAnsi="Palatino Linotype" w:cs="Palatino Linotype"/>
          <w:b/>
          <w:sz w:val="22"/>
          <w:szCs w:val="22"/>
        </w:rPr>
      </w:pPr>
    </w:p>
    <w:p w14:paraId="054C71C4" w14:textId="77777777" w:rsidR="00781AC8" w:rsidRPr="00B82C2C" w:rsidRDefault="001B2F05" w:rsidP="00725AA0">
      <w:pPr>
        <w:spacing w:line="360" w:lineRule="auto"/>
        <w:jc w:val="center"/>
        <w:rPr>
          <w:rFonts w:ascii="Palatino Linotype" w:eastAsia="Palatino Linotype" w:hAnsi="Palatino Linotype" w:cs="Palatino Linotype"/>
          <w:b/>
          <w:sz w:val="22"/>
          <w:szCs w:val="22"/>
        </w:rPr>
      </w:pPr>
      <w:r w:rsidRPr="00B82C2C">
        <w:rPr>
          <w:rFonts w:ascii="Palatino Linotype" w:eastAsia="Palatino Linotype" w:hAnsi="Palatino Linotype" w:cs="Palatino Linotype"/>
          <w:b/>
          <w:sz w:val="22"/>
          <w:szCs w:val="22"/>
        </w:rPr>
        <w:t>I. A N T E C E D E N T E S</w:t>
      </w:r>
    </w:p>
    <w:p w14:paraId="0DE91AE3" w14:textId="77777777" w:rsidR="005654BC" w:rsidRPr="00B82C2C" w:rsidRDefault="005654BC" w:rsidP="00725AA0">
      <w:pPr>
        <w:spacing w:line="360" w:lineRule="auto"/>
        <w:jc w:val="both"/>
        <w:rPr>
          <w:rFonts w:ascii="Palatino Linotype" w:eastAsia="Palatino Linotype" w:hAnsi="Palatino Linotype" w:cs="Palatino Linotype"/>
          <w:b/>
          <w:sz w:val="22"/>
          <w:szCs w:val="22"/>
        </w:rPr>
      </w:pPr>
    </w:p>
    <w:p w14:paraId="60B51F61" w14:textId="38883A22" w:rsidR="00781AC8" w:rsidRPr="00B82C2C" w:rsidRDefault="001B2F05" w:rsidP="00725AA0">
      <w:pPr>
        <w:spacing w:line="360" w:lineRule="auto"/>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b/>
          <w:sz w:val="22"/>
          <w:szCs w:val="22"/>
        </w:rPr>
        <w:t>1. Solicitudes de acceso a la información.</w:t>
      </w:r>
      <w:r w:rsidRPr="00B82C2C">
        <w:rPr>
          <w:rFonts w:ascii="Palatino Linotype" w:eastAsia="Palatino Linotype" w:hAnsi="Palatino Linotype" w:cs="Palatino Linotype"/>
          <w:sz w:val="22"/>
          <w:szCs w:val="22"/>
        </w:rPr>
        <w:t xml:space="preserve"> </w:t>
      </w:r>
      <w:r w:rsidR="000A500F" w:rsidRPr="00B82C2C">
        <w:rPr>
          <w:rFonts w:ascii="Palatino Linotype" w:eastAsia="Palatino Linotype" w:hAnsi="Palatino Linotype" w:cs="Palatino Linotype"/>
          <w:sz w:val="22"/>
          <w:szCs w:val="22"/>
        </w:rPr>
        <w:t>El d</w:t>
      </w:r>
      <w:r w:rsidRPr="00B82C2C">
        <w:rPr>
          <w:rFonts w:ascii="Palatino Linotype" w:eastAsia="Palatino Linotype" w:hAnsi="Palatino Linotype" w:cs="Palatino Linotype"/>
          <w:sz w:val="22"/>
          <w:szCs w:val="22"/>
        </w:rPr>
        <w:t xml:space="preserve">ía </w:t>
      </w:r>
      <w:r w:rsidR="000A5BCE" w:rsidRPr="00B82C2C">
        <w:rPr>
          <w:rFonts w:ascii="Palatino Linotype" w:eastAsia="Palatino Linotype" w:hAnsi="Palatino Linotype" w:cs="Palatino Linotype"/>
          <w:b/>
          <w:sz w:val="22"/>
          <w:szCs w:val="22"/>
        </w:rPr>
        <w:t>cinco de agosto</w:t>
      </w:r>
      <w:r w:rsidR="001D5210" w:rsidRPr="00B82C2C">
        <w:rPr>
          <w:rFonts w:ascii="Palatino Linotype" w:eastAsia="Palatino Linotype" w:hAnsi="Palatino Linotype" w:cs="Palatino Linotype"/>
          <w:b/>
          <w:sz w:val="22"/>
          <w:szCs w:val="22"/>
        </w:rPr>
        <w:t xml:space="preserve"> de dos mil veinticinco</w:t>
      </w:r>
      <w:r w:rsidRPr="00B82C2C">
        <w:rPr>
          <w:rFonts w:ascii="Palatino Linotype" w:eastAsia="Palatino Linotype" w:hAnsi="Palatino Linotype" w:cs="Palatino Linotype"/>
          <w:b/>
          <w:sz w:val="22"/>
          <w:szCs w:val="22"/>
        </w:rPr>
        <w:t>,</w:t>
      </w:r>
      <w:r w:rsidRPr="00B82C2C">
        <w:rPr>
          <w:rFonts w:ascii="Palatino Linotype" w:eastAsia="Palatino Linotype" w:hAnsi="Palatino Linotype" w:cs="Palatino Linotype"/>
          <w:sz w:val="22"/>
          <w:szCs w:val="22"/>
        </w:rPr>
        <w:t xml:space="preserve"> </w:t>
      </w:r>
      <w:r w:rsidRPr="00B82C2C">
        <w:rPr>
          <w:rFonts w:ascii="Palatino Linotype" w:eastAsia="Palatino Linotype" w:hAnsi="Palatino Linotype" w:cs="Palatino Linotype"/>
          <w:bCs/>
          <w:sz w:val="22"/>
          <w:szCs w:val="22"/>
        </w:rPr>
        <w:t>la parte</w:t>
      </w:r>
      <w:r w:rsidRPr="00B82C2C">
        <w:rPr>
          <w:rFonts w:ascii="Palatino Linotype" w:eastAsia="Palatino Linotype" w:hAnsi="Palatino Linotype" w:cs="Palatino Linotype"/>
          <w:sz w:val="22"/>
          <w:szCs w:val="22"/>
        </w:rPr>
        <w:t xml:space="preserve"> </w:t>
      </w:r>
      <w:r w:rsidRPr="00B82C2C">
        <w:rPr>
          <w:rFonts w:ascii="Palatino Linotype" w:eastAsia="Palatino Linotype" w:hAnsi="Palatino Linotype" w:cs="Palatino Linotype"/>
          <w:b/>
          <w:sz w:val="22"/>
          <w:szCs w:val="22"/>
        </w:rPr>
        <w:t xml:space="preserve">Recurrente </w:t>
      </w:r>
      <w:r w:rsidRPr="00B82C2C">
        <w:rPr>
          <w:rFonts w:ascii="Palatino Linotype" w:eastAsia="Palatino Linotype" w:hAnsi="Palatino Linotype" w:cs="Palatino Linotype"/>
          <w:sz w:val="22"/>
          <w:szCs w:val="22"/>
        </w:rPr>
        <w:t xml:space="preserve">formuló </w:t>
      </w:r>
      <w:r w:rsidR="000A500F" w:rsidRPr="00B82C2C">
        <w:rPr>
          <w:rFonts w:ascii="Palatino Linotype" w:eastAsia="Palatino Linotype" w:hAnsi="Palatino Linotype" w:cs="Palatino Linotype"/>
          <w:sz w:val="22"/>
          <w:szCs w:val="22"/>
        </w:rPr>
        <w:t xml:space="preserve">las </w:t>
      </w:r>
      <w:r w:rsidRPr="00B82C2C">
        <w:rPr>
          <w:rFonts w:ascii="Palatino Linotype" w:eastAsia="Palatino Linotype" w:hAnsi="Palatino Linotype" w:cs="Palatino Linotype"/>
          <w:sz w:val="22"/>
          <w:szCs w:val="22"/>
        </w:rPr>
        <w:t xml:space="preserve">solicitudes de acceso a </w:t>
      </w:r>
      <w:r w:rsidR="00222407" w:rsidRPr="00B82C2C">
        <w:rPr>
          <w:rFonts w:ascii="Palatino Linotype" w:eastAsia="Palatino Linotype" w:hAnsi="Palatino Linotype" w:cs="Palatino Linotype"/>
          <w:sz w:val="22"/>
          <w:szCs w:val="22"/>
        </w:rPr>
        <w:t>información pública a través del</w:t>
      </w:r>
      <w:r w:rsidRPr="00B82C2C">
        <w:rPr>
          <w:rFonts w:ascii="Palatino Linotype" w:eastAsia="Palatino Linotype" w:hAnsi="Palatino Linotype" w:cs="Palatino Linotype"/>
          <w:sz w:val="22"/>
          <w:szCs w:val="22"/>
        </w:rPr>
        <w:t xml:space="preserve"> Sistema de Acceso a la Información Mexiquense (</w:t>
      </w:r>
      <w:r w:rsidRPr="00B82C2C">
        <w:rPr>
          <w:rFonts w:ascii="Palatino Linotype" w:eastAsia="Palatino Linotype" w:hAnsi="Palatino Linotype" w:cs="Palatino Linotype"/>
          <w:b/>
          <w:sz w:val="22"/>
          <w:szCs w:val="22"/>
        </w:rPr>
        <w:t>SAIMEX),</w:t>
      </w:r>
      <w:r w:rsidRPr="00B82C2C">
        <w:rPr>
          <w:rFonts w:ascii="Palatino Linotype" w:eastAsia="Palatino Linotype" w:hAnsi="Palatino Linotype" w:cs="Palatino Linotype"/>
          <w:sz w:val="22"/>
          <w:szCs w:val="22"/>
        </w:rPr>
        <w:t xml:space="preserve"> en las que requirió lo siguiente:</w:t>
      </w:r>
    </w:p>
    <w:p w14:paraId="42B9340E" w14:textId="77777777" w:rsidR="005654BC" w:rsidRPr="00B82C2C" w:rsidRDefault="005654BC" w:rsidP="00725AA0">
      <w:pPr>
        <w:spacing w:line="360" w:lineRule="auto"/>
        <w:jc w:val="both"/>
        <w:rPr>
          <w:rFonts w:ascii="Palatino Linotype" w:eastAsia="Palatino Linotype" w:hAnsi="Palatino Linotype" w:cs="Palatino Linotype"/>
          <w:sz w:val="22"/>
          <w:szCs w:val="22"/>
        </w:rPr>
      </w:pPr>
    </w:p>
    <w:tbl>
      <w:tblPr>
        <w:tblStyle w:val="a2"/>
        <w:tblW w:w="892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3"/>
        <w:gridCol w:w="5098"/>
      </w:tblGrid>
      <w:tr w:rsidR="00B82C2C" w:rsidRPr="00B82C2C" w14:paraId="71AF892F" w14:textId="77777777" w:rsidTr="000A500F">
        <w:tc>
          <w:tcPr>
            <w:tcW w:w="3823" w:type="dxa"/>
            <w:shd w:val="clear" w:color="auto" w:fill="DAEEF3" w:themeFill="accent5" w:themeFillTint="33"/>
          </w:tcPr>
          <w:p w14:paraId="1F81A867" w14:textId="77777777" w:rsidR="00781AC8" w:rsidRPr="00B82C2C" w:rsidRDefault="001B2F05" w:rsidP="00725AA0">
            <w:pPr>
              <w:spacing w:line="276" w:lineRule="auto"/>
              <w:jc w:val="center"/>
              <w:rPr>
                <w:rFonts w:ascii="Palatino Linotype" w:eastAsia="Palatino Linotype" w:hAnsi="Palatino Linotype" w:cs="Palatino Linotype"/>
                <w:b/>
                <w:sz w:val="22"/>
                <w:szCs w:val="22"/>
              </w:rPr>
            </w:pPr>
            <w:r w:rsidRPr="00B82C2C">
              <w:rPr>
                <w:rFonts w:ascii="Palatino Linotype" w:eastAsia="Palatino Linotype" w:hAnsi="Palatino Linotype" w:cs="Palatino Linotype"/>
                <w:b/>
                <w:sz w:val="22"/>
                <w:szCs w:val="22"/>
              </w:rPr>
              <w:t>Número de solicitud</w:t>
            </w:r>
          </w:p>
        </w:tc>
        <w:tc>
          <w:tcPr>
            <w:tcW w:w="5098" w:type="dxa"/>
            <w:shd w:val="clear" w:color="auto" w:fill="DAEEF3" w:themeFill="accent5" w:themeFillTint="33"/>
          </w:tcPr>
          <w:p w14:paraId="4C263AEE" w14:textId="77777777" w:rsidR="00781AC8" w:rsidRPr="00B82C2C" w:rsidRDefault="001B2F05" w:rsidP="00725AA0">
            <w:pPr>
              <w:spacing w:line="276" w:lineRule="auto"/>
              <w:jc w:val="center"/>
              <w:rPr>
                <w:rFonts w:ascii="Palatino Linotype" w:eastAsia="Palatino Linotype" w:hAnsi="Palatino Linotype" w:cs="Palatino Linotype"/>
                <w:b/>
                <w:sz w:val="22"/>
                <w:szCs w:val="22"/>
              </w:rPr>
            </w:pPr>
            <w:r w:rsidRPr="00B82C2C">
              <w:rPr>
                <w:rFonts w:ascii="Palatino Linotype" w:eastAsia="Palatino Linotype" w:hAnsi="Palatino Linotype" w:cs="Palatino Linotype"/>
                <w:b/>
                <w:sz w:val="22"/>
                <w:szCs w:val="22"/>
              </w:rPr>
              <w:t>Información requerida</w:t>
            </w:r>
          </w:p>
        </w:tc>
      </w:tr>
      <w:tr w:rsidR="00B82C2C" w:rsidRPr="00B82C2C" w14:paraId="384E83B4" w14:textId="77777777">
        <w:tc>
          <w:tcPr>
            <w:tcW w:w="3823" w:type="dxa"/>
          </w:tcPr>
          <w:p w14:paraId="762ED046" w14:textId="4D5A3290" w:rsidR="00781AC8" w:rsidRPr="00B82C2C" w:rsidRDefault="000A5BCE" w:rsidP="00725AA0">
            <w:pPr>
              <w:jc w:val="center"/>
              <w:rPr>
                <w:rFonts w:ascii="Palatino Linotype" w:eastAsia="Palatino Linotype" w:hAnsi="Palatino Linotype" w:cs="Palatino Linotype"/>
                <w:b/>
                <w:sz w:val="22"/>
                <w:szCs w:val="22"/>
              </w:rPr>
            </w:pPr>
            <w:r w:rsidRPr="00B82C2C">
              <w:rPr>
                <w:rFonts w:ascii="Palatino Linotype" w:eastAsia="Palatino Linotype" w:hAnsi="Palatino Linotype" w:cs="Palatino Linotype"/>
                <w:b/>
                <w:sz w:val="22"/>
                <w:szCs w:val="22"/>
              </w:rPr>
              <w:t>04129/TOLUCA/IP/2025</w:t>
            </w:r>
            <w:r w:rsidR="001B2F05" w:rsidRPr="00B82C2C">
              <w:rPr>
                <w:rFonts w:ascii="Palatino Linotype" w:eastAsia="Palatino Linotype" w:hAnsi="Palatino Linotype" w:cs="Palatino Linotype"/>
                <w:b/>
                <w:sz w:val="22"/>
                <w:szCs w:val="22"/>
              </w:rPr>
              <w:t xml:space="preserve">, </w:t>
            </w:r>
            <w:r w:rsidR="001B2F05" w:rsidRPr="00B82C2C">
              <w:rPr>
                <w:rFonts w:ascii="Palatino Linotype" w:eastAsia="Palatino Linotype" w:hAnsi="Palatino Linotype" w:cs="Palatino Linotype"/>
                <w:sz w:val="22"/>
                <w:szCs w:val="22"/>
              </w:rPr>
              <w:t>correspondiente al Recurso de Revisión</w:t>
            </w:r>
            <w:r w:rsidRPr="00B82C2C">
              <w:rPr>
                <w:rFonts w:ascii="Palatino Linotype" w:eastAsia="Palatino Linotype" w:hAnsi="Palatino Linotype" w:cs="Palatino Linotype"/>
                <w:b/>
                <w:sz w:val="22"/>
                <w:szCs w:val="22"/>
              </w:rPr>
              <w:t xml:space="preserve"> 10399</w:t>
            </w:r>
            <w:r w:rsidR="00222407" w:rsidRPr="00B82C2C">
              <w:rPr>
                <w:rFonts w:ascii="Palatino Linotype" w:eastAsia="Palatino Linotype" w:hAnsi="Palatino Linotype" w:cs="Palatino Linotype"/>
                <w:b/>
                <w:sz w:val="22"/>
                <w:szCs w:val="22"/>
              </w:rPr>
              <w:t>/INFOEM/IP/RR/202</w:t>
            </w:r>
            <w:r w:rsidR="000A500F" w:rsidRPr="00B82C2C">
              <w:rPr>
                <w:rFonts w:ascii="Palatino Linotype" w:eastAsia="Palatino Linotype" w:hAnsi="Palatino Linotype" w:cs="Palatino Linotype"/>
                <w:b/>
                <w:sz w:val="22"/>
                <w:szCs w:val="22"/>
              </w:rPr>
              <w:t>5</w:t>
            </w:r>
          </w:p>
        </w:tc>
        <w:tc>
          <w:tcPr>
            <w:tcW w:w="5098" w:type="dxa"/>
          </w:tcPr>
          <w:p w14:paraId="249D0ED3" w14:textId="427E3F7E" w:rsidR="00FB3A1A" w:rsidRPr="00B82C2C" w:rsidRDefault="001B2F05" w:rsidP="00725AA0">
            <w:pPr>
              <w:jc w:val="both"/>
              <w:rPr>
                <w:rFonts w:ascii="Palatino Linotype" w:eastAsia="Palatino Linotype" w:hAnsi="Palatino Linotype" w:cs="Palatino Linotype"/>
                <w:i/>
                <w:sz w:val="22"/>
                <w:szCs w:val="22"/>
              </w:rPr>
            </w:pPr>
            <w:r w:rsidRPr="00B82C2C">
              <w:rPr>
                <w:rFonts w:ascii="Palatino Linotype" w:eastAsia="Palatino Linotype" w:hAnsi="Palatino Linotype" w:cs="Palatino Linotype"/>
                <w:i/>
                <w:sz w:val="22"/>
                <w:szCs w:val="22"/>
              </w:rPr>
              <w:t>“</w:t>
            </w:r>
            <w:r w:rsidR="000A5BCE" w:rsidRPr="00B82C2C">
              <w:rPr>
                <w:rFonts w:ascii="Palatino Linotype" w:eastAsia="Palatino Linotype" w:hAnsi="Palatino Linotype" w:cs="Palatino Linotype"/>
                <w:i/>
                <w:sz w:val="22"/>
                <w:szCs w:val="22"/>
              </w:rPr>
              <w:t xml:space="preserve">Solicito los dictámenes de Giro aprobados en la comisión de desarrollo económico y presentados en cabildo , con el expediente que se </w:t>
            </w:r>
            <w:proofErr w:type="spellStart"/>
            <w:r w:rsidR="000A5BCE" w:rsidRPr="00B82C2C">
              <w:rPr>
                <w:rFonts w:ascii="Palatino Linotype" w:eastAsia="Palatino Linotype" w:hAnsi="Palatino Linotype" w:cs="Palatino Linotype"/>
                <w:i/>
                <w:sz w:val="22"/>
                <w:szCs w:val="22"/>
              </w:rPr>
              <w:t>integro</w:t>
            </w:r>
            <w:proofErr w:type="spellEnd"/>
            <w:r w:rsidR="000A5BCE" w:rsidRPr="00B82C2C">
              <w:rPr>
                <w:rFonts w:ascii="Palatino Linotype" w:eastAsia="Palatino Linotype" w:hAnsi="Palatino Linotype" w:cs="Palatino Linotype"/>
                <w:i/>
                <w:sz w:val="22"/>
                <w:szCs w:val="22"/>
              </w:rPr>
              <w:t xml:space="preserve"> para su aprobación y las licencias de funcionamiento </w:t>
            </w:r>
            <w:r w:rsidR="000A5BCE" w:rsidRPr="00B82C2C">
              <w:rPr>
                <w:rFonts w:ascii="Palatino Linotype" w:eastAsia="Palatino Linotype" w:hAnsi="Palatino Linotype" w:cs="Palatino Linotype"/>
                <w:i/>
                <w:sz w:val="22"/>
                <w:szCs w:val="22"/>
              </w:rPr>
              <w:lastRenderedPageBreak/>
              <w:t>autorizadas y moto recaudado por esas licencia en a</w:t>
            </w:r>
            <w:r w:rsidR="000A5BCE" w:rsidRPr="00B82C2C">
              <w:rPr>
                <w:rFonts w:ascii="Palatino Linotype" w:eastAsia="Palatino Linotype" w:hAnsi="Palatino Linotype" w:cs="Palatino Linotype"/>
                <w:b/>
                <w:i/>
                <w:sz w:val="22"/>
                <w:szCs w:val="22"/>
              </w:rPr>
              <w:t>bril 2025</w:t>
            </w:r>
            <w:r w:rsidRPr="00B82C2C">
              <w:rPr>
                <w:rFonts w:ascii="Palatino Linotype" w:eastAsia="Palatino Linotype" w:hAnsi="Palatino Linotype" w:cs="Palatino Linotype"/>
                <w:i/>
                <w:sz w:val="22"/>
                <w:szCs w:val="22"/>
              </w:rPr>
              <w:t>” (Sic)</w:t>
            </w:r>
          </w:p>
        </w:tc>
      </w:tr>
      <w:tr w:rsidR="00B82C2C" w:rsidRPr="00B82C2C" w14:paraId="4CD8C520" w14:textId="77777777" w:rsidTr="000A5BCE">
        <w:trPr>
          <w:trHeight w:val="1314"/>
        </w:trPr>
        <w:tc>
          <w:tcPr>
            <w:tcW w:w="3823" w:type="dxa"/>
          </w:tcPr>
          <w:p w14:paraId="371F5C12" w14:textId="16CE2EAF" w:rsidR="000A500F" w:rsidRPr="00B82C2C" w:rsidRDefault="000A5BCE" w:rsidP="00725AA0">
            <w:pPr>
              <w:jc w:val="center"/>
              <w:rPr>
                <w:rFonts w:ascii="Palatino Linotype" w:eastAsia="Palatino Linotype" w:hAnsi="Palatino Linotype" w:cs="Palatino Linotype"/>
                <w:b/>
                <w:sz w:val="22"/>
                <w:szCs w:val="22"/>
              </w:rPr>
            </w:pPr>
            <w:r w:rsidRPr="00B82C2C">
              <w:rPr>
                <w:rFonts w:ascii="Palatino Linotype" w:eastAsia="Palatino Linotype" w:hAnsi="Palatino Linotype" w:cs="Palatino Linotype"/>
                <w:b/>
                <w:sz w:val="22"/>
                <w:szCs w:val="22"/>
              </w:rPr>
              <w:lastRenderedPageBreak/>
              <w:t xml:space="preserve">04128/TOLUCA/IP/2025, </w:t>
            </w:r>
            <w:r w:rsidRPr="00B82C2C">
              <w:rPr>
                <w:rFonts w:ascii="Palatino Linotype" w:eastAsia="Palatino Linotype" w:hAnsi="Palatino Linotype" w:cs="Palatino Linotype"/>
                <w:sz w:val="22"/>
                <w:szCs w:val="22"/>
              </w:rPr>
              <w:t>correspondiente al Recurso de Revisión</w:t>
            </w:r>
            <w:r w:rsidRPr="00B82C2C">
              <w:rPr>
                <w:rFonts w:ascii="Palatino Linotype" w:eastAsia="Palatino Linotype" w:hAnsi="Palatino Linotype" w:cs="Palatino Linotype"/>
                <w:b/>
                <w:sz w:val="22"/>
                <w:szCs w:val="22"/>
              </w:rPr>
              <w:t xml:space="preserve"> 10400/INFOEM/IP/RR/2025</w:t>
            </w:r>
          </w:p>
        </w:tc>
        <w:tc>
          <w:tcPr>
            <w:tcW w:w="5098" w:type="dxa"/>
          </w:tcPr>
          <w:p w14:paraId="5812306E" w14:textId="5A242F32" w:rsidR="00FB3A1A" w:rsidRPr="00B82C2C" w:rsidRDefault="000A500F" w:rsidP="00725AA0">
            <w:pPr>
              <w:jc w:val="both"/>
              <w:rPr>
                <w:rFonts w:ascii="Palatino Linotype" w:eastAsia="Palatino Linotype" w:hAnsi="Palatino Linotype" w:cs="Palatino Linotype"/>
                <w:i/>
                <w:sz w:val="22"/>
                <w:szCs w:val="22"/>
              </w:rPr>
            </w:pPr>
            <w:r w:rsidRPr="00B82C2C">
              <w:rPr>
                <w:rFonts w:ascii="Palatino Linotype" w:eastAsia="Palatino Linotype" w:hAnsi="Palatino Linotype" w:cs="Palatino Linotype"/>
                <w:i/>
                <w:sz w:val="22"/>
                <w:szCs w:val="22"/>
              </w:rPr>
              <w:t>“</w:t>
            </w:r>
            <w:r w:rsidR="000A5BCE" w:rsidRPr="00B82C2C">
              <w:rPr>
                <w:rFonts w:ascii="Palatino Linotype" w:eastAsia="Palatino Linotype" w:hAnsi="Palatino Linotype" w:cs="Palatino Linotype"/>
                <w:i/>
                <w:sz w:val="22"/>
                <w:szCs w:val="22"/>
              </w:rPr>
              <w:t xml:space="preserve">Solicito los dictámenes de Giro aprobados en la comisión de desarrollo económico y presentados en cabildo , con el expediente que se </w:t>
            </w:r>
            <w:proofErr w:type="spellStart"/>
            <w:r w:rsidR="000A5BCE" w:rsidRPr="00B82C2C">
              <w:rPr>
                <w:rFonts w:ascii="Palatino Linotype" w:eastAsia="Palatino Linotype" w:hAnsi="Palatino Linotype" w:cs="Palatino Linotype"/>
                <w:i/>
                <w:sz w:val="22"/>
                <w:szCs w:val="22"/>
              </w:rPr>
              <w:t>integro</w:t>
            </w:r>
            <w:proofErr w:type="spellEnd"/>
            <w:r w:rsidR="000A5BCE" w:rsidRPr="00B82C2C">
              <w:rPr>
                <w:rFonts w:ascii="Palatino Linotype" w:eastAsia="Palatino Linotype" w:hAnsi="Palatino Linotype" w:cs="Palatino Linotype"/>
                <w:i/>
                <w:sz w:val="22"/>
                <w:szCs w:val="22"/>
              </w:rPr>
              <w:t xml:space="preserve"> para su aprobación y las licencias de funcionamiento autorizadas y moto recaudado por esas licencia en </w:t>
            </w:r>
            <w:r w:rsidR="000A5BCE" w:rsidRPr="00B82C2C">
              <w:rPr>
                <w:rFonts w:ascii="Palatino Linotype" w:eastAsia="Palatino Linotype" w:hAnsi="Palatino Linotype" w:cs="Palatino Linotype"/>
                <w:b/>
                <w:i/>
                <w:sz w:val="22"/>
                <w:szCs w:val="22"/>
              </w:rPr>
              <w:t>marzo 2025</w:t>
            </w:r>
            <w:r w:rsidR="000A5BCE" w:rsidRPr="00B82C2C">
              <w:rPr>
                <w:rFonts w:ascii="Palatino Linotype" w:eastAsia="Palatino Linotype" w:hAnsi="Palatino Linotype" w:cs="Palatino Linotype"/>
                <w:i/>
                <w:sz w:val="22"/>
                <w:szCs w:val="22"/>
              </w:rPr>
              <w:t>” (Sic)</w:t>
            </w:r>
          </w:p>
        </w:tc>
      </w:tr>
      <w:tr w:rsidR="00B82C2C" w:rsidRPr="00B82C2C" w14:paraId="788DC4DE" w14:textId="77777777" w:rsidTr="000A5BCE">
        <w:trPr>
          <w:trHeight w:val="1314"/>
        </w:trPr>
        <w:tc>
          <w:tcPr>
            <w:tcW w:w="3823" w:type="dxa"/>
          </w:tcPr>
          <w:p w14:paraId="7DD89A2C" w14:textId="51673A6A" w:rsidR="000A5BCE" w:rsidRPr="00B82C2C" w:rsidRDefault="000A5BCE" w:rsidP="00725AA0">
            <w:pPr>
              <w:jc w:val="center"/>
              <w:rPr>
                <w:rFonts w:ascii="Palatino Linotype" w:eastAsia="Palatino Linotype" w:hAnsi="Palatino Linotype" w:cs="Palatino Linotype"/>
                <w:b/>
                <w:sz w:val="22"/>
                <w:szCs w:val="22"/>
              </w:rPr>
            </w:pPr>
            <w:r w:rsidRPr="00B82C2C">
              <w:rPr>
                <w:rFonts w:ascii="Palatino Linotype" w:eastAsia="Palatino Linotype" w:hAnsi="Palatino Linotype" w:cs="Palatino Linotype"/>
                <w:b/>
                <w:sz w:val="22"/>
                <w:szCs w:val="22"/>
              </w:rPr>
              <w:t xml:space="preserve">04127/TOLUCA/IP/2025, </w:t>
            </w:r>
            <w:r w:rsidRPr="00B82C2C">
              <w:rPr>
                <w:rFonts w:ascii="Palatino Linotype" w:eastAsia="Palatino Linotype" w:hAnsi="Palatino Linotype" w:cs="Palatino Linotype"/>
                <w:sz w:val="22"/>
                <w:szCs w:val="22"/>
              </w:rPr>
              <w:t>correspondiente al Recurso de Revisión</w:t>
            </w:r>
            <w:r w:rsidRPr="00B82C2C">
              <w:rPr>
                <w:rFonts w:ascii="Palatino Linotype" w:eastAsia="Palatino Linotype" w:hAnsi="Palatino Linotype" w:cs="Palatino Linotype"/>
                <w:b/>
                <w:sz w:val="22"/>
                <w:szCs w:val="22"/>
              </w:rPr>
              <w:t xml:space="preserve"> 10401/INFOEM/IP/RR/2025</w:t>
            </w:r>
          </w:p>
        </w:tc>
        <w:tc>
          <w:tcPr>
            <w:tcW w:w="5098" w:type="dxa"/>
          </w:tcPr>
          <w:p w14:paraId="799F8A69" w14:textId="6F0398F3" w:rsidR="000A5BCE" w:rsidRPr="00B82C2C" w:rsidRDefault="000A5BCE" w:rsidP="00725AA0">
            <w:pPr>
              <w:jc w:val="both"/>
              <w:rPr>
                <w:rFonts w:ascii="Palatino Linotype" w:eastAsia="Palatino Linotype" w:hAnsi="Palatino Linotype" w:cs="Palatino Linotype"/>
                <w:i/>
                <w:sz w:val="22"/>
                <w:szCs w:val="22"/>
              </w:rPr>
            </w:pPr>
            <w:r w:rsidRPr="00B82C2C">
              <w:rPr>
                <w:rFonts w:ascii="Palatino Linotype" w:eastAsia="Palatino Linotype" w:hAnsi="Palatino Linotype" w:cs="Palatino Linotype"/>
                <w:i/>
                <w:sz w:val="22"/>
                <w:szCs w:val="22"/>
              </w:rPr>
              <w:t xml:space="preserve">“Solicito los dictámenes de Giro aprobados en la comisión de desarrollo económico y presentados en cabildo , con el expediente que se </w:t>
            </w:r>
            <w:proofErr w:type="spellStart"/>
            <w:r w:rsidRPr="00B82C2C">
              <w:rPr>
                <w:rFonts w:ascii="Palatino Linotype" w:eastAsia="Palatino Linotype" w:hAnsi="Palatino Linotype" w:cs="Palatino Linotype"/>
                <w:i/>
                <w:sz w:val="22"/>
                <w:szCs w:val="22"/>
              </w:rPr>
              <w:t>integro</w:t>
            </w:r>
            <w:proofErr w:type="spellEnd"/>
            <w:r w:rsidRPr="00B82C2C">
              <w:rPr>
                <w:rFonts w:ascii="Palatino Linotype" w:eastAsia="Palatino Linotype" w:hAnsi="Palatino Linotype" w:cs="Palatino Linotype"/>
                <w:i/>
                <w:sz w:val="22"/>
                <w:szCs w:val="22"/>
              </w:rPr>
              <w:t xml:space="preserve"> para su aprobación y las licencias de funcionamiento autorizadas y moto recaudado por esas licencia en </w:t>
            </w:r>
            <w:r w:rsidRPr="00B82C2C">
              <w:rPr>
                <w:rFonts w:ascii="Palatino Linotype" w:eastAsia="Palatino Linotype" w:hAnsi="Palatino Linotype" w:cs="Palatino Linotype"/>
                <w:b/>
                <w:i/>
                <w:sz w:val="22"/>
                <w:szCs w:val="22"/>
              </w:rPr>
              <w:t>febrero 2025</w:t>
            </w:r>
            <w:r w:rsidRPr="00B82C2C">
              <w:rPr>
                <w:rFonts w:ascii="Palatino Linotype" w:eastAsia="Palatino Linotype" w:hAnsi="Palatino Linotype" w:cs="Palatino Linotype"/>
                <w:i/>
                <w:sz w:val="22"/>
                <w:szCs w:val="22"/>
              </w:rPr>
              <w:t>” (Sic)</w:t>
            </w:r>
          </w:p>
        </w:tc>
      </w:tr>
      <w:tr w:rsidR="000A5BCE" w:rsidRPr="00B82C2C" w14:paraId="31DCDEAD" w14:textId="77777777" w:rsidTr="000A5BCE">
        <w:trPr>
          <w:trHeight w:val="1314"/>
        </w:trPr>
        <w:tc>
          <w:tcPr>
            <w:tcW w:w="3823" w:type="dxa"/>
          </w:tcPr>
          <w:p w14:paraId="02F1E03D" w14:textId="5DDB4B4B" w:rsidR="000A5BCE" w:rsidRPr="00B82C2C" w:rsidRDefault="000A5BCE" w:rsidP="00725AA0">
            <w:pPr>
              <w:jc w:val="center"/>
              <w:rPr>
                <w:rFonts w:ascii="Palatino Linotype" w:eastAsia="Palatino Linotype" w:hAnsi="Palatino Linotype" w:cs="Palatino Linotype"/>
                <w:b/>
                <w:sz w:val="22"/>
                <w:szCs w:val="22"/>
              </w:rPr>
            </w:pPr>
            <w:r w:rsidRPr="00B82C2C">
              <w:rPr>
                <w:rFonts w:ascii="Palatino Linotype" w:eastAsia="Palatino Linotype" w:hAnsi="Palatino Linotype" w:cs="Palatino Linotype"/>
                <w:b/>
                <w:sz w:val="22"/>
                <w:szCs w:val="22"/>
              </w:rPr>
              <w:t xml:space="preserve">04126/TOLUCA/IP/2025, </w:t>
            </w:r>
            <w:r w:rsidRPr="00B82C2C">
              <w:rPr>
                <w:rFonts w:ascii="Palatino Linotype" w:eastAsia="Palatino Linotype" w:hAnsi="Palatino Linotype" w:cs="Palatino Linotype"/>
                <w:sz w:val="22"/>
                <w:szCs w:val="22"/>
              </w:rPr>
              <w:t>correspondiente al Recurso de Revisión</w:t>
            </w:r>
            <w:r w:rsidRPr="00B82C2C">
              <w:rPr>
                <w:rFonts w:ascii="Palatino Linotype" w:eastAsia="Palatino Linotype" w:hAnsi="Palatino Linotype" w:cs="Palatino Linotype"/>
                <w:b/>
                <w:sz w:val="22"/>
                <w:szCs w:val="22"/>
              </w:rPr>
              <w:t xml:space="preserve"> 10402/INFOEM/IP/RR/2025</w:t>
            </w:r>
          </w:p>
        </w:tc>
        <w:tc>
          <w:tcPr>
            <w:tcW w:w="5098" w:type="dxa"/>
          </w:tcPr>
          <w:p w14:paraId="143434DE" w14:textId="63AE6799" w:rsidR="000A5BCE" w:rsidRPr="00B82C2C" w:rsidRDefault="000A5BCE" w:rsidP="00725AA0">
            <w:pPr>
              <w:jc w:val="both"/>
              <w:rPr>
                <w:rFonts w:ascii="Palatino Linotype" w:eastAsia="Palatino Linotype" w:hAnsi="Palatino Linotype" w:cs="Palatino Linotype"/>
                <w:i/>
                <w:sz w:val="22"/>
                <w:szCs w:val="22"/>
              </w:rPr>
            </w:pPr>
            <w:r w:rsidRPr="00B82C2C">
              <w:rPr>
                <w:rFonts w:ascii="Palatino Linotype" w:eastAsia="Palatino Linotype" w:hAnsi="Palatino Linotype" w:cs="Palatino Linotype"/>
                <w:i/>
                <w:sz w:val="22"/>
                <w:szCs w:val="22"/>
              </w:rPr>
              <w:t xml:space="preserve">“Solicito los dictámenes de Giro aprobados en la comisión de desarrollo económico y presentados en cabildo , con el expediente que se </w:t>
            </w:r>
            <w:proofErr w:type="spellStart"/>
            <w:r w:rsidRPr="00B82C2C">
              <w:rPr>
                <w:rFonts w:ascii="Palatino Linotype" w:eastAsia="Palatino Linotype" w:hAnsi="Palatino Linotype" w:cs="Palatino Linotype"/>
                <w:i/>
                <w:sz w:val="22"/>
                <w:szCs w:val="22"/>
              </w:rPr>
              <w:t>integro</w:t>
            </w:r>
            <w:proofErr w:type="spellEnd"/>
            <w:r w:rsidRPr="00B82C2C">
              <w:rPr>
                <w:rFonts w:ascii="Palatino Linotype" w:eastAsia="Palatino Linotype" w:hAnsi="Palatino Linotype" w:cs="Palatino Linotype"/>
                <w:i/>
                <w:sz w:val="22"/>
                <w:szCs w:val="22"/>
              </w:rPr>
              <w:t xml:space="preserve"> para su aprobación y las licencias de funcionamiento autorizadas y moto recaudado por esas licencia en </w:t>
            </w:r>
            <w:r w:rsidRPr="00B82C2C">
              <w:rPr>
                <w:rFonts w:ascii="Palatino Linotype" w:eastAsia="Palatino Linotype" w:hAnsi="Palatino Linotype" w:cs="Palatino Linotype"/>
                <w:b/>
                <w:i/>
                <w:sz w:val="22"/>
                <w:szCs w:val="22"/>
              </w:rPr>
              <w:t>enero 2025</w:t>
            </w:r>
            <w:r w:rsidRPr="00B82C2C">
              <w:rPr>
                <w:rFonts w:ascii="Palatino Linotype" w:eastAsia="Palatino Linotype" w:hAnsi="Palatino Linotype" w:cs="Palatino Linotype"/>
                <w:i/>
                <w:sz w:val="22"/>
                <w:szCs w:val="22"/>
              </w:rPr>
              <w:t>” (Sic)</w:t>
            </w:r>
          </w:p>
        </w:tc>
      </w:tr>
    </w:tbl>
    <w:p w14:paraId="2D8EB85F" w14:textId="77777777" w:rsidR="00781AC8" w:rsidRPr="00B82C2C" w:rsidRDefault="00781AC8" w:rsidP="00725AA0">
      <w:pPr>
        <w:tabs>
          <w:tab w:val="left" w:pos="1080"/>
        </w:tabs>
        <w:spacing w:line="360" w:lineRule="auto"/>
        <w:jc w:val="both"/>
        <w:rPr>
          <w:rFonts w:ascii="Palatino Linotype" w:eastAsia="Palatino Linotype" w:hAnsi="Palatino Linotype" w:cs="Palatino Linotype"/>
          <w:sz w:val="22"/>
          <w:szCs w:val="22"/>
        </w:rPr>
      </w:pPr>
    </w:p>
    <w:p w14:paraId="455460FA" w14:textId="0E0329C0" w:rsidR="0076341F" w:rsidRPr="00B82C2C" w:rsidRDefault="001B2F05" w:rsidP="00725AA0">
      <w:pPr>
        <w:tabs>
          <w:tab w:val="left" w:pos="1080"/>
        </w:tabs>
        <w:spacing w:line="360" w:lineRule="auto"/>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b/>
          <w:sz w:val="22"/>
          <w:szCs w:val="22"/>
        </w:rPr>
        <w:t>Modalidad de Entrega:</w:t>
      </w:r>
      <w:r w:rsidRPr="00B82C2C">
        <w:rPr>
          <w:rFonts w:ascii="Palatino Linotype" w:eastAsia="Palatino Linotype" w:hAnsi="Palatino Linotype" w:cs="Palatino Linotype"/>
          <w:sz w:val="22"/>
          <w:szCs w:val="22"/>
        </w:rPr>
        <w:t xml:space="preserve"> A través de </w:t>
      </w:r>
      <w:r w:rsidRPr="00B82C2C">
        <w:rPr>
          <w:rFonts w:ascii="Palatino Linotype" w:eastAsia="Palatino Linotype" w:hAnsi="Palatino Linotype" w:cs="Palatino Linotype"/>
          <w:b/>
          <w:sz w:val="22"/>
          <w:szCs w:val="22"/>
        </w:rPr>
        <w:t>SAIMEX</w:t>
      </w:r>
      <w:r w:rsidRPr="00B82C2C">
        <w:rPr>
          <w:rFonts w:ascii="Palatino Linotype" w:eastAsia="Palatino Linotype" w:hAnsi="Palatino Linotype" w:cs="Palatino Linotype"/>
          <w:sz w:val="22"/>
          <w:szCs w:val="22"/>
        </w:rPr>
        <w:t>.</w:t>
      </w:r>
    </w:p>
    <w:p w14:paraId="22074660" w14:textId="77777777" w:rsidR="005654BC" w:rsidRPr="00B82C2C" w:rsidRDefault="005654BC" w:rsidP="00725AA0">
      <w:pPr>
        <w:tabs>
          <w:tab w:val="left" w:pos="1080"/>
        </w:tabs>
        <w:spacing w:line="360" w:lineRule="auto"/>
        <w:jc w:val="both"/>
        <w:rPr>
          <w:rFonts w:ascii="Palatino Linotype" w:eastAsia="Palatino Linotype" w:hAnsi="Palatino Linotype" w:cs="Palatino Linotype"/>
          <w:sz w:val="22"/>
          <w:szCs w:val="22"/>
        </w:rPr>
      </w:pPr>
    </w:p>
    <w:p w14:paraId="51193EF8" w14:textId="752C3526" w:rsidR="00781AC8" w:rsidRPr="00B82C2C" w:rsidRDefault="00DB4A65" w:rsidP="00725AA0">
      <w:pPr>
        <w:spacing w:line="360" w:lineRule="auto"/>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b/>
          <w:sz w:val="22"/>
          <w:szCs w:val="22"/>
        </w:rPr>
        <w:t>2</w:t>
      </w:r>
      <w:r w:rsidR="001B2F05" w:rsidRPr="00B82C2C">
        <w:rPr>
          <w:rFonts w:ascii="Palatino Linotype" w:eastAsia="Palatino Linotype" w:hAnsi="Palatino Linotype" w:cs="Palatino Linotype"/>
          <w:b/>
          <w:sz w:val="22"/>
          <w:szCs w:val="22"/>
        </w:rPr>
        <w:t>. Resp</w:t>
      </w:r>
      <w:r w:rsidR="00713BDC" w:rsidRPr="00B82C2C">
        <w:rPr>
          <w:rFonts w:ascii="Palatino Linotype" w:eastAsia="Palatino Linotype" w:hAnsi="Palatino Linotype" w:cs="Palatino Linotype"/>
          <w:b/>
          <w:sz w:val="22"/>
          <w:szCs w:val="22"/>
        </w:rPr>
        <w:t>uestas.</w:t>
      </w:r>
      <w:r w:rsidR="001B2F05" w:rsidRPr="00B82C2C">
        <w:rPr>
          <w:rFonts w:ascii="Palatino Linotype" w:eastAsia="Palatino Linotype" w:hAnsi="Palatino Linotype" w:cs="Palatino Linotype"/>
          <w:sz w:val="22"/>
          <w:szCs w:val="22"/>
        </w:rPr>
        <w:t xml:space="preserve"> </w:t>
      </w:r>
      <w:r w:rsidR="00713BDC" w:rsidRPr="00B82C2C">
        <w:rPr>
          <w:rFonts w:ascii="Palatino Linotype" w:eastAsia="Palatino Linotype" w:hAnsi="Palatino Linotype" w:cs="Palatino Linotype"/>
          <w:sz w:val="22"/>
          <w:szCs w:val="22"/>
        </w:rPr>
        <w:t>El</w:t>
      </w:r>
      <w:r w:rsidR="001B2F05" w:rsidRPr="00B82C2C">
        <w:rPr>
          <w:rFonts w:ascii="Palatino Linotype" w:eastAsia="Palatino Linotype" w:hAnsi="Palatino Linotype" w:cs="Palatino Linotype"/>
          <w:sz w:val="22"/>
          <w:szCs w:val="22"/>
        </w:rPr>
        <w:t xml:space="preserve"> </w:t>
      </w:r>
      <w:r w:rsidR="00380B4A" w:rsidRPr="00B82C2C">
        <w:rPr>
          <w:rFonts w:ascii="Palatino Linotype" w:eastAsia="Palatino Linotype" w:hAnsi="Palatino Linotype" w:cs="Palatino Linotype"/>
          <w:b/>
          <w:sz w:val="22"/>
          <w:szCs w:val="22"/>
        </w:rPr>
        <w:t>veintiséis de agosto</w:t>
      </w:r>
      <w:r w:rsidR="00713BDC" w:rsidRPr="00B82C2C">
        <w:rPr>
          <w:rFonts w:ascii="Palatino Linotype" w:eastAsia="Palatino Linotype" w:hAnsi="Palatino Linotype" w:cs="Palatino Linotype"/>
          <w:b/>
          <w:sz w:val="22"/>
          <w:szCs w:val="22"/>
        </w:rPr>
        <w:t xml:space="preserve"> </w:t>
      </w:r>
      <w:r w:rsidR="0001151A" w:rsidRPr="00B82C2C">
        <w:rPr>
          <w:rFonts w:ascii="Palatino Linotype" w:eastAsia="Palatino Linotype" w:hAnsi="Palatino Linotype" w:cs="Palatino Linotype"/>
          <w:b/>
          <w:sz w:val="22"/>
          <w:szCs w:val="22"/>
        </w:rPr>
        <w:t>de dos mil veinticinco</w:t>
      </w:r>
      <w:r w:rsidR="001B2F05" w:rsidRPr="00B82C2C">
        <w:rPr>
          <w:rFonts w:ascii="Palatino Linotype" w:eastAsia="Palatino Linotype" w:hAnsi="Palatino Linotype" w:cs="Palatino Linotype"/>
          <w:sz w:val="22"/>
          <w:szCs w:val="22"/>
        </w:rPr>
        <w:t xml:space="preserve">, el </w:t>
      </w:r>
      <w:r w:rsidR="001B2F05" w:rsidRPr="00B82C2C">
        <w:rPr>
          <w:rFonts w:ascii="Palatino Linotype" w:eastAsia="Palatino Linotype" w:hAnsi="Palatino Linotype" w:cs="Palatino Linotype"/>
          <w:b/>
          <w:sz w:val="22"/>
          <w:szCs w:val="22"/>
        </w:rPr>
        <w:t>Sujeto Obligado</w:t>
      </w:r>
      <w:r w:rsidR="001B2F05" w:rsidRPr="00B82C2C">
        <w:rPr>
          <w:rFonts w:ascii="Palatino Linotype" w:eastAsia="Palatino Linotype" w:hAnsi="Palatino Linotype" w:cs="Palatino Linotype"/>
          <w:sz w:val="22"/>
          <w:szCs w:val="22"/>
        </w:rPr>
        <w:t xml:space="preserve"> notificó a la parte </w:t>
      </w:r>
      <w:r w:rsidR="001B2F05" w:rsidRPr="00B82C2C">
        <w:rPr>
          <w:rFonts w:ascii="Palatino Linotype" w:eastAsia="Palatino Linotype" w:hAnsi="Palatino Linotype" w:cs="Palatino Linotype"/>
          <w:b/>
          <w:sz w:val="22"/>
          <w:szCs w:val="22"/>
        </w:rPr>
        <w:t>Recurrente</w:t>
      </w:r>
      <w:r w:rsidR="001B2F05" w:rsidRPr="00B82C2C">
        <w:rPr>
          <w:rFonts w:ascii="Palatino Linotype" w:eastAsia="Palatino Linotype" w:hAnsi="Palatino Linotype" w:cs="Palatino Linotype"/>
          <w:sz w:val="22"/>
          <w:szCs w:val="22"/>
        </w:rPr>
        <w:t>, las respuestas a sus solicitudes en los términos siguientes:</w:t>
      </w:r>
    </w:p>
    <w:p w14:paraId="0C239C08" w14:textId="77777777" w:rsidR="005654BC" w:rsidRPr="00B82C2C" w:rsidRDefault="005654BC" w:rsidP="00725AA0">
      <w:pPr>
        <w:spacing w:line="360" w:lineRule="auto"/>
        <w:jc w:val="both"/>
        <w:rPr>
          <w:rFonts w:ascii="Palatino Linotype" w:eastAsia="Palatino Linotype" w:hAnsi="Palatino Linotype" w:cs="Palatino Linotype"/>
          <w:sz w:val="22"/>
          <w:szCs w:val="22"/>
        </w:rPr>
      </w:pPr>
    </w:p>
    <w:tbl>
      <w:tblPr>
        <w:tblStyle w:val="a3"/>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50"/>
        <w:gridCol w:w="5678"/>
      </w:tblGrid>
      <w:tr w:rsidR="00B82C2C" w:rsidRPr="00B82C2C" w14:paraId="16EA0DA2" w14:textId="77777777" w:rsidTr="00DB4A65">
        <w:trPr>
          <w:trHeight w:val="507"/>
        </w:trPr>
        <w:tc>
          <w:tcPr>
            <w:tcW w:w="3150" w:type="dxa"/>
            <w:shd w:val="clear" w:color="auto" w:fill="DAEEF3" w:themeFill="accent5" w:themeFillTint="33"/>
          </w:tcPr>
          <w:p w14:paraId="50919C5D" w14:textId="77777777" w:rsidR="00713BDC" w:rsidRPr="00B82C2C" w:rsidRDefault="00713BDC" w:rsidP="00725AA0">
            <w:pPr>
              <w:spacing w:line="360" w:lineRule="auto"/>
              <w:jc w:val="center"/>
              <w:rPr>
                <w:rFonts w:ascii="Palatino Linotype" w:eastAsia="Palatino Linotype" w:hAnsi="Palatino Linotype" w:cs="Palatino Linotype"/>
                <w:b/>
                <w:sz w:val="22"/>
                <w:szCs w:val="22"/>
              </w:rPr>
            </w:pPr>
            <w:r w:rsidRPr="00B82C2C">
              <w:rPr>
                <w:rFonts w:ascii="Palatino Linotype" w:eastAsia="Palatino Linotype" w:hAnsi="Palatino Linotype" w:cs="Palatino Linotype"/>
                <w:b/>
                <w:sz w:val="22"/>
                <w:szCs w:val="22"/>
              </w:rPr>
              <w:t>Número de solicitud</w:t>
            </w:r>
          </w:p>
        </w:tc>
        <w:tc>
          <w:tcPr>
            <w:tcW w:w="5678" w:type="dxa"/>
            <w:shd w:val="clear" w:color="auto" w:fill="DAEEF3" w:themeFill="accent5" w:themeFillTint="33"/>
          </w:tcPr>
          <w:p w14:paraId="7D2887AE" w14:textId="77777777" w:rsidR="00713BDC" w:rsidRPr="00B82C2C" w:rsidRDefault="00713BDC" w:rsidP="00725AA0">
            <w:pPr>
              <w:spacing w:line="276" w:lineRule="auto"/>
              <w:ind w:right="49"/>
              <w:jc w:val="center"/>
              <w:rPr>
                <w:rFonts w:ascii="Palatino Linotype" w:eastAsia="Palatino Linotype" w:hAnsi="Palatino Linotype" w:cs="Palatino Linotype"/>
                <w:b/>
                <w:sz w:val="22"/>
                <w:szCs w:val="22"/>
              </w:rPr>
            </w:pPr>
            <w:r w:rsidRPr="00B82C2C">
              <w:rPr>
                <w:rFonts w:ascii="Palatino Linotype" w:eastAsia="Palatino Linotype" w:hAnsi="Palatino Linotype" w:cs="Palatino Linotype"/>
                <w:b/>
                <w:sz w:val="22"/>
                <w:szCs w:val="22"/>
              </w:rPr>
              <w:t>Respuesta</w:t>
            </w:r>
          </w:p>
        </w:tc>
      </w:tr>
      <w:tr w:rsidR="00B82C2C" w:rsidRPr="00B82C2C" w14:paraId="7A3123AE" w14:textId="77777777" w:rsidTr="00713BDC">
        <w:tc>
          <w:tcPr>
            <w:tcW w:w="3150" w:type="dxa"/>
          </w:tcPr>
          <w:p w14:paraId="2C19B73A" w14:textId="295CA6E0" w:rsidR="000A5BCE" w:rsidRPr="00B82C2C" w:rsidRDefault="000A5BCE" w:rsidP="00725AA0">
            <w:pPr>
              <w:jc w:val="center"/>
              <w:rPr>
                <w:rFonts w:ascii="Palatino Linotype" w:eastAsia="Palatino Linotype" w:hAnsi="Palatino Linotype" w:cs="Palatino Linotype"/>
                <w:b/>
                <w:sz w:val="22"/>
                <w:szCs w:val="22"/>
              </w:rPr>
            </w:pPr>
            <w:r w:rsidRPr="00B82C2C">
              <w:rPr>
                <w:rFonts w:ascii="Palatino Linotype" w:eastAsia="Palatino Linotype" w:hAnsi="Palatino Linotype" w:cs="Palatino Linotype"/>
                <w:b/>
                <w:sz w:val="22"/>
                <w:szCs w:val="22"/>
              </w:rPr>
              <w:t xml:space="preserve">04129/TOLUCA/IP/2025, </w:t>
            </w:r>
            <w:r w:rsidRPr="00B82C2C">
              <w:rPr>
                <w:rFonts w:ascii="Palatino Linotype" w:eastAsia="Palatino Linotype" w:hAnsi="Palatino Linotype" w:cs="Palatino Linotype"/>
                <w:sz w:val="22"/>
                <w:szCs w:val="22"/>
              </w:rPr>
              <w:t>correspondiente al Recurso de Revisión</w:t>
            </w:r>
            <w:r w:rsidRPr="00B82C2C">
              <w:rPr>
                <w:rFonts w:ascii="Palatino Linotype" w:eastAsia="Palatino Linotype" w:hAnsi="Palatino Linotype" w:cs="Palatino Linotype"/>
                <w:b/>
                <w:sz w:val="22"/>
                <w:szCs w:val="22"/>
              </w:rPr>
              <w:t xml:space="preserve"> 10399/INFOEM/IP/RR/2025</w:t>
            </w:r>
          </w:p>
        </w:tc>
        <w:tc>
          <w:tcPr>
            <w:tcW w:w="5678" w:type="dxa"/>
          </w:tcPr>
          <w:p w14:paraId="4174561C" w14:textId="77777777" w:rsidR="000A5BCE" w:rsidRPr="00B82C2C" w:rsidRDefault="000A5BCE" w:rsidP="00725AA0">
            <w:pPr>
              <w:ind w:left="-2" w:right="78"/>
              <w:jc w:val="both"/>
              <w:rPr>
                <w:rFonts w:ascii="Palatino Linotype" w:eastAsia="Palatino Linotype" w:hAnsi="Palatino Linotype" w:cs="Palatino Linotype"/>
                <w:i/>
                <w:sz w:val="22"/>
                <w:szCs w:val="22"/>
              </w:rPr>
            </w:pPr>
            <w:r w:rsidRPr="00B82C2C">
              <w:rPr>
                <w:rFonts w:ascii="Palatino Linotype" w:eastAsia="Palatino Linotype" w:hAnsi="Palatino Linotype" w:cs="Palatino Linotype"/>
                <w:i/>
                <w:sz w:val="22"/>
                <w:szCs w:val="22"/>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27184811" w14:textId="77777777" w:rsidR="000A5BCE" w:rsidRPr="00B82C2C" w:rsidRDefault="000A5BCE" w:rsidP="00725AA0">
            <w:pPr>
              <w:ind w:left="-2" w:right="78"/>
              <w:jc w:val="both"/>
              <w:rPr>
                <w:rFonts w:ascii="Palatino Linotype" w:eastAsia="Palatino Linotype" w:hAnsi="Palatino Linotype" w:cs="Palatino Linotype"/>
                <w:i/>
                <w:sz w:val="22"/>
                <w:szCs w:val="22"/>
              </w:rPr>
            </w:pPr>
            <w:r w:rsidRPr="00B82C2C">
              <w:rPr>
                <w:rFonts w:ascii="Palatino Linotype" w:eastAsia="Palatino Linotype" w:hAnsi="Palatino Linotype" w:cs="Palatino Linotype"/>
                <w:i/>
                <w:sz w:val="22"/>
                <w:szCs w:val="22"/>
              </w:rPr>
              <w:lastRenderedPageBreak/>
              <w:t>En atención a la solicitud con folio 04129/TOLUCA/IP/2025, me permito adjuntar al presente la respuesta correspondiente, Sin más por el momento, reciba un saludo.</w:t>
            </w:r>
          </w:p>
          <w:p w14:paraId="69916A1F" w14:textId="77777777" w:rsidR="000A5BCE" w:rsidRPr="00B82C2C" w:rsidRDefault="000A5BCE" w:rsidP="00725AA0">
            <w:pPr>
              <w:ind w:left="-2" w:right="78"/>
              <w:jc w:val="both"/>
              <w:rPr>
                <w:rFonts w:ascii="Palatino Linotype" w:eastAsia="Palatino Linotype" w:hAnsi="Palatino Linotype" w:cs="Palatino Linotype"/>
                <w:i/>
                <w:sz w:val="22"/>
                <w:szCs w:val="22"/>
              </w:rPr>
            </w:pPr>
            <w:r w:rsidRPr="00B82C2C">
              <w:rPr>
                <w:rFonts w:ascii="Palatino Linotype" w:eastAsia="Palatino Linotype" w:hAnsi="Palatino Linotype" w:cs="Palatino Linotype"/>
                <w:i/>
                <w:sz w:val="22"/>
                <w:szCs w:val="22"/>
              </w:rPr>
              <w:t>ATENTAMENTE</w:t>
            </w:r>
          </w:p>
          <w:p w14:paraId="4560E024" w14:textId="0AA11F13" w:rsidR="000A5BCE" w:rsidRPr="00B82C2C" w:rsidRDefault="000A5BCE" w:rsidP="00725AA0">
            <w:pPr>
              <w:ind w:left="97" w:right="78"/>
              <w:jc w:val="both"/>
              <w:rPr>
                <w:rFonts w:ascii="Palatino Linotype" w:eastAsia="Palatino Linotype" w:hAnsi="Palatino Linotype" w:cs="Palatino Linotype"/>
                <w:i/>
                <w:sz w:val="22"/>
                <w:szCs w:val="22"/>
              </w:rPr>
            </w:pPr>
            <w:r w:rsidRPr="00B82C2C">
              <w:rPr>
                <w:rFonts w:ascii="Palatino Linotype" w:eastAsia="Palatino Linotype" w:hAnsi="Palatino Linotype" w:cs="Palatino Linotype"/>
                <w:i/>
                <w:sz w:val="22"/>
                <w:szCs w:val="22"/>
              </w:rPr>
              <w:t xml:space="preserve">Dr. Nahum Miguel Mendoza Morales” (Sic) </w:t>
            </w:r>
          </w:p>
          <w:p w14:paraId="1BD9E238" w14:textId="77777777" w:rsidR="00312E79" w:rsidRPr="00B82C2C" w:rsidRDefault="00312E79" w:rsidP="00725AA0">
            <w:pPr>
              <w:ind w:right="49"/>
              <w:jc w:val="both"/>
              <w:rPr>
                <w:rFonts w:ascii="Palatino Linotype" w:eastAsia="Palatino Linotype" w:hAnsi="Palatino Linotype" w:cs="Palatino Linotype"/>
                <w:b/>
                <w:sz w:val="22"/>
                <w:szCs w:val="22"/>
              </w:rPr>
            </w:pPr>
          </w:p>
          <w:p w14:paraId="17CEC56E" w14:textId="77777777" w:rsidR="000A5BCE" w:rsidRPr="00B82C2C" w:rsidRDefault="000A5BCE" w:rsidP="00725AA0">
            <w:pPr>
              <w:ind w:right="49"/>
              <w:jc w:val="both"/>
              <w:rPr>
                <w:rFonts w:ascii="Palatino Linotype" w:eastAsia="Palatino Linotype" w:hAnsi="Palatino Linotype" w:cs="Palatino Linotype"/>
                <w:b/>
                <w:sz w:val="22"/>
                <w:szCs w:val="22"/>
              </w:rPr>
            </w:pPr>
            <w:r w:rsidRPr="00B82C2C">
              <w:rPr>
                <w:rFonts w:ascii="Palatino Linotype" w:eastAsia="Palatino Linotype" w:hAnsi="Palatino Linotype" w:cs="Palatino Linotype"/>
                <w:b/>
                <w:sz w:val="22"/>
                <w:szCs w:val="22"/>
              </w:rPr>
              <w:t xml:space="preserve">Archivos adjuntos: </w:t>
            </w:r>
          </w:p>
          <w:p w14:paraId="4DD5EDF4" w14:textId="45E8186F" w:rsidR="00312E79" w:rsidRPr="00B82C2C" w:rsidRDefault="00312E79" w:rsidP="00725AA0">
            <w:pPr>
              <w:ind w:right="49"/>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b/>
                <w:i/>
                <w:sz w:val="22"/>
                <w:szCs w:val="22"/>
              </w:rPr>
              <w:t>4129.pdf</w:t>
            </w:r>
            <w:r w:rsidRPr="00B82C2C">
              <w:rPr>
                <w:rFonts w:ascii="Palatino Linotype" w:eastAsia="Palatino Linotype" w:hAnsi="Palatino Linotype" w:cs="Palatino Linotype"/>
                <w:sz w:val="22"/>
                <w:szCs w:val="22"/>
              </w:rPr>
              <w:t xml:space="preserve">: Contiene los siguientes documentos: </w:t>
            </w:r>
          </w:p>
          <w:p w14:paraId="092325AF" w14:textId="77777777" w:rsidR="00312E79" w:rsidRPr="00B82C2C" w:rsidRDefault="00312E79" w:rsidP="00725AA0">
            <w:pPr>
              <w:pStyle w:val="Prrafodelista"/>
              <w:numPr>
                <w:ilvl w:val="0"/>
                <w:numId w:val="46"/>
              </w:numPr>
              <w:ind w:left="0" w:right="49" w:firstLine="0"/>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sz w:val="22"/>
                <w:szCs w:val="22"/>
              </w:rPr>
              <w:t xml:space="preserve">Oficio número 202010000/02842/2025 de fecha quince de agosto de dos mil veinticinco, suscrito por el Tesorero Municipal en el que informó que respecto al monto recaudado por concepto de licencias remito el oficio número 202012000/02128/2025 suscrito por la Directora de Ingresos. </w:t>
            </w:r>
          </w:p>
          <w:p w14:paraId="5A40C696" w14:textId="2469628C" w:rsidR="00312E79" w:rsidRPr="00B82C2C" w:rsidRDefault="00312E79" w:rsidP="00725AA0">
            <w:pPr>
              <w:pStyle w:val="Prrafodelista"/>
              <w:numPr>
                <w:ilvl w:val="0"/>
                <w:numId w:val="46"/>
              </w:numPr>
              <w:ind w:left="0" w:right="49" w:firstLine="0"/>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sz w:val="22"/>
                <w:szCs w:val="22"/>
              </w:rPr>
              <w:t>Oficio número 202012000/02128/2025 de fecha doce de agosto de dos mil veinticinco, suscrito por la Directora de Ingresos en el que informó que el monto recaudado de los meses de enero a junio del 2025 puede ser consultado en los Estados Comparativos Presupuestales de Ingresos anexos, en la cuenta 4143 08 01 0001 "</w:t>
            </w:r>
            <w:r w:rsidRPr="00B82C2C">
              <w:rPr>
                <w:rFonts w:ascii="Palatino Linotype" w:eastAsia="Palatino Linotype" w:hAnsi="Palatino Linotype" w:cs="Palatino Linotype"/>
                <w:i/>
                <w:sz w:val="22"/>
                <w:szCs w:val="22"/>
              </w:rPr>
              <w:t>Expedición o Refrendo Anual de Licencias para la Venta de Bebidas Alcohólicas al Público</w:t>
            </w:r>
            <w:r w:rsidRPr="00B82C2C">
              <w:rPr>
                <w:rFonts w:ascii="Palatino Linotype" w:eastAsia="Palatino Linotype" w:hAnsi="Palatino Linotype" w:cs="Palatino Linotype"/>
                <w:sz w:val="22"/>
                <w:szCs w:val="22"/>
              </w:rPr>
              <w:t>".</w:t>
            </w:r>
          </w:p>
          <w:p w14:paraId="098F3E51" w14:textId="1EF3624E" w:rsidR="00312E79" w:rsidRPr="00B82C2C" w:rsidRDefault="00312E79" w:rsidP="00725AA0">
            <w:pPr>
              <w:pStyle w:val="Prrafodelista"/>
              <w:numPr>
                <w:ilvl w:val="0"/>
                <w:numId w:val="46"/>
              </w:numPr>
              <w:ind w:left="0" w:right="49" w:firstLine="0"/>
              <w:jc w:val="both"/>
              <w:rPr>
                <w:rFonts w:ascii="Palatino Linotype" w:eastAsia="Palatino Linotype" w:hAnsi="Palatino Linotype" w:cs="Palatino Linotype"/>
                <w:sz w:val="22"/>
                <w:szCs w:val="22"/>
              </w:rPr>
            </w:pPr>
            <w:proofErr w:type="spellStart"/>
            <w:r w:rsidRPr="00B82C2C">
              <w:rPr>
                <w:rFonts w:ascii="Palatino Linotype" w:eastAsia="Palatino Linotype" w:hAnsi="Palatino Linotype" w:cs="Palatino Linotype"/>
                <w:sz w:val="22"/>
                <w:szCs w:val="22"/>
              </w:rPr>
              <w:t>PbRM</w:t>
            </w:r>
            <w:proofErr w:type="spellEnd"/>
            <w:r w:rsidRPr="00B82C2C">
              <w:rPr>
                <w:rFonts w:ascii="Palatino Linotype" w:eastAsia="Palatino Linotype" w:hAnsi="Palatino Linotype" w:cs="Palatino Linotype"/>
                <w:sz w:val="22"/>
                <w:szCs w:val="22"/>
              </w:rPr>
              <w:t xml:space="preserve"> 09b Estado comparativo Presupuestal de Ingresos</w:t>
            </w:r>
            <w:r w:rsidR="00C95E47" w:rsidRPr="00B82C2C">
              <w:rPr>
                <w:rFonts w:ascii="Palatino Linotype" w:eastAsia="Palatino Linotype" w:hAnsi="Palatino Linotype" w:cs="Palatino Linotype"/>
                <w:sz w:val="22"/>
                <w:szCs w:val="22"/>
              </w:rPr>
              <w:t xml:space="preserve">, del 01 de enero al 30 de abril de 2025. </w:t>
            </w:r>
          </w:p>
          <w:p w14:paraId="020F5764" w14:textId="38E47B3E" w:rsidR="00312E79" w:rsidRPr="00B82C2C" w:rsidRDefault="00312E79" w:rsidP="00725AA0">
            <w:pPr>
              <w:ind w:right="49"/>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b/>
                <w:i/>
                <w:sz w:val="22"/>
                <w:szCs w:val="22"/>
              </w:rPr>
              <w:t>ANEXO 2 SAIMEX 4129.pdf</w:t>
            </w:r>
            <w:r w:rsidRPr="00B82C2C">
              <w:rPr>
                <w:rFonts w:ascii="Palatino Linotype" w:eastAsia="Palatino Linotype" w:hAnsi="Palatino Linotype" w:cs="Palatino Linotype"/>
                <w:sz w:val="22"/>
                <w:szCs w:val="22"/>
              </w:rPr>
              <w:t>:</w:t>
            </w:r>
            <w:r w:rsidR="00C95E47" w:rsidRPr="00B82C2C">
              <w:rPr>
                <w:rFonts w:ascii="Palatino Linotype" w:eastAsia="Palatino Linotype" w:hAnsi="Palatino Linotype" w:cs="Palatino Linotype"/>
                <w:sz w:val="22"/>
                <w:szCs w:val="22"/>
              </w:rPr>
              <w:t xml:space="preserve"> </w:t>
            </w:r>
            <w:r w:rsidR="00CD5563" w:rsidRPr="00B82C2C">
              <w:rPr>
                <w:rFonts w:ascii="Palatino Linotype" w:eastAsia="Palatino Linotype" w:hAnsi="Palatino Linotype" w:cs="Palatino Linotype"/>
                <w:sz w:val="22"/>
                <w:szCs w:val="22"/>
              </w:rPr>
              <w:t>T</w:t>
            </w:r>
            <w:r w:rsidR="00C95E47" w:rsidRPr="00B82C2C">
              <w:rPr>
                <w:rFonts w:ascii="Palatino Linotype" w:eastAsia="Palatino Linotype" w:hAnsi="Palatino Linotype" w:cs="Palatino Linotype"/>
                <w:sz w:val="22"/>
                <w:szCs w:val="22"/>
              </w:rPr>
              <w:t>abla</w:t>
            </w:r>
            <w:r w:rsidR="00CD5563" w:rsidRPr="00B82C2C">
              <w:rPr>
                <w:rFonts w:ascii="Palatino Linotype" w:eastAsia="Palatino Linotype" w:hAnsi="Palatino Linotype" w:cs="Palatino Linotype"/>
                <w:sz w:val="22"/>
                <w:szCs w:val="22"/>
              </w:rPr>
              <w:t xml:space="preserve"> que contiene diez negocios con giro comercial y fechas.</w:t>
            </w:r>
          </w:p>
          <w:p w14:paraId="1738B90E" w14:textId="4D0977E5" w:rsidR="00C95E47" w:rsidRPr="00B82C2C" w:rsidRDefault="00C95E47" w:rsidP="00725AA0">
            <w:pPr>
              <w:ind w:right="49"/>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noProof/>
                <w:sz w:val="22"/>
                <w:szCs w:val="22"/>
                <w:lang w:val="es-MX"/>
              </w:rPr>
              <w:drawing>
                <wp:inline distT="0" distB="0" distL="0" distR="0" wp14:anchorId="7F495ACA" wp14:editId="7B9CAE0A">
                  <wp:extent cx="3019425" cy="1571627"/>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034385" cy="1579414"/>
                          </a:xfrm>
                          <a:prstGeom prst="rect">
                            <a:avLst/>
                          </a:prstGeom>
                        </pic:spPr>
                      </pic:pic>
                    </a:graphicData>
                  </a:graphic>
                </wp:inline>
              </w:drawing>
            </w:r>
          </w:p>
          <w:p w14:paraId="07717E1F" w14:textId="77777777" w:rsidR="00CD5563" w:rsidRPr="00B82C2C" w:rsidRDefault="00312E79" w:rsidP="00725AA0">
            <w:pPr>
              <w:ind w:right="49"/>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b/>
                <w:i/>
                <w:sz w:val="22"/>
                <w:szCs w:val="22"/>
              </w:rPr>
              <w:t>ANEXO 1 SAIMEX 4129.pdf</w:t>
            </w:r>
            <w:r w:rsidRPr="00B82C2C">
              <w:rPr>
                <w:rFonts w:ascii="Palatino Linotype" w:eastAsia="Palatino Linotype" w:hAnsi="Palatino Linotype" w:cs="Palatino Linotype"/>
                <w:sz w:val="22"/>
                <w:szCs w:val="22"/>
              </w:rPr>
              <w:t>:</w:t>
            </w:r>
            <w:r w:rsidR="00C95E47" w:rsidRPr="00B82C2C">
              <w:rPr>
                <w:rFonts w:ascii="Palatino Linotype" w:eastAsia="Palatino Linotype" w:hAnsi="Palatino Linotype" w:cs="Palatino Linotype"/>
                <w:sz w:val="22"/>
                <w:szCs w:val="22"/>
              </w:rPr>
              <w:t xml:space="preserve"> Contiene </w:t>
            </w:r>
            <w:r w:rsidR="00CD5563" w:rsidRPr="00B82C2C">
              <w:rPr>
                <w:rFonts w:ascii="Palatino Linotype" w:eastAsia="Palatino Linotype" w:hAnsi="Palatino Linotype" w:cs="Palatino Linotype"/>
                <w:sz w:val="22"/>
                <w:szCs w:val="22"/>
              </w:rPr>
              <w:t xml:space="preserve">los siguientes </w:t>
            </w:r>
            <w:r w:rsidR="00C95E47" w:rsidRPr="00B82C2C">
              <w:rPr>
                <w:rFonts w:ascii="Palatino Linotype" w:eastAsia="Palatino Linotype" w:hAnsi="Palatino Linotype" w:cs="Palatino Linotype"/>
                <w:sz w:val="22"/>
                <w:szCs w:val="22"/>
              </w:rPr>
              <w:t>Dictámenes de Giro</w:t>
            </w:r>
            <w:r w:rsidR="00CD5563" w:rsidRPr="00B82C2C">
              <w:rPr>
                <w:rFonts w:ascii="Palatino Linotype" w:eastAsia="Palatino Linotype" w:hAnsi="Palatino Linotype" w:cs="Palatino Linotype"/>
                <w:sz w:val="22"/>
                <w:szCs w:val="22"/>
              </w:rPr>
              <w:t xml:space="preserve">: </w:t>
            </w:r>
          </w:p>
          <w:p w14:paraId="25EA7E61" w14:textId="77777777" w:rsidR="00CD5563" w:rsidRPr="00B82C2C" w:rsidRDefault="00CD5563" w:rsidP="00725AA0">
            <w:pPr>
              <w:ind w:right="49"/>
              <w:jc w:val="both"/>
              <w:rPr>
                <w:rFonts w:ascii="Palatino Linotype" w:eastAsia="Palatino Linotype" w:hAnsi="Palatino Linotype" w:cs="Palatino Linotype"/>
                <w:sz w:val="22"/>
                <w:szCs w:val="22"/>
              </w:rPr>
            </w:pPr>
          </w:p>
          <w:p w14:paraId="00BAE5FC" w14:textId="668F0DFA" w:rsidR="00CD5563" w:rsidRPr="00B82C2C" w:rsidRDefault="00CD5563" w:rsidP="00725AA0">
            <w:pPr>
              <w:ind w:right="49"/>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sz w:val="22"/>
                <w:szCs w:val="22"/>
              </w:rPr>
              <w:t>Dictamen de giro DGDE</w:t>
            </w:r>
            <w:r w:rsidR="007D184D" w:rsidRPr="00B82C2C">
              <w:rPr>
                <w:rFonts w:ascii="Palatino Linotype" w:eastAsia="Palatino Linotype" w:hAnsi="Palatino Linotype" w:cs="Palatino Linotype"/>
                <w:sz w:val="22"/>
                <w:szCs w:val="22"/>
              </w:rPr>
              <w:t>-</w:t>
            </w:r>
            <w:r w:rsidRPr="00B82C2C">
              <w:rPr>
                <w:rFonts w:ascii="Palatino Linotype" w:eastAsia="Palatino Linotype" w:hAnsi="Palatino Linotype" w:cs="Palatino Linotype"/>
                <w:sz w:val="22"/>
                <w:szCs w:val="22"/>
              </w:rPr>
              <w:t>DP</w:t>
            </w:r>
            <w:r w:rsidR="007D184D" w:rsidRPr="00B82C2C">
              <w:rPr>
                <w:rFonts w:ascii="Palatino Linotype" w:eastAsia="Palatino Linotype" w:hAnsi="Palatino Linotype" w:cs="Palatino Linotype"/>
                <w:sz w:val="22"/>
                <w:szCs w:val="22"/>
              </w:rPr>
              <w:t>EE/DG/00</w:t>
            </w:r>
            <w:r w:rsidRPr="00B82C2C">
              <w:rPr>
                <w:rFonts w:ascii="Palatino Linotype" w:eastAsia="Palatino Linotype" w:hAnsi="Palatino Linotype" w:cs="Palatino Linotype"/>
                <w:sz w:val="22"/>
                <w:szCs w:val="22"/>
              </w:rPr>
              <w:t>2/2025/0</w:t>
            </w:r>
            <w:r w:rsidR="007D184D" w:rsidRPr="00B82C2C">
              <w:rPr>
                <w:rFonts w:ascii="Palatino Linotype" w:eastAsia="Palatino Linotype" w:hAnsi="Palatino Linotype" w:cs="Palatino Linotype"/>
                <w:sz w:val="22"/>
                <w:szCs w:val="22"/>
              </w:rPr>
              <w:t>3</w:t>
            </w:r>
          </w:p>
          <w:p w14:paraId="2B01ACAD" w14:textId="391D8E52" w:rsidR="00782009" w:rsidRPr="00B82C2C" w:rsidRDefault="00CD5563" w:rsidP="00725AA0">
            <w:pPr>
              <w:ind w:right="49"/>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sz w:val="22"/>
                <w:szCs w:val="22"/>
              </w:rPr>
              <w:t>Dictamen de giro 0</w:t>
            </w:r>
            <w:r w:rsidR="007D184D" w:rsidRPr="00B82C2C">
              <w:rPr>
                <w:rFonts w:ascii="Palatino Linotype" w:eastAsia="Palatino Linotype" w:hAnsi="Palatino Linotype" w:cs="Palatino Linotype"/>
                <w:sz w:val="22"/>
                <w:szCs w:val="22"/>
              </w:rPr>
              <w:t>25</w:t>
            </w:r>
            <w:r w:rsidRPr="00B82C2C">
              <w:rPr>
                <w:rFonts w:ascii="Palatino Linotype" w:eastAsia="Palatino Linotype" w:hAnsi="Palatino Linotype" w:cs="Palatino Linotype"/>
                <w:sz w:val="22"/>
                <w:szCs w:val="22"/>
              </w:rPr>
              <w:t>, incluida la solicitud de dictamen</w:t>
            </w:r>
            <w:r w:rsidR="007D184D" w:rsidRPr="00B82C2C">
              <w:rPr>
                <w:rFonts w:ascii="Palatino Linotype" w:eastAsia="Palatino Linotype" w:hAnsi="Palatino Linotype" w:cs="Palatino Linotype"/>
                <w:sz w:val="22"/>
                <w:szCs w:val="22"/>
              </w:rPr>
              <w:t xml:space="preserve"> </w:t>
            </w:r>
            <w:r w:rsidRPr="00B82C2C">
              <w:rPr>
                <w:rFonts w:ascii="Palatino Linotype" w:eastAsia="Palatino Linotype" w:hAnsi="Palatino Linotype" w:cs="Palatino Linotype"/>
                <w:sz w:val="22"/>
                <w:szCs w:val="22"/>
              </w:rPr>
              <w:t>de giro, INE testada en su totalidad, cedula informativa</w:t>
            </w:r>
            <w:r w:rsidR="007D184D" w:rsidRPr="00B82C2C">
              <w:rPr>
                <w:rFonts w:ascii="Palatino Linotype" w:eastAsia="Palatino Linotype" w:hAnsi="Palatino Linotype" w:cs="Palatino Linotype"/>
                <w:sz w:val="22"/>
                <w:szCs w:val="22"/>
              </w:rPr>
              <w:t xml:space="preserve"> </w:t>
            </w:r>
            <w:r w:rsidRPr="00B82C2C">
              <w:rPr>
                <w:rFonts w:ascii="Palatino Linotype" w:eastAsia="Palatino Linotype" w:hAnsi="Palatino Linotype" w:cs="Palatino Linotype"/>
                <w:sz w:val="22"/>
                <w:szCs w:val="22"/>
              </w:rPr>
              <w:t xml:space="preserve">de zonificación, </w:t>
            </w:r>
            <w:r w:rsidR="00782009" w:rsidRPr="00B82C2C">
              <w:rPr>
                <w:rFonts w:ascii="Palatino Linotype" w:eastAsia="Palatino Linotype" w:hAnsi="Palatino Linotype" w:cs="Palatino Linotype"/>
                <w:sz w:val="22"/>
                <w:szCs w:val="22"/>
              </w:rPr>
              <w:t xml:space="preserve">opinión técnica, oficio emitido por la Dirección General de Desarrollo Económico y Secretaría Técnica del Comité Municipal de Dictámenes de Giro, mediante el cual se determinó la procedencia. </w:t>
            </w:r>
          </w:p>
          <w:p w14:paraId="0942D159" w14:textId="77777777" w:rsidR="00782009" w:rsidRPr="00B82C2C" w:rsidRDefault="00782009" w:rsidP="00725AA0">
            <w:pPr>
              <w:ind w:right="49"/>
              <w:jc w:val="both"/>
              <w:rPr>
                <w:rFonts w:ascii="Palatino Linotype" w:eastAsia="Palatino Linotype" w:hAnsi="Palatino Linotype" w:cs="Palatino Linotype"/>
                <w:sz w:val="22"/>
                <w:szCs w:val="22"/>
              </w:rPr>
            </w:pPr>
          </w:p>
          <w:p w14:paraId="038AB0BA" w14:textId="48B63FF2" w:rsidR="00782009" w:rsidRPr="00B82C2C" w:rsidRDefault="00782009" w:rsidP="00725AA0">
            <w:pPr>
              <w:ind w:right="49"/>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sz w:val="22"/>
                <w:szCs w:val="22"/>
              </w:rPr>
              <w:t>Dictamen de giro DGDE-DPEE/DG/014/2025/03</w:t>
            </w:r>
          </w:p>
          <w:p w14:paraId="7AAA79C0" w14:textId="3B480BFF" w:rsidR="00782009" w:rsidRPr="00B82C2C" w:rsidRDefault="00782009" w:rsidP="00725AA0">
            <w:pPr>
              <w:ind w:right="49"/>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sz w:val="22"/>
                <w:szCs w:val="22"/>
              </w:rPr>
              <w:t>Dictamen de giro 02</w:t>
            </w:r>
            <w:r w:rsidR="009E794F" w:rsidRPr="00B82C2C">
              <w:rPr>
                <w:rFonts w:ascii="Palatino Linotype" w:eastAsia="Palatino Linotype" w:hAnsi="Palatino Linotype" w:cs="Palatino Linotype"/>
                <w:sz w:val="22"/>
                <w:szCs w:val="22"/>
              </w:rPr>
              <w:t>7</w:t>
            </w:r>
            <w:r w:rsidRPr="00B82C2C">
              <w:rPr>
                <w:rFonts w:ascii="Palatino Linotype" w:eastAsia="Palatino Linotype" w:hAnsi="Palatino Linotype" w:cs="Palatino Linotype"/>
                <w:sz w:val="22"/>
                <w:szCs w:val="22"/>
              </w:rPr>
              <w:t xml:space="preserve">, incluida la solicitud de dictamen de giro, INE testada en su totalidad, carta poder, cédula informativa </w:t>
            </w:r>
            <w:r w:rsidR="009E794F" w:rsidRPr="00B82C2C">
              <w:rPr>
                <w:rFonts w:ascii="Palatino Linotype" w:eastAsia="Palatino Linotype" w:hAnsi="Palatino Linotype" w:cs="Palatino Linotype"/>
                <w:sz w:val="22"/>
                <w:szCs w:val="22"/>
              </w:rPr>
              <w:t>de zonificación</w:t>
            </w:r>
            <w:r w:rsidRPr="00B82C2C">
              <w:rPr>
                <w:rFonts w:ascii="Palatino Linotype" w:eastAsia="Palatino Linotype" w:hAnsi="Palatino Linotype" w:cs="Palatino Linotype"/>
                <w:sz w:val="22"/>
                <w:szCs w:val="22"/>
              </w:rPr>
              <w:t xml:space="preserve">. </w:t>
            </w:r>
          </w:p>
          <w:p w14:paraId="6365FB9A" w14:textId="77777777" w:rsidR="00782009" w:rsidRPr="00B82C2C" w:rsidRDefault="00782009" w:rsidP="00725AA0">
            <w:pPr>
              <w:ind w:right="49"/>
              <w:jc w:val="both"/>
              <w:rPr>
                <w:rFonts w:ascii="Palatino Linotype" w:eastAsia="Palatino Linotype" w:hAnsi="Palatino Linotype" w:cs="Palatino Linotype"/>
                <w:sz w:val="22"/>
                <w:szCs w:val="22"/>
              </w:rPr>
            </w:pPr>
          </w:p>
          <w:p w14:paraId="3650D9B7" w14:textId="126E104E" w:rsidR="009E794F" w:rsidRPr="00B82C2C" w:rsidRDefault="009E794F" w:rsidP="00725AA0">
            <w:pPr>
              <w:ind w:right="49"/>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sz w:val="22"/>
                <w:szCs w:val="22"/>
              </w:rPr>
              <w:t>Dictamen de giro DGDE-DPEE/DG/015/2025/03</w:t>
            </w:r>
          </w:p>
          <w:p w14:paraId="2758D15F" w14:textId="2376EFD1" w:rsidR="009E794F" w:rsidRPr="00B82C2C" w:rsidRDefault="009E794F" w:rsidP="00725AA0">
            <w:pPr>
              <w:ind w:right="49"/>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sz w:val="22"/>
                <w:szCs w:val="22"/>
              </w:rPr>
              <w:t xml:space="preserve">Dictamen de giro 027, incluida la solicitud de dictamen de giro, INE testada en su totalidad, escritura que da fe de la constitución de la sociedad, boleta de inscripción, recibo de pago, autorización de uso de </w:t>
            </w:r>
            <w:r w:rsidR="00B16FD5" w:rsidRPr="00B82C2C">
              <w:rPr>
                <w:rFonts w:ascii="Palatino Linotype" w:eastAsia="Palatino Linotype" w:hAnsi="Palatino Linotype" w:cs="Palatino Linotype"/>
                <w:sz w:val="22"/>
                <w:szCs w:val="22"/>
              </w:rPr>
              <w:t xml:space="preserve">denominación o razón social. </w:t>
            </w:r>
          </w:p>
          <w:p w14:paraId="5E7AEE29" w14:textId="77777777" w:rsidR="009E794F" w:rsidRPr="00B82C2C" w:rsidRDefault="009E794F" w:rsidP="00725AA0">
            <w:pPr>
              <w:ind w:right="49"/>
              <w:jc w:val="both"/>
              <w:rPr>
                <w:rFonts w:ascii="Palatino Linotype" w:eastAsia="Palatino Linotype" w:hAnsi="Palatino Linotype" w:cs="Palatino Linotype"/>
                <w:sz w:val="22"/>
                <w:szCs w:val="22"/>
              </w:rPr>
            </w:pPr>
          </w:p>
          <w:p w14:paraId="01927628" w14:textId="190CD43B" w:rsidR="00B16FD5" w:rsidRPr="00B82C2C" w:rsidRDefault="00B16FD5" w:rsidP="00725AA0">
            <w:pPr>
              <w:ind w:right="49"/>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sz w:val="22"/>
                <w:szCs w:val="22"/>
              </w:rPr>
              <w:t>Dictamen de giro DGDE-DPEE/DG/016/2025/04</w:t>
            </w:r>
          </w:p>
          <w:p w14:paraId="5753B778" w14:textId="6ED20687" w:rsidR="00B16FD5" w:rsidRPr="00B82C2C" w:rsidRDefault="00B16FD5" w:rsidP="00725AA0">
            <w:pPr>
              <w:ind w:right="49"/>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sz w:val="22"/>
                <w:szCs w:val="22"/>
              </w:rPr>
              <w:t xml:space="preserve">Dictamen de giro 028, incluida la solicitud de dictamen de giro, carta poder, INE testada en su totalidad, cédula informativa de zonificación, contrato de arrendamiento. </w:t>
            </w:r>
          </w:p>
          <w:p w14:paraId="68F14B36" w14:textId="77777777" w:rsidR="00B16FD5" w:rsidRPr="00B82C2C" w:rsidRDefault="00B16FD5" w:rsidP="00725AA0">
            <w:pPr>
              <w:ind w:right="49"/>
              <w:jc w:val="both"/>
              <w:rPr>
                <w:rFonts w:ascii="Palatino Linotype" w:eastAsia="Palatino Linotype" w:hAnsi="Palatino Linotype" w:cs="Palatino Linotype"/>
                <w:sz w:val="22"/>
                <w:szCs w:val="22"/>
              </w:rPr>
            </w:pPr>
          </w:p>
          <w:p w14:paraId="1ACF3E1D" w14:textId="0028AC2F" w:rsidR="00B16FD5" w:rsidRPr="00B82C2C" w:rsidRDefault="00B16FD5" w:rsidP="00725AA0">
            <w:pPr>
              <w:ind w:right="49"/>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sz w:val="22"/>
                <w:szCs w:val="22"/>
              </w:rPr>
              <w:t>Dictamen de giro DGDE-DPEE/DG/017/2025/04</w:t>
            </w:r>
          </w:p>
          <w:p w14:paraId="5A722C98" w14:textId="2A549AB0" w:rsidR="00782009" w:rsidRPr="00B82C2C" w:rsidRDefault="00B16FD5" w:rsidP="00725AA0">
            <w:pPr>
              <w:ind w:right="49"/>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sz w:val="22"/>
                <w:szCs w:val="22"/>
              </w:rPr>
              <w:t xml:space="preserve">Dictamen de giro 029, incluida la solicitud de dictamen de giro, carta poder, INE testada en su totalidad, cédula informativa de zonificación. </w:t>
            </w:r>
          </w:p>
          <w:p w14:paraId="0ABF099D" w14:textId="77777777" w:rsidR="00B16FD5" w:rsidRPr="00B82C2C" w:rsidRDefault="00B16FD5" w:rsidP="00725AA0">
            <w:pPr>
              <w:ind w:right="49"/>
              <w:jc w:val="both"/>
              <w:rPr>
                <w:rFonts w:ascii="Palatino Linotype" w:eastAsia="Palatino Linotype" w:hAnsi="Palatino Linotype" w:cs="Palatino Linotype"/>
                <w:sz w:val="22"/>
                <w:szCs w:val="22"/>
              </w:rPr>
            </w:pPr>
          </w:p>
          <w:p w14:paraId="36FB92B0" w14:textId="6C6C6C36" w:rsidR="00B16FD5" w:rsidRPr="00B82C2C" w:rsidRDefault="00B16FD5" w:rsidP="00725AA0">
            <w:pPr>
              <w:ind w:right="49"/>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sz w:val="22"/>
                <w:szCs w:val="22"/>
              </w:rPr>
              <w:t>Dictamen de giro DGDE-DPEE/DG/020/2025/04</w:t>
            </w:r>
          </w:p>
          <w:p w14:paraId="6C3730F8" w14:textId="485AFE0B" w:rsidR="00B16FD5" w:rsidRPr="00B82C2C" w:rsidRDefault="00B16FD5" w:rsidP="00725AA0">
            <w:pPr>
              <w:ind w:right="49"/>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sz w:val="22"/>
                <w:szCs w:val="22"/>
              </w:rPr>
              <w:t xml:space="preserve">Dictamen de giro 032, incluida la solicitud de dictamen de giro, carta poder, INE testada en su totalidad, opinión técnica, cédula informativa de zonificación. </w:t>
            </w:r>
          </w:p>
          <w:p w14:paraId="5DE07DF0" w14:textId="77777777" w:rsidR="00B16FD5" w:rsidRPr="00B82C2C" w:rsidRDefault="00B16FD5" w:rsidP="00725AA0">
            <w:pPr>
              <w:ind w:right="49"/>
              <w:jc w:val="both"/>
              <w:rPr>
                <w:rFonts w:ascii="Palatino Linotype" w:eastAsia="Palatino Linotype" w:hAnsi="Palatino Linotype" w:cs="Palatino Linotype"/>
                <w:sz w:val="22"/>
                <w:szCs w:val="22"/>
              </w:rPr>
            </w:pPr>
          </w:p>
          <w:p w14:paraId="433C04BA" w14:textId="1AAA64E2" w:rsidR="00B16FD5" w:rsidRPr="00B82C2C" w:rsidRDefault="00B16FD5" w:rsidP="00725AA0">
            <w:pPr>
              <w:ind w:right="49"/>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sz w:val="22"/>
                <w:szCs w:val="22"/>
              </w:rPr>
              <w:t>Dictamen de giro DGDE-DPEE/DG/018/2025/04</w:t>
            </w:r>
          </w:p>
          <w:p w14:paraId="708E1907" w14:textId="05C74EAA" w:rsidR="00B16FD5" w:rsidRPr="00B82C2C" w:rsidRDefault="00B16FD5" w:rsidP="00725AA0">
            <w:pPr>
              <w:ind w:right="49"/>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sz w:val="22"/>
                <w:szCs w:val="22"/>
              </w:rPr>
              <w:t xml:space="preserve">Dictamen de giro 030, incluida la solicitud de dictamen de giro, cédula informativa de zonificación. </w:t>
            </w:r>
          </w:p>
          <w:p w14:paraId="166309FF" w14:textId="77777777" w:rsidR="00B16FD5" w:rsidRPr="00B82C2C" w:rsidRDefault="00B16FD5" w:rsidP="00725AA0">
            <w:pPr>
              <w:ind w:right="49"/>
              <w:jc w:val="both"/>
              <w:rPr>
                <w:rFonts w:ascii="Palatino Linotype" w:eastAsia="Palatino Linotype" w:hAnsi="Palatino Linotype" w:cs="Palatino Linotype"/>
                <w:sz w:val="22"/>
                <w:szCs w:val="22"/>
              </w:rPr>
            </w:pPr>
          </w:p>
          <w:p w14:paraId="29B5C68F" w14:textId="4C465480" w:rsidR="00B16FD5" w:rsidRPr="00B82C2C" w:rsidRDefault="00B16FD5" w:rsidP="00725AA0">
            <w:pPr>
              <w:ind w:right="49"/>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sz w:val="22"/>
                <w:szCs w:val="22"/>
              </w:rPr>
              <w:t>Dictamen de giro DGDE-DPEE/DG/019/2025/04</w:t>
            </w:r>
          </w:p>
          <w:p w14:paraId="63ADD29E" w14:textId="130E3C39" w:rsidR="00782009" w:rsidRPr="00B82C2C" w:rsidRDefault="00B16FD5" w:rsidP="00725AA0">
            <w:pPr>
              <w:ind w:right="49"/>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sz w:val="22"/>
                <w:szCs w:val="22"/>
              </w:rPr>
              <w:t xml:space="preserve">Dictamen de giro 031, incluida la solicitud de dictamen de giro, carta poder, INE testada en su totalidad, cédula informativa de zonificación, contrato de arrendamiento incompleto. </w:t>
            </w:r>
          </w:p>
          <w:p w14:paraId="7F8B120A" w14:textId="77777777" w:rsidR="00C95E47" w:rsidRPr="00B82C2C" w:rsidRDefault="00C95E47" w:rsidP="00725AA0">
            <w:pPr>
              <w:ind w:right="49"/>
              <w:jc w:val="both"/>
              <w:rPr>
                <w:rFonts w:ascii="Palatino Linotype" w:eastAsia="Palatino Linotype" w:hAnsi="Palatino Linotype" w:cs="Palatino Linotype"/>
                <w:sz w:val="22"/>
                <w:szCs w:val="22"/>
              </w:rPr>
            </w:pPr>
          </w:p>
          <w:p w14:paraId="2870CC89" w14:textId="04C2AD5A" w:rsidR="000A5BCE" w:rsidRPr="00B82C2C" w:rsidRDefault="00312E79" w:rsidP="00725AA0">
            <w:pPr>
              <w:ind w:right="49"/>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b/>
                <w:i/>
                <w:sz w:val="22"/>
                <w:szCs w:val="22"/>
              </w:rPr>
              <w:t>RESPUESTA SAIMEX 4129.pdf</w:t>
            </w:r>
            <w:r w:rsidRPr="00B82C2C">
              <w:rPr>
                <w:rFonts w:ascii="Palatino Linotype" w:eastAsia="Palatino Linotype" w:hAnsi="Palatino Linotype" w:cs="Palatino Linotype"/>
                <w:sz w:val="22"/>
                <w:szCs w:val="22"/>
              </w:rPr>
              <w:t xml:space="preserve">: </w:t>
            </w:r>
          </w:p>
          <w:p w14:paraId="2F35719B" w14:textId="14E60D5C" w:rsidR="00CD5563" w:rsidRPr="00B82C2C" w:rsidRDefault="00CD5563" w:rsidP="00725AA0">
            <w:pPr>
              <w:ind w:right="49"/>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sz w:val="22"/>
                <w:szCs w:val="22"/>
              </w:rPr>
              <w:t>Oficio número 211010000/01528/2025 de fecha veintiséis de agosto de dos mil veinticinco, suscrito por la Directora General de Desarrollo Económico, en el que informó la entrega de la información requerida en versión pública, consistente en:</w:t>
            </w:r>
          </w:p>
          <w:p w14:paraId="3D5D3969" w14:textId="4BFC0B9A" w:rsidR="00CD5563" w:rsidRPr="00B82C2C" w:rsidRDefault="00CD5563" w:rsidP="00725AA0">
            <w:pPr>
              <w:ind w:right="49"/>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i/>
                <w:sz w:val="22"/>
                <w:szCs w:val="22"/>
              </w:rPr>
              <w:t>ANEXO 1 SAIMEX 4129</w:t>
            </w:r>
            <w:r w:rsidRPr="00B82C2C">
              <w:rPr>
                <w:rFonts w:ascii="Palatino Linotype" w:eastAsia="Palatino Linotype" w:hAnsi="Palatino Linotype" w:cs="Palatino Linotype"/>
                <w:sz w:val="22"/>
                <w:szCs w:val="22"/>
              </w:rPr>
              <w:t>, Dictámenes de Giro y expediente correspondientes a abril de 2025.</w:t>
            </w:r>
          </w:p>
          <w:p w14:paraId="3775BFB3" w14:textId="0550A12A" w:rsidR="00CD5563" w:rsidRPr="00B82C2C" w:rsidRDefault="00CD5563" w:rsidP="00725AA0">
            <w:pPr>
              <w:ind w:right="49"/>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i/>
                <w:sz w:val="22"/>
                <w:szCs w:val="22"/>
              </w:rPr>
              <w:t>ANEXO 2 SAIMEX 4129</w:t>
            </w:r>
            <w:r w:rsidRPr="00B82C2C">
              <w:rPr>
                <w:rFonts w:ascii="Palatino Linotype" w:eastAsia="Palatino Linotype" w:hAnsi="Palatino Linotype" w:cs="Palatino Linotype"/>
                <w:sz w:val="22"/>
                <w:szCs w:val="22"/>
              </w:rPr>
              <w:t>, Licencias de funcionamiento autorizadas, correspondientes a abril de 2025</w:t>
            </w:r>
          </w:p>
          <w:p w14:paraId="01437B83" w14:textId="77777777" w:rsidR="00CD5563" w:rsidRPr="00B82C2C" w:rsidRDefault="00CD5563" w:rsidP="00725AA0">
            <w:pPr>
              <w:ind w:right="49"/>
              <w:jc w:val="both"/>
              <w:rPr>
                <w:rFonts w:ascii="Palatino Linotype" w:eastAsia="Palatino Linotype" w:hAnsi="Palatino Linotype" w:cs="Palatino Linotype"/>
                <w:sz w:val="22"/>
                <w:szCs w:val="22"/>
              </w:rPr>
            </w:pPr>
          </w:p>
          <w:p w14:paraId="6AFCAACB" w14:textId="1DDEE0B5" w:rsidR="00312E79" w:rsidRPr="00B82C2C" w:rsidRDefault="00CD5563" w:rsidP="00725AA0">
            <w:pPr>
              <w:ind w:right="49"/>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sz w:val="22"/>
                <w:szCs w:val="22"/>
              </w:rPr>
              <w:t>Por lo que respecta "...moto recaudado por esas licencia en enero 2025.", esta Dependencia es no genera, no administra ni posee dicha información, toda vez que no cuenta con atribuciones.</w:t>
            </w:r>
          </w:p>
        </w:tc>
      </w:tr>
      <w:tr w:rsidR="00B82C2C" w:rsidRPr="00B82C2C" w14:paraId="068C6448" w14:textId="77777777" w:rsidTr="00713BDC">
        <w:tc>
          <w:tcPr>
            <w:tcW w:w="3150" w:type="dxa"/>
          </w:tcPr>
          <w:p w14:paraId="4A32C6D1" w14:textId="14CD9672" w:rsidR="000A5BCE" w:rsidRPr="00B82C2C" w:rsidRDefault="000A5BCE" w:rsidP="00725AA0">
            <w:pPr>
              <w:jc w:val="center"/>
              <w:rPr>
                <w:rFonts w:ascii="Palatino Linotype" w:eastAsia="Palatino Linotype" w:hAnsi="Palatino Linotype" w:cs="Palatino Linotype"/>
                <w:b/>
                <w:sz w:val="22"/>
                <w:szCs w:val="22"/>
              </w:rPr>
            </w:pPr>
            <w:r w:rsidRPr="00B82C2C">
              <w:rPr>
                <w:rFonts w:ascii="Palatino Linotype" w:eastAsia="Palatino Linotype" w:hAnsi="Palatino Linotype" w:cs="Palatino Linotype"/>
                <w:b/>
                <w:sz w:val="22"/>
                <w:szCs w:val="22"/>
              </w:rPr>
              <w:lastRenderedPageBreak/>
              <w:t xml:space="preserve">04128/TOLUCA/IP/2025, </w:t>
            </w:r>
            <w:r w:rsidRPr="00B82C2C">
              <w:rPr>
                <w:rFonts w:ascii="Palatino Linotype" w:eastAsia="Palatino Linotype" w:hAnsi="Palatino Linotype" w:cs="Palatino Linotype"/>
                <w:sz w:val="22"/>
                <w:szCs w:val="22"/>
              </w:rPr>
              <w:t>correspondiente al Recurso de Revisión</w:t>
            </w:r>
            <w:r w:rsidRPr="00B82C2C">
              <w:rPr>
                <w:rFonts w:ascii="Palatino Linotype" w:eastAsia="Palatino Linotype" w:hAnsi="Palatino Linotype" w:cs="Palatino Linotype"/>
                <w:b/>
                <w:sz w:val="22"/>
                <w:szCs w:val="22"/>
              </w:rPr>
              <w:t xml:space="preserve"> 10400/INFOEM/IP/RR/2025</w:t>
            </w:r>
          </w:p>
        </w:tc>
        <w:tc>
          <w:tcPr>
            <w:tcW w:w="5678" w:type="dxa"/>
          </w:tcPr>
          <w:p w14:paraId="45C8C17D" w14:textId="77777777" w:rsidR="00175DED" w:rsidRPr="00B82C2C" w:rsidRDefault="00175DED" w:rsidP="00725AA0">
            <w:pPr>
              <w:ind w:left="-2" w:right="78"/>
              <w:jc w:val="both"/>
              <w:rPr>
                <w:rFonts w:ascii="Palatino Linotype" w:eastAsia="Palatino Linotype" w:hAnsi="Palatino Linotype" w:cs="Palatino Linotype"/>
                <w:i/>
                <w:sz w:val="22"/>
                <w:szCs w:val="22"/>
              </w:rPr>
            </w:pPr>
            <w:r w:rsidRPr="00B82C2C">
              <w:rPr>
                <w:rFonts w:ascii="Palatino Linotype" w:eastAsia="Palatino Linotype" w:hAnsi="Palatino Linotype" w:cs="Palatino Linotype"/>
                <w:i/>
                <w:sz w:val="22"/>
                <w:szCs w:val="22"/>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41B3C3EF" w14:textId="046DA99C" w:rsidR="00175DED" w:rsidRPr="00B82C2C" w:rsidRDefault="00175DED" w:rsidP="00725AA0">
            <w:pPr>
              <w:ind w:left="-2" w:right="78"/>
              <w:jc w:val="both"/>
              <w:rPr>
                <w:rFonts w:ascii="Palatino Linotype" w:eastAsia="Palatino Linotype" w:hAnsi="Palatino Linotype" w:cs="Palatino Linotype"/>
                <w:i/>
                <w:sz w:val="22"/>
                <w:szCs w:val="22"/>
              </w:rPr>
            </w:pPr>
            <w:r w:rsidRPr="00B82C2C">
              <w:rPr>
                <w:rFonts w:ascii="Palatino Linotype" w:eastAsia="Palatino Linotype" w:hAnsi="Palatino Linotype" w:cs="Palatino Linotype"/>
                <w:i/>
                <w:sz w:val="22"/>
                <w:szCs w:val="22"/>
              </w:rPr>
              <w:t>En atención a la solicitud con folio 0412</w:t>
            </w:r>
            <w:r w:rsidR="00A84C1E" w:rsidRPr="00B82C2C">
              <w:rPr>
                <w:rFonts w:ascii="Palatino Linotype" w:eastAsia="Palatino Linotype" w:hAnsi="Palatino Linotype" w:cs="Palatino Linotype"/>
                <w:i/>
                <w:sz w:val="22"/>
                <w:szCs w:val="22"/>
              </w:rPr>
              <w:t>8</w:t>
            </w:r>
            <w:r w:rsidRPr="00B82C2C">
              <w:rPr>
                <w:rFonts w:ascii="Palatino Linotype" w:eastAsia="Palatino Linotype" w:hAnsi="Palatino Linotype" w:cs="Palatino Linotype"/>
                <w:i/>
                <w:sz w:val="22"/>
                <w:szCs w:val="22"/>
              </w:rPr>
              <w:t>/TOLUCA/IP/2025, me permito adjuntar al presente la respuesta correspondiente, Sin más por el momento, reciba un saludo.</w:t>
            </w:r>
          </w:p>
          <w:p w14:paraId="28707467" w14:textId="77777777" w:rsidR="00175DED" w:rsidRPr="00B82C2C" w:rsidRDefault="00175DED" w:rsidP="00725AA0">
            <w:pPr>
              <w:ind w:left="-2" w:right="78"/>
              <w:jc w:val="both"/>
              <w:rPr>
                <w:rFonts w:ascii="Palatino Linotype" w:eastAsia="Palatino Linotype" w:hAnsi="Palatino Linotype" w:cs="Palatino Linotype"/>
                <w:i/>
                <w:sz w:val="22"/>
                <w:szCs w:val="22"/>
              </w:rPr>
            </w:pPr>
            <w:r w:rsidRPr="00B82C2C">
              <w:rPr>
                <w:rFonts w:ascii="Palatino Linotype" w:eastAsia="Palatino Linotype" w:hAnsi="Palatino Linotype" w:cs="Palatino Linotype"/>
                <w:i/>
                <w:sz w:val="22"/>
                <w:szCs w:val="22"/>
              </w:rPr>
              <w:t>ATENTAMENTE</w:t>
            </w:r>
          </w:p>
          <w:p w14:paraId="7D2E5F51" w14:textId="77777777" w:rsidR="00175DED" w:rsidRPr="00B82C2C" w:rsidRDefault="00175DED" w:rsidP="00725AA0">
            <w:pPr>
              <w:ind w:left="97" w:right="78"/>
              <w:jc w:val="both"/>
              <w:rPr>
                <w:rFonts w:ascii="Palatino Linotype" w:eastAsia="Palatino Linotype" w:hAnsi="Palatino Linotype" w:cs="Palatino Linotype"/>
                <w:i/>
                <w:sz w:val="22"/>
                <w:szCs w:val="22"/>
              </w:rPr>
            </w:pPr>
            <w:r w:rsidRPr="00B82C2C">
              <w:rPr>
                <w:rFonts w:ascii="Palatino Linotype" w:eastAsia="Palatino Linotype" w:hAnsi="Palatino Linotype" w:cs="Palatino Linotype"/>
                <w:i/>
                <w:sz w:val="22"/>
                <w:szCs w:val="22"/>
              </w:rPr>
              <w:t xml:space="preserve">Dr. Nahum Miguel Mendoza Morales” (Sic) </w:t>
            </w:r>
          </w:p>
          <w:p w14:paraId="770BA6B3" w14:textId="77777777" w:rsidR="00175DED" w:rsidRPr="00B82C2C" w:rsidRDefault="00175DED" w:rsidP="00725AA0">
            <w:pPr>
              <w:ind w:right="49"/>
              <w:jc w:val="both"/>
              <w:rPr>
                <w:rFonts w:ascii="Palatino Linotype" w:eastAsia="Palatino Linotype" w:hAnsi="Palatino Linotype" w:cs="Palatino Linotype"/>
                <w:b/>
                <w:sz w:val="22"/>
                <w:szCs w:val="22"/>
              </w:rPr>
            </w:pPr>
          </w:p>
          <w:p w14:paraId="15072009" w14:textId="77777777" w:rsidR="00175DED" w:rsidRPr="00B82C2C" w:rsidRDefault="00175DED" w:rsidP="00725AA0">
            <w:pPr>
              <w:ind w:right="49"/>
              <w:jc w:val="both"/>
              <w:rPr>
                <w:rFonts w:ascii="Palatino Linotype" w:eastAsia="Palatino Linotype" w:hAnsi="Palatino Linotype" w:cs="Palatino Linotype"/>
                <w:b/>
                <w:sz w:val="22"/>
                <w:szCs w:val="22"/>
              </w:rPr>
            </w:pPr>
            <w:r w:rsidRPr="00B82C2C">
              <w:rPr>
                <w:rFonts w:ascii="Palatino Linotype" w:eastAsia="Palatino Linotype" w:hAnsi="Palatino Linotype" w:cs="Palatino Linotype"/>
                <w:b/>
                <w:sz w:val="22"/>
                <w:szCs w:val="22"/>
              </w:rPr>
              <w:t xml:space="preserve">Archivos adjuntos: </w:t>
            </w:r>
          </w:p>
          <w:p w14:paraId="4D64A840" w14:textId="5A072CD6" w:rsidR="00175DED" w:rsidRPr="00B82C2C" w:rsidRDefault="00175DED" w:rsidP="00725AA0">
            <w:pPr>
              <w:ind w:right="49"/>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b/>
                <w:i/>
                <w:sz w:val="22"/>
                <w:szCs w:val="22"/>
              </w:rPr>
              <w:t>412</w:t>
            </w:r>
            <w:r w:rsidR="00A84C1E" w:rsidRPr="00B82C2C">
              <w:rPr>
                <w:rFonts w:ascii="Palatino Linotype" w:eastAsia="Palatino Linotype" w:hAnsi="Palatino Linotype" w:cs="Palatino Linotype"/>
                <w:b/>
                <w:i/>
                <w:sz w:val="22"/>
                <w:szCs w:val="22"/>
              </w:rPr>
              <w:t>8</w:t>
            </w:r>
            <w:r w:rsidRPr="00B82C2C">
              <w:rPr>
                <w:rFonts w:ascii="Palatino Linotype" w:eastAsia="Palatino Linotype" w:hAnsi="Palatino Linotype" w:cs="Palatino Linotype"/>
                <w:b/>
                <w:i/>
                <w:sz w:val="22"/>
                <w:szCs w:val="22"/>
              </w:rPr>
              <w:t>.pdf</w:t>
            </w:r>
            <w:r w:rsidRPr="00B82C2C">
              <w:rPr>
                <w:rFonts w:ascii="Palatino Linotype" w:eastAsia="Palatino Linotype" w:hAnsi="Palatino Linotype" w:cs="Palatino Linotype"/>
                <w:sz w:val="22"/>
                <w:szCs w:val="22"/>
              </w:rPr>
              <w:t xml:space="preserve">: Contiene los siguientes documentos: </w:t>
            </w:r>
          </w:p>
          <w:p w14:paraId="299774D2" w14:textId="764B7B97" w:rsidR="00175DED" w:rsidRPr="00B82C2C" w:rsidRDefault="00175DED" w:rsidP="00725AA0">
            <w:pPr>
              <w:pStyle w:val="Prrafodelista"/>
              <w:numPr>
                <w:ilvl w:val="0"/>
                <w:numId w:val="46"/>
              </w:numPr>
              <w:ind w:left="0" w:right="49" w:firstLine="0"/>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sz w:val="22"/>
                <w:szCs w:val="22"/>
              </w:rPr>
              <w:t>Oficio número 202010000/0284</w:t>
            </w:r>
            <w:r w:rsidR="00A84C1E" w:rsidRPr="00B82C2C">
              <w:rPr>
                <w:rFonts w:ascii="Palatino Linotype" w:eastAsia="Palatino Linotype" w:hAnsi="Palatino Linotype" w:cs="Palatino Linotype"/>
                <w:sz w:val="22"/>
                <w:szCs w:val="22"/>
              </w:rPr>
              <w:t>1</w:t>
            </w:r>
            <w:r w:rsidRPr="00B82C2C">
              <w:rPr>
                <w:rFonts w:ascii="Palatino Linotype" w:eastAsia="Palatino Linotype" w:hAnsi="Palatino Linotype" w:cs="Palatino Linotype"/>
                <w:sz w:val="22"/>
                <w:szCs w:val="22"/>
              </w:rPr>
              <w:t xml:space="preserve">/2025 de fecha quince de agosto de dos mil veinticinco, suscrito por el Tesorero Municipal en el que informó que respecto al monto recaudado por concepto de licencias remito el oficio número 202012000/02128/2025 suscrito por la Directora de Ingresos. </w:t>
            </w:r>
          </w:p>
          <w:p w14:paraId="32696066" w14:textId="77777777" w:rsidR="00175DED" w:rsidRPr="00B82C2C" w:rsidRDefault="00175DED" w:rsidP="00725AA0">
            <w:pPr>
              <w:pStyle w:val="Prrafodelista"/>
              <w:numPr>
                <w:ilvl w:val="0"/>
                <w:numId w:val="46"/>
              </w:numPr>
              <w:ind w:left="0" w:right="49" w:firstLine="0"/>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sz w:val="22"/>
                <w:szCs w:val="22"/>
              </w:rPr>
              <w:t>Oficio número 202012000/02128/2025 de fecha doce de agosto de dos mil veinticinco, suscrito por la Directora de Ingresos en el que informó que el monto recaudado de los meses de enero a junio del 2025 puede ser consultado en los Estados Comparativos Presupuestales de Ingresos anexos, en la cuenta 4143 08 01 0001 "</w:t>
            </w:r>
            <w:r w:rsidRPr="00B82C2C">
              <w:rPr>
                <w:rFonts w:ascii="Palatino Linotype" w:eastAsia="Palatino Linotype" w:hAnsi="Palatino Linotype" w:cs="Palatino Linotype"/>
                <w:i/>
                <w:sz w:val="22"/>
                <w:szCs w:val="22"/>
              </w:rPr>
              <w:t>Expedición o Refrendo Anual de Licencias para la Venta de Bebidas Alcohólicas al Público</w:t>
            </w:r>
            <w:r w:rsidRPr="00B82C2C">
              <w:rPr>
                <w:rFonts w:ascii="Palatino Linotype" w:eastAsia="Palatino Linotype" w:hAnsi="Palatino Linotype" w:cs="Palatino Linotype"/>
                <w:sz w:val="22"/>
                <w:szCs w:val="22"/>
              </w:rPr>
              <w:t>".</w:t>
            </w:r>
          </w:p>
          <w:p w14:paraId="0FA4072B" w14:textId="5F058B57" w:rsidR="00175DED" w:rsidRPr="00B82C2C" w:rsidRDefault="00175DED" w:rsidP="00725AA0">
            <w:pPr>
              <w:pStyle w:val="Prrafodelista"/>
              <w:numPr>
                <w:ilvl w:val="0"/>
                <w:numId w:val="46"/>
              </w:numPr>
              <w:ind w:left="0" w:right="49" w:firstLine="0"/>
              <w:jc w:val="both"/>
              <w:rPr>
                <w:rFonts w:ascii="Palatino Linotype" w:eastAsia="Palatino Linotype" w:hAnsi="Palatino Linotype" w:cs="Palatino Linotype"/>
                <w:sz w:val="22"/>
                <w:szCs w:val="22"/>
              </w:rPr>
            </w:pPr>
            <w:proofErr w:type="spellStart"/>
            <w:r w:rsidRPr="00B82C2C">
              <w:rPr>
                <w:rFonts w:ascii="Palatino Linotype" w:eastAsia="Palatino Linotype" w:hAnsi="Palatino Linotype" w:cs="Palatino Linotype"/>
                <w:sz w:val="22"/>
                <w:szCs w:val="22"/>
              </w:rPr>
              <w:t>PbRM</w:t>
            </w:r>
            <w:proofErr w:type="spellEnd"/>
            <w:r w:rsidRPr="00B82C2C">
              <w:rPr>
                <w:rFonts w:ascii="Palatino Linotype" w:eastAsia="Palatino Linotype" w:hAnsi="Palatino Linotype" w:cs="Palatino Linotype"/>
                <w:sz w:val="22"/>
                <w:szCs w:val="22"/>
              </w:rPr>
              <w:t xml:space="preserve"> 09b Estado comparativo Presupuestal de Ingresos, del 01 de enero al 3</w:t>
            </w:r>
            <w:r w:rsidR="00A84C1E" w:rsidRPr="00B82C2C">
              <w:rPr>
                <w:rFonts w:ascii="Palatino Linotype" w:eastAsia="Palatino Linotype" w:hAnsi="Palatino Linotype" w:cs="Palatino Linotype"/>
                <w:sz w:val="22"/>
                <w:szCs w:val="22"/>
              </w:rPr>
              <w:t xml:space="preserve">1 de marzo </w:t>
            </w:r>
            <w:r w:rsidRPr="00B82C2C">
              <w:rPr>
                <w:rFonts w:ascii="Palatino Linotype" w:eastAsia="Palatino Linotype" w:hAnsi="Palatino Linotype" w:cs="Palatino Linotype"/>
                <w:sz w:val="22"/>
                <w:szCs w:val="22"/>
              </w:rPr>
              <w:t xml:space="preserve">de abril de 2025. </w:t>
            </w:r>
          </w:p>
          <w:p w14:paraId="385E7965" w14:textId="77777777" w:rsidR="00A84C1E" w:rsidRPr="00B82C2C" w:rsidRDefault="00A84C1E" w:rsidP="00725AA0">
            <w:pPr>
              <w:pStyle w:val="Prrafodelista"/>
              <w:ind w:left="0" w:right="49"/>
              <w:jc w:val="both"/>
              <w:rPr>
                <w:rFonts w:ascii="Palatino Linotype" w:eastAsia="Palatino Linotype" w:hAnsi="Palatino Linotype" w:cs="Palatino Linotype"/>
                <w:sz w:val="22"/>
                <w:szCs w:val="22"/>
              </w:rPr>
            </w:pPr>
          </w:p>
          <w:p w14:paraId="22B3B57E" w14:textId="7CC0F4DB" w:rsidR="00175DED" w:rsidRPr="00B82C2C" w:rsidRDefault="00A84C1E" w:rsidP="00725AA0">
            <w:pPr>
              <w:ind w:right="49"/>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b/>
                <w:i/>
                <w:sz w:val="22"/>
                <w:szCs w:val="22"/>
              </w:rPr>
              <w:t>ANEXO 2 SAIMEX 4128</w:t>
            </w:r>
            <w:r w:rsidR="00175DED" w:rsidRPr="00B82C2C">
              <w:rPr>
                <w:rFonts w:ascii="Palatino Linotype" w:eastAsia="Palatino Linotype" w:hAnsi="Palatino Linotype" w:cs="Palatino Linotype"/>
                <w:b/>
                <w:i/>
                <w:sz w:val="22"/>
                <w:szCs w:val="22"/>
              </w:rPr>
              <w:t>.pdf</w:t>
            </w:r>
            <w:r w:rsidR="00175DED" w:rsidRPr="00B82C2C">
              <w:rPr>
                <w:rFonts w:ascii="Palatino Linotype" w:eastAsia="Palatino Linotype" w:hAnsi="Palatino Linotype" w:cs="Palatino Linotype"/>
                <w:sz w:val="22"/>
                <w:szCs w:val="22"/>
              </w:rPr>
              <w:t xml:space="preserve">: Tabla que contiene </w:t>
            </w:r>
            <w:r w:rsidRPr="00B82C2C">
              <w:rPr>
                <w:rFonts w:ascii="Palatino Linotype" w:eastAsia="Palatino Linotype" w:hAnsi="Palatino Linotype" w:cs="Palatino Linotype"/>
                <w:sz w:val="22"/>
                <w:szCs w:val="22"/>
              </w:rPr>
              <w:t>tres</w:t>
            </w:r>
            <w:r w:rsidR="00175DED" w:rsidRPr="00B82C2C">
              <w:rPr>
                <w:rFonts w:ascii="Palatino Linotype" w:eastAsia="Palatino Linotype" w:hAnsi="Palatino Linotype" w:cs="Palatino Linotype"/>
                <w:sz w:val="22"/>
                <w:szCs w:val="22"/>
              </w:rPr>
              <w:t xml:space="preserve"> negocios con giro comercial y fechas.</w:t>
            </w:r>
          </w:p>
          <w:p w14:paraId="63467771" w14:textId="071DEF09" w:rsidR="00175DED" w:rsidRPr="00B82C2C" w:rsidRDefault="00A84C1E" w:rsidP="00725AA0">
            <w:pPr>
              <w:ind w:right="49"/>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noProof/>
                <w:sz w:val="22"/>
                <w:szCs w:val="22"/>
                <w:lang w:val="es-MX"/>
              </w:rPr>
              <w:drawing>
                <wp:inline distT="0" distB="0" distL="0" distR="0" wp14:anchorId="2267D1A9" wp14:editId="03E30C60">
                  <wp:extent cx="3468370" cy="817880"/>
                  <wp:effectExtent l="0" t="0" r="0" b="127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468370" cy="817880"/>
                          </a:xfrm>
                          <a:prstGeom prst="rect">
                            <a:avLst/>
                          </a:prstGeom>
                        </pic:spPr>
                      </pic:pic>
                    </a:graphicData>
                  </a:graphic>
                </wp:inline>
              </w:drawing>
            </w:r>
          </w:p>
          <w:p w14:paraId="1B63EC37" w14:textId="77777777" w:rsidR="00A84C1E" w:rsidRPr="00B82C2C" w:rsidRDefault="00A84C1E" w:rsidP="00725AA0">
            <w:pPr>
              <w:ind w:right="49"/>
              <w:jc w:val="both"/>
              <w:rPr>
                <w:rFonts w:ascii="Palatino Linotype" w:eastAsia="Palatino Linotype" w:hAnsi="Palatino Linotype" w:cs="Palatino Linotype"/>
                <w:sz w:val="22"/>
                <w:szCs w:val="22"/>
              </w:rPr>
            </w:pPr>
          </w:p>
          <w:p w14:paraId="21610DA2" w14:textId="45BAD38F" w:rsidR="00175DED" w:rsidRPr="00B82C2C" w:rsidRDefault="00A84C1E" w:rsidP="00725AA0">
            <w:pPr>
              <w:ind w:right="49"/>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b/>
                <w:i/>
                <w:sz w:val="22"/>
                <w:szCs w:val="22"/>
              </w:rPr>
              <w:t>ANEXO 1 SAIMEX 4128</w:t>
            </w:r>
            <w:r w:rsidR="00175DED" w:rsidRPr="00B82C2C">
              <w:rPr>
                <w:rFonts w:ascii="Palatino Linotype" w:eastAsia="Palatino Linotype" w:hAnsi="Palatino Linotype" w:cs="Palatino Linotype"/>
                <w:b/>
                <w:i/>
                <w:sz w:val="22"/>
                <w:szCs w:val="22"/>
              </w:rPr>
              <w:t>.pdf</w:t>
            </w:r>
            <w:r w:rsidR="00175DED" w:rsidRPr="00B82C2C">
              <w:rPr>
                <w:rFonts w:ascii="Palatino Linotype" w:eastAsia="Palatino Linotype" w:hAnsi="Palatino Linotype" w:cs="Palatino Linotype"/>
                <w:sz w:val="22"/>
                <w:szCs w:val="22"/>
              </w:rPr>
              <w:t xml:space="preserve">: Contiene los siguientes Dictámenes de Giro: </w:t>
            </w:r>
          </w:p>
          <w:p w14:paraId="144C4FFE" w14:textId="77777777" w:rsidR="00A84C1E" w:rsidRPr="00B82C2C" w:rsidRDefault="00A84C1E" w:rsidP="00725AA0">
            <w:pPr>
              <w:ind w:right="49"/>
              <w:jc w:val="both"/>
              <w:rPr>
                <w:rFonts w:ascii="Palatino Linotype" w:eastAsia="Palatino Linotype" w:hAnsi="Palatino Linotype" w:cs="Palatino Linotype"/>
                <w:sz w:val="22"/>
                <w:szCs w:val="22"/>
              </w:rPr>
            </w:pPr>
          </w:p>
          <w:p w14:paraId="59C92969" w14:textId="75FD4D70" w:rsidR="00175DED" w:rsidRPr="00B82C2C" w:rsidRDefault="00175DED" w:rsidP="00725AA0">
            <w:pPr>
              <w:ind w:right="49"/>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sz w:val="22"/>
                <w:szCs w:val="22"/>
              </w:rPr>
              <w:t>Dictamen de giro DGDE-DPEE/DG/00</w:t>
            </w:r>
            <w:r w:rsidR="00A84C1E" w:rsidRPr="00B82C2C">
              <w:rPr>
                <w:rFonts w:ascii="Palatino Linotype" w:eastAsia="Palatino Linotype" w:hAnsi="Palatino Linotype" w:cs="Palatino Linotype"/>
                <w:sz w:val="22"/>
                <w:szCs w:val="22"/>
              </w:rPr>
              <w:t>3</w:t>
            </w:r>
            <w:r w:rsidRPr="00B82C2C">
              <w:rPr>
                <w:rFonts w:ascii="Palatino Linotype" w:eastAsia="Palatino Linotype" w:hAnsi="Palatino Linotype" w:cs="Palatino Linotype"/>
                <w:sz w:val="22"/>
                <w:szCs w:val="22"/>
              </w:rPr>
              <w:t>/2025/0</w:t>
            </w:r>
            <w:r w:rsidR="00A84C1E" w:rsidRPr="00B82C2C">
              <w:rPr>
                <w:rFonts w:ascii="Palatino Linotype" w:eastAsia="Palatino Linotype" w:hAnsi="Palatino Linotype" w:cs="Palatino Linotype"/>
                <w:sz w:val="22"/>
                <w:szCs w:val="22"/>
              </w:rPr>
              <w:t>2</w:t>
            </w:r>
            <w:r w:rsidRPr="00B82C2C">
              <w:rPr>
                <w:rFonts w:ascii="Palatino Linotype" w:eastAsia="Palatino Linotype" w:hAnsi="Palatino Linotype" w:cs="Palatino Linotype"/>
                <w:sz w:val="22"/>
                <w:szCs w:val="22"/>
              </w:rPr>
              <w:t xml:space="preserve">, incluida la solicitud de dictamen de giro, </w:t>
            </w:r>
            <w:r w:rsidR="00A84C1E" w:rsidRPr="00B82C2C">
              <w:rPr>
                <w:rFonts w:ascii="Palatino Linotype" w:eastAsia="Palatino Linotype" w:hAnsi="Palatino Linotype" w:cs="Palatino Linotype"/>
                <w:sz w:val="22"/>
                <w:szCs w:val="22"/>
              </w:rPr>
              <w:t>carta poder, escritura que da fe de la constitución de la sociedad, cédula informativa de zonificación</w:t>
            </w:r>
            <w:r w:rsidRPr="00B82C2C">
              <w:rPr>
                <w:rFonts w:ascii="Palatino Linotype" w:eastAsia="Palatino Linotype" w:hAnsi="Palatino Linotype" w:cs="Palatino Linotype"/>
                <w:sz w:val="22"/>
                <w:szCs w:val="22"/>
              </w:rPr>
              <w:t xml:space="preserve">. </w:t>
            </w:r>
          </w:p>
          <w:p w14:paraId="154695D0" w14:textId="77777777" w:rsidR="00175DED" w:rsidRPr="00B82C2C" w:rsidRDefault="00175DED" w:rsidP="00725AA0">
            <w:pPr>
              <w:ind w:right="49"/>
              <w:jc w:val="both"/>
              <w:rPr>
                <w:rFonts w:ascii="Palatino Linotype" w:eastAsia="Palatino Linotype" w:hAnsi="Palatino Linotype" w:cs="Palatino Linotype"/>
                <w:sz w:val="22"/>
                <w:szCs w:val="22"/>
              </w:rPr>
            </w:pPr>
          </w:p>
          <w:p w14:paraId="77733D96" w14:textId="31586485" w:rsidR="00175DED" w:rsidRPr="00B82C2C" w:rsidRDefault="00175DED" w:rsidP="00725AA0">
            <w:pPr>
              <w:ind w:right="49"/>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sz w:val="22"/>
                <w:szCs w:val="22"/>
              </w:rPr>
              <w:t>Dictamen de giro DGDE-DP</w:t>
            </w:r>
            <w:r w:rsidR="00A84C1E" w:rsidRPr="00B82C2C">
              <w:rPr>
                <w:rFonts w:ascii="Palatino Linotype" w:eastAsia="Palatino Linotype" w:hAnsi="Palatino Linotype" w:cs="Palatino Linotype"/>
                <w:sz w:val="22"/>
                <w:szCs w:val="22"/>
              </w:rPr>
              <w:t>EE/DG/007</w:t>
            </w:r>
            <w:r w:rsidRPr="00B82C2C">
              <w:rPr>
                <w:rFonts w:ascii="Palatino Linotype" w:eastAsia="Palatino Linotype" w:hAnsi="Palatino Linotype" w:cs="Palatino Linotype"/>
                <w:sz w:val="22"/>
                <w:szCs w:val="22"/>
              </w:rPr>
              <w:t>/2025/0</w:t>
            </w:r>
            <w:r w:rsidR="00A84C1E" w:rsidRPr="00B82C2C">
              <w:rPr>
                <w:rFonts w:ascii="Palatino Linotype" w:eastAsia="Palatino Linotype" w:hAnsi="Palatino Linotype" w:cs="Palatino Linotype"/>
                <w:sz w:val="22"/>
                <w:szCs w:val="22"/>
              </w:rPr>
              <w:t>2</w:t>
            </w:r>
            <w:r w:rsidRPr="00B82C2C">
              <w:rPr>
                <w:rFonts w:ascii="Palatino Linotype" w:eastAsia="Palatino Linotype" w:hAnsi="Palatino Linotype" w:cs="Palatino Linotype"/>
                <w:sz w:val="22"/>
                <w:szCs w:val="22"/>
              </w:rPr>
              <w:t xml:space="preserve">, incluida la solicitud de dictamen de giro, </w:t>
            </w:r>
            <w:r w:rsidR="00A84C1E" w:rsidRPr="00B82C2C">
              <w:rPr>
                <w:rFonts w:ascii="Palatino Linotype" w:eastAsia="Palatino Linotype" w:hAnsi="Palatino Linotype" w:cs="Palatino Linotype"/>
                <w:sz w:val="22"/>
                <w:szCs w:val="22"/>
              </w:rPr>
              <w:t>carta poder, INE testada en su totalidad, cédula informativa de zonificación</w:t>
            </w:r>
            <w:r w:rsidRPr="00B82C2C">
              <w:rPr>
                <w:rFonts w:ascii="Palatino Linotype" w:eastAsia="Palatino Linotype" w:hAnsi="Palatino Linotype" w:cs="Palatino Linotype"/>
                <w:sz w:val="22"/>
                <w:szCs w:val="22"/>
              </w:rPr>
              <w:t xml:space="preserve">. </w:t>
            </w:r>
          </w:p>
          <w:p w14:paraId="1B0EAB1D" w14:textId="77777777" w:rsidR="00175DED" w:rsidRPr="00B82C2C" w:rsidRDefault="00175DED" w:rsidP="00725AA0">
            <w:pPr>
              <w:ind w:right="49"/>
              <w:jc w:val="both"/>
              <w:rPr>
                <w:rFonts w:ascii="Palatino Linotype" w:eastAsia="Palatino Linotype" w:hAnsi="Palatino Linotype" w:cs="Palatino Linotype"/>
                <w:sz w:val="22"/>
                <w:szCs w:val="22"/>
              </w:rPr>
            </w:pPr>
          </w:p>
          <w:p w14:paraId="1CC748AF" w14:textId="6774C65E" w:rsidR="00175DED" w:rsidRPr="00B82C2C" w:rsidRDefault="00175DED" w:rsidP="00725AA0">
            <w:pPr>
              <w:ind w:right="49"/>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sz w:val="22"/>
                <w:szCs w:val="22"/>
              </w:rPr>
              <w:t>Dictamen de giro DGDE-DPEE/DG/01</w:t>
            </w:r>
            <w:r w:rsidR="00A84C1E" w:rsidRPr="00B82C2C">
              <w:rPr>
                <w:rFonts w:ascii="Palatino Linotype" w:eastAsia="Palatino Linotype" w:hAnsi="Palatino Linotype" w:cs="Palatino Linotype"/>
                <w:sz w:val="22"/>
                <w:szCs w:val="22"/>
              </w:rPr>
              <w:t>2</w:t>
            </w:r>
            <w:r w:rsidRPr="00B82C2C">
              <w:rPr>
                <w:rFonts w:ascii="Palatino Linotype" w:eastAsia="Palatino Linotype" w:hAnsi="Palatino Linotype" w:cs="Palatino Linotype"/>
                <w:sz w:val="22"/>
                <w:szCs w:val="22"/>
              </w:rPr>
              <w:t>/2025/0</w:t>
            </w:r>
            <w:r w:rsidR="00A84C1E" w:rsidRPr="00B82C2C">
              <w:rPr>
                <w:rFonts w:ascii="Palatino Linotype" w:eastAsia="Palatino Linotype" w:hAnsi="Palatino Linotype" w:cs="Palatino Linotype"/>
                <w:sz w:val="22"/>
                <w:szCs w:val="22"/>
              </w:rPr>
              <w:t>2</w:t>
            </w:r>
          </w:p>
          <w:p w14:paraId="6FBCCD2A" w14:textId="5E8F5948" w:rsidR="00A84C1E" w:rsidRPr="00B82C2C" w:rsidRDefault="00175DED" w:rsidP="00725AA0">
            <w:pPr>
              <w:ind w:right="49"/>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sz w:val="22"/>
                <w:szCs w:val="22"/>
              </w:rPr>
              <w:t>Dictamen de giro 02</w:t>
            </w:r>
            <w:r w:rsidR="00A84C1E" w:rsidRPr="00B82C2C">
              <w:rPr>
                <w:rFonts w:ascii="Palatino Linotype" w:eastAsia="Palatino Linotype" w:hAnsi="Palatino Linotype" w:cs="Palatino Linotype"/>
                <w:sz w:val="22"/>
                <w:szCs w:val="22"/>
              </w:rPr>
              <w:t>4</w:t>
            </w:r>
            <w:r w:rsidRPr="00B82C2C">
              <w:rPr>
                <w:rFonts w:ascii="Palatino Linotype" w:eastAsia="Palatino Linotype" w:hAnsi="Palatino Linotype" w:cs="Palatino Linotype"/>
                <w:sz w:val="22"/>
                <w:szCs w:val="22"/>
              </w:rPr>
              <w:t xml:space="preserve">, incluida la solicitud de dictamen de giro, INE testada en su totalidad, </w:t>
            </w:r>
            <w:r w:rsidR="00A84C1E" w:rsidRPr="00B82C2C">
              <w:rPr>
                <w:rFonts w:ascii="Palatino Linotype" w:eastAsia="Palatino Linotype" w:hAnsi="Palatino Linotype" w:cs="Palatino Linotype"/>
                <w:sz w:val="22"/>
                <w:szCs w:val="22"/>
              </w:rPr>
              <w:t>carta poder, cédula informativa de zonificación.</w:t>
            </w:r>
          </w:p>
          <w:p w14:paraId="6AA34E40" w14:textId="77777777" w:rsidR="00175DED" w:rsidRPr="00B82C2C" w:rsidRDefault="00175DED" w:rsidP="00725AA0">
            <w:pPr>
              <w:ind w:right="49"/>
              <w:jc w:val="both"/>
              <w:rPr>
                <w:rFonts w:ascii="Palatino Linotype" w:eastAsia="Palatino Linotype" w:hAnsi="Palatino Linotype" w:cs="Palatino Linotype"/>
                <w:sz w:val="22"/>
                <w:szCs w:val="22"/>
              </w:rPr>
            </w:pPr>
          </w:p>
          <w:p w14:paraId="15FDD9E6" w14:textId="7322936E" w:rsidR="00175DED" w:rsidRPr="00B82C2C" w:rsidRDefault="00175DED" w:rsidP="00725AA0">
            <w:pPr>
              <w:ind w:right="49"/>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b/>
                <w:i/>
                <w:sz w:val="22"/>
                <w:szCs w:val="22"/>
              </w:rPr>
              <w:t>RESPUESTA SAIMEX 412</w:t>
            </w:r>
            <w:r w:rsidR="00A84C1E" w:rsidRPr="00B82C2C">
              <w:rPr>
                <w:rFonts w:ascii="Palatino Linotype" w:eastAsia="Palatino Linotype" w:hAnsi="Palatino Linotype" w:cs="Palatino Linotype"/>
                <w:b/>
                <w:i/>
                <w:sz w:val="22"/>
                <w:szCs w:val="22"/>
              </w:rPr>
              <w:t>8</w:t>
            </w:r>
            <w:r w:rsidRPr="00B82C2C">
              <w:rPr>
                <w:rFonts w:ascii="Palatino Linotype" w:eastAsia="Palatino Linotype" w:hAnsi="Palatino Linotype" w:cs="Palatino Linotype"/>
                <w:b/>
                <w:i/>
                <w:sz w:val="22"/>
                <w:szCs w:val="22"/>
              </w:rPr>
              <w:t>.pdf</w:t>
            </w:r>
            <w:r w:rsidRPr="00B82C2C">
              <w:rPr>
                <w:rFonts w:ascii="Palatino Linotype" w:eastAsia="Palatino Linotype" w:hAnsi="Palatino Linotype" w:cs="Palatino Linotype"/>
                <w:sz w:val="22"/>
                <w:szCs w:val="22"/>
              </w:rPr>
              <w:t xml:space="preserve">: </w:t>
            </w:r>
          </w:p>
          <w:p w14:paraId="469D0E91" w14:textId="11DD8310" w:rsidR="00175DED" w:rsidRPr="00B82C2C" w:rsidRDefault="00175DED" w:rsidP="00725AA0">
            <w:pPr>
              <w:ind w:right="49"/>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sz w:val="22"/>
                <w:szCs w:val="22"/>
              </w:rPr>
              <w:t xml:space="preserve">Oficio número </w:t>
            </w:r>
            <w:r w:rsidR="00EE3D34" w:rsidRPr="00B82C2C">
              <w:rPr>
                <w:rFonts w:ascii="Palatino Linotype" w:eastAsia="Palatino Linotype" w:hAnsi="Palatino Linotype" w:cs="Palatino Linotype"/>
                <w:sz w:val="22"/>
                <w:szCs w:val="22"/>
              </w:rPr>
              <w:t>211010000/01529</w:t>
            </w:r>
            <w:r w:rsidRPr="00B82C2C">
              <w:rPr>
                <w:rFonts w:ascii="Palatino Linotype" w:eastAsia="Palatino Linotype" w:hAnsi="Palatino Linotype" w:cs="Palatino Linotype"/>
                <w:sz w:val="22"/>
                <w:szCs w:val="22"/>
              </w:rPr>
              <w:t>/2025 de fecha veintiséis de agosto de dos mil veinticinco, suscrito por la Directora General de Desarrollo Económico, en el que informó la entrega de la información requerida en versión pública, consistente en:</w:t>
            </w:r>
          </w:p>
          <w:p w14:paraId="1244AB7E" w14:textId="05DDA1BC" w:rsidR="00175DED" w:rsidRPr="00B82C2C" w:rsidRDefault="00EE3D34" w:rsidP="00725AA0">
            <w:pPr>
              <w:ind w:right="49"/>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i/>
                <w:sz w:val="22"/>
                <w:szCs w:val="22"/>
              </w:rPr>
              <w:t>ANEXO 1 SAIMEX 4128</w:t>
            </w:r>
            <w:r w:rsidR="00175DED" w:rsidRPr="00B82C2C">
              <w:rPr>
                <w:rFonts w:ascii="Palatino Linotype" w:eastAsia="Palatino Linotype" w:hAnsi="Palatino Linotype" w:cs="Palatino Linotype"/>
                <w:sz w:val="22"/>
                <w:szCs w:val="22"/>
              </w:rPr>
              <w:t xml:space="preserve">, Dictámenes de Giro y expediente correspondientes a </w:t>
            </w:r>
            <w:r w:rsidRPr="00B82C2C">
              <w:rPr>
                <w:rFonts w:ascii="Palatino Linotype" w:eastAsia="Palatino Linotype" w:hAnsi="Palatino Linotype" w:cs="Palatino Linotype"/>
                <w:sz w:val="22"/>
                <w:szCs w:val="22"/>
              </w:rPr>
              <w:t xml:space="preserve">marzo </w:t>
            </w:r>
            <w:r w:rsidR="00175DED" w:rsidRPr="00B82C2C">
              <w:rPr>
                <w:rFonts w:ascii="Palatino Linotype" w:eastAsia="Palatino Linotype" w:hAnsi="Palatino Linotype" w:cs="Palatino Linotype"/>
                <w:sz w:val="22"/>
                <w:szCs w:val="22"/>
              </w:rPr>
              <w:t>de 2025.</w:t>
            </w:r>
          </w:p>
          <w:p w14:paraId="6F73B9F1" w14:textId="03959D1E" w:rsidR="00175DED" w:rsidRPr="00B82C2C" w:rsidRDefault="00175DED" w:rsidP="00725AA0">
            <w:pPr>
              <w:ind w:right="49"/>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i/>
                <w:sz w:val="22"/>
                <w:szCs w:val="22"/>
              </w:rPr>
              <w:t>ANEXO 2 SAIMEX 412</w:t>
            </w:r>
            <w:r w:rsidR="00EE3D34" w:rsidRPr="00B82C2C">
              <w:rPr>
                <w:rFonts w:ascii="Palatino Linotype" w:eastAsia="Palatino Linotype" w:hAnsi="Palatino Linotype" w:cs="Palatino Linotype"/>
                <w:i/>
                <w:sz w:val="22"/>
                <w:szCs w:val="22"/>
              </w:rPr>
              <w:t>8</w:t>
            </w:r>
            <w:r w:rsidRPr="00B82C2C">
              <w:rPr>
                <w:rFonts w:ascii="Palatino Linotype" w:eastAsia="Palatino Linotype" w:hAnsi="Palatino Linotype" w:cs="Palatino Linotype"/>
                <w:sz w:val="22"/>
                <w:szCs w:val="22"/>
              </w:rPr>
              <w:t xml:space="preserve">, Licencias de funcionamiento autorizadas, correspondientes a </w:t>
            </w:r>
            <w:r w:rsidR="00EE3D34" w:rsidRPr="00B82C2C">
              <w:rPr>
                <w:rFonts w:ascii="Palatino Linotype" w:eastAsia="Palatino Linotype" w:hAnsi="Palatino Linotype" w:cs="Palatino Linotype"/>
                <w:sz w:val="22"/>
                <w:szCs w:val="22"/>
              </w:rPr>
              <w:t>marzo</w:t>
            </w:r>
            <w:r w:rsidRPr="00B82C2C">
              <w:rPr>
                <w:rFonts w:ascii="Palatino Linotype" w:eastAsia="Palatino Linotype" w:hAnsi="Palatino Linotype" w:cs="Palatino Linotype"/>
                <w:sz w:val="22"/>
                <w:szCs w:val="22"/>
              </w:rPr>
              <w:t xml:space="preserve"> de 2025</w:t>
            </w:r>
          </w:p>
          <w:p w14:paraId="45B14318" w14:textId="77777777" w:rsidR="00175DED" w:rsidRPr="00B82C2C" w:rsidRDefault="00175DED" w:rsidP="00725AA0">
            <w:pPr>
              <w:ind w:right="49"/>
              <w:jc w:val="both"/>
              <w:rPr>
                <w:rFonts w:ascii="Palatino Linotype" w:eastAsia="Palatino Linotype" w:hAnsi="Palatino Linotype" w:cs="Palatino Linotype"/>
                <w:sz w:val="22"/>
                <w:szCs w:val="22"/>
              </w:rPr>
            </w:pPr>
          </w:p>
          <w:p w14:paraId="4C878880" w14:textId="3C67C2F7" w:rsidR="000A5BCE" w:rsidRPr="00B82C2C" w:rsidRDefault="00175DED" w:rsidP="00725AA0">
            <w:pPr>
              <w:ind w:left="97" w:right="78"/>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sz w:val="22"/>
                <w:szCs w:val="22"/>
              </w:rPr>
              <w:t xml:space="preserve">Por lo que respecta </w:t>
            </w:r>
            <w:r w:rsidRPr="00B82C2C">
              <w:rPr>
                <w:rFonts w:ascii="Palatino Linotype" w:eastAsia="Palatino Linotype" w:hAnsi="Palatino Linotype" w:cs="Palatino Linotype"/>
                <w:i/>
                <w:sz w:val="22"/>
                <w:szCs w:val="22"/>
              </w:rPr>
              <w:t>"...moto recaudado por esas licencia en enero 2025."</w:t>
            </w:r>
            <w:r w:rsidRPr="00B82C2C">
              <w:rPr>
                <w:rFonts w:ascii="Palatino Linotype" w:eastAsia="Palatino Linotype" w:hAnsi="Palatino Linotype" w:cs="Palatino Linotype"/>
                <w:sz w:val="22"/>
                <w:szCs w:val="22"/>
              </w:rPr>
              <w:t>, esta Dependencia es no genera, no administra ni posee dicha información, toda vez que no cuenta con atribuciones.</w:t>
            </w:r>
          </w:p>
        </w:tc>
      </w:tr>
      <w:tr w:rsidR="00B82C2C" w:rsidRPr="00B82C2C" w14:paraId="68C86E7E" w14:textId="77777777" w:rsidTr="00713BDC">
        <w:tc>
          <w:tcPr>
            <w:tcW w:w="3150" w:type="dxa"/>
          </w:tcPr>
          <w:p w14:paraId="6AB1679A" w14:textId="2E115427" w:rsidR="000A5BCE" w:rsidRPr="00B82C2C" w:rsidRDefault="000A5BCE" w:rsidP="00725AA0">
            <w:pPr>
              <w:jc w:val="center"/>
              <w:rPr>
                <w:rFonts w:ascii="Palatino Linotype" w:eastAsia="Palatino Linotype" w:hAnsi="Palatino Linotype" w:cs="Palatino Linotype"/>
                <w:b/>
                <w:sz w:val="22"/>
                <w:szCs w:val="22"/>
              </w:rPr>
            </w:pPr>
            <w:r w:rsidRPr="00B82C2C">
              <w:rPr>
                <w:rFonts w:ascii="Palatino Linotype" w:eastAsia="Palatino Linotype" w:hAnsi="Palatino Linotype" w:cs="Palatino Linotype"/>
                <w:b/>
                <w:sz w:val="22"/>
                <w:szCs w:val="22"/>
              </w:rPr>
              <w:t xml:space="preserve">04127/TOLUCA/IP/2025, </w:t>
            </w:r>
            <w:r w:rsidRPr="00B82C2C">
              <w:rPr>
                <w:rFonts w:ascii="Palatino Linotype" w:eastAsia="Palatino Linotype" w:hAnsi="Palatino Linotype" w:cs="Palatino Linotype"/>
                <w:sz w:val="22"/>
                <w:szCs w:val="22"/>
              </w:rPr>
              <w:t>correspondiente al Recurso de Revisión</w:t>
            </w:r>
            <w:r w:rsidRPr="00B82C2C">
              <w:rPr>
                <w:rFonts w:ascii="Palatino Linotype" w:eastAsia="Palatino Linotype" w:hAnsi="Palatino Linotype" w:cs="Palatino Linotype"/>
                <w:b/>
                <w:sz w:val="22"/>
                <w:szCs w:val="22"/>
              </w:rPr>
              <w:t xml:space="preserve"> 10401/INFOEM/IP/RR/2025</w:t>
            </w:r>
          </w:p>
        </w:tc>
        <w:tc>
          <w:tcPr>
            <w:tcW w:w="5678" w:type="dxa"/>
          </w:tcPr>
          <w:p w14:paraId="0C61D437" w14:textId="77777777" w:rsidR="00EE3D34" w:rsidRPr="00B82C2C" w:rsidRDefault="00EE3D34" w:rsidP="00725AA0">
            <w:pPr>
              <w:ind w:left="-2" w:right="78"/>
              <w:jc w:val="both"/>
              <w:rPr>
                <w:rFonts w:ascii="Palatino Linotype" w:eastAsia="Palatino Linotype" w:hAnsi="Palatino Linotype" w:cs="Palatino Linotype"/>
                <w:i/>
                <w:sz w:val="22"/>
                <w:szCs w:val="22"/>
              </w:rPr>
            </w:pPr>
            <w:r w:rsidRPr="00B82C2C">
              <w:rPr>
                <w:rFonts w:ascii="Palatino Linotype" w:eastAsia="Palatino Linotype" w:hAnsi="Palatino Linotype" w:cs="Palatino Linotype"/>
                <w:i/>
                <w:sz w:val="22"/>
                <w:szCs w:val="22"/>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2016EEB7" w14:textId="58A18409" w:rsidR="00EE3D34" w:rsidRPr="00B82C2C" w:rsidRDefault="00EE3D34" w:rsidP="00725AA0">
            <w:pPr>
              <w:ind w:left="-2" w:right="78"/>
              <w:jc w:val="both"/>
              <w:rPr>
                <w:rFonts w:ascii="Palatino Linotype" w:eastAsia="Palatino Linotype" w:hAnsi="Palatino Linotype" w:cs="Palatino Linotype"/>
                <w:i/>
                <w:sz w:val="22"/>
                <w:szCs w:val="22"/>
              </w:rPr>
            </w:pPr>
            <w:r w:rsidRPr="00B82C2C">
              <w:rPr>
                <w:rFonts w:ascii="Palatino Linotype" w:eastAsia="Palatino Linotype" w:hAnsi="Palatino Linotype" w:cs="Palatino Linotype"/>
                <w:i/>
                <w:sz w:val="22"/>
                <w:szCs w:val="22"/>
              </w:rPr>
              <w:t>En atención a la solicitud con folio 04127/TOLUCA/IP/2025, me permito adjuntar al presente la respuesta correspondiente, Sin más por el momento, reciba un saludo.</w:t>
            </w:r>
          </w:p>
          <w:p w14:paraId="2AD0A6D1" w14:textId="77777777" w:rsidR="00EE3D34" w:rsidRPr="00B82C2C" w:rsidRDefault="00EE3D34" w:rsidP="00725AA0">
            <w:pPr>
              <w:ind w:left="-2" w:right="78"/>
              <w:jc w:val="both"/>
              <w:rPr>
                <w:rFonts w:ascii="Palatino Linotype" w:eastAsia="Palatino Linotype" w:hAnsi="Palatino Linotype" w:cs="Palatino Linotype"/>
                <w:i/>
                <w:sz w:val="22"/>
                <w:szCs w:val="22"/>
              </w:rPr>
            </w:pPr>
            <w:r w:rsidRPr="00B82C2C">
              <w:rPr>
                <w:rFonts w:ascii="Palatino Linotype" w:eastAsia="Palatino Linotype" w:hAnsi="Palatino Linotype" w:cs="Palatino Linotype"/>
                <w:i/>
                <w:sz w:val="22"/>
                <w:szCs w:val="22"/>
              </w:rPr>
              <w:t>ATENTAMENTE</w:t>
            </w:r>
          </w:p>
          <w:p w14:paraId="219C6C94" w14:textId="77777777" w:rsidR="00EE3D34" w:rsidRPr="00B82C2C" w:rsidRDefault="00EE3D34" w:rsidP="00725AA0">
            <w:pPr>
              <w:ind w:left="97" w:right="78"/>
              <w:jc w:val="both"/>
              <w:rPr>
                <w:rFonts w:ascii="Palatino Linotype" w:eastAsia="Palatino Linotype" w:hAnsi="Palatino Linotype" w:cs="Palatino Linotype"/>
                <w:i/>
                <w:sz w:val="22"/>
                <w:szCs w:val="22"/>
              </w:rPr>
            </w:pPr>
            <w:r w:rsidRPr="00B82C2C">
              <w:rPr>
                <w:rFonts w:ascii="Palatino Linotype" w:eastAsia="Palatino Linotype" w:hAnsi="Palatino Linotype" w:cs="Palatino Linotype"/>
                <w:i/>
                <w:sz w:val="22"/>
                <w:szCs w:val="22"/>
              </w:rPr>
              <w:t xml:space="preserve">Dr. Nahum Miguel Mendoza Morales” (Sic) </w:t>
            </w:r>
          </w:p>
          <w:p w14:paraId="08FE3CA4" w14:textId="77777777" w:rsidR="00EE3D34" w:rsidRPr="00B82C2C" w:rsidRDefault="00EE3D34" w:rsidP="00725AA0">
            <w:pPr>
              <w:ind w:right="49"/>
              <w:jc w:val="both"/>
              <w:rPr>
                <w:rFonts w:ascii="Palatino Linotype" w:eastAsia="Palatino Linotype" w:hAnsi="Palatino Linotype" w:cs="Palatino Linotype"/>
                <w:b/>
                <w:sz w:val="22"/>
                <w:szCs w:val="22"/>
              </w:rPr>
            </w:pPr>
          </w:p>
          <w:p w14:paraId="1C690F03" w14:textId="77777777" w:rsidR="00EE3D34" w:rsidRPr="00B82C2C" w:rsidRDefault="00EE3D34" w:rsidP="00725AA0">
            <w:pPr>
              <w:ind w:right="49"/>
              <w:jc w:val="both"/>
              <w:rPr>
                <w:rFonts w:ascii="Palatino Linotype" w:eastAsia="Palatino Linotype" w:hAnsi="Palatino Linotype" w:cs="Palatino Linotype"/>
                <w:b/>
                <w:sz w:val="22"/>
                <w:szCs w:val="22"/>
              </w:rPr>
            </w:pPr>
            <w:r w:rsidRPr="00B82C2C">
              <w:rPr>
                <w:rFonts w:ascii="Palatino Linotype" w:eastAsia="Palatino Linotype" w:hAnsi="Palatino Linotype" w:cs="Palatino Linotype"/>
                <w:b/>
                <w:sz w:val="22"/>
                <w:szCs w:val="22"/>
              </w:rPr>
              <w:t xml:space="preserve">Archivos adjuntos: </w:t>
            </w:r>
          </w:p>
          <w:p w14:paraId="057198BF" w14:textId="5DB3DBF6" w:rsidR="00EE3D34" w:rsidRPr="00B82C2C" w:rsidRDefault="00EE3D34" w:rsidP="00725AA0">
            <w:pPr>
              <w:ind w:right="49"/>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b/>
                <w:i/>
                <w:sz w:val="22"/>
                <w:szCs w:val="22"/>
              </w:rPr>
              <w:t>4127.pdf</w:t>
            </w:r>
            <w:r w:rsidRPr="00B82C2C">
              <w:rPr>
                <w:rFonts w:ascii="Palatino Linotype" w:eastAsia="Palatino Linotype" w:hAnsi="Palatino Linotype" w:cs="Palatino Linotype"/>
                <w:sz w:val="22"/>
                <w:szCs w:val="22"/>
              </w:rPr>
              <w:t xml:space="preserve">: Contiene los siguientes documentos: </w:t>
            </w:r>
          </w:p>
          <w:p w14:paraId="71FD82C4" w14:textId="1EF49CC1" w:rsidR="00EE3D34" w:rsidRPr="00B82C2C" w:rsidRDefault="00EE3D34" w:rsidP="00725AA0">
            <w:pPr>
              <w:pStyle w:val="Prrafodelista"/>
              <w:numPr>
                <w:ilvl w:val="0"/>
                <w:numId w:val="46"/>
              </w:numPr>
              <w:ind w:left="0" w:right="49" w:firstLine="0"/>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sz w:val="22"/>
                <w:szCs w:val="22"/>
              </w:rPr>
              <w:t xml:space="preserve">Oficio número 202010000/02840/2025 de fecha quince de agosto de dos mil veinticinco, suscrito por el Tesorero Municipal en el que informó que respecto al monto recaudado por concepto de licencias remito el oficio número 202012000/02128/2025 suscrito por la Directora de Ingresos. </w:t>
            </w:r>
          </w:p>
          <w:p w14:paraId="258E9FED" w14:textId="77777777" w:rsidR="00EE3D34" w:rsidRPr="00B82C2C" w:rsidRDefault="00EE3D34" w:rsidP="00725AA0">
            <w:pPr>
              <w:pStyle w:val="Prrafodelista"/>
              <w:numPr>
                <w:ilvl w:val="0"/>
                <w:numId w:val="46"/>
              </w:numPr>
              <w:ind w:left="0" w:right="49" w:firstLine="0"/>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sz w:val="22"/>
                <w:szCs w:val="22"/>
              </w:rPr>
              <w:t>Oficio número 202012000/02128/2025 de fecha doce de agosto de dos mil veinticinco, suscrito por la Directora de Ingresos en el que informó que el monto recaudado de los meses de enero a junio del 2025 puede ser consultado en los Estados Comparativos Presupuestales de Ingresos anexos, en la cuenta 4143 08 01 0001 "</w:t>
            </w:r>
            <w:r w:rsidRPr="00B82C2C">
              <w:rPr>
                <w:rFonts w:ascii="Palatino Linotype" w:eastAsia="Palatino Linotype" w:hAnsi="Palatino Linotype" w:cs="Palatino Linotype"/>
                <w:i/>
                <w:sz w:val="22"/>
                <w:szCs w:val="22"/>
              </w:rPr>
              <w:t>Expedición o Refrendo Anual de Licencias para la Venta de Bebidas Alcohólicas al Público</w:t>
            </w:r>
            <w:r w:rsidRPr="00B82C2C">
              <w:rPr>
                <w:rFonts w:ascii="Palatino Linotype" w:eastAsia="Palatino Linotype" w:hAnsi="Palatino Linotype" w:cs="Palatino Linotype"/>
                <w:sz w:val="22"/>
                <w:szCs w:val="22"/>
              </w:rPr>
              <w:t>".</w:t>
            </w:r>
          </w:p>
          <w:p w14:paraId="6B9A1159" w14:textId="0D0B0FDE" w:rsidR="00EE3D34" w:rsidRPr="00B82C2C" w:rsidRDefault="00EE3D34" w:rsidP="00725AA0">
            <w:pPr>
              <w:pStyle w:val="Prrafodelista"/>
              <w:numPr>
                <w:ilvl w:val="0"/>
                <w:numId w:val="46"/>
              </w:numPr>
              <w:ind w:left="0" w:right="49" w:firstLine="0"/>
              <w:jc w:val="both"/>
              <w:rPr>
                <w:rFonts w:ascii="Palatino Linotype" w:eastAsia="Palatino Linotype" w:hAnsi="Palatino Linotype" w:cs="Palatino Linotype"/>
                <w:sz w:val="22"/>
                <w:szCs w:val="22"/>
              </w:rPr>
            </w:pPr>
            <w:proofErr w:type="spellStart"/>
            <w:r w:rsidRPr="00B82C2C">
              <w:rPr>
                <w:rFonts w:ascii="Palatino Linotype" w:eastAsia="Palatino Linotype" w:hAnsi="Palatino Linotype" w:cs="Palatino Linotype"/>
                <w:sz w:val="22"/>
                <w:szCs w:val="22"/>
              </w:rPr>
              <w:t>PbRM</w:t>
            </w:r>
            <w:proofErr w:type="spellEnd"/>
            <w:r w:rsidRPr="00B82C2C">
              <w:rPr>
                <w:rFonts w:ascii="Palatino Linotype" w:eastAsia="Palatino Linotype" w:hAnsi="Palatino Linotype" w:cs="Palatino Linotype"/>
                <w:sz w:val="22"/>
                <w:szCs w:val="22"/>
              </w:rPr>
              <w:t xml:space="preserve"> 09b Estado comparativo Presupuestal de Ingresos, del 01 de enero al 28 de febrero de 2025. </w:t>
            </w:r>
          </w:p>
          <w:p w14:paraId="0C4799AB" w14:textId="77777777" w:rsidR="00EE3D34" w:rsidRPr="00B82C2C" w:rsidRDefault="00EE3D34" w:rsidP="00725AA0">
            <w:pPr>
              <w:ind w:right="49"/>
              <w:jc w:val="both"/>
              <w:rPr>
                <w:rFonts w:ascii="Palatino Linotype" w:eastAsia="Palatino Linotype" w:hAnsi="Palatino Linotype" w:cs="Palatino Linotype"/>
                <w:sz w:val="22"/>
                <w:szCs w:val="22"/>
              </w:rPr>
            </w:pPr>
          </w:p>
          <w:p w14:paraId="31DEF70F" w14:textId="03AF3EA6" w:rsidR="00EE3D34" w:rsidRPr="00B82C2C" w:rsidRDefault="00EE3D34" w:rsidP="00725AA0">
            <w:pPr>
              <w:ind w:right="49"/>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b/>
                <w:i/>
                <w:sz w:val="22"/>
                <w:szCs w:val="22"/>
              </w:rPr>
              <w:t>ANEXO 1 SAIMEX 4127.pdf</w:t>
            </w:r>
            <w:r w:rsidRPr="00B82C2C">
              <w:rPr>
                <w:rFonts w:ascii="Palatino Linotype" w:eastAsia="Palatino Linotype" w:hAnsi="Palatino Linotype" w:cs="Palatino Linotype"/>
                <w:sz w:val="22"/>
                <w:szCs w:val="22"/>
              </w:rPr>
              <w:t xml:space="preserve">: Contiene los siguientes Dictámenes de Giro: </w:t>
            </w:r>
          </w:p>
          <w:p w14:paraId="51B8CE4B" w14:textId="77777777" w:rsidR="00EE3D34" w:rsidRPr="00B82C2C" w:rsidRDefault="00EE3D34" w:rsidP="00725AA0">
            <w:pPr>
              <w:ind w:right="49"/>
              <w:jc w:val="both"/>
              <w:rPr>
                <w:rFonts w:ascii="Palatino Linotype" w:eastAsia="Palatino Linotype" w:hAnsi="Palatino Linotype" w:cs="Palatino Linotype"/>
                <w:sz w:val="22"/>
                <w:szCs w:val="22"/>
              </w:rPr>
            </w:pPr>
          </w:p>
          <w:p w14:paraId="41AC474F" w14:textId="5F30A301" w:rsidR="00EE3D34" w:rsidRPr="00B82C2C" w:rsidRDefault="00EE3D34" w:rsidP="00725AA0">
            <w:pPr>
              <w:ind w:right="49"/>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sz w:val="22"/>
                <w:szCs w:val="22"/>
              </w:rPr>
              <w:t>Dictamen de giro 014, incluida la solicitud de dictamen de giro, INE testada en su totalidad, opinión técnica, cédula informativa de zonificación.</w:t>
            </w:r>
          </w:p>
          <w:p w14:paraId="0834D9F7" w14:textId="77777777" w:rsidR="00EE3D34" w:rsidRPr="00B82C2C" w:rsidRDefault="00EE3D34" w:rsidP="00725AA0">
            <w:pPr>
              <w:ind w:right="49"/>
              <w:jc w:val="both"/>
              <w:rPr>
                <w:rFonts w:ascii="Palatino Linotype" w:eastAsia="Palatino Linotype" w:hAnsi="Palatino Linotype" w:cs="Palatino Linotype"/>
                <w:sz w:val="22"/>
                <w:szCs w:val="22"/>
              </w:rPr>
            </w:pPr>
          </w:p>
          <w:p w14:paraId="39CEF6E7" w14:textId="7C386132" w:rsidR="00EE3D34" w:rsidRPr="00B82C2C" w:rsidRDefault="00EE3D34" w:rsidP="00725AA0">
            <w:pPr>
              <w:ind w:right="49"/>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sz w:val="22"/>
                <w:szCs w:val="22"/>
              </w:rPr>
              <w:t xml:space="preserve">Dictamen de giro 015, incluida la solicitud de dictamen de giro, opinión técnica, cédula informativa de zonificación. </w:t>
            </w:r>
          </w:p>
          <w:p w14:paraId="53E2C5B9" w14:textId="77777777" w:rsidR="00EE3D34" w:rsidRPr="00B82C2C" w:rsidRDefault="00EE3D34" w:rsidP="00725AA0">
            <w:pPr>
              <w:ind w:right="49"/>
              <w:jc w:val="both"/>
              <w:rPr>
                <w:rFonts w:ascii="Palatino Linotype" w:eastAsia="Palatino Linotype" w:hAnsi="Palatino Linotype" w:cs="Palatino Linotype"/>
                <w:sz w:val="22"/>
                <w:szCs w:val="22"/>
              </w:rPr>
            </w:pPr>
          </w:p>
          <w:p w14:paraId="3DC820D3" w14:textId="5982AE21" w:rsidR="00EE3D34" w:rsidRPr="00B82C2C" w:rsidRDefault="00EE3D34" w:rsidP="00725AA0">
            <w:pPr>
              <w:ind w:right="49"/>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sz w:val="22"/>
                <w:szCs w:val="22"/>
              </w:rPr>
              <w:t xml:space="preserve">Dictamen de giro 016, incluida la solicitud de dictamen de giro, carta poder, opinión técnica, licencia de uso de suelo. </w:t>
            </w:r>
          </w:p>
          <w:p w14:paraId="41A01798" w14:textId="77777777" w:rsidR="00EE3D34" w:rsidRPr="00B82C2C" w:rsidRDefault="00EE3D34" w:rsidP="00725AA0">
            <w:pPr>
              <w:ind w:right="49"/>
              <w:jc w:val="both"/>
              <w:rPr>
                <w:rFonts w:ascii="Palatino Linotype" w:eastAsia="Palatino Linotype" w:hAnsi="Palatino Linotype" w:cs="Palatino Linotype"/>
                <w:sz w:val="22"/>
                <w:szCs w:val="22"/>
              </w:rPr>
            </w:pPr>
          </w:p>
          <w:p w14:paraId="1F51D71E" w14:textId="72BCCA95" w:rsidR="00EE3D34" w:rsidRPr="00B82C2C" w:rsidRDefault="00EE3D34" w:rsidP="00725AA0">
            <w:pPr>
              <w:ind w:right="49"/>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sz w:val="22"/>
                <w:szCs w:val="22"/>
              </w:rPr>
              <w:t>Dictamen de giro 017, incluida la solicitud de dictamen de giro, carta poder, INE testada en su totalidad, opinión técnica, cédula informativa de zonificación.</w:t>
            </w:r>
          </w:p>
          <w:p w14:paraId="21B663A1" w14:textId="77777777" w:rsidR="00EE3D34" w:rsidRPr="00B82C2C" w:rsidRDefault="00EE3D34" w:rsidP="00725AA0">
            <w:pPr>
              <w:ind w:right="49"/>
              <w:jc w:val="both"/>
              <w:rPr>
                <w:rFonts w:ascii="Palatino Linotype" w:eastAsia="Palatino Linotype" w:hAnsi="Palatino Linotype" w:cs="Palatino Linotype"/>
                <w:sz w:val="22"/>
                <w:szCs w:val="22"/>
              </w:rPr>
            </w:pPr>
          </w:p>
          <w:p w14:paraId="1B397326" w14:textId="44C640CF" w:rsidR="00EE3D34" w:rsidRPr="00B82C2C" w:rsidRDefault="00EE3D34" w:rsidP="00725AA0">
            <w:pPr>
              <w:ind w:right="49"/>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sz w:val="22"/>
                <w:szCs w:val="22"/>
              </w:rPr>
              <w:t>Dictamen de giro 018, incluida la solicitud de dictamen de giro, carta poder, INE testada en su totalidad, opinión técnica, cédula informativa de zonificación.</w:t>
            </w:r>
          </w:p>
          <w:p w14:paraId="2F638206" w14:textId="77777777" w:rsidR="00EE3D34" w:rsidRPr="00B82C2C" w:rsidRDefault="00EE3D34" w:rsidP="00725AA0">
            <w:pPr>
              <w:ind w:right="49"/>
              <w:jc w:val="both"/>
              <w:rPr>
                <w:rFonts w:ascii="Palatino Linotype" w:eastAsia="Palatino Linotype" w:hAnsi="Palatino Linotype" w:cs="Palatino Linotype"/>
                <w:sz w:val="22"/>
                <w:szCs w:val="22"/>
              </w:rPr>
            </w:pPr>
          </w:p>
          <w:p w14:paraId="04B119F2" w14:textId="30E999CD" w:rsidR="00EE3D34" w:rsidRPr="00B82C2C" w:rsidRDefault="00EE3D34" w:rsidP="00725AA0">
            <w:pPr>
              <w:ind w:right="49"/>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sz w:val="22"/>
                <w:szCs w:val="22"/>
              </w:rPr>
              <w:t>Dictamen de giro 021, incluida la solicitud de dictamen de giro, carta poder, INE testada en su totalidad, cédula informativa de zonificación.</w:t>
            </w:r>
          </w:p>
          <w:p w14:paraId="177FDDB3" w14:textId="77777777" w:rsidR="00EE3D34" w:rsidRPr="00B82C2C" w:rsidRDefault="00EE3D34" w:rsidP="00725AA0">
            <w:pPr>
              <w:ind w:right="49"/>
              <w:jc w:val="both"/>
              <w:rPr>
                <w:rFonts w:ascii="Palatino Linotype" w:eastAsia="Palatino Linotype" w:hAnsi="Palatino Linotype" w:cs="Palatino Linotype"/>
                <w:sz w:val="22"/>
                <w:szCs w:val="22"/>
              </w:rPr>
            </w:pPr>
          </w:p>
          <w:p w14:paraId="7A0D5466" w14:textId="091A6C07" w:rsidR="00BA22C5" w:rsidRPr="00B82C2C" w:rsidRDefault="00BA22C5" w:rsidP="00725AA0">
            <w:pPr>
              <w:ind w:right="49"/>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sz w:val="22"/>
                <w:szCs w:val="22"/>
              </w:rPr>
              <w:t xml:space="preserve">Dictamen de giro 019, incluida la solicitud de dictamen de giro, cédula informativa de zonificación, licencia de funcionamiento. </w:t>
            </w:r>
          </w:p>
          <w:p w14:paraId="13A83122" w14:textId="77777777" w:rsidR="00EE3D34" w:rsidRPr="00B82C2C" w:rsidRDefault="00EE3D34" w:rsidP="00725AA0">
            <w:pPr>
              <w:ind w:right="49"/>
              <w:jc w:val="both"/>
              <w:rPr>
                <w:rFonts w:ascii="Palatino Linotype" w:eastAsia="Palatino Linotype" w:hAnsi="Palatino Linotype" w:cs="Palatino Linotype"/>
                <w:sz w:val="22"/>
                <w:szCs w:val="22"/>
              </w:rPr>
            </w:pPr>
          </w:p>
          <w:p w14:paraId="1079756A" w14:textId="674BA26A" w:rsidR="00EE3D34" w:rsidRPr="00B82C2C" w:rsidRDefault="00BA22C5" w:rsidP="00725AA0">
            <w:pPr>
              <w:ind w:right="49"/>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sz w:val="22"/>
                <w:szCs w:val="22"/>
              </w:rPr>
              <w:t xml:space="preserve">Dictamen de giro 020, incluida la solicitud de dictamen de giro, INE testada en su totalidad, escritura de la modificación del estatuto social, licencia de uso de suelo, contrato de arrendamiento.  </w:t>
            </w:r>
          </w:p>
          <w:p w14:paraId="1E9A2991" w14:textId="77777777" w:rsidR="00EE3D34" w:rsidRPr="00B82C2C" w:rsidRDefault="00EE3D34" w:rsidP="00725AA0">
            <w:pPr>
              <w:ind w:right="49"/>
              <w:jc w:val="both"/>
              <w:rPr>
                <w:rFonts w:ascii="Palatino Linotype" w:eastAsia="Palatino Linotype" w:hAnsi="Palatino Linotype" w:cs="Palatino Linotype"/>
                <w:sz w:val="22"/>
                <w:szCs w:val="22"/>
              </w:rPr>
            </w:pPr>
          </w:p>
          <w:p w14:paraId="6D18E722" w14:textId="7CA3DD9A" w:rsidR="00EE3D34" w:rsidRPr="00B82C2C" w:rsidRDefault="00EE3D34" w:rsidP="00725AA0">
            <w:pPr>
              <w:ind w:right="49"/>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b/>
                <w:i/>
                <w:sz w:val="22"/>
                <w:szCs w:val="22"/>
              </w:rPr>
              <w:t>RESPUESTA SAIMEX 412</w:t>
            </w:r>
            <w:r w:rsidR="0046691F" w:rsidRPr="00B82C2C">
              <w:rPr>
                <w:rFonts w:ascii="Palatino Linotype" w:eastAsia="Palatino Linotype" w:hAnsi="Palatino Linotype" w:cs="Palatino Linotype"/>
                <w:b/>
                <w:i/>
                <w:sz w:val="22"/>
                <w:szCs w:val="22"/>
              </w:rPr>
              <w:t>7</w:t>
            </w:r>
            <w:r w:rsidRPr="00B82C2C">
              <w:rPr>
                <w:rFonts w:ascii="Palatino Linotype" w:eastAsia="Palatino Linotype" w:hAnsi="Palatino Linotype" w:cs="Palatino Linotype"/>
                <w:b/>
                <w:i/>
                <w:sz w:val="22"/>
                <w:szCs w:val="22"/>
              </w:rPr>
              <w:t>.pdf</w:t>
            </w:r>
            <w:r w:rsidRPr="00B82C2C">
              <w:rPr>
                <w:rFonts w:ascii="Palatino Linotype" w:eastAsia="Palatino Linotype" w:hAnsi="Palatino Linotype" w:cs="Palatino Linotype"/>
                <w:sz w:val="22"/>
                <w:szCs w:val="22"/>
              </w:rPr>
              <w:t xml:space="preserve">: </w:t>
            </w:r>
          </w:p>
          <w:p w14:paraId="6F6806C6" w14:textId="59FDC4CC" w:rsidR="00EE3D34" w:rsidRPr="00B82C2C" w:rsidRDefault="00EE3D34" w:rsidP="00725AA0">
            <w:pPr>
              <w:ind w:right="49"/>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sz w:val="22"/>
                <w:szCs w:val="22"/>
              </w:rPr>
              <w:t>Oficio número 211010000/0152</w:t>
            </w:r>
            <w:r w:rsidR="002621B8" w:rsidRPr="00B82C2C">
              <w:rPr>
                <w:rFonts w:ascii="Palatino Linotype" w:eastAsia="Palatino Linotype" w:hAnsi="Palatino Linotype" w:cs="Palatino Linotype"/>
                <w:sz w:val="22"/>
                <w:szCs w:val="22"/>
              </w:rPr>
              <w:t>7</w:t>
            </w:r>
            <w:r w:rsidRPr="00B82C2C">
              <w:rPr>
                <w:rFonts w:ascii="Palatino Linotype" w:eastAsia="Palatino Linotype" w:hAnsi="Palatino Linotype" w:cs="Palatino Linotype"/>
                <w:sz w:val="22"/>
                <w:szCs w:val="22"/>
              </w:rPr>
              <w:t>/2025 de fecha veintiséis de agosto de dos mil veinticinco, suscrito por la Directora General de Desarrollo Económico, en el que informó la entrega de la información requerida en versión pública, consistente en:</w:t>
            </w:r>
          </w:p>
          <w:p w14:paraId="04D8CADA" w14:textId="59B6E840" w:rsidR="00EE3D34" w:rsidRPr="00B82C2C" w:rsidRDefault="00EE3D34" w:rsidP="00725AA0">
            <w:pPr>
              <w:ind w:right="49"/>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i/>
                <w:sz w:val="22"/>
                <w:szCs w:val="22"/>
              </w:rPr>
              <w:t>ANEXO 1 SAIMEX 412</w:t>
            </w:r>
            <w:r w:rsidR="00DA5321" w:rsidRPr="00B82C2C">
              <w:rPr>
                <w:rFonts w:ascii="Palatino Linotype" w:eastAsia="Palatino Linotype" w:hAnsi="Palatino Linotype" w:cs="Palatino Linotype"/>
                <w:i/>
                <w:sz w:val="22"/>
                <w:szCs w:val="22"/>
              </w:rPr>
              <w:t>7</w:t>
            </w:r>
            <w:r w:rsidRPr="00B82C2C">
              <w:rPr>
                <w:rFonts w:ascii="Palatino Linotype" w:eastAsia="Palatino Linotype" w:hAnsi="Palatino Linotype" w:cs="Palatino Linotype"/>
                <w:sz w:val="22"/>
                <w:szCs w:val="22"/>
              </w:rPr>
              <w:t xml:space="preserve">, Dictámenes de Giro y expediente correspondientes a </w:t>
            </w:r>
            <w:r w:rsidR="00DA5321" w:rsidRPr="00B82C2C">
              <w:rPr>
                <w:rFonts w:ascii="Palatino Linotype" w:eastAsia="Palatino Linotype" w:hAnsi="Palatino Linotype" w:cs="Palatino Linotype"/>
                <w:sz w:val="22"/>
                <w:szCs w:val="22"/>
              </w:rPr>
              <w:t>febrer</w:t>
            </w:r>
            <w:r w:rsidRPr="00B82C2C">
              <w:rPr>
                <w:rFonts w:ascii="Palatino Linotype" w:eastAsia="Palatino Linotype" w:hAnsi="Palatino Linotype" w:cs="Palatino Linotype"/>
                <w:sz w:val="22"/>
                <w:szCs w:val="22"/>
              </w:rPr>
              <w:t>o de 2025.</w:t>
            </w:r>
          </w:p>
          <w:p w14:paraId="0BEAB67C" w14:textId="64413177" w:rsidR="00EE3D34" w:rsidRPr="00B82C2C" w:rsidRDefault="00EE3D34" w:rsidP="00725AA0">
            <w:pPr>
              <w:ind w:right="49"/>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i/>
                <w:sz w:val="22"/>
                <w:szCs w:val="22"/>
              </w:rPr>
              <w:t>ANEXO 2 SAIMEX 412</w:t>
            </w:r>
            <w:r w:rsidR="00DA5321" w:rsidRPr="00B82C2C">
              <w:rPr>
                <w:rFonts w:ascii="Palatino Linotype" w:eastAsia="Palatino Linotype" w:hAnsi="Palatino Linotype" w:cs="Palatino Linotype"/>
                <w:i/>
                <w:sz w:val="22"/>
                <w:szCs w:val="22"/>
              </w:rPr>
              <w:t>7</w:t>
            </w:r>
            <w:r w:rsidRPr="00B82C2C">
              <w:rPr>
                <w:rFonts w:ascii="Palatino Linotype" w:eastAsia="Palatino Linotype" w:hAnsi="Palatino Linotype" w:cs="Palatino Linotype"/>
                <w:sz w:val="22"/>
                <w:szCs w:val="22"/>
              </w:rPr>
              <w:t xml:space="preserve">, Licencias de funcionamiento autorizadas, correspondientes a </w:t>
            </w:r>
            <w:r w:rsidR="00DA5321" w:rsidRPr="00B82C2C">
              <w:rPr>
                <w:rFonts w:ascii="Palatino Linotype" w:eastAsia="Palatino Linotype" w:hAnsi="Palatino Linotype" w:cs="Palatino Linotype"/>
                <w:sz w:val="22"/>
                <w:szCs w:val="22"/>
              </w:rPr>
              <w:t>febrer</w:t>
            </w:r>
            <w:r w:rsidRPr="00B82C2C">
              <w:rPr>
                <w:rFonts w:ascii="Palatino Linotype" w:eastAsia="Palatino Linotype" w:hAnsi="Palatino Linotype" w:cs="Palatino Linotype"/>
                <w:sz w:val="22"/>
                <w:szCs w:val="22"/>
              </w:rPr>
              <w:t>o de 2025</w:t>
            </w:r>
          </w:p>
          <w:p w14:paraId="466769BF" w14:textId="77777777" w:rsidR="00EE3D34" w:rsidRPr="00B82C2C" w:rsidRDefault="00EE3D34" w:rsidP="00725AA0">
            <w:pPr>
              <w:ind w:right="49"/>
              <w:jc w:val="both"/>
              <w:rPr>
                <w:rFonts w:ascii="Palatino Linotype" w:eastAsia="Palatino Linotype" w:hAnsi="Palatino Linotype" w:cs="Palatino Linotype"/>
                <w:sz w:val="22"/>
                <w:szCs w:val="22"/>
              </w:rPr>
            </w:pPr>
          </w:p>
          <w:p w14:paraId="32E07A81" w14:textId="08508ECB" w:rsidR="000A5BCE" w:rsidRPr="00B82C2C" w:rsidRDefault="00EE3D34" w:rsidP="00725AA0">
            <w:pPr>
              <w:ind w:left="97" w:right="78"/>
              <w:jc w:val="both"/>
              <w:rPr>
                <w:rFonts w:ascii="Palatino Linotype" w:eastAsia="Palatino Linotype" w:hAnsi="Palatino Linotype" w:cs="Palatino Linotype"/>
                <w:i/>
                <w:sz w:val="22"/>
                <w:szCs w:val="22"/>
              </w:rPr>
            </w:pPr>
            <w:r w:rsidRPr="00B82C2C">
              <w:rPr>
                <w:rFonts w:ascii="Palatino Linotype" w:eastAsia="Palatino Linotype" w:hAnsi="Palatino Linotype" w:cs="Palatino Linotype"/>
                <w:sz w:val="22"/>
                <w:szCs w:val="22"/>
              </w:rPr>
              <w:t xml:space="preserve">Por lo que respecta </w:t>
            </w:r>
            <w:r w:rsidRPr="00B82C2C">
              <w:rPr>
                <w:rFonts w:ascii="Palatino Linotype" w:eastAsia="Palatino Linotype" w:hAnsi="Palatino Linotype" w:cs="Palatino Linotype"/>
                <w:i/>
                <w:sz w:val="22"/>
                <w:szCs w:val="22"/>
              </w:rPr>
              <w:t>"...moto recaudado por esas licencia en enero 2025."</w:t>
            </w:r>
            <w:r w:rsidRPr="00B82C2C">
              <w:rPr>
                <w:rFonts w:ascii="Palatino Linotype" w:eastAsia="Palatino Linotype" w:hAnsi="Palatino Linotype" w:cs="Palatino Linotype"/>
                <w:sz w:val="22"/>
                <w:szCs w:val="22"/>
              </w:rPr>
              <w:t>, esta Dependencia es no genera, no administra ni posee dicha información, toda vez que no cuenta con atribuciones.</w:t>
            </w:r>
          </w:p>
        </w:tc>
      </w:tr>
      <w:tr w:rsidR="000A5BCE" w:rsidRPr="00B82C2C" w14:paraId="6F557D08" w14:textId="77777777" w:rsidTr="00713BDC">
        <w:tc>
          <w:tcPr>
            <w:tcW w:w="3150" w:type="dxa"/>
          </w:tcPr>
          <w:p w14:paraId="69903DFE" w14:textId="69D6339B" w:rsidR="000A5BCE" w:rsidRPr="00B82C2C" w:rsidRDefault="000A5BCE" w:rsidP="00725AA0">
            <w:pPr>
              <w:jc w:val="center"/>
              <w:rPr>
                <w:rFonts w:ascii="Palatino Linotype" w:eastAsia="Palatino Linotype" w:hAnsi="Palatino Linotype" w:cs="Palatino Linotype"/>
                <w:b/>
                <w:sz w:val="22"/>
                <w:szCs w:val="22"/>
              </w:rPr>
            </w:pPr>
            <w:r w:rsidRPr="00B82C2C">
              <w:rPr>
                <w:rFonts w:ascii="Palatino Linotype" w:eastAsia="Palatino Linotype" w:hAnsi="Palatino Linotype" w:cs="Palatino Linotype"/>
                <w:b/>
                <w:sz w:val="22"/>
                <w:szCs w:val="22"/>
              </w:rPr>
              <w:t xml:space="preserve">04126/TOLUCA/IP/2025, </w:t>
            </w:r>
            <w:r w:rsidRPr="00B82C2C">
              <w:rPr>
                <w:rFonts w:ascii="Palatino Linotype" w:eastAsia="Palatino Linotype" w:hAnsi="Palatino Linotype" w:cs="Palatino Linotype"/>
                <w:sz w:val="22"/>
                <w:szCs w:val="22"/>
              </w:rPr>
              <w:t>correspondiente al Recurso de Revisión</w:t>
            </w:r>
            <w:r w:rsidRPr="00B82C2C">
              <w:rPr>
                <w:rFonts w:ascii="Palatino Linotype" w:eastAsia="Palatino Linotype" w:hAnsi="Palatino Linotype" w:cs="Palatino Linotype"/>
                <w:b/>
                <w:sz w:val="22"/>
                <w:szCs w:val="22"/>
              </w:rPr>
              <w:t xml:space="preserve"> 10402/INFOEM/IP/RR/2025</w:t>
            </w:r>
          </w:p>
        </w:tc>
        <w:tc>
          <w:tcPr>
            <w:tcW w:w="5678" w:type="dxa"/>
          </w:tcPr>
          <w:p w14:paraId="60422BB8" w14:textId="77777777" w:rsidR="0016551A" w:rsidRPr="00B82C2C" w:rsidRDefault="0016551A" w:rsidP="00725AA0">
            <w:pPr>
              <w:ind w:left="-2" w:right="78"/>
              <w:jc w:val="both"/>
              <w:rPr>
                <w:rFonts w:ascii="Palatino Linotype" w:eastAsia="Palatino Linotype" w:hAnsi="Palatino Linotype" w:cs="Palatino Linotype"/>
                <w:i/>
                <w:sz w:val="22"/>
                <w:szCs w:val="22"/>
              </w:rPr>
            </w:pPr>
            <w:r w:rsidRPr="00B82C2C">
              <w:rPr>
                <w:rFonts w:ascii="Palatino Linotype" w:eastAsia="Palatino Linotype" w:hAnsi="Palatino Linotype" w:cs="Palatino Linotype"/>
                <w:i/>
                <w:sz w:val="22"/>
                <w:szCs w:val="22"/>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6594272E" w14:textId="63C5BD5C" w:rsidR="0016551A" w:rsidRPr="00B82C2C" w:rsidRDefault="0016551A" w:rsidP="00725AA0">
            <w:pPr>
              <w:ind w:left="-2" w:right="78"/>
              <w:jc w:val="both"/>
              <w:rPr>
                <w:rFonts w:ascii="Palatino Linotype" w:eastAsia="Palatino Linotype" w:hAnsi="Palatino Linotype" w:cs="Palatino Linotype"/>
                <w:i/>
                <w:sz w:val="22"/>
                <w:szCs w:val="22"/>
              </w:rPr>
            </w:pPr>
            <w:r w:rsidRPr="00B82C2C">
              <w:rPr>
                <w:rFonts w:ascii="Palatino Linotype" w:eastAsia="Palatino Linotype" w:hAnsi="Palatino Linotype" w:cs="Palatino Linotype"/>
                <w:i/>
                <w:sz w:val="22"/>
                <w:szCs w:val="22"/>
              </w:rPr>
              <w:t>En atención a la solicitud con folio 04126/TOLUCA/IP/2025, me permito adjuntar al presente la respuesta correspondiente, Sin más por el momento, reciba un saludo.</w:t>
            </w:r>
          </w:p>
          <w:p w14:paraId="7FAFFAC8" w14:textId="77777777" w:rsidR="0016551A" w:rsidRPr="00B82C2C" w:rsidRDefault="0016551A" w:rsidP="00725AA0">
            <w:pPr>
              <w:ind w:left="-2" w:right="78"/>
              <w:jc w:val="both"/>
              <w:rPr>
                <w:rFonts w:ascii="Palatino Linotype" w:eastAsia="Palatino Linotype" w:hAnsi="Palatino Linotype" w:cs="Palatino Linotype"/>
                <w:i/>
                <w:sz w:val="22"/>
                <w:szCs w:val="22"/>
              </w:rPr>
            </w:pPr>
            <w:r w:rsidRPr="00B82C2C">
              <w:rPr>
                <w:rFonts w:ascii="Palatino Linotype" w:eastAsia="Palatino Linotype" w:hAnsi="Palatino Linotype" w:cs="Palatino Linotype"/>
                <w:i/>
                <w:sz w:val="22"/>
                <w:szCs w:val="22"/>
              </w:rPr>
              <w:t>ATENTAMENTE</w:t>
            </w:r>
          </w:p>
          <w:p w14:paraId="1D34BA27" w14:textId="77777777" w:rsidR="0016551A" w:rsidRPr="00B82C2C" w:rsidRDefault="0016551A" w:rsidP="00725AA0">
            <w:pPr>
              <w:ind w:left="97" w:right="78"/>
              <w:jc w:val="both"/>
              <w:rPr>
                <w:rFonts w:ascii="Palatino Linotype" w:eastAsia="Palatino Linotype" w:hAnsi="Palatino Linotype" w:cs="Palatino Linotype"/>
                <w:i/>
                <w:sz w:val="22"/>
                <w:szCs w:val="22"/>
              </w:rPr>
            </w:pPr>
            <w:r w:rsidRPr="00B82C2C">
              <w:rPr>
                <w:rFonts w:ascii="Palatino Linotype" w:eastAsia="Palatino Linotype" w:hAnsi="Palatino Linotype" w:cs="Palatino Linotype"/>
                <w:i/>
                <w:sz w:val="22"/>
                <w:szCs w:val="22"/>
              </w:rPr>
              <w:t xml:space="preserve">Dr. Nahum Miguel Mendoza Morales” (Sic) </w:t>
            </w:r>
          </w:p>
          <w:p w14:paraId="0AD62870" w14:textId="77777777" w:rsidR="0016551A" w:rsidRPr="00B82C2C" w:rsidRDefault="0016551A" w:rsidP="00725AA0">
            <w:pPr>
              <w:ind w:right="49"/>
              <w:jc w:val="both"/>
              <w:rPr>
                <w:rFonts w:ascii="Palatino Linotype" w:eastAsia="Palatino Linotype" w:hAnsi="Palatino Linotype" w:cs="Palatino Linotype"/>
                <w:b/>
                <w:sz w:val="22"/>
                <w:szCs w:val="22"/>
              </w:rPr>
            </w:pPr>
          </w:p>
          <w:p w14:paraId="54DA01FD" w14:textId="77777777" w:rsidR="0016551A" w:rsidRPr="00B82C2C" w:rsidRDefault="0016551A" w:rsidP="00725AA0">
            <w:pPr>
              <w:ind w:right="49"/>
              <w:jc w:val="both"/>
              <w:rPr>
                <w:rFonts w:ascii="Palatino Linotype" w:eastAsia="Palatino Linotype" w:hAnsi="Palatino Linotype" w:cs="Palatino Linotype"/>
                <w:b/>
                <w:sz w:val="22"/>
                <w:szCs w:val="22"/>
              </w:rPr>
            </w:pPr>
            <w:r w:rsidRPr="00B82C2C">
              <w:rPr>
                <w:rFonts w:ascii="Palatino Linotype" w:eastAsia="Palatino Linotype" w:hAnsi="Palatino Linotype" w:cs="Palatino Linotype"/>
                <w:b/>
                <w:sz w:val="22"/>
                <w:szCs w:val="22"/>
              </w:rPr>
              <w:t xml:space="preserve">Archivos adjuntos: </w:t>
            </w:r>
          </w:p>
          <w:p w14:paraId="4A8B34AE" w14:textId="3FE58AC6" w:rsidR="0016551A" w:rsidRPr="00B82C2C" w:rsidRDefault="0016551A" w:rsidP="00725AA0">
            <w:pPr>
              <w:ind w:right="49"/>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b/>
                <w:i/>
                <w:sz w:val="22"/>
                <w:szCs w:val="22"/>
              </w:rPr>
              <w:t>4126.pdf</w:t>
            </w:r>
            <w:r w:rsidRPr="00B82C2C">
              <w:rPr>
                <w:rFonts w:ascii="Palatino Linotype" w:eastAsia="Palatino Linotype" w:hAnsi="Palatino Linotype" w:cs="Palatino Linotype"/>
                <w:sz w:val="22"/>
                <w:szCs w:val="22"/>
              </w:rPr>
              <w:t xml:space="preserve">: Contiene los siguientes documentos: </w:t>
            </w:r>
          </w:p>
          <w:p w14:paraId="5970D505" w14:textId="12C0659F" w:rsidR="0016551A" w:rsidRPr="00B82C2C" w:rsidRDefault="0016551A" w:rsidP="00725AA0">
            <w:pPr>
              <w:pStyle w:val="Prrafodelista"/>
              <w:numPr>
                <w:ilvl w:val="0"/>
                <w:numId w:val="46"/>
              </w:numPr>
              <w:ind w:left="0" w:right="49" w:firstLine="0"/>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sz w:val="22"/>
                <w:szCs w:val="22"/>
              </w:rPr>
              <w:t xml:space="preserve">Oficio número 202010000/02838/2025 de fecha quince de agosto de dos mil veinticinco, suscrito por el Tesorero Municipal en el que informó que respecto al monto recaudado por concepto de licencias remito el oficio número 202012000/02128/2025 suscrito por la Directora de Ingresos. </w:t>
            </w:r>
          </w:p>
          <w:p w14:paraId="58A90A8A" w14:textId="77777777" w:rsidR="0016551A" w:rsidRPr="00B82C2C" w:rsidRDefault="0016551A" w:rsidP="00725AA0">
            <w:pPr>
              <w:pStyle w:val="Prrafodelista"/>
              <w:numPr>
                <w:ilvl w:val="0"/>
                <w:numId w:val="46"/>
              </w:numPr>
              <w:ind w:left="0" w:right="49" w:firstLine="0"/>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sz w:val="22"/>
                <w:szCs w:val="22"/>
              </w:rPr>
              <w:t>Oficio número 202012000/02128/2025 de fecha doce de agosto de dos mil veinticinco, suscrito por la Directora de Ingresos en el que informó que el monto recaudado de los meses de enero a junio del 2025 puede ser consultado en los Estados Comparativos Presupuestales de Ingresos anexos, en la cuenta 4143 08 01 0001 "</w:t>
            </w:r>
            <w:r w:rsidRPr="00B82C2C">
              <w:rPr>
                <w:rFonts w:ascii="Palatino Linotype" w:eastAsia="Palatino Linotype" w:hAnsi="Palatino Linotype" w:cs="Palatino Linotype"/>
                <w:i/>
                <w:sz w:val="22"/>
                <w:szCs w:val="22"/>
              </w:rPr>
              <w:t>Expedición o Refrendo Anual de Licencias para la Venta de Bebidas Alcohólicas al Público</w:t>
            </w:r>
            <w:r w:rsidRPr="00B82C2C">
              <w:rPr>
                <w:rFonts w:ascii="Palatino Linotype" w:eastAsia="Palatino Linotype" w:hAnsi="Palatino Linotype" w:cs="Palatino Linotype"/>
                <w:sz w:val="22"/>
                <w:szCs w:val="22"/>
              </w:rPr>
              <w:t>".</w:t>
            </w:r>
          </w:p>
          <w:p w14:paraId="68063549" w14:textId="52CB7269" w:rsidR="0016551A" w:rsidRPr="00B82C2C" w:rsidRDefault="0016551A" w:rsidP="00725AA0">
            <w:pPr>
              <w:pStyle w:val="Prrafodelista"/>
              <w:numPr>
                <w:ilvl w:val="0"/>
                <w:numId w:val="46"/>
              </w:numPr>
              <w:ind w:left="0" w:right="49" w:firstLine="0"/>
              <w:jc w:val="both"/>
              <w:rPr>
                <w:rFonts w:ascii="Palatino Linotype" w:eastAsia="Palatino Linotype" w:hAnsi="Palatino Linotype" w:cs="Palatino Linotype"/>
                <w:sz w:val="22"/>
                <w:szCs w:val="22"/>
              </w:rPr>
            </w:pPr>
            <w:proofErr w:type="spellStart"/>
            <w:r w:rsidRPr="00B82C2C">
              <w:rPr>
                <w:rFonts w:ascii="Palatino Linotype" w:eastAsia="Palatino Linotype" w:hAnsi="Palatino Linotype" w:cs="Palatino Linotype"/>
                <w:sz w:val="22"/>
                <w:szCs w:val="22"/>
              </w:rPr>
              <w:t>PbRM</w:t>
            </w:r>
            <w:proofErr w:type="spellEnd"/>
            <w:r w:rsidRPr="00B82C2C">
              <w:rPr>
                <w:rFonts w:ascii="Palatino Linotype" w:eastAsia="Palatino Linotype" w:hAnsi="Palatino Linotype" w:cs="Palatino Linotype"/>
                <w:sz w:val="22"/>
                <w:szCs w:val="22"/>
              </w:rPr>
              <w:t xml:space="preserve"> 09b Estado comparativo Presupuestal de Ingresos, del 01 al 31 de enero de 2025. </w:t>
            </w:r>
          </w:p>
          <w:p w14:paraId="5137139A" w14:textId="77777777" w:rsidR="0016551A" w:rsidRPr="00B82C2C" w:rsidRDefault="0016551A" w:rsidP="00725AA0">
            <w:pPr>
              <w:ind w:right="49"/>
              <w:jc w:val="both"/>
              <w:rPr>
                <w:rFonts w:ascii="Palatino Linotype" w:eastAsia="Palatino Linotype" w:hAnsi="Palatino Linotype" w:cs="Palatino Linotype"/>
                <w:sz w:val="22"/>
                <w:szCs w:val="22"/>
              </w:rPr>
            </w:pPr>
          </w:p>
          <w:p w14:paraId="48F7CBDE" w14:textId="78A4352B" w:rsidR="0016551A" w:rsidRPr="00B82C2C" w:rsidRDefault="0016551A" w:rsidP="00725AA0">
            <w:pPr>
              <w:ind w:right="49"/>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b/>
                <w:i/>
                <w:sz w:val="22"/>
                <w:szCs w:val="22"/>
              </w:rPr>
              <w:t>ANEXO 1 SAIMEX 4126.pdf</w:t>
            </w:r>
            <w:r w:rsidRPr="00B82C2C">
              <w:rPr>
                <w:rFonts w:ascii="Palatino Linotype" w:eastAsia="Palatino Linotype" w:hAnsi="Palatino Linotype" w:cs="Palatino Linotype"/>
                <w:sz w:val="22"/>
                <w:szCs w:val="22"/>
              </w:rPr>
              <w:t xml:space="preserve">: Contiene los siguientes Dictámenes de Giro: </w:t>
            </w:r>
          </w:p>
          <w:p w14:paraId="6554E414" w14:textId="77777777" w:rsidR="0016551A" w:rsidRPr="00B82C2C" w:rsidRDefault="0016551A" w:rsidP="00725AA0">
            <w:pPr>
              <w:ind w:right="49"/>
              <w:jc w:val="both"/>
              <w:rPr>
                <w:rFonts w:ascii="Palatino Linotype" w:eastAsia="Palatino Linotype" w:hAnsi="Palatino Linotype" w:cs="Palatino Linotype"/>
                <w:sz w:val="22"/>
                <w:szCs w:val="22"/>
              </w:rPr>
            </w:pPr>
          </w:p>
          <w:p w14:paraId="54039FCB" w14:textId="153E1E21" w:rsidR="0016551A" w:rsidRPr="00B82C2C" w:rsidRDefault="0016551A" w:rsidP="00725AA0">
            <w:pPr>
              <w:ind w:right="49"/>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sz w:val="22"/>
                <w:szCs w:val="22"/>
              </w:rPr>
              <w:t xml:space="preserve">Dictamen de giro 01, incluida la solicitud de dictamen de giro, INE testada en su totalidad, carta poder, opinión técnica, cédula informativa de zonificación, licencia de uso de suelo, aviso de funcionamiento del establecimiento. </w:t>
            </w:r>
          </w:p>
          <w:p w14:paraId="26732366" w14:textId="77777777" w:rsidR="0016551A" w:rsidRPr="00B82C2C" w:rsidRDefault="0016551A" w:rsidP="00725AA0">
            <w:pPr>
              <w:ind w:right="49"/>
              <w:jc w:val="both"/>
              <w:rPr>
                <w:rFonts w:ascii="Palatino Linotype" w:eastAsia="Palatino Linotype" w:hAnsi="Palatino Linotype" w:cs="Palatino Linotype"/>
                <w:sz w:val="22"/>
                <w:szCs w:val="22"/>
              </w:rPr>
            </w:pPr>
          </w:p>
          <w:p w14:paraId="2A21C8E3" w14:textId="511114B4" w:rsidR="0016551A" w:rsidRPr="00B82C2C" w:rsidRDefault="0016551A" w:rsidP="00725AA0">
            <w:pPr>
              <w:ind w:right="49"/>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sz w:val="22"/>
                <w:szCs w:val="22"/>
              </w:rPr>
              <w:t xml:space="preserve">Dictamen de giro 02, incluida la solicitud de dictamen de giro, opinión técnica, licencia de uso de suelo, aviso de funcionamiento del establecimiento. </w:t>
            </w:r>
          </w:p>
          <w:p w14:paraId="6D247538" w14:textId="77777777" w:rsidR="0016551A" w:rsidRPr="00B82C2C" w:rsidRDefault="0016551A" w:rsidP="00725AA0">
            <w:pPr>
              <w:ind w:right="49"/>
              <w:jc w:val="both"/>
              <w:rPr>
                <w:rFonts w:ascii="Palatino Linotype" w:eastAsia="Palatino Linotype" w:hAnsi="Palatino Linotype" w:cs="Palatino Linotype"/>
                <w:sz w:val="22"/>
                <w:szCs w:val="22"/>
              </w:rPr>
            </w:pPr>
          </w:p>
          <w:p w14:paraId="25DA207F" w14:textId="77777777" w:rsidR="0016551A" w:rsidRPr="00B82C2C" w:rsidRDefault="0016551A" w:rsidP="00725AA0">
            <w:pPr>
              <w:ind w:right="49"/>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sz w:val="22"/>
                <w:szCs w:val="22"/>
              </w:rPr>
              <w:t xml:space="preserve">Dictamen de giro 04, incluida la solicitud de dictamen de giro, carta poder, opinión técnica, cédula informativa de zonificación, licencia de uso de suelo, aviso de funcionamiento del establecimiento. </w:t>
            </w:r>
          </w:p>
          <w:p w14:paraId="3C1D6DAC" w14:textId="77777777" w:rsidR="0016551A" w:rsidRPr="00B82C2C" w:rsidRDefault="0016551A" w:rsidP="00725AA0">
            <w:pPr>
              <w:ind w:right="49"/>
              <w:jc w:val="both"/>
              <w:rPr>
                <w:rFonts w:ascii="Palatino Linotype" w:eastAsia="Palatino Linotype" w:hAnsi="Palatino Linotype" w:cs="Palatino Linotype"/>
                <w:sz w:val="22"/>
                <w:szCs w:val="22"/>
              </w:rPr>
            </w:pPr>
          </w:p>
          <w:p w14:paraId="5DCEEDC0" w14:textId="7FBD7B40" w:rsidR="0016551A" w:rsidRPr="00B82C2C" w:rsidRDefault="0016551A" w:rsidP="00725AA0">
            <w:pPr>
              <w:ind w:right="49"/>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sz w:val="22"/>
                <w:szCs w:val="22"/>
              </w:rPr>
              <w:t>Dictamen de giro DGDE-DPE/DG/0830/2024/11</w:t>
            </w:r>
          </w:p>
          <w:p w14:paraId="6B291CA2" w14:textId="232E560A" w:rsidR="0016551A" w:rsidRPr="00B82C2C" w:rsidRDefault="0016551A" w:rsidP="00725AA0">
            <w:pPr>
              <w:ind w:right="49"/>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sz w:val="22"/>
                <w:szCs w:val="22"/>
              </w:rPr>
              <w:t>Dictamen de giro 05, incluida la solicitud de dictamen de giro, carta poder, INE testada en su totalidad, cédula informativa de zonificación.</w:t>
            </w:r>
          </w:p>
          <w:p w14:paraId="04997F27" w14:textId="77777777" w:rsidR="0016551A" w:rsidRPr="00B82C2C" w:rsidRDefault="0016551A" w:rsidP="00725AA0">
            <w:pPr>
              <w:ind w:right="49"/>
              <w:jc w:val="both"/>
              <w:rPr>
                <w:rFonts w:ascii="Palatino Linotype" w:eastAsia="Palatino Linotype" w:hAnsi="Palatino Linotype" w:cs="Palatino Linotype"/>
                <w:sz w:val="22"/>
                <w:szCs w:val="22"/>
              </w:rPr>
            </w:pPr>
          </w:p>
          <w:p w14:paraId="0FAF9FA9" w14:textId="0CF26B16" w:rsidR="0016551A" w:rsidRPr="00B82C2C" w:rsidRDefault="0016551A" w:rsidP="00725AA0">
            <w:pPr>
              <w:ind w:right="49"/>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b/>
                <w:i/>
                <w:sz w:val="22"/>
                <w:szCs w:val="22"/>
              </w:rPr>
              <w:t>RESPUESTA SAIMEX 4126.pdf</w:t>
            </w:r>
            <w:r w:rsidRPr="00B82C2C">
              <w:rPr>
                <w:rFonts w:ascii="Palatino Linotype" w:eastAsia="Palatino Linotype" w:hAnsi="Palatino Linotype" w:cs="Palatino Linotype"/>
                <w:sz w:val="22"/>
                <w:szCs w:val="22"/>
              </w:rPr>
              <w:t xml:space="preserve">: </w:t>
            </w:r>
          </w:p>
          <w:p w14:paraId="5F8CDB7A" w14:textId="45EFCC5B" w:rsidR="0016551A" w:rsidRPr="00B82C2C" w:rsidRDefault="0016551A" w:rsidP="00725AA0">
            <w:pPr>
              <w:ind w:right="49"/>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sz w:val="22"/>
                <w:szCs w:val="22"/>
              </w:rPr>
              <w:t>Oficio número 211010000/01526/2025 de fecha veintiséis de agosto de dos mil veinticinco, suscrito por la Directora General de Desarrollo Económico, en el que informó la entrega de la información requerida en versión pública, consistente en:</w:t>
            </w:r>
          </w:p>
          <w:p w14:paraId="39CCC34B" w14:textId="77AC3C22" w:rsidR="0016551A" w:rsidRPr="00B82C2C" w:rsidRDefault="0016551A" w:rsidP="00725AA0">
            <w:pPr>
              <w:ind w:right="49"/>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i/>
                <w:sz w:val="22"/>
                <w:szCs w:val="22"/>
              </w:rPr>
              <w:t>ANEXO 1 SAIMEX 4126</w:t>
            </w:r>
            <w:r w:rsidRPr="00B82C2C">
              <w:rPr>
                <w:rFonts w:ascii="Palatino Linotype" w:eastAsia="Palatino Linotype" w:hAnsi="Palatino Linotype" w:cs="Palatino Linotype"/>
                <w:sz w:val="22"/>
                <w:szCs w:val="22"/>
              </w:rPr>
              <w:t>, Dictámenes de Giro y expediente correspondientes a enero de 2025.</w:t>
            </w:r>
          </w:p>
          <w:p w14:paraId="7F6CE444" w14:textId="3E717FD7" w:rsidR="0016551A" w:rsidRPr="00B82C2C" w:rsidRDefault="0016551A" w:rsidP="00725AA0">
            <w:pPr>
              <w:ind w:right="49"/>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i/>
                <w:sz w:val="22"/>
                <w:szCs w:val="22"/>
              </w:rPr>
              <w:t>ANEXO 2 SAIMEX 4126</w:t>
            </w:r>
            <w:r w:rsidRPr="00B82C2C">
              <w:rPr>
                <w:rFonts w:ascii="Palatino Linotype" w:eastAsia="Palatino Linotype" w:hAnsi="Palatino Linotype" w:cs="Palatino Linotype"/>
                <w:sz w:val="22"/>
                <w:szCs w:val="22"/>
              </w:rPr>
              <w:t>, Licencias de funcionamiento autorizadas, correspondientes a enero de 2025</w:t>
            </w:r>
          </w:p>
          <w:p w14:paraId="0F7E049C" w14:textId="77777777" w:rsidR="0016551A" w:rsidRPr="00B82C2C" w:rsidRDefault="0016551A" w:rsidP="00725AA0">
            <w:pPr>
              <w:ind w:right="49"/>
              <w:jc w:val="both"/>
              <w:rPr>
                <w:rFonts w:ascii="Palatino Linotype" w:eastAsia="Palatino Linotype" w:hAnsi="Palatino Linotype" w:cs="Palatino Linotype"/>
                <w:sz w:val="22"/>
                <w:szCs w:val="22"/>
              </w:rPr>
            </w:pPr>
          </w:p>
          <w:p w14:paraId="5DA71ECD" w14:textId="70838A8B" w:rsidR="000A5BCE" w:rsidRPr="00B82C2C" w:rsidRDefault="0016551A" w:rsidP="00725AA0">
            <w:pPr>
              <w:ind w:left="97" w:right="78"/>
              <w:jc w:val="both"/>
              <w:rPr>
                <w:rFonts w:ascii="Palatino Linotype" w:eastAsia="Palatino Linotype" w:hAnsi="Palatino Linotype" w:cs="Palatino Linotype"/>
                <w:i/>
                <w:sz w:val="22"/>
                <w:szCs w:val="22"/>
              </w:rPr>
            </w:pPr>
            <w:r w:rsidRPr="00B82C2C">
              <w:rPr>
                <w:rFonts w:ascii="Palatino Linotype" w:eastAsia="Palatino Linotype" w:hAnsi="Palatino Linotype" w:cs="Palatino Linotype"/>
                <w:sz w:val="22"/>
                <w:szCs w:val="22"/>
              </w:rPr>
              <w:t xml:space="preserve">Por lo que respecta </w:t>
            </w:r>
            <w:r w:rsidRPr="00B82C2C">
              <w:rPr>
                <w:rFonts w:ascii="Palatino Linotype" w:eastAsia="Palatino Linotype" w:hAnsi="Palatino Linotype" w:cs="Palatino Linotype"/>
                <w:i/>
                <w:sz w:val="22"/>
                <w:szCs w:val="22"/>
              </w:rPr>
              <w:t>"...moto recaudado por esas licencia en enero 2025."</w:t>
            </w:r>
            <w:r w:rsidRPr="00B82C2C">
              <w:rPr>
                <w:rFonts w:ascii="Palatino Linotype" w:eastAsia="Palatino Linotype" w:hAnsi="Palatino Linotype" w:cs="Palatino Linotype"/>
                <w:sz w:val="22"/>
                <w:szCs w:val="22"/>
              </w:rPr>
              <w:t>, esta Dependencia es no genera, no administra ni posee dicha información, toda vez que no cuenta con atribuciones.</w:t>
            </w:r>
          </w:p>
        </w:tc>
      </w:tr>
    </w:tbl>
    <w:p w14:paraId="4D259980" w14:textId="77777777" w:rsidR="005654BC" w:rsidRPr="00B82C2C" w:rsidRDefault="005654BC" w:rsidP="00725AA0">
      <w:pPr>
        <w:spacing w:line="360" w:lineRule="auto"/>
        <w:ind w:right="49"/>
        <w:jc w:val="both"/>
        <w:rPr>
          <w:rFonts w:ascii="Palatino Linotype" w:eastAsia="Palatino Linotype" w:hAnsi="Palatino Linotype" w:cs="Palatino Linotype"/>
          <w:b/>
          <w:sz w:val="22"/>
          <w:szCs w:val="22"/>
        </w:rPr>
      </w:pPr>
    </w:p>
    <w:p w14:paraId="36F6F3E4" w14:textId="39CF4946" w:rsidR="00781AC8" w:rsidRPr="00B82C2C" w:rsidRDefault="001B2F05" w:rsidP="00725AA0">
      <w:pPr>
        <w:spacing w:line="360" w:lineRule="auto"/>
        <w:ind w:right="49"/>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b/>
          <w:sz w:val="22"/>
          <w:szCs w:val="22"/>
        </w:rPr>
        <w:t xml:space="preserve">3. Interposición de los recursos de revisión. </w:t>
      </w:r>
      <w:r w:rsidRPr="00B82C2C">
        <w:rPr>
          <w:rFonts w:ascii="Palatino Linotype" w:eastAsia="Palatino Linotype" w:hAnsi="Palatino Linotype" w:cs="Palatino Linotype"/>
          <w:sz w:val="22"/>
          <w:szCs w:val="22"/>
        </w:rPr>
        <w:t xml:space="preserve">El </w:t>
      </w:r>
      <w:r w:rsidR="00A42BDD" w:rsidRPr="00B82C2C">
        <w:rPr>
          <w:rFonts w:ascii="Palatino Linotype" w:eastAsia="Palatino Linotype" w:hAnsi="Palatino Linotype" w:cs="Palatino Linotype"/>
          <w:b/>
          <w:sz w:val="22"/>
          <w:szCs w:val="22"/>
        </w:rPr>
        <w:t>tres de septiembre</w:t>
      </w:r>
      <w:r w:rsidR="00F75F04" w:rsidRPr="00B82C2C">
        <w:rPr>
          <w:rFonts w:ascii="Palatino Linotype" w:eastAsia="Palatino Linotype" w:hAnsi="Palatino Linotype" w:cs="Palatino Linotype"/>
          <w:b/>
          <w:sz w:val="22"/>
          <w:szCs w:val="22"/>
        </w:rPr>
        <w:t xml:space="preserve"> de dos mil veinti</w:t>
      </w:r>
      <w:r w:rsidR="00895915" w:rsidRPr="00B82C2C">
        <w:rPr>
          <w:rFonts w:ascii="Palatino Linotype" w:eastAsia="Palatino Linotype" w:hAnsi="Palatino Linotype" w:cs="Palatino Linotype"/>
          <w:b/>
          <w:sz w:val="22"/>
          <w:szCs w:val="22"/>
        </w:rPr>
        <w:t>cinco</w:t>
      </w:r>
      <w:r w:rsidRPr="00B82C2C">
        <w:rPr>
          <w:rFonts w:ascii="Palatino Linotype" w:eastAsia="Palatino Linotype" w:hAnsi="Palatino Linotype" w:cs="Palatino Linotype"/>
          <w:b/>
          <w:sz w:val="22"/>
          <w:szCs w:val="22"/>
        </w:rPr>
        <w:t xml:space="preserve">, </w:t>
      </w:r>
      <w:r w:rsidRPr="00B82C2C">
        <w:rPr>
          <w:rFonts w:ascii="Palatino Linotype" w:eastAsia="Palatino Linotype" w:hAnsi="Palatino Linotype" w:cs="Palatino Linotype"/>
          <w:sz w:val="22"/>
          <w:szCs w:val="22"/>
        </w:rPr>
        <w:t>la parte</w:t>
      </w:r>
      <w:r w:rsidRPr="00B82C2C">
        <w:rPr>
          <w:rFonts w:ascii="Palatino Linotype" w:eastAsia="Palatino Linotype" w:hAnsi="Palatino Linotype" w:cs="Palatino Linotype"/>
          <w:b/>
          <w:sz w:val="22"/>
          <w:szCs w:val="22"/>
        </w:rPr>
        <w:t xml:space="preserve"> Recurrente, </w:t>
      </w:r>
      <w:r w:rsidRPr="00B82C2C">
        <w:rPr>
          <w:rFonts w:ascii="Palatino Linotype" w:eastAsia="Palatino Linotype" w:hAnsi="Palatino Linotype" w:cs="Palatino Linotype"/>
          <w:sz w:val="22"/>
          <w:szCs w:val="22"/>
        </w:rPr>
        <w:t>inconforme con las respuestas, interpuso los recursos de revisión que nos ocupan, expresando lo siguiente:</w:t>
      </w:r>
    </w:p>
    <w:p w14:paraId="367E9EFD" w14:textId="77777777" w:rsidR="005654BC" w:rsidRPr="00B82C2C" w:rsidRDefault="005654BC" w:rsidP="00725AA0">
      <w:pPr>
        <w:spacing w:line="360" w:lineRule="auto"/>
        <w:ind w:right="49"/>
        <w:jc w:val="both"/>
        <w:rPr>
          <w:rFonts w:ascii="Palatino Linotype" w:eastAsia="Palatino Linotype" w:hAnsi="Palatino Linotype" w:cs="Palatino Linotype"/>
          <w:sz w:val="22"/>
          <w:szCs w:val="22"/>
        </w:rPr>
      </w:pPr>
    </w:p>
    <w:tbl>
      <w:tblPr>
        <w:tblStyle w:val="a4"/>
        <w:tblW w:w="89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2977"/>
        <w:gridCol w:w="2835"/>
      </w:tblGrid>
      <w:tr w:rsidR="00B82C2C" w:rsidRPr="00B82C2C" w14:paraId="16280EB8" w14:textId="77777777" w:rsidTr="00A42BDD">
        <w:tc>
          <w:tcPr>
            <w:tcW w:w="3114" w:type="dxa"/>
            <w:shd w:val="clear" w:color="auto" w:fill="DAEEF3" w:themeFill="accent5" w:themeFillTint="33"/>
          </w:tcPr>
          <w:p w14:paraId="3AF74021" w14:textId="77777777" w:rsidR="00781AC8" w:rsidRPr="00B82C2C" w:rsidRDefault="001B2F05" w:rsidP="00725AA0">
            <w:pPr>
              <w:spacing w:line="360" w:lineRule="auto"/>
              <w:jc w:val="center"/>
              <w:rPr>
                <w:rFonts w:ascii="Palatino Linotype" w:eastAsia="Palatino Linotype" w:hAnsi="Palatino Linotype" w:cs="Palatino Linotype"/>
                <w:b/>
                <w:sz w:val="22"/>
                <w:szCs w:val="22"/>
              </w:rPr>
            </w:pPr>
            <w:r w:rsidRPr="00B82C2C">
              <w:rPr>
                <w:rFonts w:ascii="Palatino Linotype" w:eastAsia="Palatino Linotype" w:hAnsi="Palatino Linotype" w:cs="Palatino Linotype"/>
                <w:b/>
                <w:sz w:val="22"/>
                <w:szCs w:val="22"/>
              </w:rPr>
              <w:t>Recurso de Revisión</w:t>
            </w:r>
          </w:p>
        </w:tc>
        <w:tc>
          <w:tcPr>
            <w:tcW w:w="2977" w:type="dxa"/>
            <w:shd w:val="clear" w:color="auto" w:fill="DAEEF3" w:themeFill="accent5" w:themeFillTint="33"/>
          </w:tcPr>
          <w:p w14:paraId="3A6404B6" w14:textId="77777777" w:rsidR="00781AC8" w:rsidRPr="00B82C2C" w:rsidRDefault="001B2F05" w:rsidP="00725AA0">
            <w:pPr>
              <w:spacing w:line="360" w:lineRule="auto"/>
              <w:jc w:val="center"/>
              <w:rPr>
                <w:rFonts w:ascii="Palatino Linotype" w:eastAsia="Palatino Linotype" w:hAnsi="Palatino Linotype" w:cs="Palatino Linotype"/>
                <w:b/>
                <w:sz w:val="22"/>
                <w:szCs w:val="22"/>
              </w:rPr>
            </w:pPr>
            <w:r w:rsidRPr="00B82C2C">
              <w:rPr>
                <w:rFonts w:ascii="Palatino Linotype" w:eastAsia="Palatino Linotype" w:hAnsi="Palatino Linotype" w:cs="Palatino Linotype"/>
                <w:b/>
                <w:sz w:val="22"/>
                <w:szCs w:val="22"/>
              </w:rPr>
              <w:t>Acto impugnado</w:t>
            </w:r>
          </w:p>
        </w:tc>
        <w:tc>
          <w:tcPr>
            <w:tcW w:w="2835" w:type="dxa"/>
            <w:shd w:val="clear" w:color="auto" w:fill="DAEEF3" w:themeFill="accent5" w:themeFillTint="33"/>
          </w:tcPr>
          <w:p w14:paraId="2A1581FA" w14:textId="77777777" w:rsidR="00781AC8" w:rsidRPr="00B82C2C" w:rsidRDefault="001B2F05" w:rsidP="00725AA0">
            <w:pPr>
              <w:spacing w:line="360" w:lineRule="auto"/>
              <w:jc w:val="center"/>
              <w:rPr>
                <w:rFonts w:ascii="Palatino Linotype" w:eastAsia="Palatino Linotype" w:hAnsi="Palatino Linotype" w:cs="Palatino Linotype"/>
                <w:b/>
                <w:sz w:val="22"/>
                <w:szCs w:val="22"/>
              </w:rPr>
            </w:pPr>
            <w:r w:rsidRPr="00B82C2C">
              <w:rPr>
                <w:rFonts w:ascii="Palatino Linotype" w:eastAsia="Palatino Linotype" w:hAnsi="Palatino Linotype" w:cs="Palatino Linotype"/>
                <w:b/>
                <w:sz w:val="22"/>
                <w:szCs w:val="22"/>
              </w:rPr>
              <w:t>Motivos de inconformidad</w:t>
            </w:r>
          </w:p>
        </w:tc>
      </w:tr>
      <w:tr w:rsidR="00B82C2C" w:rsidRPr="00B82C2C" w14:paraId="06FA661B" w14:textId="77777777" w:rsidTr="00A42BDD">
        <w:tc>
          <w:tcPr>
            <w:tcW w:w="3114" w:type="dxa"/>
          </w:tcPr>
          <w:p w14:paraId="19C9537B" w14:textId="612587FF" w:rsidR="00781AC8" w:rsidRPr="00B82C2C" w:rsidRDefault="00A42BDD" w:rsidP="00725AA0">
            <w:pPr>
              <w:spacing w:line="360" w:lineRule="auto"/>
              <w:jc w:val="center"/>
              <w:rPr>
                <w:rFonts w:ascii="Palatino Linotype" w:eastAsia="Palatino Linotype" w:hAnsi="Palatino Linotype" w:cs="Palatino Linotype"/>
                <w:b/>
                <w:sz w:val="22"/>
                <w:szCs w:val="22"/>
              </w:rPr>
            </w:pPr>
            <w:r w:rsidRPr="00B82C2C">
              <w:rPr>
                <w:rFonts w:ascii="Palatino Linotype" w:eastAsia="Palatino Linotype" w:hAnsi="Palatino Linotype" w:cs="Palatino Linotype"/>
                <w:b/>
                <w:sz w:val="22"/>
                <w:szCs w:val="22"/>
              </w:rPr>
              <w:t>10399</w:t>
            </w:r>
            <w:r w:rsidR="001B2F05" w:rsidRPr="00B82C2C">
              <w:rPr>
                <w:rFonts w:ascii="Palatino Linotype" w:eastAsia="Palatino Linotype" w:hAnsi="Palatino Linotype" w:cs="Palatino Linotype"/>
                <w:b/>
                <w:sz w:val="22"/>
                <w:szCs w:val="22"/>
              </w:rPr>
              <w:t>/INFOEM/IP/RR/202</w:t>
            </w:r>
            <w:r w:rsidR="00DB4A65" w:rsidRPr="00B82C2C">
              <w:rPr>
                <w:rFonts w:ascii="Palatino Linotype" w:eastAsia="Palatino Linotype" w:hAnsi="Palatino Linotype" w:cs="Palatino Linotype"/>
                <w:b/>
                <w:sz w:val="22"/>
                <w:szCs w:val="22"/>
              </w:rPr>
              <w:t>5</w:t>
            </w:r>
          </w:p>
        </w:tc>
        <w:tc>
          <w:tcPr>
            <w:tcW w:w="2977" w:type="dxa"/>
          </w:tcPr>
          <w:p w14:paraId="64CFC428" w14:textId="6F28D797" w:rsidR="00F75F04" w:rsidRPr="00B82C2C" w:rsidRDefault="00A42BDD" w:rsidP="00725AA0">
            <w:pPr>
              <w:jc w:val="both"/>
              <w:rPr>
                <w:rFonts w:ascii="Palatino Linotype" w:eastAsia="Palatino Linotype" w:hAnsi="Palatino Linotype" w:cs="Palatino Linotype"/>
                <w:i/>
                <w:sz w:val="22"/>
                <w:szCs w:val="22"/>
              </w:rPr>
            </w:pPr>
            <w:r w:rsidRPr="00B82C2C">
              <w:rPr>
                <w:rFonts w:ascii="Palatino Linotype" w:eastAsia="Palatino Linotype" w:hAnsi="Palatino Linotype" w:cs="Palatino Linotype"/>
                <w:i/>
                <w:sz w:val="22"/>
                <w:szCs w:val="22"/>
              </w:rPr>
              <w:t xml:space="preserve">La unidad de Opacidad como siempre negando la información que es pública será por violación a los derechos o por negligentes pero se solicita la entregue es de uso </w:t>
            </w:r>
            <w:proofErr w:type="spellStart"/>
            <w:r w:rsidRPr="00B82C2C">
              <w:rPr>
                <w:rFonts w:ascii="Palatino Linotype" w:eastAsia="Palatino Linotype" w:hAnsi="Palatino Linotype" w:cs="Palatino Linotype"/>
                <w:i/>
                <w:sz w:val="22"/>
                <w:szCs w:val="22"/>
              </w:rPr>
              <w:t>publico</w:t>
            </w:r>
            <w:proofErr w:type="spellEnd"/>
            <w:r w:rsidRPr="00B82C2C">
              <w:rPr>
                <w:rFonts w:ascii="Palatino Linotype" w:eastAsia="Palatino Linotype" w:hAnsi="Palatino Linotype" w:cs="Palatino Linotype"/>
                <w:i/>
                <w:sz w:val="22"/>
                <w:szCs w:val="22"/>
              </w:rPr>
              <w:t xml:space="preserve"> al final opacos</w:t>
            </w:r>
          </w:p>
        </w:tc>
        <w:tc>
          <w:tcPr>
            <w:tcW w:w="2835" w:type="dxa"/>
          </w:tcPr>
          <w:p w14:paraId="11A52147" w14:textId="3FD4B524" w:rsidR="00781AC8" w:rsidRPr="00B82C2C" w:rsidRDefault="00A42BDD" w:rsidP="00725AA0">
            <w:pPr>
              <w:ind w:right="49"/>
              <w:jc w:val="both"/>
              <w:rPr>
                <w:rFonts w:ascii="Palatino Linotype" w:eastAsia="Palatino Linotype" w:hAnsi="Palatino Linotype" w:cs="Palatino Linotype"/>
                <w:i/>
                <w:iCs/>
                <w:sz w:val="22"/>
                <w:szCs w:val="22"/>
              </w:rPr>
            </w:pPr>
            <w:r w:rsidRPr="00B82C2C">
              <w:rPr>
                <w:rFonts w:ascii="Palatino Linotype" w:eastAsia="Palatino Linotype" w:hAnsi="Palatino Linotype" w:cs="Palatino Linotype"/>
                <w:i/>
                <w:iCs/>
                <w:sz w:val="22"/>
                <w:szCs w:val="22"/>
              </w:rPr>
              <w:t xml:space="preserve">La unidad de Opacidad como siempre negando la información que es pública será por violación a los derechos o por negligentes pero se solicita la entregue es de uso </w:t>
            </w:r>
            <w:proofErr w:type="spellStart"/>
            <w:r w:rsidRPr="00B82C2C">
              <w:rPr>
                <w:rFonts w:ascii="Palatino Linotype" w:eastAsia="Palatino Linotype" w:hAnsi="Palatino Linotype" w:cs="Palatino Linotype"/>
                <w:i/>
                <w:iCs/>
                <w:sz w:val="22"/>
                <w:szCs w:val="22"/>
              </w:rPr>
              <w:t>publico</w:t>
            </w:r>
            <w:proofErr w:type="spellEnd"/>
            <w:r w:rsidRPr="00B82C2C">
              <w:rPr>
                <w:rFonts w:ascii="Palatino Linotype" w:eastAsia="Palatino Linotype" w:hAnsi="Palatino Linotype" w:cs="Palatino Linotype"/>
                <w:i/>
                <w:iCs/>
                <w:sz w:val="22"/>
                <w:szCs w:val="22"/>
              </w:rPr>
              <w:t xml:space="preserve"> al final opacos</w:t>
            </w:r>
          </w:p>
        </w:tc>
      </w:tr>
      <w:tr w:rsidR="00B82C2C" w:rsidRPr="00B82C2C" w14:paraId="574317DA" w14:textId="77777777" w:rsidTr="00A42BDD">
        <w:tc>
          <w:tcPr>
            <w:tcW w:w="3114" w:type="dxa"/>
          </w:tcPr>
          <w:p w14:paraId="4F2BCDF5" w14:textId="42FD97E9" w:rsidR="00781AC8" w:rsidRPr="00B82C2C" w:rsidRDefault="00A42BDD" w:rsidP="00725AA0">
            <w:pPr>
              <w:spacing w:line="360" w:lineRule="auto"/>
              <w:ind w:right="49"/>
              <w:jc w:val="center"/>
              <w:rPr>
                <w:rFonts w:ascii="Palatino Linotype" w:eastAsia="Palatino Linotype" w:hAnsi="Palatino Linotype" w:cs="Palatino Linotype"/>
                <w:b/>
                <w:sz w:val="22"/>
                <w:szCs w:val="22"/>
              </w:rPr>
            </w:pPr>
            <w:r w:rsidRPr="00B82C2C">
              <w:rPr>
                <w:rFonts w:ascii="Palatino Linotype" w:eastAsia="Palatino Linotype" w:hAnsi="Palatino Linotype" w:cs="Palatino Linotype"/>
                <w:b/>
                <w:sz w:val="22"/>
                <w:szCs w:val="22"/>
              </w:rPr>
              <w:t>10400</w:t>
            </w:r>
            <w:r w:rsidR="00F75F04" w:rsidRPr="00B82C2C">
              <w:rPr>
                <w:rFonts w:ascii="Palatino Linotype" w:eastAsia="Palatino Linotype" w:hAnsi="Palatino Linotype" w:cs="Palatino Linotype"/>
                <w:b/>
                <w:sz w:val="22"/>
                <w:szCs w:val="22"/>
              </w:rPr>
              <w:t>/INFOEM/IP/RR/202</w:t>
            </w:r>
            <w:r w:rsidR="00DB4A65" w:rsidRPr="00B82C2C">
              <w:rPr>
                <w:rFonts w:ascii="Palatino Linotype" w:eastAsia="Palatino Linotype" w:hAnsi="Palatino Linotype" w:cs="Palatino Linotype"/>
                <w:b/>
                <w:sz w:val="22"/>
                <w:szCs w:val="22"/>
              </w:rPr>
              <w:t>5</w:t>
            </w:r>
          </w:p>
        </w:tc>
        <w:tc>
          <w:tcPr>
            <w:tcW w:w="2977" w:type="dxa"/>
          </w:tcPr>
          <w:p w14:paraId="5E891A07" w14:textId="4D80E52F" w:rsidR="00781AC8" w:rsidRPr="00B82C2C" w:rsidRDefault="00A42BDD" w:rsidP="00725AA0">
            <w:pPr>
              <w:ind w:right="49"/>
              <w:jc w:val="both"/>
              <w:rPr>
                <w:rFonts w:ascii="Palatino Linotype" w:eastAsia="Palatino Linotype" w:hAnsi="Palatino Linotype" w:cs="Palatino Linotype"/>
                <w:i/>
                <w:sz w:val="22"/>
                <w:szCs w:val="22"/>
              </w:rPr>
            </w:pPr>
            <w:r w:rsidRPr="00B82C2C">
              <w:rPr>
                <w:rFonts w:ascii="Palatino Linotype" w:eastAsia="Palatino Linotype" w:hAnsi="Palatino Linotype" w:cs="Palatino Linotype"/>
                <w:i/>
                <w:sz w:val="22"/>
                <w:szCs w:val="22"/>
              </w:rPr>
              <w:t xml:space="preserve">La unidad de Opacidad como siempre negando la información que es pública será por violación a los derechos o por negligentes pero se solicita la entregue es de uso </w:t>
            </w:r>
            <w:proofErr w:type="spellStart"/>
            <w:r w:rsidRPr="00B82C2C">
              <w:rPr>
                <w:rFonts w:ascii="Palatino Linotype" w:eastAsia="Palatino Linotype" w:hAnsi="Palatino Linotype" w:cs="Palatino Linotype"/>
                <w:i/>
                <w:sz w:val="22"/>
                <w:szCs w:val="22"/>
              </w:rPr>
              <w:t>publico</w:t>
            </w:r>
            <w:proofErr w:type="spellEnd"/>
            <w:r w:rsidRPr="00B82C2C">
              <w:rPr>
                <w:rFonts w:ascii="Palatino Linotype" w:eastAsia="Palatino Linotype" w:hAnsi="Palatino Linotype" w:cs="Palatino Linotype"/>
                <w:i/>
                <w:sz w:val="22"/>
                <w:szCs w:val="22"/>
              </w:rPr>
              <w:t xml:space="preserve"> al final opacos</w:t>
            </w:r>
          </w:p>
        </w:tc>
        <w:tc>
          <w:tcPr>
            <w:tcW w:w="2835" w:type="dxa"/>
          </w:tcPr>
          <w:p w14:paraId="4CB85935" w14:textId="615084EE" w:rsidR="00781AC8" w:rsidRPr="00B82C2C" w:rsidRDefault="00A42BDD" w:rsidP="00725AA0">
            <w:pPr>
              <w:ind w:right="49"/>
              <w:jc w:val="both"/>
              <w:rPr>
                <w:rFonts w:ascii="Palatino Linotype" w:eastAsia="Palatino Linotype" w:hAnsi="Palatino Linotype" w:cs="Palatino Linotype"/>
                <w:i/>
                <w:iCs/>
                <w:sz w:val="22"/>
                <w:szCs w:val="22"/>
              </w:rPr>
            </w:pPr>
            <w:r w:rsidRPr="00B82C2C">
              <w:rPr>
                <w:rFonts w:ascii="Palatino Linotype" w:eastAsia="Palatino Linotype" w:hAnsi="Palatino Linotype" w:cs="Palatino Linotype"/>
                <w:i/>
                <w:iCs/>
                <w:sz w:val="22"/>
                <w:szCs w:val="22"/>
              </w:rPr>
              <w:t xml:space="preserve">La unidad de Opacidad como siempre negando la información que es pública será por violación a los derechos o por negligentes pero se solicita la entregue es de uso </w:t>
            </w:r>
            <w:proofErr w:type="spellStart"/>
            <w:r w:rsidRPr="00B82C2C">
              <w:rPr>
                <w:rFonts w:ascii="Palatino Linotype" w:eastAsia="Palatino Linotype" w:hAnsi="Palatino Linotype" w:cs="Palatino Linotype"/>
                <w:i/>
                <w:iCs/>
                <w:sz w:val="22"/>
                <w:szCs w:val="22"/>
              </w:rPr>
              <w:t>publico</w:t>
            </w:r>
            <w:proofErr w:type="spellEnd"/>
            <w:r w:rsidRPr="00B82C2C">
              <w:rPr>
                <w:rFonts w:ascii="Palatino Linotype" w:eastAsia="Palatino Linotype" w:hAnsi="Palatino Linotype" w:cs="Palatino Linotype"/>
                <w:i/>
                <w:iCs/>
                <w:sz w:val="22"/>
                <w:szCs w:val="22"/>
              </w:rPr>
              <w:t xml:space="preserve"> al final opacos</w:t>
            </w:r>
          </w:p>
        </w:tc>
      </w:tr>
      <w:tr w:rsidR="00B82C2C" w:rsidRPr="00B82C2C" w14:paraId="3629349B" w14:textId="77777777" w:rsidTr="00A42BDD">
        <w:tc>
          <w:tcPr>
            <w:tcW w:w="3114" w:type="dxa"/>
          </w:tcPr>
          <w:p w14:paraId="6FFAF435" w14:textId="3D0DD18C" w:rsidR="00A42BDD" w:rsidRPr="00B82C2C" w:rsidRDefault="00A42BDD" w:rsidP="00725AA0">
            <w:pPr>
              <w:spacing w:line="360" w:lineRule="auto"/>
              <w:ind w:right="49"/>
              <w:jc w:val="center"/>
              <w:rPr>
                <w:rFonts w:ascii="Palatino Linotype" w:eastAsia="Palatino Linotype" w:hAnsi="Palatino Linotype" w:cs="Palatino Linotype"/>
                <w:b/>
                <w:sz w:val="22"/>
                <w:szCs w:val="22"/>
              </w:rPr>
            </w:pPr>
            <w:r w:rsidRPr="00B82C2C">
              <w:rPr>
                <w:rFonts w:ascii="Palatino Linotype" w:eastAsia="Palatino Linotype" w:hAnsi="Palatino Linotype" w:cs="Palatino Linotype"/>
                <w:b/>
                <w:sz w:val="22"/>
                <w:szCs w:val="22"/>
              </w:rPr>
              <w:t>10401/INFOEM/IP/RR/2025</w:t>
            </w:r>
          </w:p>
        </w:tc>
        <w:tc>
          <w:tcPr>
            <w:tcW w:w="2977" w:type="dxa"/>
          </w:tcPr>
          <w:p w14:paraId="09778BDE" w14:textId="482EAB0A" w:rsidR="00A42BDD" w:rsidRPr="00B82C2C" w:rsidRDefault="00A42BDD" w:rsidP="00725AA0">
            <w:pPr>
              <w:ind w:right="49"/>
              <w:jc w:val="both"/>
              <w:rPr>
                <w:rFonts w:ascii="Palatino Linotype" w:eastAsia="Palatino Linotype" w:hAnsi="Palatino Linotype" w:cs="Palatino Linotype"/>
                <w:i/>
                <w:sz w:val="22"/>
                <w:szCs w:val="22"/>
              </w:rPr>
            </w:pPr>
            <w:r w:rsidRPr="00B82C2C">
              <w:rPr>
                <w:rFonts w:ascii="Palatino Linotype" w:eastAsia="Palatino Linotype" w:hAnsi="Palatino Linotype" w:cs="Palatino Linotype"/>
                <w:i/>
                <w:sz w:val="22"/>
                <w:szCs w:val="22"/>
              </w:rPr>
              <w:t xml:space="preserve">La unidad de Opacidad como siempre negando la información que es pública será por violación a los derechos o por negligentes pero se solicita la entregue es de uso </w:t>
            </w:r>
            <w:proofErr w:type="spellStart"/>
            <w:r w:rsidRPr="00B82C2C">
              <w:rPr>
                <w:rFonts w:ascii="Palatino Linotype" w:eastAsia="Palatino Linotype" w:hAnsi="Palatino Linotype" w:cs="Palatino Linotype"/>
                <w:i/>
                <w:sz w:val="22"/>
                <w:szCs w:val="22"/>
              </w:rPr>
              <w:t>publico</w:t>
            </w:r>
            <w:proofErr w:type="spellEnd"/>
            <w:r w:rsidRPr="00B82C2C">
              <w:rPr>
                <w:rFonts w:ascii="Palatino Linotype" w:eastAsia="Palatino Linotype" w:hAnsi="Palatino Linotype" w:cs="Palatino Linotype"/>
                <w:i/>
                <w:sz w:val="22"/>
                <w:szCs w:val="22"/>
              </w:rPr>
              <w:t xml:space="preserve"> al final opacos</w:t>
            </w:r>
          </w:p>
        </w:tc>
        <w:tc>
          <w:tcPr>
            <w:tcW w:w="2835" w:type="dxa"/>
          </w:tcPr>
          <w:p w14:paraId="4A3D8BCE" w14:textId="41342FBF" w:rsidR="00A42BDD" w:rsidRPr="00B82C2C" w:rsidRDefault="00A42BDD" w:rsidP="00725AA0">
            <w:pPr>
              <w:ind w:right="49"/>
              <w:jc w:val="both"/>
              <w:rPr>
                <w:rFonts w:ascii="Palatino Linotype" w:eastAsia="Palatino Linotype" w:hAnsi="Palatino Linotype" w:cs="Palatino Linotype"/>
                <w:i/>
                <w:iCs/>
                <w:sz w:val="22"/>
                <w:szCs w:val="22"/>
              </w:rPr>
            </w:pPr>
            <w:r w:rsidRPr="00B82C2C">
              <w:rPr>
                <w:rFonts w:ascii="Palatino Linotype" w:eastAsia="Palatino Linotype" w:hAnsi="Palatino Linotype" w:cs="Palatino Linotype"/>
                <w:i/>
                <w:iCs/>
                <w:sz w:val="22"/>
                <w:szCs w:val="22"/>
              </w:rPr>
              <w:t xml:space="preserve">La unidad de Opacidad como siempre negando la información que es pública será por violación a los derechos o por negligentes pero se solicita la entregue es de uso </w:t>
            </w:r>
            <w:proofErr w:type="spellStart"/>
            <w:r w:rsidRPr="00B82C2C">
              <w:rPr>
                <w:rFonts w:ascii="Palatino Linotype" w:eastAsia="Palatino Linotype" w:hAnsi="Palatino Linotype" w:cs="Palatino Linotype"/>
                <w:i/>
                <w:iCs/>
                <w:sz w:val="22"/>
                <w:szCs w:val="22"/>
              </w:rPr>
              <w:t>publico</w:t>
            </w:r>
            <w:proofErr w:type="spellEnd"/>
            <w:r w:rsidRPr="00B82C2C">
              <w:rPr>
                <w:rFonts w:ascii="Palatino Linotype" w:eastAsia="Palatino Linotype" w:hAnsi="Palatino Linotype" w:cs="Palatino Linotype"/>
                <w:i/>
                <w:iCs/>
                <w:sz w:val="22"/>
                <w:szCs w:val="22"/>
              </w:rPr>
              <w:t xml:space="preserve"> al final opacos</w:t>
            </w:r>
          </w:p>
        </w:tc>
      </w:tr>
      <w:tr w:rsidR="00A42BDD" w:rsidRPr="00B82C2C" w14:paraId="097D6FC1" w14:textId="77777777" w:rsidTr="00A42BDD">
        <w:tc>
          <w:tcPr>
            <w:tcW w:w="3114" w:type="dxa"/>
          </w:tcPr>
          <w:p w14:paraId="61BEDFCE" w14:textId="0A9D4968" w:rsidR="00A42BDD" w:rsidRPr="00B82C2C" w:rsidRDefault="00A42BDD" w:rsidP="00725AA0">
            <w:pPr>
              <w:spacing w:line="360" w:lineRule="auto"/>
              <w:ind w:right="49"/>
              <w:jc w:val="center"/>
              <w:rPr>
                <w:rFonts w:ascii="Palatino Linotype" w:eastAsia="Palatino Linotype" w:hAnsi="Palatino Linotype" w:cs="Palatino Linotype"/>
                <w:b/>
                <w:sz w:val="22"/>
                <w:szCs w:val="22"/>
              </w:rPr>
            </w:pPr>
            <w:r w:rsidRPr="00B82C2C">
              <w:rPr>
                <w:rFonts w:ascii="Palatino Linotype" w:eastAsia="Palatino Linotype" w:hAnsi="Palatino Linotype" w:cs="Palatino Linotype"/>
                <w:b/>
                <w:sz w:val="22"/>
                <w:szCs w:val="22"/>
              </w:rPr>
              <w:t>10402/INFOEM/IP/RR/2025</w:t>
            </w:r>
          </w:p>
        </w:tc>
        <w:tc>
          <w:tcPr>
            <w:tcW w:w="2977" w:type="dxa"/>
          </w:tcPr>
          <w:p w14:paraId="729CD4FF" w14:textId="6B76FB85" w:rsidR="00A42BDD" w:rsidRPr="00B82C2C" w:rsidRDefault="00A42BDD" w:rsidP="00725AA0">
            <w:pPr>
              <w:ind w:right="49"/>
              <w:jc w:val="both"/>
              <w:rPr>
                <w:rFonts w:ascii="Palatino Linotype" w:eastAsia="Palatino Linotype" w:hAnsi="Palatino Linotype" w:cs="Palatino Linotype"/>
                <w:i/>
                <w:sz w:val="22"/>
                <w:szCs w:val="22"/>
              </w:rPr>
            </w:pPr>
            <w:r w:rsidRPr="00B82C2C">
              <w:rPr>
                <w:rFonts w:ascii="Palatino Linotype" w:eastAsia="Palatino Linotype" w:hAnsi="Palatino Linotype" w:cs="Palatino Linotype"/>
                <w:i/>
                <w:sz w:val="22"/>
                <w:szCs w:val="22"/>
              </w:rPr>
              <w:t xml:space="preserve">La unidad de Opacidad como siempre negando la información que es pública será por violación a los derechos o por negligentes pero se solicita la entregue es de uso </w:t>
            </w:r>
            <w:proofErr w:type="spellStart"/>
            <w:r w:rsidRPr="00B82C2C">
              <w:rPr>
                <w:rFonts w:ascii="Palatino Linotype" w:eastAsia="Palatino Linotype" w:hAnsi="Palatino Linotype" w:cs="Palatino Linotype"/>
                <w:i/>
                <w:sz w:val="22"/>
                <w:szCs w:val="22"/>
              </w:rPr>
              <w:t>publico</w:t>
            </w:r>
            <w:proofErr w:type="spellEnd"/>
            <w:r w:rsidRPr="00B82C2C">
              <w:rPr>
                <w:rFonts w:ascii="Palatino Linotype" w:eastAsia="Palatino Linotype" w:hAnsi="Palatino Linotype" w:cs="Palatino Linotype"/>
                <w:i/>
                <w:sz w:val="22"/>
                <w:szCs w:val="22"/>
              </w:rPr>
              <w:t xml:space="preserve"> al final opacos</w:t>
            </w:r>
          </w:p>
        </w:tc>
        <w:tc>
          <w:tcPr>
            <w:tcW w:w="2835" w:type="dxa"/>
          </w:tcPr>
          <w:p w14:paraId="05A441D0" w14:textId="01943A86" w:rsidR="00A42BDD" w:rsidRPr="00B82C2C" w:rsidRDefault="00A42BDD" w:rsidP="00725AA0">
            <w:pPr>
              <w:ind w:right="49"/>
              <w:jc w:val="both"/>
              <w:rPr>
                <w:rFonts w:ascii="Palatino Linotype" w:eastAsia="Palatino Linotype" w:hAnsi="Palatino Linotype" w:cs="Palatino Linotype"/>
                <w:i/>
                <w:iCs/>
                <w:sz w:val="22"/>
                <w:szCs w:val="22"/>
              </w:rPr>
            </w:pPr>
            <w:r w:rsidRPr="00B82C2C">
              <w:rPr>
                <w:rFonts w:ascii="Palatino Linotype" w:eastAsia="Palatino Linotype" w:hAnsi="Palatino Linotype" w:cs="Palatino Linotype"/>
                <w:i/>
                <w:iCs/>
                <w:sz w:val="22"/>
                <w:szCs w:val="22"/>
              </w:rPr>
              <w:t xml:space="preserve">La unidad de Opacidad como siempre negando la información que es pública será por violación a los derechos o por negligentes pero se solicita la entregue es de uso </w:t>
            </w:r>
            <w:proofErr w:type="spellStart"/>
            <w:r w:rsidRPr="00B82C2C">
              <w:rPr>
                <w:rFonts w:ascii="Palatino Linotype" w:eastAsia="Palatino Linotype" w:hAnsi="Palatino Linotype" w:cs="Palatino Linotype"/>
                <w:i/>
                <w:iCs/>
                <w:sz w:val="22"/>
                <w:szCs w:val="22"/>
              </w:rPr>
              <w:t>publico</w:t>
            </w:r>
            <w:proofErr w:type="spellEnd"/>
            <w:r w:rsidRPr="00B82C2C">
              <w:rPr>
                <w:rFonts w:ascii="Palatino Linotype" w:eastAsia="Palatino Linotype" w:hAnsi="Palatino Linotype" w:cs="Palatino Linotype"/>
                <w:i/>
                <w:iCs/>
                <w:sz w:val="22"/>
                <w:szCs w:val="22"/>
              </w:rPr>
              <w:t xml:space="preserve"> al final opacos</w:t>
            </w:r>
          </w:p>
        </w:tc>
      </w:tr>
    </w:tbl>
    <w:p w14:paraId="32A6216F" w14:textId="77777777" w:rsidR="005654BC" w:rsidRPr="00B82C2C" w:rsidRDefault="005654BC" w:rsidP="00725AA0">
      <w:pPr>
        <w:spacing w:line="360" w:lineRule="auto"/>
        <w:jc w:val="both"/>
        <w:rPr>
          <w:rFonts w:ascii="Palatino Linotype" w:eastAsia="Palatino Linotype" w:hAnsi="Palatino Linotype" w:cs="Palatino Linotype"/>
          <w:b/>
          <w:sz w:val="22"/>
          <w:szCs w:val="22"/>
        </w:rPr>
      </w:pPr>
    </w:p>
    <w:p w14:paraId="0BB2FADA" w14:textId="77777777" w:rsidR="00781AC8" w:rsidRPr="00B82C2C" w:rsidRDefault="001B2F05" w:rsidP="00725AA0">
      <w:pPr>
        <w:spacing w:line="360" w:lineRule="auto"/>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b/>
          <w:sz w:val="22"/>
          <w:szCs w:val="22"/>
        </w:rPr>
        <w:t xml:space="preserve">4. Turno. </w:t>
      </w:r>
      <w:r w:rsidRPr="00B82C2C">
        <w:rPr>
          <w:rFonts w:ascii="Palatino Linotype" w:eastAsia="Palatino Linotype" w:hAnsi="Palatino Linotype" w:cs="Palatino Linotype"/>
          <w:sz w:val="22"/>
          <w:szCs w:val="22"/>
        </w:rPr>
        <w:t>De conformidad con el artículo 185 fracción I de la Ley Transparencia y Acceso a la Información Pública, los recursos de revisión fueron</w:t>
      </w:r>
      <w:r w:rsidRPr="00B82C2C">
        <w:rPr>
          <w:rFonts w:ascii="Palatino Linotype" w:eastAsia="Palatino Linotype" w:hAnsi="Palatino Linotype" w:cs="Palatino Linotype"/>
          <w:b/>
          <w:sz w:val="22"/>
          <w:szCs w:val="22"/>
        </w:rPr>
        <w:t xml:space="preserve"> </w:t>
      </w:r>
      <w:r w:rsidRPr="00B82C2C">
        <w:rPr>
          <w:rFonts w:ascii="Palatino Linotype" w:eastAsia="Palatino Linotype" w:hAnsi="Palatino Linotype" w:cs="Palatino Linotype"/>
          <w:sz w:val="22"/>
          <w:szCs w:val="22"/>
        </w:rPr>
        <w:t xml:space="preserve">turnados de la siguiente manera a efecto de presentar al Pleno los proyectos de resolución correspondientes: </w:t>
      </w:r>
    </w:p>
    <w:p w14:paraId="2A5D6AC7" w14:textId="77777777" w:rsidR="005654BC" w:rsidRPr="00B82C2C" w:rsidRDefault="005654BC" w:rsidP="00725AA0">
      <w:pPr>
        <w:spacing w:line="360" w:lineRule="auto"/>
        <w:jc w:val="both"/>
        <w:rPr>
          <w:rFonts w:ascii="Palatino Linotype" w:eastAsia="Palatino Linotype" w:hAnsi="Palatino Linotype" w:cs="Palatino Linotype"/>
          <w:sz w:val="22"/>
          <w:szCs w:val="22"/>
        </w:rPr>
      </w:pPr>
    </w:p>
    <w:tbl>
      <w:tblPr>
        <w:tblStyle w:val="a5"/>
        <w:tblW w:w="892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3"/>
        <w:gridCol w:w="5098"/>
      </w:tblGrid>
      <w:tr w:rsidR="00B82C2C" w:rsidRPr="00B82C2C" w14:paraId="0E68199B" w14:textId="77777777" w:rsidTr="00A42BDD">
        <w:trPr>
          <w:trHeight w:val="484"/>
        </w:trPr>
        <w:tc>
          <w:tcPr>
            <w:tcW w:w="3823" w:type="dxa"/>
            <w:shd w:val="clear" w:color="auto" w:fill="DAEEF3" w:themeFill="accent5" w:themeFillTint="33"/>
          </w:tcPr>
          <w:p w14:paraId="6C4E2E32" w14:textId="77777777" w:rsidR="00781AC8" w:rsidRPr="00B82C2C" w:rsidRDefault="001B2F05" w:rsidP="00725AA0">
            <w:pPr>
              <w:spacing w:line="360" w:lineRule="auto"/>
              <w:jc w:val="center"/>
              <w:rPr>
                <w:rFonts w:ascii="Palatino Linotype" w:eastAsia="Palatino Linotype" w:hAnsi="Palatino Linotype" w:cs="Palatino Linotype"/>
                <w:b/>
                <w:sz w:val="22"/>
                <w:szCs w:val="22"/>
              </w:rPr>
            </w:pPr>
            <w:r w:rsidRPr="00B82C2C">
              <w:rPr>
                <w:rFonts w:ascii="Palatino Linotype" w:eastAsia="Palatino Linotype" w:hAnsi="Palatino Linotype" w:cs="Palatino Linotype"/>
                <w:b/>
                <w:sz w:val="22"/>
                <w:szCs w:val="22"/>
              </w:rPr>
              <w:t>Recurso de Revisión</w:t>
            </w:r>
          </w:p>
        </w:tc>
        <w:tc>
          <w:tcPr>
            <w:tcW w:w="5098" w:type="dxa"/>
            <w:shd w:val="clear" w:color="auto" w:fill="DAEEF3" w:themeFill="accent5" w:themeFillTint="33"/>
          </w:tcPr>
          <w:p w14:paraId="0E4F2C6D" w14:textId="77777777" w:rsidR="00781AC8" w:rsidRPr="00B82C2C" w:rsidRDefault="001B2F05" w:rsidP="00725AA0">
            <w:pPr>
              <w:spacing w:line="360" w:lineRule="auto"/>
              <w:jc w:val="center"/>
              <w:rPr>
                <w:rFonts w:ascii="Palatino Linotype" w:eastAsia="Palatino Linotype" w:hAnsi="Palatino Linotype" w:cs="Palatino Linotype"/>
                <w:b/>
                <w:sz w:val="22"/>
                <w:szCs w:val="22"/>
              </w:rPr>
            </w:pPr>
            <w:r w:rsidRPr="00B82C2C">
              <w:rPr>
                <w:rFonts w:ascii="Palatino Linotype" w:eastAsia="Palatino Linotype" w:hAnsi="Palatino Linotype" w:cs="Palatino Linotype"/>
                <w:b/>
                <w:sz w:val="22"/>
                <w:szCs w:val="22"/>
              </w:rPr>
              <w:t>Comisionada/o</w:t>
            </w:r>
          </w:p>
        </w:tc>
      </w:tr>
      <w:tr w:rsidR="00B82C2C" w:rsidRPr="00B82C2C" w14:paraId="7C830487" w14:textId="77777777" w:rsidTr="00A42BDD">
        <w:tc>
          <w:tcPr>
            <w:tcW w:w="3823" w:type="dxa"/>
          </w:tcPr>
          <w:p w14:paraId="4AAB1823" w14:textId="30635016" w:rsidR="00781AC8" w:rsidRPr="00B82C2C" w:rsidRDefault="00A42BDD" w:rsidP="00725AA0">
            <w:pPr>
              <w:spacing w:line="276" w:lineRule="auto"/>
              <w:jc w:val="center"/>
              <w:rPr>
                <w:rFonts w:ascii="Palatino Linotype" w:eastAsia="Palatino Linotype" w:hAnsi="Palatino Linotype" w:cs="Palatino Linotype"/>
                <w:b/>
                <w:sz w:val="22"/>
                <w:szCs w:val="22"/>
              </w:rPr>
            </w:pPr>
            <w:r w:rsidRPr="00B82C2C">
              <w:rPr>
                <w:rFonts w:ascii="Palatino Linotype" w:eastAsia="Palatino Linotype" w:hAnsi="Palatino Linotype" w:cs="Palatino Linotype"/>
                <w:b/>
                <w:sz w:val="22"/>
                <w:szCs w:val="22"/>
              </w:rPr>
              <w:t>10399</w:t>
            </w:r>
            <w:r w:rsidR="001B2F05" w:rsidRPr="00B82C2C">
              <w:rPr>
                <w:rFonts w:ascii="Palatino Linotype" w:eastAsia="Palatino Linotype" w:hAnsi="Palatino Linotype" w:cs="Palatino Linotype"/>
                <w:b/>
                <w:sz w:val="22"/>
                <w:szCs w:val="22"/>
              </w:rPr>
              <w:t>/INFOEM/IP/RR/202</w:t>
            </w:r>
            <w:r w:rsidR="00DB4A65" w:rsidRPr="00B82C2C">
              <w:rPr>
                <w:rFonts w:ascii="Palatino Linotype" w:eastAsia="Palatino Linotype" w:hAnsi="Palatino Linotype" w:cs="Palatino Linotype"/>
                <w:b/>
                <w:sz w:val="22"/>
                <w:szCs w:val="22"/>
              </w:rPr>
              <w:t>5</w:t>
            </w:r>
          </w:p>
        </w:tc>
        <w:tc>
          <w:tcPr>
            <w:tcW w:w="5098" w:type="dxa"/>
          </w:tcPr>
          <w:p w14:paraId="20C9E5D6" w14:textId="77777777" w:rsidR="00781AC8" w:rsidRPr="00B82C2C" w:rsidRDefault="001B2F05" w:rsidP="00725AA0">
            <w:pPr>
              <w:jc w:val="both"/>
              <w:rPr>
                <w:rFonts w:ascii="Palatino Linotype" w:eastAsia="Palatino Linotype" w:hAnsi="Palatino Linotype" w:cs="Palatino Linotype"/>
                <w:b/>
                <w:sz w:val="22"/>
                <w:szCs w:val="22"/>
              </w:rPr>
            </w:pPr>
            <w:r w:rsidRPr="00B82C2C">
              <w:rPr>
                <w:rFonts w:ascii="Palatino Linotype" w:eastAsia="Palatino Linotype" w:hAnsi="Palatino Linotype" w:cs="Palatino Linotype"/>
                <w:b/>
                <w:sz w:val="22"/>
                <w:szCs w:val="22"/>
              </w:rPr>
              <w:t>Comisionada Guadalupe Ramírez Peña</w:t>
            </w:r>
          </w:p>
        </w:tc>
      </w:tr>
      <w:tr w:rsidR="00B82C2C" w:rsidRPr="00B82C2C" w14:paraId="1B32814C" w14:textId="77777777" w:rsidTr="00A42BDD">
        <w:tc>
          <w:tcPr>
            <w:tcW w:w="3823" w:type="dxa"/>
          </w:tcPr>
          <w:p w14:paraId="49519B50" w14:textId="4E2C6230" w:rsidR="00781AC8" w:rsidRPr="00B82C2C" w:rsidRDefault="00A42BDD" w:rsidP="00725AA0">
            <w:pPr>
              <w:spacing w:line="276" w:lineRule="auto"/>
              <w:jc w:val="center"/>
              <w:rPr>
                <w:rFonts w:ascii="Palatino Linotype" w:eastAsia="Palatino Linotype" w:hAnsi="Palatino Linotype" w:cs="Palatino Linotype"/>
                <w:b/>
                <w:sz w:val="22"/>
                <w:szCs w:val="22"/>
              </w:rPr>
            </w:pPr>
            <w:r w:rsidRPr="00B82C2C">
              <w:rPr>
                <w:rFonts w:ascii="Palatino Linotype" w:eastAsia="Palatino Linotype" w:hAnsi="Palatino Linotype" w:cs="Palatino Linotype"/>
                <w:b/>
                <w:sz w:val="22"/>
                <w:szCs w:val="22"/>
              </w:rPr>
              <w:t>10400</w:t>
            </w:r>
            <w:r w:rsidR="004D79B8" w:rsidRPr="00B82C2C">
              <w:rPr>
                <w:rFonts w:ascii="Palatino Linotype" w:eastAsia="Palatino Linotype" w:hAnsi="Palatino Linotype" w:cs="Palatino Linotype"/>
                <w:b/>
                <w:sz w:val="22"/>
                <w:szCs w:val="22"/>
              </w:rPr>
              <w:t>/INFOEM/IP/RR/202</w:t>
            </w:r>
            <w:r w:rsidR="00DB4A65" w:rsidRPr="00B82C2C">
              <w:rPr>
                <w:rFonts w:ascii="Palatino Linotype" w:eastAsia="Palatino Linotype" w:hAnsi="Palatino Linotype" w:cs="Palatino Linotype"/>
                <w:b/>
                <w:sz w:val="22"/>
                <w:szCs w:val="22"/>
              </w:rPr>
              <w:t>5</w:t>
            </w:r>
          </w:p>
        </w:tc>
        <w:tc>
          <w:tcPr>
            <w:tcW w:w="5098" w:type="dxa"/>
          </w:tcPr>
          <w:p w14:paraId="5AC03808" w14:textId="77777777" w:rsidR="00781AC8" w:rsidRPr="00B82C2C" w:rsidRDefault="001B2F05" w:rsidP="00725AA0">
            <w:pPr>
              <w:jc w:val="both"/>
              <w:rPr>
                <w:rFonts w:ascii="Palatino Linotype" w:eastAsia="Palatino Linotype" w:hAnsi="Palatino Linotype" w:cs="Palatino Linotype"/>
                <w:b/>
                <w:sz w:val="22"/>
                <w:szCs w:val="22"/>
              </w:rPr>
            </w:pPr>
            <w:r w:rsidRPr="00B82C2C">
              <w:rPr>
                <w:rFonts w:ascii="Palatino Linotype" w:eastAsia="Palatino Linotype" w:hAnsi="Palatino Linotype" w:cs="Palatino Linotype"/>
                <w:b/>
                <w:sz w:val="22"/>
                <w:szCs w:val="22"/>
              </w:rPr>
              <w:t>Comisionad</w:t>
            </w:r>
            <w:r w:rsidR="007A76CD" w:rsidRPr="00B82C2C">
              <w:rPr>
                <w:rFonts w:ascii="Palatino Linotype" w:eastAsia="Palatino Linotype" w:hAnsi="Palatino Linotype" w:cs="Palatino Linotype"/>
                <w:b/>
                <w:sz w:val="22"/>
                <w:szCs w:val="22"/>
              </w:rPr>
              <w:t>o Presidente José Martínez Vilchis.</w:t>
            </w:r>
          </w:p>
        </w:tc>
      </w:tr>
      <w:tr w:rsidR="00B82C2C" w:rsidRPr="00B82C2C" w14:paraId="2CFDD1B7" w14:textId="77777777" w:rsidTr="00A42BDD">
        <w:tc>
          <w:tcPr>
            <w:tcW w:w="3823" w:type="dxa"/>
          </w:tcPr>
          <w:p w14:paraId="0B4062C3" w14:textId="1BE9DE9F" w:rsidR="00A42BDD" w:rsidRPr="00B82C2C" w:rsidRDefault="00A42BDD" w:rsidP="00725AA0">
            <w:pPr>
              <w:spacing w:line="276" w:lineRule="auto"/>
              <w:jc w:val="center"/>
              <w:rPr>
                <w:rFonts w:ascii="Palatino Linotype" w:eastAsia="Palatino Linotype" w:hAnsi="Palatino Linotype" w:cs="Palatino Linotype"/>
                <w:b/>
                <w:sz w:val="22"/>
                <w:szCs w:val="22"/>
              </w:rPr>
            </w:pPr>
            <w:r w:rsidRPr="00B82C2C">
              <w:rPr>
                <w:rFonts w:ascii="Palatino Linotype" w:eastAsia="Palatino Linotype" w:hAnsi="Palatino Linotype" w:cs="Palatino Linotype"/>
                <w:b/>
                <w:sz w:val="22"/>
                <w:szCs w:val="22"/>
              </w:rPr>
              <w:t>10401/INFOEM/IP/RR/2025</w:t>
            </w:r>
          </w:p>
        </w:tc>
        <w:tc>
          <w:tcPr>
            <w:tcW w:w="5098" w:type="dxa"/>
          </w:tcPr>
          <w:p w14:paraId="40197DD9" w14:textId="0079F85C" w:rsidR="00A42BDD" w:rsidRPr="00B82C2C" w:rsidRDefault="00A42BDD" w:rsidP="00725AA0">
            <w:pPr>
              <w:jc w:val="both"/>
              <w:rPr>
                <w:rFonts w:ascii="Palatino Linotype" w:eastAsia="Palatino Linotype" w:hAnsi="Palatino Linotype" w:cs="Palatino Linotype"/>
                <w:b/>
                <w:sz w:val="22"/>
                <w:szCs w:val="22"/>
              </w:rPr>
            </w:pPr>
            <w:r w:rsidRPr="00B82C2C">
              <w:rPr>
                <w:rFonts w:ascii="Palatino Linotype" w:eastAsia="Palatino Linotype" w:hAnsi="Palatino Linotype" w:cs="Palatino Linotype"/>
                <w:b/>
                <w:sz w:val="22"/>
                <w:szCs w:val="22"/>
              </w:rPr>
              <w:t>Comisionado Luis Gustavo Parra Noriega</w:t>
            </w:r>
          </w:p>
        </w:tc>
      </w:tr>
      <w:tr w:rsidR="00A42BDD" w:rsidRPr="00B82C2C" w14:paraId="2B5F24B4" w14:textId="77777777" w:rsidTr="00A42BDD">
        <w:tc>
          <w:tcPr>
            <w:tcW w:w="3823" w:type="dxa"/>
          </w:tcPr>
          <w:p w14:paraId="57D67D21" w14:textId="1B8DD071" w:rsidR="00A42BDD" w:rsidRPr="00B82C2C" w:rsidRDefault="00A42BDD" w:rsidP="00725AA0">
            <w:pPr>
              <w:spacing w:line="276" w:lineRule="auto"/>
              <w:jc w:val="center"/>
              <w:rPr>
                <w:rFonts w:ascii="Palatino Linotype" w:eastAsia="Palatino Linotype" w:hAnsi="Palatino Linotype" w:cs="Palatino Linotype"/>
                <w:b/>
                <w:sz w:val="22"/>
                <w:szCs w:val="22"/>
              </w:rPr>
            </w:pPr>
            <w:r w:rsidRPr="00B82C2C">
              <w:rPr>
                <w:rFonts w:ascii="Palatino Linotype" w:eastAsia="Palatino Linotype" w:hAnsi="Palatino Linotype" w:cs="Palatino Linotype"/>
                <w:b/>
                <w:sz w:val="22"/>
                <w:szCs w:val="22"/>
              </w:rPr>
              <w:t>10402/INFOEM/IP/RR/2025</w:t>
            </w:r>
          </w:p>
        </w:tc>
        <w:tc>
          <w:tcPr>
            <w:tcW w:w="5098" w:type="dxa"/>
          </w:tcPr>
          <w:p w14:paraId="5A8B4190" w14:textId="0771E5FE" w:rsidR="00A42BDD" w:rsidRPr="00B82C2C" w:rsidRDefault="00A42BDD" w:rsidP="00725AA0">
            <w:pPr>
              <w:jc w:val="both"/>
              <w:rPr>
                <w:rFonts w:ascii="Palatino Linotype" w:eastAsia="Palatino Linotype" w:hAnsi="Palatino Linotype" w:cs="Palatino Linotype"/>
                <w:b/>
                <w:sz w:val="22"/>
                <w:szCs w:val="22"/>
              </w:rPr>
            </w:pPr>
            <w:r w:rsidRPr="00B82C2C">
              <w:rPr>
                <w:rFonts w:ascii="Palatino Linotype" w:eastAsia="Palatino Linotype" w:hAnsi="Palatino Linotype" w:cs="Palatino Linotype"/>
                <w:b/>
                <w:sz w:val="22"/>
                <w:szCs w:val="22"/>
              </w:rPr>
              <w:t>Comisionada Sharon Cristina Morales Martínez</w:t>
            </w:r>
          </w:p>
        </w:tc>
      </w:tr>
    </w:tbl>
    <w:p w14:paraId="5CD62AC2" w14:textId="77777777" w:rsidR="005654BC" w:rsidRPr="00B82C2C" w:rsidRDefault="005654BC" w:rsidP="00725AA0">
      <w:pPr>
        <w:spacing w:line="360" w:lineRule="auto"/>
        <w:jc w:val="both"/>
        <w:rPr>
          <w:rFonts w:ascii="Palatino Linotype" w:eastAsia="Palatino Linotype" w:hAnsi="Palatino Linotype" w:cs="Palatino Linotype"/>
          <w:b/>
          <w:sz w:val="22"/>
          <w:szCs w:val="22"/>
        </w:rPr>
      </w:pPr>
    </w:p>
    <w:p w14:paraId="21E2BB5D" w14:textId="13B9A771" w:rsidR="00781AC8" w:rsidRPr="00B82C2C" w:rsidRDefault="001B2F05" w:rsidP="00725AA0">
      <w:pPr>
        <w:spacing w:line="360" w:lineRule="auto"/>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b/>
          <w:sz w:val="22"/>
          <w:szCs w:val="22"/>
        </w:rPr>
        <w:t xml:space="preserve">5. Admisiones. </w:t>
      </w:r>
      <w:r w:rsidRPr="00B82C2C">
        <w:rPr>
          <w:rFonts w:ascii="Palatino Linotype" w:eastAsia="Palatino Linotype" w:hAnsi="Palatino Linotype" w:cs="Palatino Linotype"/>
          <w:sz w:val="22"/>
          <w:szCs w:val="22"/>
        </w:rPr>
        <w:t>E</w:t>
      </w:r>
      <w:r w:rsidR="007A76CD" w:rsidRPr="00B82C2C">
        <w:rPr>
          <w:rFonts w:ascii="Palatino Linotype" w:eastAsia="Palatino Linotype" w:hAnsi="Palatino Linotype" w:cs="Palatino Linotype"/>
          <w:sz w:val="22"/>
          <w:szCs w:val="22"/>
        </w:rPr>
        <w:t>n fecha</w:t>
      </w:r>
      <w:r w:rsidR="00A42BDD" w:rsidRPr="00B82C2C">
        <w:rPr>
          <w:rFonts w:ascii="Palatino Linotype" w:eastAsia="Palatino Linotype" w:hAnsi="Palatino Linotype" w:cs="Palatino Linotype"/>
          <w:sz w:val="22"/>
          <w:szCs w:val="22"/>
        </w:rPr>
        <w:t>s</w:t>
      </w:r>
      <w:r w:rsidR="007A76CD" w:rsidRPr="00B82C2C">
        <w:rPr>
          <w:rFonts w:ascii="Palatino Linotype" w:eastAsia="Palatino Linotype" w:hAnsi="Palatino Linotype" w:cs="Palatino Linotype"/>
          <w:sz w:val="22"/>
          <w:szCs w:val="22"/>
        </w:rPr>
        <w:t xml:space="preserve"> </w:t>
      </w:r>
      <w:r w:rsidR="00A42BDD" w:rsidRPr="00B82C2C">
        <w:rPr>
          <w:rFonts w:ascii="Palatino Linotype" w:eastAsia="Palatino Linotype" w:hAnsi="Palatino Linotype" w:cs="Palatino Linotype"/>
          <w:b/>
          <w:sz w:val="22"/>
          <w:szCs w:val="22"/>
        </w:rPr>
        <w:t xml:space="preserve">cinco y ocho </w:t>
      </w:r>
      <w:r w:rsidR="00895915" w:rsidRPr="00B82C2C">
        <w:rPr>
          <w:rFonts w:ascii="Palatino Linotype" w:eastAsia="Palatino Linotype" w:hAnsi="Palatino Linotype" w:cs="Palatino Linotype"/>
          <w:b/>
          <w:sz w:val="22"/>
          <w:szCs w:val="22"/>
        </w:rPr>
        <w:t xml:space="preserve">de </w:t>
      </w:r>
      <w:r w:rsidR="00A42BDD" w:rsidRPr="00B82C2C">
        <w:rPr>
          <w:rFonts w:ascii="Palatino Linotype" w:eastAsia="Palatino Linotype" w:hAnsi="Palatino Linotype" w:cs="Palatino Linotype"/>
          <w:b/>
          <w:sz w:val="22"/>
          <w:szCs w:val="22"/>
        </w:rPr>
        <w:t xml:space="preserve">septiembre </w:t>
      </w:r>
      <w:r w:rsidRPr="00B82C2C">
        <w:rPr>
          <w:rFonts w:ascii="Palatino Linotype" w:eastAsia="Palatino Linotype" w:hAnsi="Palatino Linotype" w:cs="Palatino Linotype"/>
          <w:b/>
          <w:sz w:val="22"/>
          <w:szCs w:val="22"/>
        </w:rPr>
        <w:t>de dos mil veinti</w:t>
      </w:r>
      <w:r w:rsidR="007A76CD" w:rsidRPr="00B82C2C">
        <w:rPr>
          <w:rFonts w:ascii="Palatino Linotype" w:eastAsia="Palatino Linotype" w:hAnsi="Palatino Linotype" w:cs="Palatino Linotype"/>
          <w:b/>
          <w:sz w:val="22"/>
          <w:szCs w:val="22"/>
        </w:rPr>
        <w:t>c</w:t>
      </w:r>
      <w:r w:rsidR="00DB4A65" w:rsidRPr="00B82C2C">
        <w:rPr>
          <w:rFonts w:ascii="Palatino Linotype" w:eastAsia="Palatino Linotype" w:hAnsi="Palatino Linotype" w:cs="Palatino Linotype"/>
          <w:b/>
          <w:sz w:val="22"/>
          <w:szCs w:val="22"/>
        </w:rPr>
        <w:t>inco</w:t>
      </w:r>
      <w:r w:rsidRPr="00B82C2C">
        <w:rPr>
          <w:rFonts w:ascii="Palatino Linotype" w:eastAsia="Palatino Linotype" w:hAnsi="Palatino Linotype" w:cs="Palatino Linotype"/>
          <w:b/>
          <w:sz w:val="22"/>
          <w:szCs w:val="22"/>
        </w:rPr>
        <w:t>,</w:t>
      </w:r>
      <w:r w:rsidRPr="00B82C2C">
        <w:rPr>
          <w:rFonts w:ascii="Palatino Linotype" w:eastAsia="Palatino Linotype" w:hAnsi="Palatino Linotype" w:cs="Palatino Linotype"/>
          <w:sz w:val="22"/>
          <w:szCs w:val="22"/>
        </w:rPr>
        <w:t xml:space="preserve"> en términos de lo dispuesto en el artículo 185 fracciones I, II y IV de la Ley de Transparencia y Acceso a la Información Pública del Estado de México y Municipios, se admitieron a trámite los recursos de revisión.</w:t>
      </w:r>
    </w:p>
    <w:p w14:paraId="1F3345D8" w14:textId="77777777" w:rsidR="005654BC" w:rsidRPr="00B82C2C" w:rsidRDefault="005654BC" w:rsidP="00725AA0">
      <w:pPr>
        <w:spacing w:line="360" w:lineRule="auto"/>
        <w:jc w:val="both"/>
        <w:rPr>
          <w:rFonts w:ascii="Palatino Linotype" w:eastAsia="Palatino Linotype" w:hAnsi="Palatino Linotype" w:cs="Palatino Linotype"/>
          <w:sz w:val="22"/>
          <w:szCs w:val="22"/>
        </w:rPr>
      </w:pPr>
    </w:p>
    <w:p w14:paraId="76ED683F" w14:textId="7DC4CF35" w:rsidR="005654BC" w:rsidRPr="00B82C2C" w:rsidRDefault="001B2F05" w:rsidP="00725AA0">
      <w:pPr>
        <w:spacing w:line="360" w:lineRule="auto"/>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b/>
          <w:sz w:val="22"/>
          <w:szCs w:val="22"/>
        </w:rPr>
        <w:t>6. Acumulación.</w:t>
      </w:r>
      <w:r w:rsidR="005654BC" w:rsidRPr="00B82C2C">
        <w:rPr>
          <w:rFonts w:ascii="Palatino Linotype" w:eastAsia="Palatino Linotype" w:hAnsi="Palatino Linotype" w:cs="Palatino Linotype"/>
          <w:b/>
          <w:sz w:val="22"/>
          <w:szCs w:val="22"/>
        </w:rPr>
        <w:t xml:space="preserve"> </w:t>
      </w:r>
      <w:r w:rsidR="005654BC" w:rsidRPr="00B82C2C">
        <w:rPr>
          <w:rFonts w:ascii="Palatino Linotype" w:eastAsia="Palatino Linotype" w:hAnsi="Palatino Linotype" w:cs="Palatino Linotype"/>
          <w:sz w:val="22"/>
          <w:szCs w:val="22"/>
        </w:rPr>
        <w:t xml:space="preserve">Al respecto cabe señalar, que el Pleno de este Instituto, mediante acuerdo de fecha </w:t>
      </w:r>
      <w:r w:rsidR="00A42BDD" w:rsidRPr="00B82C2C">
        <w:rPr>
          <w:rFonts w:ascii="Palatino Linotype" w:eastAsia="Palatino Linotype" w:hAnsi="Palatino Linotype" w:cs="Palatino Linotype"/>
          <w:b/>
          <w:bCs/>
          <w:sz w:val="22"/>
          <w:szCs w:val="22"/>
        </w:rPr>
        <w:t>diez de septiembre</w:t>
      </w:r>
      <w:r w:rsidR="005654BC" w:rsidRPr="00B82C2C">
        <w:rPr>
          <w:rFonts w:ascii="Palatino Linotype" w:eastAsia="Palatino Linotype" w:hAnsi="Palatino Linotype" w:cs="Palatino Linotype"/>
          <w:b/>
          <w:bCs/>
          <w:sz w:val="22"/>
          <w:szCs w:val="22"/>
        </w:rPr>
        <w:t xml:space="preserve"> de dos mil veinticinco</w:t>
      </w:r>
      <w:r w:rsidR="005654BC" w:rsidRPr="00B82C2C">
        <w:rPr>
          <w:rFonts w:ascii="Palatino Linotype" w:eastAsia="Palatino Linotype" w:hAnsi="Palatino Linotype" w:cs="Palatino Linotype"/>
          <w:b/>
          <w:sz w:val="22"/>
          <w:szCs w:val="22"/>
        </w:rPr>
        <w:t>,</w:t>
      </w:r>
      <w:r w:rsidR="005654BC" w:rsidRPr="00B82C2C">
        <w:rPr>
          <w:rFonts w:ascii="Palatino Linotype" w:eastAsia="Palatino Linotype" w:hAnsi="Palatino Linotype" w:cs="Palatino Linotype"/>
          <w:sz w:val="22"/>
          <w:szCs w:val="22"/>
        </w:rPr>
        <w:t xml:space="preserve"> ordenó la acumulación de los expedientes citados, al advertir la conexidad de causa y con la finalidad de evitar que se dicten resoluciones contradictorias, de conformidad con el artículo 195 de la Ley de Transparencia y Acceso a la Información Pública del Estado de México y Municipios y artículo 18 del Código de Procedimientos Administrativos del Estado de México, se acordó la acumulación de los recursos antes señalados, acordando que fuera Ponente la </w:t>
      </w:r>
      <w:r w:rsidR="005654BC" w:rsidRPr="00B82C2C">
        <w:rPr>
          <w:rFonts w:ascii="Palatino Linotype" w:eastAsia="Palatino Linotype" w:hAnsi="Palatino Linotype" w:cs="Palatino Linotype"/>
          <w:b/>
          <w:sz w:val="22"/>
          <w:szCs w:val="22"/>
        </w:rPr>
        <w:t>Comisionada</w:t>
      </w:r>
      <w:r w:rsidR="005654BC" w:rsidRPr="00B82C2C">
        <w:rPr>
          <w:rFonts w:ascii="Palatino Linotype" w:eastAsia="Palatino Linotype" w:hAnsi="Palatino Linotype" w:cs="Palatino Linotype"/>
          <w:sz w:val="22"/>
          <w:szCs w:val="22"/>
        </w:rPr>
        <w:t xml:space="preserve"> </w:t>
      </w:r>
      <w:r w:rsidR="005654BC" w:rsidRPr="00B82C2C">
        <w:rPr>
          <w:rFonts w:ascii="Palatino Linotype" w:eastAsia="Palatino Linotype" w:hAnsi="Palatino Linotype" w:cs="Palatino Linotype"/>
          <w:b/>
          <w:sz w:val="22"/>
          <w:szCs w:val="22"/>
        </w:rPr>
        <w:t>Guadalupe Ramírez Peña</w:t>
      </w:r>
      <w:r w:rsidR="005654BC" w:rsidRPr="00B82C2C">
        <w:rPr>
          <w:rFonts w:ascii="Palatino Linotype" w:eastAsia="Palatino Linotype" w:hAnsi="Palatino Linotype" w:cs="Palatino Linotype"/>
          <w:sz w:val="22"/>
          <w:szCs w:val="22"/>
        </w:rPr>
        <w:t xml:space="preserve">; que mediante acuerdo se notificó a las partes vía </w:t>
      </w:r>
      <w:r w:rsidR="005654BC" w:rsidRPr="00B82C2C">
        <w:rPr>
          <w:rFonts w:ascii="Palatino Linotype" w:eastAsia="Palatino Linotype" w:hAnsi="Palatino Linotype" w:cs="Palatino Linotype"/>
          <w:b/>
          <w:sz w:val="22"/>
          <w:szCs w:val="22"/>
        </w:rPr>
        <w:t xml:space="preserve">SAIMEX </w:t>
      </w:r>
      <w:r w:rsidR="005654BC" w:rsidRPr="00B82C2C">
        <w:rPr>
          <w:rFonts w:ascii="Palatino Linotype" w:eastAsia="Palatino Linotype" w:hAnsi="Palatino Linotype" w:cs="Palatino Linotype"/>
          <w:bCs/>
          <w:sz w:val="22"/>
          <w:szCs w:val="22"/>
        </w:rPr>
        <w:t>en fecha</w:t>
      </w:r>
      <w:r w:rsidR="005654BC" w:rsidRPr="00B82C2C">
        <w:rPr>
          <w:rFonts w:ascii="Palatino Linotype" w:eastAsia="Palatino Linotype" w:hAnsi="Palatino Linotype" w:cs="Palatino Linotype"/>
          <w:b/>
          <w:sz w:val="22"/>
          <w:szCs w:val="22"/>
        </w:rPr>
        <w:t xml:space="preserve"> </w:t>
      </w:r>
      <w:r w:rsidR="00A42BDD" w:rsidRPr="00B82C2C">
        <w:rPr>
          <w:rFonts w:ascii="Palatino Linotype" w:eastAsia="Palatino Linotype" w:hAnsi="Palatino Linotype" w:cs="Palatino Linotype"/>
          <w:sz w:val="22"/>
          <w:szCs w:val="22"/>
        </w:rPr>
        <w:t>diecinueve de febrero de dos mil veintiséis</w:t>
      </w:r>
      <w:r w:rsidR="005654BC" w:rsidRPr="00B82C2C">
        <w:rPr>
          <w:rFonts w:ascii="Palatino Linotype" w:eastAsia="Palatino Linotype" w:hAnsi="Palatino Linotype" w:cs="Palatino Linotype"/>
          <w:sz w:val="22"/>
          <w:szCs w:val="22"/>
        </w:rPr>
        <w:t xml:space="preserve">. </w:t>
      </w:r>
    </w:p>
    <w:p w14:paraId="0D0B427E" w14:textId="77777777" w:rsidR="005654BC" w:rsidRPr="00B82C2C" w:rsidRDefault="005654BC" w:rsidP="00725AA0">
      <w:pPr>
        <w:spacing w:line="360" w:lineRule="auto"/>
        <w:jc w:val="both"/>
        <w:rPr>
          <w:rFonts w:ascii="Palatino Linotype" w:eastAsia="Palatino Linotype" w:hAnsi="Palatino Linotype" w:cs="Palatino Linotype"/>
          <w:sz w:val="22"/>
          <w:szCs w:val="22"/>
        </w:rPr>
      </w:pPr>
    </w:p>
    <w:p w14:paraId="763BC9B2" w14:textId="69E025C1" w:rsidR="00C6409B" w:rsidRPr="00B82C2C" w:rsidRDefault="001B2F05" w:rsidP="00725AA0">
      <w:pPr>
        <w:spacing w:line="360" w:lineRule="auto"/>
        <w:jc w:val="both"/>
        <w:rPr>
          <w:rFonts w:ascii="Palatino Linotype" w:eastAsia="Palatino Linotype" w:hAnsi="Palatino Linotype" w:cs="Palatino Linotype"/>
          <w:b/>
          <w:i/>
          <w:sz w:val="22"/>
          <w:szCs w:val="22"/>
        </w:rPr>
      </w:pPr>
      <w:r w:rsidRPr="00B82C2C">
        <w:rPr>
          <w:rFonts w:ascii="Palatino Linotype" w:eastAsia="Palatino Linotype" w:hAnsi="Palatino Linotype" w:cs="Palatino Linotype"/>
          <w:b/>
          <w:sz w:val="22"/>
          <w:szCs w:val="22"/>
        </w:rPr>
        <w:t xml:space="preserve">7. Manifestaciones. </w:t>
      </w:r>
      <w:r w:rsidRPr="00B82C2C">
        <w:rPr>
          <w:rFonts w:ascii="Palatino Linotype" w:eastAsia="Palatino Linotype" w:hAnsi="Palatino Linotype" w:cs="Palatino Linotype"/>
          <w:sz w:val="22"/>
          <w:szCs w:val="22"/>
        </w:rPr>
        <w:t xml:space="preserve">De las constancias que obran en los expedientes electrónicos del SAIMEX se desprende que el </w:t>
      </w:r>
      <w:r w:rsidRPr="00B82C2C">
        <w:rPr>
          <w:rFonts w:ascii="Palatino Linotype" w:eastAsia="Palatino Linotype" w:hAnsi="Palatino Linotype" w:cs="Palatino Linotype"/>
          <w:b/>
          <w:sz w:val="22"/>
          <w:szCs w:val="22"/>
        </w:rPr>
        <w:t>Sujeto Obligado</w:t>
      </w:r>
      <w:r w:rsidRPr="00B82C2C">
        <w:rPr>
          <w:rFonts w:ascii="Palatino Linotype" w:eastAsia="Palatino Linotype" w:hAnsi="Palatino Linotype" w:cs="Palatino Linotype"/>
          <w:sz w:val="22"/>
          <w:szCs w:val="22"/>
        </w:rPr>
        <w:t xml:space="preserve"> rindió sus informes justificados, </w:t>
      </w:r>
      <w:r w:rsidR="00FD5B37" w:rsidRPr="00B82C2C">
        <w:rPr>
          <w:rFonts w:ascii="Palatino Linotype" w:eastAsia="Palatino Linotype" w:hAnsi="Palatino Linotype" w:cs="Palatino Linotype"/>
          <w:sz w:val="22"/>
          <w:szCs w:val="22"/>
        </w:rPr>
        <w:t xml:space="preserve">los días </w:t>
      </w:r>
      <w:r w:rsidR="00A42BDD" w:rsidRPr="00B82C2C">
        <w:rPr>
          <w:rFonts w:ascii="Palatino Linotype" w:eastAsia="Palatino Linotype" w:hAnsi="Palatino Linotype" w:cs="Palatino Linotype"/>
          <w:b/>
          <w:sz w:val="22"/>
          <w:szCs w:val="22"/>
        </w:rPr>
        <w:t>dieciocho y veinticinco de septiembre</w:t>
      </w:r>
      <w:r w:rsidRPr="00B82C2C">
        <w:rPr>
          <w:rFonts w:ascii="Palatino Linotype" w:eastAsia="Palatino Linotype" w:hAnsi="Palatino Linotype" w:cs="Palatino Linotype"/>
          <w:b/>
          <w:sz w:val="22"/>
          <w:szCs w:val="22"/>
        </w:rPr>
        <w:t xml:space="preserve"> de dos mil veinti</w:t>
      </w:r>
      <w:r w:rsidR="003A5590" w:rsidRPr="00B82C2C">
        <w:rPr>
          <w:rFonts w:ascii="Palatino Linotype" w:eastAsia="Palatino Linotype" w:hAnsi="Palatino Linotype" w:cs="Palatino Linotype"/>
          <w:b/>
          <w:sz w:val="22"/>
          <w:szCs w:val="22"/>
        </w:rPr>
        <w:t>c</w:t>
      </w:r>
      <w:r w:rsidR="00922B13" w:rsidRPr="00B82C2C">
        <w:rPr>
          <w:rFonts w:ascii="Palatino Linotype" w:eastAsia="Palatino Linotype" w:hAnsi="Palatino Linotype" w:cs="Palatino Linotype"/>
          <w:b/>
          <w:sz w:val="22"/>
          <w:szCs w:val="22"/>
        </w:rPr>
        <w:t>inco</w:t>
      </w:r>
      <w:r w:rsidRPr="00B82C2C">
        <w:rPr>
          <w:rFonts w:ascii="Palatino Linotype" w:eastAsia="Palatino Linotype" w:hAnsi="Palatino Linotype" w:cs="Palatino Linotype"/>
          <w:sz w:val="22"/>
          <w:szCs w:val="22"/>
        </w:rPr>
        <w:t>, mediante los archivos electrónicos “</w:t>
      </w:r>
      <w:r w:rsidR="00121D83" w:rsidRPr="00B82C2C">
        <w:rPr>
          <w:rFonts w:ascii="Palatino Linotype" w:eastAsia="Palatino Linotype" w:hAnsi="Palatino Linotype" w:cs="Palatino Linotype"/>
          <w:b/>
          <w:i/>
          <w:sz w:val="22"/>
          <w:szCs w:val="22"/>
        </w:rPr>
        <w:t>Ratificación 10399.pdf, Anexo10399.pdf, ANEXOS 10399-2025_1_DGDE.pdf”, “</w:t>
      </w:r>
      <w:r w:rsidR="00C735D2" w:rsidRPr="00B82C2C">
        <w:rPr>
          <w:rFonts w:ascii="Palatino Linotype" w:eastAsia="Palatino Linotype" w:hAnsi="Palatino Linotype" w:cs="Palatino Linotype"/>
          <w:b/>
          <w:i/>
          <w:sz w:val="22"/>
          <w:szCs w:val="22"/>
        </w:rPr>
        <w:t>ANEXOS 10400-2025.pdf</w:t>
      </w:r>
      <w:r w:rsidR="00121D83" w:rsidRPr="00B82C2C">
        <w:rPr>
          <w:rFonts w:ascii="Palatino Linotype" w:eastAsia="Palatino Linotype" w:hAnsi="Palatino Linotype" w:cs="Palatino Linotype"/>
          <w:b/>
          <w:i/>
          <w:sz w:val="22"/>
          <w:szCs w:val="22"/>
        </w:rPr>
        <w:t xml:space="preserve">, </w:t>
      </w:r>
      <w:r w:rsidR="00C735D2" w:rsidRPr="00B82C2C">
        <w:rPr>
          <w:rFonts w:ascii="Palatino Linotype" w:eastAsia="Palatino Linotype" w:hAnsi="Palatino Linotype" w:cs="Palatino Linotype"/>
          <w:b/>
          <w:i/>
          <w:sz w:val="22"/>
          <w:szCs w:val="22"/>
        </w:rPr>
        <w:t xml:space="preserve">Ratificación 10400.pdf, ANEXOS 10400-2025_1_DGDE.pdf”, “Anexo10401.pdf, Ratificación 10401.pdf, ANEXOS 10401-2025_1_DGDE.pdf” </w:t>
      </w:r>
      <w:r w:rsidR="00C735D2" w:rsidRPr="00B82C2C">
        <w:rPr>
          <w:rFonts w:ascii="Palatino Linotype" w:eastAsia="Palatino Linotype" w:hAnsi="Palatino Linotype" w:cs="Palatino Linotype"/>
          <w:i/>
          <w:sz w:val="22"/>
          <w:szCs w:val="22"/>
        </w:rPr>
        <w:t>y</w:t>
      </w:r>
      <w:r w:rsidR="00C735D2" w:rsidRPr="00B82C2C">
        <w:rPr>
          <w:rFonts w:ascii="Palatino Linotype" w:eastAsia="Palatino Linotype" w:hAnsi="Palatino Linotype" w:cs="Palatino Linotype"/>
          <w:b/>
          <w:i/>
          <w:sz w:val="22"/>
          <w:szCs w:val="22"/>
        </w:rPr>
        <w:t xml:space="preserve"> “Ratificación 10402.pdf, ANEXOS 10402-2025.pdf, ANEXOS 10402-2025_1_DGDE.pdf”</w:t>
      </w:r>
      <w:r w:rsidRPr="00B82C2C">
        <w:rPr>
          <w:rFonts w:ascii="Palatino Linotype" w:eastAsia="Palatino Linotype" w:hAnsi="Palatino Linotype" w:cs="Palatino Linotype"/>
          <w:b/>
          <w:i/>
          <w:sz w:val="22"/>
          <w:szCs w:val="22"/>
        </w:rPr>
        <w:t xml:space="preserve">, </w:t>
      </w:r>
      <w:r w:rsidR="00922B13" w:rsidRPr="00B82C2C">
        <w:rPr>
          <w:rFonts w:ascii="Palatino Linotype" w:eastAsia="Palatino Linotype" w:hAnsi="Palatino Linotype" w:cs="Palatino Linotype"/>
          <w:bCs/>
          <w:iCs/>
          <w:sz w:val="22"/>
          <w:szCs w:val="22"/>
        </w:rPr>
        <w:t>a través de los cuales</w:t>
      </w:r>
      <w:r w:rsidR="001318BC" w:rsidRPr="00B82C2C">
        <w:rPr>
          <w:rFonts w:ascii="Palatino Linotype" w:eastAsia="Palatino Linotype" w:hAnsi="Palatino Linotype" w:cs="Palatino Linotype"/>
          <w:bCs/>
          <w:iCs/>
          <w:sz w:val="22"/>
          <w:szCs w:val="22"/>
        </w:rPr>
        <w:t xml:space="preserve"> medularmente </w:t>
      </w:r>
      <w:r w:rsidR="00922B13" w:rsidRPr="00B82C2C">
        <w:rPr>
          <w:rFonts w:ascii="Palatino Linotype" w:eastAsia="Palatino Linotype" w:hAnsi="Palatino Linotype" w:cs="Palatino Linotype"/>
          <w:bCs/>
          <w:iCs/>
          <w:sz w:val="22"/>
          <w:szCs w:val="22"/>
        </w:rPr>
        <w:t xml:space="preserve">ratifica </w:t>
      </w:r>
      <w:r w:rsidR="001318BC" w:rsidRPr="00B82C2C">
        <w:rPr>
          <w:rFonts w:ascii="Palatino Linotype" w:eastAsia="Palatino Linotype" w:hAnsi="Palatino Linotype" w:cs="Palatino Linotype"/>
          <w:bCs/>
          <w:iCs/>
          <w:sz w:val="22"/>
          <w:szCs w:val="22"/>
        </w:rPr>
        <w:t>las r</w:t>
      </w:r>
      <w:r w:rsidR="00922B13" w:rsidRPr="00B82C2C">
        <w:rPr>
          <w:rFonts w:ascii="Palatino Linotype" w:eastAsia="Palatino Linotype" w:hAnsi="Palatino Linotype" w:cs="Palatino Linotype"/>
          <w:bCs/>
          <w:iCs/>
          <w:sz w:val="22"/>
          <w:szCs w:val="22"/>
        </w:rPr>
        <w:t xml:space="preserve">espuesta </w:t>
      </w:r>
      <w:r w:rsidR="001318BC" w:rsidRPr="00B82C2C">
        <w:rPr>
          <w:rFonts w:ascii="Palatino Linotype" w:eastAsia="Palatino Linotype" w:hAnsi="Palatino Linotype" w:cs="Palatino Linotype"/>
          <w:bCs/>
          <w:iCs/>
          <w:sz w:val="22"/>
          <w:szCs w:val="22"/>
        </w:rPr>
        <w:t xml:space="preserve">de los servidores públicos competentes. </w:t>
      </w:r>
    </w:p>
    <w:p w14:paraId="49AF37D4" w14:textId="77777777" w:rsidR="00C6409B" w:rsidRPr="00B82C2C" w:rsidRDefault="00C6409B" w:rsidP="00725AA0">
      <w:pPr>
        <w:spacing w:line="360" w:lineRule="auto"/>
        <w:jc w:val="both"/>
        <w:rPr>
          <w:rFonts w:ascii="Palatino Linotype" w:eastAsia="Palatino Linotype" w:hAnsi="Palatino Linotype" w:cs="Palatino Linotype"/>
          <w:bCs/>
          <w:iCs/>
          <w:sz w:val="22"/>
          <w:szCs w:val="22"/>
        </w:rPr>
      </w:pPr>
    </w:p>
    <w:p w14:paraId="70B5B036" w14:textId="66D4EAC4" w:rsidR="00781AC8" w:rsidRPr="00B82C2C" w:rsidRDefault="00241760" w:rsidP="00725AA0">
      <w:pPr>
        <w:spacing w:line="360" w:lineRule="auto"/>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bCs/>
          <w:iCs/>
          <w:sz w:val="22"/>
          <w:szCs w:val="22"/>
        </w:rPr>
        <w:t xml:space="preserve">Documentos que fueron hechos del conocimiento de la parte </w:t>
      </w:r>
      <w:r w:rsidRPr="00B82C2C">
        <w:rPr>
          <w:rFonts w:ascii="Palatino Linotype" w:eastAsia="Palatino Linotype" w:hAnsi="Palatino Linotype" w:cs="Palatino Linotype"/>
          <w:b/>
          <w:bCs/>
          <w:iCs/>
          <w:sz w:val="22"/>
          <w:szCs w:val="22"/>
        </w:rPr>
        <w:t>Recurrente</w:t>
      </w:r>
      <w:r w:rsidRPr="00B82C2C">
        <w:rPr>
          <w:rFonts w:ascii="Palatino Linotype" w:eastAsia="Palatino Linotype" w:hAnsi="Palatino Linotype" w:cs="Palatino Linotype"/>
          <w:bCs/>
          <w:iCs/>
          <w:sz w:val="22"/>
          <w:szCs w:val="22"/>
        </w:rPr>
        <w:t xml:space="preserve">, en fecha </w:t>
      </w:r>
      <w:r w:rsidRPr="00B82C2C">
        <w:rPr>
          <w:rFonts w:ascii="Palatino Linotype" w:eastAsia="Palatino Linotype" w:hAnsi="Palatino Linotype" w:cs="Palatino Linotype"/>
          <w:b/>
          <w:bCs/>
          <w:iCs/>
          <w:sz w:val="22"/>
          <w:szCs w:val="22"/>
        </w:rPr>
        <w:t>veinticuatro de febrero de dos mil veintiséis</w:t>
      </w:r>
      <w:r w:rsidR="00FF309B" w:rsidRPr="00B82C2C">
        <w:rPr>
          <w:rFonts w:ascii="Palatino Linotype" w:eastAsia="Palatino Linotype" w:hAnsi="Palatino Linotype" w:cs="Palatino Linotype"/>
          <w:bCs/>
          <w:iCs/>
          <w:sz w:val="22"/>
          <w:szCs w:val="22"/>
        </w:rPr>
        <w:t xml:space="preserve">. </w:t>
      </w:r>
      <w:r w:rsidR="00FD5B37" w:rsidRPr="00B82C2C">
        <w:rPr>
          <w:rFonts w:ascii="Palatino Linotype" w:eastAsia="Palatino Linotype" w:hAnsi="Palatino Linotype" w:cs="Palatino Linotype"/>
          <w:sz w:val="22"/>
          <w:szCs w:val="22"/>
        </w:rPr>
        <w:t>Asimismo,</w:t>
      </w:r>
      <w:r w:rsidR="001B2F05" w:rsidRPr="00B82C2C">
        <w:rPr>
          <w:rFonts w:ascii="Palatino Linotype" w:eastAsia="Palatino Linotype" w:hAnsi="Palatino Linotype" w:cs="Palatino Linotype"/>
          <w:sz w:val="22"/>
          <w:szCs w:val="22"/>
        </w:rPr>
        <w:t xml:space="preserve"> por cuanto hace a la parte</w:t>
      </w:r>
      <w:r w:rsidR="001B2F05" w:rsidRPr="00B82C2C">
        <w:rPr>
          <w:rFonts w:ascii="Palatino Linotype" w:eastAsia="Palatino Linotype" w:hAnsi="Palatino Linotype" w:cs="Palatino Linotype"/>
          <w:b/>
          <w:sz w:val="22"/>
          <w:szCs w:val="22"/>
        </w:rPr>
        <w:t xml:space="preserve"> Recurrente</w:t>
      </w:r>
      <w:r w:rsidR="001B2F05" w:rsidRPr="00B82C2C">
        <w:rPr>
          <w:rFonts w:ascii="Palatino Linotype" w:eastAsia="Palatino Linotype" w:hAnsi="Palatino Linotype" w:cs="Palatino Linotype"/>
          <w:sz w:val="22"/>
          <w:szCs w:val="22"/>
        </w:rPr>
        <w:t xml:space="preserve">, se tiene constancia que fue omisa en presentar sus alegatos, manifestaciones o cualquier manifestación que a su derecho conviniera, por lo que se tiene por precluido su derecho para tal efecto. </w:t>
      </w:r>
    </w:p>
    <w:p w14:paraId="5A4819FD" w14:textId="77777777" w:rsidR="009620A4" w:rsidRPr="00B82C2C" w:rsidRDefault="009620A4" w:rsidP="00725AA0">
      <w:pPr>
        <w:spacing w:line="360" w:lineRule="auto"/>
        <w:jc w:val="both"/>
        <w:rPr>
          <w:rFonts w:ascii="Palatino Linotype" w:eastAsia="Palatino Linotype" w:hAnsi="Palatino Linotype" w:cs="Palatino Linotype"/>
          <w:sz w:val="22"/>
          <w:szCs w:val="22"/>
        </w:rPr>
      </w:pPr>
    </w:p>
    <w:p w14:paraId="103A743D" w14:textId="7A70E7D5" w:rsidR="00CF3C09" w:rsidRPr="00B82C2C" w:rsidRDefault="00CF3C09" w:rsidP="00725AA0">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b/>
          <w:sz w:val="22"/>
          <w:szCs w:val="22"/>
        </w:rPr>
        <w:t>7. Ampliación del plazo.</w:t>
      </w:r>
      <w:r w:rsidRPr="00B82C2C">
        <w:rPr>
          <w:rFonts w:ascii="Palatino Linotype" w:eastAsia="Palatino Linotype" w:hAnsi="Palatino Linotype" w:cs="Palatino Linotype"/>
          <w:sz w:val="22"/>
          <w:szCs w:val="22"/>
        </w:rPr>
        <w:t xml:space="preserve"> En fecha </w:t>
      </w:r>
      <w:r w:rsidR="00FF309B" w:rsidRPr="00B82C2C">
        <w:rPr>
          <w:rFonts w:ascii="Palatino Linotype" w:eastAsia="Palatino Linotype" w:hAnsi="Palatino Linotype" w:cs="Palatino Linotype"/>
          <w:b/>
          <w:sz w:val="22"/>
          <w:szCs w:val="22"/>
        </w:rPr>
        <w:t>veinticuatro de febrero de dos mil veintiséis</w:t>
      </w:r>
      <w:r w:rsidRPr="00B82C2C">
        <w:rPr>
          <w:rFonts w:ascii="Palatino Linotype" w:eastAsia="Palatino Linotype" w:hAnsi="Palatino Linotype" w:cs="Palatino Linotype"/>
          <w:sz w:val="22"/>
          <w:szCs w:val="22"/>
        </w:rPr>
        <w:t>, con fundamento en el artículo 181, párrafo tercero de la Ley de Transparencia y Acceso a la Información Pública del Estado de México y Municipios, se acordó la ampliación del plazo para su resolución.</w:t>
      </w:r>
    </w:p>
    <w:p w14:paraId="2D8A08E6" w14:textId="77777777" w:rsidR="00CF3C09" w:rsidRPr="00B82C2C" w:rsidRDefault="00CF3C09" w:rsidP="00725AA0">
      <w:pPr>
        <w:widowControl w:val="0"/>
        <w:spacing w:line="360" w:lineRule="auto"/>
        <w:jc w:val="both"/>
        <w:rPr>
          <w:rFonts w:ascii="Palatino Linotype" w:eastAsia="Palatino Linotype" w:hAnsi="Palatino Linotype" w:cs="Palatino Linotype"/>
          <w:sz w:val="22"/>
          <w:szCs w:val="22"/>
        </w:rPr>
      </w:pPr>
    </w:p>
    <w:p w14:paraId="23843700" w14:textId="77777777" w:rsidR="00CF3C09" w:rsidRPr="00B82C2C" w:rsidRDefault="00CF3C09" w:rsidP="00725AA0">
      <w:pPr>
        <w:spacing w:line="360" w:lineRule="auto"/>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sz w:val="22"/>
          <w:szCs w:val="22"/>
        </w:rPr>
        <w:t>Este organismo garante no pasa por alto justificar, que el plazo para emitir la resolución en el presente asunto encuentra justificación en el alto número de recursos de revisión recibidos, circunstancia atípica que ha rebasado las capacidades técnicas y humanas del personal encargado de la proyección de las resoluciones a dichos medios de impugnación.</w:t>
      </w:r>
    </w:p>
    <w:p w14:paraId="223EAD81" w14:textId="77777777" w:rsidR="00CF3C09" w:rsidRPr="00B82C2C" w:rsidRDefault="00CF3C09" w:rsidP="00725AA0">
      <w:pPr>
        <w:spacing w:line="360" w:lineRule="auto"/>
        <w:jc w:val="both"/>
        <w:rPr>
          <w:rFonts w:ascii="Palatino Linotype" w:eastAsia="Palatino Linotype" w:hAnsi="Palatino Linotype" w:cs="Palatino Linotype"/>
          <w:sz w:val="22"/>
          <w:szCs w:val="22"/>
        </w:rPr>
      </w:pPr>
    </w:p>
    <w:p w14:paraId="5992F1AC" w14:textId="77777777" w:rsidR="00CF3C09" w:rsidRPr="00B82C2C" w:rsidRDefault="00CF3C09" w:rsidP="00725AA0">
      <w:pPr>
        <w:spacing w:line="360" w:lineRule="auto"/>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sz w:val="22"/>
          <w:szCs w:val="22"/>
        </w:rPr>
        <w:t>Por ello, es menester precisar que, si bien se ha excedido el plazo para resolver el presente medio de impugnación, de conformidad con la ley de la materia, el plazo para emitir la resolución se encuentra justificado en los elementos para medir la razonabilidad de asuntos conforme a los parámetros establecidos por diversos órganos jurisdiccionales federales, aplicables también en procedimientos análogos, como el que nos ocupa.</w:t>
      </w:r>
    </w:p>
    <w:p w14:paraId="754E3C15" w14:textId="77777777" w:rsidR="00CF3C09" w:rsidRPr="00B82C2C" w:rsidRDefault="00CF3C09" w:rsidP="00725AA0">
      <w:pPr>
        <w:spacing w:line="360" w:lineRule="auto"/>
        <w:jc w:val="both"/>
        <w:rPr>
          <w:rFonts w:ascii="Palatino Linotype" w:eastAsia="Palatino Linotype" w:hAnsi="Palatino Linotype" w:cs="Palatino Linotype"/>
          <w:sz w:val="22"/>
          <w:szCs w:val="22"/>
        </w:rPr>
      </w:pPr>
    </w:p>
    <w:p w14:paraId="5563E159" w14:textId="77777777" w:rsidR="00CF3C09" w:rsidRPr="00B82C2C" w:rsidRDefault="00CF3C09" w:rsidP="00725AA0">
      <w:pPr>
        <w:spacing w:line="360" w:lineRule="auto"/>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sz w:val="22"/>
          <w:szCs w:val="22"/>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w:t>
      </w:r>
    </w:p>
    <w:p w14:paraId="73C8E693" w14:textId="77777777" w:rsidR="00CF3C09" w:rsidRPr="00B82C2C" w:rsidRDefault="00CF3C09" w:rsidP="00725AA0">
      <w:pPr>
        <w:spacing w:line="360" w:lineRule="auto"/>
        <w:jc w:val="both"/>
        <w:rPr>
          <w:rFonts w:ascii="Palatino Linotype" w:eastAsia="Palatino Linotype" w:hAnsi="Palatino Linotype" w:cs="Palatino Linotype"/>
          <w:sz w:val="22"/>
          <w:szCs w:val="22"/>
        </w:rPr>
      </w:pPr>
    </w:p>
    <w:p w14:paraId="7D428E09" w14:textId="77777777" w:rsidR="00CF3C09" w:rsidRPr="00B82C2C" w:rsidRDefault="00CF3C09" w:rsidP="00725AA0">
      <w:pPr>
        <w:spacing w:line="360" w:lineRule="auto"/>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sz w:val="22"/>
          <w:szCs w:val="22"/>
        </w:rPr>
        <w:t xml:space="preserve">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 </w:t>
      </w:r>
    </w:p>
    <w:p w14:paraId="7D4FDA30" w14:textId="77777777" w:rsidR="00CF3C09" w:rsidRPr="00B82C2C" w:rsidRDefault="00CF3C09" w:rsidP="00725AA0">
      <w:pPr>
        <w:spacing w:line="360" w:lineRule="auto"/>
        <w:jc w:val="both"/>
        <w:rPr>
          <w:rFonts w:ascii="Palatino Linotype" w:eastAsia="Palatino Linotype" w:hAnsi="Palatino Linotype" w:cs="Palatino Linotype"/>
          <w:sz w:val="22"/>
          <w:szCs w:val="22"/>
        </w:rPr>
      </w:pPr>
    </w:p>
    <w:p w14:paraId="7B726B6E" w14:textId="77777777" w:rsidR="00CF3C09" w:rsidRPr="00B82C2C" w:rsidRDefault="00CF3C09" w:rsidP="00725AA0">
      <w:pPr>
        <w:spacing w:line="360" w:lineRule="auto"/>
        <w:jc w:val="both"/>
        <w:rPr>
          <w:rFonts w:ascii="Palatino Linotype" w:eastAsia="Palatino Linotype" w:hAnsi="Palatino Linotype" w:cs="Palatino Linotype"/>
          <w:strike/>
          <w:sz w:val="22"/>
          <w:szCs w:val="22"/>
        </w:rPr>
      </w:pPr>
      <w:r w:rsidRPr="00B82C2C">
        <w:rPr>
          <w:rFonts w:ascii="Palatino Linotype" w:eastAsia="Palatino Linotype" w:hAnsi="Palatino Linotype" w:cs="Palatino Linotype"/>
          <w:sz w:val="22"/>
          <w:szCs w:val="22"/>
        </w:rPr>
        <w:t xml:space="preserve">Por ello, excepcionalmente, si un asunto es resuelto con posterioridad a los plazos señalados por la norma debe analizarse la razonabilidad del tiempo necesario para su resolución, atentos a los siguientes criterios: </w:t>
      </w:r>
    </w:p>
    <w:p w14:paraId="6F904EDF" w14:textId="77777777" w:rsidR="00CF3C09" w:rsidRPr="00B82C2C" w:rsidRDefault="00CF3C09" w:rsidP="00725AA0">
      <w:pPr>
        <w:spacing w:line="360" w:lineRule="auto"/>
        <w:jc w:val="both"/>
        <w:rPr>
          <w:rFonts w:ascii="Palatino Linotype" w:eastAsia="Palatino Linotype" w:hAnsi="Palatino Linotype" w:cs="Palatino Linotype"/>
          <w:sz w:val="22"/>
          <w:szCs w:val="22"/>
        </w:rPr>
      </w:pPr>
    </w:p>
    <w:p w14:paraId="0E2EC138" w14:textId="77777777" w:rsidR="00CF3C09" w:rsidRPr="00B82C2C" w:rsidRDefault="00CF3C09" w:rsidP="00725AA0">
      <w:pPr>
        <w:numPr>
          <w:ilvl w:val="0"/>
          <w:numId w:val="28"/>
        </w:numPr>
        <w:spacing w:line="360" w:lineRule="auto"/>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b/>
          <w:sz w:val="22"/>
          <w:szCs w:val="22"/>
        </w:rPr>
        <w:t>Complejidad del Asunto:</w:t>
      </w:r>
      <w:r w:rsidRPr="00B82C2C">
        <w:rPr>
          <w:rFonts w:ascii="Palatino Linotype" w:eastAsia="Palatino Linotype" w:hAnsi="Palatino Linotype" w:cs="Palatino Linotype"/>
          <w:sz w:val="22"/>
          <w:szCs w:val="22"/>
        </w:rPr>
        <w:t xml:space="preserve"> La complejidad de la prueba, la pluralidad de sujetos procesales, el tiempo transcurrido, las características y contexto del recurso. </w:t>
      </w:r>
    </w:p>
    <w:p w14:paraId="32B72CBA" w14:textId="77777777" w:rsidR="00CF3C09" w:rsidRPr="00B82C2C" w:rsidRDefault="00CF3C09" w:rsidP="00725AA0">
      <w:pPr>
        <w:spacing w:line="360" w:lineRule="auto"/>
        <w:ind w:left="927"/>
        <w:jc w:val="both"/>
        <w:rPr>
          <w:rFonts w:ascii="Palatino Linotype" w:eastAsia="Palatino Linotype" w:hAnsi="Palatino Linotype" w:cs="Palatino Linotype"/>
          <w:sz w:val="22"/>
          <w:szCs w:val="22"/>
        </w:rPr>
      </w:pPr>
    </w:p>
    <w:p w14:paraId="383BBBEE" w14:textId="77777777" w:rsidR="00CF3C09" w:rsidRPr="00B82C2C" w:rsidRDefault="00CF3C09" w:rsidP="00725AA0">
      <w:pPr>
        <w:numPr>
          <w:ilvl w:val="0"/>
          <w:numId w:val="28"/>
        </w:numPr>
        <w:spacing w:line="360" w:lineRule="auto"/>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b/>
          <w:sz w:val="22"/>
          <w:szCs w:val="22"/>
        </w:rPr>
        <w:t>Actividad Procesal del interesado.</w:t>
      </w:r>
      <w:r w:rsidRPr="00B82C2C">
        <w:rPr>
          <w:rFonts w:ascii="Palatino Linotype" w:eastAsia="Palatino Linotype" w:hAnsi="Palatino Linotype" w:cs="Palatino Linotype"/>
          <w:sz w:val="22"/>
          <w:szCs w:val="22"/>
        </w:rPr>
        <w:t xml:space="preserve"> Acciones u omisiones del interesado.</w:t>
      </w:r>
    </w:p>
    <w:p w14:paraId="66A56390" w14:textId="77777777" w:rsidR="00CF3C09" w:rsidRPr="00B82C2C" w:rsidRDefault="00CF3C09" w:rsidP="00725AA0">
      <w:pPr>
        <w:spacing w:line="360" w:lineRule="auto"/>
        <w:ind w:left="927"/>
        <w:jc w:val="both"/>
        <w:rPr>
          <w:rFonts w:ascii="Palatino Linotype" w:eastAsia="Palatino Linotype" w:hAnsi="Palatino Linotype" w:cs="Palatino Linotype"/>
          <w:sz w:val="22"/>
          <w:szCs w:val="22"/>
        </w:rPr>
      </w:pPr>
    </w:p>
    <w:p w14:paraId="71E97DCD" w14:textId="77777777" w:rsidR="00CF3C09" w:rsidRPr="00B82C2C" w:rsidRDefault="00CF3C09" w:rsidP="00725AA0">
      <w:pPr>
        <w:numPr>
          <w:ilvl w:val="0"/>
          <w:numId w:val="28"/>
        </w:numPr>
        <w:spacing w:line="360" w:lineRule="auto"/>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b/>
          <w:sz w:val="22"/>
          <w:szCs w:val="22"/>
        </w:rPr>
        <w:t>Conducta de la Autoridad:</w:t>
      </w:r>
      <w:r w:rsidRPr="00B82C2C">
        <w:rPr>
          <w:rFonts w:ascii="Palatino Linotype" w:eastAsia="Palatino Linotype" w:hAnsi="Palatino Linotype" w:cs="Palatino Linotype"/>
          <w:sz w:val="22"/>
          <w:szCs w:val="22"/>
        </w:rPr>
        <w:t xml:space="preserve"> Las Acciones u omisiones realizadas en el procedimiento. Así como si la autoridad actuó con la debida diligencia.</w:t>
      </w:r>
    </w:p>
    <w:p w14:paraId="258C104B" w14:textId="77777777" w:rsidR="00CF3C09" w:rsidRPr="00B82C2C" w:rsidRDefault="00CF3C09" w:rsidP="00725AA0">
      <w:pPr>
        <w:spacing w:line="360" w:lineRule="auto"/>
        <w:ind w:left="927"/>
        <w:jc w:val="both"/>
        <w:rPr>
          <w:rFonts w:ascii="Palatino Linotype" w:eastAsia="Palatino Linotype" w:hAnsi="Palatino Linotype" w:cs="Palatino Linotype"/>
          <w:sz w:val="22"/>
          <w:szCs w:val="22"/>
        </w:rPr>
      </w:pPr>
    </w:p>
    <w:p w14:paraId="0959D99A" w14:textId="77777777" w:rsidR="00CF3C09" w:rsidRPr="00B82C2C" w:rsidRDefault="00CF3C09" w:rsidP="00725AA0">
      <w:pPr>
        <w:numPr>
          <w:ilvl w:val="0"/>
          <w:numId w:val="28"/>
        </w:numPr>
        <w:spacing w:line="360" w:lineRule="auto"/>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sz w:val="22"/>
          <w:szCs w:val="22"/>
        </w:rPr>
        <w:t xml:space="preserve"> </w:t>
      </w:r>
      <w:r w:rsidRPr="00B82C2C">
        <w:rPr>
          <w:rFonts w:ascii="Palatino Linotype" w:eastAsia="Palatino Linotype" w:hAnsi="Palatino Linotype" w:cs="Palatino Linotype"/>
          <w:b/>
          <w:sz w:val="22"/>
          <w:szCs w:val="22"/>
        </w:rPr>
        <w:t xml:space="preserve">La afectación generada en la situación jurídica de la persona involucrada en el proceso: </w:t>
      </w:r>
      <w:r w:rsidRPr="00B82C2C">
        <w:rPr>
          <w:rFonts w:ascii="Palatino Linotype" w:eastAsia="Palatino Linotype" w:hAnsi="Palatino Linotype" w:cs="Palatino Linotype"/>
          <w:sz w:val="22"/>
          <w:szCs w:val="22"/>
        </w:rPr>
        <w:t>Violación a sus derechos humanos.</w:t>
      </w:r>
    </w:p>
    <w:p w14:paraId="56FD9FF1" w14:textId="77777777" w:rsidR="00CF3C09" w:rsidRPr="00B82C2C" w:rsidRDefault="00CF3C09" w:rsidP="00725AA0">
      <w:pPr>
        <w:spacing w:line="360" w:lineRule="auto"/>
        <w:jc w:val="both"/>
        <w:rPr>
          <w:rFonts w:ascii="Palatino Linotype" w:eastAsia="Palatino Linotype" w:hAnsi="Palatino Linotype" w:cs="Palatino Linotype"/>
          <w:sz w:val="22"/>
          <w:szCs w:val="22"/>
        </w:rPr>
      </w:pPr>
    </w:p>
    <w:p w14:paraId="5AEDC6D4" w14:textId="77777777" w:rsidR="00CF3C09" w:rsidRPr="00B82C2C" w:rsidRDefault="00CF3C09" w:rsidP="00725AA0">
      <w:pPr>
        <w:spacing w:line="360" w:lineRule="auto"/>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sz w:val="22"/>
          <w:szCs w:val="22"/>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6EF18A88" w14:textId="77777777" w:rsidR="00CF3C09" w:rsidRPr="00B82C2C" w:rsidRDefault="00CF3C09" w:rsidP="00725AA0">
      <w:pPr>
        <w:spacing w:line="360" w:lineRule="auto"/>
        <w:jc w:val="both"/>
        <w:rPr>
          <w:rFonts w:ascii="Palatino Linotype" w:eastAsia="Palatino Linotype" w:hAnsi="Palatino Linotype" w:cs="Palatino Linotype"/>
          <w:sz w:val="22"/>
          <w:szCs w:val="22"/>
        </w:rPr>
      </w:pPr>
    </w:p>
    <w:p w14:paraId="435C633D" w14:textId="77777777" w:rsidR="00CF3C09" w:rsidRPr="00B82C2C" w:rsidRDefault="00CF3C09" w:rsidP="00725AA0">
      <w:pPr>
        <w:spacing w:line="360" w:lineRule="auto"/>
        <w:jc w:val="both"/>
        <w:rPr>
          <w:rFonts w:ascii="Palatino Linotype" w:eastAsia="Palatino Linotype" w:hAnsi="Palatino Linotype" w:cs="Palatino Linotype"/>
          <w:b/>
          <w:sz w:val="22"/>
          <w:szCs w:val="22"/>
        </w:rPr>
      </w:pPr>
      <w:r w:rsidRPr="00B82C2C">
        <w:rPr>
          <w:rFonts w:ascii="Palatino Linotype" w:eastAsia="Palatino Linotype" w:hAnsi="Palatino Linotype" w:cs="Palatino Linotype"/>
          <w:sz w:val="22"/>
          <w:szCs w:val="22"/>
        </w:rPr>
        <w:t xml:space="preserve">Argumento que encuentra sustento en la jurisprudencia P./J. 32/92 emitida por el Pleno de la Suprema Corte de Justicia de la Nación de rubro </w:t>
      </w:r>
      <w:r w:rsidRPr="00B82C2C">
        <w:rPr>
          <w:rFonts w:ascii="Palatino Linotype" w:eastAsia="Palatino Linotype" w:hAnsi="Palatino Linotype" w:cs="Palatino Linotype"/>
          <w:i/>
          <w:sz w:val="22"/>
          <w:szCs w:val="22"/>
        </w:rPr>
        <w:t>“TÉRMINOS PROCESALES. PARA DETERMINAR SI UN FUNCIONARIO JUDICIAL ACTUÓ INDEBIDAMENTE POR NO RESPETARLOS SE DEBE ATENDER AL PRESUPUESTO QUE CONSIDERÓ EL LEGISLADOR AL FIJARLOS Y LAS CARACTERÍSTICAS DEL CASO.”</w:t>
      </w:r>
      <w:r w:rsidRPr="00B82C2C">
        <w:rPr>
          <w:rFonts w:ascii="Palatino Linotype" w:eastAsia="Palatino Linotype" w:hAnsi="Palatino Linotype" w:cs="Palatino Linotype"/>
          <w:sz w:val="22"/>
          <w:szCs w:val="22"/>
        </w:rPr>
        <w:t>, visible en la Gaceta del Seminario Judicial de la Federación con el registro digital 205635.</w:t>
      </w:r>
    </w:p>
    <w:p w14:paraId="4A58014A" w14:textId="77777777" w:rsidR="00CF3C09" w:rsidRPr="00B82C2C" w:rsidRDefault="00CF3C09" w:rsidP="00725AA0">
      <w:pPr>
        <w:spacing w:line="360" w:lineRule="auto"/>
        <w:jc w:val="both"/>
        <w:rPr>
          <w:rFonts w:ascii="Palatino Linotype" w:eastAsia="Palatino Linotype" w:hAnsi="Palatino Linotype" w:cs="Palatino Linotype"/>
          <w:sz w:val="22"/>
          <w:szCs w:val="22"/>
        </w:rPr>
      </w:pPr>
    </w:p>
    <w:p w14:paraId="2D363D77" w14:textId="77777777" w:rsidR="00CF3C09" w:rsidRPr="00B82C2C" w:rsidRDefault="00CF3C09" w:rsidP="00725AA0">
      <w:pPr>
        <w:spacing w:line="360" w:lineRule="auto"/>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sz w:val="22"/>
          <w:szCs w:val="22"/>
        </w:rPr>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14E0BFF2" w14:textId="77777777" w:rsidR="00CF3C09" w:rsidRPr="00B82C2C" w:rsidRDefault="00CF3C09" w:rsidP="00725AA0">
      <w:pPr>
        <w:spacing w:line="360" w:lineRule="auto"/>
        <w:jc w:val="both"/>
        <w:rPr>
          <w:rFonts w:ascii="Palatino Linotype" w:eastAsia="Palatino Linotype" w:hAnsi="Palatino Linotype" w:cs="Palatino Linotype"/>
          <w:sz w:val="22"/>
          <w:szCs w:val="22"/>
        </w:rPr>
      </w:pPr>
    </w:p>
    <w:p w14:paraId="0D3065DB" w14:textId="77777777" w:rsidR="00CF3C09" w:rsidRPr="00B82C2C" w:rsidRDefault="00CF3C09" w:rsidP="00725AA0">
      <w:pPr>
        <w:spacing w:line="360" w:lineRule="auto"/>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sz w:val="22"/>
          <w:szCs w:val="22"/>
        </w:rPr>
        <w:t>Al respecto, también son de considerar los criterios sostenidos por el Cuarto Tribunal Colegiado en Materia Administrativa del Primer Circuito, cuyos rubros y datos de identificación son los siguientes:</w:t>
      </w:r>
    </w:p>
    <w:p w14:paraId="14C04C37" w14:textId="77777777" w:rsidR="00CF3C09" w:rsidRPr="00B82C2C" w:rsidRDefault="00CF3C09" w:rsidP="00725AA0">
      <w:pPr>
        <w:spacing w:line="360" w:lineRule="auto"/>
        <w:jc w:val="both"/>
        <w:rPr>
          <w:rFonts w:ascii="Palatino Linotype" w:eastAsia="Palatino Linotype" w:hAnsi="Palatino Linotype" w:cs="Palatino Linotype"/>
          <w:sz w:val="22"/>
          <w:szCs w:val="22"/>
        </w:rPr>
      </w:pPr>
    </w:p>
    <w:p w14:paraId="3038A2AA" w14:textId="77777777" w:rsidR="00CF3C09" w:rsidRPr="00B82C2C" w:rsidRDefault="00CF3C09" w:rsidP="00725AA0">
      <w:pPr>
        <w:spacing w:line="360" w:lineRule="auto"/>
        <w:ind w:left="851" w:right="616"/>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sz w:val="22"/>
          <w:szCs w:val="22"/>
        </w:rPr>
        <w:t xml:space="preserve"> </w:t>
      </w:r>
      <w:r w:rsidRPr="00B82C2C">
        <w:rPr>
          <w:rFonts w:ascii="Palatino Linotype" w:eastAsia="Palatino Linotype" w:hAnsi="Palatino Linotype" w:cs="Palatino Linotype"/>
          <w:i/>
          <w:sz w:val="22"/>
          <w:szCs w:val="22"/>
        </w:rPr>
        <w:t>“PLAZO RAZONABLE PARA RESOLVER. DIMENSIÓN Y EFECTOS DE ESTE CONCEPTO CUANDO SE ADUCE EXCESIVA CARGA DE TRABAJO.”</w:t>
      </w:r>
      <w:r w:rsidRPr="00B82C2C">
        <w:rPr>
          <w:rFonts w:ascii="Palatino Linotype" w:eastAsia="Palatino Linotype" w:hAnsi="Palatino Linotype" w:cs="Palatino Linotype"/>
          <w:sz w:val="22"/>
          <w:szCs w:val="22"/>
        </w:rPr>
        <w:t xml:space="preserve"> consultable en el Seminario Judicial de la Federación y su gaceta, con el registro digital 2002351.</w:t>
      </w:r>
    </w:p>
    <w:p w14:paraId="07C50E95" w14:textId="77777777" w:rsidR="00CF3C09" w:rsidRPr="00B82C2C" w:rsidRDefault="00CF3C09" w:rsidP="00725AA0">
      <w:pPr>
        <w:spacing w:line="360" w:lineRule="auto"/>
        <w:ind w:left="851" w:right="616"/>
        <w:jc w:val="both"/>
        <w:rPr>
          <w:rFonts w:ascii="Palatino Linotype" w:eastAsia="Palatino Linotype" w:hAnsi="Palatino Linotype" w:cs="Palatino Linotype"/>
          <w:b/>
          <w:sz w:val="22"/>
          <w:szCs w:val="22"/>
        </w:rPr>
      </w:pPr>
    </w:p>
    <w:p w14:paraId="2DCD0DCC" w14:textId="77777777" w:rsidR="00CF3C09" w:rsidRPr="00B82C2C" w:rsidRDefault="00CF3C09" w:rsidP="00725AA0">
      <w:pPr>
        <w:spacing w:line="360" w:lineRule="auto"/>
        <w:ind w:left="851" w:right="616"/>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i/>
          <w:sz w:val="22"/>
          <w:szCs w:val="22"/>
        </w:rPr>
        <w:t>“PLAZO RAZONABLE PARA RESOLVER. CONCEPTO Y ELEMENTOS QUE LO INTEGRAN A LA LUZ DEL DERECHO INTERNACIONAL DE LOS DERECHOS HUMANOS.”</w:t>
      </w:r>
      <w:r w:rsidRPr="00B82C2C">
        <w:rPr>
          <w:rFonts w:ascii="Palatino Linotype" w:eastAsia="Palatino Linotype" w:hAnsi="Palatino Linotype" w:cs="Palatino Linotype"/>
          <w:sz w:val="22"/>
          <w:szCs w:val="22"/>
        </w:rPr>
        <w:t>, visible en el Seminario Judicial de la Federación y su gaceta, con el registro digital 2002350.</w:t>
      </w:r>
    </w:p>
    <w:p w14:paraId="2E971045" w14:textId="77777777" w:rsidR="00CF3C09" w:rsidRPr="00B82C2C" w:rsidRDefault="00CF3C09" w:rsidP="00725AA0">
      <w:pPr>
        <w:spacing w:line="360" w:lineRule="auto"/>
        <w:ind w:left="567" w:right="616"/>
        <w:jc w:val="both"/>
        <w:rPr>
          <w:rFonts w:ascii="Palatino Linotype" w:eastAsia="Palatino Linotype" w:hAnsi="Palatino Linotype" w:cs="Palatino Linotype"/>
          <w:sz w:val="22"/>
          <w:szCs w:val="22"/>
        </w:rPr>
      </w:pPr>
    </w:p>
    <w:p w14:paraId="7457F3A4" w14:textId="77777777" w:rsidR="00CF3C09" w:rsidRPr="00B82C2C" w:rsidRDefault="00CF3C09" w:rsidP="00725AA0">
      <w:pPr>
        <w:spacing w:line="360" w:lineRule="auto"/>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sz w:val="22"/>
          <w:szCs w:val="22"/>
        </w:rPr>
        <w:t>Por ello, este organismo garante comprometido con la tutela de los derechos humanos confiados, señala que este exceso de plazo legal para resolver el presente asunto, resulta de carácter excepcional.</w:t>
      </w:r>
    </w:p>
    <w:p w14:paraId="19C24F57" w14:textId="77777777" w:rsidR="003C6F24" w:rsidRPr="00B82C2C" w:rsidRDefault="003C6F24" w:rsidP="00725AA0">
      <w:pPr>
        <w:spacing w:line="360" w:lineRule="auto"/>
        <w:jc w:val="both"/>
        <w:rPr>
          <w:rFonts w:ascii="Palatino Linotype" w:eastAsia="Palatino Linotype" w:hAnsi="Palatino Linotype" w:cs="Palatino Linotype"/>
          <w:sz w:val="22"/>
          <w:szCs w:val="22"/>
        </w:rPr>
      </w:pPr>
    </w:p>
    <w:p w14:paraId="668273D1" w14:textId="0E0BF44B" w:rsidR="00781AC8" w:rsidRPr="00B82C2C" w:rsidRDefault="00922B13" w:rsidP="00725AA0">
      <w:pPr>
        <w:spacing w:line="360" w:lineRule="auto"/>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b/>
          <w:sz w:val="22"/>
          <w:szCs w:val="22"/>
        </w:rPr>
        <w:t>8</w:t>
      </w:r>
      <w:r w:rsidR="001B2F05" w:rsidRPr="00B82C2C">
        <w:rPr>
          <w:rFonts w:ascii="Palatino Linotype" w:eastAsia="Palatino Linotype" w:hAnsi="Palatino Linotype" w:cs="Palatino Linotype"/>
          <w:b/>
          <w:sz w:val="22"/>
          <w:szCs w:val="22"/>
        </w:rPr>
        <w:t xml:space="preserve">. Cierres de instrucción. </w:t>
      </w:r>
      <w:r w:rsidR="001B2F05" w:rsidRPr="00B82C2C">
        <w:rPr>
          <w:rFonts w:ascii="Palatino Linotype" w:eastAsia="Palatino Linotype" w:hAnsi="Palatino Linotype" w:cs="Palatino Linotype"/>
          <w:sz w:val="22"/>
          <w:szCs w:val="22"/>
        </w:rPr>
        <w:t xml:space="preserve">Una vez transcurrido el periodo otorgado a las partes para realizar sus manifestaciones y no habiendo documentos que integrar a los expedientes, el </w:t>
      </w:r>
      <w:r w:rsidR="00B82C2C" w:rsidRPr="00B82C2C">
        <w:rPr>
          <w:rFonts w:ascii="Palatino Linotype" w:eastAsia="Palatino Linotype" w:hAnsi="Palatino Linotype" w:cs="Palatino Linotype"/>
          <w:b/>
          <w:sz w:val="22"/>
          <w:szCs w:val="22"/>
        </w:rPr>
        <w:t>cinco</w:t>
      </w:r>
      <w:r w:rsidR="000F264B" w:rsidRPr="00B82C2C">
        <w:rPr>
          <w:rFonts w:ascii="Palatino Linotype" w:eastAsia="Palatino Linotype" w:hAnsi="Palatino Linotype" w:cs="Palatino Linotype"/>
          <w:b/>
          <w:sz w:val="22"/>
          <w:szCs w:val="22"/>
        </w:rPr>
        <w:t xml:space="preserve"> de marzo</w:t>
      </w:r>
      <w:r w:rsidR="001B2F05" w:rsidRPr="00B82C2C">
        <w:rPr>
          <w:rFonts w:ascii="Palatino Linotype" w:eastAsia="Palatino Linotype" w:hAnsi="Palatino Linotype" w:cs="Palatino Linotype"/>
          <w:b/>
          <w:sz w:val="22"/>
          <w:szCs w:val="22"/>
        </w:rPr>
        <w:t xml:space="preserve"> de dos mil </w:t>
      </w:r>
      <w:r w:rsidR="00274793" w:rsidRPr="00B82C2C">
        <w:rPr>
          <w:rFonts w:ascii="Palatino Linotype" w:eastAsia="Palatino Linotype" w:hAnsi="Palatino Linotype" w:cs="Palatino Linotype"/>
          <w:b/>
          <w:sz w:val="22"/>
          <w:szCs w:val="22"/>
        </w:rPr>
        <w:t>veintiséis</w:t>
      </w:r>
      <w:r w:rsidR="001B2F05" w:rsidRPr="00B82C2C">
        <w:rPr>
          <w:rFonts w:ascii="Palatino Linotype" w:eastAsia="Palatino Linotype" w:hAnsi="Palatino Linotype" w:cs="Palatino Linotype"/>
          <w:sz w:val="22"/>
          <w:szCs w:val="22"/>
        </w:rPr>
        <w:t>, la Comisionada Ponente determinó los cierres de instrucción en términos de la fracción VI del artículo 185 de la Ley de Transparencia y Acceso a la Información Pública del Estado de México y Municipios.</w:t>
      </w:r>
    </w:p>
    <w:p w14:paraId="4E6A7B78" w14:textId="77777777" w:rsidR="003C6F24" w:rsidRPr="00B82C2C" w:rsidRDefault="003C6F24" w:rsidP="00725AA0">
      <w:pPr>
        <w:spacing w:line="360" w:lineRule="auto"/>
        <w:jc w:val="both"/>
        <w:rPr>
          <w:rFonts w:ascii="Palatino Linotype" w:eastAsia="Palatino Linotype" w:hAnsi="Palatino Linotype" w:cs="Palatino Linotype"/>
          <w:sz w:val="22"/>
          <w:szCs w:val="22"/>
        </w:rPr>
      </w:pPr>
    </w:p>
    <w:p w14:paraId="22F64357" w14:textId="7BA792C5" w:rsidR="00781AC8" w:rsidRPr="00B82C2C" w:rsidRDefault="001B2F05" w:rsidP="00725AA0">
      <w:pPr>
        <w:spacing w:line="360" w:lineRule="auto"/>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sz w:val="22"/>
          <w:szCs w:val="22"/>
        </w:rPr>
        <w:t>En razón de que fueron debidamente sustanciados los expedientes electrónico</w:t>
      </w:r>
      <w:r w:rsidR="00D066C0" w:rsidRPr="00B82C2C">
        <w:rPr>
          <w:rFonts w:ascii="Palatino Linotype" w:eastAsia="Palatino Linotype" w:hAnsi="Palatino Linotype" w:cs="Palatino Linotype"/>
          <w:sz w:val="22"/>
          <w:szCs w:val="22"/>
        </w:rPr>
        <w:t>s</w:t>
      </w:r>
      <w:r w:rsidRPr="00B82C2C">
        <w:rPr>
          <w:rFonts w:ascii="Palatino Linotype" w:eastAsia="Palatino Linotype" w:hAnsi="Palatino Linotype" w:cs="Palatino Linotype"/>
          <w:sz w:val="22"/>
          <w:szCs w:val="22"/>
        </w:rPr>
        <w:t xml:space="preserve"> y no existen diligencias pendientes de desahogo, se emite la Resolución que conforme a Derecho proceda, de acuerdo con los siguientes: </w:t>
      </w:r>
    </w:p>
    <w:p w14:paraId="66B6923D" w14:textId="77777777" w:rsidR="00B82C2C" w:rsidRPr="00B82C2C" w:rsidRDefault="00B82C2C" w:rsidP="00725AA0">
      <w:pPr>
        <w:spacing w:line="360" w:lineRule="auto"/>
        <w:jc w:val="both"/>
        <w:rPr>
          <w:rFonts w:ascii="Palatino Linotype" w:eastAsia="Palatino Linotype" w:hAnsi="Palatino Linotype" w:cs="Palatino Linotype"/>
          <w:sz w:val="22"/>
          <w:szCs w:val="22"/>
        </w:rPr>
      </w:pPr>
    </w:p>
    <w:p w14:paraId="660F93A4" w14:textId="77777777" w:rsidR="003C6F24" w:rsidRPr="00B82C2C" w:rsidRDefault="003C6F24" w:rsidP="00725AA0">
      <w:pPr>
        <w:spacing w:line="360" w:lineRule="auto"/>
        <w:jc w:val="both"/>
        <w:rPr>
          <w:rFonts w:ascii="Palatino Linotype" w:eastAsia="Palatino Linotype" w:hAnsi="Palatino Linotype" w:cs="Palatino Linotype"/>
          <w:sz w:val="22"/>
          <w:szCs w:val="22"/>
        </w:rPr>
      </w:pPr>
    </w:p>
    <w:p w14:paraId="5C8224DD" w14:textId="77777777" w:rsidR="00781AC8" w:rsidRPr="00B82C2C" w:rsidRDefault="001B2F05" w:rsidP="00725AA0">
      <w:pPr>
        <w:widowControl w:val="0"/>
        <w:spacing w:line="360" w:lineRule="auto"/>
        <w:jc w:val="center"/>
        <w:rPr>
          <w:rFonts w:ascii="Palatino Linotype" w:eastAsia="Palatino Linotype" w:hAnsi="Palatino Linotype" w:cs="Palatino Linotype"/>
          <w:b/>
          <w:sz w:val="22"/>
          <w:szCs w:val="22"/>
        </w:rPr>
      </w:pPr>
      <w:r w:rsidRPr="00B82C2C">
        <w:rPr>
          <w:rFonts w:ascii="Palatino Linotype" w:eastAsia="Palatino Linotype" w:hAnsi="Palatino Linotype" w:cs="Palatino Linotype"/>
          <w:b/>
          <w:sz w:val="22"/>
          <w:szCs w:val="22"/>
        </w:rPr>
        <w:t>II. C O N S I D E R A N D O S</w:t>
      </w:r>
    </w:p>
    <w:p w14:paraId="07CD1E56" w14:textId="77777777" w:rsidR="00781AC8" w:rsidRPr="00B82C2C" w:rsidRDefault="00781AC8" w:rsidP="00725AA0">
      <w:pPr>
        <w:widowControl w:val="0"/>
        <w:spacing w:line="360" w:lineRule="auto"/>
        <w:jc w:val="center"/>
        <w:rPr>
          <w:rFonts w:ascii="Palatino Linotype" w:eastAsia="Palatino Linotype" w:hAnsi="Palatino Linotype" w:cs="Palatino Linotype"/>
          <w:b/>
          <w:sz w:val="22"/>
          <w:szCs w:val="22"/>
        </w:rPr>
      </w:pPr>
    </w:p>
    <w:p w14:paraId="631179DE" w14:textId="141439C6" w:rsidR="00781AC8" w:rsidRPr="00B82C2C" w:rsidRDefault="001B2F05" w:rsidP="00725AA0">
      <w:pPr>
        <w:spacing w:line="360" w:lineRule="auto"/>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b/>
          <w:sz w:val="22"/>
          <w:szCs w:val="22"/>
        </w:rPr>
        <w:t>Primero. Competencia.</w:t>
      </w:r>
      <w:r w:rsidRPr="00B82C2C">
        <w:rPr>
          <w:rFonts w:ascii="Palatino Linotype" w:eastAsia="Palatino Linotype" w:hAnsi="Palatino Linotype" w:cs="Palatino Linotype"/>
          <w:sz w:val="22"/>
          <w:szCs w:val="22"/>
        </w:rPr>
        <w:t xml:space="preserve"> El Instituto de Transparencia, Acceso a la Información Pública y Protección de Datos Personales del Estado de México y Municipios, es competente para conocer y resolver los presentes recursos de revisión interpuestos por la parte</w:t>
      </w:r>
      <w:r w:rsidRPr="00B82C2C">
        <w:rPr>
          <w:rFonts w:ascii="Palatino Linotype" w:eastAsia="Palatino Linotype" w:hAnsi="Palatino Linotype" w:cs="Palatino Linotype"/>
          <w:b/>
          <w:sz w:val="22"/>
          <w:szCs w:val="22"/>
        </w:rPr>
        <w:t xml:space="preserve"> Recurrente</w:t>
      </w:r>
      <w:r w:rsidRPr="00B82C2C">
        <w:rPr>
          <w:rFonts w:ascii="Palatino Linotype" w:eastAsia="Palatino Linotype" w:hAnsi="Palatino Linotype" w:cs="Palatino Linotype"/>
          <w:sz w:val="22"/>
          <w:szCs w:val="22"/>
        </w:rPr>
        <w:t xml:space="preserve">, conforme a lo dispuesto en los artículos 6, apartado A de la Constitución Política de los Estados Unidos Mexicanos; 5 párrafos </w:t>
      </w:r>
      <w:r w:rsidR="00590D9B" w:rsidRPr="00B82C2C">
        <w:rPr>
          <w:rFonts w:ascii="Palatino Linotype" w:eastAsia="Palatino Linotype" w:hAnsi="Palatino Linotype" w:cs="Palatino Linotype"/>
          <w:sz w:val="22"/>
          <w:szCs w:val="22"/>
        </w:rPr>
        <w:t>cuadragésimo cuarto, cuadragésimo quinto y cuadragésimo sexto, fracciones IV y V de la Constitución Política del Estado Libre y Soberano de México; Transitorio Cuarto, párrafo segundo del Decreto número 198 de la “LXII” Legislatura del Estado de México</w:t>
      </w:r>
      <w:r w:rsidRPr="00B82C2C">
        <w:rPr>
          <w:rFonts w:ascii="Palatino Linotype" w:eastAsia="Palatino Linotype" w:hAnsi="Palatino Linotype" w:cs="Palatino Linotype"/>
          <w:sz w:val="22"/>
          <w:szCs w:val="22"/>
        </w:rPr>
        <w:t>; 2, fracción II; 29, 36 fracciones I y II; 176, 178, 181, 185, fracción I, 186 y 188 de la Ley Transparencia y Acceso a la Información Pública del Estado de México y Municipios; 9, fracciones I</w:t>
      </w:r>
      <w:r w:rsidR="004912CA" w:rsidRPr="00B82C2C">
        <w:rPr>
          <w:rFonts w:ascii="Palatino Linotype" w:eastAsia="Palatino Linotype" w:hAnsi="Palatino Linotype" w:cs="Palatino Linotype"/>
          <w:sz w:val="22"/>
          <w:szCs w:val="22"/>
        </w:rPr>
        <w:t xml:space="preserve">, </w:t>
      </w:r>
      <w:r w:rsidRPr="00B82C2C">
        <w:rPr>
          <w:rFonts w:ascii="Palatino Linotype" w:eastAsia="Palatino Linotype" w:hAnsi="Palatino Linotype" w:cs="Palatino Linotype"/>
          <w:sz w:val="22"/>
          <w:szCs w:val="22"/>
        </w:rPr>
        <w:t>XXIII</w:t>
      </w:r>
      <w:r w:rsidR="004912CA" w:rsidRPr="00B82C2C">
        <w:rPr>
          <w:rFonts w:ascii="Palatino Linotype" w:eastAsia="Palatino Linotype" w:hAnsi="Palatino Linotype" w:cs="Palatino Linotype"/>
          <w:sz w:val="22"/>
          <w:szCs w:val="22"/>
        </w:rPr>
        <w:t xml:space="preserve"> y XXIV</w:t>
      </w:r>
      <w:r w:rsidRPr="00B82C2C">
        <w:rPr>
          <w:rFonts w:ascii="Palatino Linotype" w:eastAsia="Palatino Linotype" w:hAnsi="Palatino Linotype" w:cs="Palatino Linotype"/>
          <w:sz w:val="22"/>
          <w:szCs w:val="22"/>
        </w:rPr>
        <w:t xml:space="preserve"> y 11 del Reglamento Interior del Instituto de Transparencia, Acceso a la Información Pública y Protección de Datos Personales del Estado de México y Municipios.</w:t>
      </w:r>
    </w:p>
    <w:p w14:paraId="5D120B9D" w14:textId="77777777" w:rsidR="00C37CDC" w:rsidRPr="00B82C2C" w:rsidRDefault="00C37CDC" w:rsidP="00725AA0">
      <w:pPr>
        <w:spacing w:line="360" w:lineRule="auto"/>
        <w:jc w:val="both"/>
        <w:rPr>
          <w:rFonts w:ascii="Palatino Linotype" w:eastAsia="Palatino Linotype" w:hAnsi="Palatino Linotype" w:cs="Palatino Linotype"/>
          <w:sz w:val="22"/>
          <w:szCs w:val="22"/>
        </w:rPr>
      </w:pPr>
    </w:p>
    <w:p w14:paraId="307D356E" w14:textId="77777777" w:rsidR="00781AC8" w:rsidRPr="00B82C2C" w:rsidRDefault="001B2F05" w:rsidP="00725AA0">
      <w:pPr>
        <w:spacing w:line="360" w:lineRule="auto"/>
        <w:jc w:val="both"/>
        <w:rPr>
          <w:rFonts w:ascii="Palatino Linotype" w:eastAsia="Palatino Linotype" w:hAnsi="Palatino Linotype" w:cs="Palatino Linotype"/>
          <w:sz w:val="22"/>
          <w:szCs w:val="22"/>
        </w:rPr>
      </w:pPr>
      <w:bookmarkStart w:id="1" w:name="_heading=h.tyjcwt" w:colFirst="0" w:colLast="0"/>
      <w:bookmarkEnd w:id="1"/>
      <w:r w:rsidRPr="00B82C2C">
        <w:rPr>
          <w:rFonts w:ascii="Palatino Linotype" w:eastAsia="Palatino Linotype" w:hAnsi="Palatino Linotype" w:cs="Palatino Linotype"/>
          <w:b/>
          <w:sz w:val="22"/>
          <w:szCs w:val="22"/>
        </w:rPr>
        <w:t xml:space="preserve">Segundo. Oportunidad y Procedibilidad de los Recursos de Revisión. </w:t>
      </w:r>
      <w:r w:rsidRPr="00B82C2C">
        <w:rPr>
          <w:rFonts w:ascii="Palatino Linotype" w:eastAsia="Palatino Linotype" w:hAnsi="Palatino Linotype" w:cs="Palatino Linotype"/>
          <w:sz w:val="22"/>
          <w:szCs w:val="22"/>
        </w:rPr>
        <w:t>Previo al estudio del fondo del asunto, se procede a analizar los requisitos de oportunidad y procedibilidad que debe reunir el recurso de revisión interpuesto, previstos en los artículos 178 y 180 de la Ley de Transparencia y Acceso a la Información Pública del Estado de México y Municipios.</w:t>
      </w:r>
    </w:p>
    <w:p w14:paraId="1854632C" w14:textId="77777777" w:rsidR="00C37CDC" w:rsidRPr="00B82C2C" w:rsidRDefault="00C37CDC" w:rsidP="00725AA0">
      <w:pPr>
        <w:spacing w:line="360" w:lineRule="auto"/>
        <w:jc w:val="both"/>
        <w:rPr>
          <w:rFonts w:ascii="Palatino Linotype" w:eastAsia="Palatino Linotype" w:hAnsi="Palatino Linotype" w:cs="Palatino Linotype"/>
          <w:sz w:val="22"/>
          <w:szCs w:val="22"/>
        </w:rPr>
      </w:pPr>
    </w:p>
    <w:p w14:paraId="4E77997F" w14:textId="43BC855C" w:rsidR="00781AC8" w:rsidRPr="00B82C2C" w:rsidRDefault="001B2F05" w:rsidP="00725AA0">
      <w:pPr>
        <w:pBdr>
          <w:top w:val="nil"/>
          <w:left w:val="nil"/>
          <w:bottom w:val="nil"/>
          <w:right w:val="nil"/>
          <w:between w:val="nil"/>
        </w:pBdr>
        <w:spacing w:line="360" w:lineRule="auto"/>
        <w:jc w:val="both"/>
        <w:rPr>
          <w:rFonts w:ascii="Palatino Linotype" w:hAnsi="Palatino Linotype"/>
          <w:sz w:val="22"/>
          <w:szCs w:val="22"/>
        </w:rPr>
      </w:pPr>
      <w:r w:rsidRPr="00B82C2C">
        <w:rPr>
          <w:rFonts w:ascii="Palatino Linotype" w:eastAsia="Palatino Linotype" w:hAnsi="Palatino Linotype" w:cs="Palatino Linotype"/>
          <w:sz w:val="22"/>
          <w:szCs w:val="22"/>
        </w:rPr>
        <w:t xml:space="preserve">El recurso de revisión fue interpuesto dentro del plazo de quince días hábiles, previsto en el artículo 178 de la Ley de Transparencia, toda vez que </w:t>
      </w:r>
      <w:r w:rsidRPr="00B82C2C">
        <w:rPr>
          <w:rFonts w:ascii="Palatino Linotype" w:eastAsia="Palatino Linotype" w:hAnsi="Palatino Linotype" w:cs="Palatino Linotype"/>
          <w:b/>
          <w:sz w:val="22"/>
          <w:szCs w:val="22"/>
        </w:rPr>
        <w:t>el Sujeto Obligado</w:t>
      </w:r>
      <w:r w:rsidRPr="00B82C2C">
        <w:rPr>
          <w:rFonts w:ascii="Palatino Linotype" w:eastAsia="Palatino Linotype" w:hAnsi="Palatino Linotype" w:cs="Palatino Linotype"/>
          <w:sz w:val="22"/>
          <w:szCs w:val="22"/>
        </w:rPr>
        <w:t xml:space="preserve"> respondió a la solicitud de información el </w:t>
      </w:r>
      <w:r w:rsidR="00814DCE" w:rsidRPr="00B82C2C">
        <w:rPr>
          <w:rFonts w:ascii="Palatino Linotype" w:eastAsia="Palatino Linotype" w:hAnsi="Palatino Linotype" w:cs="Palatino Linotype"/>
          <w:b/>
          <w:sz w:val="22"/>
          <w:szCs w:val="22"/>
        </w:rPr>
        <w:t>veintiséis de agosto</w:t>
      </w:r>
      <w:r w:rsidR="005B1BCF" w:rsidRPr="00B82C2C">
        <w:rPr>
          <w:rFonts w:ascii="Palatino Linotype" w:eastAsia="Palatino Linotype" w:hAnsi="Palatino Linotype" w:cs="Palatino Linotype"/>
          <w:b/>
          <w:sz w:val="22"/>
          <w:szCs w:val="22"/>
        </w:rPr>
        <w:t xml:space="preserve"> de dos mil veinticinco</w:t>
      </w:r>
      <w:r w:rsidRPr="00B82C2C">
        <w:rPr>
          <w:rFonts w:ascii="Palatino Linotype" w:eastAsia="Palatino Linotype" w:hAnsi="Palatino Linotype" w:cs="Palatino Linotype"/>
          <w:b/>
          <w:sz w:val="22"/>
          <w:szCs w:val="22"/>
        </w:rPr>
        <w:t xml:space="preserve">, </w:t>
      </w:r>
      <w:r w:rsidRPr="00B82C2C">
        <w:rPr>
          <w:rFonts w:ascii="Palatino Linotype" w:eastAsia="Palatino Linotype" w:hAnsi="Palatino Linotype" w:cs="Palatino Linotype"/>
          <w:sz w:val="22"/>
          <w:szCs w:val="22"/>
        </w:rPr>
        <w:t xml:space="preserve">mientras que los recursos de revisión se interpusieron el </w:t>
      </w:r>
      <w:r w:rsidR="00814DCE" w:rsidRPr="00B82C2C">
        <w:rPr>
          <w:rFonts w:ascii="Palatino Linotype" w:eastAsia="Palatino Linotype" w:hAnsi="Palatino Linotype" w:cs="Palatino Linotype"/>
          <w:b/>
          <w:sz w:val="22"/>
          <w:szCs w:val="22"/>
        </w:rPr>
        <w:t xml:space="preserve">tres de septiembre </w:t>
      </w:r>
      <w:r w:rsidR="005B1BCF" w:rsidRPr="00B82C2C">
        <w:rPr>
          <w:rFonts w:ascii="Palatino Linotype" w:eastAsia="Palatino Linotype" w:hAnsi="Palatino Linotype" w:cs="Palatino Linotype"/>
          <w:b/>
          <w:sz w:val="22"/>
          <w:szCs w:val="22"/>
        </w:rPr>
        <w:t>de dos mil veinticinco</w:t>
      </w:r>
      <w:r w:rsidRPr="00B82C2C">
        <w:rPr>
          <w:rFonts w:ascii="Palatino Linotype" w:eastAsia="Palatino Linotype" w:hAnsi="Palatino Linotype" w:cs="Palatino Linotype"/>
          <w:sz w:val="22"/>
          <w:szCs w:val="22"/>
        </w:rPr>
        <w:t xml:space="preserve">, esto, </w:t>
      </w:r>
      <w:r w:rsidR="00D066C0" w:rsidRPr="00B82C2C">
        <w:rPr>
          <w:rFonts w:ascii="Palatino Linotype" w:eastAsia="Palatino Linotype" w:hAnsi="Palatino Linotype" w:cs="Palatino Linotype"/>
          <w:sz w:val="22"/>
          <w:szCs w:val="22"/>
        </w:rPr>
        <w:t>el</w:t>
      </w:r>
      <w:r w:rsidR="00814DCE" w:rsidRPr="00B82C2C">
        <w:rPr>
          <w:rFonts w:ascii="Palatino Linotype" w:eastAsia="Palatino Linotype" w:hAnsi="Palatino Linotype" w:cs="Palatino Linotype"/>
          <w:sz w:val="22"/>
          <w:szCs w:val="22"/>
        </w:rPr>
        <w:t xml:space="preserve"> sext</w:t>
      </w:r>
      <w:r w:rsidR="00D066C0" w:rsidRPr="00B82C2C">
        <w:rPr>
          <w:rFonts w:ascii="Palatino Linotype" w:eastAsia="Palatino Linotype" w:hAnsi="Palatino Linotype" w:cs="Palatino Linotype"/>
          <w:sz w:val="22"/>
          <w:szCs w:val="22"/>
        </w:rPr>
        <w:t>o</w:t>
      </w:r>
      <w:r w:rsidR="005B1BCF" w:rsidRPr="00B82C2C">
        <w:rPr>
          <w:rFonts w:ascii="Palatino Linotype" w:eastAsia="Palatino Linotype" w:hAnsi="Palatino Linotype" w:cs="Palatino Linotype"/>
          <w:sz w:val="22"/>
          <w:szCs w:val="22"/>
        </w:rPr>
        <w:t xml:space="preserve"> día</w:t>
      </w:r>
      <w:r w:rsidRPr="00B82C2C">
        <w:rPr>
          <w:rFonts w:ascii="Palatino Linotype" w:eastAsia="Palatino Linotype" w:hAnsi="Palatino Linotype" w:cs="Palatino Linotype"/>
          <w:sz w:val="22"/>
          <w:szCs w:val="22"/>
        </w:rPr>
        <w:t xml:space="preserve"> en que tuvo conocimiento de las respuestas impugnadas.</w:t>
      </w:r>
    </w:p>
    <w:p w14:paraId="78A58492" w14:textId="77777777" w:rsidR="00D066C0" w:rsidRPr="00B82C2C" w:rsidRDefault="00D066C0" w:rsidP="00725AA0">
      <w:pPr>
        <w:spacing w:line="360" w:lineRule="auto"/>
        <w:jc w:val="both"/>
        <w:rPr>
          <w:rFonts w:ascii="Palatino Linotype" w:eastAsia="Palatino Linotype" w:hAnsi="Palatino Linotype" w:cs="Palatino Linotype"/>
          <w:sz w:val="22"/>
          <w:szCs w:val="22"/>
        </w:rPr>
      </w:pPr>
    </w:p>
    <w:p w14:paraId="29DB6806" w14:textId="43FB2127" w:rsidR="00D066C0" w:rsidRPr="00B82C2C" w:rsidRDefault="00D066C0" w:rsidP="00725AA0">
      <w:pPr>
        <w:spacing w:line="360" w:lineRule="auto"/>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sz w:val="22"/>
          <w:szCs w:val="22"/>
        </w:rPr>
        <w:t xml:space="preserve">En este sentido, al considerar la fecha en que se formuló la solicitud y la fecha en que respondió a esta el </w:t>
      </w:r>
      <w:r w:rsidR="00C37CDC" w:rsidRPr="00B82C2C">
        <w:rPr>
          <w:rFonts w:ascii="Palatino Linotype" w:eastAsia="Palatino Linotype" w:hAnsi="Palatino Linotype" w:cs="Palatino Linotype"/>
          <w:b/>
          <w:sz w:val="22"/>
          <w:szCs w:val="22"/>
        </w:rPr>
        <w:t>Sujeto Obligado</w:t>
      </w:r>
      <w:r w:rsidRPr="00B82C2C">
        <w:rPr>
          <w:rFonts w:ascii="Palatino Linotype" w:eastAsia="Palatino Linotype" w:hAnsi="Palatino Linotype" w:cs="Palatino Linotype"/>
          <w:sz w:val="22"/>
          <w:szCs w:val="22"/>
        </w:rPr>
        <w:t>; así como la fecha en que se interpuso el recurso de revisión, se concluye que el presente recurso de revisión se encuentra dentro de los márgenes temporales previstos las disposiciones legales referidas.</w:t>
      </w:r>
    </w:p>
    <w:p w14:paraId="47843C33" w14:textId="77777777" w:rsidR="00C37CDC" w:rsidRPr="00B82C2C" w:rsidRDefault="00C37CDC" w:rsidP="00725AA0">
      <w:pPr>
        <w:spacing w:line="360" w:lineRule="auto"/>
        <w:jc w:val="both"/>
        <w:rPr>
          <w:rFonts w:ascii="Palatino Linotype" w:eastAsia="Palatino Linotype" w:hAnsi="Palatino Linotype" w:cs="Palatino Linotype"/>
          <w:sz w:val="22"/>
          <w:szCs w:val="22"/>
        </w:rPr>
      </w:pPr>
    </w:p>
    <w:p w14:paraId="41E930E5" w14:textId="045A82D8" w:rsidR="00781AC8" w:rsidRPr="00B82C2C" w:rsidRDefault="001B2F05" w:rsidP="00725AA0">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sz w:val="22"/>
          <w:szCs w:val="22"/>
        </w:rPr>
        <w:t>Asimismo, por cuanto hace a la procedibilidad de los recursos de revisión, es de suma importancia señalar que la parte</w:t>
      </w:r>
      <w:r w:rsidRPr="00B82C2C">
        <w:rPr>
          <w:rFonts w:ascii="Palatino Linotype" w:eastAsia="Palatino Linotype" w:hAnsi="Palatino Linotype" w:cs="Palatino Linotype"/>
          <w:b/>
          <w:sz w:val="22"/>
          <w:szCs w:val="22"/>
        </w:rPr>
        <w:t xml:space="preserve"> Recurrente</w:t>
      </w:r>
      <w:r w:rsidRPr="00B82C2C">
        <w:rPr>
          <w:rFonts w:ascii="Palatino Linotype" w:eastAsia="Palatino Linotype" w:hAnsi="Palatino Linotype" w:cs="Palatino Linotype"/>
          <w:sz w:val="22"/>
          <w:szCs w:val="22"/>
        </w:rPr>
        <w:t xml:space="preserve"> omitió señalar nombre con el que desee ser identificado(a), como se advierte en el detalle de seguimiento del SAIMEX, no obstante, no proporcionar el nombre no es motivo para archivar la solicitud de acceso a la información pública como concluida, conforme a lo previsto en el artículo 155, penúltimo párrafo de la Ley de Transparencia y Acceso a la Información Pública del Estado de México y Municipios que establece lo siguiente:</w:t>
      </w:r>
    </w:p>
    <w:p w14:paraId="37065A54" w14:textId="77777777" w:rsidR="00C37CDC" w:rsidRPr="00B82C2C" w:rsidRDefault="00C37CDC" w:rsidP="00725AA0">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p>
    <w:p w14:paraId="2A059CE8" w14:textId="77777777" w:rsidR="00781AC8" w:rsidRPr="00B82C2C" w:rsidRDefault="001B2F05" w:rsidP="00725AA0">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r w:rsidRPr="00B82C2C">
        <w:rPr>
          <w:rFonts w:ascii="Palatino Linotype" w:eastAsia="Palatino Linotype" w:hAnsi="Palatino Linotype" w:cs="Palatino Linotype"/>
          <w:i/>
          <w:sz w:val="22"/>
          <w:szCs w:val="22"/>
        </w:rPr>
        <w:t xml:space="preserve">"Las </w:t>
      </w:r>
      <w:r w:rsidRPr="00B82C2C">
        <w:rPr>
          <w:rFonts w:ascii="Palatino Linotype" w:eastAsia="Palatino Linotype" w:hAnsi="Palatino Linotype" w:cs="Palatino Linotype"/>
          <w:b/>
          <w:i/>
          <w:sz w:val="22"/>
          <w:szCs w:val="22"/>
        </w:rPr>
        <w:t>solicitudes anónimas</w:t>
      </w:r>
      <w:r w:rsidRPr="00B82C2C">
        <w:rPr>
          <w:rFonts w:ascii="Palatino Linotype" w:eastAsia="Palatino Linotype" w:hAnsi="Palatino Linotype" w:cs="Palatino Linotype"/>
          <w:i/>
          <w:sz w:val="22"/>
          <w:szCs w:val="22"/>
        </w:rPr>
        <w:t>, con nombre incompleto o seudónimo serán procedentes para su trámite por parte del sujeto obligado ante quien se presente. No podrá requerirse información adicional con motivo del nombre proporcionado por el solicitante."</w:t>
      </w:r>
    </w:p>
    <w:p w14:paraId="09C40E47" w14:textId="77777777" w:rsidR="00C37CDC" w:rsidRPr="00B82C2C" w:rsidRDefault="00C37CDC" w:rsidP="00725AA0">
      <w:pPr>
        <w:spacing w:line="360" w:lineRule="auto"/>
        <w:jc w:val="both"/>
        <w:rPr>
          <w:rFonts w:ascii="Palatino Linotype" w:eastAsia="Palatino Linotype" w:hAnsi="Palatino Linotype" w:cs="Palatino Linotype"/>
          <w:sz w:val="22"/>
          <w:szCs w:val="22"/>
        </w:rPr>
      </w:pPr>
    </w:p>
    <w:p w14:paraId="34613059" w14:textId="57460848" w:rsidR="00781AC8" w:rsidRPr="00B82C2C" w:rsidRDefault="001B2F05" w:rsidP="00725AA0">
      <w:pPr>
        <w:spacing w:line="360" w:lineRule="auto"/>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sz w:val="22"/>
          <w:szCs w:val="22"/>
        </w:rPr>
        <w:t>Así también, por cuanto hace a la procedibilidad de los recursos de revisión, una vez realizado el análisis de los formatos de interposición de los recursos, se concluye la acreditación plena de los elementos formales precisados por el artículo 180 de la Ley de Transparencia y Acceso a la Información Pública del Estado de México y Municipios, en atención a que fueron presentados mediante el formato visible en el SAIMEX.</w:t>
      </w:r>
    </w:p>
    <w:p w14:paraId="34B88A93" w14:textId="77777777" w:rsidR="00AF50E0" w:rsidRPr="00B82C2C" w:rsidRDefault="00AF50E0" w:rsidP="00725AA0">
      <w:pPr>
        <w:spacing w:line="360" w:lineRule="auto"/>
        <w:jc w:val="both"/>
        <w:rPr>
          <w:rFonts w:ascii="Palatino Linotype" w:eastAsia="Palatino Linotype" w:hAnsi="Palatino Linotype" w:cs="Palatino Linotype"/>
          <w:sz w:val="22"/>
          <w:szCs w:val="22"/>
        </w:rPr>
      </w:pPr>
    </w:p>
    <w:p w14:paraId="0F88856D" w14:textId="55E10DA7" w:rsidR="00781AC8" w:rsidRPr="00B82C2C" w:rsidRDefault="001B2F05" w:rsidP="00725AA0">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sz w:val="22"/>
          <w:szCs w:val="22"/>
        </w:rPr>
        <w:t>Ahora bien, resulta procedente la interposición de los recursos, según lo aducido por la parte recurrente en sus razones o motivos de inconformidad, de acu</w:t>
      </w:r>
      <w:r w:rsidR="00590D9B" w:rsidRPr="00B82C2C">
        <w:rPr>
          <w:rFonts w:ascii="Palatino Linotype" w:eastAsia="Palatino Linotype" w:hAnsi="Palatino Linotype" w:cs="Palatino Linotype"/>
          <w:sz w:val="22"/>
          <w:szCs w:val="22"/>
        </w:rPr>
        <w:t xml:space="preserve">erdo al artículo 179, fracción </w:t>
      </w:r>
      <w:r w:rsidRPr="00B82C2C">
        <w:rPr>
          <w:rFonts w:ascii="Palatino Linotype" w:eastAsia="Palatino Linotype" w:hAnsi="Palatino Linotype" w:cs="Palatino Linotype"/>
          <w:sz w:val="22"/>
          <w:szCs w:val="22"/>
        </w:rPr>
        <w:t>I de la Ley de Transparencia y Acceso a la Información Pública del Estado de México y Municipios; que a la letra dice:</w:t>
      </w:r>
    </w:p>
    <w:p w14:paraId="41647164" w14:textId="77777777" w:rsidR="00C37CDC" w:rsidRPr="00B82C2C" w:rsidRDefault="00C37CDC" w:rsidP="00725AA0">
      <w:pPr>
        <w:pBdr>
          <w:top w:val="nil"/>
          <w:left w:val="nil"/>
          <w:bottom w:val="nil"/>
          <w:right w:val="nil"/>
          <w:between w:val="nil"/>
        </w:pBdr>
        <w:spacing w:line="276" w:lineRule="auto"/>
        <w:ind w:left="851" w:right="616"/>
        <w:jc w:val="both"/>
        <w:rPr>
          <w:rFonts w:ascii="Palatino Linotype" w:eastAsia="Palatino Linotype" w:hAnsi="Palatino Linotype" w:cs="Palatino Linotype"/>
          <w:b/>
          <w:i/>
          <w:sz w:val="22"/>
          <w:szCs w:val="22"/>
        </w:rPr>
      </w:pPr>
    </w:p>
    <w:p w14:paraId="037357D4" w14:textId="77777777" w:rsidR="00781AC8" w:rsidRPr="00B82C2C" w:rsidRDefault="001B2F05" w:rsidP="00725AA0">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r w:rsidRPr="00B82C2C">
        <w:rPr>
          <w:rFonts w:ascii="Palatino Linotype" w:eastAsia="Palatino Linotype" w:hAnsi="Palatino Linotype" w:cs="Palatino Linotype"/>
          <w:b/>
          <w:i/>
          <w:sz w:val="22"/>
          <w:szCs w:val="22"/>
        </w:rPr>
        <w:t>“Artículo 179</w:t>
      </w:r>
      <w:r w:rsidRPr="00B82C2C">
        <w:rPr>
          <w:rFonts w:ascii="Palatino Linotype" w:eastAsia="Palatino Linotype" w:hAnsi="Palatino Linotype" w:cs="Palatino Linotype"/>
          <w:i/>
          <w:sz w:val="22"/>
          <w:szCs w:val="22"/>
        </w:rPr>
        <w:t xml:space="preserve">. </w:t>
      </w:r>
      <w:r w:rsidRPr="00B82C2C">
        <w:rPr>
          <w:rFonts w:ascii="Palatino Linotype" w:eastAsia="Palatino Linotype" w:hAnsi="Palatino Linotype" w:cs="Palatino Linotype"/>
          <w:b/>
          <w:i/>
          <w:sz w:val="22"/>
          <w:szCs w:val="22"/>
        </w:rPr>
        <w:t>El recurso de revisión</w:t>
      </w:r>
      <w:r w:rsidRPr="00B82C2C">
        <w:rPr>
          <w:rFonts w:ascii="Palatino Linotype" w:eastAsia="Palatino Linotype" w:hAnsi="Palatino Linotype" w:cs="Palatino Linotype"/>
          <w:i/>
          <w:sz w:val="22"/>
          <w:szCs w:val="22"/>
        </w:rPr>
        <w:t xml:space="preserve"> es un medio de protección que la Ley otorga a los particulares, para hacer valer su derecho de acceso a la información pública</w:t>
      </w:r>
      <w:r w:rsidRPr="00B82C2C">
        <w:rPr>
          <w:rFonts w:ascii="Palatino Linotype" w:eastAsia="Palatino Linotype" w:hAnsi="Palatino Linotype" w:cs="Palatino Linotype"/>
          <w:b/>
          <w:i/>
          <w:sz w:val="22"/>
          <w:szCs w:val="22"/>
        </w:rPr>
        <w:t>, y procederá en contra de las siguientes causas</w:t>
      </w:r>
      <w:r w:rsidRPr="00B82C2C">
        <w:rPr>
          <w:rFonts w:ascii="Palatino Linotype" w:eastAsia="Palatino Linotype" w:hAnsi="Palatino Linotype" w:cs="Palatino Linotype"/>
          <w:i/>
          <w:sz w:val="22"/>
          <w:szCs w:val="22"/>
        </w:rPr>
        <w:t>:</w:t>
      </w:r>
    </w:p>
    <w:p w14:paraId="7AFD2073" w14:textId="35D5AF63" w:rsidR="00781AC8" w:rsidRPr="00B82C2C" w:rsidRDefault="00781AC8" w:rsidP="00725AA0">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p>
    <w:p w14:paraId="5BD2E412" w14:textId="67AA5382" w:rsidR="00781AC8" w:rsidRPr="00B82C2C" w:rsidRDefault="00590D9B" w:rsidP="00725AA0">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r w:rsidRPr="00B82C2C">
        <w:rPr>
          <w:rFonts w:ascii="Palatino Linotype" w:eastAsia="Palatino Linotype" w:hAnsi="Palatino Linotype" w:cs="Palatino Linotype"/>
          <w:b/>
          <w:i/>
          <w:sz w:val="22"/>
          <w:szCs w:val="22"/>
        </w:rPr>
        <w:t>I. La negativa a la información solicitada;</w:t>
      </w:r>
      <w:r w:rsidR="001B2F05" w:rsidRPr="00B82C2C">
        <w:rPr>
          <w:rFonts w:ascii="Palatino Linotype" w:eastAsia="Palatino Linotype" w:hAnsi="Palatino Linotype" w:cs="Palatino Linotype"/>
          <w:i/>
          <w:sz w:val="22"/>
          <w:szCs w:val="22"/>
        </w:rPr>
        <w:t xml:space="preserve">” </w:t>
      </w:r>
    </w:p>
    <w:p w14:paraId="131E9A78" w14:textId="77777777" w:rsidR="00212AD0" w:rsidRPr="00B82C2C" w:rsidRDefault="00212AD0" w:rsidP="00725AA0">
      <w:pPr>
        <w:pBdr>
          <w:top w:val="nil"/>
          <w:left w:val="nil"/>
          <w:bottom w:val="nil"/>
          <w:right w:val="nil"/>
          <w:between w:val="nil"/>
        </w:pBdr>
        <w:spacing w:line="276" w:lineRule="auto"/>
        <w:ind w:left="992" w:right="1043"/>
        <w:jc w:val="both"/>
        <w:rPr>
          <w:rFonts w:ascii="Palatino Linotype" w:eastAsia="Palatino Linotype" w:hAnsi="Palatino Linotype" w:cs="Palatino Linotype"/>
          <w:i/>
          <w:sz w:val="22"/>
          <w:szCs w:val="22"/>
        </w:rPr>
      </w:pPr>
    </w:p>
    <w:p w14:paraId="44846FF7" w14:textId="2016162C" w:rsidR="00781AC8" w:rsidRPr="00B82C2C" w:rsidRDefault="001B2F05" w:rsidP="00725AA0">
      <w:pPr>
        <w:spacing w:line="360" w:lineRule="auto"/>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b/>
          <w:sz w:val="22"/>
          <w:szCs w:val="22"/>
        </w:rPr>
        <w:t xml:space="preserve">Tercero. Materia de la revisión. </w:t>
      </w:r>
      <w:r w:rsidRPr="00B82C2C">
        <w:rPr>
          <w:rFonts w:ascii="Palatino Linotype" w:eastAsia="Palatino Linotype" w:hAnsi="Palatino Linotype" w:cs="Palatino Linotype"/>
          <w:sz w:val="22"/>
          <w:szCs w:val="22"/>
        </w:rPr>
        <w:t xml:space="preserve">De la revisión a las constancias y documentos que obran en los expedientes electrónico se advierte, que el tema sobre el que este Organismo Garante de Transparencia y Acceso a la Información se pronunciará será: </w:t>
      </w:r>
      <w:r w:rsidRPr="00B82C2C">
        <w:rPr>
          <w:rFonts w:ascii="Palatino Linotype" w:eastAsia="Palatino Linotype" w:hAnsi="Palatino Linotype" w:cs="Palatino Linotype"/>
          <w:b/>
          <w:sz w:val="22"/>
          <w:szCs w:val="22"/>
        </w:rPr>
        <w:t xml:space="preserve">verificar si las respuestas </w:t>
      </w:r>
      <w:r w:rsidR="00590D9B" w:rsidRPr="00B82C2C">
        <w:rPr>
          <w:rFonts w:ascii="Palatino Linotype" w:eastAsia="Palatino Linotype" w:hAnsi="Palatino Linotype" w:cs="Palatino Linotype"/>
          <w:b/>
          <w:sz w:val="22"/>
          <w:szCs w:val="22"/>
        </w:rPr>
        <w:t>e informes justificados otorgado</w:t>
      </w:r>
      <w:r w:rsidRPr="00B82C2C">
        <w:rPr>
          <w:rFonts w:ascii="Palatino Linotype" w:eastAsia="Palatino Linotype" w:hAnsi="Palatino Linotype" w:cs="Palatino Linotype"/>
          <w:b/>
          <w:sz w:val="22"/>
          <w:szCs w:val="22"/>
        </w:rPr>
        <w:t>s por el Sujeto Obligado son adecuad</w:t>
      </w:r>
      <w:r w:rsidR="00590D9B" w:rsidRPr="00B82C2C">
        <w:rPr>
          <w:rFonts w:ascii="Palatino Linotype" w:eastAsia="Palatino Linotype" w:hAnsi="Palatino Linotype" w:cs="Palatino Linotype"/>
          <w:b/>
          <w:sz w:val="22"/>
          <w:szCs w:val="22"/>
        </w:rPr>
        <w:t>o</w:t>
      </w:r>
      <w:r w:rsidRPr="00B82C2C">
        <w:rPr>
          <w:rFonts w:ascii="Palatino Linotype" w:eastAsia="Palatino Linotype" w:hAnsi="Palatino Linotype" w:cs="Palatino Linotype"/>
          <w:b/>
          <w:sz w:val="22"/>
          <w:szCs w:val="22"/>
        </w:rPr>
        <w:t xml:space="preserve">s y suficientes para satisfacer el derecho de acceso a la información pública </w:t>
      </w:r>
      <w:r w:rsidRPr="00B82C2C">
        <w:rPr>
          <w:rFonts w:ascii="Palatino Linotype" w:eastAsia="Palatino Linotype" w:hAnsi="Palatino Linotype" w:cs="Palatino Linotype"/>
          <w:sz w:val="22"/>
          <w:szCs w:val="22"/>
        </w:rPr>
        <w:t>de la parte</w:t>
      </w:r>
      <w:r w:rsidRPr="00B82C2C">
        <w:rPr>
          <w:rFonts w:ascii="Palatino Linotype" w:eastAsia="Palatino Linotype" w:hAnsi="Palatino Linotype" w:cs="Palatino Linotype"/>
          <w:b/>
          <w:sz w:val="22"/>
          <w:szCs w:val="22"/>
        </w:rPr>
        <w:t xml:space="preserve"> Recurrente,</w:t>
      </w:r>
      <w:r w:rsidRPr="00B82C2C">
        <w:rPr>
          <w:rFonts w:ascii="Palatino Linotype" w:eastAsia="Palatino Linotype" w:hAnsi="Palatino Linotype" w:cs="Palatino Linotype"/>
          <w:sz w:val="22"/>
          <w:szCs w:val="22"/>
        </w:rPr>
        <w:t xml:space="preserve"> o en su defecto, en caso de ser procedente, ordenar la entrega de información oportuna.</w:t>
      </w:r>
    </w:p>
    <w:p w14:paraId="455EDAA0" w14:textId="77777777" w:rsidR="00C37CDC" w:rsidRPr="00B82C2C" w:rsidRDefault="00C37CDC" w:rsidP="00725AA0">
      <w:pPr>
        <w:spacing w:line="360" w:lineRule="auto"/>
        <w:jc w:val="both"/>
        <w:rPr>
          <w:rFonts w:ascii="Palatino Linotype" w:eastAsia="Palatino Linotype" w:hAnsi="Palatino Linotype" w:cs="Palatino Linotype"/>
          <w:sz w:val="22"/>
          <w:szCs w:val="22"/>
        </w:rPr>
      </w:pPr>
    </w:p>
    <w:p w14:paraId="34C0DC49" w14:textId="3493F0EA" w:rsidR="00781AC8" w:rsidRPr="00B82C2C" w:rsidRDefault="001B2F05" w:rsidP="00725AA0">
      <w:pPr>
        <w:pBdr>
          <w:top w:val="nil"/>
          <w:left w:val="nil"/>
          <w:bottom w:val="nil"/>
          <w:right w:val="nil"/>
          <w:between w:val="nil"/>
        </w:pBdr>
        <w:spacing w:line="360" w:lineRule="auto"/>
        <w:jc w:val="both"/>
        <w:rPr>
          <w:rFonts w:ascii="Palatino Linotype" w:hAnsi="Palatino Linotype"/>
          <w:sz w:val="22"/>
          <w:szCs w:val="22"/>
        </w:rPr>
      </w:pPr>
      <w:r w:rsidRPr="00B82C2C">
        <w:rPr>
          <w:rFonts w:ascii="Palatino Linotype" w:eastAsia="Palatino Linotype" w:hAnsi="Palatino Linotype" w:cs="Palatino Linotype"/>
          <w:b/>
          <w:sz w:val="22"/>
          <w:szCs w:val="22"/>
        </w:rPr>
        <w:t xml:space="preserve">Cuarto. Estudio del asunto. </w:t>
      </w:r>
      <w:r w:rsidRPr="00B82C2C">
        <w:rPr>
          <w:rFonts w:ascii="Palatino Linotype" w:eastAsia="Palatino Linotype" w:hAnsi="Palatino Linotype" w:cs="Palatino Linotype"/>
          <w:sz w:val="22"/>
          <w:szCs w:val="22"/>
        </w:rPr>
        <w:t xml:space="preserve">Antes de entrar al análisis de los pronunciamientos del </w:t>
      </w:r>
      <w:r w:rsidRPr="00B82C2C">
        <w:rPr>
          <w:rFonts w:ascii="Palatino Linotype" w:eastAsia="Palatino Linotype" w:hAnsi="Palatino Linotype" w:cs="Palatino Linotype"/>
          <w:b/>
          <w:sz w:val="22"/>
          <w:szCs w:val="22"/>
        </w:rPr>
        <w:t>Sujeto Obligado</w:t>
      </w:r>
      <w:r w:rsidRPr="00B82C2C">
        <w:rPr>
          <w:rFonts w:ascii="Palatino Linotype" w:eastAsia="Palatino Linotype" w:hAnsi="Palatino Linotype" w:cs="Palatino Linotype"/>
          <w:sz w:val="22"/>
          <w:szCs w:val="22"/>
        </w:rPr>
        <w:t xml:space="preserve"> en las respuestas proporcionadas, es necesario mencionar que cualquier persona tiene el derecho al acceso de la información pública, información que consiste en aquella que sea generada, obtenida, adquirida, transformada, administrada o en posesión de los Sujetos Obligados, como así también lo señala la Ley de Transparencia y Acceso a la Información Pública del Estado de México y Municipios en su artículo 4, que toda la información generada, obtenida, adquirida, transformada, administrada o en posesión de los sujetos obligados, es pública y accesible, de manera permanente a cualquier persona, privilegiando el principio de máxima publicidad, como así lo establece dicha determinación, que a continuación se transcribe para un mejor entendimiento:</w:t>
      </w:r>
    </w:p>
    <w:p w14:paraId="1AF68C54" w14:textId="77777777" w:rsidR="00C37CDC" w:rsidRPr="00B82C2C" w:rsidRDefault="00C37CDC" w:rsidP="00725AA0">
      <w:pPr>
        <w:pBdr>
          <w:top w:val="nil"/>
          <w:left w:val="nil"/>
          <w:bottom w:val="nil"/>
          <w:right w:val="nil"/>
          <w:between w:val="nil"/>
        </w:pBdr>
        <w:tabs>
          <w:tab w:val="left" w:pos="7797"/>
        </w:tabs>
        <w:spacing w:line="276" w:lineRule="auto"/>
        <w:ind w:left="851" w:right="616"/>
        <w:jc w:val="both"/>
        <w:rPr>
          <w:rFonts w:ascii="Palatino Linotype" w:eastAsia="Palatino Linotype" w:hAnsi="Palatino Linotype" w:cs="Palatino Linotype"/>
          <w:i/>
          <w:sz w:val="22"/>
          <w:szCs w:val="22"/>
        </w:rPr>
      </w:pPr>
    </w:p>
    <w:p w14:paraId="65CFA07A" w14:textId="77777777" w:rsidR="00781AC8" w:rsidRPr="00B82C2C" w:rsidRDefault="001B2F05" w:rsidP="00725AA0">
      <w:pPr>
        <w:pBdr>
          <w:top w:val="nil"/>
          <w:left w:val="nil"/>
          <w:bottom w:val="nil"/>
          <w:right w:val="nil"/>
          <w:between w:val="nil"/>
        </w:pBdr>
        <w:tabs>
          <w:tab w:val="left" w:pos="7797"/>
        </w:tabs>
        <w:spacing w:line="276" w:lineRule="auto"/>
        <w:ind w:left="851" w:right="616"/>
        <w:jc w:val="both"/>
        <w:rPr>
          <w:rFonts w:ascii="Palatino Linotype" w:hAnsi="Palatino Linotype"/>
          <w:sz w:val="22"/>
          <w:szCs w:val="22"/>
        </w:rPr>
      </w:pPr>
      <w:r w:rsidRPr="00B82C2C">
        <w:rPr>
          <w:rFonts w:ascii="Palatino Linotype" w:eastAsia="Palatino Linotype" w:hAnsi="Palatino Linotype" w:cs="Palatino Linotype"/>
          <w:i/>
          <w:sz w:val="22"/>
          <w:szCs w:val="22"/>
        </w:rPr>
        <w:t>“</w:t>
      </w:r>
      <w:r w:rsidRPr="00B82C2C">
        <w:rPr>
          <w:rFonts w:ascii="Palatino Linotype" w:eastAsia="Palatino Linotype" w:hAnsi="Palatino Linotype" w:cs="Palatino Linotype"/>
          <w:b/>
          <w:i/>
          <w:sz w:val="22"/>
          <w:szCs w:val="22"/>
        </w:rPr>
        <w:t>Artículo 4</w:t>
      </w:r>
      <w:r w:rsidRPr="00B82C2C">
        <w:rPr>
          <w:rFonts w:ascii="Palatino Linotype" w:eastAsia="Palatino Linotype" w:hAnsi="Palatino Linotype" w:cs="Palatino Linotype"/>
          <w:i/>
          <w:sz w:val="22"/>
          <w:szCs w:val="22"/>
        </w:rPr>
        <w:t>. El derecho humano de acceso a la información pública es la prerrogativa de las personas para buscar, difundir, investigar, recabar, recibir y solicitar información pública, sin necesidad de acreditar personalidad ni interés jurídico. </w:t>
      </w:r>
    </w:p>
    <w:p w14:paraId="694C5EDB" w14:textId="77777777" w:rsidR="00781AC8" w:rsidRPr="00B82C2C" w:rsidRDefault="001B2F05" w:rsidP="00725AA0">
      <w:pPr>
        <w:pBdr>
          <w:top w:val="nil"/>
          <w:left w:val="nil"/>
          <w:bottom w:val="nil"/>
          <w:right w:val="nil"/>
          <w:between w:val="nil"/>
        </w:pBdr>
        <w:tabs>
          <w:tab w:val="left" w:pos="7797"/>
        </w:tabs>
        <w:spacing w:line="276" w:lineRule="auto"/>
        <w:ind w:left="851" w:right="616"/>
        <w:jc w:val="both"/>
        <w:rPr>
          <w:rFonts w:ascii="Palatino Linotype" w:hAnsi="Palatino Linotype"/>
          <w:sz w:val="22"/>
          <w:szCs w:val="22"/>
        </w:rPr>
      </w:pPr>
      <w:r w:rsidRPr="00B82C2C">
        <w:rPr>
          <w:rFonts w:ascii="Palatino Linotype" w:eastAsia="Palatino Linotype" w:hAnsi="Palatino Linotype" w:cs="Palatino Linotype"/>
          <w:b/>
          <w:i/>
          <w:sz w:val="22"/>
          <w:szCs w:val="22"/>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Ley de Transparencia y Acceso a la Información Pública del Estado de México y Municipios 29 como reservada temporalmente por razones de interés público, en los términos de las causas legítimas y estrictamente necesarias previstas por esta Ley.</w:t>
      </w:r>
    </w:p>
    <w:p w14:paraId="31DFDF09" w14:textId="77777777" w:rsidR="00781AC8" w:rsidRPr="00B82C2C" w:rsidRDefault="001B2F05" w:rsidP="00725AA0">
      <w:pPr>
        <w:pBdr>
          <w:top w:val="nil"/>
          <w:left w:val="nil"/>
          <w:bottom w:val="nil"/>
          <w:right w:val="nil"/>
          <w:between w:val="nil"/>
        </w:pBdr>
        <w:tabs>
          <w:tab w:val="left" w:pos="7797"/>
        </w:tabs>
        <w:spacing w:line="276" w:lineRule="auto"/>
        <w:ind w:left="851" w:right="616"/>
        <w:jc w:val="both"/>
        <w:rPr>
          <w:rFonts w:ascii="Palatino Linotype" w:hAnsi="Palatino Linotype"/>
          <w:sz w:val="22"/>
          <w:szCs w:val="22"/>
        </w:rPr>
      </w:pPr>
      <w:r w:rsidRPr="00B82C2C">
        <w:rPr>
          <w:rFonts w:ascii="Palatino Linotype" w:eastAsia="Palatino Linotype" w:hAnsi="Palatino Linotype" w:cs="Palatino Linotype"/>
          <w:i/>
          <w:sz w:val="22"/>
          <w:szCs w:val="22"/>
        </w:rPr>
        <w:t>Los sujetos obligados deben poner en práctica, políticas y programas de acceso a la información que se apeguen a criterios de publicidad, veracidad, oportunidad, precisión y suficiencia en beneficio de los solicitantes.”(Sic)</w:t>
      </w:r>
    </w:p>
    <w:p w14:paraId="72188CE1" w14:textId="77777777" w:rsidR="003F7137" w:rsidRPr="00B82C2C" w:rsidRDefault="003F7137" w:rsidP="00725AA0">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747C3030" w14:textId="77777777" w:rsidR="00781AC8" w:rsidRPr="00B82C2C" w:rsidRDefault="001B2F05" w:rsidP="00725AA0">
      <w:pPr>
        <w:pBdr>
          <w:top w:val="nil"/>
          <w:left w:val="nil"/>
          <w:bottom w:val="nil"/>
          <w:right w:val="nil"/>
          <w:between w:val="nil"/>
        </w:pBdr>
        <w:spacing w:line="360" w:lineRule="auto"/>
        <w:jc w:val="both"/>
        <w:rPr>
          <w:rFonts w:ascii="Palatino Linotype" w:hAnsi="Palatino Linotype"/>
          <w:sz w:val="22"/>
          <w:szCs w:val="22"/>
        </w:rPr>
      </w:pPr>
      <w:r w:rsidRPr="00B82C2C">
        <w:rPr>
          <w:rFonts w:ascii="Palatino Linotype" w:eastAsia="Palatino Linotype" w:hAnsi="Palatino Linotype" w:cs="Palatino Linotype"/>
          <w:sz w:val="22"/>
          <w:szCs w:val="22"/>
        </w:rPr>
        <w:t>De lo precedente, se desprende que los Sujetos Obligados tiene la obligación o deber de atender las solicitudes de acceso a la información pública que se les hagan de su conocimiento y proporcionar la información pública que obren en su poder como así lo establece el artículo 12 de la Ley de Transparencia y Acceso a la Información Pública del Estado de México y Municipios, el cual a la letra dice:</w:t>
      </w:r>
    </w:p>
    <w:p w14:paraId="32E19358" w14:textId="77777777" w:rsidR="003F7137" w:rsidRPr="00B82C2C" w:rsidRDefault="003F7137" w:rsidP="00725AA0">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p>
    <w:p w14:paraId="5B518C0F" w14:textId="77777777" w:rsidR="00781AC8" w:rsidRPr="00B82C2C" w:rsidRDefault="001B2F05" w:rsidP="00725AA0">
      <w:pPr>
        <w:pBdr>
          <w:top w:val="nil"/>
          <w:left w:val="nil"/>
          <w:bottom w:val="nil"/>
          <w:right w:val="nil"/>
          <w:between w:val="nil"/>
        </w:pBdr>
        <w:spacing w:line="276" w:lineRule="auto"/>
        <w:ind w:left="851" w:right="616"/>
        <w:jc w:val="both"/>
        <w:rPr>
          <w:rFonts w:ascii="Palatino Linotype" w:hAnsi="Palatino Linotype"/>
          <w:sz w:val="22"/>
          <w:szCs w:val="22"/>
        </w:rPr>
      </w:pPr>
      <w:r w:rsidRPr="00B82C2C">
        <w:rPr>
          <w:rFonts w:ascii="Palatino Linotype" w:eastAsia="Palatino Linotype" w:hAnsi="Palatino Linotype" w:cs="Palatino Linotype"/>
          <w:i/>
          <w:sz w:val="22"/>
          <w:szCs w:val="22"/>
        </w:rPr>
        <w:t>“</w:t>
      </w:r>
      <w:r w:rsidRPr="00B82C2C">
        <w:rPr>
          <w:rFonts w:ascii="Palatino Linotype" w:eastAsia="Palatino Linotype" w:hAnsi="Palatino Linotype" w:cs="Palatino Linotype"/>
          <w:b/>
          <w:i/>
          <w:sz w:val="22"/>
          <w:szCs w:val="22"/>
        </w:rPr>
        <w:t>Artículo 12</w:t>
      </w:r>
      <w:r w:rsidRPr="00B82C2C">
        <w:rPr>
          <w:rFonts w:ascii="Palatino Linotype" w:eastAsia="Palatino Linotype" w:hAnsi="Palatino Linotype" w:cs="Palatino Linotype"/>
          <w:i/>
          <w:sz w:val="22"/>
          <w:szCs w:val="22"/>
        </w:rPr>
        <w:t>. Quienes generen, recopilen, administren, manejen, procesen, archiven o conserven información pública serán responsables de la misma en los términos de las disposiciones jurídicas aplicables. </w:t>
      </w:r>
    </w:p>
    <w:p w14:paraId="62770792" w14:textId="77777777" w:rsidR="00781AC8" w:rsidRPr="00B82C2C" w:rsidRDefault="001B2F05" w:rsidP="00725AA0">
      <w:pPr>
        <w:pBdr>
          <w:top w:val="nil"/>
          <w:left w:val="nil"/>
          <w:bottom w:val="nil"/>
          <w:right w:val="nil"/>
          <w:between w:val="nil"/>
        </w:pBdr>
        <w:spacing w:line="276" w:lineRule="auto"/>
        <w:ind w:left="851" w:right="616"/>
        <w:jc w:val="both"/>
        <w:rPr>
          <w:rFonts w:ascii="Palatino Linotype" w:hAnsi="Palatino Linotype"/>
          <w:sz w:val="22"/>
          <w:szCs w:val="22"/>
        </w:rPr>
      </w:pPr>
      <w:r w:rsidRPr="00B82C2C">
        <w:rPr>
          <w:rFonts w:ascii="Palatino Linotype" w:eastAsia="Palatino Linotype" w:hAnsi="Palatino Linotype" w:cs="Palatino Linotype"/>
          <w:i/>
          <w:sz w:val="22"/>
          <w:szCs w:val="22"/>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(Sic)</w:t>
      </w:r>
    </w:p>
    <w:p w14:paraId="12DE5756" w14:textId="77777777" w:rsidR="003F7137" w:rsidRPr="00B82C2C" w:rsidRDefault="003F7137" w:rsidP="00725AA0">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0B6A4A01" w14:textId="77777777" w:rsidR="00781AC8" w:rsidRPr="00B82C2C" w:rsidRDefault="001B2F05" w:rsidP="00725AA0">
      <w:pPr>
        <w:pBdr>
          <w:top w:val="nil"/>
          <w:left w:val="nil"/>
          <w:bottom w:val="nil"/>
          <w:right w:val="nil"/>
          <w:between w:val="nil"/>
        </w:pBdr>
        <w:spacing w:line="360" w:lineRule="auto"/>
        <w:jc w:val="both"/>
        <w:rPr>
          <w:rFonts w:ascii="Palatino Linotype" w:hAnsi="Palatino Linotype"/>
          <w:sz w:val="22"/>
          <w:szCs w:val="22"/>
        </w:rPr>
      </w:pPr>
      <w:r w:rsidRPr="00B82C2C">
        <w:rPr>
          <w:rFonts w:ascii="Palatino Linotype" w:eastAsia="Palatino Linotype" w:hAnsi="Palatino Linotype" w:cs="Palatino Linotype"/>
          <w:sz w:val="22"/>
          <w:szCs w:val="22"/>
        </w:rPr>
        <w:t>Es decir, que el derecho de acceso a la información pública se satisface en aquellos casos en que se entregue documento en que conste la información requerida, toda vez que, los Sujetos Obligados</w:t>
      </w:r>
      <w:r w:rsidRPr="00B82C2C">
        <w:rPr>
          <w:rFonts w:ascii="Palatino Linotype" w:eastAsia="Palatino Linotype" w:hAnsi="Palatino Linotype" w:cs="Palatino Linotype"/>
          <w:b/>
          <w:sz w:val="22"/>
          <w:szCs w:val="22"/>
        </w:rPr>
        <w:t xml:space="preserve"> </w:t>
      </w:r>
      <w:r w:rsidRPr="00B82C2C">
        <w:rPr>
          <w:rFonts w:ascii="Palatino Linotype" w:eastAsia="Palatino Linotype" w:hAnsi="Palatino Linotype" w:cs="Palatino Linotype"/>
          <w:sz w:val="22"/>
          <w:szCs w:val="22"/>
        </w:rPr>
        <w:t xml:space="preserve">no tienen el deber de generar, poseer o administrar la información pública con el grado de detalle solicitado; esto es, que no tienen el deber de generar un documento </w:t>
      </w:r>
      <w:r w:rsidRPr="00B82C2C">
        <w:rPr>
          <w:rFonts w:ascii="Palatino Linotype" w:eastAsia="Palatino Linotype" w:hAnsi="Palatino Linotype" w:cs="Palatino Linotype"/>
          <w:i/>
          <w:sz w:val="22"/>
          <w:szCs w:val="22"/>
        </w:rPr>
        <w:t>ad hoc</w:t>
      </w:r>
      <w:r w:rsidRPr="00B82C2C">
        <w:rPr>
          <w:rFonts w:ascii="Palatino Linotype" w:eastAsia="Palatino Linotype" w:hAnsi="Palatino Linotype" w:cs="Palatino Linotype"/>
          <w:sz w:val="22"/>
          <w:szCs w:val="22"/>
        </w:rPr>
        <w:t>, para satisfacer el derecho de acceso a la información pública, como así lo establece el criterio 03/17 emitido por el Instituto Nacional de Transparencia, Acceso a la Información Pública y Protección de Datos Personales, el cual señala lo siguiente:</w:t>
      </w:r>
    </w:p>
    <w:p w14:paraId="76C932D7" w14:textId="77777777" w:rsidR="003F7137" w:rsidRPr="00B82C2C" w:rsidRDefault="003F7137" w:rsidP="00725AA0">
      <w:pPr>
        <w:pBdr>
          <w:top w:val="nil"/>
          <w:left w:val="nil"/>
          <w:bottom w:val="nil"/>
          <w:right w:val="nil"/>
          <w:between w:val="nil"/>
        </w:pBdr>
        <w:spacing w:line="276" w:lineRule="auto"/>
        <w:ind w:left="851" w:right="567"/>
        <w:jc w:val="both"/>
        <w:rPr>
          <w:rFonts w:ascii="Palatino Linotype" w:eastAsia="Palatino Linotype" w:hAnsi="Palatino Linotype" w:cs="Palatino Linotype"/>
          <w:b/>
          <w:i/>
          <w:sz w:val="22"/>
          <w:szCs w:val="22"/>
        </w:rPr>
      </w:pPr>
    </w:p>
    <w:p w14:paraId="07A5B34D" w14:textId="77777777" w:rsidR="00781AC8" w:rsidRPr="00B82C2C" w:rsidRDefault="001B2F05" w:rsidP="00725AA0">
      <w:pPr>
        <w:pBdr>
          <w:top w:val="nil"/>
          <w:left w:val="nil"/>
          <w:bottom w:val="nil"/>
          <w:right w:val="nil"/>
          <w:between w:val="nil"/>
        </w:pBdr>
        <w:spacing w:line="276" w:lineRule="auto"/>
        <w:ind w:left="851" w:right="567"/>
        <w:jc w:val="both"/>
        <w:rPr>
          <w:rFonts w:ascii="Palatino Linotype" w:hAnsi="Palatino Linotype"/>
          <w:sz w:val="22"/>
          <w:szCs w:val="22"/>
        </w:rPr>
      </w:pPr>
      <w:r w:rsidRPr="00B82C2C">
        <w:rPr>
          <w:rFonts w:ascii="Palatino Linotype" w:eastAsia="Palatino Linotype" w:hAnsi="Palatino Linotype" w:cs="Palatino Linotype"/>
          <w:b/>
          <w:i/>
          <w:sz w:val="22"/>
          <w:szCs w:val="22"/>
        </w:rPr>
        <w:t>03/17</w:t>
      </w:r>
    </w:p>
    <w:p w14:paraId="7ADC4784" w14:textId="77777777" w:rsidR="00781AC8" w:rsidRPr="00B82C2C" w:rsidRDefault="001B2F05" w:rsidP="00725AA0">
      <w:pPr>
        <w:pBdr>
          <w:top w:val="nil"/>
          <w:left w:val="nil"/>
          <w:bottom w:val="nil"/>
          <w:right w:val="nil"/>
          <w:between w:val="nil"/>
        </w:pBdr>
        <w:spacing w:line="276" w:lineRule="auto"/>
        <w:ind w:left="851" w:right="567"/>
        <w:jc w:val="both"/>
        <w:rPr>
          <w:rFonts w:ascii="Palatino Linotype" w:hAnsi="Palatino Linotype"/>
          <w:sz w:val="22"/>
          <w:szCs w:val="22"/>
        </w:rPr>
      </w:pPr>
      <w:r w:rsidRPr="00B82C2C">
        <w:rPr>
          <w:rFonts w:ascii="Palatino Linotype" w:eastAsia="Palatino Linotype" w:hAnsi="Palatino Linotype" w:cs="Palatino Linotype"/>
          <w:b/>
          <w:i/>
          <w:sz w:val="22"/>
          <w:szCs w:val="22"/>
        </w:rPr>
        <w:t>“NO EXISTE OBLIGACIÓN DE ELABORAR DOCUMENTOS AD HOC PARA ATENDER LAS SOLICITUDES DE ACCESO A LA INFORMACIÓN.</w:t>
      </w:r>
    </w:p>
    <w:p w14:paraId="6FB09C25" w14:textId="77777777" w:rsidR="00781AC8" w:rsidRPr="00B82C2C" w:rsidRDefault="001B2F05" w:rsidP="00725AA0">
      <w:pPr>
        <w:pBdr>
          <w:top w:val="nil"/>
          <w:left w:val="nil"/>
          <w:bottom w:val="nil"/>
          <w:right w:val="nil"/>
          <w:between w:val="nil"/>
        </w:pBdr>
        <w:spacing w:line="276" w:lineRule="auto"/>
        <w:ind w:left="851" w:right="567"/>
        <w:jc w:val="both"/>
        <w:rPr>
          <w:rFonts w:ascii="Palatino Linotype" w:eastAsia="Palatino Linotype" w:hAnsi="Palatino Linotype" w:cs="Palatino Linotype"/>
          <w:i/>
          <w:sz w:val="22"/>
          <w:szCs w:val="22"/>
        </w:rPr>
      </w:pPr>
      <w:r w:rsidRPr="00B82C2C">
        <w:rPr>
          <w:rFonts w:ascii="Palatino Linotype" w:eastAsia="Palatino Linotype" w:hAnsi="Palatino Linotype" w:cs="Palatino Linotype"/>
          <w:i/>
          <w:sz w:val="22"/>
          <w:szCs w:val="22"/>
        </w:rPr>
        <w:t>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información."(Sic)</w:t>
      </w:r>
    </w:p>
    <w:p w14:paraId="4B0F1EB6" w14:textId="77777777" w:rsidR="006D2BFB" w:rsidRPr="00B82C2C" w:rsidRDefault="006D2BFB" w:rsidP="00725AA0">
      <w:pPr>
        <w:pBdr>
          <w:top w:val="nil"/>
          <w:left w:val="nil"/>
          <w:bottom w:val="nil"/>
          <w:right w:val="nil"/>
          <w:between w:val="nil"/>
        </w:pBdr>
        <w:spacing w:line="360" w:lineRule="auto"/>
        <w:ind w:left="851" w:right="567"/>
        <w:jc w:val="both"/>
        <w:rPr>
          <w:rFonts w:ascii="Palatino Linotype" w:hAnsi="Palatino Linotype"/>
          <w:sz w:val="22"/>
          <w:szCs w:val="22"/>
        </w:rPr>
      </w:pPr>
    </w:p>
    <w:p w14:paraId="656327C2" w14:textId="77777777" w:rsidR="00781AC8" w:rsidRPr="00B82C2C" w:rsidRDefault="001B2F05" w:rsidP="00725AA0">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sz w:val="22"/>
          <w:szCs w:val="22"/>
        </w:rPr>
        <w:t>Por otra parte, y aunado a lo antepuesto, el último párrafo del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1FB04F94" w14:textId="77777777" w:rsidR="003F7137" w:rsidRPr="00B82C2C" w:rsidRDefault="003F7137" w:rsidP="00725AA0">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27F9221B" w14:textId="77777777" w:rsidR="00781AC8" w:rsidRPr="00B82C2C" w:rsidRDefault="001B2F05" w:rsidP="00725AA0">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sz w:val="22"/>
          <w:szCs w:val="22"/>
        </w:rPr>
        <w:t>Siempre y cuando no se trate de información reservada o clasificada, que difundirla pondría en riesgo la seguridad jurídica y física del titular de la información, debiendo tener audacia los Sujetos Obligados para cuidar esta información a través del acuerdo clasificatorio del comité de transparencia y la versión pública que emita el servidor público habilitado de cada Sujeto Obligado; como así se establece en la Ley de Transparencia y Acceso a la Información Pública del Estado de México y Municipios.</w:t>
      </w:r>
    </w:p>
    <w:p w14:paraId="49E9A2C7" w14:textId="77777777" w:rsidR="003F7137" w:rsidRPr="00B82C2C" w:rsidRDefault="003F7137" w:rsidP="00725AA0">
      <w:pPr>
        <w:pBdr>
          <w:top w:val="nil"/>
          <w:left w:val="nil"/>
          <w:bottom w:val="nil"/>
          <w:right w:val="nil"/>
          <w:between w:val="nil"/>
        </w:pBdr>
        <w:spacing w:line="360" w:lineRule="auto"/>
        <w:ind w:right="49"/>
        <w:jc w:val="both"/>
        <w:rPr>
          <w:rFonts w:ascii="Palatino Linotype" w:hAnsi="Palatino Linotype"/>
          <w:sz w:val="22"/>
          <w:szCs w:val="22"/>
        </w:rPr>
      </w:pPr>
    </w:p>
    <w:p w14:paraId="1B9E3D7A" w14:textId="77777777" w:rsidR="00781AC8" w:rsidRPr="00B82C2C" w:rsidRDefault="001B2F05" w:rsidP="00725AA0">
      <w:pPr>
        <w:pBdr>
          <w:top w:val="nil"/>
          <w:left w:val="nil"/>
          <w:bottom w:val="nil"/>
          <w:right w:val="nil"/>
          <w:between w:val="nil"/>
        </w:pBdr>
        <w:spacing w:line="360" w:lineRule="auto"/>
        <w:jc w:val="both"/>
        <w:rPr>
          <w:rFonts w:ascii="Palatino Linotype" w:hAnsi="Palatino Linotype"/>
          <w:sz w:val="22"/>
          <w:szCs w:val="22"/>
        </w:rPr>
      </w:pPr>
      <w:r w:rsidRPr="00B82C2C">
        <w:rPr>
          <w:rFonts w:ascii="Palatino Linotype" w:eastAsia="Palatino Linotype" w:hAnsi="Palatino Linotype" w:cs="Palatino Linotype"/>
          <w:sz w:val="22"/>
          <w:szCs w:val="22"/>
        </w:rPr>
        <w:t>En conclusión, el derecho de acceso a la información pública, consiste en que la información solicitada conste en un documento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señala lo siguiente: </w:t>
      </w:r>
    </w:p>
    <w:p w14:paraId="2316871C" w14:textId="77777777" w:rsidR="003F7137" w:rsidRPr="00B82C2C" w:rsidRDefault="003F7137" w:rsidP="00725AA0">
      <w:pPr>
        <w:pBdr>
          <w:top w:val="nil"/>
          <w:left w:val="nil"/>
          <w:bottom w:val="nil"/>
          <w:right w:val="nil"/>
          <w:between w:val="nil"/>
        </w:pBdr>
        <w:ind w:left="851" w:right="567"/>
        <w:jc w:val="both"/>
        <w:rPr>
          <w:rFonts w:ascii="Palatino Linotype" w:eastAsia="Palatino Linotype" w:hAnsi="Palatino Linotype" w:cs="Palatino Linotype"/>
          <w:i/>
          <w:sz w:val="22"/>
          <w:szCs w:val="22"/>
        </w:rPr>
      </w:pPr>
    </w:p>
    <w:p w14:paraId="20A938BB" w14:textId="77777777" w:rsidR="00781AC8" w:rsidRPr="00B82C2C" w:rsidRDefault="001B2F05" w:rsidP="00725AA0">
      <w:pPr>
        <w:pBdr>
          <w:top w:val="nil"/>
          <w:left w:val="nil"/>
          <w:bottom w:val="nil"/>
          <w:right w:val="nil"/>
          <w:between w:val="nil"/>
        </w:pBdr>
        <w:ind w:left="851" w:right="567"/>
        <w:jc w:val="both"/>
        <w:rPr>
          <w:rFonts w:ascii="Palatino Linotype" w:hAnsi="Palatino Linotype"/>
          <w:sz w:val="22"/>
          <w:szCs w:val="22"/>
        </w:rPr>
      </w:pPr>
      <w:r w:rsidRPr="00B82C2C">
        <w:rPr>
          <w:rFonts w:ascii="Palatino Linotype" w:eastAsia="Palatino Linotype" w:hAnsi="Palatino Linotype" w:cs="Palatino Linotype"/>
          <w:i/>
          <w:sz w:val="22"/>
          <w:szCs w:val="22"/>
        </w:rPr>
        <w:t>“</w:t>
      </w:r>
      <w:r w:rsidRPr="00B82C2C">
        <w:rPr>
          <w:rFonts w:ascii="Palatino Linotype" w:eastAsia="Palatino Linotype" w:hAnsi="Palatino Linotype" w:cs="Palatino Linotype"/>
          <w:b/>
          <w:i/>
          <w:sz w:val="22"/>
          <w:szCs w:val="22"/>
        </w:rPr>
        <w:t xml:space="preserve">Artículo 3. </w:t>
      </w:r>
      <w:r w:rsidRPr="00B82C2C">
        <w:rPr>
          <w:rFonts w:ascii="Palatino Linotype" w:eastAsia="Palatino Linotype" w:hAnsi="Palatino Linotype" w:cs="Palatino Linotype"/>
          <w:i/>
          <w:sz w:val="22"/>
          <w:szCs w:val="22"/>
        </w:rPr>
        <w:t>Para los efectos de la presente Ley se entenderá por:</w:t>
      </w:r>
    </w:p>
    <w:p w14:paraId="16F21562" w14:textId="77777777" w:rsidR="00781AC8" w:rsidRPr="00B82C2C" w:rsidRDefault="001B2F05" w:rsidP="00725AA0">
      <w:pPr>
        <w:pBdr>
          <w:top w:val="nil"/>
          <w:left w:val="nil"/>
          <w:bottom w:val="nil"/>
          <w:right w:val="nil"/>
          <w:between w:val="nil"/>
        </w:pBdr>
        <w:ind w:left="851" w:right="567"/>
        <w:jc w:val="both"/>
        <w:rPr>
          <w:rFonts w:ascii="Palatino Linotype" w:hAnsi="Palatino Linotype"/>
          <w:sz w:val="22"/>
          <w:szCs w:val="22"/>
        </w:rPr>
      </w:pPr>
      <w:r w:rsidRPr="00B82C2C">
        <w:rPr>
          <w:rFonts w:ascii="Palatino Linotype" w:eastAsia="Palatino Linotype" w:hAnsi="Palatino Linotype" w:cs="Palatino Linotype"/>
          <w:i/>
          <w:sz w:val="22"/>
          <w:szCs w:val="22"/>
        </w:rPr>
        <w:t>…</w:t>
      </w:r>
    </w:p>
    <w:p w14:paraId="602B13F6" w14:textId="77777777" w:rsidR="00781AC8" w:rsidRPr="00B82C2C" w:rsidRDefault="001B2F05" w:rsidP="00725AA0">
      <w:pPr>
        <w:pBdr>
          <w:top w:val="nil"/>
          <w:left w:val="nil"/>
          <w:bottom w:val="nil"/>
          <w:right w:val="nil"/>
          <w:between w:val="nil"/>
        </w:pBdr>
        <w:ind w:left="851" w:right="567"/>
        <w:jc w:val="both"/>
        <w:rPr>
          <w:rFonts w:ascii="Palatino Linotype" w:hAnsi="Palatino Linotype"/>
          <w:sz w:val="22"/>
          <w:szCs w:val="22"/>
        </w:rPr>
      </w:pPr>
      <w:r w:rsidRPr="00B82C2C">
        <w:rPr>
          <w:rFonts w:ascii="Palatino Linotype" w:eastAsia="Palatino Linotype" w:hAnsi="Palatino Linotype" w:cs="Palatino Linotype"/>
          <w:b/>
          <w:i/>
          <w:sz w:val="22"/>
          <w:szCs w:val="22"/>
        </w:rPr>
        <w:t>XI. Documento:</w:t>
      </w:r>
      <w:r w:rsidRPr="00B82C2C">
        <w:rPr>
          <w:rFonts w:ascii="Palatino Linotype" w:eastAsia="Palatino Linotype" w:hAnsi="Palatino Linotype" w:cs="Palatino Linotype"/>
          <w:i/>
          <w:sz w:val="22"/>
          <w:szCs w:val="22"/>
        </w:rPr>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r w:rsidRPr="00B82C2C">
        <w:rPr>
          <w:rFonts w:ascii="Palatino Linotype" w:eastAsia="Palatino Linotype" w:hAnsi="Palatino Linotype" w:cs="Palatino Linotype"/>
          <w:b/>
          <w:i/>
          <w:sz w:val="22"/>
          <w:szCs w:val="22"/>
        </w:rPr>
        <w:t>…</w:t>
      </w:r>
      <w:r w:rsidRPr="00B82C2C">
        <w:rPr>
          <w:rFonts w:ascii="Palatino Linotype" w:eastAsia="Palatino Linotype" w:hAnsi="Palatino Linotype" w:cs="Palatino Linotype"/>
          <w:i/>
          <w:sz w:val="22"/>
          <w:szCs w:val="22"/>
        </w:rPr>
        <w:t>” (Sic)</w:t>
      </w:r>
    </w:p>
    <w:p w14:paraId="3249F658" w14:textId="77777777" w:rsidR="003F7137" w:rsidRPr="00B82C2C" w:rsidRDefault="003F7137" w:rsidP="00725AA0">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6FA9A985" w14:textId="77777777" w:rsidR="00781AC8" w:rsidRPr="00B82C2C" w:rsidRDefault="001B2F05" w:rsidP="00725AA0">
      <w:pPr>
        <w:pBdr>
          <w:top w:val="nil"/>
          <w:left w:val="nil"/>
          <w:bottom w:val="nil"/>
          <w:right w:val="nil"/>
          <w:between w:val="nil"/>
        </w:pBdr>
        <w:spacing w:line="360" w:lineRule="auto"/>
        <w:jc w:val="both"/>
        <w:rPr>
          <w:rFonts w:ascii="Palatino Linotype" w:hAnsi="Palatino Linotype"/>
          <w:sz w:val="22"/>
          <w:szCs w:val="22"/>
        </w:rPr>
      </w:pPr>
      <w:r w:rsidRPr="00B82C2C">
        <w:rPr>
          <w:rFonts w:ascii="Palatino Linotype" w:eastAsia="Palatino Linotype" w:hAnsi="Palatino Linotype" w:cs="Palatino Linotype"/>
          <w:sz w:val="22"/>
          <w:szCs w:val="22"/>
        </w:rPr>
        <w:t>Siendo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refieren lo siguiente:</w:t>
      </w:r>
    </w:p>
    <w:p w14:paraId="5A7C5825" w14:textId="77777777" w:rsidR="003F7137" w:rsidRPr="00B82C2C" w:rsidRDefault="003F7137" w:rsidP="00725AA0">
      <w:pPr>
        <w:pBdr>
          <w:top w:val="nil"/>
          <w:left w:val="nil"/>
          <w:bottom w:val="nil"/>
          <w:right w:val="nil"/>
          <w:between w:val="nil"/>
        </w:pBdr>
        <w:ind w:left="851" w:right="567"/>
        <w:jc w:val="both"/>
        <w:rPr>
          <w:rFonts w:ascii="Palatino Linotype" w:eastAsia="Palatino Linotype" w:hAnsi="Palatino Linotype" w:cs="Palatino Linotype"/>
          <w:b/>
          <w:sz w:val="22"/>
          <w:szCs w:val="22"/>
        </w:rPr>
      </w:pPr>
    </w:p>
    <w:p w14:paraId="5AD93565" w14:textId="77777777" w:rsidR="00781AC8" w:rsidRPr="00B82C2C" w:rsidRDefault="001B2F05" w:rsidP="00725AA0">
      <w:pPr>
        <w:pBdr>
          <w:top w:val="nil"/>
          <w:left w:val="nil"/>
          <w:bottom w:val="nil"/>
          <w:right w:val="nil"/>
          <w:between w:val="nil"/>
        </w:pBdr>
        <w:ind w:left="851" w:right="567"/>
        <w:jc w:val="both"/>
        <w:rPr>
          <w:rFonts w:ascii="Palatino Linotype" w:hAnsi="Palatino Linotype"/>
          <w:sz w:val="22"/>
          <w:szCs w:val="22"/>
        </w:rPr>
      </w:pPr>
      <w:r w:rsidRPr="00B82C2C">
        <w:rPr>
          <w:rFonts w:ascii="Palatino Linotype" w:eastAsia="Palatino Linotype" w:hAnsi="Palatino Linotype" w:cs="Palatino Linotype"/>
          <w:b/>
          <w:sz w:val="22"/>
          <w:szCs w:val="22"/>
        </w:rPr>
        <w:t>“</w:t>
      </w:r>
      <w:r w:rsidRPr="00B82C2C">
        <w:rPr>
          <w:rFonts w:ascii="Palatino Linotype" w:eastAsia="Palatino Linotype" w:hAnsi="Palatino Linotype" w:cs="Palatino Linotype"/>
          <w:b/>
          <w:i/>
          <w:sz w:val="22"/>
          <w:szCs w:val="22"/>
        </w:rPr>
        <w:t>CRITERIO 0002-11</w:t>
      </w:r>
    </w:p>
    <w:p w14:paraId="59E25B0D" w14:textId="77777777" w:rsidR="00781AC8" w:rsidRPr="00B82C2C" w:rsidRDefault="001B2F05" w:rsidP="00725AA0">
      <w:pPr>
        <w:pBdr>
          <w:top w:val="nil"/>
          <w:left w:val="nil"/>
          <w:bottom w:val="nil"/>
          <w:right w:val="nil"/>
          <w:between w:val="nil"/>
        </w:pBdr>
        <w:ind w:left="851" w:right="567"/>
        <w:jc w:val="both"/>
        <w:rPr>
          <w:rFonts w:ascii="Palatino Linotype" w:hAnsi="Palatino Linotype"/>
          <w:sz w:val="22"/>
          <w:szCs w:val="22"/>
        </w:rPr>
      </w:pPr>
      <w:r w:rsidRPr="00B82C2C">
        <w:rPr>
          <w:rFonts w:ascii="Palatino Linotype" w:eastAsia="Palatino Linotype" w:hAnsi="Palatino Linotype" w:cs="Palatino Linotype"/>
          <w:b/>
          <w:i/>
          <w:sz w:val="22"/>
          <w:szCs w:val="22"/>
        </w:rPr>
        <w:t>INFORMACIÓN PÚBLICA, CONCEPTO DE, EN MATERIA DE TRANSPARENCIA. INTERPRETACIÓN SISTEMÁTICA DE LOS ARTÍCULOS 2°, FRACCIÓN V, XV, Y XVI, 3°, 4°, 11 Y 41.</w:t>
      </w:r>
      <w:r w:rsidRPr="00B82C2C">
        <w:rPr>
          <w:rFonts w:ascii="Palatino Linotype" w:eastAsia="Palatino Linotype" w:hAnsi="Palatino Linotype" w:cs="Palatino Linotype"/>
          <w:i/>
          <w:sz w:val="22"/>
          <w:szCs w:val="22"/>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5BCBE91F" w14:textId="77777777" w:rsidR="00781AC8" w:rsidRPr="00B82C2C" w:rsidRDefault="001B2F05" w:rsidP="00725AA0">
      <w:pPr>
        <w:pBdr>
          <w:top w:val="nil"/>
          <w:left w:val="nil"/>
          <w:bottom w:val="nil"/>
          <w:right w:val="nil"/>
          <w:between w:val="nil"/>
        </w:pBdr>
        <w:ind w:left="851" w:right="567"/>
        <w:jc w:val="both"/>
        <w:rPr>
          <w:rFonts w:ascii="Palatino Linotype" w:hAnsi="Palatino Linotype"/>
          <w:sz w:val="22"/>
          <w:szCs w:val="22"/>
        </w:rPr>
      </w:pPr>
      <w:r w:rsidRPr="00B82C2C">
        <w:rPr>
          <w:rFonts w:ascii="Palatino Linotype" w:eastAsia="Palatino Linotype" w:hAnsi="Palatino Linotype" w:cs="Palatino Linotype"/>
          <w:i/>
          <w:sz w:val="22"/>
          <w:szCs w:val="22"/>
        </w:rPr>
        <w:t>En consecuencia el acceso a la información se refiere a que se cumplan cualquiera de los siguientes tres supuestos:</w:t>
      </w:r>
    </w:p>
    <w:p w14:paraId="38BB3D94" w14:textId="77777777" w:rsidR="00781AC8" w:rsidRPr="00B82C2C" w:rsidRDefault="001B2F05" w:rsidP="00725AA0">
      <w:pPr>
        <w:numPr>
          <w:ilvl w:val="0"/>
          <w:numId w:val="8"/>
        </w:numPr>
        <w:pBdr>
          <w:top w:val="nil"/>
          <w:left w:val="nil"/>
          <w:bottom w:val="nil"/>
          <w:right w:val="nil"/>
          <w:between w:val="nil"/>
        </w:pBdr>
        <w:ind w:left="851" w:right="567" w:firstLine="0"/>
        <w:jc w:val="both"/>
        <w:rPr>
          <w:rFonts w:ascii="Palatino Linotype" w:eastAsia="Palatino Linotype" w:hAnsi="Palatino Linotype" w:cs="Palatino Linotype"/>
          <w:i/>
          <w:sz w:val="22"/>
          <w:szCs w:val="22"/>
        </w:rPr>
      </w:pPr>
      <w:r w:rsidRPr="00B82C2C">
        <w:rPr>
          <w:rFonts w:ascii="Palatino Linotype" w:eastAsia="Palatino Linotype" w:hAnsi="Palatino Linotype" w:cs="Palatino Linotype"/>
          <w:i/>
          <w:sz w:val="22"/>
          <w:szCs w:val="22"/>
        </w:rPr>
        <w:t>Que se trate de información registrada en cualquier soporte documental, que en ejercicio de las atribuciones conferidas, sea generada por los Sujetos Obligados;</w:t>
      </w:r>
    </w:p>
    <w:p w14:paraId="02361F27" w14:textId="77777777" w:rsidR="00781AC8" w:rsidRPr="00B82C2C" w:rsidRDefault="001B2F05" w:rsidP="00725AA0">
      <w:pPr>
        <w:numPr>
          <w:ilvl w:val="0"/>
          <w:numId w:val="8"/>
        </w:numPr>
        <w:pBdr>
          <w:top w:val="nil"/>
          <w:left w:val="nil"/>
          <w:bottom w:val="nil"/>
          <w:right w:val="nil"/>
          <w:between w:val="nil"/>
        </w:pBdr>
        <w:ind w:left="851" w:right="567" w:firstLine="0"/>
        <w:jc w:val="both"/>
        <w:rPr>
          <w:rFonts w:ascii="Palatino Linotype" w:eastAsia="Palatino Linotype" w:hAnsi="Palatino Linotype" w:cs="Palatino Linotype"/>
          <w:i/>
          <w:sz w:val="22"/>
          <w:szCs w:val="22"/>
        </w:rPr>
      </w:pPr>
      <w:r w:rsidRPr="00B82C2C">
        <w:rPr>
          <w:rFonts w:ascii="Palatino Linotype" w:eastAsia="Palatino Linotype" w:hAnsi="Palatino Linotype" w:cs="Palatino Linotype"/>
          <w:i/>
          <w:sz w:val="22"/>
          <w:szCs w:val="22"/>
        </w:rPr>
        <w:t>Que se trate de información registrada en cualquier soporte documental, que en ejercicio de las atribuciones conferidas, sea administrada por los Sujetos Obligados, y</w:t>
      </w:r>
    </w:p>
    <w:p w14:paraId="7155BA1C" w14:textId="77777777" w:rsidR="00781AC8" w:rsidRPr="00B82C2C" w:rsidRDefault="001B2F05" w:rsidP="00725AA0">
      <w:pPr>
        <w:pBdr>
          <w:top w:val="nil"/>
          <w:left w:val="nil"/>
          <w:bottom w:val="nil"/>
          <w:right w:val="nil"/>
          <w:between w:val="nil"/>
        </w:pBdr>
        <w:ind w:left="851" w:right="567"/>
        <w:jc w:val="both"/>
        <w:rPr>
          <w:rFonts w:ascii="Palatino Linotype" w:eastAsia="Palatino Linotype" w:hAnsi="Palatino Linotype" w:cs="Palatino Linotype"/>
          <w:b/>
          <w:i/>
          <w:sz w:val="22"/>
          <w:szCs w:val="22"/>
        </w:rPr>
      </w:pPr>
      <w:r w:rsidRPr="00B82C2C">
        <w:rPr>
          <w:rFonts w:ascii="Palatino Linotype" w:eastAsia="Palatino Linotype" w:hAnsi="Palatino Linotype" w:cs="Palatino Linotype"/>
          <w:i/>
          <w:sz w:val="22"/>
          <w:szCs w:val="22"/>
        </w:rPr>
        <w:t xml:space="preserve">3. </w:t>
      </w:r>
      <w:r w:rsidRPr="00B82C2C">
        <w:rPr>
          <w:rFonts w:ascii="Palatino Linotype" w:eastAsia="Palatino Linotype" w:hAnsi="Palatino Linotype" w:cs="Palatino Linotype"/>
          <w:b/>
          <w:i/>
          <w:sz w:val="22"/>
          <w:szCs w:val="22"/>
        </w:rPr>
        <w:t>Que se trate de información registrada en cualquier soporte documental, que en ejercicio de las atribuciones conferidas, se encuentre en posesión de los Sujetos Obligados.” (Sic)</w:t>
      </w:r>
    </w:p>
    <w:p w14:paraId="4ADFC04E" w14:textId="77777777" w:rsidR="006D2BFB" w:rsidRPr="00B82C2C" w:rsidRDefault="006D2BFB" w:rsidP="00725AA0">
      <w:pPr>
        <w:pBdr>
          <w:top w:val="nil"/>
          <w:left w:val="nil"/>
          <w:bottom w:val="nil"/>
          <w:right w:val="nil"/>
          <w:between w:val="nil"/>
        </w:pBdr>
        <w:ind w:left="851" w:right="567"/>
        <w:jc w:val="both"/>
        <w:rPr>
          <w:rFonts w:ascii="Palatino Linotype" w:hAnsi="Palatino Linotype"/>
          <w:sz w:val="22"/>
          <w:szCs w:val="22"/>
        </w:rPr>
      </w:pPr>
    </w:p>
    <w:p w14:paraId="00D1C50E" w14:textId="36AC02FC" w:rsidR="00781AC8" w:rsidRPr="00B82C2C" w:rsidRDefault="001B2F05" w:rsidP="00725AA0">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sz w:val="22"/>
          <w:szCs w:val="22"/>
        </w:rPr>
        <w:t xml:space="preserve">De ahí que el </w:t>
      </w:r>
      <w:r w:rsidRPr="00B82C2C">
        <w:rPr>
          <w:rFonts w:ascii="Palatino Linotype" w:eastAsia="Palatino Linotype" w:hAnsi="Palatino Linotype" w:cs="Palatino Linotype"/>
          <w:b/>
          <w:sz w:val="22"/>
          <w:szCs w:val="22"/>
        </w:rPr>
        <w:t>Sujeto Obligado</w:t>
      </w:r>
      <w:r w:rsidRPr="00B82C2C">
        <w:rPr>
          <w:rFonts w:ascii="Palatino Linotype" w:eastAsia="Palatino Linotype" w:hAnsi="Palatino Linotype" w:cs="Palatino Linotype"/>
          <w:sz w:val="22"/>
          <w:szCs w:val="22"/>
        </w:rPr>
        <w:t xml:space="preserve"> cuenta con el deber de satisfacer las solicitudes de acceso a la información que le sean formuladas y entregar la información pública que obre en sus archivos; más aún si la misma se trata de información pública de oficio la cual se relaciona con aquella que se genere de acuerdo con sus facultades, atribuciones señaladas por la Ley en la materia, así como de interés público, es decir, aquella que resulta relevante o beneficiosa para la sociedad y no simplemente de interés individual, y cuya divulgación resulta útil para que el público comprenda las actividades que llevan a cabo los Sujetos Obligados.</w:t>
      </w:r>
    </w:p>
    <w:p w14:paraId="6F4E7CE6" w14:textId="77777777" w:rsidR="003F7137" w:rsidRPr="00B82C2C" w:rsidRDefault="003F7137" w:rsidP="00725AA0">
      <w:pPr>
        <w:pBdr>
          <w:top w:val="nil"/>
          <w:left w:val="nil"/>
          <w:bottom w:val="nil"/>
          <w:right w:val="nil"/>
          <w:between w:val="nil"/>
        </w:pBdr>
        <w:spacing w:line="360" w:lineRule="auto"/>
        <w:jc w:val="both"/>
        <w:rPr>
          <w:rFonts w:ascii="Palatino Linotype" w:hAnsi="Palatino Linotype"/>
          <w:sz w:val="22"/>
          <w:szCs w:val="22"/>
        </w:rPr>
      </w:pPr>
    </w:p>
    <w:p w14:paraId="0A815E77" w14:textId="005D4452" w:rsidR="00781AC8" w:rsidRPr="00B82C2C" w:rsidRDefault="001B2F05" w:rsidP="00725AA0">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sz w:val="22"/>
          <w:szCs w:val="22"/>
        </w:rPr>
        <w:t xml:space="preserve">Ahora bien, para profundizar en el estudio del presente asunto, es conveniente recordar que la parte solicitante requirió al </w:t>
      </w:r>
      <w:r w:rsidRPr="00B82C2C">
        <w:rPr>
          <w:rFonts w:ascii="Palatino Linotype" w:eastAsia="Palatino Linotype" w:hAnsi="Palatino Linotype" w:cs="Palatino Linotype"/>
          <w:b/>
          <w:sz w:val="22"/>
          <w:szCs w:val="22"/>
        </w:rPr>
        <w:t>Sujeto Obligado</w:t>
      </w:r>
      <w:r w:rsidRPr="00B82C2C">
        <w:rPr>
          <w:rFonts w:ascii="Palatino Linotype" w:eastAsia="Palatino Linotype" w:hAnsi="Palatino Linotype" w:cs="Palatino Linotype"/>
          <w:sz w:val="22"/>
          <w:szCs w:val="22"/>
        </w:rPr>
        <w:t xml:space="preserve">, le proporcionara </w:t>
      </w:r>
      <w:r w:rsidR="00380B4A" w:rsidRPr="00B82C2C">
        <w:rPr>
          <w:rFonts w:ascii="Palatino Linotype" w:eastAsia="Palatino Linotype" w:hAnsi="Palatino Linotype" w:cs="Palatino Linotype"/>
          <w:sz w:val="22"/>
          <w:szCs w:val="22"/>
        </w:rPr>
        <w:t xml:space="preserve">del primero de enero al treinta de abril de dos mil veinticinco, </w:t>
      </w:r>
      <w:r w:rsidRPr="00B82C2C">
        <w:rPr>
          <w:rFonts w:ascii="Palatino Linotype" w:eastAsia="Palatino Linotype" w:hAnsi="Palatino Linotype" w:cs="Palatino Linotype"/>
          <w:sz w:val="22"/>
          <w:szCs w:val="22"/>
        </w:rPr>
        <w:t>lo siguiente:</w:t>
      </w:r>
    </w:p>
    <w:p w14:paraId="2484183A" w14:textId="77777777" w:rsidR="00AF50E0" w:rsidRPr="00B82C2C" w:rsidRDefault="00AF50E0" w:rsidP="00725AA0">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2B5D3F25" w14:textId="65AB3939" w:rsidR="006C4E69" w:rsidRPr="00B82C2C" w:rsidRDefault="00641ADD" w:rsidP="00725AA0">
      <w:pPr>
        <w:pStyle w:val="Prrafodelista"/>
        <w:numPr>
          <w:ilvl w:val="0"/>
          <w:numId w:val="12"/>
        </w:numPr>
        <w:pBdr>
          <w:top w:val="nil"/>
          <w:left w:val="nil"/>
          <w:bottom w:val="nil"/>
          <w:right w:val="nil"/>
          <w:between w:val="nil"/>
        </w:pBdr>
        <w:spacing w:line="360" w:lineRule="auto"/>
        <w:ind w:right="900"/>
        <w:jc w:val="both"/>
        <w:rPr>
          <w:rFonts w:ascii="Palatino Linotype" w:eastAsia="Palatino Linotype" w:hAnsi="Palatino Linotype" w:cs="Palatino Linotype"/>
          <w:b/>
          <w:bCs/>
          <w:sz w:val="22"/>
          <w:szCs w:val="22"/>
        </w:rPr>
      </w:pPr>
      <w:r w:rsidRPr="00B82C2C">
        <w:rPr>
          <w:rFonts w:ascii="Palatino Linotype" w:eastAsia="Palatino Linotype" w:hAnsi="Palatino Linotype" w:cs="Palatino Linotype"/>
          <w:b/>
          <w:bCs/>
          <w:sz w:val="22"/>
          <w:szCs w:val="22"/>
        </w:rPr>
        <w:t>Los Dictámenes de Giro aprobados en la comisión de desarrollo eco</w:t>
      </w:r>
      <w:r w:rsidR="006C4E69" w:rsidRPr="00B82C2C">
        <w:rPr>
          <w:rFonts w:ascii="Palatino Linotype" w:eastAsia="Palatino Linotype" w:hAnsi="Palatino Linotype" w:cs="Palatino Linotype"/>
          <w:b/>
          <w:bCs/>
          <w:sz w:val="22"/>
          <w:szCs w:val="22"/>
        </w:rPr>
        <w:t>nómico y presentados en cabildo</w:t>
      </w:r>
      <w:r w:rsidRPr="00B82C2C">
        <w:rPr>
          <w:rFonts w:ascii="Palatino Linotype" w:eastAsia="Palatino Linotype" w:hAnsi="Palatino Linotype" w:cs="Palatino Linotype"/>
          <w:b/>
          <w:bCs/>
          <w:sz w:val="22"/>
          <w:szCs w:val="22"/>
        </w:rPr>
        <w:t xml:space="preserve">, con el expediente que </w:t>
      </w:r>
      <w:r w:rsidR="006C4E69" w:rsidRPr="00B82C2C">
        <w:rPr>
          <w:rFonts w:ascii="Palatino Linotype" w:eastAsia="Palatino Linotype" w:hAnsi="Palatino Linotype" w:cs="Palatino Linotype"/>
          <w:b/>
          <w:bCs/>
          <w:sz w:val="22"/>
          <w:szCs w:val="22"/>
        </w:rPr>
        <w:t>se</w:t>
      </w:r>
      <w:r w:rsidR="00380B4A" w:rsidRPr="00B82C2C">
        <w:rPr>
          <w:rFonts w:ascii="Palatino Linotype" w:eastAsia="Palatino Linotype" w:hAnsi="Palatino Linotype" w:cs="Palatino Linotype"/>
          <w:b/>
          <w:bCs/>
          <w:sz w:val="22"/>
          <w:szCs w:val="22"/>
        </w:rPr>
        <w:t xml:space="preserve"> integró para su aprobación; y,</w:t>
      </w:r>
      <w:r w:rsidR="008E4ACC" w:rsidRPr="00B82C2C">
        <w:rPr>
          <w:rFonts w:ascii="Palatino Linotype" w:eastAsia="Palatino Linotype" w:hAnsi="Palatino Linotype" w:cs="Palatino Linotype"/>
          <w:b/>
          <w:bCs/>
          <w:sz w:val="22"/>
          <w:szCs w:val="22"/>
        </w:rPr>
        <w:t xml:space="preserve"> </w:t>
      </w:r>
    </w:p>
    <w:p w14:paraId="2B8C1D7C" w14:textId="33BBE8AC" w:rsidR="00781AC8" w:rsidRPr="00B82C2C" w:rsidRDefault="006C4E69" w:rsidP="00725AA0">
      <w:pPr>
        <w:pStyle w:val="Prrafodelista"/>
        <w:numPr>
          <w:ilvl w:val="0"/>
          <w:numId w:val="12"/>
        </w:numPr>
        <w:pBdr>
          <w:top w:val="nil"/>
          <w:left w:val="nil"/>
          <w:bottom w:val="nil"/>
          <w:right w:val="nil"/>
          <w:between w:val="nil"/>
        </w:pBdr>
        <w:spacing w:line="360" w:lineRule="auto"/>
        <w:ind w:right="900"/>
        <w:jc w:val="both"/>
        <w:rPr>
          <w:rFonts w:ascii="Palatino Linotype" w:eastAsia="Palatino Linotype" w:hAnsi="Palatino Linotype" w:cs="Palatino Linotype"/>
          <w:b/>
          <w:bCs/>
          <w:sz w:val="22"/>
          <w:szCs w:val="22"/>
        </w:rPr>
      </w:pPr>
      <w:r w:rsidRPr="00B82C2C">
        <w:rPr>
          <w:rFonts w:ascii="Palatino Linotype" w:eastAsia="Palatino Linotype" w:hAnsi="Palatino Linotype" w:cs="Palatino Linotype"/>
          <w:b/>
          <w:bCs/>
          <w:sz w:val="22"/>
          <w:szCs w:val="22"/>
        </w:rPr>
        <w:t>L</w:t>
      </w:r>
      <w:r w:rsidR="00641ADD" w:rsidRPr="00B82C2C">
        <w:rPr>
          <w:rFonts w:ascii="Palatino Linotype" w:eastAsia="Palatino Linotype" w:hAnsi="Palatino Linotype" w:cs="Palatino Linotype"/>
          <w:b/>
          <w:bCs/>
          <w:sz w:val="22"/>
          <w:szCs w:val="22"/>
        </w:rPr>
        <w:t xml:space="preserve">as licencias de funcionamiento autorizadas y monto recaudado por </w:t>
      </w:r>
      <w:r w:rsidRPr="00B82C2C">
        <w:rPr>
          <w:rFonts w:ascii="Palatino Linotype" w:eastAsia="Palatino Linotype" w:hAnsi="Palatino Linotype" w:cs="Palatino Linotype"/>
          <w:b/>
          <w:bCs/>
          <w:sz w:val="22"/>
          <w:szCs w:val="22"/>
        </w:rPr>
        <w:t xml:space="preserve">esas licencias. </w:t>
      </w:r>
    </w:p>
    <w:p w14:paraId="6C1A5EC0" w14:textId="77777777" w:rsidR="00475618" w:rsidRPr="00B82C2C" w:rsidRDefault="00475618" w:rsidP="00725AA0">
      <w:pPr>
        <w:tabs>
          <w:tab w:val="left" w:pos="7513"/>
        </w:tabs>
        <w:spacing w:line="360" w:lineRule="auto"/>
        <w:ind w:right="49"/>
        <w:jc w:val="both"/>
        <w:rPr>
          <w:rFonts w:ascii="Palatino Linotype" w:eastAsia="Palatino Linotype" w:hAnsi="Palatino Linotype" w:cs="Palatino Linotype"/>
          <w:sz w:val="22"/>
          <w:szCs w:val="22"/>
        </w:rPr>
      </w:pPr>
    </w:p>
    <w:p w14:paraId="71CE211D" w14:textId="77777777" w:rsidR="00EB77FC" w:rsidRPr="00B82C2C" w:rsidRDefault="001B2F05" w:rsidP="00725AA0">
      <w:pPr>
        <w:tabs>
          <w:tab w:val="left" w:pos="7513"/>
        </w:tabs>
        <w:spacing w:line="360" w:lineRule="auto"/>
        <w:ind w:right="49"/>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sz w:val="22"/>
          <w:szCs w:val="22"/>
        </w:rPr>
        <w:t>E</w:t>
      </w:r>
      <w:r w:rsidR="00212AD0" w:rsidRPr="00B82C2C">
        <w:rPr>
          <w:rFonts w:ascii="Palatino Linotype" w:eastAsia="Palatino Linotype" w:hAnsi="Palatino Linotype" w:cs="Palatino Linotype"/>
          <w:sz w:val="22"/>
          <w:szCs w:val="22"/>
        </w:rPr>
        <w:t>n respuesta e</w:t>
      </w:r>
      <w:r w:rsidRPr="00B82C2C">
        <w:rPr>
          <w:rFonts w:ascii="Palatino Linotype" w:eastAsia="Palatino Linotype" w:hAnsi="Palatino Linotype" w:cs="Palatino Linotype"/>
          <w:sz w:val="22"/>
          <w:szCs w:val="22"/>
        </w:rPr>
        <w:t xml:space="preserve">l </w:t>
      </w:r>
      <w:r w:rsidRPr="00B82C2C">
        <w:rPr>
          <w:rFonts w:ascii="Palatino Linotype" w:eastAsia="Palatino Linotype" w:hAnsi="Palatino Linotype" w:cs="Palatino Linotype"/>
          <w:b/>
          <w:sz w:val="22"/>
          <w:szCs w:val="22"/>
        </w:rPr>
        <w:t xml:space="preserve">Sujeto Obligado </w:t>
      </w:r>
      <w:r w:rsidR="00212AD0" w:rsidRPr="00B82C2C">
        <w:rPr>
          <w:rFonts w:ascii="Palatino Linotype" w:eastAsia="Palatino Linotype" w:hAnsi="Palatino Linotype" w:cs="Palatino Linotype"/>
          <w:sz w:val="22"/>
          <w:szCs w:val="22"/>
        </w:rPr>
        <w:t>a</w:t>
      </w:r>
      <w:r w:rsidR="00EB77FC" w:rsidRPr="00B82C2C">
        <w:rPr>
          <w:rFonts w:ascii="Palatino Linotype" w:eastAsia="Palatino Linotype" w:hAnsi="Palatino Linotype" w:cs="Palatino Linotype"/>
          <w:sz w:val="22"/>
          <w:szCs w:val="22"/>
        </w:rPr>
        <w:t xml:space="preserve"> través de la Directora General de Desarrollo Económico, informó la entrega de la información requerida en versión pública, consistente en:</w:t>
      </w:r>
    </w:p>
    <w:p w14:paraId="43B8037D" w14:textId="77777777" w:rsidR="00805436" w:rsidRPr="00B82C2C" w:rsidRDefault="00805436" w:rsidP="00725AA0">
      <w:pPr>
        <w:tabs>
          <w:tab w:val="left" w:pos="7513"/>
        </w:tabs>
        <w:spacing w:line="360" w:lineRule="auto"/>
        <w:ind w:right="49"/>
        <w:jc w:val="both"/>
        <w:rPr>
          <w:rFonts w:ascii="Palatino Linotype" w:eastAsia="Palatino Linotype" w:hAnsi="Palatino Linotype" w:cs="Palatino Linotype"/>
          <w:sz w:val="22"/>
          <w:szCs w:val="22"/>
        </w:rPr>
      </w:pPr>
    </w:p>
    <w:p w14:paraId="2BB82150" w14:textId="527A192D" w:rsidR="00EB77FC" w:rsidRPr="00B82C2C" w:rsidRDefault="00EB77FC" w:rsidP="00725AA0">
      <w:pPr>
        <w:pStyle w:val="Prrafodelista"/>
        <w:numPr>
          <w:ilvl w:val="0"/>
          <w:numId w:val="47"/>
        </w:numPr>
        <w:tabs>
          <w:tab w:val="left" w:pos="7513"/>
        </w:tabs>
        <w:spacing w:line="360" w:lineRule="auto"/>
        <w:ind w:right="49"/>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sz w:val="22"/>
          <w:szCs w:val="22"/>
        </w:rPr>
        <w:t>Dictámenes de Giro y expediente correspondientes</w:t>
      </w:r>
      <w:r w:rsidR="00380B4A" w:rsidRPr="00B82C2C">
        <w:rPr>
          <w:rFonts w:ascii="Palatino Linotype" w:eastAsia="Palatino Linotype" w:hAnsi="Palatino Linotype" w:cs="Palatino Linotype"/>
          <w:sz w:val="22"/>
          <w:szCs w:val="22"/>
        </w:rPr>
        <w:t xml:space="preserve"> de enero a abril </w:t>
      </w:r>
      <w:r w:rsidRPr="00B82C2C">
        <w:rPr>
          <w:rFonts w:ascii="Palatino Linotype" w:eastAsia="Palatino Linotype" w:hAnsi="Palatino Linotype" w:cs="Palatino Linotype"/>
          <w:sz w:val="22"/>
          <w:szCs w:val="22"/>
        </w:rPr>
        <w:t>de 2025.</w:t>
      </w:r>
      <w:r w:rsidR="008E4ACC" w:rsidRPr="00B82C2C">
        <w:rPr>
          <w:rFonts w:ascii="Palatino Linotype" w:eastAsia="Palatino Linotype" w:hAnsi="Palatino Linotype" w:cs="Palatino Linotype"/>
          <w:sz w:val="22"/>
          <w:szCs w:val="22"/>
        </w:rPr>
        <w:t xml:space="preserve"> </w:t>
      </w:r>
    </w:p>
    <w:p w14:paraId="7C6A46CD" w14:textId="318598F9" w:rsidR="008E4ACC" w:rsidRPr="00B82C2C" w:rsidRDefault="00EB77FC" w:rsidP="008E4ACC">
      <w:pPr>
        <w:pStyle w:val="Prrafodelista"/>
        <w:numPr>
          <w:ilvl w:val="0"/>
          <w:numId w:val="47"/>
        </w:numPr>
        <w:tabs>
          <w:tab w:val="left" w:pos="7513"/>
        </w:tabs>
        <w:spacing w:line="360" w:lineRule="auto"/>
        <w:ind w:right="49"/>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sz w:val="22"/>
          <w:szCs w:val="22"/>
        </w:rPr>
        <w:t xml:space="preserve">Licencias de funcionamiento autorizadas, correspondientes </w:t>
      </w:r>
      <w:r w:rsidR="00380B4A" w:rsidRPr="00B82C2C">
        <w:rPr>
          <w:rFonts w:ascii="Palatino Linotype" w:eastAsia="Palatino Linotype" w:hAnsi="Palatino Linotype" w:cs="Palatino Linotype"/>
          <w:sz w:val="22"/>
          <w:szCs w:val="22"/>
        </w:rPr>
        <w:t>de enero a abril de 2025</w:t>
      </w:r>
      <w:r w:rsidR="008E4ACC" w:rsidRPr="00B82C2C">
        <w:rPr>
          <w:rFonts w:ascii="Palatino Linotype" w:eastAsia="Palatino Linotype" w:hAnsi="Palatino Linotype" w:cs="Palatino Linotype"/>
          <w:sz w:val="22"/>
          <w:szCs w:val="22"/>
        </w:rPr>
        <w:t>.</w:t>
      </w:r>
    </w:p>
    <w:p w14:paraId="056AA942" w14:textId="142B2AB9" w:rsidR="00805436" w:rsidRPr="00B82C2C" w:rsidRDefault="00805436" w:rsidP="00380B4A">
      <w:pPr>
        <w:pStyle w:val="Prrafodelista"/>
        <w:tabs>
          <w:tab w:val="left" w:pos="7513"/>
        </w:tabs>
        <w:spacing w:line="360" w:lineRule="auto"/>
        <w:ind w:right="49"/>
        <w:jc w:val="both"/>
        <w:rPr>
          <w:rFonts w:ascii="Palatino Linotype" w:eastAsia="Palatino Linotype" w:hAnsi="Palatino Linotype" w:cs="Palatino Linotype"/>
          <w:sz w:val="22"/>
          <w:szCs w:val="22"/>
        </w:rPr>
      </w:pPr>
    </w:p>
    <w:p w14:paraId="60064043" w14:textId="43943B06" w:rsidR="00EB77FC" w:rsidRPr="00B82C2C" w:rsidRDefault="00EB77FC" w:rsidP="00725AA0">
      <w:pPr>
        <w:tabs>
          <w:tab w:val="left" w:pos="7513"/>
        </w:tabs>
        <w:spacing w:line="360" w:lineRule="auto"/>
        <w:ind w:right="49"/>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sz w:val="22"/>
          <w:szCs w:val="22"/>
        </w:rPr>
        <w:t xml:space="preserve">Mientras que la Tesorería Municipal </w:t>
      </w:r>
      <w:r w:rsidR="00805436" w:rsidRPr="00B82C2C">
        <w:rPr>
          <w:rFonts w:ascii="Palatino Linotype" w:eastAsia="Palatino Linotype" w:hAnsi="Palatino Linotype" w:cs="Palatino Linotype"/>
          <w:sz w:val="22"/>
          <w:szCs w:val="22"/>
        </w:rPr>
        <w:t xml:space="preserve">a través de la Directora de Ingresos informó que el monto recaudado de los meses de </w:t>
      </w:r>
      <w:r w:rsidR="00B8551E" w:rsidRPr="00B82C2C">
        <w:rPr>
          <w:rFonts w:ascii="Palatino Linotype" w:eastAsia="Palatino Linotype" w:hAnsi="Palatino Linotype" w:cs="Palatino Linotype"/>
          <w:sz w:val="22"/>
          <w:szCs w:val="22"/>
        </w:rPr>
        <w:t>enero a abril de</w:t>
      </w:r>
      <w:r w:rsidR="00805436" w:rsidRPr="00B82C2C">
        <w:rPr>
          <w:rFonts w:ascii="Palatino Linotype" w:eastAsia="Palatino Linotype" w:hAnsi="Palatino Linotype" w:cs="Palatino Linotype"/>
          <w:sz w:val="22"/>
          <w:szCs w:val="22"/>
        </w:rPr>
        <w:t xml:space="preserve"> 2025 puede ser consultado en los Estados Comparativos Presupuestales de Ingresos anexos, en la cuenta 4143 08 01 0001 </w:t>
      </w:r>
      <w:r w:rsidR="00805436" w:rsidRPr="00B82C2C">
        <w:rPr>
          <w:rFonts w:ascii="Palatino Linotype" w:eastAsia="Palatino Linotype" w:hAnsi="Palatino Linotype" w:cs="Palatino Linotype"/>
          <w:i/>
          <w:sz w:val="22"/>
          <w:szCs w:val="22"/>
        </w:rPr>
        <w:t>"Expedición o Refrendo Anual de Licencias para la Venta de Bebidas Alcohólicas al Público"</w:t>
      </w:r>
      <w:r w:rsidR="00805436" w:rsidRPr="00B82C2C">
        <w:rPr>
          <w:rFonts w:ascii="Palatino Linotype" w:eastAsia="Palatino Linotype" w:hAnsi="Palatino Linotype" w:cs="Palatino Linotype"/>
          <w:sz w:val="22"/>
          <w:szCs w:val="22"/>
        </w:rPr>
        <w:t xml:space="preserve">, adjuntando a su escrito el </w:t>
      </w:r>
      <w:proofErr w:type="spellStart"/>
      <w:r w:rsidR="00805436" w:rsidRPr="00B82C2C">
        <w:rPr>
          <w:rFonts w:ascii="Palatino Linotype" w:eastAsia="Palatino Linotype" w:hAnsi="Palatino Linotype" w:cs="Palatino Linotype"/>
          <w:sz w:val="22"/>
          <w:szCs w:val="22"/>
        </w:rPr>
        <w:t>PbRM</w:t>
      </w:r>
      <w:proofErr w:type="spellEnd"/>
      <w:r w:rsidR="00805436" w:rsidRPr="00B82C2C">
        <w:rPr>
          <w:rFonts w:ascii="Palatino Linotype" w:eastAsia="Palatino Linotype" w:hAnsi="Palatino Linotype" w:cs="Palatino Linotype"/>
          <w:sz w:val="22"/>
          <w:szCs w:val="22"/>
        </w:rPr>
        <w:t xml:space="preserve"> 09b Estado comparativo Presupuestal de Ingresos, de los meses de enero a abril de 2025.</w:t>
      </w:r>
      <w:r w:rsidR="008E4ACC" w:rsidRPr="00B82C2C">
        <w:rPr>
          <w:rFonts w:ascii="Palatino Linotype" w:eastAsia="Palatino Linotype" w:hAnsi="Palatino Linotype" w:cs="Palatino Linotype"/>
          <w:sz w:val="22"/>
          <w:szCs w:val="22"/>
        </w:rPr>
        <w:t xml:space="preserve"> </w:t>
      </w:r>
    </w:p>
    <w:p w14:paraId="70E44554" w14:textId="77777777" w:rsidR="003F7137" w:rsidRPr="00B82C2C" w:rsidRDefault="003F7137" w:rsidP="00725AA0">
      <w:pPr>
        <w:spacing w:line="360" w:lineRule="auto"/>
        <w:jc w:val="both"/>
        <w:rPr>
          <w:rFonts w:ascii="Palatino Linotype" w:eastAsia="Palatino Linotype" w:hAnsi="Palatino Linotype" w:cs="Palatino Linotype"/>
          <w:sz w:val="22"/>
          <w:szCs w:val="22"/>
        </w:rPr>
      </w:pPr>
    </w:p>
    <w:p w14:paraId="27124DC2" w14:textId="35013CFF" w:rsidR="005A23B5" w:rsidRPr="00B82C2C" w:rsidRDefault="00D22855" w:rsidP="00725AA0">
      <w:pPr>
        <w:spacing w:line="360" w:lineRule="auto"/>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sz w:val="22"/>
          <w:szCs w:val="22"/>
        </w:rPr>
        <w:t xml:space="preserve">Una </w:t>
      </w:r>
      <w:r w:rsidR="001B2F05" w:rsidRPr="00B82C2C">
        <w:rPr>
          <w:rFonts w:ascii="Palatino Linotype" w:eastAsia="Palatino Linotype" w:hAnsi="Palatino Linotype" w:cs="Palatino Linotype"/>
          <w:sz w:val="22"/>
          <w:szCs w:val="22"/>
        </w:rPr>
        <w:t>vez conocida</w:t>
      </w:r>
      <w:r w:rsidRPr="00B82C2C">
        <w:rPr>
          <w:rFonts w:ascii="Palatino Linotype" w:eastAsia="Palatino Linotype" w:hAnsi="Palatino Linotype" w:cs="Palatino Linotype"/>
          <w:sz w:val="22"/>
          <w:szCs w:val="22"/>
        </w:rPr>
        <w:t>s</w:t>
      </w:r>
      <w:r w:rsidR="001B2F05" w:rsidRPr="00B82C2C">
        <w:rPr>
          <w:rFonts w:ascii="Palatino Linotype" w:eastAsia="Palatino Linotype" w:hAnsi="Palatino Linotype" w:cs="Palatino Linotype"/>
          <w:sz w:val="22"/>
          <w:szCs w:val="22"/>
        </w:rPr>
        <w:t xml:space="preserve"> las respuestas emitidas por el </w:t>
      </w:r>
      <w:r w:rsidR="001B2F05" w:rsidRPr="00B82C2C">
        <w:rPr>
          <w:rFonts w:ascii="Palatino Linotype" w:eastAsia="Palatino Linotype" w:hAnsi="Palatino Linotype" w:cs="Palatino Linotype"/>
          <w:b/>
          <w:sz w:val="22"/>
          <w:szCs w:val="22"/>
        </w:rPr>
        <w:t>Sujeto Obligado</w:t>
      </w:r>
      <w:r w:rsidR="001B2F05" w:rsidRPr="00B82C2C">
        <w:rPr>
          <w:rFonts w:ascii="Palatino Linotype" w:eastAsia="Palatino Linotype" w:hAnsi="Palatino Linotype" w:cs="Palatino Linotype"/>
          <w:sz w:val="22"/>
          <w:szCs w:val="22"/>
        </w:rPr>
        <w:t xml:space="preserve">, </w:t>
      </w:r>
      <w:r w:rsidR="001B2F05" w:rsidRPr="00B82C2C">
        <w:rPr>
          <w:rFonts w:ascii="Palatino Linotype" w:eastAsia="Palatino Linotype" w:hAnsi="Palatino Linotype" w:cs="Palatino Linotype"/>
          <w:bCs/>
          <w:sz w:val="22"/>
          <w:szCs w:val="22"/>
        </w:rPr>
        <w:t>la parte</w:t>
      </w:r>
      <w:r w:rsidR="001B2F05" w:rsidRPr="00B82C2C">
        <w:rPr>
          <w:rFonts w:ascii="Palatino Linotype" w:eastAsia="Palatino Linotype" w:hAnsi="Palatino Linotype" w:cs="Palatino Linotype"/>
          <w:b/>
          <w:sz w:val="22"/>
          <w:szCs w:val="22"/>
        </w:rPr>
        <w:t xml:space="preserve"> Recurrente</w:t>
      </w:r>
      <w:r w:rsidR="001B2F05" w:rsidRPr="00B82C2C">
        <w:rPr>
          <w:rFonts w:ascii="Palatino Linotype" w:eastAsia="Palatino Linotype" w:hAnsi="Palatino Linotype" w:cs="Palatino Linotype"/>
          <w:sz w:val="22"/>
          <w:szCs w:val="22"/>
        </w:rPr>
        <w:t xml:space="preserve"> al no estar conforme con los términos de las mismas, interpuso los recursos de revisión que nos ocupan, </w:t>
      </w:r>
      <w:r w:rsidR="005A23B5" w:rsidRPr="00B82C2C">
        <w:rPr>
          <w:rFonts w:ascii="Palatino Linotype" w:eastAsia="Palatino Linotype" w:hAnsi="Palatino Linotype" w:cs="Palatino Linotype"/>
          <w:sz w:val="22"/>
          <w:szCs w:val="22"/>
        </w:rPr>
        <w:t>inco</w:t>
      </w:r>
      <w:r w:rsidR="00D6422A" w:rsidRPr="00B82C2C">
        <w:rPr>
          <w:rFonts w:ascii="Palatino Linotype" w:eastAsia="Palatino Linotype" w:hAnsi="Palatino Linotype" w:cs="Palatino Linotype"/>
          <w:sz w:val="22"/>
          <w:szCs w:val="22"/>
        </w:rPr>
        <w:t xml:space="preserve">nformándose medularmente por la negativa a la información solicitada. </w:t>
      </w:r>
    </w:p>
    <w:p w14:paraId="00448F4C" w14:textId="77777777" w:rsidR="003F7137" w:rsidRPr="00B82C2C" w:rsidRDefault="003F7137" w:rsidP="00725AA0">
      <w:pPr>
        <w:spacing w:line="360" w:lineRule="auto"/>
        <w:jc w:val="both"/>
        <w:rPr>
          <w:rFonts w:ascii="Palatino Linotype" w:eastAsia="Palatino Linotype" w:hAnsi="Palatino Linotype" w:cs="Palatino Linotype"/>
          <w:sz w:val="22"/>
          <w:szCs w:val="22"/>
        </w:rPr>
      </w:pPr>
    </w:p>
    <w:p w14:paraId="5ED7822D" w14:textId="0DCAD0F8" w:rsidR="00781AC8" w:rsidRPr="00B82C2C" w:rsidRDefault="001B2F05" w:rsidP="00725AA0">
      <w:pPr>
        <w:spacing w:line="360" w:lineRule="auto"/>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sz w:val="22"/>
          <w:szCs w:val="22"/>
        </w:rPr>
        <w:t xml:space="preserve">Así las cosas, durante la etapa de manifestaciones, se tiene que el </w:t>
      </w:r>
      <w:r w:rsidRPr="00B82C2C">
        <w:rPr>
          <w:rFonts w:ascii="Palatino Linotype" w:eastAsia="Palatino Linotype" w:hAnsi="Palatino Linotype" w:cs="Palatino Linotype"/>
          <w:b/>
          <w:sz w:val="22"/>
          <w:szCs w:val="22"/>
        </w:rPr>
        <w:t>Sujeto Obligado</w:t>
      </w:r>
      <w:r w:rsidRPr="00B82C2C">
        <w:rPr>
          <w:rFonts w:ascii="Palatino Linotype" w:eastAsia="Palatino Linotype" w:hAnsi="Palatino Linotype" w:cs="Palatino Linotype"/>
          <w:sz w:val="22"/>
          <w:szCs w:val="22"/>
        </w:rPr>
        <w:t xml:space="preserve"> </w:t>
      </w:r>
      <w:r w:rsidR="005A23B5" w:rsidRPr="00B82C2C">
        <w:rPr>
          <w:rFonts w:ascii="Palatino Linotype" w:eastAsia="Palatino Linotype" w:hAnsi="Palatino Linotype" w:cs="Palatino Linotype"/>
          <w:sz w:val="22"/>
          <w:szCs w:val="22"/>
        </w:rPr>
        <w:t>ratificó</w:t>
      </w:r>
      <w:r w:rsidRPr="00B82C2C">
        <w:rPr>
          <w:rFonts w:ascii="Palatino Linotype" w:eastAsia="Palatino Linotype" w:hAnsi="Palatino Linotype" w:cs="Palatino Linotype"/>
          <w:sz w:val="22"/>
          <w:szCs w:val="22"/>
        </w:rPr>
        <w:t xml:space="preserve"> los argumentos ve</w:t>
      </w:r>
      <w:r w:rsidR="002C3B28" w:rsidRPr="00B82C2C">
        <w:rPr>
          <w:rFonts w:ascii="Palatino Linotype" w:eastAsia="Palatino Linotype" w:hAnsi="Palatino Linotype" w:cs="Palatino Linotype"/>
          <w:sz w:val="22"/>
          <w:szCs w:val="22"/>
        </w:rPr>
        <w:t>rtidos en su</w:t>
      </w:r>
      <w:r w:rsidR="00A71696" w:rsidRPr="00B82C2C">
        <w:rPr>
          <w:rFonts w:ascii="Palatino Linotype" w:eastAsia="Palatino Linotype" w:hAnsi="Palatino Linotype" w:cs="Palatino Linotype"/>
          <w:sz w:val="22"/>
          <w:szCs w:val="22"/>
        </w:rPr>
        <w:t>s</w:t>
      </w:r>
      <w:r w:rsidR="002C3B28" w:rsidRPr="00B82C2C">
        <w:rPr>
          <w:rFonts w:ascii="Palatino Linotype" w:eastAsia="Palatino Linotype" w:hAnsi="Palatino Linotype" w:cs="Palatino Linotype"/>
          <w:sz w:val="22"/>
          <w:szCs w:val="22"/>
        </w:rPr>
        <w:t xml:space="preserve"> respuesta</w:t>
      </w:r>
      <w:r w:rsidR="00A71696" w:rsidRPr="00B82C2C">
        <w:rPr>
          <w:rFonts w:ascii="Palatino Linotype" w:eastAsia="Palatino Linotype" w:hAnsi="Palatino Linotype" w:cs="Palatino Linotype"/>
          <w:sz w:val="22"/>
          <w:szCs w:val="22"/>
        </w:rPr>
        <w:t>s</w:t>
      </w:r>
      <w:r w:rsidR="002C3B28" w:rsidRPr="00B82C2C">
        <w:rPr>
          <w:rFonts w:ascii="Palatino Linotype" w:eastAsia="Palatino Linotype" w:hAnsi="Palatino Linotype" w:cs="Palatino Linotype"/>
          <w:sz w:val="22"/>
          <w:szCs w:val="22"/>
        </w:rPr>
        <w:t xml:space="preserve"> inicial</w:t>
      </w:r>
      <w:r w:rsidR="00A71696" w:rsidRPr="00B82C2C">
        <w:rPr>
          <w:rFonts w:ascii="Palatino Linotype" w:eastAsia="Palatino Linotype" w:hAnsi="Palatino Linotype" w:cs="Palatino Linotype"/>
          <w:sz w:val="22"/>
          <w:szCs w:val="22"/>
        </w:rPr>
        <w:t>es</w:t>
      </w:r>
      <w:r w:rsidR="002C3B28" w:rsidRPr="00B82C2C">
        <w:rPr>
          <w:rFonts w:ascii="Palatino Linotype" w:eastAsia="Palatino Linotype" w:hAnsi="Palatino Linotype" w:cs="Palatino Linotype"/>
          <w:sz w:val="22"/>
          <w:szCs w:val="22"/>
        </w:rPr>
        <w:t xml:space="preserve">, </w:t>
      </w:r>
      <w:r w:rsidR="00A71696" w:rsidRPr="00B82C2C">
        <w:rPr>
          <w:rFonts w:ascii="Palatino Linotype" w:eastAsia="Palatino Linotype" w:hAnsi="Palatino Linotype" w:cs="Palatino Linotype"/>
          <w:sz w:val="22"/>
          <w:szCs w:val="22"/>
        </w:rPr>
        <w:t xml:space="preserve">mientras que </w:t>
      </w:r>
      <w:r w:rsidRPr="00B82C2C">
        <w:rPr>
          <w:rFonts w:ascii="Palatino Linotype" w:eastAsia="Palatino Linotype" w:hAnsi="Palatino Linotype" w:cs="Palatino Linotype"/>
          <w:bCs/>
          <w:sz w:val="22"/>
          <w:szCs w:val="22"/>
        </w:rPr>
        <w:t>la parte</w:t>
      </w:r>
      <w:r w:rsidRPr="00B82C2C">
        <w:rPr>
          <w:rFonts w:ascii="Palatino Linotype" w:eastAsia="Palatino Linotype" w:hAnsi="Palatino Linotype" w:cs="Palatino Linotype"/>
          <w:b/>
          <w:sz w:val="22"/>
          <w:szCs w:val="22"/>
        </w:rPr>
        <w:t xml:space="preserve"> Recurrente</w:t>
      </w:r>
      <w:r w:rsidRPr="00B82C2C">
        <w:rPr>
          <w:rFonts w:ascii="Palatino Linotype" w:eastAsia="Palatino Linotype" w:hAnsi="Palatino Linotype" w:cs="Palatino Linotype"/>
          <w:sz w:val="22"/>
          <w:szCs w:val="22"/>
        </w:rPr>
        <w:t xml:space="preserve">, fue omisa en presentar sus alegatos, manifestaciones o cualquier manifestación que a su derecho conviniera, por lo que se tiene por precluido su derecho para tal efecto. </w:t>
      </w:r>
    </w:p>
    <w:p w14:paraId="124C985F" w14:textId="77777777" w:rsidR="003F7137" w:rsidRPr="00B82C2C" w:rsidRDefault="003F7137" w:rsidP="00725AA0">
      <w:pPr>
        <w:spacing w:line="360" w:lineRule="auto"/>
        <w:jc w:val="both"/>
        <w:rPr>
          <w:rFonts w:ascii="Palatino Linotype" w:eastAsia="Palatino Linotype" w:hAnsi="Palatino Linotype" w:cs="Palatino Linotype"/>
          <w:sz w:val="22"/>
          <w:szCs w:val="22"/>
        </w:rPr>
      </w:pPr>
    </w:p>
    <w:p w14:paraId="31C4C187" w14:textId="07EA40EA" w:rsidR="00B13426" w:rsidRPr="00B82C2C" w:rsidRDefault="00B13426" w:rsidP="00725AA0">
      <w:pPr>
        <w:spacing w:line="360" w:lineRule="auto"/>
        <w:jc w:val="both"/>
        <w:rPr>
          <w:rFonts w:ascii="Palatino Linotype" w:eastAsia="Palatino Linotype" w:hAnsi="Palatino Linotype" w:cs="Palatino Linotype"/>
          <w:sz w:val="22"/>
          <w:szCs w:val="22"/>
          <w:lang w:val="es-MX"/>
        </w:rPr>
      </w:pPr>
      <w:r w:rsidRPr="00B82C2C">
        <w:rPr>
          <w:rFonts w:ascii="Palatino Linotype" w:eastAsia="Palatino Linotype" w:hAnsi="Palatino Linotype" w:cs="Palatino Linotype"/>
          <w:sz w:val="22"/>
          <w:szCs w:val="22"/>
          <w:lang w:val="es-MX"/>
        </w:rPr>
        <w:t>Dicho lo anterior, es de recordar que, quien dio atención a la solicitud de información fue la</w:t>
      </w:r>
      <w:r w:rsidR="009F43EF" w:rsidRPr="00B82C2C">
        <w:rPr>
          <w:rFonts w:ascii="Palatino Linotype" w:eastAsia="Palatino Linotype" w:hAnsi="Palatino Linotype" w:cs="Palatino Linotype"/>
          <w:sz w:val="22"/>
          <w:szCs w:val="22"/>
          <w:lang w:val="es-MX"/>
        </w:rPr>
        <w:t xml:space="preserve"> </w:t>
      </w:r>
      <w:r w:rsidR="008E7624" w:rsidRPr="00B82C2C">
        <w:rPr>
          <w:rFonts w:ascii="Palatino Linotype" w:eastAsia="Palatino Linotype" w:hAnsi="Palatino Linotype" w:cs="Palatino Linotype"/>
          <w:sz w:val="22"/>
          <w:szCs w:val="22"/>
          <w:lang w:val="es-MX"/>
        </w:rPr>
        <w:t>Dirección General de Desarrollo Económico y la Tesorería Municipal</w:t>
      </w:r>
      <w:r w:rsidRPr="00B82C2C">
        <w:rPr>
          <w:rFonts w:ascii="Palatino Linotype" w:eastAsia="Palatino Linotype" w:hAnsi="Palatino Linotype" w:cs="Palatino Linotype"/>
          <w:sz w:val="22"/>
          <w:szCs w:val="22"/>
          <w:lang w:val="es-MX"/>
        </w:rPr>
        <w:t xml:space="preserve">, situación por la que, de acuerdo con el artículo 162 de la Ley de Transparencia y Acceso a la Información Pública del Estado de México y Municipios, se establece que las Unidades de Transparencia garantizarán que las solicitudes de acceso a la información se turnen a todas las áreas competentes que cuenten con la información o deban tenerla -de acuerdo a las facultades, competencias y funciones-, con el objeto de que dichas áreas realicen una búsqueda exhaustiva y razonable de la información requerida. </w:t>
      </w:r>
    </w:p>
    <w:p w14:paraId="1F7E3900" w14:textId="77777777" w:rsidR="003F7137" w:rsidRPr="00B82C2C" w:rsidRDefault="003F7137" w:rsidP="00725AA0">
      <w:pPr>
        <w:spacing w:line="360" w:lineRule="auto"/>
        <w:jc w:val="both"/>
        <w:rPr>
          <w:rFonts w:ascii="Palatino Linotype" w:eastAsia="Palatino Linotype" w:hAnsi="Palatino Linotype" w:cs="Palatino Linotype"/>
          <w:sz w:val="22"/>
          <w:szCs w:val="22"/>
          <w:lang w:val="es-MX"/>
        </w:rPr>
      </w:pPr>
    </w:p>
    <w:p w14:paraId="64412631" w14:textId="77777777" w:rsidR="00B13426" w:rsidRPr="00B82C2C" w:rsidRDefault="00B13426" w:rsidP="00725AA0">
      <w:pPr>
        <w:spacing w:line="360" w:lineRule="auto"/>
        <w:jc w:val="both"/>
        <w:rPr>
          <w:rFonts w:ascii="Palatino Linotype" w:eastAsia="Palatino Linotype" w:hAnsi="Palatino Linotype" w:cs="Palatino Linotype"/>
          <w:sz w:val="22"/>
          <w:szCs w:val="22"/>
          <w:lang w:val="es-MX"/>
        </w:rPr>
      </w:pPr>
      <w:r w:rsidRPr="00B82C2C">
        <w:rPr>
          <w:rFonts w:ascii="Palatino Linotype" w:eastAsia="Palatino Linotype" w:hAnsi="Palatino Linotype" w:cs="Palatino Linotype"/>
          <w:sz w:val="22"/>
          <w:szCs w:val="22"/>
          <w:lang w:val="es-MX"/>
        </w:rPr>
        <w:t xml:space="preserve">En ese sentido, según Jarquín, Soledad (2019), en el “Diccionario de Transparencia y Acceso a la Información Pública” (p. 68), </w:t>
      </w:r>
      <w:r w:rsidRPr="00B82C2C">
        <w:rPr>
          <w:rFonts w:ascii="Palatino Linotype" w:eastAsia="Palatino Linotype" w:hAnsi="Palatino Linotype" w:cs="Palatino Linotype"/>
          <w:b/>
          <w:sz w:val="22"/>
          <w:szCs w:val="22"/>
          <w:lang w:val="es-MX"/>
        </w:rPr>
        <w:t>la búsqueda exhaustiva</w:t>
      </w:r>
      <w:r w:rsidRPr="00B82C2C">
        <w:rPr>
          <w:rFonts w:ascii="Palatino Linotype" w:eastAsia="Palatino Linotype" w:hAnsi="Palatino Linotype" w:cs="Palatino Linotype"/>
          <w:sz w:val="22"/>
          <w:szCs w:val="22"/>
          <w:lang w:val="es-MX"/>
        </w:rPr>
        <w:t xml:space="preserve"> es la obligación del área administrativa del Sujeto Obligado que cuenta o puede contar con la información requerida, la cual consiste en localizar toda aquella que atienda la solicitud, hasta agotar por completo las posibilidades de indagación.</w:t>
      </w:r>
    </w:p>
    <w:p w14:paraId="610729A8" w14:textId="77777777" w:rsidR="003F7137" w:rsidRPr="00B82C2C" w:rsidRDefault="003F7137" w:rsidP="00725AA0">
      <w:pPr>
        <w:spacing w:line="360" w:lineRule="auto"/>
        <w:jc w:val="both"/>
        <w:rPr>
          <w:rFonts w:ascii="Palatino Linotype" w:eastAsia="Palatino Linotype" w:hAnsi="Palatino Linotype" w:cs="Palatino Linotype"/>
          <w:b/>
          <w:sz w:val="22"/>
          <w:szCs w:val="22"/>
          <w:lang w:val="es-MX"/>
        </w:rPr>
      </w:pPr>
    </w:p>
    <w:p w14:paraId="326310F3" w14:textId="034F898D" w:rsidR="00B13426" w:rsidRPr="00B82C2C" w:rsidRDefault="00B13426" w:rsidP="00725AA0">
      <w:pPr>
        <w:spacing w:line="360" w:lineRule="auto"/>
        <w:jc w:val="both"/>
        <w:rPr>
          <w:rFonts w:ascii="Palatino Linotype" w:eastAsia="Palatino Linotype" w:hAnsi="Palatino Linotype" w:cs="Palatino Linotype"/>
          <w:sz w:val="22"/>
          <w:szCs w:val="22"/>
          <w:lang w:val="es-MX"/>
        </w:rPr>
      </w:pPr>
      <w:r w:rsidRPr="00B82C2C">
        <w:rPr>
          <w:rFonts w:ascii="Palatino Linotype" w:eastAsia="Palatino Linotype" w:hAnsi="Palatino Linotype" w:cs="Palatino Linotype"/>
          <w:sz w:val="22"/>
          <w:szCs w:val="22"/>
          <w:lang w:val="es-MX"/>
        </w:rPr>
        <w:t xml:space="preserve">Por ello, es de referir que, de conformidad con el </w:t>
      </w:r>
      <w:r w:rsidR="003D4A30" w:rsidRPr="00B82C2C">
        <w:rPr>
          <w:rFonts w:ascii="Palatino Linotype" w:eastAsia="Palatino Linotype" w:hAnsi="Palatino Linotype" w:cs="Palatino Linotype"/>
          <w:sz w:val="22"/>
          <w:szCs w:val="22"/>
          <w:lang w:val="es-MX"/>
        </w:rPr>
        <w:t xml:space="preserve">Código Reglamentario </w:t>
      </w:r>
      <w:r w:rsidR="0023256D" w:rsidRPr="00B82C2C">
        <w:rPr>
          <w:rFonts w:ascii="Palatino Linotype" w:eastAsia="Palatino Linotype" w:hAnsi="Palatino Linotype" w:cs="Palatino Linotype"/>
          <w:sz w:val="22"/>
          <w:szCs w:val="22"/>
          <w:lang w:val="es-MX"/>
        </w:rPr>
        <w:t>Municipal de T</w:t>
      </w:r>
      <w:r w:rsidR="003D4A30" w:rsidRPr="00B82C2C">
        <w:rPr>
          <w:rFonts w:ascii="Palatino Linotype" w:eastAsia="Palatino Linotype" w:hAnsi="Palatino Linotype" w:cs="Palatino Linotype"/>
          <w:sz w:val="22"/>
          <w:szCs w:val="22"/>
          <w:lang w:val="es-MX"/>
        </w:rPr>
        <w:t>oluca</w:t>
      </w:r>
      <w:r w:rsidRPr="00B82C2C">
        <w:rPr>
          <w:rFonts w:ascii="Palatino Linotype" w:eastAsia="Palatino Linotype" w:hAnsi="Palatino Linotype" w:cs="Palatino Linotype"/>
          <w:sz w:val="22"/>
          <w:szCs w:val="22"/>
          <w:lang w:val="es-MX"/>
        </w:rPr>
        <w:t xml:space="preserve">, </w:t>
      </w:r>
      <w:r w:rsidR="00AF50E0" w:rsidRPr="00B82C2C">
        <w:rPr>
          <w:rFonts w:ascii="Palatino Linotype" w:eastAsia="Palatino Linotype" w:hAnsi="Palatino Linotype" w:cs="Palatino Linotype"/>
          <w:sz w:val="22"/>
          <w:szCs w:val="22"/>
          <w:lang w:val="es-MX"/>
        </w:rPr>
        <w:t>estas unidades administrativas cuentan</w:t>
      </w:r>
      <w:r w:rsidRPr="00B82C2C">
        <w:rPr>
          <w:rFonts w:ascii="Palatino Linotype" w:eastAsia="Palatino Linotype" w:hAnsi="Palatino Linotype" w:cs="Palatino Linotype"/>
          <w:sz w:val="22"/>
          <w:szCs w:val="22"/>
          <w:lang w:val="es-MX"/>
        </w:rPr>
        <w:t xml:space="preserve"> con las siguientes atribuciones: </w:t>
      </w:r>
    </w:p>
    <w:p w14:paraId="68E6E5A0" w14:textId="77777777" w:rsidR="00610D1A" w:rsidRPr="00B82C2C" w:rsidRDefault="00610D1A" w:rsidP="00725AA0">
      <w:pPr>
        <w:spacing w:line="276" w:lineRule="auto"/>
        <w:ind w:right="616"/>
        <w:jc w:val="both"/>
        <w:rPr>
          <w:rFonts w:ascii="Palatino Linotype" w:eastAsia="Palatino Linotype" w:hAnsi="Palatino Linotype" w:cs="Palatino Linotype"/>
          <w:i/>
          <w:sz w:val="22"/>
          <w:szCs w:val="22"/>
          <w:lang w:val="es-MX"/>
        </w:rPr>
      </w:pPr>
    </w:p>
    <w:p w14:paraId="1F44C4D5" w14:textId="5E52EC32" w:rsidR="00396422" w:rsidRPr="00B82C2C" w:rsidRDefault="003D4A30" w:rsidP="00725AA0">
      <w:pPr>
        <w:pStyle w:val="Prrafodelista"/>
        <w:spacing w:line="276" w:lineRule="auto"/>
        <w:ind w:left="851" w:right="616"/>
        <w:jc w:val="both"/>
        <w:rPr>
          <w:rFonts w:ascii="Palatino Linotype" w:eastAsia="Palatino Linotype" w:hAnsi="Palatino Linotype" w:cs="Palatino Linotype"/>
          <w:b/>
          <w:i/>
          <w:sz w:val="22"/>
          <w:szCs w:val="22"/>
          <w:lang w:val="es-MX"/>
        </w:rPr>
      </w:pPr>
      <w:r w:rsidRPr="00B82C2C">
        <w:rPr>
          <w:rFonts w:ascii="Palatino Linotype" w:eastAsia="Palatino Linotype" w:hAnsi="Palatino Linotype" w:cs="Palatino Linotype"/>
          <w:i/>
          <w:sz w:val="22"/>
          <w:szCs w:val="22"/>
          <w:lang w:val="es-MX"/>
        </w:rPr>
        <w:t>“</w:t>
      </w:r>
      <w:r w:rsidR="00396422" w:rsidRPr="00B82C2C">
        <w:rPr>
          <w:rFonts w:ascii="Palatino Linotype" w:eastAsia="Palatino Linotype" w:hAnsi="Palatino Linotype" w:cs="Palatino Linotype"/>
          <w:b/>
          <w:i/>
          <w:sz w:val="22"/>
          <w:szCs w:val="22"/>
          <w:lang w:val="es-MX"/>
        </w:rPr>
        <w:t>202010000 Tesorería Municipal</w:t>
      </w:r>
    </w:p>
    <w:p w14:paraId="6D042347" w14:textId="70F98745" w:rsidR="00396422" w:rsidRPr="00B82C2C" w:rsidRDefault="00396422" w:rsidP="00725AA0">
      <w:pPr>
        <w:pStyle w:val="Prrafodelista"/>
        <w:spacing w:line="276" w:lineRule="auto"/>
        <w:ind w:left="851" w:right="616"/>
        <w:jc w:val="both"/>
        <w:rPr>
          <w:rFonts w:ascii="Palatino Linotype" w:eastAsia="Palatino Linotype" w:hAnsi="Palatino Linotype" w:cs="Palatino Linotype"/>
          <w:i/>
          <w:sz w:val="22"/>
          <w:szCs w:val="22"/>
          <w:lang w:val="es-MX"/>
        </w:rPr>
      </w:pPr>
      <w:r w:rsidRPr="00B82C2C">
        <w:rPr>
          <w:rFonts w:ascii="Palatino Linotype" w:eastAsia="Palatino Linotype" w:hAnsi="Palatino Linotype" w:cs="Palatino Linotype"/>
          <w:i/>
          <w:sz w:val="22"/>
          <w:szCs w:val="22"/>
          <w:lang w:val="es-MX"/>
        </w:rPr>
        <w:t>Objetivo</w:t>
      </w:r>
      <w:r w:rsidR="007D509F" w:rsidRPr="00B82C2C">
        <w:rPr>
          <w:rFonts w:ascii="Palatino Linotype" w:eastAsia="Palatino Linotype" w:hAnsi="Palatino Linotype" w:cs="Palatino Linotype"/>
          <w:i/>
          <w:sz w:val="22"/>
          <w:szCs w:val="22"/>
          <w:lang w:val="es-MX"/>
        </w:rPr>
        <w:t xml:space="preserve">: </w:t>
      </w:r>
      <w:r w:rsidRPr="00B82C2C">
        <w:rPr>
          <w:rFonts w:ascii="Palatino Linotype" w:eastAsia="Palatino Linotype" w:hAnsi="Palatino Linotype" w:cs="Palatino Linotype"/>
          <w:b/>
          <w:i/>
          <w:sz w:val="22"/>
          <w:szCs w:val="22"/>
          <w:u w:val="single"/>
          <w:lang w:val="es-MX"/>
        </w:rPr>
        <w:t>Recaudar, administrar, operar, registrar y glosar los recursos que</w:t>
      </w:r>
      <w:r w:rsidR="00EB798D" w:rsidRPr="00B82C2C">
        <w:rPr>
          <w:rFonts w:ascii="Palatino Linotype" w:eastAsia="Palatino Linotype" w:hAnsi="Palatino Linotype" w:cs="Palatino Linotype"/>
          <w:b/>
          <w:i/>
          <w:sz w:val="22"/>
          <w:szCs w:val="22"/>
          <w:u w:val="single"/>
          <w:lang w:val="es-MX"/>
        </w:rPr>
        <w:t xml:space="preserve"> </w:t>
      </w:r>
      <w:r w:rsidRPr="00B82C2C">
        <w:rPr>
          <w:rFonts w:ascii="Palatino Linotype" w:eastAsia="Palatino Linotype" w:hAnsi="Palatino Linotype" w:cs="Palatino Linotype"/>
          <w:b/>
          <w:i/>
          <w:sz w:val="22"/>
          <w:szCs w:val="22"/>
          <w:u w:val="single"/>
          <w:lang w:val="es-MX"/>
        </w:rPr>
        <w:t>componen la hacienda pública</w:t>
      </w:r>
      <w:r w:rsidRPr="00B82C2C">
        <w:rPr>
          <w:rFonts w:ascii="Palatino Linotype" w:eastAsia="Palatino Linotype" w:hAnsi="Palatino Linotype" w:cs="Palatino Linotype"/>
          <w:i/>
          <w:sz w:val="22"/>
          <w:szCs w:val="22"/>
          <w:lang w:val="es-MX"/>
        </w:rPr>
        <w:t xml:space="preserve"> con la finalidad de mantener finanzas sanas</w:t>
      </w:r>
      <w:r w:rsidR="00EB798D" w:rsidRPr="00B82C2C">
        <w:rPr>
          <w:rFonts w:ascii="Palatino Linotype" w:eastAsia="Palatino Linotype" w:hAnsi="Palatino Linotype" w:cs="Palatino Linotype"/>
          <w:i/>
          <w:sz w:val="22"/>
          <w:szCs w:val="22"/>
          <w:lang w:val="es-MX"/>
        </w:rPr>
        <w:t xml:space="preserve"> </w:t>
      </w:r>
      <w:r w:rsidRPr="00B82C2C">
        <w:rPr>
          <w:rFonts w:ascii="Palatino Linotype" w:eastAsia="Palatino Linotype" w:hAnsi="Palatino Linotype" w:cs="Palatino Linotype"/>
          <w:i/>
          <w:sz w:val="22"/>
          <w:szCs w:val="22"/>
          <w:lang w:val="es-MX"/>
        </w:rPr>
        <w:t>y contar con la suficiencia económica para cumplir con las obligaciones,</w:t>
      </w:r>
      <w:r w:rsidR="00EB798D" w:rsidRPr="00B82C2C">
        <w:rPr>
          <w:rFonts w:ascii="Palatino Linotype" w:eastAsia="Palatino Linotype" w:hAnsi="Palatino Linotype" w:cs="Palatino Linotype"/>
          <w:i/>
          <w:sz w:val="22"/>
          <w:szCs w:val="22"/>
          <w:lang w:val="es-MX"/>
        </w:rPr>
        <w:t xml:space="preserve"> </w:t>
      </w:r>
      <w:r w:rsidRPr="00B82C2C">
        <w:rPr>
          <w:rFonts w:ascii="Palatino Linotype" w:eastAsia="Palatino Linotype" w:hAnsi="Palatino Linotype" w:cs="Palatino Linotype"/>
          <w:i/>
          <w:sz w:val="22"/>
          <w:szCs w:val="22"/>
          <w:lang w:val="es-MX"/>
        </w:rPr>
        <w:t>funciones y atribuciones del gobierno municipal de Toluca</w:t>
      </w:r>
      <w:r w:rsidR="00EB798D" w:rsidRPr="00B82C2C">
        <w:rPr>
          <w:rFonts w:ascii="Palatino Linotype" w:eastAsia="Palatino Linotype" w:hAnsi="Palatino Linotype" w:cs="Palatino Linotype"/>
          <w:i/>
          <w:sz w:val="22"/>
          <w:szCs w:val="22"/>
          <w:lang w:val="es-MX"/>
        </w:rPr>
        <w:t xml:space="preserve">. </w:t>
      </w:r>
    </w:p>
    <w:p w14:paraId="7EEE6423" w14:textId="77777777" w:rsidR="00EB798D" w:rsidRPr="00B82C2C" w:rsidRDefault="00EB798D" w:rsidP="00725AA0">
      <w:pPr>
        <w:pStyle w:val="Prrafodelista"/>
        <w:spacing w:line="276" w:lineRule="auto"/>
        <w:ind w:left="851" w:right="616"/>
        <w:jc w:val="both"/>
        <w:rPr>
          <w:rFonts w:ascii="Palatino Linotype" w:eastAsia="Palatino Linotype" w:hAnsi="Palatino Linotype" w:cs="Palatino Linotype"/>
          <w:i/>
          <w:sz w:val="22"/>
          <w:szCs w:val="22"/>
          <w:lang w:val="es-MX"/>
        </w:rPr>
      </w:pPr>
      <w:r w:rsidRPr="00B82C2C">
        <w:rPr>
          <w:rFonts w:ascii="Palatino Linotype" w:eastAsia="Palatino Linotype" w:hAnsi="Palatino Linotype" w:cs="Palatino Linotype"/>
          <w:i/>
          <w:sz w:val="22"/>
          <w:szCs w:val="22"/>
          <w:lang w:val="es-MX"/>
        </w:rPr>
        <w:t>Funciones:</w:t>
      </w:r>
    </w:p>
    <w:p w14:paraId="427C5B52" w14:textId="77777777" w:rsidR="007D509F" w:rsidRPr="00B82C2C" w:rsidRDefault="007D509F" w:rsidP="00725AA0">
      <w:pPr>
        <w:pStyle w:val="Prrafodelista"/>
        <w:spacing w:line="276" w:lineRule="auto"/>
        <w:ind w:left="851" w:right="616"/>
        <w:jc w:val="both"/>
        <w:rPr>
          <w:rFonts w:ascii="Palatino Linotype" w:eastAsia="Palatino Linotype" w:hAnsi="Palatino Linotype" w:cs="Palatino Linotype"/>
          <w:i/>
          <w:sz w:val="22"/>
          <w:szCs w:val="22"/>
          <w:lang w:val="es-MX"/>
        </w:rPr>
      </w:pPr>
      <w:r w:rsidRPr="00B82C2C">
        <w:rPr>
          <w:rFonts w:ascii="Palatino Linotype" w:eastAsia="Palatino Linotype" w:hAnsi="Palatino Linotype" w:cs="Palatino Linotype"/>
          <w:i/>
          <w:sz w:val="22"/>
          <w:szCs w:val="22"/>
          <w:lang w:val="es-MX"/>
        </w:rPr>
        <w:t>…</w:t>
      </w:r>
    </w:p>
    <w:p w14:paraId="52CA4F9B" w14:textId="37C8237E" w:rsidR="00396422" w:rsidRPr="00B82C2C" w:rsidRDefault="007D509F" w:rsidP="00725AA0">
      <w:pPr>
        <w:pStyle w:val="Prrafodelista"/>
        <w:spacing w:line="276" w:lineRule="auto"/>
        <w:ind w:left="851" w:right="616"/>
        <w:jc w:val="both"/>
        <w:rPr>
          <w:rFonts w:ascii="Palatino Linotype" w:eastAsia="Palatino Linotype" w:hAnsi="Palatino Linotype" w:cs="Palatino Linotype"/>
          <w:b/>
          <w:i/>
          <w:sz w:val="22"/>
          <w:szCs w:val="22"/>
          <w:lang w:val="es-MX"/>
        </w:rPr>
      </w:pPr>
      <w:r w:rsidRPr="00B82C2C">
        <w:rPr>
          <w:rFonts w:ascii="Palatino Linotype" w:eastAsia="Palatino Linotype" w:hAnsi="Palatino Linotype" w:cs="Palatino Linotype"/>
          <w:b/>
          <w:i/>
          <w:sz w:val="22"/>
          <w:szCs w:val="22"/>
          <w:lang w:val="es-MX"/>
        </w:rPr>
        <w:t>14. Administrar la hacienda pública municipal de conformidad con las disposiciones legales;</w:t>
      </w:r>
    </w:p>
    <w:p w14:paraId="365CCE0B" w14:textId="77777777" w:rsidR="00396422" w:rsidRPr="00B82C2C" w:rsidRDefault="00396422" w:rsidP="00725AA0">
      <w:pPr>
        <w:pStyle w:val="Prrafodelista"/>
        <w:spacing w:line="276" w:lineRule="auto"/>
        <w:ind w:left="851" w:right="616"/>
        <w:jc w:val="both"/>
        <w:rPr>
          <w:rFonts w:ascii="Palatino Linotype" w:eastAsia="Palatino Linotype" w:hAnsi="Palatino Linotype" w:cs="Palatino Linotype"/>
          <w:i/>
          <w:sz w:val="22"/>
          <w:szCs w:val="22"/>
          <w:lang w:val="es-MX"/>
        </w:rPr>
      </w:pPr>
    </w:p>
    <w:p w14:paraId="21594295" w14:textId="3F7B9B07" w:rsidR="00396422" w:rsidRPr="00B82C2C" w:rsidRDefault="007D509F" w:rsidP="00725AA0">
      <w:pPr>
        <w:pStyle w:val="Prrafodelista"/>
        <w:spacing w:line="276" w:lineRule="auto"/>
        <w:ind w:left="851" w:right="616"/>
        <w:jc w:val="both"/>
        <w:rPr>
          <w:rFonts w:ascii="Palatino Linotype" w:eastAsia="Palatino Linotype" w:hAnsi="Palatino Linotype" w:cs="Palatino Linotype"/>
          <w:i/>
          <w:sz w:val="22"/>
          <w:szCs w:val="22"/>
          <w:lang w:val="es-MX"/>
        </w:rPr>
      </w:pPr>
      <w:r w:rsidRPr="00B82C2C">
        <w:rPr>
          <w:rFonts w:ascii="Palatino Linotype" w:eastAsia="Palatino Linotype" w:hAnsi="Palatino Linotype" w:cs="Palatino Linotype"/>
          <w:b/>
          <w:i/>
          <w:sz w:val="22"/>
          <w:szCs w:val="22"/>
          <w:lang w:val="es-MX"/>
        </w:rPr>
        <w:t>24. Formular, instrumentar, verificar, supervisar y validar los estados financieros y presupuestales de los ingresos,</w:t>
      </w:r>
      <w:r w:rsidRPr="00B82C2C">
        <w:rPr>
          <w:rFonts w:ascii="Palatino Linotype" w:eastAsia="Palatino Linotype" w:hAnsi="Palatino Linotype" w:cs="Palatino Linotype"/>
          <w:i/>
          <w:sz w:val="22"/>
          <w:szCs w:val="22"/>
          <w:lang w:val="es-MX"/>
        </w:rPr>
        <w:t xml:space="preserve"> egresos e inventarios, de acuerdo con los Principios de Contabilidad Gubernamental Generalmente Aceptados;</w:t>
      </w:r>
    </w:p>
    <w:p w14:paraId="785C05A6" w14:textId="77777777" w:rsidR="00396422" w:rsidRPr="00B82C2C" w:rsidRDefault="00396422" w:rsidP="00725AA0">
      <w:pPr>
        <w:pStyle w:val="Prrafodelista"/>
        <w:spacing w:line="276" w:lineRule="auto"/>
        <w:ind w:left="851" w:right="616"/>
        <w:jc w:val="both"/>
        <w:rPr>
          <w:rFonts w:ascii="Palatino Linotype" w:eastAsia="Palatino Linotype" w:hAnsi="Palatino Linotype" w:cs="Palatino Linotype"/>
          <w:i/>
          <w:sz w:val="22"/>
          <w:szCs w:val="22"/>
          <w:lang w:val="es-MX"/>
        </w:rPr>
      </w:pPr>
    </w:p>
    <w:p w14:paraId="1616E421" w14:textId="77777777" w:rsidR="007D509F" w:rsidRPr="00B82C2C" w:rsidRDefault="007D509F" w:rsidP="00725AA0">
      <w:pPr>
        <w:pStyle w:val="Prrafodelista"/>
        <w:spacing w:line="276" w:lineRule="auto"/>
        <w:ind w:left="851" w:right="616"/>
        <w:jc w:val="both"/>
        <w:rPr>
          <w:rFonts w:ascii="Palatino Linotype" w:eastAsia="Palatino Linotype" w:hAnsi="Palatino Linotype" w:cs="Palatino Linotype"/>
          <w:b/>
          <w:i/>
          <w:sz w:val="22"/>
          <w:szCs w:val="22"/>
          <w:lang w:val="es-MX"/>
        </w:rPr>
      </w:pPr>
      <w:r w:rsidRPr="00B82C2C">
        <w:rPr>
          <w:rFonts w:ascii="Palatino Linotype" w:eastAsia="Palatino Linotype" w:hAnsi="Palatino Linotype" w:cs="Palatino Linotype"/>
          <w:b/>
          <w:i/>
          <w:sz w:val="22"/>
          <w:szCs w:val="22"/>
          <w:lang w:val="es-MX"/>
        </w:rPr>
        <w:t>210010000 Dirección General de Desarrollo Económico</w:t>
      </w:r>
    </w:p>
    <w:p w14:paraId="2E7E283E" w14:textId="76B64E19" w:rsidR="007D509F" w:rsidRPr="00B82C2C" w:rsidRDefault="007D509F" w:rsidP="00725AA0">
      <w:pPr>
        <w:pStyle w:val="Prrafodelista"/>
        <w:spacing w:line="276" w:lineRule="auto"/>
        <w:ind w:left="851" w:right="616"/>
        <w:jc w:val="both"/>
        <w:rPr>
          <w:rFonts w:ascii="Palatino Linotype" w:eastAsia="Palatino Linotype" w:hAnsi="Palatino Linotype" w:cs="Palatino Linotype"/>
          <w:i/>
          <w:sz w:val="22"/>
          <w:szCs w:val="22"/>
          <w:lang w:val="es-MX"/>
        </w:rPr>
      </w:pPr>
      <w:r w:rsidRPr="00B82C2C">
        <w:rPr>
          <w:rFonts w:ascii="Palatino Linotype" w:eastAsia="Palatino Linotype" w:hAnsi="Palatino Linotype" w:cs="Palatino Linotype"/>
          <w:i/>
          <w:sz w:val="22"/>
          <w:szCs w:val="22"/>
          <w:lang w:val="es-MX"/>
        </w:rPr>
        <w:t>Objetivo: Dirigir y coordinar estrategias sustentables tendientes al desarrollo económico del Municipio de Toluca, mediante la promoción de sus fortalezas para la instalación y consolidación de la industria, el comercio establecido y prestadores de servicios; así como la coordinación de actividades industriales, comerciales, agrícolas y de emprendimiento, a fin de propiciar una derrama económica con mayores oportunidades de empleo.</w:t>
      </w:r>
    </w:p>
    <w:p w14:paraId="64B4304C" w14:textId="77777777" w:rsidR="007D509F" w:rsidRPr="00B82C2C" w:rsidRDefault="007D509F" w:rsidP="00725AA0">
      <w:pPr>
        <w:pStyle w:val="Prrafodelista"/>
        <w:spacing w:line="276" w:lineRule="auto"/>
        <w:ind w:left="851" w:right="616"/>
        <w:jc w:val="both"/>
        <w:rPr>
          <w:rFonts w:ascii="Palatino Linotype" w:eastAsia="Palatino Linotype" w:hAnsi="Palatino Linotype" w:cs="Palatino Linotype"/>
          <w:i/>
          <w:sz w:val="22"/>
          <w:szCs w:val="22"/>
          <w:lang w:val="es-MX"/>
        </w:rPr>
      </w:pPr>
    </w:p>
    <w:p w14:paraId="7D51A1FE" w14:textId="38DAA41F" w:rsidR="00396422" w:rsidRPr="00B82C2C" w:rsidRDefault="007D509F" w:rsidP="00725AA0">
      <w:pPr>
        <w:pStyle w:val="Prrafodelista"/>
        <w:spacing w:line="276" w:lineRule="auto"/>
        <w:ind w:left="851" w:right="616"/>
        <w:jc w:val="both"/>
        <w:rPr>
          <w:rFonts w:ascii="Palatino Linotype" w:eastAsia="Palatino Linotype" w:hAnsi="Palatino Linotype" w:cs="Palatino Linotype"/>
          <w:i/>
          <w:sz w:val="22"/>
          <w:szCs w:val="22"/>
          <w:lang w:val="es-MX"/>
        </w:rPr>
      </w:pPr>
      <w:r w:rsidRPr="00B82C2C">
        <w:rPr>
          <w:rFonts w:ascii="Palatino Linotype" w:eastAsia="Palatino Linotype" w:hAnsi="Palatino Linotype" w:cs="Palatino Linotype"/>
          <w:i/>
          <w:sz w:val="22"/>
          <w:szCs w:val="22"/>
          <w:lang w:val="es-MX"/>
        </w:rPr>
        <w:t>Funciones:</w:t>
      </w:r>
    </w:p>
    <w:p w14:paraId="541DEF21" w14:textId="01C5523B" w:rsidR="007D509F" w:rsidRPr="00B82C2C" w:rsidRDefault="00B477D2" w:rsidP="00725AA0">
      <w:pPr>
        <w:pStyle w:val="Prrafodelista"/>
        <w:spacing w:line="276" w:lineRule="auto"/>
        <w:ind w:left="851" w:right="616"/>
        <w:jc w:val="both"/>
        <w:rPr>
          <w:rFonts w:ascii="Palatino Linotype" w:eastAsia="Palatino Linotype" w:hAnsi="Palatino Linotype" w:cs="Palatino Linotype"/>
          <w:i/>
          <w:sz w:val="22"/>
          <w:szCs w:val="22"/>
          <w:lang w:val="es-MX"/>
        </w:rPr>
      </w:pPr>
      <w:r w:rsidRPr="00B82C2C">
        <w:rPr>
          <w:rFonts w:ascii="Palatino Linotype" w:eastAsia="Palatino Linotype" w:hAnsi="Palatino Linotype" w:cs="Palatino Linotype"/>
          <w:i/>
          <w:sz w:val="22"/>
          <w:szCs w:val="22"/>
          <w:lang w:val="es-MX"/>
        </w:rPr>
        <w:t>…</w:t>
      </w:r>
    </w:p>
    <w:p w14:paraId="304FC6CA" w14:textId="09F06193" w:rsidR="007D509F" w:rsidRPr="00B82C2C" w:rsidRDefault="007D509F" w:rsidP="00725AA0">
      <w:pPr>
        <w:pStyle w:val="Prrafodelista"/>
        <w:spacing w:line="276" w:lineRule="auto"/>
        <w:ind w:left="851" w:right="616"/>
        <w:jc w:val="both"/>
        <w:rPr>
          <w:rFonts w:ascii="Palatino Linotype" w:eastAsia="Palatino Linotype" w:hAnsi="Palatino Linotype" w:cs="Palatino Linotype"/>
          <w:i/>
          <w:sz w:val="22"/>
          <w:szCs w:val="22"/>
          <w:lang w:val="es-MX"/>
        </w:rPr>
      </w:pPr>
      <w:r w:rsidRPr="00B82C2C">
        <w:rPr>
          <w:rFonts w:ascii="Palatino Linotype" w:eastAsia="Palatino Linotype" w:hAnsi="Palatino Linotype" w:cs="Palatino Linotype"/>
          <w:i/>
          <w:sz w:val="22"/>
          <w:szCs w:val="22"/>
          <w:lang w:val="es-MX"/>
        </w:rPr>
        <w:t>20. Planear, organizar y dirigir la autorización, registro y control de la placa que contemple la leyenda “Esta Unidad Económica cuenta con Dictamen de Giro y la licencia de funcionamiento que autoriza la venta de bebidas alcohólicas”, así como publicar el folio asignado en la página web oficial de ayuntamiento de Toluca, de conformidad a los estipulado en la Ley de Competitividad y Ordenamiento Comercial del Estado de México;</w:t>
      </w:r>
      <w:r w:rsidRPr="00B82C2C">
        <w:rPr>
          <w:rFonts w:ascii="Palatino Linotype" w:eastAsia="Palatino Linotype" w:hAnsi="Palatino Linotype" w:cs="Palatino Linotype"/>
          <w:i/>
          <w:sz w:val="22"/>
          <w:szCs w:val="22"/>
          <w:lang w:val="es-MX"/>
        </w:rPr>
        <w:cr/>
        <w:t>…</w:t>
      </w:r>
    </w:p>
    <w:p w14:paraId="3FC094AB" w14:textId="134321CE" w:rsidR="00396422" w:rsidRPr="00B82C2C" w:rsidRDefault="007D509F" w:rsidP="00725AA0">
      <w:pPr>
        <w:pStyle w:val="Prrafodelista"/>
        <w:spacing w:line="276" w:lineRule="auto"/>
        <w:ind w:left="851" w:right="616"/>
        <w:jc w:val="both"/>
        <w:rPr>
          <w:rFonts w:ascii="Palatino Linotype" w:eastAsia="Palatino Linotype" w:hAnsi="Palatino Linotype" w:cs="Palatino Linotype"/>
          <w:i/>
          <w:sz w:val="22"/>
          <w:szCs w:val="22"/>
          <w:lang w:val="es-MX"/>
        </w:rPr>
      </w:pPr>
      <w:r w:rsidRPr="00B82C2C">
        <w:rPr>
          <w:rFonts w:ascii="Palatino Linotype" w:eastAsia="Palatino Linotype" w:hAnsi="Palatino Linotype" w:cs="Palatino Linotype"/>
          <w:i/>
          <w:sz w:val="22"/>
          <w:szCs w:val="22"/>
          <w:lang w:val="es-MX"/>
        </w:rPr>
        <w:t xml:space="preserve">22. </w:t>
      </w:r>
      <w:r w:rsidRPr="00B82C2C">
        <w:rPr>
          <w:rFonts w:ascii="Palatino Linotype" w:eastAsia="Palatino Linotype" w:hAnsi="Palatino Linotype" w:cs="Palatino Linotype"/>
          <w:b/>
          <w:i/>
          <w:sz w:val="22"/>
          <w:szCs w:val="22"/>
          <w:u w:val="single"/>
          <w:lang w:val="es-MX"/>
        </w:rPr>
        <w:t>Planear, organizar, dirigir, controlar y evaluar el proceso el trámite de licencias, cédulas de funcionamiento, permisos y autorizaciones de las actividades comerciales, industriales y de servicios;</w:t>
      </w:r>
      <w:r w:rsidR="00B477D2" w:rsidRPr="00B82C2C">
        <w:rPr>
          <w:rFonts w:ascii="Palatino Linotype" w:eastAsia="Palatino Linotype" w:hAnsi="Palatino Linotype" w:cs="Palatino Linotype"/>
          <w:i/>
          <w:sz w:val="22"/>
          <w:szCs w:val="22"/>
          <w:lang w:val="es-MX"/>
        </w:rPr>
        <w:t>…”</w:t>
      </w:r>
    </w:p>
    <w:p w14:paraId="1E2B7FF1" w14:textId="3C4AE1EA" w:rsidR="00B13426" w:rsidRPr="00B82C2C" w:rsidRDefault="00B477D2" w:rsidP="00725AA0">
      <w:pPr>
        <w:pStyle w:val="Prrafodelista"/>
        <w:spacing w:line="276" w:lineRule="auto"/>
        <w:ind w:left="851" w:right="616"/>
        <w:jc w:val="both"/>
        <w:rPr>
          <w:rFonts w:ascii="Palatino Linotype" w:eastAsia="Palatino Linotype" w:hAnsi="Palatino Linotype" w:cs="Palatino Linotype"/>
          <w:i/>
          <w:sz w:val="22"/>
          <w:szCs w:val="22"/>
          <w:lang w:val="es-MX"/>
        </w:rPr>
      </w:pPr>
      <w:r w:rsidRPr="00B82C2C">
        <w:rPr>
          <w:rFonts w:ascii="Palatino Linotype" w:eastAsia="Palatino Linotype" w:hAnsi="Palatino Linotype" w:cs="Palatino Linotype"/>
          <w:i/>
          <w:sz w:val="22"/>
          <w:szCs w:val="22"/>
          <w:lang w:val="es-MX"/>
        </w:rPr>
        <w:t>(Énfasis Añadido)</w:t>
      </w:r>
    </w:p>
    <w:p w14:paraId="6AD60917" w14:textId="77777777" w:rsidR="003F7137" w:rsidRPr="00B82C2C" w:rsidRDefault="003F7137" w:rsidP="00725AA0">
      <w:pPr>
        <w:spacing w:line="360" w:lineRule="auto"/>
        <w:jc w:val="both"/>
        <w:rPr>
          <w:rFonts w:ascii="Palatino Linotype" w:eastAsia="Palatino Linotype" w:hAnsi="Palatino Linotype" w:cs="Palatino Linotype"/>
          <w:sz w:val="22"/>
          <w:szCs w:val="22"/>
          <w:lang w:val="es-MX"/>
        </w:rPr>
      </w:pPr>
    </w:p>
    <w:p w14:paraId="77AC8DB1" w14:textId="53FB2536" w:rsidR="00B13426" w:rsidRPr="00B82C2C" w:rsidRDefault="00B13426" w:rsidP="00725AA0">
      <w:pPr>
        <w:spacing w:line="360" w:lineRule="auto"/>
        <w:jc w:val="both"/>
        <w:rPr>
          <w:rFonts w:ascii="Palatino Linotype" w:eastAsia="Palatino Linotype" w:hAnsi="Palatino Linotype" w:cs="Palatino Linotype"/>
          <w:sz w:val="22"/>
          <w:szCs w:val="22"/>
          <w:lang w:val="es-MX"/>
        </w:rPr>
      </w:pPr>
      <w:r w:rsidRPr="00B82C2C">
        <w:rPr>
          <w:rFonts w:ascii="Palatino Linotype" w:eastAsia="Palatino Linotype" w:hAnsi="Palatino Linotype" w:cs="Palatino Linotype"/>
          <w:sz w:val="22"/>
          <w:szCs w:val="22"/>
          <w:lang w:val="es-MX"/>
        </w:rPr>
        <w:t xml:space="preserve">Por lo que, se colige que, </w:t>
      </w:r>
      <w:r w:rsidR="0023256D" w:rsidRPr="00B82C2C">
        <w:rPr>
          <w:rFonts w:ascii="Palatino Linotype" w:eastAsia="Palatino Linotype" w:hAnsi="Palatino Linotype" w:cs="Palatino Linotype"/>
          <w:sz w:val="22"/>
          <w:szCs w:val="22"/>
          <w:lang w:val="es-MX"/>
        </w:rPr>
        <w:t>son</w:t>
      </w:r>
      <w:r w:rsidRPr="00B82C2C">
        <w:rPr>
          <w:rFonts w:ascii="Palatino Linotype" w:eastAsia="Palatino Linotype" w:hAnsi="Palatino Linotype" w:cs="Palatino Linotype"/>
          <w:sz w:val="22"/>
          <w:szCs w:val="22"/>
          <w:lang w:val="es-MX"/>
        </w:rPr>
        <w:t xml:space="preserve"> la</w:t>
      </w:r>
      <w:r w:rsidR="0023256D" w:rsidRPr="00B82C2C">
        <w:rPr>
          <w:rFonts w:ascii="Palatino Linotype" w:eastAsia="Palatino Linotype" w:hAnsi="Palatino Linotype" w:cs="Palatino Linotype"/>
          <w:sz w:val="22"/>
          <w:szCs w:val="22"/>
          <w:lang w:val="es-MX"/>
        </w:rPr>
        <w:t>s</w:t>
      </w:r>
      <w:r w:rsidRPr="00B82C2C">
        <w:rPr>
          <w:rFonts w:ascii="Palatino Linotype" w:eastAsia="Palatino Linotype" w:hAnsi="Palatino Linotype" w:cs="Palatino Linotype"/>
          <w:sz w:val="22"/>
          <w:szCs w:val="22"/>
          <w:lang w:val="es-MX"/>
        </w:rPr>
        <w:t xml:space="preserve"> unidad</w:t>
      </w:r>
      <w:r w:rsidR="0023256D" w:rsidRPr="00B82C2C">
        <w:rPr>
          <w:rFonts w:ascii="Palatino Linotype" w:eastAsia="Palatino Linotype" w:hAnsi="Palatino Linotype" w:cs="Palatino Linotype"/>
          <w:sz w:val="22"/>
          <w:szCs w:val="22"/>
          <w:lang w:val="es-MX"/>
        </w:rPr>
        <w:t>es</w:t>
      </w:r>
      <w:r w:rsidRPr="00B82C2C">
        <w:rPr>
          <w:rFonts w:ascii="Palatino Linotype" w:eastAsia="Palatino Linotype" w:hAnsi="Palatino Linotype" w:cs="Palatino Linotype"/>
          <w:sz w:val="22"/>
          <w:szCs w:val="22"/>
          <w:lang w:val="es-MX"/>
        </w:rPr>
        <w:t xml:space="preserve"> administrativa</w:t>
      </w:r>
      <w:r w:rsidR="0023256D" w:rsidRPr="00B82C2C">
        <w:rPr>
          <w:rFonts w:ascii="Palatino Linotype" w:eastAsia="Palatino Linotype" w:hAnsi="Palatino Linotype" w:cs="Palatino Linotype"/>
          <w:sz w:val="22"/>
          <w:szCs w:val="22"/>
          <w:lang w:val="es-MX"/>
        </w:rPr>
        <w:t>s</w:t>
      </w:r>
      <w:r w:rsidRPr="00B82C2C">
        <w:rPr>
          <w:rFonts w:ascii="Palatino Linotype" w:eastAsia="Palatino Linotype" w:hAnsi="Palatino Linotype" w:cs="Palatino Linotype"/>
          <w:sz w:val="22"/>
          <w:szCs w:val="22"/>
          <w:lang w:val="es-MX"/>
        </w:rPr>
        <w:t xml:space="preserve"> competente quien</w:t>
      </w:r>
      <w:r w:rsidR="0023256D" w:rsidRPr="00B82C2C">
        <w:rPr>
          <w:rFonts w:ascii="Palatino Linotype" w:eastAsia="Palatino Linotype" w:hAnsi="Palatino Linotype" w:cs="Palatino Linotype"/>
          <w:sz w:val="22"/>
          <w:szCs w:val="22"/>
          <w:lang w:val="es-MX"/>
        </w:rPr>
        <w:t>es</w:t>
      </w:r>
      <w:r w:rsidRPr="00B82C2C">
        <w:rPr>
          <w:rFonts w:ascii="Palatino Linotype" w:eastAsia="Palatino Linotype" w:hAnsi="Palatino Linotype" w:cs="Palatino Linotype"/>
          <w:sz w:val="22"/>
          <w:szCs w:val="22"/>
          <w:lang w:val="es-MX"/>
        </w:rPr>
        <w:t xml:space="preserve"> di</w:t>
      </w:r>
      <w:r w:rsidR="0023256D" w:rsidRPr="00B82C2C">
        <w:rPr>
          <w:rFonts w:ascii="Palatino Linotype" w:eastAsia="Palatino Linotype" w:hAnsi="Palatino Linotype" w:cs="Palatino Linotype"/>
          <w:sz w:val="22"/>
          <w:szCs w:val="22"/>
          <w:lang w:val="es-MX"/>
        </w:rPr>
        <w:t xml:space="preserve">eron </w:t>
      </w:r>
      <w:r w:rsidRPr="00B82C2C">
        <w:rPr>
          <w:rFonts w:ascii="Palatino Linotype" w:eastAsia="Palatino Linotype" w:hAnsi="Palatino Linotype" w:cs="Palatino Linotype"/>
          <w:sz w:val="22"/>
          <w:szCs w:val="22"/>
          <w:lang w:val="es-MX"/>
        </w:rPr>
        <w:t>atención a la</w:t>
      </w:r>
      <w:r w:rsidR="0023256D" w:rsidRPr="00B82C2C">
        <w:rPr>
          <w:rFonts w:ascii="Palatino Linotype" w:eastAsia="Palatino Linotype" w:hAnsi="Palatino Linotype" w:cs="Palatino Linotype"/>
          <w:sz w:val="22"/>
          <w:szCs w:val="22"/>
          <w:lang w:val="es-MX"/>
        </w:rPr>
        <w:t>s</w:t>
      </w:r>
      <w:r w:rsidRPr="00B82C2C">
        <w:rPr>
          <w:rFonts w:ascii="Palatino Linotype" w:eastAsia="Palatino Linotype" w:hAnsi="Palatino Linotype" w:cs="Palatino Linotype"/>
          <w:sz w:val="22"/>
          <w:szCs w:val="22"/>
          <w:lang w:val="es-MX"/>
        </w:rPr>
        <w:t xml:space="preserve"> solicitud</w:t>
      </w:r>
      <w:r w:rsidR="0023256D" w:rsidRPr="00B82C2C">
        <w:rPr>
          <w:rFonts w:ascii="Palatino Linotype" w:eastAsia="Palatino Linotype" w:hAnsi="Palatino Linotype" w:cs="Palatino Linotype"/>
          <w:sz w:val="22"/>
          <w:szCs w:val="22"/>
          <w:lang w:val="es-MX"/>
        </w:rPr>
        <w:t>es</w:t>
      </w:r>
      <w:r w:rsidRPr="00B82C2C">
        <w:rPr>
          <w:rFonts w:ascii="Palatino Linotype" w:eastAsia="Palatino Linotype" w:hAnsi="Palatino Linotype" w:cs="Palatino Linotype"/>
          <w:sz w:val="22"/>
          <w:szCs w:val="22"/>
          <w:lang w:val="es-MX"/>
        </w:rPr>
        <w:t xml:space="preserve"> de información, </w:t>
      </w:r>
      <w:r w:rsidR="003F7137" w:rsidRPr="00B82C2C">
        <w:rPr>
          <w:rFonts w:ascii="Palatino Linotype" w:eastAsia="Palatino Linotype" w:hAnsi="Palatino Linotype" w:cs="Palatino Linotype"/>
          <w:sz w:val="22"/>
          <w:szCs w:val="22"/>
          <w:lang w:val="es-MX"/>
        </w:rPr>
        <w:t>de modo que</w:t>
      </w:r>
      <w:r w:rsidRPr="00B82C2C">
        <w:rPr>
          <w:rFonts w:ascii="Palatino Linotype" w:eastAsia="Palatino Linotype" w:hAnsi="Palatino Linotype" w:cs="Palatino Linotype"/>
          <w:sz w:val="22"/>
          <w:szCs w:val="22"/>
          <w:lang w:val="es-MX"/>
        </w:rPr>
        <w:t xml:space="preserve"> el </w:t>
      </w:r>
      <w:r w:rsidRPr="00B82C2C">
        <w:rPr>
          <w:rFonts w:ascii="Palatino Linotype" w:eastAsia="Palatino Linotype" w:hAnsi="Palatino Linotype" w:cs="Palatino Linotype"/>
          <w:b/>
          <w:bCs/>
          <w:sz w:val="22"/>
          <w:szCs w:val="22"/>
          <w:lang w:val="es-MX"/>
        </w:rPr>
        <w:t>Sujeto Obligado</w:t>
      </w:r>
      <w:r w:rsidRPr="00B82C2C">
        <w:rPr>
          <w:rFonts w:ascii="Palatino Linotype" w:eastAsia="Palatino Linotype" w:hAnsi="Palatino Linotype" w:cs="Palatino Linotype"/>
          <w:sz w:val="22"/>
          <w:szCs w:val="22"/>
          <w:lang w:val="es-MX"/>
        </w:rPr>
        <w:t xml:space="preserve"> cumplió cabalmente con lo establecido en el artículo 162 de la Ley de Transparencia y Acceso a la Información Pública del Estado de México y Municipios. </w:t>
      </w:r>
    </w:p>
    <w:p w14:paraId="3027A93F" w14:textId="77777777" w:rsidR="003F7137" w:rsidRPr="00B82C2C" w:rsidRDefault="003F7137" w:rsidP="00725AA0">
      <w:pPr>
        <w:spacing w:line="360" w:lineRule="auto"/>
        <w:jc w:val="both"/>
        <w:rPr>
          <w:rFonts w:ascii="Palatino Linotype" w:eastAsia="Palatino Linotype" w:hAnsi="Palatino Linotype" w:cs="Palatino Linotype"/>
          <w:sz w:val="22"/>
          <w:szCs w:val="22"/>
        </w:rPr>
      </w:pPr>
    </w:p>
    <w:p w14:paraId="394869E6" w14:textId="1B3612E0" w:rsidR="0023256D" w:rsidRPr="00B82C2C" w:rsidRDefault="0023256D" w:rsidP="00725AA0">
      <w:pPr>
        <w:spacing w:line="360" w:lineRule="auto"/>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sz w:val="22"/>
          <w:szCs w:val="22"/>
        </w:rPr>
        <w:t>Ahora bien, resulta necesario contextualizar la solicitud de información por lo que</w:t>
      </w:r>
      <w:r w:rsidRPr="00B82C2C">
        <w:rPr>
          <w:rFonts w:ascii="Palatino Linotype" w:eastAsia="Palatino Linotype" w:hAnsi="Palatino Linotype" w:cs="Palatino Linotype"/>
          <w:sz w:val="22"/>
          <w:szCs w:val="22"/>
          <w:lang w:val="es-MX"/>
        </w:rPr>
        <w:t xml:space="preserve">, se procede a realizar un cuadro comparativo de la información solicitada con la información entregada en respuesta, para determinar si colman el derecho de acceso a la información pública del hoy </w:t>
      </w:r>
      <w:r w:rsidRPr="00B82C2C">
        <w:rPr>
          <w:rFonts w:ascii="Palatino Linotype" w:eastAsia="Palatino Linotype" w:hAnsi="Palatino Linotype" w:cs="Palatino Linotype"/>
          <w:b/>
          <w:bCs/>
          <w:sz w:val="22"/>
          <w:szCs w:val="22"/>
          <w:lang w:val="es-MX"/>
        </w:rPr>
        <w:t>Recurrente</w:t>
      </w:r>
      <w:r w:rsidRPr="00B82C2C">
        <w:rPr>
          <w:rFonts w:ascii="Palatino Linotype" w:eastAsia="Palatino Linotype" w:hAnsi="Palatino Linotype" w:cs="Palatino Linotype"/>
          <w:sz w:val="22"/>
          <w:szCs w:val="22"/>
          <w:lang w:val="es-MX"/>
        </w:rPr>
        <w:t>, conforme a lo siguiente:</w:t>
      </w:r>
    </w:p>
    <w:p w14:paraId="2A13696F" w14:textId="77777777" w:rsidR="0023256D" w:rsidRPr="00B82C2C" w:rsidRDefault="0023256D" w:rsidP="00725AA0">
      <w:pPr>
        <w:spacing w:line="360" w:lineRule="auto"/>
        <w:jc w:val="both"/>
        <w:rPr>
          <w:rFonts w:ascii="Palatino Linotype" w:eastAsia="Palatino Linotype" w:hAnsi="Palatino Linotype" w:cs="Palatino Linotype"/>
          <w:sz w:val="22"/>
          <w:szCs w:val="22"/>
          <w:lang w:val="es-MX"/>
        </w:rPr>
      </w:pPr>
    </w:p>
    <w:tbl>
      <w:tblPr>
        <w:tblStyle w:val="Tablaconcuadrcula"/>
        <w:tblW w:w="8784" w:type="dxa"/>
        <w:jc w:val="center"/>
        <w:tblLook w:val="04A0" w:firstRow="1" w:lastRow="0" w:firstColumn="1" w:lastColumn="0" w:noHBand="0" w:noVBand="1"/>
      </w:tblPr>
      <w:tblGrid>
        <w:gridCol w:w="1903"/>
        <w:gridCol w:w="3981"/>
        <w:gridCol w:w="2900"/>
      </w:tblGrid>
      <w:tr w:rsidR="00B82C2C" w:rsidRPr="00B82C2C" w14:paraId="3320BAAE" w14:textId="77777777" w:rsidTr="00C24B21">
        <w:trPr>
          <w:jc w:val="center"/>
        </w:trPr>
        <w:tc>
          <w:tcPr>
            <w:tcW w:w="1903" w:type="dxa"/>
            <w:shd w:val="clear" w:color="auto" w:fill="DAEEF3" w:themeFill="accent5" w:themeFillTint="33"/>
          </w:tcPr>
          <w:p w14:paraId="079688CE" w14:textId="77777777" w:rsidR="00C24B21" w:rsidRPr="00B82C2C" w:rsidRDefault="00C24B21" w:rsidP="00725AA0">
            <w:pPr>
              <w:jc w:val="center"/>
              <w:rPr>
                <w:rFonts w:ascii="Palatino Linotype" w:hAnsi="Palatino Linotype"/>
                <w:b/>
                <w:sz w:val="22"/>
                <w:szCs w:val="22"/>
              </w:rPr>
            </w:pPr>
            <w:r w:rsidRPr="00B82C2C">
              <w:rPr>
                <w:rFonts w:ascii="Palatino Linotype" w:hAnsi="Palatino Linotype"/>
                <w:b/>
                <w:sz w:val="22"/>
                <w:szCs w:val="22"/>
              </w:rPr>
              <w:t>Solicitud</w:t>
            </w:r>
          </w:p>
        </w:tc>
        <w:tc>
          <w:tcPr>
            <w:tcW w:w="3981" w:type="dxa"/>
            <w:shd w:val="clear" w:color="auto" w:fill="DAEEF3" w:themeFill="accent5" w:themeFillTint="33"/>
          </w:tcPr>
          <w:p w14:paraId="350AEBED" w14:textId="77777777" w:rsidR="00C24B21" w:rsidRPr="00B82C2C" w:rsidRDefault="00C24B21" w:rsidP="00725AA0">
            <w:pPr>
              <w:jc w:val="center"/>
              <w:rPr>
                <w:rFonts w:ascii="Palatino Linotype" w:hAnsi="Palatino Linotype"/>
                <w:b/>
                <w:sz w:val="22"/>
                <w:szCs w:val="22"/>
              </w:rPr>
            </w:pPr>
            <w:r w:rsidRPr="00B82C2C">
              <w:rPr>
                <w:rFonts w:ascii="Palatino Linotype" w:hAnsi="Palatino Linotype"/>
                <w:b/>
                <w:sz w:val="22"/>
                <w:szCs w:val="22"/>
              </w:rPr>
              <w:t>Respuesta</w:t>
            </w:r>
          </w:p>
        </w:tc>
        <w:tc>
          <w:tcPr>
            <w:tcW w:w="2900" w:type="dxa"/>
            <w:shd w:val="clear" w:color="auto" w:fill="DAEEF3" w:themeFill="accent5" w:themeFillTint="33"/>
          </w:tcPr>
          <w:p w14:paraId="7F09B990" w14:textId="77777777" w:rsidR="00C24B21" w:rsidRPr="00B82C2C" w:rsidRDefault="00C24B21" w:rsidP="00725AA0">
            <w:pPr>
              <w:jc w:val="center"/>
              <w:rPr>
                <w:rFonts w:ascii="Palatino Linotype" w:hAnsi="Palatino Linotype"/>
                <w:b/>
                <w:sz w:val="22"/>
                <w:szCs w:val="22"/>
              </w:rPr>
            </w:pPr>
            <w:r w:rsidRPr="00B82C2C">
              <w:rPr>
                <w:rFonts w:ascii="Palatino Linotype" w:hAnsi="Palatino Linotype"/>
                <w:b/>
                <w:sz w:val="22"/>
                <w:szCs w:val="22"/>
              </w:rPr>
              <w:t>Colmó / No colmó</w:t>
            </w:r>
          </w:p>
        </w:tc>
      </w:tr>
      <w:tr w:rsidR="00B82C2C" w:rsidRPr="00B82C2C" w14:paraId="3F3180CA" w14:textId="77777777" w:rsidTr="00C24B21">
        <w:trPr>
          <w:jc w:val="center"/>
        </w:trPr>
        <w:tc>
          <w:tcPr>
            <w:tcW w:w="1903" w:type="dxa"/>
          </w:tcPr>
          <w:p w14:paraId="4492AC9B" w14:textId="3BD8775C" w:rsidR="00C24B21" w:rsidRPr="00B82C2C" w:rsidRDefault="00C24B21" w:rsidP="00725AA0">
            <w:pPr>
              <w:jc w:val="both"/>
              <w:rPr>
                <w:rFonts w:ascii="Palatino Linotype" w:hAnsi="Palatino Linotype"/>
                <w:sz w:val="22"/>
                <w:szCs w:val="22"/>
              </w:rPr>
            </w:pPr>
            <w:r w:rsidRPr="00B82C2C">
              <w:rPr>
                <w:rFonts w:ascii="Palatino Linotype" w:hAnsi="Palatino Linotype"/>
                <w:sz w:val="22"/>
                <w:szCs w:val="22"/>
              </w:rPr>
              <w:t>Dictámenes de giro aprobados en la comisión de desarrollo económico y presentado en cabildo, de los meses de enero, febrero, marzo y abril de 2025.</w:t>
            </w:r>
          </w:p>
        </w:tc>
        <w:tc>
          <w:tcPr>
            <w:tcW w:w="3981" w:type="dxa"/>
          </w:tcPr>
          <w:p w14:paraId="7CC5729C" w14:textId="2795A6CF" w:rsidR="00C24B21" w:rsidRPr="00B82C2C" w:rsidRDefault="00C24B21" w:rsidP="00725AA0">
            <w:pPr>
              <w:jc w:val="both"/>
              <w:rPr>
                <w:rFonts w:ascii="Palatino Linotype" w:hAnsi="Palatino Linotype"/>
                <w:sz w:val="22"/>
                <w:szCs w:val="22"/>
              </w:rPr>
            </w:pPr>
          </w:p>
          <w:p w14:paraId="3DC5E115" w14:textId="4D172E9C" w:rsidR="00C24B21" w:rsidRPr="00B82C2C" w:rsidRDefault="00C24B21" w:rsidP="00725AA0">
            <w:pPr>
              <w:jc w:val="both"/>
              <w:rPr>
                <w:rFonts w:ascii="Palatino Linotype" w:hAnsi="Palatino Linotype"/>
                <w:sz w:val="22"/>
                <w:szCs w:val="22"/>
              </w:rPr>
            </w:pPr>
            <w:r w:rsidRPr="00B82C2C">
              <w:rPr>
                <w:rFonts w:ascii="Palatino Linotype" w:hAnsi="Palatino Linotype"/>
                <w:sz w:val="22"/>
                <w:szCs w:val="22"/>
              </w:rPr>
              <w:t>Se remitieron dictámenes de giro, de los meses solicitados</w:t>
            </w:r>
          </w:p>
        </w:tc>
        <w:tc>
          <w:tcPr>
            <w:tcW w:w="2900" w:type="dxa"/>
          </w:tcPr>
          <w:p w14:paraId="6B58B1FA" w14:textId="77777777" w:rsidR="00C24B21" w:rsidRPr="00B82C2C" w:rsidRDefault="00C24B21" w:rsidP="00725AA0">
            <w:pPr>
              <w:jc w:val="center"/>
              <w:rPr>
                <w:rFonts w:ascii="Palatino Linotype" w:hAnsi="Palatino Linotype"/>
                <w:b/>
                <w:sz w:val="22"/>
                <w:szCs w:val="22"/>
              </w:rPr>
            </w:pPr>
            <w:r w:rsidRPr="00B82C2C">
              <w:rPr>
                <w:rFonts w:ascii="Palatino Linotype" w:hAnsi="Palatino Linotype"/>
                <w:b/>
                <w:sz w:val="22"/>
                <w:szCs w:val="22"/>
              </w:rPr>
              <w:t xml:space="preserve">Parcialmente </w:t>
            </w:r>
          </w:p>
          <w:p w14:paraId="6B588D4C" w14:textId="7DA23DE0" w:rsidR="00C24B21" w:rsidRPr="00B82C2C" w:rsidRDefault="00C24B21" w:rsidP="00725AA0">
            <w:pPr>
              <w:jc w:val="both"/>
              <w:rPr>
                <w:rFonts w:ascii="Palatino Linotype" w:hAnsi="Palatino Linotype"/>
                <w:sz w:val="22"/>
                <w:szCs w:val="22"/>
              </w:rPr>
            </w:pPr>
            <w:r w:rsidRPr="00B82C2C">
              <w:rPr>
                <w:rFonts w:ascii="Palatino Linotype" w:hAnsi="Palatino Linotype"/>
                <w:sz w:val="22"/>
                <w:szCs w:val="22"/>
              </w:rPr>
              <w:t xml:space="preserve">El Sujeto Obligado hizo entrega de algunos dictámenes de giro, sin embargo se encuentran en incorrecta versión pública, aunado a que se advierten dictámenes faltantes, al no advertirse una secuencia en la numeración de los mismos. </w:t>
            </w:r>
          </w:p>
        </w:tc>
      </w:tr>
      <w:tr w:rsidR="00B82C2C" w:rsidRPr="00B82C2C" w14:paraId="573FA170" w14:textId="77777777" w:rsidTr="00C24B21">
        <w:trPr>
          <w:jc w:val="center"/>
        </w:trPr>
        <w:tc>
          <w:tcPr>
            <w:tcW w:w="1903" w:type="dxa"/>
            <w:vAlign w:val="center"/>
          </w:tcPr>
          <w:p w14:paraId="7CD7C4C6" w14:textId="77777777" w:rsidR="00C24B21" w:rsidRPr="00B82C2C" w:rsidRDefault="00C24B21" w:rsidP="00725AA0">
            <w:pPr>
              <w:jc w:val="both"/>
              <w:rPr>
                <w:rFonts w:ascii="Palatino Linotype" w:hAnsi="Palatino Linotype"/>
                <w:sz w:val="22"/>
                <w:szCs w:val="22"/>
              </w:rPr>
            </w:pPr>
          </w:p>
          <w:p w14:paraId="08E268F4" w14:textId="64E3B19A" w:rsidR="00C24B21" w:rsidRPr="00B82C2C" w:rsidRDefault="00C24B21" w:rsidP="00725AA0">
            <w:pPr>
              <w:jc w:val="both"/>
              <w:rPr>
                <w:rFonts w:ascii="Palatino Linotype" w:hAnsi="Palatino Linotype"/>
                <w:sz w:val="22"/>
                <w:szCs w:val="22"/>
              </w:rPr>
            </w:pPr>
            <w:r w:rsidRPr="00B82C2C">
              <w:rPr>
                <w:rFonts w:ascii="Palatino Linotype" w:hAnsi="Palatino Linotype"/>
                <w:sz w:val="22"/>
                <w:szCs w:val="22"/>
              </w:rPr>
              <w:t>Expediente que se integró para su aprobación, de los meses de enero, febrero, marzo y abril de 2025.</w:t>
            </w:r>
          </w:p>
        </w:tc>
        <w:tc>
          <w:tcPr>
            <w:tcW w:w="3981" w:type="dxa"/>
            <w:vAlign w:val="center"/>
          </w:tcPr>
          <w:p w14:paraId="5BBE8F87" w14:textId="77777777" w:rsidR="00C24B21" w:rsidRPr="00B82C2C" w:rsidRDefault="00C24B21" w:rsidP="00725AA0">
            <w:pPr>
              <w:jc w:val="both"/>
              <w:rPr>
                <w:rFonts w:ascii="Palatino Linotype" w:hAnsi="Palatino Linotype"/>
                <w:sz w:val="22"/>
                <w:szCs w:val="22"/>
              </w:rPr>
            </w:pPr>
            <w:r w:rsidRPr="00B82C2C">
              <w:rPr>
                <w:rFonts w:ascii="Palatino Linotype" w:hAnsi="Palatino Linotype"/>
                <w:sz w:val="22"/>
                <w:szCs w:val="22"/>
              </w:rPr>
              <w:t xml:space="preserve">Se remitieron los expedientes con los que cuenta el Sujeto Obligado. </w:t>
            </w:r>
          </w:p>
          <w:p w14:paraId="70E109B7" w14:textId="71EE56F1" w:rsidR="00C24B21" w:rsidRPr="00B82C2C" w:rsidRDefault="00C24B21" w:rsidP="00725AA0">
            <w:pPr>
              <w:jc w:val="both"/>
              <w:rPr>
                <w:rFonts w:ascii="Palatino Linotype" w:hAnsi="Palatino Linotype"/>
                <w:sz w:val="22"/>
                <w:szCs w:val="22"/>
              </w:rPr>
            </w:pPr>
          </w:p>
        </w:tc>
        <w:tc>
          <w:tcPr>
            <w:tcW w:w="2900" w:type="dxa"/>
          </w:tcPr>
          <w:p w14:paraId="043EB0B6" w14:textId="5DD67509" w:rsidR="00C24B21" w:rsidRPr="00B82C2C" w:rsidRDefault="00C24B21" w:rsidP="00725AA0">
            <w:pPr>
              <w:jc w:val="center"/>
              <w:rPr>
                <w:rFonts w:ascii="Palatino Linotype" w:hAnsi="Palatino Linotype"/>
                <w:b/>
                <w:bCs/>
                <w:sz w:val="22"/>
                <w:szCs w:val="22"/>
              </w:rPr>
            </w:pPr>
            <w:r w:rsidRPr="00B82C2C">
              <w:rPr>
                <w:rFonts w:ascii="Palatino Linotype" w:hAnsi="Palatino Linotype"/>
                <w:b/>
                <w:bCs/>
                <w:sz w:val="22"/>
                <w:szCs w:val="22"/>
              </w:rPr>
              <w:t xml:space="preserve">Parcialmente </w:t>
            </w:r>
          </w:p>
          <w:p w14:paraId="740DFA13" w14:textId="7CC795A3" w:rsidR="00C24B21" w:rsidRPr="00B82C2C" w:rsidRDefault="00C24B21" w:rsidP="007013BB">
            <w:pPr>
              <w:jc w:val="both"/>
              <w:rPr>
                <w:rFonts w:ascii="Palatino Linotype" w:hAnsi="Palatino Linotype"/>
                <w:sz w:val="22"/>
                <w:szCs w:val="22"/>
              </w:rPr>
            </w:pPr>
            <w:r w:rsidRPr="00B82C2C">
              <w:rPr>
                <w:rFonts w:ascii="Palatino Linotype" w:hAnsi="Palatino Linotype"/>
                <w:sz w:val="22"/>
                <w:szCs w:val="22"/>
              </w:rPr>
              <w:t>De la revisión a las documentales proporcionadas en los expedientes electrónicos, se observa que no se remitieron los expedientes completos</w:t>
            </w:r>
            <w:r w:rsidR="007013BB" w:rsidRPr="00B82C2C">
              <w:rPr>
                <w:rFonts w:ascii="Palatino Linotype" w:hAnsi="Palatino Linotype"/>
                <w:sz w:val="22"/>
                <w:szCs w:val="22"/>
              </w:rPr>
              <w:t>, en atención a los requisitos contemplados en el Manual de Procedimientos de la Dirección General de Desarrollo Económico</w:t>
            </w:r>
            <w:r w:rsidRPr="00B82C2C">
              <w:rPr>
                <w:rFonts w:ascii="Palatino Linotype" w:hAnsi="Palatino Linotype"/>
                <w:sz w:val="22"/>
                <w:szCs w:val="22"/>
              </w:rPr>
              <w:t>. Aunado a ello, se remitieron en versión pública, sin que se adjuntara el acuerdo de clasificación de la información correspondiente.</w:t>
            </w:r>
          </w:p>
        </w:tc>
      </w:tr>
      <w:tr w:rsidR="00B82C2C" w:rsidRPr="00B82C2C" w14:paraId="63460442" w14:textId="77777777" w:rsidTr="00C24B21">
        <w:trPr>
          <w:jc w:val="center"/>
        </w:trPr>
        <w:tc>
          <w:tcPr>
            <w:tcW w:w="1903" w:type="dxa"/>
          </w:tcPr>
          <w:p w14:paraId="76D437EA" w14:textId="667A9887" w:rsidR="00C24B21" w:rsidRPr="00B82C2C" w:rsidRDefault="00C24B21" w:rsidP="00725AA0">
            <w:pPr>
              <w:jc w:val="both"/>
              <w:rPr>
                <w:rFonts w:ascii="Palatino Linotype" w:hAnsi="Palatino Linotype"/>
                <w:sz w:val="22"/>
                <w:szCs w:val="22"/>
              </w:rPr>
            </w:pPr>
            <w:r w:rsidRPr="00B82C2C">
              <w:rPr>
                <w:rFonts w:ascii="Palatino Linotype" w:hAnsi="Palatino Linotype"/>
                <w:sz w:val="22"/>
                <w:szCs w:val="22"/>
              </w:rPr>
              <w:t>Licencias de funcionamiento autorizadas, de los meses enero, febrero, marzo y abril de 2025.</w:t>
            </w:r>
          </w:p>
        </w:tc>
        <w:tc>
          <w:tcPr>
            <w:tcW w:w="3981" w:type="dxa"/>
          </w:tcPr>
          <w:p w14:paraId="695E4494" w14:textId="77777777" w:rsidR="00C24B21" w:rsidRPr="00B82C2C" w:rsidRDefault="00C24B21" w:rsidP="00725AA0">
            <w:pPr>
              <w:jc w:val="both"/>
              <w:rPr>
                <w:rFonts w:ascii="Palatino Linotype" w:hAnsi="Palatino Linotype"/>
                <w:sz w:val="22"/>
                <w:szCs w:val="22"/>
              </w:rPr>
            </w:pPr>
            <w:r w:rsidRPr="00B82C2C">
              <w:rPr>
                <w:rFonts w:ascii="Palatino Linotype" w:hAnsi="Palatino Linotype"/>
                <w:noProof/>
                <w:sz w:val="22"/>
                <w:szCs w:val="22"/>
                <w:lang w:val="es-MX"/>
              </w:rPr>
              <w:drawing>
                <wp:inline distT="0" distB="0" distL="0" distR="0" wp14:anchorId="7FC0B264" wp14:editId="75701EE6">
                  <wp:extent cx="2390775" cy="1251518"/>
                  <wp:effectExtent l="0" t="0" r="0" b="635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492235" cy="1304630"/>
                          </a:xfrm>
                          <a:prstGeom prst="rect">
                            <a:avLst/>
                          </a:prstGeom>
                        </pic:spPr>
                      </pic:pic>
                    </a:graphicData>
                  </a:graphic>
                </wp:inline>
              </w:drawing>
            </w:r>
          </w:p>
          <w:p w14:paraId="6079D8AD" w14:textId="77777777" w:rsidR="00C24B21" w:rsidRPr="00B82C2C" w:rsidRDefault="00C24B21" w:rsidP="00725AA0">
            <w:pPr>
              <w:jc w:val="both"/>
              <w:rPr>
                <w:rFonts w:ascii="Palatino Linotype" w:hAnsi="Palatino Linotype"/>
                <w:sz w:val="22"/>
                <w:szCs w:val="22"/>
              </w:rPr>
            </w:pPr>
          </w:p>
          <w:p w14:paraId="3D7A48CD" w14:textId="070814AB" w:rsidR="00C24B21" w:rsidRPr="00B82C2C" w:rsidRDefault="00C24B21" w:rsidP="00725AA0">
            <w:pPr>
              <w:jc w:val="both"/>
              <w:rPr>
                <w:rFonts w:ascii="Palatino Linotype" w:hAnsi="Palatino Linotype"/>
                <w:sz w:val="22"/>
                <w:szCs w:val="22"/>
              </w:rPr>
            </w:pPr>
            <w:r w:rsidRPr="00B82C2C">
              <w:rPr>
                <w:rFonts w:ascii="Palatino Linotype" w:eastAsia="Palatino Linotype" w:hAnsi="Palatino Linotype" w:cs="Palatino Linotype"/>
                <w:noProof/>
                <w:sz w:val="22"/>
                <w:szCs w:val="22"/>
                <w:lang w:val="es-MX"/>
              </w:rPr>
              <w:drawing>
                <wp:inline distT="0" distB="0" distL="0" distR="0" wp14:anchorId="5C0D8F21" wp14:editId="350B4715">
                  <wp:extent cx="2377440" cy="560627"/>
                  <wp:effectExtent l="0" t="0" r="381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442243" cy="575908"/>
                          </a:xfrm>
                          <a:prstGeom prst="rect">
                            <a:avLst/>
                          </a:prstGeom>
                        </pic:spPr>
                      </pic:pic>
                    </a:graphicData>
                  </a:graphic>
                </wp:inline>
              </w:drawing>
            </w:r>
          </w:p>
          <w:p w14:paraId="1747C627" w14:textId="77777777" w:rsidR="00C24B21" w:rsidRPr="00B82C2C" w:rsidRDefault="00C24B21" w:rsidP="00725AA0">
            <w:pPr>
              <w:jc w:val="both"/>
              <w:rPr>
                <w:rFonts w:ascii="Palatino Linotype" w:hAnsi="Palatino Linotype"/>
                <w:sz w:val="22"/>
                <w:szCs w:val="22"/>
              </w:rPr>
            </w:pPr>
          </w:p>
          <w:p w14:paraId="4EB5C9A9" w14:textId="55259CBB" w:rsidR="00C24B21" w:rsidRPr="00B82C2C" w:rsidRDefault="00C24B21" w:rsidP="00725AA0">
            <w:pPr>
              <w:jc w:val="both"/>
              <w:rPr>
                <w:rFonts w:ascii="Palatino Linotype" w:hAnsi="Palatino Linotype"/>
                <w:sz w:val="22"/>
                <w:szCs w:val="22"/>
              </w:rPr>
            </w:pPr>
            <w:r w:rsidRPr="00B82C2C">
              <w:rPr>
                <w:rFonts w:ascii="Palatino Linotype" w:hAnsi="Palatino Linotype"/>
                <w:sz w:val="22"/>
                <w:szCs w:val="22"/>
              </w:rPr>
              <w:t xml:space="preserve">La Directora General de Desarrollo Económico informó la entrega de las Licencias de funcionamiento autorizadas, correspondientes a enero y febrero de 2025, sin que se adjuntaran. </w:t>
            </w:r>
          </w:p>
        </w:tc>
        <w:tc>
          <w:tcPr>
            <w:tcW w:w="2900" w:type="dxa"/>
          </w:tcPr>
          <w:p w14:paraId="2F06390E" w14:textId="77777777" w:rsidR="00C24B21" w:rsidRPr="00B82C2C" w:rsidRDefault="00C24B21" w:rsidP="00725AA0">
            <w:pPr>
              <w:jc w:val="center"/>
              <w:rPr>
                <w:rFonts w:ascii="Palatino Linotype" w:hAnsi="Palatino Linotype"/>
                <w:b/>
                <w:sz w:val="22"/>
                <w:szCs w:val="22"/>
              </w:rPr>
            </w:pPr>
            <w:r w:rsidRPr="00B82C2C">
              <w:rPr>
                <w:rFonts w:ascii="Palatino Linotype" w:hAnsi="Palatino Linotype"/>
                <w:b/>
                <w:sz w:val="22"/>
                <w:szCs w:val="22"/>
              </w:rPr>
              <w:t xml:space="preserve">Parcialmente </w:t>
            </w:r>
          </w:p>
          <w:p w14:paraId="7C1F9938" w14:textId="6F02CBC0" w:rsidR="00C24B21" w:rsidRPr="00B82C2C" w:rsidRDefault="00C24B21" w:rsidP="00047D21">
            <w:pPr>
              <w:jc w:val="both"/>
              <w:rPr>
                <w:rFonts w:ascii="Palatino Linotype" w:hAnsi="Palatino Linotype"/>
                <w:sz w:val="22"/>
                <w:szCs w:val="22"/>
              </w:rPr>
            </w:pPr>
            <w:r w:rsidRPr="00B82C2C">
              <w:rPr>
                <w:rFonts w:ascii="Palatino Linotype" w:hAnsi="Palatino Linotype"/>
                <w:sz w:val="22"/>
                <w:szCs w:val="22"/>
              </w:rPr>
              <w:t xml:space="preserve">Si bien es cierto que el Sujeto Obligado remite un listado de las licencias autorizadas durante los meses de marzo y abril, lo cierto es que la parte Recurrente desea conocer las licencias de funcionamiento. Aunado a ello, referente a los meses de enero y febrero si bien asume que cuenta con las licencias, lo cierto es que tampoco se remitieron en respuesta. </w:t>
            </w:r>
          </w:p>
        </w:tc>
      </w:tr>
      <w:tr w:rsidR="00C24B21" w:rsidRPr="00B82C2C" w14:paraId="5423A8AF" w14:textId="77777777" w:rsidTr="00C24B21">
        <w:trPr>
          <w:jc w:val="center"/>
        </w:trPr>
        <w:tc>
          <w:tcPr>
            <w:tcW w:w="1903" w:type="dxa"/>
          </w:tcPr>
          <w:p w14:paraId="02B50A70" w14:textId="5741A14E" w:rsidR="00C24B21" w:rsidRPr="00B82C2C" w:rsidRDefault="00C24B21" w:rsidP="00725AA0">
            <w:pPr>
              <w:jc w:val="both"/>
              <w:rPr>
                <w:rFonts w:ascii="Palatino Linotype" w:hAnsi="Palatino Linotype"/>
                <w:sz w:val="22"/>
                <w:szCs w:val="22"/>
              </w:rPr>
            </w:pPr>
            <w:r w:rsidRPr="00B82C2C">
              <w:rPr>
                <w:rFonts w:ascii="Palatino Linotype" w:hAnsi="Palatino Linotype"/>
                <w:sz w:val="22"/>
                <w:szCs w:val="22"/>
              </w:rPr>
              <w:t>Monto recaudado por esas licencias, de los meses de enero, febrero, marzo y abril de 2025.</w:t>
            </w:r>
          </w:p>
        </w:tc>
        <w:tc>
          <w:tcPr>
            <w:tcW w:w="3981" w:type="dxa"/>
          </w:tcPr>
          <w:p w14:paraId="765E268D" w14:textId="358B3D84" w:rsidR="00C24B21" w:rsidRPr="00B82C2C" w:rsidRDefault="00C24B21" w:rsidP="00725AA0">
            <w:pPr>
              <w:jc w:val="both"/>
              <w:rPr>
                <w:rFonts w:ascii="Palatino Linotype" w:hAnsi="Palatino Linotype"/>
                <w:sz w:val="22"/>
                <w:szCs w:val="22"/>
              </w:rPr>
            </w:pPr>
            <w:r w:rsidRPr="00B82C2C">
              <w:rPr>
                <w:rFonts w:ascii="Palatino Linotype" w:hAnsi="Palatino Linotype"/>
                <w:sz w:val="22"/>
                <w:szCs w:val="22"/>
              </w:rPr>
              <w:t>La Directora de Ingresos informó que el monto recaudado de los meses de enero a junio del 2025 puede ser consultado en los Estados Comparativos Presupuestales de Ingresos anexos, en la cuenta 4143 08 01 0001 "</w:t>
            </w:r>
            <w:r w:rsidRPr="00B82C2C">
              <w:rPr>
                <w:rFonts w:ascii="Palatino Linotype" w:hAnsi="Palatino Linotype"/>
                <w:i/>
                <w:sz w:val="22"/>
                <w:szCs w:val="22"/>
              </w:rPr>
              <w:t>Expedición o Refrendo Anual de Licencias para la Venta de Bebidas Alcohólicas al Público</w:t>
            </w:r>
            <w:r w:rsidRPr="00B82C2C">
              <w:rPr>
                <w:rFonts w:ascii="Palatino Linotype" w:hAnsi="Palatino Linotype"/>
                <w:sz w:val="22"/>
                <w:szCs w:val="22"/>
              </w:rPr>
              <w:t xml:space="preserve">", adjuntando el </w:t>
            </w:r>
            <w:proofErr w:type="spellStart"/>
            <w:r w:rsidRPr="00B82C2C">
              <w:rPr>
                <w:rFonts w:ascii="Palatino Linotype" w:hAnsi="Palatino Linotype"/>
                <w:sz w:val="22"/>
                <w:szCs w:val="22"/>
              </w:rPr>
              <w:t>PbRM</w:t>
            </w:r>
            <w:proofErr w:type="spellEnd"/>
            <w:r w:rsidRPr="00B82C2C">
              <w:rPr>
                <w:rFonts w:ascii="Palatino Linotype" w:hAnsi="Palatino Linotype"/>
                <w:sz w:val="22"/>
                <w:szCs w:val="22"/>
              </w:rPr>
              <w:t xml:space="preserve"> 09b Estado comparativo Presupuestal de Ingresos, de los meses de enero, febrero, marzo y abril de 2025.</w:t>
            </w:r>
          </w:p>
        </w:tc>
        <w:tc>
          <w:tcPr>
            <w:tcW w:w="2900" w:type="dxa"/>
          </w:tcPr>
          <w:p w14:paraId="5EC2633E" w14:textId="77777777" w:rsidR="00C24B21" w:rsidRPr="00B82C2C" w:rsidRDefault="00C24B21" w:rsidP="00725AA0">
            <w:pPr>
              <w:jc w:val="center"/>
              <w:rPr>
                <w:rFonts w:ascii="Palatino Linotype" w:hAnsi="Palatino Linotype"/>
                <w:b/>
                <w:sz w:val="22"/>
                <w:szCs w:val="22"/>
              </w:rPr>
            </w:pPr>
            <w:r w:rsidRPr="00B82C2C">
              <w:rPr>
                <w:rFonts w:ascii="Palatino Linotype" w:hAnsi="Palatino Linotype"/>
                <w:b/>
                <w:sz w:val="22"/>
                <w:szCs w:val="22"/>
              </w:rPr>
              <w:t xml:space="preserve">Colmó </w:t>
            </w:r>
          </w:p>
          <w:p w14:paraId="14F9F473" w14:textId="00D951C2" w:rsidR="00C24B21" w:rsidRPr="00B82C2C" w:rsidRDefault="00C24B21" w:rsidP="00725AA0">
            <w:pPr>
              <w:jc w:val="both"/>
              <w:rPr>
                <w:rFonts w:ascii="Palatino Linotype" w:hAnsi="Palatino Linotype"/>
                <w:sz w:val="22"/>
                <w:szCs w:val="22"/>
              </w:rPr>
            </w:pPr>
            <w:r w:rsidRPr="00B82C2C">
              <w:rPr>
                <w:rFonts w:ascii="Palatino Linotype" w:hAnsi="Palatino Linotype"/>
                <w:sz w:val="22"/>
                <w:szCs w:val="22"/>
              </w:rPr>
              <w:t>El Sujeto Obligado hizo entrega del documento del que se advierte la información solicitada.</w:t>
            </w:r>
          </w:p>
        </w:tc>
      </w:tr>
    </w:tbl>
    <w:p w14:paraId="433883C0" w14:textId="77777777" w:rsidR="00D1546B" w:rsidRPr="00B82C2C" w:rsidRDefault="00D1546B" w:rsidP="00725AA0">
      <w:pPr>
        <w:spacing w:line="360" w:lineRule="auto"/>
        <w:ind w:right="49"/>
        <w:jc w:val="both"/>
        <w:rPr>
          <w:rFonts w:ascii="Palatino Linotype" w:eastAsia="Palatino Linotype" w:hAnsi="Palatino Linotype" w:cs="Palatino Linotype"/>
          <w:sz w:val="22"/>
          <w:szCs w:val="22"/>
        </w:rPr>
      </w:pPr>
    </w:p>
    <w:p w14:paraId="18319990" w14:textId="7D51310C" w:rsidR="000A52AA" w:rsidRPr="00B82C2C" w:rsidRDefault="00854873" w:rsidP="00725AA0">
      <w:pPr>
        <w:spacing w:line="360" w:lineRule="auto"/>
        <w:jc w:val="both"/>
        <w:rPr>
          <w:rFonts w:ascii="Palatino Linotype" w:eastAsia="Calibri" w:hAnsi="Palatino Linotype" w:cs="Tahoma"/>
          <w:bCs/>
          <w:sz w:val="22"/>
          <w:szCs w:val="22"/>
          <w:lang w:val="es-MX" w:eastAsia="en-US"/>
        </w:rPr>
      </w:pPr>
      <w:r w:rsidRPr="00B82C2C">
        <w:rPr>
          <w:rFonts w:ascii="Palatino Linotype" w:eastAsia="Palatino Linotype" w:hAnsi="Palatino Linotype" w:cs="Palatino Linotype"/>
          <w:sz w:val="22"/>
          <w:szCs w:val="22"/>
        </w:rPr>
        <w:t>Determinado lo anterior, se procede al análi</w:t>
      </w:r>
      <w:r w:rsidR="000A52AA" w:rsidRPr="00B82C2C">
        <w:rPr>
          <w:rFonts w:ascii="Palatino Linotype" w:eastAsia="Palatino Linotype" w:hAnsi="Palatino Linotype" w:cs="Palatino Linotype"/>
          <w:sz w:val="22"/>
          <w:szCs w:val="22"/>
        </w:rPr>
        <w:t xml:space="preserve">sis </w:t>
      </w:r>
      <w:r w:rsidR="00905E51" w:rsidRPr="00B82C2C">
        <w:rPr>
          <w:rFonts w:ascii="Palatino Linotype" w:eastAsia="Palatino Linotype" w:hAnsi="Palatino Linotype" w:cs="Palatino Linotype"/>
          <w:sz w:val="22"/>
          <w:szCs w:val="22"/>
        </w:rPr>
        <w:t xml:space="preserve">de la información solicitada, </w:t>
      </w:r>
      <w:r w:rsidR="000A52AA" w:rsidRPr="00B82C2C">
        <w:rPr>
          <w:rFonts w:ascii="Palatino Linotype" w:eastAsia="Palatino Linotype" w:hAnsi="Palatino Linotype" w:cs="Palatino Linotype"/>
          <w:sz w:val="22"/>
          <w:szCs w:val="22"/>
        </w:rPr>
        <w:t xml:space="preserve">por ello </w:t>
      </w:r>
      <w:r w:rsidR="00086A74" w:rsidRPr="00B82C2C">
        <w:rPr>
          <w:rFonts w:ascii="Palatino Linotype" w:eastAsiaTheme="minorHAnsi" w:hAnsi="Palatino Linotype" w:cs="Arial"/>
          <w:sz w:val="22"/>
          <w:szCs w:val="22"/>
          <w:lang w:val="es-MX" w:eastAsia="en-US"/>
        </w:rPr>
        <w:t>es</w:t>
      </w:r>
      <w:r w:rsidR="000A52AA" w:rsidRPr="00B82C2C">
        <w:rPr>
          <w:rFonts w:ascii="Palatino Linotype" w:eastAsiaTheme="minorHAnsi" w:hAnsi="Palatino Linotype" w:cs="Arial"/>
          <w:sz w:val="22"/>
          <w:szCs w:val="22"/>
          <w:lang w:val="es-MX" w:eastAsia="en-US"/>
        </w:rPr>
        <w:t xml:space="preserve"> importante traer a contexto lo estipulado en </w:t>
      </w:r>
      <w:r w:rsidR="000A52AA" w:rsidRPr="00B82C2C">
        <w:rPr>
          <w:rFonts w:ascii="Palatino Linotype" w:eastAsia="Calibri" w:hAnsi="Palatino Linotype" w:cs="Tahoma"/>
          <w:bCs/>
          <w:sz w:val="22"/>
          <w:szCs w:val="22"/>
          <w:lang w:val="es-MX" w:eastAsia="en-US"/>
        </w:rPr>
        <w:t xml:space="preserve">la Sección Tercera, de la Ley de Competitividad y Ordenamiento Comercial del Estado de México, </w:t>
      </w:r>
      <w:r w:rsidR="00086A74" w:rsidRPr="00B82C2C">
        <w:rPr>
          <w:rFonts w:ascii="Palatino Linotype" w:eastAsia="Calibri" w:hAnsi="Palatino Linotype" w:cs="Tahoma"/>
          <w:bCs/>
          <w:sz w:val="22"/>
          <w:szCs w:val="22"/>
          <w:lang w:val="es-MX" w:eastAsia="en-US"/>
        </w:rPr>
        <w:t xml:space="preserve">que </w:t>
      </w:r>
      <w:r w:rsidR="000A52AA" w:rsidRPr="00B82C2C">
        <w:rPr>
          <w:rFonts w:ascii="Palatino Linotype" w:eastAsia="Calibri" w:hAnsi="Palatino Linotype" w:cs="Tahoma"/>
          <w:bCs/>
          <w:sz w:val="22"/>
          <w:szCs w:val="22"/>
          <w:lang w:val="es-MX" w:eastAsia="en-US"/>
        </w:rPr>
        <w:t xml:space="preserve">establece que el </w:t>
      </w:r>
      <w:r w:rsidR="000A52AA" w:rsidRPr="00B82C2C">
        <w:rPr>
          <w:rFonts w:ascii="Palatino Linotype" w:eastAsia="Calibri" w:hAnsi="Palatino Linotype" w:cs="Tahoma"/>
          <w:b/>
          <w:bCs/>
          <w:i/>
          <w:sz w:val="22"/>
          <w:szCs w:val="22"/>
          <w:lang w:eastAsia="en-US"/>
        </w:rPr>
        <w:t>Dictamen de Giro</w:t>
      </w:r>
      <w:r w:rsidR="000A52AA" w:rsidRPr="00B82C2C">
        <w:rPr>
          <w:rFonts w:ascii="Palatino Linotype" w:eastAsia="Calibri" w:hAnsi="Palatino Linotype" w:cs="Tahoma"/>
          <w:bCs/>
          <w:sz w:val="22"/>
          <w:szCs w:val="22"/>
          <w:lang w:eastAsia="en-US"/>
        </w:rPr>
        <w:t>, es el documento de carácter permanente emitido por el Comité Municipal de Dictámenes de Giro, sustentado en las evaluaciones que realicen las autoridades municipales en el ámbito de su competencia, en materias de salubridad local tratándose de venta de bebidas alcohólicas para consumo inmediato y rastros, previo análisis normativo multidisciplinario, para el funcionamiento de las unidades económicas que regula la presente Ley en los casos que expresamente así lo prevé y en términos de las disposiciones jurídicas aplicables de acuerdo con los principios de transparencia y publicidad</w:t>
      </w:r>
      <w:r w:rsidR="000A52AA" w:rsidRPr="00B82C2C">
        <w:rPr>
          <w:rFonts w:ascii="Palatino Linotype" w:eastAsia="Calibri" w:hAnsi="Palatino Linotype" w:cs="Tahoma"/>
          <w:bCs/>
          <w:sz w:val="22"/>
          <w:szCs w:val="22"/>
          <w:lang w:val="es-MX" w:eastAsia="en-US"/>
        </w:rPr>
        <w:t>, donde se especifique la licencia de funcionamiento y las características que se determinen convenientes, porciones normativas que a le letra disponen.</w:t>
      </w:r>
    </w:p>
    <w:p w14:paraId="2ED3882E" w14:textId="77777777" w:rsidR="00086A74" w:rsidRPr="00B82C2C" w:rsidRDefault="00086A74" w:rsidP="00725AA0">
      <w:pPr>
        <w:spacing w:line="360" w:lineRule="auto"/>
        <w:jc w:val="both"/>
        <w:rPr>
          <w:rFonts w:ascii="Palatino Linotype" w:eastAsia="Calibri" w:hAnsi="Palatino Linotype"/>
          <w:sz w:val="22"/>
          <w:szCs w:val="22"/>
          <w:lang w:eastAsia="en-US"/>
        </w:rPr>
      </w:pPr>
    </w:p>
    <w:p w14:paraId="71E38570" w14:textId="77777777" w:rsidR="00905E51" w:rsidRPr="00B82C2C" w:rsidRDefault="00905E51" w:rsidP="00047D21">
      <w:pPr>
        <w:tabs>
          <w:tab w:val="left" w:pos="7655"/>
        </w:tabs>
        <w:spacing w:line="276" w:lineRule="auto"/>
        <w:ind w:left="851" w:right="616"/>
        <w:jc w:val="center"/>
        <w:rPr>
          <w:rFonts w:ascii="Palatino Linotype" w:eastAsiaTheme="minorHAnsi" w:hAnsi="Palatino Linotype" w:cstheme="minorBidi"/>
          <w:b/>
          <w:i/>
          <w:sz w:val="22"/>
          <w:szCs w:val="22"/>
          <w:lang w:eastAsia="en-US"/>
        </w:rPr>
      </w:pPr>
      <w:r w:rsidRPr="00B82C2C">
        <w:rPr>
          <w:rFonts w:ascii="Palatino Linotype" w:eastAsiaTheme="minorHAnsi" w:hAnsi="Palatino Linotype" w:cstheme="minorBidi"/>
          <w:i/>
          <w:sz w:val="22"/>
          <w:szCs w:val="22"/>
          <w:lang w:val="es-MX" w:eastAsia="en-US"/>
        </w:rPr>
        <w:t>“</w:t>
      </w:r>
      <w:r w:rsidRPr="00B82C2C">
        <w:rPr>
          <w:rFonts w:ascii="Palatino Linotype" w:eastAsiaTheme="minorHAnsi" w:hAnsi="Palatino Linotype" w:cstheme="minorBidi"/>
          <w:b/>
          <w:i/>
          <w:sz w:val="22"/>
          <w:szCs w:val="22"/>
          <w:lang w:eastAsia="en-US"/>
        </w:rPr>
        <w:t>SECCIÓN TERCERA DEL DICTAMEN DE GIRO</w:t>
      </w:r>
    </w:p>
    <w:p w14:paraId="40831B77" w14:textId="77777777" w:rsidR="00905E51" w:rsidRPr="00B82C2C" w:rsidRDefault="00905E51" w:rsidP="00047D21">
      <w:pPr>
        <w:tabs>
          <w:tab w:val="left" w:pos="7655"/>
        </w:tabs>
        <w:spacing w:line="276" w:lineRule="auto"/>
        <w:ind w:left="851" w:right="616"/>
        <w:jc w:val="both"/>
        <w:rPr>
          <w:rFonts w:ascii="Palatino Linotype" w:eastAsiaTheme="minorHAnsi" w:hAnsi="Palatino Linotype" w:cstheme="minorBidi"/>
          <w:i/>
          <w:sz w:val="22"/>
          <w:szCs w:val="22"/>
          <w:lang w:eastAsia="en-US"/>
        </w:rPr>
      </w:pPr>
      <w:r w:rsidRPr="00B82C2C">
        <w:rPr>
          <w:rFonts w:ascii="Palatino Linotype" w:eastAsiaTheme="minorHAnsi" w:hAnsi="Palatino Linotype" w:cstheme="minorBidi"/>
          <w:b/>
          <w:i/>
          <w:sz w:val="22"/>
          <w:szCs w:val="22"/>
          <w:lang w:eastAsia="en-US"/>
        </w:rPr>
        <w:t>Artículo 20 Bis.-</w:t>
      </w:r>
      <w:r w:rsidRPr="00B82C2C">
        <w:rPr>
          <w:rFonts w:ascii="Palatino Linotype" w:eastAsiaTheme="minorHAnsi" w:hAnsi="Palatino Linotype" w:cstheme="minorBidi"/>
          <w:i/>
          <w:sz w:val="22"/>
          <w:szCs w:val="22"/>
          <w:lang w:eastAsia="en-US"/>
        </w:rPr>
        <w:t xml:space="preserve"> El Dictamen de Giro es el documento de carácter permanente emitido por el Comité Municipal de Dictámenes de Giro, sustentado en las evaluaciones técnicas de factibilidad en materias de salubridad local tratándose de venta de bebidas alcohólicas y rastros, cuya finalidad es determinar el funcionamiento de unidades económicas, en términos de esta Ley y las disposiciones jurídicas aplicables de acuerdo con los principios de transparencia y publicidad. (Adicionado mediante el decreto número 230 de la “LX” Legislatura, publicado en la Gaceta del Gobierno el 5 de enero de 2021.) </w:t>
      </w:r>
    </w:p>
    <w:p w14:paraId="00C16ECA" w14:textId="77777777" w:rsidR="00905E51" w:rsidRPr="00B82C2C" w:rsidRDefault="00905E51" w:rsidP="00047D21">
      <w:pPr>
        <w:tabs>
          <w:tab w:val="left" w:pos="7655"/>
        </w:tabs>
        <w:spacing w:line="276" w:lineRule="auto"/>
        <w:ind w:left="851" w:right="616"/>
        <w:jc w:val="both"/>
        <w:rPr>
          <w:rFonts w:ascii="Palatino Linotype" w:eastAsiaTheme="minorHAnsi" w:hAnsi="Palatino Linotype" w:cstheme="minorBidi"/>
          <w:b/>
          <w:i/>
          <w:sz w:val="22"/>
          <w:szCs w:val="22"/>
          <w:u w:val="single"/>
          <w:lang w:eastAsia="en-US"/>
        </w:rPr>
      </w:pPr>
    </w:p>
    <w:p w14:paraId="17C3E499" w14:textId="77777777" w:rsidR="00905E51" w:rsidRPr="00B82C2C" w:rsidRDefault="00905E51" w:rsidP="00047D21">
      <w:pPr>
        <w:tabs>
          <w:tab w:val="left" w:pos="7655"/>
        </w:tabs>
        <w:spacing w:line="276" w:lineRule="auto"/>
        <w:ind w:left="851" w:right="616"/>
        <w:jc w:val="both"/>
        <w:rPr>
          <w:rFonts w:ascii="Palatino Linotype" w:eastAsiaTheme="minorHAnsi" w:hAnsi="Palatino Linotype" w:cstheme="minorBidi"/>
          <w:i/>
          <w:sz w:val="22"/>
          <w:szCs w:val="22"/>
          <w:lang w:eastAsia="en-US"/>
        </w:rPr>
      </w:pPr>
      <w:r w:rsidRPr="00B82C2C">
        <w:rPr>
          <w:rFonts w:ascii="Palatino Linotype" w:eastAsiaTheme="minorHAnsi" w:hAnsi="Palatino Linotype" w:cstheme="minorBidi"/>
          <w:b/>
          <w:i/>
          <w:sz w:val="22"/>
          <w:szCs w:val="22"/>
          <w:u w:val="single"/>
          <w:lang w:eastAsia="en-US"/>
        </w:rPr>
        <w:t>El Comité a que se refiere el párrafo anterior, estará integrado por las personas titulares de las Direcciones municipales de Desarrollo Económico, Desarrollo Urbano</w:t>
      </w:r>
      <w:r w:rsidRPr="00B82C2C">
        <w:rPr>
          <w:rFonts w:ascii="Palatino Linotype" w:eastAsiaTheme="minorHAnsi" w:hAnsi="Palatino Linotype" w:cstheme="minorBidi"/>
          <w:i/>
          <w:sz w:val="22"/>
          <w:szCs w:val="22"/>
          <w:lang w:eastAsia="en-US"/>
        </w:rPr>
        <w:t xml:space="preserve">, Ecología, Protección Civil, Salud o sus equivalentes, un representante de las Cámaras Empresariales, así como un representante del Comité Coordinador del Sistema Municipal Anticorrupción y un representante de la Contraloría Municipal. </w:t>
      </w:r>
    </w:p>
    <w:p w14:paraId="51257150" w14:textId="77777777" w:rsidR="00905E51" w:rsidRPr="00B82C2C" w:rsidRDefault="00905E51" w:rsidP="00047D21">
      <w:pPr>
        <w:tabs>
          <w:tab w:val="left" w:pos="7655"/>
        </w:tabs>
        <w:spacing w:line="276" w:lineRule="auto"/>
        <w:ind w:left="851" w:right="616"/>
        <w:jc w:val="both"/>
        <w:rPr>
          <w:rFonts w:ascii="Palatino Linotype" w:eastAsiaTheme="minorHAnsi" w:hAnsi="Palatino Linotype" w:cstheme="minorBidi"/>
          <w:i/>
          <w:sz w:val="22"/>
          <w:szCs w:val="22"/>
          <w:lang w:eastAsia="en-US"/>
        </w:rPr>
      </w:pPr>
    </w:p>
    <w:p w14:paraId="2478E417" w14:textId="77777777" w:rsidR="00905E51" w:rsidRPr="00B82C2C" w:rsidRDefault="00905E51" w:rsidP="00047D21">
      <w:pPr>
        <w:tabs>
          <w:tab w:val="left" w:pos="7655"/>
        </w:tabs>
        <w:spacing w:line="276" w:lineRule="auto"/>
        <w:ind w:left="851" w:right="616"/>
        <w:jc w:val="both"/>
        <w:rPr>
          <w:rFonts w:ascii="Palatino Linotype" w:eastAsiaTheme="minorHAnsi" w:hAnsi="Palatino Linotype" w:cstheme="minorBidi"/>
          <w:i/>
          <w:sz w:val="22"/>
          <w:szCs w:val="22"/>
          <w:lang w:eastAsia="en-US"/>
        </w:rPr>
      </w:pPr>
      <w:r w:rsidRPr="00B82C2C">
        <w:rPr>
          <w:rFonts w:ascii="Palatino Linotype" w:eastAsiaTheme="minorHAnsi" w:hAnsi="Palatino Linotype" w:cstheme="minorBidi"/>
          <w:i/>
          <w:sz w:val="22"/>
          <w:szCs w:val="22"/>
          <w:lang w:eastAsia="en-US"/>
        </w:rPr>
        <w:t xml:space="preserve">Será presidido por la o el Presidente Municipal o quien éste determine, y tendrá la finalidad de establecer la factibilidad para la operación de las actividades previstas en la presente Ley en términos de las disposiciones jurídicas aplicables. </w:t>
      </w:r>
    </w:p>
    <w:p w14:paraId="4CD3163B" w14:textId="77777777" w:rsidR="00905E51" w:rsidRPr="00B82C2C" w:rsidRDefault="00905E51" w:rsidP="00047D21">
      <w:pPr>
        <w:tabs>
          <w:tab w:val="left" w:pos="7655"/>
        </w:tabs>
        <w:spacing w:line="276" w:lineRule="auto"/>
        <w:ind w:left="851" w:right="616"/>
        <w:jc w:val="both"/>
        <w:rPr>
          <w:rFonts w:ascii="Palatino Linotype" w:eastAsiaTheme="minorHAnsi" w:hAnsi="Palatino Linotype" w:cstheme="minorBidi"/>
          <w:i/>
          <w:sz w:val="22"/>
          <w:szCs w:val="22"/>
          <w:lang w:eastAsia="en-US"/>
        </w:rPr>
      </w:pPr>
      <w:r w:rsidRPr="00B82C2C">
        <w:rPr>
          <w:rFonts w:ascii="Palatino Linotype" w:eastAsiaTheme="minorHAnsi" w:hAnsi="Palatino Linotype" w:cstheme="minorBidi"/>
          <w:i/>
          <w:sz w:val="22"/>
          <w:szCs w:val="22"/>
          <w:lang w:eastAsia="en-US"/>
        </w:rPr>
        <w:t xml:space="preserve">(Adicionado mediante el decreto número 230 de la “LX” Legislatura, publicado en la Gaceta del Gobierno el 5 de enero de 2021.) </w:t>
      </w:r>
    </w:p>
    <w:p w14:paraId="5908A109" w14:textId="77777777" w:rsidR="00905E51" w:rsidRPr="00B82C2C" w:rsidRDefault="00905E51" w:rsidP="00047D21">
      <w:pPr>
        <w:tabs>
          <w:tab w:val="left" w:pos="7655"/>
        </w:tabs>
        <w:spacing w:line="276" w:lineRule="auto"/>
        <w:ind w:left="851" w:right="616"/>
        <w:jc w:val="both"/>
        <w:rPr>
          <w:rFonts w:ascii="Palatino Linotype" w:eastAsiaTheme="minorHAnsi" w:hAnsi="Palatino Linotype" w:cstheme="minorBidi"/>
          <w:i/>
          <w:sz w:val="22"/>
          <w:szCs w:val="22"/>
          <w:lang w:eastAsia="en-US"/>
        </w:rPr>
      </w:pPr>
    </w:p>
    <w:p w14:paraId="3B16BAAD" w14:textId="77777777" w:rsidR="00905E51" w:rsidRPr="00B82C2C" w:rsidRDefault="00905E51" w:rsidP="00047D21">
      <w:pPr>
        <w:tabs>
          <w:tab w:val="left" w:pos="7655"/>
        </w:tabs>
        <w:spacing w:line="276" w:lineRule="auto"/>
        <w:ind w:left="851" w:right="616"/>
        <w:jc w:val="both"/>
        <w:rPr>
          <w:rFonts w:ascii="Palatino Linotype" w:eastAsiaTheme="minorHAnsi" w:hAnsi="Palatino Linotype" w:cstheme="minorBidi"/>
          <w:i/>
          <w:sz w:val="22"/>
          <w:szCs w:val="22"/>
          <w:lang w:eastAsia="en-US"/>
        </w:rPr>
      </w:pPr>
      <w:r w:rsidRPr="00B82C2C">
        <w:rPr>
          <w:rFonts w:ascii="Palatino Linotype" w:eastAsiaTheme="minorHAnsi" w:hAnsi="Palatino Linotype" w:cstheme="minorBidi"/>
          <w:b/>
          <w:i/>
          <w:sz w:val="22"/>
          <w:szCs w:val="22"/>
          <w:lang w:eastAsia="en-US"/>
        </w:rPr>
        <w:t>Artículo 20 Ter.</w:t>
      </w:r>
      <w:r w:rsidRPr="00B82C2C">
        <w:rPr>
          <w:rFonts w:ascii="Palatino Linotype" w:eastAsiaTheme="minorHAnsi" w:hAnsi="Palatino Linotype" w:cstheme="minorBidi"/>
          <w:i/>
          <w:sz w:val="22"/>
          <w:szCs w:val="22"/>
          <w:lang w:eastAsia="en-US"/>
        </w:rPr>
        <w:t xml:space="preserve"> Para obtener el Dictamen de Giro, se deberá presentar solicitud conforme a los formatos, requisitos, documentos y anexos técnicos establecidos en el Registro Municipal de Trámites y Servicios. </w:t>
      </w:r>
    </w:p>
    <w:p w14:paraId="7204419B" w14:textId="77777777" w:rsidR="00905E51" w:rsidRPr="00B82C2C" w:rsidRDefault="00905E51" w:rsidP="00047D21">
      <w:pPr>
        <w:tabs>
          <w:tab w:val="left" w:pos="7655"/>
        </w:tabs>
        <w:spacing w:line="276" w:lineRule="auto"/>
        <w:ind w:left="851" w:right="616"/>
        <w:jc w:val="both"/>
        <w:rPr>
          <w:rFonts w:ascii="Palatino Linotype" w:eastAsiaTheme="minorHAnsi" w:hAnsi="Palatino Linotype" w:cstheme="minorBidi"/>
          <w:i/>
          <w:sz w:val="22"/>
          <w:szCs w:val="22"/>
          <w:lang w:eastAsia="en-US"/>
        </w:rPr>
      </w:pPr>
      <w:r w:rsidRPr="00B82C2C">
        <w:rPr>
          <w:rFonts w:ascii="Palatino Linotype" w:eastAsiaTheme="minorHAnsi" w:hAnsi="Palatino Linotype" w:cstheme="minorBidi"/>
          <w:i/>
          <w:sz w:val="22"/>
          <w:szCs w:val="22"/>
          <w:lang w:eastAsia="en-US"/>
        </w:rPr>
        <w:t xml:space="preserve">(Adicionado mediante el decreto número 230 de la “LX” Legislatura, publicado en la Gaceta del Gobierno el 5 de enero de 2021.) </w:t>
      </w:r>
    </w:p>
    <w:p w14:paraId="2855D172" w14:textId="77777777" w:rsidR="00905E51" w:rsidRPr="00B82C2C" w:rsidRDefault="00905E51" w:rsidP="00047D21">
      <w:pPr>
        <w:tabs>
          <w:tab w:val="left" w:pos="7655"/>
        </w:tabs>
        <w:spacing w:line="276" w:lineRule="auto"/>
        <w:ind w:left="851" w:right="616"/>
        <w:jc w:val="both"/>
        <w:rPr>
          <w:rFonts w:ascii="Palatino Linotype" w:eastAsiaTheme="minorHAnsi" w:hAnsi="Palatino Linotype" w:cstheme="minorBidi"/>
          <w:i/>
          <w:sz w:val="22"/>
          <w:szCs w:val="22"/>
          <w:lang w:eastAsia="en-US"/>
        </w:rPr>
      </w:pPr>
    </w:p>
    <w:p w14:paraId="56D1B853" w14:textId="6720E433" w:rsidR="00905E51" w:rsidRPr="00B82C2C" w:rsidRDefault="00905E51" w:rsidP="00047D21">
      <w:pPr>
        <w:tabs>
          <w:tab w:val="left" w:pos="7655"/>
        </w:tabs>
        <w:spacing w:line="276" w:lineRule="auto"/>
        <w:ind w:left="851" w:right="616"/>
        <w:jc w:val="both"/>
        <w:rPr>
          <w:rFonts w:ascii="Palatino Linotype" w:eastAsiaTheme="minorHAnsi" w:hAnsi="Palatino Linotype" w:cstheme="minorBidi"/>
          <w:i/>
          <w:sz w:val="22"/>
          <w:szCs w:val="22"/>
          <w:lang w:val="es-MX" w:eastAsia="en-US"/>
        </w:rPr>
      </w:pPr>
      <w:r w:rsidRPr="00B82C2C">
        <w:rPr>
          <w:rFonts w:ascii="Palatino Linotype" w:eastAsiaTheme="minorHAnsi" w:hAnsi="Palatino Linotype" w:cstheme="minorBidi"/>
          <w:b/>
          <w:i/>
          <w:sz w:val="22"/>
          <w:szCs w:val="22"/>
          <w:lang w:eastAsia="en-US"/>
        </w:rPr>
        <w:t xml:space="preserve">Artículo 20 </w:t>
      </w:r>
      <w:proofErr w:type="spellStart"/>
      <w:r w:rsidRPr="00B82C2C">
        <w:rPr>
          <w:rFonts w:ascii="Palatino Linotype" w:eastAsiaTheme="minorHAnsi" w:hAnsi="Palatino Linotype" w:cstheme="minorBidi"/>
          <w:b/>
          <w:i/>
          <w:sz w:val="22"/>
          <w:szCs w:val="22"/>
          <w:lang w:eastAsia="en-US"/>
        </w:rPr>
        <w:t>Quáter</w:t>
      </w:r>
      <w:proofErr w:type="spellEnd"/>
      <w:r w:rsidRPr="00B82C2C">
        <w:rPr>
          <w:rFonts w:ascii="Palatino Linotype" w:eastAsiaTheme="minorHAnsi" w:hAnsi="Palatino Linotype" w:cstheme="minorBidi"/>
          <w:b/>
          <w:i/>
          <w:sz w:val="22"/>
          <w:szCs w:val="22"/>
          <w:lang w:eastAsia="en-US"/>
        </w:rPr>
        <w:t>.</w:t>
      </w:r>
      <w:r w:rsidRPr="00B82C2C">
        <w:rPr>
          <w:rFonts w:ascii="Palatino Linotype" w:eastAsiaTheme="minorHAnsi" w:hAnsi="Palatino Linotype" w:cstheme="minorBidi"/>
          <w:i/>
          <w:sz w:val="22"/>
          <w:szCs w:val="22"/>
          <w:lang w:eastAsia="en-US"/>
        </w:rPr>
        <w:t xml:space="preserve"> Si del análisis respectivo, se determina que la documentación no cumple con requisitos de forma, se notificará al solicitante dentro del plazo de diez días hábiles y se le otorgará un plazo de tres días hábiles para que la subsane. Si transcurrido el plazo no se ha dado cumplimiento, se tendrá por concluida la solicitud, informando de manera transparente y fundamentada las motivaciones de la det</w:t>
      </w:r>
      <w:r w:rsidR="00537E05" w:rsidRPr="00B82C2C">
        <w:rPr>
          <w:rFonts w:ascii="Palatino Linotype" w:eastAsiaTheme="minorHAnsi" w:hAnsi="Palatino Linotype" w:cstheme="minorBidi"/>
          <w:i/>
          <w:sz w:val="22"/>
          <w:szCs w:val="22"/>
          <w:lang w:eastAsia="en-US"/>
        </w:rPr>
        <w:t>erminación en sentido negativo.</w:t>
      </w:r>
      <w:r w:rsidRPr="00B82C2C">
        <w:rPr>
          <w:rFonts w:ascii="Palatino Linotype" w:eastAsiaTheme="minorHAnsi" w:hAnsi="Palatino Linotype" w:cstheme="minorBidi"/>
          <w:i/>
          <w:sz w:val="22"/>
          <w:szCs w:val="22"/>
          <w:lang w:val="es-MX" w:eastAsia="en-US"/>
        </w:rPr>
        <w:t>”</w:t>
      </w:r>
    </w:p>
    <w:p w14:paraId="46993CAA" w14:textId="77777777" w:rsidR="00905E51" w:rsidRPr="00B82C2C" w:rsidRDefault="00905E51" w:rsidP="00725AA0">
      <w:pPr>
        <w:pStyle w:val="Sinespaciado"/>
        <w:rPr>
          <w:rFonts w:ascii="Palatino Linotype" w:eastAsia="Calibri" w:hAnsi="Palatino Linotype"/>
          <w:sz w:val="22"/>
          <w:szCs w:val="22"/>
          <w:lang w:eastAsia="en-US"/>
        </w:rPr>
      </w:pPr>
    </w:p>
    <w:p w14:paraId="7FB930E7" w14:textId="77777777" w:rsidR="00905E51" w:rsidRPr="00B82C2C" w:rsidRDefault="00905E51" w:rsidP="00A25C80">
      <w:pPr>
        <w:pBdr>
          <w:top w:val="nil"/>
          <w:left w:val="nil"/>
          <w:bottom w:val="nil"/>
          <w:right w:val="nil"/>
          <w:between w:val="nil"/>
        </w:pBdr>
        <w:spacing w:line="360" w:lineRule="auto"/>
        <w:ind w:right="49"/>
        <w:jc w:val="both"/>
        <w:rPr>
          <w:rFonts w:ascii="Palatino Linotype" w:hAnsi="Palatino Linotype" w:cs="Tahoma"/>
          <w:bCs/>
          <w:sz w:val="22"/>
          <w:szCs w:val="22"/>
          <w:lang w:val="es-MX" w:eastAsia="en-US"/>
        </w:rPr>
      </w:pPr>
      <w:r w:rsidRPr="00B82C2C">
        <w:rPr>
          <w:rFonts w:ascii="Palatino Linotype" w:hAnsi="Palatino Linotype" w:cs="Palatino Linotype"/>
          <w:sz w:val="22"/>
          <w:szCs w:val="22"/>
        </w:rPr>
        <w:t>Para</w:t>
      </w:r>
      <w:r w:rsidRPr="00B82C2C">
        <w:rPr>
          <w:rFonts w:ascii="Palatino Linotype" w:hAnsi="Palatino Linotype" w:cs="Tahoma"/>
          <w:bCs/>
          <w:sz w:val="22"/>
          <w:szCs w:val="22"/>
          <w:lang w:val="es-MX" w:eastAsia="en-US"/>
        </w:rPr>
        <w:t xml:space="preserve"> lograr lo anterior, los Ayuntamientos contarán con un Director de Desarrollo Económico o Titular de la Unidad Administrativa equivalente que impulsa la simplificación de trámites y reducción de plazos para el otorgamiento de permisos, </w:t>
      </w:r>
      <w:r w:rsidRPr="00B82C2C">
        <w:rPr>
          <w:rFonts w:ascii="Palatino Linotype" w:hAnsi="Palatino Linotype" w:cs="Tahoma"/>
          <w:b/>
          <w:bCs/>
          <w:sz w:val="22"/>
          <w:szCs w:val="22"/>
          <w:lang w:val="es-MX" w:eastAsia="en-US"/>
        </w:rPr>
        <w:t>licencias</w:t>
      </w:r>
      <w:r w:rsidRPr="00B82C2C">
        <w:rPr>
          <w:rFonts w:ascii="Palatino Linotype" w:hAnsi="Palatino Linotype" w:cs="Tahoma"/>
          <w:bCs/>
          <w:sz w:val="22"/>
          <w:szCs w:val="22"/>
          <w:lang w:val="es-MX" w:eastAsia="en-US"/>
        </w:rPr>
        <w:t xml:space="preserve"> y autorizaciones del orden municipal, así como de operar y actualizar el Registro Municipal de Unidades Económicas de los permisos o licencias de funcionamiento otorgadas.</w:t>
      </w:r>
    </w:p>
    <w:p w14:paraId="0E8F0175" w14:textId="77777777" w:rsidR="00086A74" w:rsidRPr="00B82C2C" w:rsidRDefault="00086A74" w:rsidP="00A25C80">
      <w:pPr>
        <w:pBdr>
          <w:top w:val="nil"/>
          <w:left w:val="nil"/>
          <w:bottom w:val="nil"/>
          <w:right w:val="nil"/>
          <w:between w:val="nil"/>
        </w:pBdr>
        <w:spacing w:line="360" w:lineRule="auto"/>
        <w:ind w:right="49"/>
        <w:jc w:val="both"/>
        <w:rPr>
          <w:rFonts w:ascii="Palatino Linotype" w:hAnsi="Palatino Linotype" w:cs="Tahoma"/>
          <w:bCs/>
          <w:sz w:val="22"/>
          <w:szCs w:val="22"/>
          <w:lang w:val="es-MX" w:eastAsia="en-US"/>
        </w:rPr>
      </w:pPr>
    </w:p>
    <w:p w14:paraId="5C32DDD2" w14:textId="1F37AB6A" w:rsidR="00905E51" w:rsidRPr="00B82C2C" w:rsidRDefault="00905E51" w:rsidP="00A25C80">
      <w:pPr>
        <w:pBdr>
          <w:top w:val="nil"/>
          <w:left w:val="nil"/>
          <w:bottom w:val="nil"/>
          <w:right w:val="nil"/>
          <w:between w:val="nil"/>
        </w:pBdr>
        <w:spacing w:line="360" w:lineRule="auto"/>
        <w:ind w:right="49"/>
        <w:jc w:val="both"/>
        <w:rPr>
          <w:rFonts w:ascii="Palatino Linotype" w:hAnsi="Palatino Linotype" w:cs="Tahoma"/>
          <w:bCs/>
          <w:sz w:val="22"/>
          <w:szCs w:val="22"/>
          <w:lang w:val="es-MX" w:eastAsia="en-US"/>
        </w:rPr>
      </w:pPr>
      <w:r w:rsidRPr="00B82C2C">
        <w:rPr>
          <w:rFonts w:ascii="Palatino Linotype" w:hAnsi="Palatino Linotype" w:cs="Tahoma"/>
          <w:bCs/>
          <w:sz w:val="22"/>
          <w:szCs w:val="22"/>
          <w:lang w:val="es-MX" w:eastAsia="en-US"/>
        </w:rPr>
        <w:t xml:space="preserve">En ese sentido, en el artículo 2°, fracciones XV y XXXVIII, 5°, fracción X, 7°, fracción V, 15, 16 y 33, de la Ley de Competitividad y Ordenamiento Comercial del Estado de México, la </w:t>
      </w:r>
      <w:r w:rsidRPr="00B82C2C">
        <w:rPr>
          <w:rFonts w:ascii="Palatino Linotype" w:hAnsi="Palatino Linotype" w:cs="Tahoma"/>
          <w:b/>
          <w:bCs/>
          <w:sz w:val="22"/>
          <w:szCs w:val="22"/>
          <w:lang w:val="es-MX" w:eastAsia="en-US"/>
        </w:rPr>
        <w:t xml:space="preserve">licencia de funcionamiento, </w:t>
      </w:r>
      <w:r w:rsidRPr="00B82C2C">
        <w:rPr>
          <w:rFonts w:ascii="Palatino Linotype" w:hAnsi="Palatino Linotype" w:cs="Tahoma"/>
          <w:bCs/>
          <w:sz w:val="22"/>
          <w:szCs w:val="22"/>
          <w:lang w:val="es-MX" w:eastAsia="en-US"/>
        </w:rPr>
        <w:t xml:space="preserve">es el acto administrativo emitido por </w:t>
      </w:r>
      <w:r w:rsidRPr="00B82C2C">
        <w:rPr>
          <w:rFonts w:ascii="Palatino Linotype" w:hAnsi="Palatino Linotype" w:cs="Tahoma"/>
          <w:b/>
          <w:bCs/>
          <w:sz w:val="22"/>
          <w:szCs w:val="22"/>
          <w:lang w:val="es-MX" w:eastAsia="en-US"/>
        </w:rPr>
        <w:t>los Municipios, a través de la Ventanilla Única, a través del cual se autoriza a una persona física o jurídica colectiva a desarrollar actividades económicas de bajo impacto, entre las que se encuentran la intermediación, compraventa, arredramiento, distribución de bienes o prestación de servicios comerciales.</w:t>
      </w:r>
      <w:r w:rsidRPr="00B82C2C">
        <w:rPr>
          <w:rFonts w:ascii="Palatino Linotype" w:hAnsi="Palatino Linotype" w:cs="Tahoma"/>
          <w:bCs/>
          <w:sz w:val="22"/>
          <w:szCs w:val="22"/>
          <w:lang w:val="es-MX" w:eastAsia="en-US"/>
        </w:rPr>
        <w:t xml:space="preserve"> </w:t>
      </w:r>
    </w:p>
    <w:p w14:paraId="2674A060" w14:textId="77777777" w:rsidR="00905E51" w:rsidRPr="00B82C2C" w:rsidRDefault="00905E51" w:rsidP="00A25C80">
      <w:pPr>
        <w:spacing w:line="360" w:lineRule="auto"/>
        <w:ind w:right="49"/>
        <w:jc w:val="both"/>
        <w:rPr>
          <w:rFonts w:ascii="Palatino Linotype" w:hAnsi="Palatino Linotype" w:cs="Tahoma"/>
          <w:bCs/>
          <w:sz w:val="22"/>
          <w:szCs w:val="22"/>
          <w:lang w:val="es-MX" w:eastAsia="en-US"/>
        </w:rPr>
      </w:pPr>
    </w:p>
    <w:p w14:paraId="6339499B" w14:textId="77777777" w:rsidR="00905E51" w:rsidRPr="00B82C2C" w:rsidRDefault="00905E51" w:rsidP="00A25C80">
      <w:pPr>
        <w:pBdr>
          <w:top w:val="nil"/>
          <w:left w:val="nil"/>
          <w:bottom w:val="nil"/>
          <w:right w:val="nil"/>
          <w:between w:val="nil"/>
        </w:pBdr>
        <w:spacing w:line="360" w:lineRule="auto"/>
        <w:ind w:right="49"/>
        <w:jc w:val="both"/>
        <w:rPr>
          <w:rFonts w:ascii="Palatino Linotype" w:hAnsi="Palatino Linotype" w:cs="Tahoma"/>
          <w:bCs/>
          <w:sz w:val="22"/>
          <w:szCs w:val="22"/>
          <w:lang w:val="es-MX" w:eastAsia="en-US"/>
        </w:rPr>
      </w:pPr>
      <w:r w:rsidRPr="00B82C2C">
        <w:rPr>
          <w:rFonts w:ascii="Palatino Linotype" w:hAnsi="Palatino Linotype" w:cs="Tahoma"/>
          <w:bCs/>
          <w:sz w:val="22"/>
          <w:szCs w:val="22"/>
          <w:lang w:val="es-MX" w:eastAsia="en-US"/>
        </w:rPr>
        <w:t xml:space="preserve">En ese contexto, la operación de la </w:t>
      </w:r>
      <w:r w:rsidRPr="00B82C2C">
        <w:rPr>
          <w:rFonts w:ascii="Palatino Linotype" w:hAnsi="Palatino Linotype" w:cs="Tahoma"/>
          <w:b/>
          <w:bCs/>
          <w:sz w:val="22"/>
          <w:szCs w:val="22"/>
          <w:lang w:val="es-MX" w:eastAsia="en-US"/>
        </w:rPr>
        <w:t xml:space="preserve">Ventanilla Única </w:t>
      </w:r>
      <w:r w:rsidRPr="00B82C2C">
        <w:rPr>
          <w:rFonts w:ascii="Palatino Linotype" w:hAnsi="Palatino Linotype" w:cs="Tahoma"/>
          <w:bCs/>
          <w:sz w:val="22"/>
          <w:szCs w:val="22"/>
          <w:lang w:val="es-MX" w:eastAsia="en-US"/>
        </w:rPr>
        <w:t xml:space="preserve">y la expedición de los </w:t>
      </w:r>
      <w:r w:rsidRPr="00B82C2C">
        <w:rPr>
          <w:rFonts w:ascii="Palatino Linotype" w:hAnsi="Palatino Linotype" w:cs="Tahoma"/>
          <w:b/>
          <w:bCs/>
          <w:sz w:val="22"/>
          <w:szCs w:val="22"/>
          <w:lang w:val="es-MX" w:eastAsia="en-US"/>
        </w:rPr>
        <w:t>Dictámenes de Giro</w:t>
      </w:r>
      <w:r w:rsidRPr="00B82C2C">
        <w:rPr>
          <w:rFonts w:ascii="Palatino Linotype" w:hAnsi="Palatino Linotype" w:cs="Tahoma"/>
          <w:bCs/>
          <w:sz w:val="22"/>
          <w:szCs w:val="22"/>
          <w:lang w:val="es-MX" w:eastAsia="en-US"/>
        </w:rPr>
        <w:t>, le corresponde a los Ayuntamientos, al coordinar la gestión de trámites para la recepción, integración y verificación de los expedientes que presentan los particulares; por tales circunstancias, cada Municipio deberá apegarse a las disposiciones legales que emita, ello conforme a los artículos 16 y 22, fracción I, del Reglamento de la Ley de Competitividad y Ordenamiento Comercial del Estado de México.</w:t>
      </w:r>
    </w:p>
    <w:p w14:paraId="27C9AB22" w14:textId="77777777" w:rsidR="00905E51" w:rsidRPr="00B82C2C" w:rsidRDefault="00905E51" w:rsidP="00A25C80">
      <w:pPr>
        <w:spacing w:line="360" w:lineRule="auto"/>
        <w:ind w:right="49"/>
        <w:jc w:val="both"/>
        <w:rPr>
          <w:rFonts w:ascii="Palatino Linotype" w:hAnsi="Palatino Linotype" w:cs="Tahoma"/>
          <w:bCs/>
          <w:sz w:val="22"/>
          <w:szCs w:val="22"/>
          <w:lang w:val="es-MX" w:eastAsia="en-US"/>
        </w:rPr>
      </w:pPr>
    </w:p>
    <w:p w14:paraId="7EB6F96F" w14:textId="7C7ED8D6" w:rsidR="00905E51" w:rsidRPr="00B82C2C" w:rsidRDefault="00905E51" w:rsidP="00A25C80">
      <w:pPr>
        <w:pBdr>
          <w:top w:val="nil"/>
          <w:left w:val="nil"/>
          <w:bottom w:val="nil"/>
          <w:right w:val="nil"/>
          <w:between w:val="nil"/>
        </w:pBdr>
        <w:spacing w:line="360" w:lineRule="auto"/>
        <w:ind w:right="49"/>
        <w:jc w:val="both"/>
        <w:rPr>
          <w:rFonts w:ascii="Palatino Linotype" w:hAnsi="Palatino Linotype" w:cs="Tahoma"/>
          <w:bCs/>
          <w:sz w:val="22"/>
          <w:szCs w:val="22"/>
          <w:lang w:eastAsia="en-US"/>
        </w:rPr>
      </w:pPr>
      <w:r w:rsidRPr="00B82C2C">
        <w:rPr>
          <w:rFonts w:ascii="Palatino Linotype" w:hAnsi="Palatino Linotype" w:cs="Tahoma"/>
          <w:bCs/>
          <w:sz w:val="22"/>
          <w:szCs w:val="22"/>
          <w:lang w:val="es-MX" w:eastAsia="en-US"/>
        </w:rPr>
        <w:t xml:space="preserve">En ese orden de ideas, el Capítulo Segundo del Bando Municipal de Toluca 2025, estipula que </w:t>
      </w:r>
      <w:r w:rsidR="00086A74" w:rsidRPr="00B82C2C">
        <w:rPr>
          <w:rFonts w:ascii="Palatino Linotype" w:hAnsi="Palatino Linotype" w:cs="Tahoma"/>
          <w:bCs/>
          <w:sz w:val="22"/>
          <w:szCs w:val="22"/>
          <w:lang w:val="es-MX" w:eastAsia="en-US"/>
        </w:rPr>
        <w:t xml:space="preserve">el Ayuntamiento tiene por objeto regular toda </w:t>
      </w:r>
      <w:r w:rsidRPr="00B82C2C">
        <w:rPr>
          <w:rFonts w:ascii="Palatino Linotype" w:hAnsi="Palatino Linotype" w:cs="Tahoma"/>
          <w:bCs/>
          <w:sz w:val="22"/>
          <w:szCs w:val="22"/>
          <w:lang w:val="es-MX" w:eastAsia="en-US"/>
        </w:rPr>
        <w:t>la</w:t>
      </w:r>
      <w:r w:rsidRPr="00B82C2C">
        <w:rPr>
          <w:rFonts w:ascii="Palatino Linotype" w:hAnsi="Palatino Linotype" w:cs="Tahoma"/>
          <w:bCs/>
          <w:sz w:val="22"/>
          <w:szCs w:val="22"/>
          <w:lang w:eastAsia="en-US"/>
        </w:rPr>
        <w:t xml:space="preserve"> actividad comercial, industrial o de servicios que realicen las personas</w:t>
      </w:r>
      <w:r w:rsidR="008B3945" w:rsidRPr="00B82C2C">
        <w:rPr>
          <w:rFonts w:ascii="Palatino Linotype" w:hAnsi="Palatino Linotype" w:cs="Tahoma"/>
          <w:bCs/>
          <w:sz w:val="22"/>
          <w:szCs w:val="22"/>
          <w:lang w:eastAsia="en-US"/>
        </w:rPr>
        <w:t xml:space="preserve"> físicas o jurídicas colectivas, los cuales </w:t>
      </w:r>
      <w:r w:rsidRPr="00B82C2C">
        <w:rPr>
          <w:rFonts w:ascii="Palatino Linotype" w:hAnsi="Palatino Linotype" w:cs="Tahoma"/>
          <w:bCs/>
          <w:sz w:val="22"/>
          <w:szCs w:val="22"/>
          <w:lang w:eastAsia="en-US"/>
        </w:rPr>
        <w:t>requerirá</w:t>
      </w:r>
      <w:r w:rsidR="008B3945" w:rsidRPr="00B82C2C">
        <w:rPr>
          <w:rFonts w:ascii="Palatino Linotype" w:hAnsi="Palatino Linotype" w:cs="Tahoma"/>
          <w:bCs/>
          <w:sz w:val="22"/>
          <w:szCs w:val="22"/>
          <w:lang w:eastAsia="en-US"/>
        </w:rPr>
        <w:t xml:space="preserve">n </w:t>
      </w:r>
      <w:r w:rsidRPr="00B82C2C">
        <w:rPr>
          <w:rFonts w:ascii="Palatino Linotype" w:hAnsi="Palatino Linotype" w:cs="Tahoma"/>
          <w:bCs/>
          <w:sz w:val="22"/>
          <w:szCs w:val="22"/>
          <w:lang w:eastAsia="en-US"/>
        </w:rPr>
        <w:t>licencia o permiso de la autoridad municipal competente y, en su caso, de la autorización de las dependencias federales, estatales y municipales que, conforme al giro comercial y condiciones en que se ejerza, deban otorgarlo</w:t>
      </w:r>
      <w:r w:rsidR="008B3945" w:rsidRPr="00B82C2C">
        <w:rPr>
          <w:rFonts w:ascii="Palatino Linotype" w:hAnsi="Palatino Linotype" w:cs="Tahoma"/>
          <w:bCs/>
          <w:sz w:val="22"/>
          <w:szCs w:val="22"/>
          <w:lang w:eastAsia="en-US"/>
        </w:rPr>
        <w:t xml:space="preserve">. </w:t>
      </w:r>
      <w:r w:rsidRPr="00B82C2C">
        <w:rPr>
          <w:rFonts w:ascii="Palatino Linotype" w:hAnsi="Palatino Linotype" w:cs="Tahoma"/>
          <w:bCs/>
          <w:sz w:val="22"/>
          <w:szCs w:val="22"/>
          <w:lang w:eastAsia="en-US"/>
        </w:rPr>
        <w:t xml:space="preserve">La autoridad municipal promoverá activamente la formalización de las actividades comerciales, facilitando el acceso a la regularización mediante la simplificación de los trámites administrativos. Las licencias de funcionamiento, los permisos y las autorizaciones de eventos se emitirán de la manera más expedita posible, conforme a las normas de mejora regulatoria y en apego a la legislación vigente. </w:t>
      </w:r>
    </w:p>
    <w:p w14:paraId="4C8C1F78" w14:textId="77777777" w:rsidR="00905E51" w:rsidRPr="00B82C2C" w:rsidRDefault="00905E51" w:rsidP="00A25C80">
      <w:pPr>
        <w:spacing w:line="360" w:lineRule="auto"/>
        <w:ind w:right="49"/>
        <w:jc w:val="both"/>
        <w:rPr>
          <w:rFonts w:ascii="Palatino Linotype" w:hAnsi="Palatino Linotype" w:cs="Tahoma"/>
          <w:bCs/>
          <w:sz w:val="22"/>
          <w:szCs w:val="22"/>
          <w:lang w:eastAsia="en-US"/>
        </w:rPr>
      </w:pPr>
    </w:p>
    <w:p w14:paraId="36A01A15" w14:textId="77777777" w:rsidR="00905E51" w:rsidRPr="00B82C2C" w:rsidRDefault="00905E51" w:rsidP="00A25C80">
      <w:pPr>
        <w:pBdr>
          <w:top w:val="nil"/>
          <w:left w:val="nil"/>
          <w:bottom w:val="nil"/>
          <w:right w:val="nil"/>
          <w:between w:val="nil"/>
        </w:pBdr>
        <w:spacing w:line="360" w:lineRule="auto"/>
        <w:ind w:right="49"/>
        <w:jc w:val="both"/>
        <w:rPr>
          <w:rFonts w:ascii="Palatino Linotype" w:hAnsi="Palatino Linotype" w:cs="Tahoma"/>
          <w:bCs/>
          <w:sz w:val="22"/>
          <w:szCs w:val="22"/>
          <w:lang w:eastAsia="en-US"/>
        </w:rPr>
      </w:pPr>
      <w:r w:rsidRPr="00B82C2C">
        <w:rPr>
          <w:rFonts w:ascii="Palatino Linotype" w:hAnsi="Palatino Linotype" w:cs="Tahoma"/>
          <w:bCs/>
          <w:sz w:val="22"/>
          <w:szCs w:val="22"/>
          <w:lang w:val="es-MX" w:eastAsia="en-US"/>
        </w:rPr>
        <w:t>Cualquier</w:t>
      </w:r>
      <w:r w:rsidRPr="00B82C2C">
        <w:rPr>
          <w:rFonts w:ascii="Palatino Linotype" w:hAnsi="Palatino Linotype" w:cs="Tahoma"/>
          <w:bCs/>
          <w:sz w:val="22"/>
          <w:szCs w:val="22"/>
          <w:lang w:eastAsia="en-US"/>
        </w:rPr>
        <w:t xml:space="preserve"> obstaculización en la realización de estos trámites se considerará una falta administrativa grave y dará motivo a la destitución del cargo. Las autoridades competentes se asegurarán de que las solicitudes sean atendidas conforme a los requisitos establecidos en la legislación aplicable. En el caso de eventos que requieran autorizaciones especiales por razones de seguridad, salud pública o impacto ambiental, podrá requerirse información adicional para evaluar los riesgos y determinar las condiciones necesarias para su realización. </w:t>
      </w:r>
    </w:p>
    <w:p w14:paraId="29519170" w14:textId="77777777" w:rsidR="008B3945" w:rsidRPr="00B82C2C" w:rsidRDefault="008B3945" w:rsidP="00A25C80">
      <w:pPr>
        <w:pBdr>
          <w:top w:val="nil"/>
          <w:left w:val="nil"/>
          <w:bottom w:val="nil"/>
          <w:right w:val="nil"/>
          <w:between w:val="nil"/>
        </w:pBdr>
        <w:spacing w:line="360" w:lineRule="auto"/>
        <w:ind w:right="49"/>
        <w:jc w:val="both"/>
        <w:rPr>
          <w:rFonts w:ascii="Palatino Linotype" w:hAnsi="Palatino Linotype" w:cs="Tahoma"/>
          <w:bCs/>
          <w:sz w:val="22"/>
          <w:szCs w:val="22"/>
          <w:lang w:eastAsia="en-US"/>
        </w:rPr>
      </w:pPr>
    </w:p>
    <w:p w14:paraId="4B6FC89F" w14:textId="3F6E5AED" w:rsidR="00905E51" w:rsidRPr="00B82C2C" w:rsidRDefault="008B3945" w:rsidP="00A25C80">
      <w:pPr>
        <w:pBdr>
          <w:top w:val="nil"/>
          <w:left w:val="nil"/>
          <w:bottom w:val="nil"/>
          <w:right w:val="nil"/>
          <w:between w:val="nil"/>
        </w:pBdr>
        <w:spacing w:line="360" w:lineRule="auto"/>
        <w:ind w:right="49"/>
        <w:jc w:val="both"/>
        <w:rPr>
          <w:rFonts w:ascii="Palatino Linotype" w:hAnsi="Palatino Linotype" w:cs="Tahoma"/>
          <w:bCs/>
          <w:sz w:val="22"/>
          <w:szCs w:val="22"/>
          <w:lang w:eastAsia="en-US"/>
        </w:rPr>
      </w:pPr>
      <w:r w:rsidRPr="00B82C2C">
        <w:rPr>
          <w:rFonts w:ascii="Palatino Linotype" w:hAnsi="Palatino Linotype" w:cs="Tahoma"/>
          <w:bCs/>
          <w:sz w:val="22"/>
          <w:szCs w:val="22"/>
          <w:lang w:eastAsia="en-US"/>
        </w:rPr>
        <w:t>Aunado a ello, e</w:t>
      </w:r>
      <w:r w:rsidR="00905E51" w:rsidRPr="00B82C2C">
        <w:rPr>
          <w:rFonts w:ascii="Palatino Linotype" w:hAnsi="Palatino Linotype" w:cs="Tahoma"/>
          <w:bCs/>
          <w:sz w:val="22"/>
          <w:szCs w:val="22"/>
          <w:lang w:eastAsia="en-US"/>
        </w:rPr>
        <w:t xml:space="preserve">l municipio implementará las medidas necesarias para erradicar prácticas abusivas que obstaculicen la libertad económica. Las licencias o permisos provisionales para el ejercicio de la actividad comercial, industrial o de servicios se solicitarán ante la Ventanilla Única o Ventanilla de Gestión, según sea el caso, deberá el solicitante cumplir todos y cada uno de los requisitos fiscales, técnicos y administrativos exigidos por los ordenamientos aplicables. </w:t>
      </w:r>
    </w:p>
    <w:p w14:paraId="2E754BD2" w14:textId="77777777" w:rsidR="00905E51" w:rsidRPr="00B82C2C" w:rsidRDefault="00905E51" w:rsidP="00A25C80">
      <w:pPr>
        <w:pBdr>
          <w:top w:val="nil"/>
          <w:left w:val="nil"/>
          <w:bottom w:val="nil"/>
          <w:right w:val="nil"/>
          <w:between w:val="nil"/>
        </w:pBdr>
        <w:spacing w:line="360" w:lineRule="auto"/>
        <w:ind w:right="49"/>
        <w:jc w:val="both"/>
        <w:rPr>
          <w:rFonts w:ascii="Palatino Linotype" w:hAnsi="Palatino Linotype" w:cs="Tahoma"/>
          <w:bCs/>
          <w:sz w:val="22"/>
          <w:szCs w:val="22"/>
          <w:lang w:val="es-MX" w:eastAsia="en-US"/>
        </w:rPr>
      </w:pPr>
    </w:p>
    <w:p w14:paraId="64EA89C8" w14:textId="77777777" w:rsidR="00905E51" w:rsidRPr="00B82C2C" w:rsidRDefault="00905E51" w:rsidP="00A25C80">
      <w:pPr>
        <w:pBdr>
          <w:top w:val="nil"/>
          <w:left w:val="nil"/>
          <w:bottom w:val="nil"/>
          <w:right w:val="nil"/>
          <w:between w:val="nil"/>
        </w:pBdr>
        <w:spacing w:line="360" w:lineRule="auto"/>
        <w:ind w:right="49"/>
        <w:jc w:val="both"/>
        <w:rPr>
          <w:rFonts w:ascii="Palatino Linotype" w:hAnsi="Palatino Linotype" w:cs="Tahoma"/>
          <w:bCs/>
          <w:sz w:val="22"/>
          <w:szCs w:val="22"/>
          <w:lang w:val="es-MX" w:eastAsia="en-US"/>
        </w:rPr>
      </w:pPr>
      <w:r w:rsidRPr="00B82C2C">
        <w:rPr>
          <w:rFonts w:ascii="Palatino Linotype" w:hAnsi="Palatino Linotype" w:cs="Tahoma"/>
          <w:bCs/>
          <w:sz w:val="22"/>
          <w:szCs w:val="22"/>
          <w:lang w:val="es-MX" w:eastAsia="en-US"/>
        </w:rPr>
        <w:t>Conforme a lo establecido en la Constitución Local, Ley Orgánica, Ley de Competitividad y Ordenamiento Comercial, Ley de Fomento Económico para el Estado de México, Ley de Eventos Públicos del Estado de México, Ley para la Mejora Regulatoria del Estado de México y Municipios, Código Administrativo y sus reglamentos.</w:t>
      </w:r>
    </w:p>
    <w:p w14:paraId="14B4BD56" w14:textId="77777777" w:rsidR="00905E51" w:rsidRPr="00B82C2C" w:rsidRDefault="00905E51" w:rsidP="00A25C80">
      <w:pPr>
        <w:pBdr>
          <w:top w:val="nil"/>
          <w:left w:val="nil"/>
          <w:bottom w:val="nil"/>
          <w:right w:val="nil"/>
          <w:between w:val="nil"/>
        </w:pBdr>
        <w:spacing w:line="360" w:lineRule="auto"/>
        <w:ind w:right="49"/>
        <w:jc w:val="both"/>
        <w:rPr>
          <w:rFonts w:ascii="Palatino Linotype" w:hAnsi="Palatino Linotype" w:cs="Tahoma"/>
          <w:bCs/>
          <w:sz w:val="22"/>
          <w:szCs w:val="22"/>
          <w:lang w:val="es-MX" w:eastAsia="en-US"/>
        </w:rPr>
      </w:pPr>
    </w:p>
    <w:p w14:paraId="74D0537F" w14:textId="47AB2E05" w:rsidR="00905E51" w:rsidRPr="00B82C2C" w:rsidRDefault="00905E51" w:rsidP="00A25C80">
      <w:pPr>
        <w:pBdr>
          <w:top w:val="nil"/>
          <w:left w:val="nil"/>
          <w:bottom w:val="nil"/>
          <w:right w:val="nil"/>
          <w:between w:val="nil"/>
        </w:pBdr>
        <w:spacing w:line="360" w:lineRule="auto"/>
        <w:ind w:right="49"/>
        <w:jc w:val="both"/>
        <w:rPr>
          <w:rFonts w:ascii="Palatino Linotype" w:hAnsi="Palatino Linotype" w:cs="Tahoma"/>
          <w:bCs/>
          <w:sz w:val="22"/>
          <w:szCs w:val="22"/>
          <w:lang w:val="es-MX" w:eastAsia="en-US"/>
        </w:rPr>
      </w:pPr>
      <w:r w:rsidRPr="00B82C2C">
        <w:rPr>
          <w:rFonts w:ascii="Palatino Linotype" w:hAnsi="Palatino Linotype" w:cs="Tahoma"/>
          <w:bCs/>
          <w:sz w:val="22"/>
          <w:szCs w:val="22"/>
          <w:lang w:val="es-MX" w:eastAsia="en-US"/>
        </w:rPr>
        <w:t>De la misma forma, el artículo 6</w:t>
      </w:r>
      <w:r w:rsidR="008B3945" w:rsidRPr="00B82C2C">
        <w:rPr>
          <w:rFonts w:ascii="Palatino Linotype" w:hAnsi="Palatino Linotype" w:cs="Tahoma"/>
          <w:bCs/>
          <w:sz w:val="22"/>
          <w:szCs w:val="22"/>
          <w:lang w:val="es-MX" w:eastAsia="en-US"/>
        </w:rPr>
        <w:t>8</w:t>
      </w:r>
      <w:r w:rsidRPr="00B82C2C">
        <w:rPr>
          <w:rFonts w:ascii="Palatino Linotype" w:hAnsi="Palatino Linotype" w:cs="Tahoma"/>
          <w:bCs/>
          <w:sz w:val="22"/>
          <w:szCs w:val="22"/>
          <w:lang w:val="es-MX" w:eastAsia="en-US"/>
        </w:rPr>
        <w:t xml:space="preserve"> del Bando Municipal</w:t>
      </w:r>
      <w:r w:rsidR="008B3945" w:rsidRPr="00B82C2C">
        <w:rPr>
          <w:rFonts w:ascii="Palatino Linotype" w:hAnsi="Palatino Linotype" w:cs="Tahoma"/>
          <w:bCs/>
          <w:sz w:val="22"/>
          <w:szCs w:val="22"/>
          <w:lang w:val="es-MX" w:eastAsia="en-US"/>
        </w:rPr>
        <w:t xml:space="preserve"> de Toluca</w:t>
      </w:r>
      <w:r w:rsidRPr="00B82C2C">
        <w:rPr>
          <w:rFonts w:ascii="Palatino Linotype" w:hAnsi="Palatino Linotype" w:cs="Tahoma"/>
          <w:bCs/>
          <w:sz w:val="22"/>
          <w:szCs w:val="22"/>
          <w:lang w:val="es-MX" w:eastAsia="en-US"/>
        </w:rPr>
        <w:t xml:space="preserve">, </w:t>
      </w:r>
      <w:r w:rsidR="0072365B" w:rsidRPr="00B82C2C">
        <w:rPr>
          <w:rFonts w:ascii="Palatino Linotype" w:hAnsi="Palatino Linotype" w:cs="Tahoma"/>
          <w:bCs/>
          <w:sz w:val="22"/>
          <w:szCs w:val="22"/>
          <w:lang w:val="es-MX" w:eastAsia="en-US"/>
        </w:rPr>
        <w:t xml:space="preserve">establece las atribuciones del </w:t>
      </w:r>
      <w:r w:rsidRPr="00B82C2C">
        <w:rPr>
          <w:rFonts w:ascii="Palatino Linotype" w:hAnsi="Palatino Linotype" w:cs="Tahoma"/>
          <w:bCs/>
          <w:sz w:val="22"/>
          <w:szCs w:val="22"/>
          <w:lang w:val="es-MX" w:eastAsia="en-US"/>
        </w:rPr>
        <w:t>Comité Municipal de Dictámenes de Giro, el cual indica lo siguiente:</w:t>
      </w:r>
    </w:p>
    <w:p w14:paraId="7720255F" w14:textId="77777777" w:rsidR="00905E51" w:rsidRPr="00B82C2C" w:rsidRDefault="00905E51" w:rsidP="00725AA0">
      <w:pPr>
        <w:pBdr>
          <w:top w:val="nil"/>
          <w:left w:val="nil"/>
          <w:bottom w:val="nil"/>
          <w:right w:val="nil"/>
          <w:between w:val="nil"/>
        </w:pBdr>
        <w:spacing w:line="360" w:lineRule="auto"/>
        <w:ind w:right="-518"/>
        <w:jc w:val="both"/>
        <w:rPr>
          <w:rFonts w:ascii="Palatino Linotype" w:hAnsi="Palatino Linotype" w:cs="Tahoma"/>
          <w:bCs/>
          <w:sz w:val="22"/>
          <w:szCs w:val="22"/>
          <w:lang w:val="es-MX" w:eastAsia="en-US"/>
        </w:rPr>
      </w:pPr>
    </w:p>
    <w:p w14:paraId="0D6928FD" w14:textId="65FDA752" w:rsidR="00905E51" w:rsidRPr="00B82C2C" w:rsidRDefault="00905E51" w:rsidP="00537E05">
      <w:pPr>
        <w:spacing w:line="276" w:lineRule="auto"/>
        <w:ind w:left="851" w:right="616"/>
        <w:jc w:val="both"/>
        <w:rPr>
          <w:rFonts w:ascii="Palatino Linotype" w:hAnsi="Palatino Linotype"/>
          <w:i/>
          <w:sz w:val="22"/>
          <w:szCs w:val="22"/>
        </w:rPr>
      </w:pPr>
      <w:r w:rsidRPr="00B82C2C">
        <w:rPr>
          <w:rFonts w:ascii="Palatino Linotype" w:hAnsi="Palatino Linotype"/>
          <w:i/>
          <w:sz w:val="22"/>
          <w:szCs w:val="22"/>
        </w:rPr>
        <w:t>“</w:t>
      </w:r>
      <w:r w:rsidRPr="00B82C2C">
        <w:rPr>
          <w:rFonts w:ascii="Palatino Linotype" w:hAnsi="Palatino Linotype"/>
          <w:b/>
          <w:i/>
          <w:sz w:val="22"/>
          <w:szCs w:val="22"/>
        </w:rPr>
        <w:t xml:space="preserve">Artículo 68. </w:t>
      </w:r>
      <w:r w:rsidRPr="00B82C2C">
        <w:rPr>
          <w:rFonts w:ascii="Palatino Linotype" w:hAnsi="Palatino Linotype"/>
          <w:i/>
          <w:sz w:val="22"/>
          <w:szCs w:val="22"/>
        </w:rPr>
        <w:t xml:space="preserve">Toda actividad comercial, industrial o de servicios que realicen las personas físicas o jurídicas colectivas </w:t>
      </w:r>
      <w:r w:rsidRPr="00B82C2C">
        <w:rPr>
          <w:rFonts w:ascii="Palatino Linotype" w:hAnsi="Palatino Linotype"/>
          <w:b/>
          <w:i/>
          <w:sz w:val="22"/>
          <w:szCs w:val="22"/>
        </w:rPr>
        <w:t>requerirá licencia o permiso de la autoridad municipal competente</w:t>
      </w:r>
      <w:r w:rsidRPr="00B82C2C">
        <w:rPr>
          <w:rFonts w:ascii="Palatino Linotype" w:hAnsi="Palatino Linotype"/>
          <w:i/>
          <w:sz w:val="22"/>
          <w:szCs w:val="22"/>
        </w:rPr>
        <w:t xml:space="preserve"> y, en su caso, de la autorización de las dependencias federales, estatales y municipales que, conforme al giro comercial y condiciones en que se ejerza, deban otorgarlo. </w:t>
      </w:r>
    </w:p>
    <w:p w14:paraId="16561BF3" w14:textId="77777777" w:rsidR="00905E51" w:rsidRPr="00B82C2C" w:rsidRDefault="00905E51" w:rsidP="00537E05">
      <w:pPr>
        <w:spacing w:line="276" w:lineRule="auto"/>
        <w:ind w:left="851" w:right="616"/>
        <w:jc w:val="both"/>
        <w:rPr>
          <w:rFonts w:ascii="Palatino Linotype" w:hAnsi="Palatino Linotype"/>
          <w:i/>
          <w:sz w:val="22"/>
          <w:szCs w:val="22"/>
        </w:rPr>
      </w:pPr>
    </w:p>
    <w:p w14:paraId="007AE8F0" w14:textId="77777777" w:rsidR="00905E51" w:rsidRPr="00B82C2C" w:rsidRDefault="00905E51" w:rsidP="00537E05">
      <w:pPr>
        <w:spacing w:line="276" w:lineRule="auto"/>
        <w:ind w:left="851" w:right="616"/>
        <w:jc w:val="both"/>
        <w:rPr>
          <w:rFonts w:ascii="Palatino Linotype" w:hAnsi="Palatino Linotype"/>
          <w:i/>
          <w:sz w:val="22"/>
          <w:szCs w:val="22"/>
        </w:rPr>
      </w:pPr>
      <w:r w:rsidRPr="00B82C2C">
        <w:rPr>
          <w:rFonts w:ascii="Palatino Linotype" w:hAnsi="Palatino Linotype"/>
          <w:i/>
          <w:sz w:val="22"/>
          <w:szCs w:val="22"/>
        </w:rPr>
        <w:t xml:space="preserve">La autoridad municipal promoverá activamente la formalización de las actividades comerciales, facilitando el acceso a la regularización mediante la simplificación de los trámites administrativos. </w:t>
      </w:r>
    </w:p>
    <w:p w14:paraId="0646E062" w14:textId="77777777" w:rsidR="00905E51" w:rsidRPr="00B82C2C" w:rsidRDefault="00905E51" w:rsidP="00537E05">
      <w:pPr>
        <w:spacing w:line="276" w:lineRule="auto"/>
        <w:ind w:left="851" w:right="616"/>
        <w:jc w:val="both"/>
        <w:rPr>
          <w:rFonts w:ascii="Palatino Linotype" w:hAnsi="Palatino Linotype"/>
          <w:i/>
          <w:sz w:val="22"/>
          <w:szCs w:val="22"/>
        </w:rPr>
      </w:pPr>
    </w:p>
    <w:p w14:paraId="681AD4FC" w14:textId="77777777" w:rsidR="00905E51" w:rsidRPr="00B82C2C" w:rsidRDefault="00905E51" w:rsidP="00537E05">
      <w:pPr>
        <w:spacing w:line="276" w:lineRule="auto"/>
        <w:ind w:left="851" w:right="616"/>
        <w:jc w:val="both"/>
        <w:rPr>
          <w:rFonts w:ascii="Palatino Linotype" w:hAnsi="Palatino Linotype"/>
          <w:i/>
          <w:sz w:val="22"/>
          <w:szCs w:val="22"/>
        </w:rPr>
      </w:pPr>
      <w:r w:rsidRPr="00B82C2C">
        <w:rPr>
          <w:rFonts w:ascii="Palatino Linotype" w:hAnsi="Palatino Linotype"/>
          <w:i/>
          <w:sz w:val="22"/>
          <w:szCs w:val="22"/>
        </w:rPr>
        <w:t xml:space="preserve">Las licencias de funcionamiento, los permisos y las autorizaciones de eventos se emitirán de la manera más expedita posible, conforme a las normas de mejora regulatoria y en apego a la legislación vigente. Cualquier obstaculización en la realización de estos trámites se considerará una falta administrativa grave y dará motivo a la destitución del cargo. Las autoridades competentes se asegurarán de que las solicitudes sean atendidas conforme a los requisitos establecidos en la legislación aplicable. En el caso de eventos que requieran autorizaciones especiales por razones de seguridad, salud pública o impacto ambiental, podrá requerirse información adicional para evaluar los riesgos y determinar las condiciones necesarias para su realización. </w:t>
      </w:r>
    </w:p>
    <w:p w14:paraId="6869B486" w14:textId="77777777" w:rsidR="00905E51" w:rsidRPr="00B82C2C" w:rsidRDefault="00905E51" w:rsidP="00537E05">
      <w:pPr>
        <w:spacing w:line="276" w:lineRule="auto"/>
        <w:ind w:left="851" w:right="616"/>
        <w:jc w:val="both"/>
        <w:rPr>
          <w:rFonts w:ascii="Palatino Linotype" w:hAnsi="Palatino Linotype"/>
          <w:i/>
          <w:sz w:val="22"/>
          <w:szCs w:val="22"/>
        </w:rPr>
      </w:pPr>
    </w:p>
    <w:p w14:paraId="3A3F65A0" w14:textId="77777777" w:rsidR="00905E51" w:rsidRPr="00B82C2C" w:rsidRDefault="00905E51" w:rsidP="00537E05">
      <w:pPr>
        <w:spacing w:line="276" w:lineRule="auto"/>
        <w:ind w:left="851" w:right="616"/>
        <w:jc w:val="both"/>
        <w:rPr>
          <w:rFonts w:ascii="Palatino Linotype" w:hAnsi="Palatino Linotype"/>
          <w:i/>
          <w:sz w:val="22"/>
          <w:szCs w:val="22"/>
        </w:rPr>
      </w:pPr>
      <w:r w:rsidRPr="00B82C2C">
        <w:rPr>
          <w:rFonts w:ascii="Palatino Linotype" w:hAnsi="Palatino Linotype"/>
          <w:i/>
          <w:sz w:val="22"/>
          <w:szCs w:val="22"/>
        </w:rPr>
        <w:t>El municipio implementará las medidas necesarias para erradicar prácticas abusivas que obstaculicen la libertad económica.</w:t>
      </w:r>
    </w:p>
    <w:p w14:paraId="2D2A8903" w14:textId="77777777" w:rsidR="00905E51" w:rsidRPr="00B82C2C" w:rsidRDefault="00905E51" w:rsidP="00537E05">
      <w:pPr>
        <w:spacing w:line="276" w:lineRule="auto"/>
        <w:ind w:left="851" w:right="616"/>
        <w:jc w:val="both"/>
        <w:rPr>
          <w:rFonts w:ascii="Palatino Linotype" w:hAnsi="Palatino Linotype"/>
          <w:i/>
          <w:sz w:val="22"/>
          <w:szCs w:val="22"/>
        </w:rPr>
      </w:pPr>
    </w:p>
    <w:p w14:paraId="53D7026B" w14:textId="77777777" w:rsidR="00905E51" w:rsidRPr="00B82C2C" w:rsidRDefault="00905E51" w:rsidP="00537E05">
      <w:pPr>
        <w:spacing w:line="276" w:lineRule="auto"/>
        <w:ind w:left="851" w:right="616"/>
        <w:jc w:val="both"/>
        <w:rPr>
          <w:rFonts w:ascii="Palatino Linotype" w:hAnsi="Palatino Linotype"/>
          <w:i/>
          <w:sz w:val="22"/>
          <w:szCs w:val="22"/>
        </w:rPr>
      </w:pPr>
      <w:r w:rsidRPr="00B82C2C">
        <w:rPr>
          <w:rFonts w:ascii="Palatino Linotype" w:hAnsi="Palatino Linotype"/>
          <w:b/>
          <w:i/>
          <w:sz w:val="22"/>
          <w:szCs w:val="22"/>
        </w:rPr>
        <w:t>Las licencias o permisos provisionales para el ejercicio de la actividad comercial, industrial o de servicios se solicitarán ante la Ventanilla Única o Ventanilla de Gestión, según sea el caso,</w:t>
      </w:r>
      <w:r w:rsidRPr="00B82C2C">
        <w:rPr>
          <w:rFonts w:ascii="Palatino Linotype" w:hAnsi="Palatino Linotype"/>
          <w:i/>
          <w:sz w:val="22"/>
          <w:szCs w:val="22"/>
        </w:rPr>
        <w:t xml:space="preserve"> deberá el solicitante cumplir todos y cada uno de los requisitos fiscales, técnicos y administrativos exigidos por los ordenamientos aplicables. </w:t>
      </w:r>
    </w:p>
    <w:p w14:paraId="7A84A3E6" w14:textId="77777777" w:rsidR="00905E51" w:rsidRPr="00B82C2C" w:rsidRDefault="00905E51" w:rsidP="00537E05">
      <w:pPr>
        <w:spacing w:line="276" w:lineRule="auto"/>
        <w:ind w:left="851" w:right="616"/>
        <w:jc w:val="both"/>
        <w:rPr>
          <w:rFonts w:ascii="Palatino Linotype" w:hAnsi="Palatino Linotype"/>
          <w:i/>
          <w:sz w:val="22"/>
          <w:szCs w:val="22"/>
        </w:rPr>
      </w:pPr>
      <w:r w:rsidRPr="00B82C2C">
        <w:rPr>
          <w:rFonts w:ascii="Palatino Linotype" w:hAnsi="Palatino Linotype"/>
          <w:i/>
          <w:sz w:val="22"/>
          <w:szCs w:val="22"/>
        </w:rPr>
        <w:t>Para incentivar las actividades económicas, la inversión productiva y la generación de empleos, la autoridad municipal podrá otorgar permisos provisionales de funcionamiento para negocios de bajo impacto y bajo riesgo que no impliquen riesgos sanitarios, ambientales o de protección civil, conforme al Apéndice del Reglamento del Libro Sexto del Código Administrativo en vigor, Listado de generadores de mediano y bajo riesgo, así como el Catálogo Mexiquense de Actividades Industriales, Comerciales y de Servicios de Bajo Riesgo, hasta por un plazo no mayor a noventa días naturales, para la apertura de nuevas unidades económicas, siempre y cuando el giro o actividad económica de la que se trate sea de las permitidas por la Ley Orgánica Municipal del Estado de México, la Ley de Competitividad y Ordenamiento Comercial del Estado de México, el Plan Municipal de Desarrollo Urbano y demás disposiciones aplicables, así como la compatibilidad de uso de suelo y en términos de la Cédula Informativa de Zonificación que al efecto emita la autoridad municipal.</w:t>
      </w:r>
    </w:p>
    <w:p w14:paraId="4D90B760" w14:textId="77777777" w:rsidR="00905E51" w:rsidRPr="00B82C2C" w:rsidRDefault="00905E51" w:rsidP="00537E05">
      <w:pPr>
        <w:spacing w:line="276" w:lineRule="auto"/>
        <w:ind w:left="851" w:right="616"/>
        <w:jc w:val="both"/>
        <w:rPr>
          <w:rFonts w:ascii="Palatino Linotype" w:hAnsi="Palatino Linotype"/>
          <w:i/>
          <w:sz w:val="22"/>
          <w:szCs w:val="22"/>
        </w:rPr>
      </w:pPr>
      <w:r w:rsidRPr="00B82C2C">
        <w:rPr>
          <w:rFonts w:ascii="Palatino Linotype" w:hAnsi="Palatino Linotype"/>
          <w:i/>
          <w:sz w:val="22"/>
          <w:szCs w:val="22"/>
        </w:rPr>
        <w:t xml:space="preserve"> El otorgamiento del permiso a que hace referencia el párrafo anterior en ningún caso estará sujeto al pago de contribuciones ni a donación alguna; la exigencia de cargas tributarias, dádivas o cualquier otro concepto que condicione su expedición, será sancionada en términos de la legislación aplicable.</w:t>
      </w:r>
    </w:p>
    <w:p w14:paraId="43D84E5D" w14:textId="77777777" w:rsidR="00905E51" w:rsidRPr="00B82C2C" w:rsidRDefault="00905E51" w:rsidP="00537E05">
      <w:pPr>
        <w:spacing w:line="276" w:lineRule="auto"/>
        <w:ind w:left="851" w:right="616"/>
        <w:jc w:val="both"/>
        <w:rPr>
          <w:rFonts w:ascii="Palatino Linotype" w:hAnsi="Palatino Linotype"/>
          <w:i/>
          <w:sz w:val="22"/>
          <w:szCs w:val="22"/>
        </w:rPr>
      </w:pPr>
      <w:r w:rsidRPr="00B82C2C">
        <w:rPr>
          <w:rFonts w:ascii="Palatino Linotype" w:hAnsi="Palatino Linotype"/>
          <w:i/>
          <w:sz w:val="22"/>
          <w:szCs w:val="22"/>
        </w:rPr>
        <w:t>…</w:t>
      </w:r>
    </w:p>
    <w:p w14:paraId="13DC68EC" w14:textId="77777777" w:rsidR="00905E51" w:rsidRPr="00B82C2C" w:rsidRDefault="00905E51" w:rsidP="00537E05">
      <w:pPr>
        <w:spacing w:line="276" w:lineRule="auto"/>
        <w:ind w:left="851" w:right="616"/>
        <w:jc w:val="both"/>
        <w:rPr>
          <w:rFonts w:ascii="Palatino Linotype" w:hAnsi="Palatino Linotype"/>
          <w:b/>
          <w:i/>
          <w:sz w:val="22"/>
          <w:szCs w:val="22"/>
          <w:u w:val="single"/>
        </w:rPr>
      </w:pPr>
      <w:r w:rsidRPr="00B82C2C">
        <w:rPr>
          <w:rFonts w:ascii="Palatino Linotype" w:hAnsi="Palatino Linotype"/>
          <w:b/>
          <w:i/>
          <w:sz w:val="22"/>
          <w:szCs w:val="22"/>
          <w:u w:val="single"/>
        </w:rPr>
        <w:t>Artículo 70.</w:t>
      </w:r>
      <w:r w:rsidRPr="00B82C2C">
        <w:rPr>
          <w:rFonts w:ascii="Palatino Linotype" w:hAnsi="Palatino Linotype"/>
          <w:i/>
          <w:sz w:val="22"/>
          <w:szCs w:val="22"/>
          <w:u w:val="single"/>
        </w:rPr>
        <w:t xml:space="preserve"> En cumplimiento de las disposiciones contenidas en el Plan Municipal de Desarrollo Urbano, </w:t>
      </w:r>
      <w:r w:rsidRPr="00B82C2C">
        <w:rPr>
          <w:rFonts w:ascii="Palatino Linotype" w:hAnsi="Palatino Linotype"/>
          <w:b/>
          <w:i/>
          <w:sz w:val="22"/>
          <w:szCs w:val="22"/>
          <w:u w:val="single"/>
        </w:rPr>
        <w:t>la autoridad municipal correspondiente otorgará las licencias de funcionamiento y permisos provisionales de los establecimientos comerciales, industriales y de servicios sólo en aquellas zonas donde lo permita el uso del suelo.</w:t>
      </w:r>
    </w:p>
    <w:p w14:paraId="09B1F397" w14:textId="77777777" w:rsidR="00905E51" w:rsidRPr="00B82C2C" w:rsidRDefault="00905E51" w:rsidP="00537E05">
      <w:pPr>
        <w:spacing w:line="276" w:lineRule="auto"/>
        <w:ind w:left="851" w:right="616"/>
        <w:jc w:val="both"/>
        <w:rPr>
          <w:rFonts w:ascii="Palatino Linotype" w:hAnsi="Palatino Linotype"/>
          <w:i/>
          <w:sz w:val="22"/>
          <w:szCs w:val="22"/>
        </w:rPr>
      </w:pPr>
    </w:p>
    <w:p w14:paraId="0ADA90C5" w14:textId="77777777" w:rsidR="00905E51" w:rsidRPr="00B82C2C" w:rsidRDefault="00905E51" w:rsidP="00537E05">
      <w:pPr>
        <w:spacing w:line="276" w:lineRule="auto"/>
        <w:ind w:left="851" w:right="616"/>
        <w:jc w:val="both"/>
        <w:rPr>
          <w:rFonts w:ascii="Palatino Linotype" w:hAnsi="Palatino Linotype"/>
          <w:i/>
          <w:sz w:val="22"/>
          <w:szCs w:val="22"/>
        </w:rPr>
      </w:pPr>
      <w:r w:rsidRPr="00B82C2C">
        <w:rPr>
          <w:rFonts w:ascii="Palatino Linotype" w:hAnsi="Palatino Linotype"/>
          <w:i/>
          <w:sz w:val="22"/>
          <w:szCs w:val="22"/>
        </w:rPr>
        <w:t xml:space="preserve">Los establecimientos comerciales, industriales o de servicios, públicos o privados, deberán contar con diseños y medidas que faciliten la accesibilidad universal, y ofrecer servicio de estacionamiento conforme a lo establecido en su licencia de funcionamiento, del Plan Municipal de Desarrollo Urbano y del Código Reglamentario Municipal vigente, debiendo contar invariablemente con cajones de estacionamiento preferentes para personas con discapacidad, mujeres embarazadas y adultos mayores; mantener debidamente iluminado el frente de su establecimiento comercial; colocar luminarias tipo suburbanas a media altura y cumplir con los demás requisitos previstos en la normatividad aplicable. </w:t>
      </w:r>
    </w:p>
    <w:p w14:paraId="7DF08FC8" w14:textId="77777777" w:rsidR="00905E51" w:rsidRPr="00B82C2C" w:rsidRDefault="00905E51" w:rsidP="00537E05">
      <w:pPr>
        <w:spacing w:line="276" w:lineRule="auto"/>
        <w:ind w:left="851" w:right="616"/>
        <w:jc w:val="both"/>
        <w:rPr>
          <w:rFonts w:ascii="Palatino Linotype" w:hAnsi="Palatino Linotype"/>
          <w:i/>
          <w:sz w:val="22"/>
          <w:szCs w:val="22"/>
        </w:rPr>
      </w:pPr>
    </w:p>
    <w:p w14:paraId="10C8F108" w14:textId="77777777" w:rsidR="00905E51" w:rsidRPr="00B82C2C" w:rsidRDefault="00905E51" w:rsidP="00537E05">
      <w:pPr>
        <w:spacing w:line="276" w:lineRule="auto"/>
        <w:ind w:left="851" w:right="616"/>
        <w:jc w:val="both"/>
        <w:rPr>
          <w:rFonts w:ascii="Palatino Linotype" w:hAnsi="Palatino Linotype"/>
          <w:i/>
          <w:sz w:val="22"/>
          <w:szCs w:val="22"/>
        </w:rPr>
      </w:pPr>
      <w:r w:rsidRPr="00B82C2C">
        <w:rPr>
          <w:rFonts w:ascii="Palatino Linotype" w:hAnsi="Palatino Linotype"/>
          <w:i/>
          <w:sz w:val="22"/>
          <w:szCs w:val="22"/>
        </w:rPr>
        <w:t>Las unidades económicas que estén obligadas conforme a la normatividad aplicable deberán contar con estacionamiento propio o subarrendado que pondrán al servicio de sus consumidores con la finalidad de no obstruir la vía pública, entradas de particulares, negocios, entre otros.</w:t>
      </w:r>
    </w:p>
    <w:p w14:paraId="07D37FAD" w14:textId="77777777" w:rsidR="00905E51" w:rsidRPr="00B82C2C" w:rsidRDefault="00905E51" w:rsidP="00537E05">
      <w:pPr>
        <w:spacing w:line="276" w:lineRule="auto"/>
        <w:ind w:left="851" w:right="616"/>
        <w:jc w:val="both"/>
        <w:rPr>
          <w:rFonts w:ascii="Palatino Linotype" w:hAnsi="Palatino Linotype"/>
          <w:i/>
          <w:sz w:val="22"/>
          <w:szCs w:val="22"/>
        </w:rPr>
      </w:pPr>
      <w:r w:rsidRPr="00B82C2C">
        <w:rPr>
          <w:rFonts w:ascii="Palatino Linotype" w:hAnsi="Palatino Linotype"/>
          <w:i/>
          <w:sz w:val="22"/>
          <w:szCs w:val="22"/>
        </w:rPr>
        <w:t xml:space="preserve">Es facultad del Municipio establecer y regular las tarifas por el uso de servicio de estacionamientos públicos que para tal efecto el cabildo apruebe y publique en la disposición normativa de la materia. </w:t>
      </w:r>
    </w:p>
    <w:p w14:paraId="57D5B310" w14:textId="77777777" w:rsidR="00905E51" w:rsidRPr="00B82C2C" w:rsidRDefault="00905E51" w:rsidP="00537E05">
      <w:pPr>
        <w:spacing w:line="276" w:lineRule="auto"/>
        <w:ind w:left="851" w:right="616"/>
        <w:jc w:val="both"/>
        <w:rPr>
          <w:rFonts w:ascii="Palatino Linotype" w:hAnsi="Palatino Linotype"/>
          <w:i/>
          <w:sz w:val="22"/>
          <w:szCs w:val="22"/>
        </w:rPr>
      </w:pPr>
      <w:r w:rsidRPr="00B82C2C">
        <w:rPr>
          <w:rFonts w:ascii="Palatino Linotype" w:hAnsi="Palatino Linotype"/>
          <w:b/>
          <w:i/>
          <w:sz w:val="22"/>
          <w:szCs w:val="22"/>
        </w:rPr>
        <w:t>Artículo 71.</w:t>
      </w:r>
      <w:r w:rsidRPr="00B82C2C">
        <w:rPr>
          <w:rFonts w:ascii="Palatino Linotype" w:hAnsi="Palatino Linotype"/>
          <w:i/>
          <w:sz w:val="22"/>
          <w:szCs w:val="22"/>
        </w:rPr>
        <w:t xml:space="preserve"> Con el fin de frenar el desperdicio de agua potable en acciones no prioritarias, todos los establecimientos mercantiles en los que se utilice principal agua para la prestación de sus servicios deberán utilizar tecnologías para el ahorro, la captación, reciclado y reutilización del agua. </w:t>
      </w:r>
    </w:p>
    <w:p w14:paraId="3C4354E3" w14:textId="77777777" w:rsidR="00905E51" w:rsidRPr="00B82C2C" w:rsidRDefault="00905E51" w:rsidP="00537E05">
      <w:pPr>
        <w:spacing w:line="276" w:lineRule="auto"/>
        <w:ind w:left="851" w:right="616"/>
        <w:jc w:val="both"/>
        <w:rPr>
          <w:rFonts w:ascii="Palatino Linotype" w:hAnsi="Palatino Linotype"/>
          <w:i/>
          <w:sz w:val="22"/>
          <w:szCs w:val="22"/>
        </w:rPr>
      </w:pPr>
      <w:r w:rsidRPr="00B82C2C">
        <w:rPr>
          <w:rFonts w:ascii="Palatino Linotype" w:hAnsi="Palatino Linotype"/>
          <w:i/>
          <w:sz w:val="22"/>
          <w:szCs w:val="22"/>
        </w:rPr>
        <w:t xml:space="preserve">Para el otorgamiento de las licencias de funcionamiento de los establecimientos comerciales, industriales y de servicios, para los giros de alto impacto considerados en el presente ordenamiento legal, así como los establecimientos comerciales que por la naturaleza de su operación así lo requieran, deberán contar con el Dictamen de Factibilidad de Servicios de Agua Potable y Drenaje. </w:t>
      </w:r>
    </w:p>
    <w:p w14:paraId="7E1C6DC4" w14:textId="77777777" w:rsidR="00905E51" w:rsidRPr="00B82C2C" w:rsidRDefault="00905E51" w:rsidP="00537E05">
      <w:pPr>
        <w:spacing w:line="276" w:lineRule="auto"/>
        <w:ind w:left="851" w:right="616"/>
        <w:jc w:val="both"/>
        <w:rPr>
          <w:rFonts w:ascii="Palatino Linotype" w:hAnsi="Palatino Linotype"/>
          <w:i/>
          <w:sz w:val="22"/>
          <w:szCs w:val="22"/>
        </w:rPr>
      </w:pPr>
      <w:r w:rsidRPr="00B82C2C">
        <w:rPr>
          <w:rFonts w:ascii="Palatino Linotype" w:hAnsi="Palatino Linotype"/>
          <w:b/>
          <w:i/>
          <w:sz w:val="22"/>
          <w:szCs w:val="22"/>
        </w:rPr>
        <w:t>Artículo 72.</w:t>
      </w:r>
      <w:r w:rsidRPr="00B82C2C">
        <w:rPr>
          <w:rFonts w:ascii="Palatino Linotype" w:hAnsi="Palatino Linotype"/>
          <w:i/>
          <w:sz w:val="22"/>
          <w:szCs w:val="22"/>
        </w:rPr>
        <w:t xml:space="preserve"> No se concederán ni se revalidarán licencias para el funcionamiento de rastros, clínicas, sanatorios, hospitales, funerarias, velatorios, crematorios y mausoleos con o sin crematorios, que no cuenten con incineradores para la eliminación de sus desechos infecto-biológicos, o convenio con personas que presten dicho servicio, el cual deberá estar registrado ante la autoridad municipal.</w:t>
      </w:r>
    </w:p>
    <w:p w14:paraId="23ABE839" w14:textId="77777777" w:rsidR="00905E51" w:rsidRPr="00B82C2C" w:rsidRDefault="00905E51" w:rsidP="00537E05">
      <w:pPr>
        <w:spacing w:line="276" w:lineRule="auto"/>
        <w:ind w:left="851" w:right="616"/>
        <w:jc w:val="both"/>
        <w:rPr>
          <w:rFonts w:ascii="Palatino Linotype" w:hAnsi="Palatino Linotype"/>
          <w:i/>
          <w:sz w:val="22"/>
          <w:szCs w:val="22"/>
        </w:rPr>
      </w:pPr>
      <w:r w:rsidRPr="00B82C2C">
        <w:rPr>
          <w:rFonts w:ascii="Palatino Linotype" w:hAnsi="Palatino Linotype"/>
          <w:i/>
          <w:sz w:val="22"/>
          <w:szCs w:val="22"/>
        </w:rPr>
        <w:t xml:space="preserve"> Asimismo, deberán atender las demás disposiciones aplicables en materia de sanidad, protección civil y mejoramiento ambiental. </w:t>
      </w:r>
    </w:p>
    <w:p w14:paraId="14F89B77" w14:textId="77777777" w:rsidR="00905E51" w:rsidRPr="00B82C2C" w:rsidRDefault="00905E51" w:rsidP="00537E05">
      <w:pPr>
        <w:spacing w:line="276" w:lineRule="auto"/>
        <w:ind w:left="851" w:right="616"/>
        <w:jc w:val="both"/>
        <w:rPr>
          <w:rFonts w:ascii="Palatino Linotype" w:hAnsi="Palatino Linotype"/>
          <w:i/>
          <w:sz w:val="22"/>
          <w:szCs w:val="22"/>
        </w:rPr>
      </w:pPr>
      <w:r w:rsidRPr="00B82C2C">
        <w:rPr>
          <w:rFonts w:ascii="Palatino Linotype" w:hAnsi="Palatino Linotype"/>
          <w:i/>
          <w:sz w:val="22"/>
          <w:szCs w:val="22"/>
        </w:rPr>
        <w:t>Las clínicas veterinarias, los rastros, así como servicios funerarios que tengan incineradores deberán ajustarse a la normatividad vigente.</w:t>
      </w:r>
    </w:p>
    <w:p w14:paraId="2070E605" w14:textId="77777777" w:rsidR="00905E51" w:rsidRPr="00B82C2C" w:rsidRDefault="00905E51" w:rsidP="00537E05">
      <w:pPr>
        <w:spacing w:line="276" w:lineRule="auto"/>
        <w:ind w:left="851" w:right="616"/>
        <w:jc w:val="both"/>
        <w:rPr>
          <w:rFonts w:ascii="Palatino Linotype" w:hAnsi="Palatino Linotype"/>
          <w:b/>
          <w:i/>
          <w:sz w:val="22"/>
          <w:szCs w:val="22"/>
        </w:rPr>
      </w:pPr>
      <w:r w:rsidRPr="00B82C2C">
        <w:rPr>
          <w:rFonts w:ascii="Palatino Linotype" w:hAnsi="Palatino Linotype"/>
          <w:i/>
          <w:sz w:val="22"/>
          <w:szCs w:val="22"/>
        </w:rPr>
        <w:t xml:space="preserve"> Los trámites a que se refiere el presente artículo deberán realizarse a través del Sistema Único de Gestión Empresarial. </w:t>
      </w:r>
      <w:r w:rsidRPr="00B82C2C">
        <w:rPr>
          <w:rFonts w:ascii="Palatino Linotype" w:hAnsi="Palatino Linotype"/>
          <w:b/>
          <w:i/>
          <w:sz w:val="22"/>
          <w:szCs w:val="22"/>
        </w:rPr>
        <w:t>Para las unidades económicas cuya actividad complementaria o principal sea la venta de bebidas alcohólicas, su licencia de funcionamiento tendrá una vigencia de cinco años y deberá ser refrendada anualmente</w:t>
      </w:r>
      <w:r w:rsidRPr="00B82C2C">
        <w:rPr>
          <w:rFonts w:ascii="Palatino Linotype" w:hAnsi="Palatino Linotype"/>
          <w:i/>
          <w:sz w:val="22"/>
          <w:szCs w:val="22"/>
        </w:rPr>
        <w:t xml:space="preserve">, con independencia de que puedan ser sujetos a visitas de verificación para constatar el cumplimiento de las disposiciones jurídicas aplicables. </w:t>
      </w:r>
      <w:r w:rsidRPr="00B82C2C">
        <w:rPr>
          <w:rFonts w:ascii="Palatino Linotype" w:hAnsi="Palatino Linotype"/>
          <w:b/>
          <w:i/>
          <w:sz w:val="22"/>
          <w:szCs w:val="22"/>
        </w:rPr>
        <w:t xml:space="preserve">Para el refrendo anual no es necesario obtener un nuevo Dictamen de Giro, siempre y cuando no se modifiquen la superficie de la unidad económica, su aforo o su actividad económica. </w:t>
      </w:r>
    </w:p>
    <w:p w14:paraId="263513BA" w14:textId="77777777" w:rsidR="00905E51" w:rsidRPr="00B82C2C" w:rsidRDefault="00905E51" w:rsidP="00537E05">
      <w:pPr>
        <w:spacing w:line="276" w:lineRule="auto"/>
        <w:ind w:left="851" w:right="616"/>
        <w:jc w:val="both"/>
        <w:rPr>
          <w:rFonts w:ascii="Palatino Linotype" w:hAnsi="Palatino Linotype"/>
          <w:i/>
          <w:sz w:val="22"/>
          <w:szCs w:val="22"/>
        </w:rPr>
      </w:pPr>
      <w:r w:rsidRPr="00B82C2C">
        <w:rPr>
          <w:rFonts w:ascii="Palatino Linotype" w:hAnsi="Palatino Linotype"/>
          <w:b/>
          <w:i/>
          <w:sz w:val="22"/>
          <w:szCs w:val="22"/>
        </w:rPr>
        <w:t>Artículo 73.</w:t>
      </w:r>
      <w:r w:rsidRPr="00B82C2C">
        <w:rPr>
          <w:rFonts w:ascii="Palatino Linotype" w:hAnsi="Palatino Linotype"/>
          <w:i/>
          <w:sz w:val="22"/>
          <w:szCs w:val="22"/>
        </w:rPr>
        <w:t xml:space="preserve"> La o el titular de la licencia de funcionamiento con giro de venta de bebidas alcohólicas en botella cerrada o de consumo inmediato procurarán establecer en su unidad económica de manera permanente una campaña de concientización referente a la venta y consumo responsable de bebidas alcohólicas. </w:t>
      </w:r>
    </w:p>
    <w:p w14:paraId="5D428C1A" w14:textId="77777777" w:rsidR="00905E51" w:rsidRPr="00B82C2C" w:rsidRDefault="00905E51" w:rsidP="00537E05">
      <w:pPr>
        <w:spacing w:line="276" w:lineRule="auto"/>
        <w:ind w:left="851" w:right="616"/>
        <w:jc w:val="both"/>
        <w:rPr>
          <w:rFonts w:ascii="Palatino Linotype" w:hAnsi="Palatino Linotype"/>
          <w:i/>
          <w:sz w:val="22"/>
          <w:szCs w:val="22"/>
        </w:rPr>
      </w:pPr>
      <w:r w:rsidRPr="00B82C2C">
        <w:rPr>
          <w:rFonts w:ascii="Palatino Linotype" w:hAnsi="Palatino Linotype"/>
          <w:b/>
          <w:i/>
          <w:sz w:val="22"/>
          <w:szCs w:val="22"/>
        </w:rPr>
        <w:t>Artículo 74</w:t>
      </w:r>
      <w:r w:rsidRPr="00B82C2C">
        <w:rPr>
          <w:rFonts w:ascii="Palatino Linotype" w:hAnsi="Palatino Linotype"/>
          <w:i/>
          <w:sz w:val="22"/>
          <w:szCs w:val="22"/>
        </w:rPr>
        <w:t xml:space="preserve">. El ejercicio del comercio tradicional en tianguis, ferias, actividades recreativas o culturales se llevará a cabo, en términos de lo dispuesto por el Código Reglamentario, y requiere de la autorización municipal y podrá otorgarse a los vecinos con más de tres años de residencia efectiva e ininterrumpida en territorio municipal, que además acrediten fehacientemente encontrarse en estado de necesidad y carecer de otros medios para allegarse de sustento; para el otorgamiento de autorizaciones, se tomarán en cuenta los factores económicos, ambientales y sociales que prevalezcan en el municipio. Las personas adultas mayores tendrán prioridad para la expedición de la autorización correspondiente. </w:t>
      </w:r>
    </w:p>
    <w:p w14:paraId="3E5EEBF2" w14:textId="0C7CD4B3" w:rsidR="00905E51" w:rsidRPr="00B82C2C" w:rsidRDefault="00905E51" w:rsidP="00537E05">
      <w:pPr>
        <w:spacing w:line="276" w:lineRule="auto"/>
        <w:ind w:left="851" w:right="616"/>
        <w:jc w:val="both"/>
        <w:rPr>
          <w:rFonts w:ascii="Palatino Linotype" w:hAnsi="Palatino Linotype"/>
          <w:i/>
          <w:sz w:val="22"/>
          <w:szCs w:val="22"/>
        </w:rPr>
      </w:pPr>
      <w:r w:rsidRPr="00B82C2C">
        <w:rPr>
          <w:rFonts w:ascii="Palatino Linotype" w:hAnsi="Palatino Linotype"/>
          <w:i/>
          <w:sz w:val="22"/>
          <w:szCs w:val="22"/>
        </w:rPr>
        <w:t>Se entiende por comercio tradicional a los espacios temporales donde se intercambian bienes y servicios que son fundamentales para la economía municipal, reflejando sus cost</w:t>
      </w:r>
      <w:r w:rsidR="0072365B" w:rsidRPr="00B82C2C">
        <w:rPr>
          <w:rFonts w:ascii="Palatino Linotype" w:hAnsi="Palatino Linotype"/>
          <w:i/>
          <w:sz w:val="22"/>
          <w:szCs w:val="22"/>
        </w:rPr>
        <w:t>umbres, tradiciones e identidad</w:t>
      </w:r>
      <w:r w:rsidRPr="00B82C2C">
        <w:rPr>
          <w:rFonts w:ascii="Palatino Linotype" w:hAnsi="Palatino Linotype"/>
          <w:i/>
          <w:sz w:val="22"/>
          <w:szCs w:val="22"/>
        </w:rPr>
        <w:t>…</w:t>
      </w:r>
      <w:r w:rsidR="0072365B" w:rsidRPr="00B82C2C">
        <w:rPr>
          <w:rFonts w:ascii="Palatino Linotype" w:hAnsi="Palatino Linotype"/>
          <w:i/>
          <w:sz w:val="22"/>
          <w:szCs w:val="22"/>
        </w:rPr>
        <w:t>”</w:t>
      </w:r>
    </w:p>
    <w:p w14:paraId="7B69AEAD" w14:textId="396CFC69" w:rsidR="00537E05" w:rsidRPr="00B82C2C" w:rsidRDefault="00537E05" w:rsidP="00537E05">
      <w:pPr>
        <w:spacing w:line="276" w:lineRule="auto"/>
        <w:ind w:left="851" w:right="616"/>
        <w:jc w:val="both"/>
        <w:rPr>
          <w:rFonts w:ascii="Palatino Linotype" w:hAnsi="Palatino Linotype"/>
          <w:i/>
          <w:sz w:val="22"/>
          <w:szCs w:val="22"/>
        </w:rPr>
      </w:pPr>
      <w:r w:rsidRPr="00B82C2C">
        <w:rPr>
          <w:rFonts w:ascii="Palatino Linotype" w:hAnsi="Palatino Linotype"/>
          <w:i/>
          <w:sz w:val="22"/>
          <w:szCs w:val="22"/>
        </w:rPr>
        <w:t>(Énfasis añadido)</w:t>
      </w:r>
    </w:p>
    <w:p w14:paraId="7B92D68D" w14:textId="77777777" w:rsidR="0072365B" w:rsidRPr="00B82C2C" w:rsidRDefault="0072365B" w:rsidP="00725AA0">
      <w:pPr>
        <w:ind w:left="567" w:right="567"/>
        <w:jc w:val="both"/>
        <w:rPr>
          <w:rFonts w:ascii="Palatino Linotype" w:hAnsi="Palatino Linotype"/>
          <w:i/>
          <w:sz w:val="22"/>
          <w:szCs w:val="22"/>
        </w:rPr>
      </w:pPr>
    </w:p>
    <w:p w14:paraId="2DF4BE91" w14:textId="2A269EE0" w:rsidR="00905E51" w:rsidRPr="00B82C2C" w:rsidRDefault="0072365B" w:rsidP="00725AA0">
      <w:pPr>
        <w:spacing w:line="360" w:lineRule="auto"/>
        <w:jc w:val="both"/>
        <w:rPr>
          <w:rFonts w:ascii="Palatino Linotype" w:eastAsiaTheme="minorHAnsi" w:hAnsi="Palatino Linotype" w:cstheme="minorBidi"/>
          <w:sz w:val="22"/>
          <w:szCs w:val="22"/>
          <w:lang w:val="es-MX" w:eastAsia="en-US"/>
        </w:rPr>
      </w:pPr>
      <w:r w:rsidRPr="00B82C2C">
        <w:rPr>
          <w:rFonts w:ascii="Palatino Linotype" w:hAnsi="Palatino Linotype" w:cs="Tahoma"/>
          <w:bCs/>
          <w:sz w:val="22"/>
          <w:szCs w:val="22"/>
          <w:lang w:val="es-MX" w:eastAsia="en-US"/>
        </w:rPr>
        <w:t>Por otra parte, e</w:t>
      </w:r>
      <w:r w:rsidR="00905E51" w:rsidRPr="00B82C2C">
        <w:rPr>
          <w:rFonts w:ascii="Palatino Linotype" w:eastAsiaTheme="minorHAnsi" w:hAnsi="Palatino Linotype" w:cstheme="minorBidi"/>
          <w:sz w:val="22"/>
          <w:szCs w:val="22"/>
          <w:lang w:val="es-MX" w:eastAsia="en-US"/>
        </w:rPr>
        <w:t>l Código Reglamentario</w:t>
      </w:r>
      <w:r w:rsidRPr="00B82C2C">
        <w:rPr>
          <w:rFonts w:ascii="Palatino Linotype" w:eastAsiaTheme="minorHAnsi" w:hAnsi="Palatino Linotype" w:cstheme="minorBidi"/>
          <w:sz w:val="22"/>
          <w:szCs w:val="22"/>
          <w:lang w:val="es-MX" w:eastAsia="en-US"/>
        </w:rPr>
        <w:t xml:space="preserve"> Municipal de Toluca</w:t>
      </w:r>
      <w:r w:rsidR="00905E51" w:rsidRPr="00B82C2C">
        <w:rPr>
          <w:rFonts w:ascii="Palatino Linotype" w:eastAsiaTheme="minorHAnsi" w:hAnsi="Palatino Linotype" w:cstheme="minorBidi"/>
          <w:sz w:val="22"/>
          <w:szCs w:val="22"/>
          <w:lang w:val="es-MX" w:eastAsia="en-US"/>
        </w:rPr>
        <w:t xml:space="preserve"> refiere lo siguiente:</w:t>
      </w:r>
    </w:p>
    <w:p w14:paraId="4EAA5AA7" w14:textId="77777777" w:rsidR="0072365B" w:rsidRPr="00B82C2C" w:rsidRDefault="0072365B" w:rsidP="00725AA0">
      <w:pPr>
        <w:ind w:left="567" w:right="567"/>
        <w:jc w:val="both"/>
        <w:rPr>
          <w:rFonts w:ascii="Palatino Linotype" w:hAnsi="Palatino Linotype"/>
          <w:i/>
          <w:sz w:val="22"/>
          <w:szCs w:val="22"/>
        </w:rPr>
      </w:pPr>
    </w:p>
    <w:p w14:paraId="213F98A5" w14:textId="7D7A71A6" w:rsidR="00905E51" w:rsidRPr="00B82C2C" w:rsidRDefault="0072365B" w:rsidP="00537E05">
      <w:pPr>
        <w:spacing w:line="276" w:lineRule="auto"/>
        <w:ind w:left="851" w:right="616"/>
        <w:jc w:val="center"/>
        <w:rPr>
          <w:rFonts w:ascii="Palatino Linotype" w:hAnsi="Palatino Linotype"/>
          <w:b/>
          <w:i/>
          <w:sz w:val="22"/>
          <w:szCs w:val="22"/>
        </w:rPr>
      </w:pPr>
      <w:r w:rsidRPr="00B82C2C">
        <w:rPr>
          <w:rFonts w:ascii="Palatino Linotype" w:hAnsi="Palatino Linotype"/>
          <w:i/>
          <w:sz w:val="22"/>
          <w:szCs w:val="22"/>
        </w:rPr>
        <w:t>“</w:t>
      </w:r>
      <w:r w:rsidR="00905E51" w:rsidRPr="00B82C2C">
        <w:rPr>
          <w:rFonts w:ascii="Palatino Linotype" w:hAnsi="Palatino Linotype"/>
          <w:b/>
          <w:i/>
          <w:sz w:val="22"/>
          <w:szCs w:val="22"/>
        </w:rPr>
        <w:t>DEL COMITÉ DE DICTÁMENES DE GIRO</w:t>
      </w:r>
    </w:p>
    <w:p w14:paraId="1FCFAEDC" w14:textId="77777777" w:rsidR="00905E51" w:rsidRPr="00B82C2C" w:rsidRDefault="00905E51" w:rsidP="00537E05">
      <w:pPr>
        <w:spacing w:line="276" w:lineRule="auto"/>
        <w:ind w:left="851" w:right="616"/>
        <w:jc w:val="both"/>
        <w:rPr>
          <w:rFonts w:ascii="Palatino Linotype" w:hAnsi="Palatino Linotype"/>
          <w:i/>
          <w:sz w:val="22"/>
          <w:szCs w:val="22"/>
        </w:rPr>
      </w:pPr>
      <w:r w:rsidRPr="00B82C2C">
        <w:rPr>
          <w:rFonts w:ascii="Palatino Linotype" w:hAnsi="Palatino Linotype"/>
          <w:b/>
          <w:i/>
          <w:sz w:val="22"/>
          <w:szCs w:val="22"/>
        </w:rPr>
        <w:t>Artículo 5.53.</w:t>
      </w:r>
      <w:r w:rsidRPr="00B82C2C">
        <w:rPr>
          <w:rFonts w:ascii="Palatino Linotype" w:hAnsi="Palatino Linotype"/>
          <w:i/>
          <w:sz w:val="22"/>
          <w:szCs w:val="22"/>
        </w:rPr>
        <w:t xml:space="preserve"> El Comité Municipal de Dictámenes de Giro estará integrado por: I. Una o un Presidente, que será la Presidenta o Presidente Municipal o a quien se determine; </w:t>
      </w:r>
    </w:p>
    <w:p w14:paraId="7D73FB3F" w14:textId="77777777" w:rsidR="00905E51" w:rsidRPr="00B82C2C" w:rsidRDefault="00905E51" w:rsidP="00537E05">
      <w:pPr>
        <w:spacing w:line="276" w:lineRule="auto"/>
        <w:ind w:left="851" w:right="616"/>
        <w:jc w:val="both"/>
        <w:rPr>
          <w:rFonts w:ascii="Palatino Linotype" w:hAnsi="Palatino Linotype"/>
          <w:i/>
          <w:sz w:val="22"/>
          <w:szCs w:val="22"/>
        </w:rPr>
      </w:pPr>
      <w:r w:rsidRPr="00B82C2C">
        <w:rPr>
          <w:rFonts w:ascii="Palatino Linotype" w:hAnsi="Palatino Linotype"/>
          <w:i/>
          <w:sz w:val="22"/>
          <w:szCs w:val="22"/>
        </w:rPr>
        <w:t>II. Una o un Secretario Técnico, que será la o el titular de la Dirección General de Desarrollo Económico;</w:t>
      </w:r>
    </w:p>
    <w:p w14:paraId="657A8B1B" w14:textId="77777777" w:rsidR="00905E51" w:rsidRPr="00B82C2C" w:rsidRDefault="00905E51" w:rsidP="00537E05">
      <w:pPr>
        <w:spacing w:line="276" w:lineRule="auto"/>
        <w:ind w:left="851" w:right="616"/>
        <w:jc w:val="both"/>
        <w:rPr>
          <w:rFonts w:ascii="Palatino Linotype" w:hAnsi="Palatino Linotype"/>
          <w:i/>
          <w:sz w:val="22"/>
          <w:szCs w:val="22"/>
        </w:rPr>
      </w:pPr>
      <w:r w:rsidRPr="00B82C2C">
        <w:rPr>
          <w:rFonts w:ascii="Palatino Linotype" w:hAnsi="Palatino Linotype"/>
          <w:i/>
          <w:sz w:val="22"/>
          <w:szCs w:val="22"/>
        </w:rPr>
        <w:t xml:space="preserve"> III. Seis vocales que serán:</w:t>
      </w:r>
    </w:p>
    <w:p w14:paraId="29378851" w14:textId="77777777" w:rsidR="00905E51" w:rsidRPr="00B82C2C" w:rsidRDefault="00905E51" w:rsidP="00537E05">
      <w:pPr>
        <w:spacing w:line="276" w:lineRule="auto"/>
        <w:ind w:left="851" w:right="616"/>
        <w:jc w:val="both"/>
        <w:rPr>
          <w:rFonts w:ascii="Palatino Linotype" w:hAnsi="Palatino Linotype"/>
          <w:i/>
          <w:sz w:val="22"/>
          <w:szCs w:val="22"/>
        </w:rPr>
      </w:pPr>
      <w:r w:rsidRPr="00B82C2C">
        <w:rPr>
          <w:rFonts w:ascii="Palatino Linotype" w:hAnsi="Palatino Linotype"/>
          <w:i/>
          <w:sz w:val="22"/>
          <w:szCs w:val="22"/>
        </w:rPr>
        <w:t xml:space="preserve"> a. La o el titular de la Dirección de Innovación, Planeación y Gestión Urbana. </w:t>
      </w:r>
    </w:p>
    <w:p w14:paraId="5275486B" w14:textId="77777777" w:rsidR="00905E51" w:rsidRPr="00B82C2C" w:rsidRDefault="00905E51" w:rsidP="00537E05">
      <w:pPr>
        <w:spacing w:line="276" w:lineRule="auto"/>
        <w:ind w:left="851" w:right="616"/>
        <w:jc w:val="both"/>
        <w:rPr>
          <w:rFonts w:ascii="Palatino Linotype" w:hAnsi="Palatino Linotype"/>
          <w:i/>
          <w:sz w:val="22"/>
          <w:szCs w:val="22"/>
        </w:rPr>
      </w:pPr>
      <w:r w:rsidRPr="00B82C2C">
        <w:rPr>
          <w:rFonts w:ascii="Palatino Linotype" w:hAnsi="Palatino Linotype"/>
          <w:i/>
          <w:sz w:val="22"/>
          <w:szCs w:val="22"/>
        </w:rPr>
        <w:t xml:space="preserve">b. La o el titular de la Dirección General de Medio Ambiente; </w:t>
      </w:r>
    </w:p>
    <w:p w14:paraId="7868052A" w14:textId="77777777" w:rsidR="00905E51" w:rsidRPr="00B82C2C" w:rsidRDefault="00905E51" w:rsidP="00537E05">
      <w:pPr>
        <w:spacing w:line="276" w:lineRule="auto"/>
        <w:ind w:left="851" w:right="616"/>
        <w:jc w:val="both"/>
        <w:rPr>
          <w:rFonts w:ascii="Palatino Linotype" w:hAnsi="Palatino Linotype"/>
          <w:i/>
          <w:sz w:val="22"/>
          <w:szCs w:val="22"/>
        </w:rPr>
      </w:pPr>
      <w:r w:rsidRPr="00B82C2C">
        <w:rPr>
          <w:rFonts w:ascii="Palatino Linotype" w:hAnsi="Palatino Linotype"/>
          <w:i/>
          <w:sz w:val="22"/>
          <w:szCs w:val="22"/>
        </w:rPr>
        <w:t>c. La o el titular de la Coordinación de Protección Civil y Bomberos;</w:t>
      </w:r>
    </w:p>
    <w:p w14:paraId="499B035C" w14:textId="77777777" w:rsidR="00905E51" w:rsidRPr="00B82C2C" w:rsidRDefault="00905E51" w:rsidP="00537E05">
      <w:pPr>
        <w:spacing w:line="276" w:lineRule="auto"/>
        <w:ind w:left="851" w:right="616"/>
        <w:jc w:val="both"/>
        <w:rPr>
          <w:rFonts w:ascii="Palatino Linotype" w:hAnsi="Palatino Linotype"/>
          <w:i/>
          <w:sz w:val="22"/>
          <w:szCs w:val="22"/>
        </w:rPr>
      </w:pPr>
      <w:r w:rsidRPr="00B82C2C">
        <w:rPr>
          <w:rFonts w:ascii="Palatino Linotype" w:hAnsi="Palatino Linotype"/>
          <w:i/>
          <w:sz w:val="22"/>
          <w:szCs w:val="22"/>
        </w:rPr>
        <w:t xml:space="preserve"> d. Una o un representante de las cámaras empresariales; </w:t>
      </w:r>
    </w:p>
    <w:p w14:paraId="5ADCB7DD" w14:textId="77777777" w:rsidR="00905E51" w:rsidRPr="00B82C2C" w:rsidRDefault="00905E51" w:rsidP="00537E05">
      <w:pPr>
        <w:spacing w:line="276" w:lineRule="auto"/>
        <w:ind w:left="851" w:right="616"/>
        <w:jc w:val="both"/>
        <w:rPr>
          <w:rFonts w:ascii="Palatino Linotype" w:hAnsi="Palatino Linotype"/>
          <w:i/>
          <w:sz w:val="22"/>
          <w:szCs w:val="22"/>
        </w:rPr>
      </w:pPr>
      <w:r w:rsidRPr="00B82C2C">
        <w:rPr>
          <w:rFonts w:ascii="Palatino Linotype" w:hAnsi="Palatino Linotype"/>
          <w:i/>
          <w:sz w:val="22"/>
          <w:szCs w:val="22"/>
        </w:rPr>
        <w:t>e. Una persona representante del Comité Coordinador Municipal del Sistema Municipal Anticorrupción; y</w:t>
      </w:r>
    </w:p>
    <w:p w14:paraId="60867226" w14:textId="77777777" w:rsidR="00905E51" w:rsidRPr="00B82C2C" w:rsidRDefault="00905E51" w:rsidP="00537E05">
      <w:pPr>
        <w:spacing w:line="276" w:lineRule="auto"/>
        <w:ind w:left="851" w:right="616"/>
        <w:jc w:val="both"/>
        <w:rPr>
          <w:rFonts w:ascii="Palatino Linotype" w:hAnsi="Palatino Linotype"/>
          <w:i/>
          <w:sz w:val="22"/>
          <w:szCs w:val="22"/>
        </w:rPr>
      </w:pPr>
      <w:r w:rsidRPr="00B82C2C">
        <w:rPr>
          <w:rFonts w:ascii="Palatino Linotype" w:hAnsi="Palatino Linotype"/>
          <w:i/>
          <w:sz w:val="22"/>
          <w:szCs w:val="22"/>
        </w:rPr>
        <w:t xml:space="preserve"> f. Una persona representante del Órgano Interno de Control Municipal.</w:t>
      </w:r>
    </w:p>
    <w:p w14:paraId="20D605FB" w14:textId="77777777" w:rsidR="00905E51" w:rsidRPr="00B82C2C" w:rsidRDefault="00905E51" w:rsidP="00537E05">
      <w:pPr>
        <w:spacing w:line="276" w:lineRule="auto"/>
        <w:ind w:left="851" w:right="616"/>
        <w:jc w:val="both"/>
        <w:rPr>
          <w:rFonts w:ascii="Palatino Linotype" w:hAnsi="Palatino Linotype"/>
          <w:i/>
          <w:sz w:val="22"/>
          <w:szCs w:val="22"/>
        </w:rPr>
      </w:pPr>
      <w:r w:rsidRPr="00B82C2C">
        <w:rPr>
          <w:rFonts w:ascii="Palatino Linotype" w:hAnsi="Palatino Linotype"/>
          <w:i/>
          <w:sz w:val="22"/>
          <w:szCs w:val="22"/>
        </w:rPr>
        <w:t>El Comité Municipal de Dictamen de Giro será presidido por la Presidenta o Presidente Municipal o quien se determine, y tendrá la finalidad de establecer la factibilidad para la operación de las actividades previstas en términos de las disposiciones jurídicas aplicables.</w:t>
      </w:r>
    </w:p>
    <w:p w14:paraId="4DB0306B" w14:textId="3CCF92EC" w:rsidR="00905E51" w:rsidRPr="00B82C2C" w:rsidRDefault="00905E51" w:rsidP="00537E05">
      <w:pPr>
        <w:spacing w:line="276" w:lineRule="auto"/>
        <w:ind w:left="851" w:right="616"/>
        <w:jc w:val="both"/>
        <w:rPr>
          <w:rFonts w:ascii="Palatino Linotype" w:hAnsi="Palatino Linotype"/>
          <w:i/>
          <w:sz w:val="22"/>
          <w:szCs w:val="22"/>
        </w:rPr>
      </w:pPr>
      <w:r w:rsidRPr="00B82C2C">
        <w:rPr>
          <w:rFonts w:ascii="Palatino Linotype" w:hAnsi="Palatino Linotype"/>
          <w:b/>
          <w:i/>
          <w:sz w:val="22"/>
          <w:szCs w:val="22"/>
        </w:rPr>
        <w:t>Artículo 5.54.</w:t>
      </w:r>
      <w:r w:rsidRPr="00B82C2C">
        <w:rPr>
          <w:rFonts w:ascii="Palatino Linotype" w:hAnsi="Palatino Linotype"/>
          <w:i/>
          <w:sz w:val="22"/>
          <w:szCs w:val="22"/>
        </w:rPr>
        <w:t xml:space="preserve"> El funcionamiento del Comité Municipal de Dictámenes de Giro se regirá por lo dispuesto en el capítulo segundo del presente título.</w:t>
      </w:r>
      <w:r w:rsidR="0072365B" w:rsidRPr="00B82C2C">
        <w:rPr>
          <w:rFonts w:ascii="Palatino Linotype" w:hAnsi="Palatino Linotype"/>
          <w:i/>
          <w:sz w:val="22"/>
          <w:szCs w:val="22"/>
        </w:rPr>
        <w:t>”</w:t>
      </w:r>
    </w:p>
    <w:p w14:paraId="7B3E6896" w14:textId="366582CD" w:rsidR="00905E51" w:rsidRPr="00B82C2C" w:rsidRDefault="00905E51" w:rsidP="00725AA0">
      <w:pPr>
        <w:pBdr>
          <w:top w:val="nil"/>
          <w:left w:val="nil"/>
          <w:bottom w:val="nil"/>
          <w:right w:val="nil"/>
          <w:between w:val="nil"/>
        </w:pBdr>
        <w:spacing w:line="360" w:lineRule="auto"/>
        <w:ind w:right="-518"/>
        <w:jc w:val="both"/>
        <w:rPr>
          <w:rFonts w:ascii="Palatino Linotype" w:eastAsiaTheme="minorHAnsi" w:hAnsi="Palatino Linotype" w:cstheme="minorBidi"/>
          <w:sz w:val="22"/>
          <w:szCs w:val="22"/>
          <w:lang w:val="es-MX" w:eastAsia="en-US"/>
        </w:rPr>
      </w:pPr>
    </w:p>
    <w:p w14:paraId="68D4743E" w14:textId="4F08A4E5" w:rsidR="00114F73" w:rsidRPr="00B82C2C" w:rsidRDefault="00957F82" w:rsidP="00725AA0">
      <w:pPr>
        <w:spacing w:line="360" w:lineRule="auto"/>
        <w:jc w:val="both"/>
        <w:rPr>
          <w:rFonts w:ascii="Palatino Linotype" w:eastAsia="Calibri" w:hAnsi="Palatino Linotype" w:cs="Tahoma"/>
          <w:bCs/>
          <w:sz w:val="22"/>
          <w:szCs w:val="22"/>
          <w:lang w:val="es-MX" w:eastAsia="en-US"/>
        </w:rPr>
      </w:pPr>
      <w:r w:rsidRPr="00B82C2C">
        <w:rPr>
          <w:rFonts w:ascii="Palatino Linotype" w:eastAsia="Calibri" w:hAnsi="Palatino Linotype" w:cs="Tahoma"/>
          <w:bCs/>
          <w:sz w:val="22"/>
          <w:szCs w:val="22"/>
          <w:lang w:val="es-MX" w:eastAsia="en-US"/>
        </w:rPr>
        <w:t xml:space="preserve">Ahora bien, el Manual de Procedimientos de la Dirección General de Desarrollo Económico, establece los requisitos para la expedición del Dictamen de Giro, siendo estos los siguientes: </w:t>
      </w:r>
    </w:p>
    <w:p w14:paraId="5D66DC32" w14:textId="77777777" w:rsidR="00537E05" w:rsidRPr="00B82C2C" w:rsidRDefault="00537E05" w:rsidP="00725AA0">
      <w:pPr>
        <w:spacing w:line="360" w:lineRule="auto"/>
        <w:jc w:val="both"/>
        <w:rPr>
          <w:rFonts w:ascii="Palatino Linotype" w:eastAsiaTheme="minorHAnsi" w:hAnsi="Palatino Linotype" w:cstheme="minorBidi"/>
          <w:sz w:val="22"/>
          <w:szCs w:val="22"/>
          <w:lang w:val="es-MX" w:eastAsia="en-US"/>
        </w:rPr>
      </w:pPr>
    </w:p>
    <w:p w14:paraId="22E0049C" w14:textId="73502B88" w:rsidR="00957F82" w:rsidRPr="00B82C2C" w:rsidRDefault="00957F82" w:rsidP="00725AA0">
      <w:pPr>
        <w:pBdr>
          <w:top w:val="nil"/>
          <w:left w:val="nil"/>
          <w:bottom w:val="nil"/>
          <w:right w:val="nil"/>
          <w:between w:val="nil"/>
        </w:pBdr>
        <w:spacing w:line="276" w:lineRule="auto"/>
        <w:ind w:left="851" w:right="616"/>
        <w:jc w:val="center"/>
        <w:rPr>
          <w:rFonts w:ascii="Palatino Linotype" w:eastAsiaTheme="minorHAnsi" w:hAnsi="Palatino Linotype" w:cstheme="minorBidi"/>
          <w:b/>
          <w:i/>
          <w:sz w:val="22"/>
          <w:szCs w:val="22"/>
          <w:lang w:val="es-MX" w:eastAsia="en-US"/>
        </w:rPr>
      </w:pPr>
      <w:r w:rsidRPr="00B82C2C">
        <w:rPr>
          <w:rFonts w:ascii="Palatino Linotype" w:eastAsiaTheme="minorHAnsi" w:hAnsi="Palatino Linotype" w:cstheme="minorBidi"/>
          <w:i/>
          <w:sz w:val="22"/>
          <w:szCs w:val="22"/>
          <w:lang w:val="es-MX" w:eastAsia="en-US"/>
        </w:rPr>
        <w:t>“</w:t>
      </w:r>
      <w:r w:rsidRPr="00B82C2C">
        <w:rPr>
          <w:rFonts w:ascii="Palatino Linotype" w:eastAsiaTheme="minorHAnsi" w:hAnsi="Palatino Linotype" w:cstheme="minorBidi"/>
          <w:b/>
          <w:i/>
          <w:sz w:val="22"/>
          <w:szCs w:val="22"/>
          <w:lang w:val="es-MX" w:eastAsia="en-US"/>
        </w:rPr>
        <w:t>REQUISITOS DE DICTAMEN DE GIRO:</w:t>
      </w:r>
    </w:p>
    <w:p w14:paraId="071D8FDE" w14:textId="77777777" w:rsidR="00957F82" w:rsidRPr="00B82C2C" w:rsidRDefault="00957F82" w:rsidP="00725AA0">
      <w:pPr>
        <w:pBdr>
          <w:top w:val="nil"/>
          <w:left w:val="nil"/>
          <w:bottom w:val="nil"/>
          <w:right w:val="nil"/>
          <w:between w:val="nil"/>
        </w:pBdr>
        <w:spacing w:line="276" w:lineRule="auto"/>
        <w:ind w:left="851" w:right="616"/>
        <w:jc w:val="both"/>
        <w:rPr>
          <w:rFonts w:ascii="Palatino Linotype" w:eastAsiaTheme="minorHAnsi" w:hAnsi="Palatino Linotype" w:cstheme="minorBidi"/>
          <w:i/>
          <w:sz w:val="22"/>
          <w:szCs w:val="22"/>
          <w:lang w:val="es-MX" w:eastAsia="en-US"/>
        </w:rPr>
      </w:pPr>
      <w:r w:rsidRPr="00B82C2C">
        <w:rPr>
          <w:rFonts w:ascii="Palatino Linotype" w:eastAsiaTheme="minorHAnsi" w:hAnsi="Palatino Linotype" w:cstheme="minorBidi"/>
          <w:b/>
          <w:i/>
          <w:sz w:val="22"/>
          <w:szCs w:val="22"/>
          <w:lang w:val="es-MX" w:eastAsia="en-US"/>
        </w:rPr>
        <w:t>1.</w:t>
      </w:r>
      <w:r w:rsidRPr="00B82C2C">
        <w:rPr>
          <w:rFonts w:ascii="Palatino Linotype" w:eastAsiaTheme="minorHAnsi" w:hAnsi="Palatino Linotype" w:cstheme="minorBidi"/>
          <w:i/>
          <w:sz w:val="22"/>
          <w:szCs w:val="22"/>
          <w:lang w:val="es-MX" w:eastAsia="en-US"/>
        </w:rPr>
        <w:t xml:space="preserve"> </w:t>
      </w:r>
      <w:r w:rsidRPr="00B82C2C">
        <w:rPr>
          <w:rFonts w:ascii="Palatino Linotype" w:eastAsiaTheme="minorHAnsi" w:hAnsi="Palatino Linotype" w:cstheme="minorBidi"/>
          <w:b/>
          <w:i/>
          <w:sz w:val="22"/>
          <w:szCs w:val="22"/>
          <w:lang w:val="es-MX" w:eastAsia="en-US"/>
        </w:rPr>
        <w:t>Formato de Solicitud</w:t>
      </w:r>
      <w:r w:rsidRPr="00B82C2C">
        <w:rPr>
          <w:rFonts w:ascii="Palatino Linotype" w:eastAsiaTheme="minorHAnsi" w:hAnsi="Palatino Linotype" w:cstheme="minorBidi"/>
          <w:i/>
          <w:sz w:val="22"/>
          <w:szCs w:val="22"/>
          <w:lang w:val="es-MX" w:eastAsia="en-US"/>
        </w:rPr>
        <w:t xml:space="preserve"> de Dictamen de Giro;</w:t>
      </w:r>
    </w:p>
    <w:p w14:paraId="6A371B72" w14:textId="352B02BC" w:rsidR="00957F82" w:rsidRPr="00B82C2C" w:rsidRDefault="00957F82" w:rsidP="00725AA0">
      <w:pPr>
        <w:pBdr>
          <w:top w:val="nil"/>
          <w:left w:val="nil"/>
          <w:bottom w:val="nil"/>
          <w:right w:val="nil"/>
          <w:between w:val="nil"/>
        </w:pBdr>
        <w:spacing w:line="276" w:lineRule="auto"/>
        <w:ind w:left="851" w:right="616"/>
        <w:jc w:val="both"/>
        <w:rPr>
          <w:rFonts w:ascii="Palatino Linotype" w:eastAsiaTheme="minorHAnsi" w:hAnsi="Palatino Linotype" w:cstheme="minorBidi"/>
          <w:i/>
          <w:sz w:val="22"/>
          <w:szCs w:val="22"/>
          <w:lang w:val="es-MX" w:eastAsia="en-US"/>
        </w:rPr>
      </w:pPr>
      <w:r w:rsidRPr="00B82C2C">
        <w:rPr>
          <w:rFonts w:ascii="Palatino Linotype" w:eastAsiaTheme="minorHAnsi" w:hAnsi="Palatino Linotype" w:cstheme="minorBidi"/>
          <w:b/>
          <w:i/>
          <w:sz w:val="22"/>
          <w:szCs w:val="22"/>
          <w:lang w:val="es-MX" w:eastAsia="en-US"/>
        </w:rPr>
        <w:t>2. Identificación oficial con fotografía</w:t>
      </w:r>
      <w:r w:rsidRPr="00B82C2C">
        <w:rPr>
          <w:rFonts w:ascii="Palatino Linotype" w:eastAsiaTheme="minorHAnsi" w:hAnsi="Palatino Linotype" w:cstheme="minorBidi"/>
          <w:i/>
          <w:sz w:val="22"/>
          <w:szCs w:val="22"/>
          <w:lang w:val="es-MX" w:eastAsia="en-US"/>
        </w:rPr>
        <w:t xml:space="preserve"> (credencial de elector, pasaporte, licencia de conducir, cartilla militar, cédula profesional);</w:t>
      </w:r>
    </w:p>
    <w:p w14:paraId="74A7D38B" w14:textId="5FD1EA31" w:rsidR="00957F82" w:rsidRPr="00B82C2C" w:rsidRDefault="00957F82" w:rsidP="00725AA0">
      <w:pPr>
        <w:pBdr>
          <w:top w:val="nil"/>
          <w:left w:val="nil"/>
          <w:bottom w:val="nil"/>
          <w:right w:val="nil"/>
          <w:between w:val="nil"/>
        </w:pBdr>
        <w:spacing w:line="276" w:lineRule="auto"/>
        <w:ind w:left="851" w:right="616"/>
        <w:jc w:val="both"/>
        <w:rPr>
          <w:rFonts w:ascii="Palatino Linotype" w:eastAsiaTheme="minorHAnsi" w:hAnsi="Palatino Linotype" w:cstheme="minorBidi"/>
          <w:i/>
          <w:sz w:val="22"/>
          <w:szCs w:val="22"/>
          <w:lang w:val="es-MX" w:eastAsia="en-US"/>
        </w:rPr>
      </w:pPr>
      <w:r w:rsidRPr="00B82C2C">
        <w:rPr>
          <w:rFonts w:ascii="Palatino Linotype" w:eastAsiaTheme="minorHAnsi" w:hAnsi="Palatino Linotype" w:cstheme="minorBidi"/>
          <w:b/>
          <w:i/>
          <w:sz w:val="22"/>
          <w:szCs w:val="22"/>
          <w:lang w:val="es-MX" w:eastAsia="en-US"/>
        </w:rPr>
        <w:t>3. Documento con el que acredité la personalidad</w:t>
      </w:r>
      <w:r w:rsidRPr="00B82C2C">
        <w:rPr>
          <w:rFonts w:ascii="Palatino Linotype" w:eastAsiaTheme="minorHAnsi" w:hAnsi="Palatino Linotype" w:cstheme="minorBidi"/>
          <w:i/>
          <w:sz w:val="22"/>
          <w:szCs w:val="22"/>
          <w:lang w:val="es-MX" w:eastAsia="en-US"/>
        </w:rPr>
        <w:t xml:space="preserve"> en caso de que actué un tercero en nombre de la o el solicitante, así como copias de la identificación oficial (credencial de elector, pasaporte, licencia de conducir, cartilla militar) del otorgante del mandato y de los testigos;</w:t>
      </w:r>
    </w:p>
    <w:p w14:paraId="0F13E981" w14:textId="4FAA3BF6" w:rsidR="00957F82" w:rsidRPr="00B82C2C" w:rsidRDefault="00957F82" w:rsidP="00725AA0">
      <w:pPr>
        <w:pBdr>
          <w:top w:val="nil"/>
          <w:left w:val="nil"/>
          <w:bottom w:val="nil"/>
          <w:right w:val="nil"/>
          <w:between w:val="nil"/>
        </w:pBdr>
        <w:spacing w:line="276" w:lineRule="auto"/>
        <w:ind w:left="851" w:right="616"/>
        <w:jc w:val="both"/>
        <w:rPr>
          <w:rFonts w:ascii="Palatino Linotype" w:eastAsiaTheme="minorHAnsi" w:hAnsi="Palatino Linotype" w:cstheme="minorBidi"/>
          <w:i/>
          <w:sz w:val="22"/>
          <w:szCs w:val="22"/>
          <w:lang w:val="es-MX" w:eastAsia="en-US"/>
        </w:rPr>
      </w:pPr>
      <w:r w:rsidRPr="00B82C2C">
        <w:rPr>
          <w:rFonts w:ascii="Palatino Linotype" w:eastAsiaTheme="minorHAnsi" w:hAnsi="Palatino Linotype" w:cstheme="minorBidi"/>
          <w:b/>
          <w:i/>
          <w:sz w:val="22"/>
          <w:szCs w:val="22"/>
          <w:lang w:val="es-MX" w:eastAsia="en-US"/>
        </w:rPr>
        <w:t>4. Acta Constitutiva</w:t>
      </w:r>
      <w:r w:rsidRPr="00B82C2C">
        <w:rPr>
          <w:rFonts w:ascii="Palatino Linotype" w:eastAsiaTheme="minorHAnsi" w:hAnsi="Palatino Linotype" w:cstheme="minorBidi"/>
          <w:i/>
          <w:sz w:val="22"/>
          <w:szCs w:val="22"/>
          <w:lang w:val="es-MX" w:eastAsia="en-US"/>
        </w:rPr>
        <w:t xml:space="preserve"> y/o poder notarial</w:t>
      </w:r>
      <w:r w:rsidR="005E26A6" w:rsidRPr="00B82C2C">
        <w:rPr>
          <w:rFonts w:ascii="Palatino Linotype" w:eastAsiaTheme="minorHAnsi" w:hAnsi="Palatino Linotype" w:cstheme="minorBidi"/>
          <w:i/>
          <w:sz w:val="22"/>
          <w:szCs w:val="22"/>
          <w:lang w:val="es-MX" w:eastAsia="en-US"/>
        </w:rPr>
        <w:t xml:space="preserve"> </w:t>
      </w:r>
      <w:r w:rsidRPr="00B82C2C">
        <w:rPr>
          <w:rFonts w:ascii="Palatino Linotype" w:eastAsiaTheme="minorHAnsi" w:hAnsi="Palatino Linotype" w:cstheme="minorBidi"/>
          <w:i/>
          <w:sz w:val="22"/>
          <w:szCs w:val="22"/>
          <w:lang w:val="es-MX" w:eastAsia="en-US"/>
        </w:rPr>
        <w:t xml:space="preserve">(Personas Jurídico </w:t>
      </w:r>
      <w:proofErr w:type="gramStart"/>
      <w:r w:rsidRPr="00B82C2C">
        <w:rPr>
          <w:rFonts w:ascii="Palatino Linotype" w:eastAsiaTheme="minorHAnsi" w:hAnsi="Palatino Linotype" w:cstheme="minorBidi"/>
          <w:i/>
          <w:sz w:val="22"/>
          <w:szCs w:val="22"/>
          <w:lang w:val="es-MX" w:eastAsia="en-US"/>
        </w:rPr>
        <w:t>Colectivas)Identificación</w:t>
      </w:r>
      <w:proofErr w:type="gramEnd"/>
      <w:r w:rsidRPr="00B82C2C">
        <w:rPr>
          <w:rFonts w:ascii="Palatino Linotype" w:eastAsiaTheme="minorHAnsi" w:hAnsi="Palatino Linotype" w:cstheme="minorBidi"/>
          <w:i/>
          <w:sz w:val="22"/>
          <w:szCs w:val="22"/>
          <w:lang w:val="es-MX" w:eastAsia="en-US"/>
        </w:rPr>
        <w:t xml:space="preserve"> oficial con fotografía del Representante Legal (credencial de elector, pasaporte, licencia de conducir, cartilla militar, cédula profesional) y poder notarial de la o el representante legal;</w:t>
      </w:r>
    </w:p>
    <w:p w14:paraId="09F1A434" w14:textId="77777777" w:rsidR="00957F82" w:rsidRPr="00B82C2C" w:rsidRDefault="00957F82" w:rsidP="00725AA0">
      <w:pPr>
        <w:pBdr>
          <w:top w:val="nil"/>
          <w:left w:val="nil"/>
          <w:bottom w:val="nil"/>
          <w:right w:val="nil"/>
          <w:between w:val="nil"/>
        </w:pBdr>
        <w:spacing w:line="276" w:lineRule="auto"/>
        <w:ind w:left="851" w:right="616"/>
        <w:jc w:val="both"/>
        <w:rPr>
          <w:rFonts w:ascii="Palatino Linotype" w:eastAsiaTheme="minorHAnsi" w:hAnsi="Palatino Linotype" w:cstheme="minorBidi"/>
          <w:i/>
          <w:sz w:val="22"/>
          <w:szCs w:val="22"/>
          <w:lang w:val="es-MX" w:eastAsia="en-US"/>
        </w:rPr>
      </w:pPr>
      <w:r w:rsidRPr="00B82C2C">
        <w:rPr>
          <w:rFonts w:ascii="Palatino Linotype" w:eastAsiaTheme="minorHAnsi" w:hAnsi="Palatino Linotype" w:cstheme="minorBidi"/>
          <w:i/>
          <w:sz w:val="22"/>
          <w:szCs w:val="22"/>
          <w:lang w:val="es-MX" w:eastAsia="en-US"/>
        </w:rPr>
        <w:t>5</w:t>
      </w:r>
      <w:r w:rsidRPr="00B82C2C">
        <w:rPr>
          <w:rFonts w:ascii="Palatino Linotype" w:eastAsiaTheme="minorHAnsi" w:hAnsi="Palatino Linotype" w:cstheme="minorBidi"/>
          <w:b/>
          <w:i/>
          <w:sz w:val="22"/>
          <w:szCs w:val="22"/>
          <w:lang w:val="es-MX" w:eastAsia="en-US"/>
        </w:rPr>
        <w:t>. Opinión Técnica de Factibilidad de Impacto Sanitario</w:t>
      </w:r>
      <w:r w:rsidRPr="00B82C2C">
        <w:rPr>
          <w:rFonts w:ascii="Palatino Linotype" w:eastAsiaTheme="minorHAnsi" w:hAnsi="Palatino Linotype" w:cstheme="minorBidi"/>
          <w:i/>
          <w:sz w:val="22"/>
          <w:szCs w:val="22"/>
          <w:lang w:val="es-MX" w:eastAsia="en-US"/>
        </w:rPr>
        <w:t>, que acredite:</w:t>
      </w:r>
    </w:p>
    <w:p w14:paraId="1635040F" w14:textId="77777777" w:rsidR="00957F82" w:rsidRPr="00B82C2C" w:rsidRDefault="00957F82" w:rsidP="00725AA0">
      <w:pPr>
        <w:pBdr>
          <w:top w:val="nil"/>
          <w:left w:val="nil"/>
          <w:bottom w:val="nil"/>
          <w:right w:val="nil"/>
          <w:between w:val="nil"/>
        </w:pBdr>
        <w:spacing w:line="276" w:lineRule="auto"/>
        <w:ind w:left="851" w:right="616"/>
        <w:jc w:val="both"/>
        <w:rPr>
          <w:rFonts w:ascii="Palatino Linotype" w:eastAsiaTheme="minorHAnsi" w:hAnsi="Palatino Linotype" w:cstheme="minorBidi"/>
          <w:i/>
          <w:sz w:val="22"/>
          <w:szCs w:val="22"/>
          <w:lang w:val="es-MX" w:eastAsia="en-US"/>
        </w:rPr>
      </w:pPr>
      <w:r w:rsidRPr="00B82C2C">
        <w:rPr>
          <w:rFonts w:ascii="Palatino Linotype" w:eastAsiaTheme="minorHAnsi" w:hAnsi="Palatino Linotype" w:cstheme="minorBidi"/>
          <w:i/>
          <w:sz w:val="22"/>
          <w:szCs w:val="22"/>
          <w:lang w:val="es-MX" w:eastAsia="en-US"/>
        </w:rPr>
        <w:t>I. Emisión de Audio o Ruido;</w:t>
      </w:r>
    </w:p>
    <w:p w14:paraId="0AE96A86" w14:textId="77777777" w:rsidR="00957F82" w:rsidRPr="00B82C2C" w:rsidRDefault="00957F82" w:rsidP="00725AA0">
      <w:pPr>
        <w:pBdr>
          <w:top w:val="nil"/>
          <w:left w:val="nil"/>
          <w:bottom w:val="nil"/>
          <w:right w:val="nil"/>
          <w:between w:val="nil"/>
        </w:pBdr>
        <w:spacing w:line="276" w:lineRule="auto"/>
        <w:ind w:left="851" w:right="616"/>
        <w:jc w:val="both"/>
        <w:rPr>
          <w:rFonts w:ascii="Palatino Linotype" w:eastAsiaTheme="minorHAnsi" w:hAnsi="Palatino Linotype" w:cstheme="minorBidi"/>
          <w:i/>
          <w:sz w:val="22"/>
          <w:szCs w:val="22"/>
          <w:lang w:val="es-MX" w:eastAsia="en-US"/>
        </w:rPr>
      </w:pPr>
      <w:r w:rsidRPr="00B82C2C">
        <w:rPr>
          <w:rFonts w:ascii="Palatino Linotype" w:eastAsiaTheme="minorHAnsi" w:hAnsi="Palatino Linotype" w:cstheme="minorBidi"/>
          <w:i/>
          <w:sz w:val="22"/>
          <w:szCs w:val="22"/>
          <w:lang w:val="es-MX" w:eastAsia="en-US"/>
        </w:rPr>
        <w:t>II. Control y humo de tabaco;</w:t>
      </w:r>
    </w:p>
    <w:p w14:paraId="37A85D90" w14:textId="77777777" w:rsidR="00957F82" w:rsidRPr="00B82C2C" w:rsidRDefault="00957F82" w:rsidP="00725AA0">
      <w:pPr>
        <w:pBdr>
          <w:top w:val="nil"/>
          <w:left w:val="nil"/>
          <w:bottom w:val="nil"/>
          <w:right w:val="nil"/>
          <w:between w:val="nil"/>
        </w:pBdr>
        <w:spacing w:line="276" w:lineRule="auto"/>
        <w:ind w:left="851" w:right="616"/>
        <w:jc w:val="both"/>
        <w:rPr>
          <w:rFonts w:ascii="Palatino Linotype" w:eastAsiaTheme="minorHAnsi" w:hAnsi="Palatino Linotype" w:cstheme="minorBidi"/>
          <w:i/>
          <w:sz w:val="22"/>
          <w:szCs w:val="22"/>
          <w:lang w:val="es-MX" w:eastAsia="en-US"/>
        </w:rPr>
      </w:pPr>
      <w:r w:rsidRPr="00B82C2C">
        <w:rPr>
          <w:rFonts w:ascii="Palatino Linotype" w:eastAsiaTheme="minorHAnsi" w:hAnsi="Palatino Linotype" w:cstheme="minorBidi"/>
          <w:i/>
          <w:sz w:val="22"/>
          <w:szCs w:val="22"/>
          <w:lang w:val="es-MX" w:eastAsia="en-US"/>
        </w:rPr>
        <w:t>III. Condiciones de Higiene y Seguridad;</w:t>
      </w:r>
    </w:p>
    <w:p w14:paraId="511A30B5" w14:textId="77777777" w:rsidR="00957F82" w:rsidRPr="00B82C2C" w:rsidRDefault="00957F82" w:rsidP="00725AA0">
      <w:pPr>
        <w:pBdr>
          <w:top w:val="nil"/>
          <w:left w:val="nil"/>
          <w:bottom w:val="nil"/>
          <w:right w:val="nil"/>
          <w:between w:val="nil"/>
        </w:pBdr>
        <w:spacing w:line="276" w:lineRule="auto"/>
        <w:ind w:left="851" w:right="616"/>
        <w:jc w:val="both"/>
        <w:rPr>
          <w:rFonts w:ascii="Palatino Linotype" w:eastAsiaTheme="minorHAnsi" w:hAnsi="Palatino Linotype" w:cstheme="minorBidi"/>
          <w:i/>
          <w:sz w:val="22"/>
          <w:szCs w:val="22"/>
          <w:lang w:val="es-MX" w:eastAsia="en-US"/>
        </w:rPr>
      </w:pPr>
      <w:r w:rsidRPr="00B82C2C">
        <w:rPr>
          <w:rFonts w:ascii="Palatino Linotype" w:eastAsiaTheme="minorHAnsi" w:hAnsi="Palatino Linotype" w:cstheme="minorBidi"/>
          <w:i/>
          <w:sz w:val="22"/>
          <w:szCs w:val="22"/>
          <w:lang w:val="es-MX" w:eastAsia="en-US"/>
        </w:rPr>
        <w:t>IV. Certificado de Control de Fauna Nociva vigente de acuerdo a la NOM-251-SSA1-2009;</w:t>
      </w:r>
    </w:p>
    <w:p w14:paraId="3B9312E6" w14:textId="1BD03E42" w:rsidR="00957F82" w:rsidRPr="00B82C2C" w:rsidRDefault="00957F82" w:rsidP="00725AA0">
      <w:pPr>
        <w:pBdr>
          <w:top w:val="nil"/>
          <w:left w:val="nil"/>
          <w:bottom w:val="nil"/>
          <w:right w:val="nil"/>
          <w:between w:val="nil"/>
        </w:pBdr>
        <w:spacing w:line="276" w:lineRule="auto"/>
        <w:ind w:left="851" w:right="616"/>
        <w:jc w:val="both"/>
        <w:rPr>
          <w:rFonts w:ascii="Palatino Linotype" w:eastAsiaTheme="minorHAnsi" w:hAnsi="Palatino Linotype" w:cstheme="minorBidi"/>
          <w:i/>
          <w:sz w:val="22"/>
          <w:szCs w:val="22"/>
          <w:lang w:val="es-MX" w:eastAsia="en-US"/>
        </w:rPr>
      </w:pPr>
      <w:r w:rsidRPr="00B82C2C">
        <w:rPr>
          <w:rFonts w:ascii="Palatino Linotype" w:eastAsiaTheme="minorHAnsi" w:hAnsi="Palatino Linotype" w:cstheme="minorBidi"/>
          <w:b/>
          <w:i/>
          <w:sz w:val="22"/>
          <w:szCs w:val="22"/>
          <w:lang w:val="es-MX" w:eastAsia="en-US"/>
        </w:rPr>
        <w:t>6. Cédula Informativa de Zonificación</w:t>
      </w:r>
      <w:r w:rsidRPr="00B82C2C">
        <w:rPr>
          <w:rFonts w:ascii="Palatino Linotype" w:eastAsiaTheme="minorHAnsi" w:hAnsi="Palatino Linotype" w:cstheme="minorBidi"/>
          <w:i/>
          <w:sz w:val="22"/>
          <w:szCs w:val="22"/>
          <w:lang w:val="es-MX" w:eastAsia="en-US"/>
        </w:rPr>
        <w:t>, emitida por la Dirección General de Desarrollo Urbano,</w:t>
      </w:r>
      <w:r w:rsidR="006909FF" w:rsidRPr="00B82C2C">
        <w:rPr>
          <w:rFonts w:ascii="Palatino Linotype" w:eastAsiaTheme="minorHAnsi" w:hAnsi="Palatino Linotype" w:cstheme="minorBidi"/>
          <w:i/>
          <w:sz w:val="22"/>
          <w:szCs w:val="22"/>
          <w:lang w:val="es-MX" w:eastAsia="en-US"/>
        </w:rPr>
        <w:t xml:space="preserve"> </w:t>
      </w:r>
      <w:r w:rsidRPr="00B82C2C">
        <w:rPr>
          <w:rFonts w:ascii="Palatino Linotype" w:eastAsiaTheme="minorHAnsi" w:hAnsi="Palatino Linotype" w:cstheme="minorBidi"/>
          <w:i/>
          <w:sz w:val="22"/>
          <w:szCs w:val="22"/>
          <w:lang w:val="es-MX" w:eastAsia="en-US"/>
        </w:rPr>
        <w:t>Ordenamiento Territorial y Obras Públicas; y</w:t>
      </w:r>
    </w:p>
    <w:p w14:paraId="4C7F7C3F" w14:textId="5E0B2628" w:rsidR="00957F82" w:rsidRPr="00B82C2C" w:rsidRDefault="00957F82" w:rsidP="00725AA0">
      <w:pPr>
        <w:pBdr>
          <w:top w:val="nil"/>
          <w:left w:val="nil"/>
          <w:bottom w:val="nil"/>
          <w:right w:val="nil"/>
          <w:between w:val="nil"/>
        </w:pBdr>
        <w:spacing w:line="276" w:lineRule="auto"/>
        <w:ind w:left="851" w:right="616"/>
        <w:jc w:val="both"/>
        <w:rPr>
          <w:rFonts w:ascii="Palatino Linotype" w:eastAsiaTheme="minorHAnsi" w:hAnsi="Palatino Linotype" w:cstheme="minorBidi"/>
          <w:i/>
          <w:sz w:val="22"/>
          <w:szCs w:val="22"/>
          <w:lang w:val="es-MX" w:eastAsia="en-US"/>
        </w:rPr>
      </w:pPr>
      <w:r w:rsidRPr="00B82C2C">
        <w:rPr>
          <w:rFonts w:ascii="Palatino Linotype" w:eastAsiaTheme="minorHAnsi" w:hAnsi="Palatino Linotype" w:cstheme="minorBidi"/>
          <w:b/>
          <w:i/>
          <w:sz w:val="22"/>
          <w:szCs w:val="22"/>
          <w:lang w:val="es-MX" w:eastAsia="en-US"/>
        </w:rPr>
        <w:t>7. Aviso de Funcionamiento</w:t>
      </w:r>
      <w:r w:rsidRPr="00B82C2C">
        <w:rPr>
          <w:rFonts w:ascii="Palatino Linotype" w:eastAsiaTheme="minorHAnsi" w:hAnsi="Palatino Linotype" w:cstheme="minorBidi"/>
          <w:i/>
          <w:sz w:val="22"/>
          <w:szCs w:val="22"/>
          <w:lang w:val="es-MX" w:eastAsia="en-US"/>
        </w:rPr>
        <w:t xml:space="preserve"> (únicamente para la venta de bebidas alcohólicas para consumo inmediato y/o al copeo).” (Sic)</w:t>
      </w:r>
    </w:p>
    <w:p w14:paraId="72DF27B3" w14:textId="220D492B" w:rsidR="00114F73" w:rsidRPr="00B82C2C" w:rsidRDefault="00114F73" w:rsidP="00725AA0">
      <w:pPr>
        <w:pBdr>
          <w:top w:val="nil"/>
          <w:left w:val="nil"/>
          <w:bottom w:val="nil"/>
          <w:right w:val="nil"/>
          <w:between w:val="nil"/>
        </w:pBdr>
        <w:spacing w:line="360" w:lineRule="auto"/>
        <w:ind w:right="-518"/>
        <w:jc w:val="center"/>
        <w:rPr>
          <w:rFonts w:ascii="Palatino Linotype" w:eastAsiaTheme="minorHAnsi" w:hAnsi="Palatino Linotype" w:cstheme="minorBidi"/>
          <w:sz w:val="22"/>
          <w:szCs w:val="22"/>
          <w:lang w:val="es-MX" w:eastAsia="en-US"/>
        </w:rPr>
      </w:pPr>
    </w:p>
    <w:p w14:paraId="7602FC5A" w14:textId="1100A600" w:rsidR="00114F73" w:rsidRPr="00B82C2C" w:rsidRDefault="00E07B04" w:rsidP="00A25C80">
      <w:pPr>
        <w:pBdr>
          <w:top w:val="nil"/>
          <w:left w:val="nil"/>
          <w:bottom w:val="nil"/>
          <w:right w:val="nil"/>
          <w:between w:val="nil"/>
        </w:pBdr>
        <w:spacing w:line="360" w:lineRule="auto"/>
        <w:ind w:right="49"/>
        <w:jc w:val="both"/>
        <w:rPr>
          <w:rFonts w:ascii="Palatino Linotype" w:eastAsiaTheme="minorHAnsi" w:hAnsi="Palatino Linotype" w:cstheme="minorBidi"/>
          <w:sz w:val="22"/>
          <w:szCs w:val="22"/>
          <w:lang w:val="es-MX" w:eastAsia="en-US"/>
        </w:rPr>
      </w:pPr>
      <w:r w:rsidRPr="00B82C2C">
        <w:rPr>
          <w:rFonts w:ascii="Palatino Linotype" w:eastAsiaTheme="minorHAnsi" w:hAnsi="Palatino Linotype" w:cstheme="minorBidi"/>
          <w:sz w:val="22"/>
          <w:szCs w:val="22"/>
          <w:lang w:val="es-MX" w:eastAsia="en-US"/>
        </w:rPr>
        <w:t xml:space="preserve">Ahora bien, por lo referente a </w:t>
      </w:r>
      <w:r w:rsidR="00114F73" w:rsidRPr="00B82C2C">
        <w:rPr>
          <w:rFonts w:ascii="Palatino Linotype" w:hAnsi="Palatino Linotype" w:cs="Arial"/>
          <w:sz w:val="22"/>
          <w:szCs w:val="22"/>
          <w:lang w:eastAsia="en-US"/>
        </w:rPr>
        <w:t xml:space="preserve">las Licencias, </w:t>
      </w:r>
      <w:r w:rsidRPr="00B82C2C">
        <w:rPr>
          <w:rFonts w:ascii="Palatino Linotype" w:hAnsi="Palatino Linotype" w:cs="Arial"/>
          <w:sz w:val="22"/>
          <w:szCs w:val="22"/>
          <w:lang w:eastAsia="en-US"/>
        </w:rPr>
        <w:t xml:space="preserve">esta </w:t>
      </w:r>
      <w:r w:rsidR="00114F73" w:rsidRPr="00B82C2C">
        <w:rPr>
          <w:rFonts w:ascii="Palatino Linotype" w:hAnsi="Palatino Linotype" w:cs="Arial"/>
          <w:sz w:val="22"/>
          <w:szCs w:val="22"/>
          <w:lang w:val="es-MX" w:eastAsia="en-US"/>
        </w:rPr>
        <w:t>se encuentra considerada como una de las obligaciones de transparencias comunes que l</w:t>
      </w:r>
      <w:r w:rsidR="00114F73" w:rsidRPr="00B82C2C">
        <w:rPr>
          <w:rFonts w:ascii="Palatino Linotype" w:hAnsi="Palatino Linotype"/>
          <w:sz w:val="22"/>
          <w:szCs w:val="22"/>
          <w:lang w:val="es-MX" w:eastAsia="en-US"/>
        </w:rPr>
        <w:t xml:space="preserve">os Sujetos Obligados tienen el deber de poner a disposición del público de manera permanente y actualizada de forma sencilla, precisa y entendible, en los respectivos medios electrónicos, de acuerdo con sus facultades, atribuciones, funciones u objeto social, según corresponda; esto conforme a lo establecido en </w:t>
      </w:r>
      <w:r w:rsidR="00114F73" w:rsidRPr="00B82C2C">
        <w:rPr>
          <w:rFonts w:ascii="Palatino Linotype" w:hAnsi="Palatino Linotype" w:cs="Arial"/>
          <w:sz w:val="22"/>
          <w:szCs w:val="22"/>
          <w:lang w:val="es-MX" w:eastAsia="en-US"/>
        </w:rPr>
        <w:t>el artículo 92, de la de la Ley de Transparencia y Acceso a la Información Pública del Estado de México y Municipios, en su fracción XXXII, dispone lo siguiente:</w:t>
      </w:r>
    </w:p>
    <w:p w14:paraId="0F446A46" w14:textId="77777777" w:rsidR="0064775B" w:rsidRPr="00B82C2C" w:rsidRDefault="0064775B" w:rsidP="00725AA0">
      <w:pPr>
        <w:jc w:val="both"/>
        <w:rPr>
          <w:rFonts w:ascii="Palatino Linotype" w:hAnsi="Palatino Linotype" w:cs="Arial"/>
          <w:sz w:val="22"/>
          <w:szCs w:val="22"/>
          <w:lang w:val="es-MX" w:eastAsia="en-US"/>
        </w:rPr>
      </w:pPr>
    </w:p>
    <w:p w14:paraId="4EADADF6" w14:textId="77777777" w:rsidR="0064775B" w:rsidRPr="00B82C2C" w:rsidRDefault="0064775B" w:rsidP="00537E05">
      <w:pPr>
        <w:spacing w:line="276" w:lineRule="auto"/>
        <w:ind w:left="851" w:right="616"/>
        <w:jc w:val="both"/>
        <w:rPr>
          <w:rFonts w:ascii="Palatino Linotype" w:hAnsi="Palatino Linotype" w:cs="Arial"/>
          <w:sz w:val="22"/>
          <w:szCs w:val="22"/>
          <w:lang w:eastAsia="en-US"/>
        </w:rPr>
      </w:pPr>
      <w:r w:rsidRPr="00B82C2C">
        <w:rPr>
          <w:rFonts w:ascii="Palatino Linotype" w:hAnsi="Palatino Linotype" w:cs="Arial"/>
          <w:b/>
          <w:bCs/>
          <w:i/>
          <w:iCs/>
          <w:sz w:val="22"/>
          <w:szCs w:val="22"/>
          <w:lang w:eastAsia="en-US"/>
        </w:rPr>
        <w:t>“Artículo 92. </w:t>
      </w:r>
      <w:r w:rsidRPr="00B82C2C">
        <w:rPr>
          <w:rFonts w:ascii="Palatino Linotype" w:hAnsi="Palatino Linotype" w:cs="Arial"/>
          <w:i/>
          <w:iCs/>
          <w:sz w:val="22"/>
          <w:szCs w:val="22"/>
          <w:lang w:eastAsia="en-US"/>
        </w:rPr>
        <w:t>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77F7887C" w14:textId="77777777" w:rsidR="0064775B" w:rsidRPr="00B82C2C" w:rsidRDefault="0064775B" w:rsidP="00537E05">
      <w:pPr>
        <w:spacing w:line="276" w:lineRule="auto"/>
        <w:ind w:left="851" w:right="616"/>
        <w:jc w:val="both"/>
        <w:rPr>
          <w:rFonts w:ascii="Palatino Linotype" w:hAnsi="Palatino Linotype" w:cs="Arial"/>
          <w:sz w:val="22"/>
          <w:szCs w:val="22"/>
          <w:lang w:eastAsia="en-US"/>
        </w:rPr>
      </w:pPr>
      <w:r w:rsidRPr="00B82C2C">
        <w:rPr>
          <w:rFonts w:ascii="Palatino Linotype" w:hAnsi="Palatino Linotype" w:cs="Arial"/>
          <w:i/>
          <w:iCs/>
          <w:sz w:val="22"/>
          <w:szCs w:val="22"/>
          <w:lang w:eastAsia="en-US"/>
        </w:rPr>
        <w:t>(…)</w:t>
      </w:r>
    </w:p>
    <w:p w14:paraId="6E3C003E" w14:textId="77777777" w:rsidR="0064775B" w:rsidRPr="00B82C2C" w:rsidRDefault="0064775B" w:rsidP="00537E05">
      <w:pPr>
        <w:spacing w:line="276" w:lineRule="auto"/>
        <w:ind w:left="851" w:right="616"/>
        <w:jc w:val="both"/>
        <w:rPr>
          <w:rFonts w:ascii="Palatino Linotype" w:hAnsi="Palatino Linotype" w:cs="Arial"/>
          <w:b/>
          <w:bCs/>
          <w:i/>
          <w:iCs/>
          <w:sz w:val="22"/>
          <w:szCs w:val="22"/>
          <w:lang w:eastAsia="en-US"/>
        </w:rPr>
      </w:pPr>
    </w:p>
    <w:p w14:paraId="0EE24CD4" w14:textId="3F767405" w:rsidR="0064775B" w:rsidRPr="00B82C2C" w:rsidRDefault="0064775B" w:rsidP="00537E05">
      <w:pPr>
        <w:spacing w:line="276" w:lineRule="auto"/>
        <w:ind w:left="851" w:right="616"/>
        <w:jc w:val="both"/>
        <w:rPr>
          <w:rFonts w:ascii="Palatino Linotype" w:hAnsi="Palatino Linotype" w:cs="Arial"/>
          <w:bCs/>
          <w:i/>
          <w:iCs/>
          <w:sz w:val="22"/>
          <w:szCs w:val="22"/>
          <w:lang w:eastAsia="en-US"/>
        </w:rPr>
      </w:pPr>
      <w:r w:rsidRPr="00B82C2C">
        <w:rPr>
          <w:rFonts w:ascii="Palatino Linotype" w:hAnsi="Palatino Linotype" w:cs="Arial"/>
          <w:b/>
          <w:bCs/>
          <w:i/>
          <w:iCs/>
          <w:sz w:val="22"/>
          <w:szCs w:val="22"/>
          <w:lang w:eastAsia="en-US"/>
        </w:rPr>
        <w:t xml:space="preserve">XXXII. </w:t>
      </w:r>
      <w:r w:rsidRPr="00B82C2C">
        <w:rPr>
          <w:rFonts w:ascii="Palatino Linotype" w:hAnsi="Palatino Linotype" w:cs="Arial"/>
          <w:bCs/>
          <w:i/>
          <w:iCs/>
          <w:sz w:val="22"/>
          <w:szCs w:val="22"/>
          <w:lang w:eastAsia="en-US"/>
        </w:rPr>
        <w:t xml:space="preserve">Las concesiones, contratos, convenios, permisos, </w:t>
      </w:r>
      <w:r w:rsidRPr="00B82C2C">
        <w:rPr>
          <w:rFonts w:ascii="Palatino Linotype" w:hAnsi="Palatino Linotype" w:cs="Arial"/>
          <w:b/>
          <w:bCs/>
          <w:i/>
          <w:iCs/>
          <w:sz w:val="22"/>
          <w:szCs w:val="22"/>
          <w:u w:val="single"/>
          <w:lang w:eastAsia="en-US"/>
        </w:rPr>
        <w:t>licencias o autorizaciones otorgados</w:t>
      </w:r>
      <w:r w:rsidRPr="00B82C2C">
        <w:rPr>
          <w:rFonts w:ascii="Palatino Linotype" w:hAnsi="Palatino Linotype" w:cs="Arial"/>
          <w:bCs/>
          <w:i/>
          <w:iCs/>
          <w:sz w:val="22"/>
          <w:szCs w:val="22"/>
          <w:lang w:eastAsia="en-US"/>
        </w:rPr>
        <w:t>, especificando los titulares de aquéllos, debiendo publicarse su objeto, nombre o razón social del titular, vigencia, tipo, términos, condiciones, monto y modificaciones, así como si el procedimiento involucra el aprovechamiento de bienes, servicios y/o recursos públicos;</w:t>
      </w:r>
      <w:r w:rsidR="00537E05" w:rsidRPr="00B82C2C">
        <w:rPr>
          <w:rFonts w:ascii="Palatino Linotype" w:hAnsi="Palatino Linotype" w:cs="Arial"/>
          <w:bCs/>
          <w:i/>
          <w:iCs/>
          <w:sz w:val="22"/>
          <w:szCs w:val="22"/>
          <w:lang w:eastAsia="en-US"/>
        </w:rPr>
        <w:t>”</w:t>
      </w:r>
    </w:p>
    <w:p w14:paraId="1AAA0FB3" w14:textId="77777777" w:rsidR="0064775B" w:rsidRPr="00B82C2C" w:rsidRDefault="0064775B" w:rsidP="00725AA0">
      <w:pPr>
        <w:ind w:right="899"/>
        <w:jc w:val="both"/>
        <w:rPr>
          <w:rFonts w:ascii="Palatino Linotype" w:hAnsi="Palatino Linotype" w:cs="Arial"/>
          <w:bCs/>
          <w:i/>
          <w:iCs/>
          <w:sz w:val="22"/>
          <w:szCs w:val="22"/>
          <w:lang w:eastAsia="en-US"/>
        </w:rPr>
      </w:pPr>
    </w:p>
    <w:p w14:paraId="0928FFBA" w14:textId="77777777" w:rsidR="0064775B" w:rsidRPr="00B82C2C" w:rsidRDefault="0064775B" w:rsidP="00A25C80">
      <w:pPr>
        <w:pBdr>
          <w:top w:val="nil"/>
          <w:left w:val="nil"/>
          <w:bottom w:val="nil"/>
          <w:right w:val="nil"/>
          <w:between w:val="nil"/>
        </w:pBdr>
        <w:spacing w:line="360" w:lineRule="auto"/>
        <w:ind w:right="49"/>
        <w:jc w:val="both"/>
        <w:rPr>
          <w:rFonts w:ascii="Palatino Linotype" w:hAnsi="Palatino Linotype" w:cs="Arial"/>
          <w:sz w:val="22"/>
          <w:szCs w:val="22"/>
          <w:lang w:eastAsia="en-US"/>
        </w:rPr>
      </w:pPr>
      <w:r w:rsidRPr="00B82C2C">
        <w:rPr>
          <w:rFonts w:ascii="Palatino Linotype" w:hAnsi="Palatino Linotype" w:cs="Tahoma"/>
          <w:bCs/>
          <w:sz w:val="22"/>
          <w:szCs w:val="22"/>
          <w:lang w:val="es-MX" w:eastAsia="en-US"/>
        </w:rPr>
        <w:t>De lo anterior, se desprende que los Sujetos Obligados están obligados a poner a disposición</w:t>
      </w:r>
      <w:r w:rsidRPr="00B82C2C">
        <w:rPr>
          <w:rFonts w:ascii="Palatino Linotype" w:hAnsi="Palatino Linotype" w:cs="Arial"/>
          <w:sz w:val="22"/>
          <w:szCs w:val="22"/>
          <w:lang w:eastAsia="en-US"/>
        </w:rPr>
        <w:t xml:space="preserve"> del público de manera constante y actualizada, de forma sencilla, precisa y entendible, en los respectivos medios electrónicos, la información referente a las licencias o autorizaciones otorgados, el cual debe contener entre otros requisitos, la vigencia, tipo, términos, condiciones, monto y modificaciones, así como si el procedimiento involucra el aprovechamiento de bienes.</w:t>
      </w:r>
    </w:p>
    <w:p w14:paraId="04E730CE" w14:textId="77777777" w:rsidR="0064775B" w:rsidRPr="00B82C2C" w:rsidRDefault="0064775B" w:rsidP="00A25C80">
      <w:pPr>
        <w:pBdr>
          <w:top w:val="nil"/>
          <w:left w:val="nil"/>
          <w:bottom w:val="nil"/>
          <w:right w:val="nil"/>
          <w:between w:val="nil"/>
        </w:pBdr>
        <w:spacing w:line="360" w:lineRule="auto"/>
        <w:ind w:right="49"/>
        <w:jc w:val="both"/>
        <w:rPr>
          <w:rFonts w:ascii="Palatino Linotype" w:hAnsi="Palatino Linotype" w:cs="Arial"/>
          <w:sz w:val="22"/>
          <w:szCs w:val="22"/>
          <w:lang w:eastAsia="en-US"/>
        </w:rPr>
      </w:pPr>
    </w:p>
    <w:p w14:paraId="34480516" w14:textId="74D75F4C" w:rsidR="0064775B" w:rsidRPr="00B82C2C" w:rsidRDefault="0064775B" w:rsidP="00A25C80">
      <w:pPr>
        <w:pBdr>
          <w:top w:val="nil"/>
          <w:left w:val="nil"/>
          <w:bottom w:val="nil"/>
          <w:right w:val="nil"/>
          <w:between w:val="nil"/>
        </w:pBdr>
        <w:spacing w:line="360" w:lineRule="auto"/>
        <w:ind w:right="49"/>
        <w:jc w:val="both"/>
        <w:rPr>
          <w:rFonts w:ascii="Palatino Linotype" w:hAnsi="Palatino Linotype" w:cs="Arial"/>
          <w:sz w:val="22"/>
          <w:szCs w:val="22"/>
          <w:lang w:eastAsia="en-US"/>
        </w:rPr>
      </w:pPr>
      <w:r w:rsidRPr="00B82C2C">
        <w:rPr>
          <w:rFonts w:ascii="Palatino Linotype" w:hAnsi="Palatino Linotype" w:cs="Arial"/>
          <w:sz w:val="22"/>
          <w:szCs w:val="22"/>
          <w:lang w:eastAsia="en-US"/>
        </w:rPr>
        <w:t xml:space="preserve">En ese orden de ideas, </w:t>
      </w:r>
      <w:r w:rsidR="00E81621" w:rsidRPr="00B82C2C">
        <w:rPr>
          <w:rFonts w:ascii="Palatino Linotype" w:hAnsi="Palatino Linotype" w:cs="Arial"/>
          <w:sz w:val="22"/>
          <w:szCs w:val="22"/>
          <w:lang w:eastAsia="en-US"/>
        </w:rPr>
        <w:t xml:space="preserve">y tomando en cuenta los </w:t>
      </w:r>
      <w:r w:rsidRPr="00B82C2C">
        <w:rPr>
          <w:rFonts w:ascii="Palatino Linotype" w:hAnsi="Palatino Linotype" w:cs="Arial"/>
          <w:sz w:val="22"/>
          <w:szCs w:val="22"/>
          <w:lang w:eastAsia="en-US"/>
        </w:rPr>
        <w:t>requisitos que deben integrar los expedientes solicitados, se observa que no se remitieron los expedientes completos, como en los casos que de manera</w:t>
      </w:r>
      <w:r w:rsidR="00C56179" w:rsidRPr="00B82C2C">
        <w:rPr>
          <w:rFonts w:ascii="Palatino Linotype" w:hAnsi="Palatino Linotype" w:cs="Arial"/>
          <w:sz w:val="22"/>
          <w:szCs w:val="22"/>
          <w:lang w:eastAsia="en-US"/>
        </w:rPr>
        <w:t xml:space="preserve"> enunciativa más no limitativa corresponden a</w:t>
      </w:r>
      <w:r w:rsidRPr="00B82C2C">
        <w:rPr>
          <w:rFonts w:ascii="Palatino Linotype" w:hAnsi="Palatino Linotype" w:cs="Arial"/>
          <w:sz w:val="22"/>
          <w:szCs w:val="22"/>
          <w:lang w:eastAsia="en-US"/>
        </w:rPr>
        <w:t xml:space="preserve"> los expedientes</w:t>
      </w:r>
      <w:r w:rsidR="00C56179" w:rsidRPr="00B82C2C">
        <w:rPr>
          <w:rFonts w:ascii="Palatino Linotype" w:hAnsi="Palatino Linotype" w:cs="Arial"/>
          <w:sz w:val="22"/>
          <w:szCs w:val="22"/>
          <w:lang w:eastAsia="en-US"/>
        </w:rPr>
        <w:t xml:space="preserve">: </w:t>
      </w:r>
      <w:r w:rsidRPr="00B82C2C">
        <w:rPr>
          <w:rFonts w:ascii="Palatino Linotype" w:eastAsiaTheme="minorEastAsia" w:hAnsi="Palatino Linotype"/>
          <w:sz w:val="22"/>
          <w:szCs w:val="22"/>
          <w:lang w:eastAsia="es-ES"/>
        </w:rPr>
        <w:t>DGDE-DPEE/DG/003/2025/02</w:t>
      </w:r>
      <w:r w:rsidR="00C56179" w:rsidRPr="00B82C2C">
        <w:rPr>
          <w:rFonts w:ascii="Palatino Linotype" w:eastAsiaTheme="minorEastAsia" w:hAnsi="Palatino Linotype"/>
          <w:sz w:val="22"/>
          <w:szCs w:val="22"/>
          <w:lang w:eastAsia="es-ES"/>
        </w:rPr>
        <w:t xml:space="preserve"> y DGDE-DPEE/DG/007/2025/02, </w:t>
      </w:r>
      <w:r w:rsidRPr="00B82C2C">
        <w:rPr>
          <w:rFonts w:ascii="Palatino Linotype" w:eastAsiaTheme="minorEastAsia" w:hAnsi="Palatino Linotype"/>
          <w:sz w:val="22"/>
          <w:szCs w:val="22"/>
          <w:lang w:eastAsia="es-ES"/>
        </w:rPr>
        <w:t>en donde se advierte que no s</w:t>
      </w:r>
      <w:r w:rsidR="00C56179" w:rsidRPr="00B82C2C">
        <w:rPr>
          <w:rFonts w:ascii="Palatino Linotype" w:eastAsiaTheme="minorEastAsia" w:hAnsi="Palatino Linotype"/>
          <w:sz w:val="22"/>
          <w:szCs w:val="22"/>
          <w:lang w:eastAsia="es-ES"/>
        </w:rPr>
        <w:t>e remitió el Dictamen de Giro, mientras que e</w:t>
      </w:r>
      <w:r w:rsidR="009C2C4A" w:rsidRPr="00B82C2C">
        <w:rPr>
          <w:rFonts w:ascii="Palatino Linotype" w:eastAsiaTheme="minorEastAsia" w:hAnsi="Palatino Linotype"/>
          <w:sz w:val="22"/>
          <w:szCs w:val="22"/>
          <w:lang w:eastAsia="es-ES"/>
        </w:rPr>
        <w:t>n los</w:t>
      </w:r>
      <w:r w:rsidR="00C56179" w:rsidRPr="00B82C2C">
        <w:rPr>
          <w:rFonts w:ascii="Palatino Linotype" w:eastAsiaTheme="minorEastAsia" w:hAnsi="Palatino Linotype"/>
          <w:sz w:val="22"/>
          <w:szCs w:val="22"/>
          <w:lang w:eastAsia="es-ES"/>
        </w:rPr>
        <w:t xml:space="preserve"> </w:t>
      </w:r>
      <w:r w:rsidR="009C2C4A" w:rsidRPr="00B82C2C">
        <w:rPr>
          <w:rFonts w:ascii="Palatino Linotype" w:eastAsiaTheme="minorEastAsia" w:hAnsi="Palatino Linotype"/>
          <w:sz w:val="22"/>
          <w:szCs w:val="22"/>
          <w:lang w:eastAsia="es-ES"/>
        </w:rPr>
        <w:t>expedientes</w:t>
      </w:r>
      <w:r w:rsidR="00C56179" w:rsidRPr="00B82C2C">
        <w:rPr>
          <w:rFonts w:ascii="Palatino Linotype" w:eastAsiaTheme="minorEastAsia" w:hAnsi="Palatino Linotype"/>
          <w:sz w:val="22"/>
          <w:szCs w:val="22"/>
          <w:lang w:eastAsia="es-ES"/>
        </w:rPr>
        <w:t xml:space="preserve"> DGDE-DPEE/DG/003/2025/02, DGDE-DPEE/DG/007/2025/02 y DGDE-DPEE/DG/012/2025/02</w:t>
      </w:r>
      <w:r w:rsidR="009C2C4A" w:rsidRPr="00B82C2C">
        <w:rPr>
          <w:rFonts w:ascii="Palatino Linotype" w:eastAsiaTheme="minorEastAsia" w:hAnsi="Palatino Linotype"/>
          <w:sz w:val="22"/>
          <w:szCs w:val="22"/>
          <w:lang w:eastAsia="es-ES"/>
        </w:rPr>
        <w:t xml:space="preserve"> fue omiso en remitir opinión técnica de Factibilidad de Impacto Sanitario, por mencionar algunos. </w:t>
      </w:r>
    </w:p>
    <w:p w14:paraId="5B2CA05D" w14:textId="77777777" w:rsidR="00C56179" w:rsidRPr="00B82C2C" w:rsidRDefault="00C56179" w:rsidP="00A25C80">
      <w:pPr>
        <w:pBdr>
          <w:top w:val="nil"/>
          <w:left w:val="nil"/>
          <w:bottom w:val="nil"/>
          <w:right w:val="nil"/>
          <w:between w:val="nil"/>
        </w:pBdr>
        <w:spacing w:line="360" w:lineRule="auto"/>
        <w:ind w:right="49"/>
        <w:jc w:val="both"/>
        <w:rPr>
          <w:rFonts w:ascii="Palatino Linotype" w:hAnsi="Palatino Linotype" w:cs="Arial"/>
          <w:sz w:val="22"/>
          <w:szCs w:val="22"/>
          <w:lang w:val="es-MX" w:eastAsia="en-US"/>
        </w:rPr>
      </w:pPr>
    </w:p>
    <w:p w14:paraId="3F5B5EAA" w14:textId="02379D15" w:rsidR="0064775B" w:rsidRPr="00B82C2C" w:rsidRDefault="00C56179" w:rsidP="00A25C80">
      <w:pPr>
        <w:pBdr>
          <w:top w:val="nil"/>
          <w:left w:val="nil"/>
          <w:bottom w:val="nil"/>
          <w:right w:val="nil"/>
          <w:between w:val="nil"/>
        </w:pBdr>
        <w:spacing w:line="360" w:lineRule="auto"/>
        <w:ind w:right="49"/>
        <w:jc w:val="both"/>
        <w:rPr>
          <w:rFonts w:ascii="Palatino Linotype" w:hAnsi="Palatino Linotype" w:cs="Arial"/>
          <w:sz w:val="22"/>
          <w:szCs w:val="22"/>
          <w:lang w:eastAsia="en-US"/>
        </w:rPr>
      </w:pPr>
      <w:r w:rsidRPr="00B82C2C">
        <w:rPr>
          <w:rFonts w:ascii="Palatino Linotype" w:hAnsi="Palatino Linotype" w:cs="Arial"/>
          <w:sz w:val="22"/>
          <w:szCs w:val="22"/>
          <w:lang w:eastAsia="en-US"/>
        </w:rPr>
        <w:t>Aunado a ello</w:t>
      </w:r>
      <w:r w:rsidR="0064775B" w:rsidRPr="00B82C2C">
        <w:rPr>
          <w:rFonts w:ascii="Palatino Linotype" w:hAnsi="Palatino Linotype" w:cs="Arial"/>
          <w:sz w:val="22"/>
          <w:szCs w:val="22"/>
          <w:lang w:eastAsia="en-US"/>
        </w:rPr>
        <w:t xml:space="preserve">, se advierte que se remitió la información </w:t>
      </w:r>
      <w:r w:rsidRPr="00B82C2C">
        <w:rPr>
          <w:rFonts w:ascii="Palatino Linotype" w:hAnsi="Palatino Linotype" w:cs="Arial"/>
          <w:sz w:val="22"/>
          <w:szCs w:val="22"/>
          <w:lang w:eastAsia="en-US"/>
        </w:rPr>
        <w:t>en versión pública</w:t>
      </w:r>
      <w:r w:rsidR="0064775B" w:rsidRPr="00B82C2C">
        <w:rPr>
          <w:rFonts w:ascii="Palatino Linotype" w:hAnsi="Palatino Linotype" w:cs="Arial"/>
          <w:sz w:val="22"/>
          <w:szCs w:val="22"/>
          <w:lang w:eastAsia="en-US"/>
        </w:rPr>
        <w:t>, sin embargo, no se adjunt</w:t>
      </w:r>
      <w:r w:rsidR="00AF5905" w:rsidRPr="00B82C2C">
        <w:rPr>
          <w:rFonts w:ascii="Palatino Linotype" w:hAnsi="Palatino Linotype" w:cs="Arial"/>
          <w:sz w:val="22"/>
          <w:szCs w:val="22"/>
          <w:lang w:eastAsia="en-US"/>
        </w:rPr>
        <w:t>ó</w:t>
      </w:r>
      <w:r w:rsidR="0064775B" w:rsidRPr="00B82C2C">
        <w:rPr>
          <w:rFonts w:ascii="Palatino Linotype" w:hAnsi="Palatino Linotype" w:cs="Arial"/>
          <w:sz w:val="22"/>
          <w:szCs w:val="22"/>
          <w:lang w:val="es-MX" w:eastAsia="en-US"/>
        </w:rPr>
        <w:t xml:space="preserve"> el Acuerdo del Comité de Transparencia</w:t>
      </w:r>
      <w:r w:rsidRPr="00B82C2C">
        <w:rPr>
          <w:rFonts w:ascii="Palatino Linotype" w:hAnsi="Palatino Linotype" w:cs="Arial"/>
          <w:sz w:val="22"/>
          <w:szCs w:val="22"/>
          <w:lang w:val="es-MX" w:eastAsia="en-US"/>
        </w:rPr>
        <w:t xml:space="preserve"> en el que fund</w:t>
      </w:r>
      <w:r w:rsidR="009C2C4A" w:rsidRPr="00B82C2C">
        <w:rPr>
          <w:rFonts w:ascii="Palatino Linotype" w:hAnsi="Palatino Linotype" w:cs="Arial"/>
          <w:sz w:val="22"/>
          <w:szCs w:val="22"/>
          <w:lang w:val="es-MX" w:eastAsia="en-US"/>
        </w:rPr>
        <w:t>ara</w:t>
      </w:r>
      <w:r w:rsidRPr="00B82C2C">
        <w:rPr>
          <w:rFonts w:ascii="Palatino Linotype" w:hAnsi="Palatino Linotype" w:cs="Arial"/>
          <w:sz w:val="22"/>
          <w:szCs w:val="22"/>
          <w:lang w:val="es-MX" w:eastAsia="en-US"/>
        </w:rPr>
        <w:t xml:space="preserve"> y motiv</w:t>
      </w:r>
      <w:r w:rsidR="009C2C4A" w:rsidRPr="00B82C2C">
        <w:rPr>
          <w:rFonts w:ascii="Palatino Linotype" w:hAnsi="Palatino Linotype" w:cs="Arial"/>
          <w:sz w:val="22"/>
          <w:szCs w:val="22"/>
          <w:lang w:val="es-MX" w:eastAsia="en-US"/>
        </w:rPr>
        <w:t xml:space="preserve">ara </w:t>
      </w:r>
      <w:r w:rsidRPr="00B82C2C">
        <w:rPr>
          <w:rFonts w:ascii="Palatino Linotype" w:hAnsi="Palatino Linotype" w:cs="Arial"/>
          <w:sz w:val="22"/>
          <w:szCs w:val="22"/>
          <w:lang w:val="es-MX" w:eastAsia="en-US"/>
        </w:rPr>
        <w:t>la</w:t>
      </w:r>
      <w:r w:rsidR="00D00FD5" w:rsidRPr="00B82C2C">
        <w:rPr>
          <w:rFonts w:ascii="Palatino Linotype" w:hAnsi="Palatino Linotype" w:cs="Arial"/>
          <w:sz w:val="22"/>
          <w:szCs w:val="22"/>
          <w:lang w:val="es-MX" w:eastAsia="en-US"/>
        </w:rPr>
        <w:t xml:space="preserve"> clasificación de los datos testados</w:t>
      </w:r>
      <w:r w:rsidR="0064775B" w:rsidRPr="00B82C2C">
        <w:rPr>
          <w:rFonts w:ascii="Palatino Linotype" w:hAnsi="Palatino Linotype" w:cs="Arial"/>
          <w:sz w:val="22"/>
          <w:szCs w:val="22"/>
          <w:lang w:val="es-MX" w:eastAsia="en-US"/>
        </w:rPr>
        <w:t xml:space="preserve">, </w:t>
      </w:r>
      <w:r w:rsidR="00537E05" w:rsidRPr="00B82C2C">
        <w:rPr>
          <w:rFonts w:ascii="Palatino Linotype" w:hAnsi="Palatino Linotype" w:cs="Arial"/>
          <w:sz w:val="22"/>
          <w:szCs w:val="22"/>
          <w:lang w:val="es-MX" w:eastAsia="en-US"/>
        </w:rPr>
        <w:t>no obstante</w:t>
      </w:r>
      <w:r w:rsidR="00E81621" w:rsidRPr="00B82C2C">
        <w:rPr>
          <w:rFonts w:ascii="Palatino Linotype" w:hAnsi="Palatino Linotype" w:cs="Arial"/>
          <w:sz w:val="22"/>
          <w:szCs w:val="22"/>
          <w:lang w:val="es-MX" w:eastAsia="en-US"/>
        </w:rPr>
        <w:t xml:space="preserve">, este Organismo Garante logra advertir la clasificación de algunos datos como nombres, domicilios y teléfonos particulares, así como, </w:t>
      </w:r>
      <w:r w:rsidR="00E81621" w:rsidRPr="00B82C2C">
        <w:rPr>
          <w:rFonts w:ascii="Palatino Linotype" w:hAnsi="Palatino Linotype" w:cs="Arial"/>
          <w:sz w:val="22"/>
          <w:szCs w:val="22"/>
          <w:lang w:eastAsia="en-US"/>
        </w:rPr>
        <w:t xml:space="preserve">nombre del titular del local o establecimiento comercial, </w:t>
      </w:r>
      <w:r w:rsidR="00CA66FB" w:rsidRPr="00B82C2C">
        <w:rPr>
          <w:rFonts w:ascii="Palatino Linotype" w:hAnsi="Palatino Linotype" w:cs="Arial"/>
          <w:sz w:val="22"/>
          <w:szCs w:val="22"/>
          <w:lang w:eastAsia="en-US"/>
        </w:rPr>
        <w:t>sin embargo,</w:t>
      </w:r>
      <w:r w:rsidR="00E81621" w:rsidRPr="00B82C2C">
        <w:rPr>
          <w:rFonts w:ascii="Palatino Linotype" w:hAnsi="Palatino Linotype" w:cs="Arial"/>
          <w:sz w:val="22"/>
          <w:szCs w:val="22"/>
          <w:lang w:eastAsia="en-US"/>
        </w:rPr>
        <w:t xml:space="preserve"> </w:t>
      </w:r>
      <w:r w:rsidR="0064775B" w:rsidRPr="00B82C2C">
        <w:rPr>
          <w:rFonts w:ascii="Palatino Linotype" w:hAnsi="Palatino Linotype" w:cs="Arial"/>
          <w:sz w:val="22"/>
          <w:szCs w:val="22"/>
          <w:lang w:val="es-MX" w:eastAsia="en-US"/>
        </w:rPr>
        <w:t xml:space="preserve">no se </w:t>
      </w:r>
      <w:r w:rsidR="00D00FD5" w:rsidRPr="00B82C2C">
        <w:rPr>
          <w:rFonts w:ascii="Palatino Linotype" w:hAnsi="Palatino Linotype" w:cs="Arial"/>
          <w:sz w:val="22"/>
          <w:szCs w:val="22"/>
          <w:lang w:val="es-MX" w:eastAsia="en-US"/>
        </w:rPr>
        <w:t xml:space="preserve">tiene certeza de </w:t>
      </w:r>
      <w:r w:rsidR="00E81621" w:rsidRPr="00B82C2C">
        <w:rPr>
          <w:rFonts w:ascii="Palatino Linotype" w:hAnsi="Palatino Linotype" w:cs="Arial"/>
          <w:sz w:val="22"/>
          <w:szCs w:val="22"/>
          <w:lang w:val="es-MX" w:eastAsia="en-US"/>
        </w:rPr>
        <w:t xml:space="preserve">la totalidad de los datos que se clasificaron, ya que se insiste que el </w:t>
      </w:r>
      <w:r w:rsidR="00E81621" w:rsidRPr="00B82C2C">
        <w:rPr>
          <w:rFonts w:ascii="Palatino Linotype" w:hAnsi="Palatino Linotype" w:cs="Arial"/>
          <w:b/>
          <w:sz w:val="22"/>
          <w:szCs w:val="22"/>
          <w:lang w:val="es-MX" w:eastAsia="en-US"/>
        </w:rPr>
        <w:t>Sujeto Obligado</w:t>
      </w:r>
      <w:r w:rsidR="00E81621" w:rsidRPr="00B82C2C">
        <w:rPr>
          <w:rFonts w:ascii="Palatino Linotype" w:hAnsi="Palatino Linotype" w:cs="Arial"/>
          <w:sz w:val="22"/>
          <w:szCs w:val="22"/>
          <w:lang w:val="es-MX" w:eastAsia="en-US"/>
        </w:rPr>
        <w:t xml:space="preserve"> fue omiso en remitir el acta del comité, por lo que no se puede precisar que datos fueron testados de manera correcta o incorrecta. </w:t>
      </w:r>
    </w:p>
    <w:p w14:paraId="66388BCA" w14:textId="77777777" w:rsidR="00E81621" w:rsidRPr="00B82C2C" w:rsidRDefault="00E81621" w:rsidP="00725AA0">
      <w:pPr>
        <w:spacing w:line="360" w:lineRule="auto"/>
        <w:jc w:val="both"/>
        <w:rPr>
          <w:rFonts w:ascii="Palatino Linotype" w:hAnsi="Palatino Linotype"/>
          <w:sz w:val="22"/>
          <w:szCs w:val="22"/>
          <w:lang w:eastAsia="es-ES_tradnl"/>
        </w:rPr>
      </w:pPr>
    </w:p>
    <w:p w14:paraId="3F4D9F65" w14:textId="7A63A012" w:rsidR="00E81621" w:rsidRPr="00B82C2C" w:rsidRDefault="00E81621" w:rsidP="00725AA0">
      <w:pPr>
        <w:spacing w:line="360" w:lineRule="auto"/>
        <w:jc w:val="both"/>
        <w:rPr>
          <w:rFonts w:ascii="Palatino Linotype" w:hAnsi="Palatino Linotype"/>
          <w:sz w:val="22"/>
          <w:szCs w:val="22"/>
          <w:lang w:eastAsia="es-ES_tradnl"/>
        </w:rPr>
      </w:pPr>
      <w:r w:rsidRPr="00B82C2C">
        <w:rPr>
          <w:rFonts w:ascii="Palatino Linotype" w:hAnsi="Palatino Linotype"/>
          <w:sz w:val="22"/>
          <w:szCs w:val="22"/>
          <w:lang w:eastAsia="es-ES_tradnl"/>
        </w:rPr>
        <w:t>Bajo ese contexto, respecto de la información que de manera enunciativa más no limitativa podría obrar en la información solicitada, se encuentra lo siguiente:</w:t>
      </w:r>
    </w:p>
    <w:p w14:paraId="4075A5A7" w14:textId="77777777" w:rsidR="00E81621" w:rsidRPr="00B82C2C" w:rsidRDefault="00E81621" w:rsidP="00725AA0">
      <w:pPr>
        <w:spacing w:line="360" w:lineRule="auto"/>
        <w:jc w:val="both"/>
        <w:rPr>
          <w:rFonts w:ascii="Palatino Linotype" w:hAnsi="Palatino Linotype"/>
          <w:sz w:val="22"/>
          <w:szCs w:val="22"/>
          <w:lang w:eastAsia="es-ES_tradnl"/>
        </w:rPr>
      </w:pPr>
    </w:p>
    <w:p w14:paraId="6892F882" w14:textId="77777777" w:rsidR="00E81621" w:rsidRPr="00B82C2C" w:rsidRDefault="00E81621" w:rsidP="00725AA0">
      <w:pPr>
        <w:pStyle w:val="Prrafodelista"/>
        <w:numPr>
          <w:ilvl w:val="0"/>
          <w:numId w:val="45"/>
        </w:numPr>
        <w:spacing w:line="360" w:lineRule="auto"/>
        <w:jc w:val="both"/>
        <w:rPr>
          <w:rFonts w:ascii="Palatino Linotype" w:hAnsi="Palatino Linotype" w:cs="Tahoma"/>
          <w:b/>
          <w:sz w:val="22"/>
          <w:szCs w:val="22"/>
        </w:rPr>
      </w:pPr>
      <w:r w:rsidRPr="00B82C2C">
        <w:rPr>
          <w:rFonts w:ascii="Palatino Linotype" w:hAnsi="Palatino Linotype" w:cs="Tahoma"/>
          <w:b/>
          <w:sz w:val="22"/>
          <w:szCs w:val="22"/>
        </w:rPr>
        <w:t xml:space="preserve">Nombre de particulares </w:t>
      </w:r>
    </w:p>
    <w:p w14:paraId="69548005" w14:textId="77777777" w:rsidR="00E81621" w:rsidRPr="00B82C2C" w:rsidRDefault="00E81621" w:rsidP="00725AA0">
      <w:pPr>
        <w:spacing w:line="360" w:lineRule="auto"/>
        <w:jc w:val="both"/>
        <w:rPr>
          <w:rFonts w:ascii="Palatino Linotype" w:hAnsi="Palatino Linotype" w:cs="Tahoma"/>
          <w:sz w:val="22"/>
          <w:szCs w:val="22"/>
          <w:lang w:val="es-419"/>
        </w:rPr>
      </w:pPr>
      <w:r w:rsidRPr="00B82C2C">
        <w:rPr>
          <w:rFonts w:ascii="Palatino Linotype" w:hAnsi="Palatino Linotype" w:cs="Tahoma"/>
          <w:sz w:val="22"/>
          <w:szCs w:val="22"/>
          <w:lang w:val="es-419"/>
        </w:rPr>
        <w:t>El nombre se integra con el sustantivo propio y el primer apellido de los padres, en el orden que, de común acuerdo determinen; asimismo es la manifestación principal del derecho subjetivo a la personalidad y atributo de esta en términos del artículo 2.3 del Código Civil del Estado de México, de tal suerte, el nombre per se es un elemento que hace a una persona física identificada o identificable, por lo que, se considera un dato personal. De modo que el nombre de personas físicas que no tienen nada que ver con el servicio público y que no realizan actos de autoridad o reciben recursos públicos, es un dato confidencial, en términos del artículo 143, fracción I de la Ley de Transparencia y Acceso a la Información.</w:t>
      </w:r>
    </w:p>
    <w:p w14:paraId="69C03620" w14:textId="77777777" w:rsidR="00E81621" w:rsidRPr="00B82C2C" w:rsidRDefault="00E81621" w:rsidP="00725AA0">
      <w:pPr>
        <w:spacing w:line="360" w:lineRule="auto"/>
        <w:jc w:val="both"/>
        <w:rPr>
          <w:rFonts w:ascii="Palatino Linotype" w:eastAsia="Calibri" w:hAnsi="Palatino Linotype" w:cs="Tahoma"/>
          <w:bCs/>
          <w:sz w:val="22"/>
          <w:szCs w:val="22"/>
        </w:rPr>
      </w:pPr>
    </w:p>
    <w:p w14:paraId="33339D69" w14:textId="2C619EC6" w:rsidR="0052556A" w:rsidRPr="00B82C2C" w:rsidRDefault="00A35FC1" w:rsidP="0052556A">
      <w:pPr>
        <w:pStyle w:val="Prrafodelista"/>
        <w:numPr>
          <w:ilvl w:val="0"/>
          <w:numId w:val="45"/>
        </w:numPr>
        <w:pBdr>
          <w:top w:val="nil"/>
          <w:left w:val="nil"/>
          <w:bottom w:val="nil"/>
          <w:right w:val="nil"/>
          <w:between w:val="nil"/>
        </w:pBdr>
        <w:spacing w:line="360" w:lineRule="auto"/>
        <w:ind w:right="51"/>
        <w:jc w:val="both"/>
        <w:rPr>
          <w:rFonts w:ascii="Palatino Linotype" w:eastAsia="Palatino Linotype" w:hAnsi="Palatino Linotype" w:cs="Palatino Linotype"/>
          <w:b/>
          <w:sz w:val="22"/>
        </w:rPr>
      </w:pPr>
      <w:r w:rsidRPr="00B82C2C">
        <w:rPr>
          <w:rFonts w:ascii="Palatino Linotype" w:eastAsia="Palatino Linotype" w:hAnsi="Palatino Linotype" w:cs="Palatino Linotype"/>
          <w:b/>
          <w:sz w:val="22"/>
        </w:rPr>
        <w:t xml:space="preserve">Nombre del titular de la Licencia (persona física): </w:t>
      </w:r>
    </w:p>
    <w:p w14:paraId="0D020954" w14:textId="5E2A82CF" w:rsidR="00A35FC1" w:rsidRPr="00B82C2C" w:rsidRDefault="00A35FC1" w:rsidP="0052556A">
      <w:pPr>
        <w:pBdr>
          <w:top w:val="nil"/>
          <w:left w:val="nil"/>
          <w:bottom w:val="nil"/>
          <w:right w:val="nil"/>
          <w:between w:val="nil"/>
        </w:pBdr>
        <w:spacing w:line="360" w:lineRule="auto"/>
        <w:ind w:right="51"/>
        <w:jc w:val="both"/>
        <w:rPr>
          <w:rFonts w:ascii="Palatino Linotype" w:eastAsia="Palatino Linotype" w:hAnsi="Palatino Linotype" w:cs="Palatino Linotype"/>
          <w:b/>
          <w:sz w:val="22"/>
        </w:rPr>
      </w:pPr>
      <w:r w:rsidRPr="00B82C2C">
        <w:rPr>
          <w:rFonts w:ascii="Palatino Linotype" w:eastAsia="Palatino Linotype" w:hAnsi="Palatino Linotype" w:cs="Palatino Linotype"/>
          <w:sz w:val="22"/>
        </w:rPr>
        <w:t xml:space="preserve">Se considera que el nombre de una persona se integra con el sustantivo propio y el primer apellido de los padres, en el orden que, de común acuerdo determinen; asimismo es la manifestación principal del derecho subjetivo a la personalidad y atributo de esta en términos del artículo 2.3 del Código Civil del Estado de México, de tal suerte, el nombre </w:t>
      </w:r>
      <w:r w:rsidRPr="00B82C2C">
        <w:rPr>
          <w:rFonts w:ascii="Palatino Linotype" w:eastAsia="Palatino Linotype" w:hAnsi="Palatino Linotype" w:cs="Palatino Linotype"/>
          <w:i/>
          <w:sz w:val="22"/>
        </w:rPr>
        <w:t>per se</w:t>
      </w:r>
      <w:r w:rsidRPr="00B82C2C">
        <w:rPr>
          <w:rFonts w:ascii="Palatino Linotype" w:eastAsia="Palatino Linotype" w:hAnsi="Palatino Linotype" w:cs="Palatino Linotype"/>
          <w:sz w:val="22"/>
        </w:rPr>
        <w:t xml:space="preserve"> es un elemento que hace a una persona física identificada o identificable, por lo que, </w:t>
      </w:r>
      <w:r w:rsidRPr="00B82C2C">
        <w:rPr>
          <w:rFonts w:ascii="Palatino Linotype" w:eastAsia="Palatino Linotype" w:hAnsi="Palatino Linotype" w:cs="Palatino Linotype"/>
          <w:b/>
          <w:sz w:val="22"/>
        </w:rPr>
        <w:t>se considera un dato personal.</w:t>
      </w:r>
    </w:p>
    <w:p w14:paraId="059125BE" w14:textId="77777777" w:rsidR="0052556A" w:rsidRPr="00B82C2C" w:rsidRDefault="0052556A" w:rsidP="0052556A">
      <w:pPr>
        <w:pBdr>
          <w:top w:val="nil"/>
          <w:left w:val="nil"/>
          <w:bottom w:val="nil"/>
          <w:right w:val="nil"/>
          <w:between w:val="nil"/>
        </w:pBdr>
        <w:spacing w:line="360" w:lineRule="auto"/>
        <w:ind w:right="51"/>
        <w:jc w:val="both"/>
        <w:rPr>
          <w:rFonts w:ascii="Palatino Linotype" w:eastAsia="Palatino Linotype" w:hAnsi="Palatino Linotype" w:cs="Palatino Linotype"/>
          <w:b/>
          <w:sz w:val="22"/>
        </w:rPr>
      </w:pPr>
    </w:p>
    <w:p w14:paraId="222C89D3" w14:textId="77777777" w:rsidR="00A35FC1" w:rsidRPr="00B82C2C" w:rsidRDefault="00A35FC1" w:rsidP="0052556A">
      <w:pPr>
        <w:spacing w:line="360" w:lineRule="auto"/>
        <w:jc w:val="both"/>
        <w:rPr>
          <w:rFonts w:ascii="Palatino Linotype" w:eastAsia="Palatino Linotype" w:hAnsi="Palatino Linotype" w:cs="Palatino Linotype"/>
          <w:sz w:val="22"/>
        </w:rPr>
      </w:pPr>
      <w:r w:rsidRPr="00B82C2C">
        <w:rPr>
          <w:rFonts w:ascii="Palatino Linotype" w:eastAsia="Palatino Linotype" w:hAnsi="Palatino Linotype" w:cs="Palatino Linotype"/>
          <w:sz w:val="22"/>
        </w:rPr>
        <w:t>Sobre el tema, se tiene presente que este Instituto emitió el Criterio Relevante 01/18, de la Segunda Época de este Instituto, que establece que el nombre del titular de una licencia (persona física), como en el caso que nos ocupa, es información confidencial, cuando no involucra aprovechamiento de recursos públicos.</w:t>
      </w:r>
    </w:p>
    <w:p w14:paraId="219DF4A7" w14:textId="77777777" w:rsidR="0052556A" w:rsidRPr="00B82C2C" w:rsidRDefault="0052556A" w:rsidP="0052556A">
      <w:pPr>
        <w:spacing w:line="360" w:lineRule="auto"/>
        <w:jc w:val="both"/>
        <w:rPr>
          <w:rFonts w:ascii="Palatino Linotype" w:eastAsia="Palatino Linotype" w:hAnsi="Palatino Linotype" w:cs="Palatino Linotype"/>
          <w:sz w:val="22"/>
        </w:rPr>
      </w:pPr>
    </w:p>
    <w:p w14:paraId="21B020DF" w14:textId="77777777" w:rsidR="00A35FC1" w:rsidRPr="00B82C2C" w:rsidRDefault="00A35FC1" w:rsidP="0052556A">
      <w:pPr>
        <w:spacing w:line="276" w:lineRule="auto"/>
        <w:ind w:left="851" w:right="616"/>
        <w:jc w:val="both"/>
        <w:rPr>
          <w:rFonts w:ascii="Palatino Linotype" w:eastAsia="Palatino Linotype" w:hAnsi="Palatino Linotype" w:cs="Palatino Linotype"/>
          <w:sz w:val="22"/>
        </w:rPr>
      </w:pPr>
      <w:r w:rsidRPr="00B82C2C">
        <w:rPr>
          <w:rFonts w:ascii="Palatino Linotype" w:eastAsia="Palatino Linotype" w:hAnsi="Palatino Linotype" w:cs="Palatino Linotype"/>
          <w:b/>
          <w:i/>
          <w:sz w:val="22"/>
        </w:rPr>
        <w:t>“Nombre del titular de una licencia que no involucre el aprovechamiento de bienes, servicios y/o recursos públicos, constituye un dato personal susceptible de clasificar como confidencial.</w:t>
      </w:r>
      <w:r w:rsidRPr="00B82C2C">
        <w:rPr>
          <w:rFonts w:ascii="Palatino Linotype" w:eastAsia="Palatino Linotype" w:hAnsi="Palatino Linotype" w:cs="Palatino Linotype"/>
          <w:i/>
          <w:sz w:val="22"/>
        </w:rPr>
        <w:t xml:space="preserve"> El artículo 1, párrafo segundo de la Constitución Política de los Estados Unidos Mexicanos determina que las normas relativas a los derechos humanos se interpretarán de conformidad con la Constitución y con los tratados internacionales de la materia favoreciendo en todo tiempo a las personas la protección más amplia, por su parte el artículo 6, apartado A, fracciones I y II, de dicho ordenamiento establece que toda información en posesión de los sujetos obligados es pública y sólo podrá limitarse de manera justificada por razones de interés público, seguridad nacional, y para proteger la vida privada y datos personales en los términos precisados por las Leyes reglamentarias. Ahora bien, el artículo 92, fracción XXXII de la Ley de Transparencia y Acceso a la Información Pública del Estado de México y Municipios, señala que el nombre de los titulares de las licencias es un dato de carácter público, no obstante, para su aplicación, dicho numeral debe ser interpretado de manera armónica y sistemática con el ordenamiento reglamentario de la materia de transparencia y protección de datos personales, pues la intromisión a los datos personales de particulares únicamente se verá justificada cuando se involucre el aprovechamiento de bienes, servicios y/o recursos públicos en términos de lo dispuesto por los artículos 6, 92, fracción XXXII, 122 y 143, fracción I, de la Ley de Transparencia referida en concordancia con lo establecido por los numerales 6 y 15 de la Ley de Protección de Datos Personales en Posesión de Sujetos Obligados de la entidad. En ese sentido, el nombre de los titulares de licencias constituye un dato personal que debe ser tratado bajo los principios y términos de la ley reglamentaria de la materia, y para su publicidad se requerirá que la expedición de la licencia correspondiente involucre el aprovechamiento de bienes, servicios y/o recursos públicos, caso contrario se deberá clasificar como confidencial.”</w:t>
      </w:r>
    </w:p>
    <w:p w14:paraId="43BF6AE2" w14:textId="77777777" w:rsidR="0052556A" w:rsidRPr="00B82C2C" w:rsidRDefault="0052556A" w:rsidP="0052556A">
      <w:pPr>
        <w:spacing w:line="360" w:lineRule="auto"/>
        <w:ind w:right="-93"/>
        <w:jc w:val="both"/>
        <w:rPr>
          <w:rFonts w:ascii="Palatino Linotype" w:eastAsia="Palatino Linotype" w:hAnsi="Palatino Linotype" w:cs="Palatino Linotype"/>
          <w:sz w:val="22"/>
        </w:rPr>
      </w:pPr>
    </w:p>
    <w:p w14:paraId="7CE9CDD8" w14:textId="77777777" w:rsidR="00A35FC1" w:rsidRPr="00B82C2C" w:rsidRDefault="00A35FC1" w:rsidP="0052556A">
      <w:pPr>
        <w:spacing w:line="360" w:lineRule="auto"/>
        <w:ind w:right="-93"/>
        <w:jc w:val="both"/>
        <w:rPr>
          <w:rFonts w:ascii="Palatino Linotype" w:eastAsia="Palatino Linotype" w:hAnsi="Palatino Linotype" w:cs="Palatino Linotype"/>
          <w:sz w:val="22"/>
        </w:rPr>
      </w:pPr>
      <w:r w:rsidRPr="00B82C2C">
        <w:rPr>
          <w:rFonts w:ascii="Palatino Linotype" w:eastAsia="Palatino Linotype" w:hAnsi="Palatino Linotype" w:cs="Palatino Linotype"/>
          <w:sz w:val="22"/>
        </w:rPr>
        <w:t>En el Criterio en cita, se argumenta que si bien el nombre de los titulares de las licencias es un dato de carácter público, en términos del artículo 92, fracción XXXII de la Ley de Transparencia y Acceso a la Información Pública del Estado de México y Municipios, dicho precepto legal debe ser interpretado de manera armónica y sistemática, pues la intromisión a los datos personales de particulares únicamente se verá justificada cuando involucre el aprovechamiento de bienes, servicios o recursos públicos; por lo que constituye un dato personal, a menos que se actualice alguno de los supuestos previamente señalados.</w:t>
      </w:r>
    </w:p>
    <w:p w14:paraId="3BECC6BD" w14:textId="77777777" w:rsidR="0052556A" w:rsidRPr="00B82C2C" w:rsidRDefault="0052556A" w:rsidP="0052556A">
      <w:pPr>
        <w:spacing w:line="360" w:lineRule="auto"/>
        <w:ind w:right="-93"/>
        <w:jc w:val="both"/>
        <w:rPr>
          <w:rFonts w:ascii="Palatino Linotype" w:eastAsia="Palatino Linotype" w:hAnsi="Palatino Linotype" w:cs="Palatino Linotype"/>
          <w:sz w:val="22"/>
        </w:rPr>
      </w:pPr>
    </w:p>
    <w:p w14:paraId="77057A34" w14:textId="4E428870" w:rsidR="00A35FC1" w:rsidRPr="00B82C2C" w:rsidRDefault="00A35FC1" w:rsidP="0052556A">
      <w:pPr>
        <w:spacing w:line="360" w:lineRule="auto"/>
        <w:ind w:right="-93"/>
        <w:jc w:val="both"/>
        <w:rPr>
          <w:rFonts w:ascii="Palatino Linotype" w:eastAsia="Calibri" w:hAnsi="Palatino Linotype" w:cs="Tahoma"/>
          <w:bCs/>
          <w:sz w:val="22"/>
          <w:szCs w:val="22"/>
        </w:rPr>
      </w:pPr>
      <w:r w:rsidRPr="00B82C2C">
        <w:rPr>
          <w:rFonts w:ascii="Palatino Linotype" w:eastAsia="Palatino Linotype" w:hAnsi="Palatino Linotype" w:cs="Palatino Linotype"/>
          <w:sz w:val="22"/>
        </w:rPr>
        <w:t xml:space="preserve">No obstante, se considera que el nombre localizado en una </w:t>
      </w:r>
      <w:r w:rsidRPr="00B82C2C">
        <w:rPr>
          <w:rFonts w:ascii="Palatino Linotype" w:eastAsia="Palatino Linotype" w:hAnsi="Palatino Linotype" w:cs="Palatino Linotype"/>
          <w:i/>
          <w:sz w:val="22"/>
        </w:rPr>
        <w:t>licencia de funcionamiento,</w:t>
      </w:r>
      <w:r w:rsidRPr="00B82C2C">
        <w:rPr>
          <w:rFonts w:ascii="Palatino Linotype" w:eastAsia="Palatino Linotype" w:hAnsi="Palatino Linotype" w:cs="Palatino Linotype"/>
          <w:sz w:val="22"/>
        </w:rPr>
        <w:t xml:space="preserve"> guarda cierto interés público, dado que cualquier actividad comercial, industrial o económica, e</w:t>
      </w:r>
      <w:r w:rsidR="0052556A" w:rsidRPr="00B82C2C">
        <w:rPr>
          <w:rFonts w:ascii="Palatino Linotype" w:eastAsia="Palatino Linotype" w:hAnsi="Palatino Linotype" w:cs="Palatino Linotype"/>
          <w:sz w:val="22"/>
        </w:rPr>
        <w:t xml:space="preserve">s regulada por el Municipio de Toluca </w:t>
      </w:r>
      <w:r w:rsidRPr="00B82C2C">
        <w:rPr>
          <w:rFonts w:ascii="Palatino Linotype" w:eastAsia="Palatino Linotype" w:hAnsi="Palatino Linotype" w:cs="Palatino Linotype"/>
          <w:sz w:val="22"/>
        </w:rPr>
        <w:t xml:space="preserve">dentro de su circunscripción territorial, pues ayuda a transparentar la gestión pública, por lo que, no resulta procedente clasificar dicho dato, en términos del artículo 143 de la Ley de Transparencia y Acceso a la Información Pública del Estado de México y municipios. </w:t>
      </w:r>
    </w:p>
    <w:p w14:paraId="282E2304" w14:textId="77777777" w:rsidR="00A35FC1" w:rsidRPr="00B82C2C" w:rsidRDefault="00A35FC1" w:rsidP="00725AA0">
      <w:pPr>
        <w:spacing w:line="360" w:lineRule="auto"/>
        <w:jc w:val="both"/>
        <w:rPr>
          <w:rFonts w:ascii="Palatino Linotype" w:eastAsia="Calibri" w:hAnsi="Palatino Linotype" w:cs="Tahoma"/>
          <w:bCs/>
          <w:sz w:val="22"/>
          <w:szCs w:val="22"/>
        </w:rPr>
      </w:pPr>
    </w:p>
    <w:p w14:paraId="0DE96290" w14:textId="77777777" w:rsidR="00E81621" w:rsidRPr="00B82C2C" w:rsidRDefault="00E81621" w:rsidP="00725AA0">
      <w:pPr>
        <w:numPr>
          <w:ilvl w:val="0"/>
          <w:numId w:val="45"/>
        </w:numPr>
        <w:spacing w:line="360" w:lineRule="auto"/>
        <w:contextualSpacing/>
        <w:jc w:val="both"/>
        <w:rPr>
          <w:rFonts w:ascii="Palatino Linotype" w:eastAsia="Calibri" w:hAnsi="Palatino Linotype" w:cs="Tahoma"/>
          <w:b/>
          <w:bCs/>
          <w:sz w:val="22"/>
          <w:szCs w:val="22"/>
        </w:rPr>
      </w:pPr>
      <w:r w:rsidRPr="00B82C2C">
        <w:rPr>
          <w:rFonts w:ascii="Palatino Linotype" w:eastAsia="Calibri" w:hAnsi="Palatino Linotype" w:cs="Tahoma"/>
          <w:b/>
          <w:bCs/>
          <w:sz w:val="22"/>
          <w:szCs w:val="22"/>
        </w:rPr>
        <w:t xml:space="preserve">Domicilio particular </w:t>
      </w:r>
    </w:p>
    <w:p w14:paraId="4D76E83B" w14:textId="77777777" w:rsidR="00E81621" w:rsidRPr="00B82C2C" w:rsidRDefault="00E81621" w:rsidP="00725AA0">
      <w:pPr>
        <w:spacing w:line="360" w:lineRule="auto"/>
        <w:ind w:right="-93"/>
        <w:jc w:val="both"/>
        <w:rPr>
          <w:rFonts w:ascii="Palatino Linotype" w:hAnsi="Palatino Linotype" w:cs="Tahoma"/>
          <w:sz w:val="22"/>
          <w:szCs w:val="22"/>
        </w:rPr>
      </w:pPr>
      <w:r w:rsidRPr="00B82C2C">
        <w:rPr>
          <w:rFonts w:ascii="Palatino Linotype" w:hAnsi="Palatino Linotype" w:cs="Tahoma"/>
          <w:sz w:val="22"/>
          <w:szCs w:val="22"/>
        </w:rPr>
        <w:t xml:space="preserve">De acuerdo a lo señalado en los artículos 2.3 y 2.5 del Código Civil del Estado de México, el domicilio es un atributo de la personalidad y un derecho de las personas; además que tiene como propósito que una persona pueda establecerse temporal o permanentemente en un lugar determinado, para habitar, establecer su centro de trabajo o negocios. </w:t>
      </w:r>
    </w:p>
    <w:p w14:paraId="65B808EE" w14:textId="77777777" w:rsidR="00E81621" w:rsidRPr="00B82C2C" w:rsidRDefault="00E81621" w:rsidP="00725AA0">
      <w:pPr>
        <w:spacing w:line="360" w:lineRule="auto"/>
        <w:ind w:right="-93"/>
        <w:jc w:val="both"/>
        <w:rPr>
          <w:rFonts w:ascii="Palatino Linotype" w:hAnsi="Palatino Linotype" w:cs="Tahoma"/>
          <w:sz w:val="22"/>
          <w:szCs w:val="22"/>
        </w:rPr>
      </w:pPr>
    </w:p>
    <w:p w14:paraId="603B8912" w14:textId="77777777" w:rsidR="00E81621" w:rsidRPr="00B82C2C" w:rsidRDefault="00E81621" w:rsidP="00725AA0">
      <w:pPr>
        <w:spacing w:line="360" w:lineRule="auto"/>
        <w:ind w:right="-93"/>
        <w:jc w:val="both"/>
        <w:rPr>
          <w:rFonts w:ascii="Palatino Linotype" w:hAnsi="Palatino Linotype" w:cs="Tahoma"/>
          <w:b/>
          <w:sz w:val="22"/>
          <w:szCs w:val="22"/>
        </w:rPr>
      </w:pPr>
      <w:r w:rsidRPr="00B82C2C">
        <w:rPr>
          <w:rFonts w:ascii="Palatino Linotype" w:hAnsi="Palatino Linotype" w:cs="Tahoma"/>
          <w:sz w:val="22"/>
          <w:szCs w:val="22"/>
        </w:rPr>
        <w:t>De la misma manera, lo establece el artículo 29 del Código Civil Federal, al precisar que el domicilio de personas físicas</w:t>
      </w:r>
      <w:r w:rsidRPr="00B82C2C">
        <w:rPr>
          <w:rFonts w:ascii="Palatino Linotype" w:hAnsi="Palatino Linotype" w:cs="Tahoma"/>
          <w:b/>
          <w:sz w:val="22"/>
          <w:szCs w:val="22"/>
        </w:rPr>
        <w:t>, es el lugar donde residen habitualmente, el lugar del centro principal de sus negocios, donde residan o el lugar donde se encuentren.</w:t>
      </w:r>
    </w:p>
    <w:p w14:paraId="670665FB" w14:textId="77777777" w:rsidR="00E81621" w:rsidRPr="00B82C2C" w:rsidRDefault="00E81621" w:rsidP="00725AA0">
      <w:pPr>
        <w:spacing w:line="360" w:lineRule="auto"/>
        <w:jc w:val="both"/>
        <w:rPr>
          <w:rFonts w:ascii="Palatino Linotype" w:eastAsia="Calibri" w:hAnsi="Palatino Linotype" w:cs="Tahoma"/>
          <w:b/>
          <w:bCs/>
          <w:sz w:val="22"/>
          <w:szCs w:val="22"/>
        </w:rPr>
      </w:pPr>
    </w:p>
    <w:p w14:paraId="7B834458" w14:textId="77777777" w:rsidR="00E81621" w:rsidRPr="00B82C2C" w:rsidRDefault="00E81621" w:rsidP="00725AA0">
      <w:pPr>
        <w:spacing w:line="360" w:lineRule="auto"/>
        <w:ind w:right="-93"/>
        <w:jc w:val="both"/>
        <w:rPr>
          <w:rFonts w:ascii="Palatino Linotype" w:hAnsi="Palatino Linotype" w:cs="Tahoma"/>
          <w:sz w:val="22"/>
          <w:szCs w:val="22"/>
        </w:rPr>
      </w:pPr>
      <w:r w:rsidRPr="00B82C2C">
        <w:rPr>
          <w:rFonts w:ascii="Palatino Linotype" w:hAnsi="Palatino Linotype" w:cs="Tahoma"/>
          <w:sz w:val="22"/>
          <w:szCs w:val="22"/>
        </w:rPr>
        <w:t xml:space="preserve">En ese contexto, la dirección o domicilio es el lugar en donde reside habitualmente una persona física, por lo que, permite hacerlo identificable y ubicable, propiciando que pueda ser molestado en su casa o negocio, de este modo, los datos que permiten a cualquier individuo con esfuerzos mínimos identificar el lugar de residencia o de trabajo constituye un dato personal y, por ende, confidencial, ya que incide directamente en la privacidad de personas físicas identificadas y su difusión podría afectar la esfera privada de las mismas. </w:t>
      </w:r>
    </w:p>
    <w:p w14:paraId="75E1CEF7" w14:textId="77777777" w:rsidR="00E81621" w:rsidRPr="00B82C2C" w:rsidRDefault="00E81621" w:rsidP="00725AA0">
      <w:pPr>
        <w:spacing w:line="360" w:lineRule="auto"/>
        <w:ind w:right="-93"/>
        <w:jc w:val="both"/>
        <w:rPr>
          <w:rFonts w:ascii="Palatino Linotype" w:hAnsi="Palatino Linotype" w:cs="Tahoma"/>
          <w:sz w:val="22"/>
          <w:szCs w:val="22"/>
        </w:rPr>
      </w:pPr>
    </w:p>
    <w:p w14:paraId="72CDC241" w14:textId="77777777" w:rsidR="00E81621" w:rsidRPr="00B82C2C" w:rsidRDefault="00E81621" w:rsidP="00725AA0">
      <w:pPr>
        <w:spacing w:line="360" w:lineRule="auto"/>
        <w:jc w:val="both"/>
        <w:rPr>
          <w:rFonts w:ascii="Palatino Linotype" w:hAnsi="Palatino Linotype" w:cs="Tahoma"/>
          <w:sz w:val="22"/>
          <w:szCs w:val="22"/>
          <w:lang w:val="es-419"/>
        </w:rPr>
      </w:pPr>
      <w:r w:rsidRPr="00B82C2C">
        <w:rPr>
          <w:rFonts w:ascii="Palatino Linotype" w:hAnsi="Palatino Linotype" w:cs="Tahoma"/>
          <w:sz w:val="22"/>
          <w:szCs w:val="22"/>
        </w:rPr>
        <w:t>Por lo tanto, se actualiza la clasificación del domicilio, de conformidad con la fracción I, del artículo 143 de la Ley de Transparencia y Acceso a la Información Pública del Estado de México y Municipios.</w:t>
      </w:r>
    </w:p>
    <w:p w14:paraId="5AA22070" w14:textId="77777777" w:rsidR="00E81621" w:rsidRPr="00B82C2C" w:rsidRDefault="00E81621" w:rsidP="00725AA0">
      <w:pPr>
        <w:spacing w:line="360" w:lineRule="auto"/>
        <w:jc w:val="both"/>
        <w:rPr>
          <w:rFonts w:ascii="Palatino Linotype" w:hAnsi="Palatino Linotype" w:cs="Tahoma"/>
          <w:sz w:val="22"/>
          <w:szCs w:val="22"/>
          <w:lang w:val="es-419"/>
        </w:rPr>
      </w:pPr>
    </w:p>
    <w:p w14:paraId="18C34706" w14:textId="77777777" w:rsidR="00E81621" w:rsidRPr="00B82C2C" w:rsidRDefault="00E81621" w:rsidP="00725AA0">
      <w:pPr>
        <w:numPr>
          <w:ilvl w:val="0"/>
          <w:numId w:val="45"/>
        </w:numPr>
        <w:spacing w:line="360" w:lineRule="auto"/>
        <w:contextualSpacing/>
        <w:jc w:val="both"/>
        <w:rPr>
          <w:rFonts w:ascii="Palatino Linotype" w:hAnsi="Palatino Linotype" w:cs="Tahoma"/>
          <w:sz w:val="22"/>
          <w:szCs w:val="22"/>
        </w:rPr>
      </w:pPr>
      <w:r w:rsidRPr="00B82C2C">
        <w:rPr>
          <w:rFonts w:ascii="Palatino Linotype" w:hAnsi="Palatino Linotype" w:cs="Tahoma"/>
          <w:b/>
          <w:sz w:val="22"/>
          <w:szCs w:val="22"/>
        </w:rPr>
        <w:t>Teléfono y celular particular</w:t>
      </w:r>
    </w:p>
    <w:p w14:paraId="16887EF5" w14:textId="77777777" w:rsidR="00E81621" w:rsidRPr="00B82C2C" w:rsidRDefault="00E81621" w:rsidP="00725AA0">
      <w:pPr>
        <w:spacing w:line="360" w:lineRule="auto"/>
        <w:jc w:val="both"/>
        <w:rPr>
          <w:rFonts w:ascii="Palatino Linotype" w:hAnsi="Palatino Linotype" w:cs="Tahoma"/>
          <w:sz w:val="22"/>
          <w:szCs w:val="22"/>
        </w:rPr>
      </w:pPr>
      <w:r w:rsidRPr="00B82C2C">
        <w:rPr>
          <w:rFonts w:ascii="Palatino Linotype" w:hAnsi="Palatino Linotype" w:cs="Tahoma"/>
          <w:sz w:val="22"/>
          <w:szCs w:val="22"/>
        </w:rPr>
        <w:t>Respecto al número asignado a un teléfono particular o celular permite localizar a una persona física identificada o identificable, ya sea a través de un dispositivo móvil o bien, en un lugar como el domicilio. En tales consideraciones, dicho dato personal es susceptible de ser clasificado como confidencial, con fundamento en el artículo 143, fracción I de la Ley de Transparencia y Acceso a la Información Pública.</w:t>
      </w:r>
    </w:p>
    <w:p w14:paraId="0D7B4550" w14:textId="77777777" w:rsidR="00E81621" w:rsidRPr="00B82C2C" w:rsidRDefault="00E81621" w:rsidP="00725AA0">
      <w:pPr>
        <w:spacing w:line="360" w:lineRule="auto"/>
        <w:jc w:val="both"/>
        <w:rPr>
          <w:rFonts w:ascii="Palatino Linotype" w:hAnsi="Palatino Linotype" w:cs="Tahoma"/>
          <w:sz w:val="22"/>
          <w:szCs w:val="22"/>
        </w:rPr>
      </w:pPr>
    </w:p>
    <w:p w14:paraId="1FE3D3C2" w14:textId="568D46FA" w:rsidR="00A25C80" w:rsidRPr="00B82C2C" w:rsidRDefault="00A25C80" w:rsidP="00A25C80">
      <w:pPr>
        <w:pStyle w:val="Prrafodelista"/>
        <w:numPr>
          <w:ilvl w:val="0"/>
          <w:numId w:val="45"/>
        </w:numPr>
        <w:spacing w:line="360" w:lineRule="auto"/>
        <w:jc w:val="both"/>
        <w:rPr>
          <w:rFonts w:ascii="Palatino Linotype" w:hAnsi="Palatino Linotype" w:cs="Tahoma"/>
          <w:b/>
          <w:sz w:val="22"/>
          <w:szCs w:val="22"/>
        </w:rPr>
      </w:pPr>
      <w:r w:rsidRPr="00B82C2C">
        <w:rPr>
          <w:rFonts w:ascii="Palatino Linotype" w:hAnsi="Palatino Linotype" w:cs="Tahoma"/>
          <w:b/>
          <w:sz w:val="22"/>
          <w:szCs w:val="22"/>
        </w:rPr>
        <w:t>Credencial para votar</w:t>
      </w:r>
    </w:p>
    <w:p w14:paraId="023F7E6A" w14:textId="77777777" w:rsidR="00A25C80" w:rsidRPr="00B82C2C" w:rsidRDefault="00A25C80" w:rsidP="00A25C80">
      <w:pPr>
        <w:spacing w:line="360" w:lineRule="auto"/>
        <w:contextualSpacing/>
        <w:jc w:val="both"/>
        <w:rPr>
          <w:rFonts w:ascii="Palatino Linotype" w:hAnsi="Palatino Linotype" w:cs="Tahoma"/>
          <w:sz w:val="22"/>
          <w:szCs w:val="22"/>
        </w:rPr>
      </w:pPr>
      <w:r w:rsidRPr="00B82C2C">
        <w:rPr>
          <w:rFonts w:ascii="Palatino Linotype" w:hAnsi="Palatino Linotype" w:cs="Tahoma"/>
          <w:sz w:val="22"/>
          <w:szCs w:val="22"/>
        </w:rPr>
        <w:t>De lo anterior, se debe señalar que la responsabilidad de formar el Padrón Electoral y expedir la credencial de elector, corresponde a la Dirección Ejecutiva del Registro Federal de Electores del Instituto Nacional Electoral, de conformidad con lo establecido en el artículo 54, apartado 1, incisos b) y c) de la Ley General de Instituciones y Procedimientos Electorales.</w:t>
      </w:r>
    </w:p>
    <w:p w14:paraId="58E1602E" w14:textId="77777777" w:rsidR="00A25C80" w:rsidRPr="00B82C2C" w:rsidRDefault="00A25C80" w:rsidP="00A25C80">
      <w:pPr>
        <w:spacing w:line="360" w:lineRule="auto"/>
        <w:contextualSpacing/>
        <w:jc w:val="both"/>
        <w:rPr>
          <w:rFonts w:ascii="Palatino Linotype" w:hAnsi="Palatino Linotype" w:cs="Tahoma"/>
          <w:sz w:val="22"/>
          <w:szCs w:val="22"/>
        </w:rPr>
      </w:pPr>
    </w:p>
    <w:p w14:paraId="59339CFA" w14:textId="77777777" w:rsidR="00A25C80" w:rsidRPr="00B82C2C" w:rsidRDefault="00A25C80" w:rsidP="00A25C80">
      <w:pPr>
        <w:spacing w:line="360" w:lineRule="auto"/>
        <w:contextualSpacing/>
        <w:jc w:val="both"/>
        <w:rPr>
          <w:rFonts w:ascii="Palatino Linotype" w:hAnsi="Palatino Linotype" w:cs="Tahoma"/>
          <w:b/>
          <w:bCs/>
          <w:sz w:val="22"/>
          <w:szCs w:val="22"/>
        </w:rPr>
      </w:pPr>
      <w:r w:rsidRPr="00B82C2C">
        <w:rPr>
          <w:rFonts w:ascii="Palatino Linotype" w:hAnsi="Palatino Linotype" w:cs="Tahoma"/>
          <w:sz w:val="22"/>
          <w:szCs w:val="22"/>
        </w:rPr>
        <w:t xml:space="preserve">De manera particular el artículo 156, de la Ley General de Instituciones y Procedimientos Electorales dispone que la </w:t>
      </w:r>
      <w:r w:rsidRPr="00B82C2C">
        <w:rPr>
          <w:rFonts w:ascii="Palatino Linotype" w:hAnsi="Palatino Linotype" w:cs="Tahoma"/>
          <w:b/>
          <w:sz w:val="22"/>
          <w:szCs w:val="22"/>
        </w:rPr>
        <w:t>credencial para votar</w:t>
      </w:r>
      <w:r w:rsidRPr="00B82C2C">
        <w:rPr>
          <w:rFonts w:ascii="Palatino Linotype" w:hAnsi="Palatino Linotype" w:cs="Tahoma"/>
          <w:sz w:val="22"/>
          <w:szCs w:val="22"/>
        </w:rPr>
        <w:t xml:space="preserve"> deberá contener, cuando menos, los siguientes datos:</w:t>
      </w:r>
    </w:p>
    <w:p w14:paraId="2C1A129D" w14:textId="77777777" w:rsidR="00A25C80" w:rsidRPr="00B82C2C" w:rsidRDefault="00A25C80" w:rsidP="00A25C80">
      <w:pPr>
        <w:autoSpaceDE w:val="0"/>
        <w:autoSpaceDN w:val="0"/>
        <w:adjustRightInd w:val="0"/>
        <w:spacing w:line="360" w:lineRule="auto"/>
        <w:ind w:left="567" w:right="567"/>
        <w:jc w:val="both"/>
        <w:rPr>
          <w:rFonts w:ascii="Palatino Linotype" w:hAnsi="Palatino Linotype" w:cs="Tahoma"/>
          <w:sz w:val="22"/>
          <w:szCs w:val="22"/>
        </w:rPr>
      </w:pPr>
    </w:p>
    <w:p w14:paraId="7F48EB2C" w14:textId="77777777" w:rsidR="00A25C80" w:rsidRPr="00B82C2C" w:rsidRDefault="00A25C80" w:rsidP="00A25C80">
      <w:pPr>
        <w:autoSpaceDE w:val="0"/>
        <w:autoSpaceDN w:val="0"/>
        <w:adjustRightInd w:val="0"/>
        <w:spacing w:line="276" w:lineRule="auto"/>
        <w:ind w:left="851" w:right="616"/>
        <w:jc w:val="both"/>
        <w:rPr>
          <w:rFonts w:ascii="Palatino Linotype" w:hAnsi="Palatino Linotype" w:cs="Tahoma"/>
          <w:i/>
          <w:iCs/>
          <w:sz w:val="22"/>
          <w:szCs w:val="22"/>
        </w:rPr>
      </w:pPr>
      <w:r w:rsidRPr="00B82C2C">
        <w:rPr>
          <w:rFonts w:ascii="Palatino Linotype" w:hAnsi="Palatino Linotype" w:cs="Tahoma"/>
          <w:b/>
          <w:bCs/>
          <w:i/>
          <w:iCs/>
          <w:sz w:val="22"/>
          <w:szCs w:val="22"/>
        </w:rPr>
        <w:t xml:space="preserve">a) </w:t>
      </w:r>
      <w:r w:rsidRPr="00B82C2C">
        <w:rPr>
          <w:rFonts w:ascii="Palatino Linotype" w:hAnsi="Palatino Linotype" w:cs="Tahoma"/>
          <w:i/>
          <w:iCs/>
          <w:sz w:val="22"/>
          <w:szCs w:val="22"/>
        </w:rPr>
        <w:t xml:space="preserve">Entidad federativa, municipio y localidad que corresponden al domicilio. En caso de los ciudadanos residentes en el extranjero, el país en el que residen y la entidad federativa de su lugar de nacimiento. Aquellos que nacieron en el extranjero y nunca han vivido en territorio nacional, deberán acreditar la entidad federativa de nacimiento del progenitor mexicano. Cuando ambos progenitores sean mexicanos, señalará la de su elección, en definitiva; </w:t>
      </w:r>
    </w:p>
    <w:p w14:paraId="2B72E488" w14:textId="77777777" w:rsidR="00A25C80" w:rsidRPr="00B82C2C" w:rsidRDefault="00A25C80" w:rsidP="00A25C80">
      <w:pPr>
        <w:autoSpaceDE w:val="0"/>
        <w:autoSpaceDN w:val="0"/>
        <w:adjustRightInd w:val="0"/>
        <w:spacing w:line="276" w:lineRule="auto"/>
        <w:ind w:left="851" w:right="616"/>
        <w:jc w:val="both"/>
        <w:rPr>
          <w:rFonts w:ascii="Palatino Linotype" w:hAnsi="Palatino Linotype" w:cs="Tahoma"/>
          <w:i/>
          <w:iCs/>
          <w:sz w:val="22"/>
          <w:szCs w:val="22"/>
        </w:rPr>
      </w:pPr>
      <w:r w:rsidRPr="00B82C2C">
        <w:rPr>
          <w:rFonts w:ascii="Palatino Linotype" w:hAnsi="Palatino Linotype" w:cs="Tahoma"/>
          <w:b/>
          <w:bCs/>
          <w:i/>
          <w:iCs/>
          <w:sz w:val="22"/>
          <w:szCs w:val="22"/>
        </w:rPr>
        <w:t xml:space="preserve">b) </w:t>
      </w:r>
      <w:r w:rsidRPr="00B82C2C">
        <w:rPr>
          <w:rFonts w:ascii="Palatino Linotype" w:hAnsi="Palatino Linotype" w:cs="Tahoma"/>
          <w:i/>
          <w:iCs/>
          <w:sz w:val="22"/>
          <w:szCs w:val="22"/>
        </w:rPr>
        <w:t xml:space="preserve">Sección electoral en donde deberá votar el ciudadano. En el caso de los ciudadanos residentes en el extranjero no será necesario incluir este requisito; </w:t>
      </w:r>
    </w:p>
    <w:p w14:paraId="71B5FE75" w14:textId="77777777" w:rsidR="00A25C80" w:rsidRPr="00B82C2C" w:rsidRDefault="00A25C80" w:rsidP="00A25C80">
      <w:pPr>
        <w:autoSpaceDE w:val="0"/>
        <w:autoSpaceDN w:val="0"/>
        <w:adjustRightInd w:val="0"/>
        <w:spacing w:line="276" w:lineRule="auto"/>
        <w:ind w:left="851" w:right="616"/>
        <w:jc w:val="both"/>
        <w:rPr>
          <w:rFonts w:ascii="Palatino Linotype" w:hAnsi="Palatino Linotype" w:cs="Tahoma"/>
          <w:i/>
          <w:iCs/>
          <w:sz w:val="22"/>
          <w:szCs w:val="22"/>
        </w:rPr>
      </w:pPr>
      <w:r w:rsidRPr="00B82C2C">
        <w:rPr>
          <w:rFonts w:ascii="Palatino Linotype" w:hAnsi="Palatino Linotype" w:cs="Tahoma"/>
          <w:b/>
          <w:bCs/>
          <w:i/>
          <w:iCs/>
          <w:sz w:val="22"/>
          <w:szCs w:val="22"/>
        </w:rPr>
        <w:t xml:space="preserve">c) </w:t>
      </w:r>
      <w:r w:rsidRPr="00B82C2C">
        <w:rPr>
          <w:rFonts w:ascii="Palatino Linotype" w:hAnsi="Palatino Linotype" w:cs="Tahoma"/>
          <w:i/>
          <w:iCs/>
          <w:sz w:val="22"/>
          <w:szCs w:val="22"/>
        </w:rPr>
        <w:t xml:space="preserve">Apellido paterno, apellido materno y nombre completo; </w:t>
      </w:r>
    </w:p>
    <w:p w14:paraId="6DEFD286" w14:textId="77777777" w:rsidR="00A25C80" w:rsidRPr="00B82C2C" w:rsidRDefault="00A25C80" w:rsidP="00A25C80">
      <w:pPr>
        <w:autoSpaceDE w:val="0"/>
        <w:autoSpaceDN w:val="0"/>
        <w:adjustRightInd w:val="0"/>
        <w:spacing w:line="276" w:lineRule="auto"/>
        <w:ind w:left="851" w:right="616"/>
        <w:jc w:val="both"/>
        <w:rPr>
          <w:rFonts w:ascii="Palatino Linotype" w:hAnsi="Palatino Linotype" w:cs="Tahoma"/>
          <w:i/>
          <w:iCs/>
          <w:sz w:val="22"/>
          <w:szCs w:val="22"/>
        </w:rPr>
      </w:pPr>
      <w:r w:rsidRPr="00B82C2C">
        <w:rPr>
          <w:rFonts w:ascii="Palatino Linotype" w:hAnsi="Palatino Linotype" w:cs="Tahoma"/>
          <w:b/>
          <w:bCs/>
          <w:i/>
          <w:iCs/>
          <w:sz w:val="22"/>
          <w:szCs w:val="22"/>
        </w:rPr>
        <w:t xml:space="preserve">d) </w:t>
      </w:r>
      <w:r w:rsidRPr="00B82C2C">
        <w:rPr>
          <w:rFonts w:ascii="Palatino Linotype" w:hAnsi="Palatino Linotype" w:cs="Tahoma"/>
          <w:i/>
          <w:iCs/>
          <w:sz w:val="22"/>
          <w:szCs w:val="22"/>
        </w:rPr>
        <w:t xml:space="preserve">Domicilio; </w:t>
      </w:r>
    </w:p>
    <w:p w14:paraId="246C60FB" w14:textId="77777777" w:rsidR="00A25C80" w:rsidRPr="00B82C2C" w:rsidRDefault="00A25C80" w:rsidP="00A25C80">
      <w:pPr>
        <w:autoSpaceDE w:val="0"/>
        <w:autoSpaceDN w:val="0"/>
        <w:adjustRightInd w:val="0"/>
        <w:spacing w:line="276" w:lineRule="auto"/>
        <w:ind w:left="851" w:right="616"/>
        <w:jc w:val="both"/>
        <w:rPr>
          <w:rFonts w:ascii="Palatino Linotype" w:hAnsi="Palatino Linotype" w:cs="Tahoma"/>
          <w:i/>
          <w:iCs/>
          <w:sz w:val="22"/>
          <w:szCs w:val="22"/>
        </w:rPr>
      </w:pPr>
      <w:r w:rsidRPr="00B82C2C">
        <w:rPr>
          <w:rFonts w:ascii="Palatino Linotype" w:hAnsi="Palatino Linotype" w:cs="Tahoma"/>
          <w:b/>
          <w:bCs/>
          <w:i/>
          <w:iCs/>
          <w:sz w:val="22"/>
          <w:szCs w:val="22"/>
        </w:rPr>
        <w:t xml:space="preserve">e) </w:t>
      </w:r>
      <w:r w:rsidRPr="00B82C2C">
        <w:rPr>
          <w:rFonts w:ascii="Palatino Linotype" w:hAnsi="Palatino Linotype" w:cs="Tahoma"/>
          <w:i/>
          <w:iCs/>
          <w:sz w:val="22"/>
          <w:szCs w:val="22"/>
        </w:rPr>
        <w:t xml:space="preserve">Sexo; </w:t>
      </w:r>
    </w:p>
    <w:p w14:paraId="6CD1523A" w14:textId="77777777" w:rsidR="00A25C80" w:rsidRPr="00B82C2C" w:rsidRDefault="00A25C80" w:rsidP="00A25C80">
      <w:pPr>
        <w:spacing w:line="276" w:lineRule="auto"/>
        <w:ind w:left="851" w:right="616"/>
        <w:contextualSpacing/>
        <w:jc w:val="both"/>
        <w:rPr>
          <w:rFonts w:ascii="Palatino Linotype" w:hAnsi="Palatino Linotype" w:cs="Tahoma"/>
          <w:i/>
          <w:iCs/>
          <w:sz w:val="22"/>
          <w:szCs w:val="22"/>
        </w:rPr>
      </w:pPr>
      <w:r w:rsidRPr="00B82C2C">
        <w:rPr>
          <w:rFonts w:ascii="Palatino Linotype" w:hAnsi="Palatino Linotype" w:cs="Tahoma"/>
          <w:b/>
          <w:bCs/>
          <w:i/>
          <w:iCs/>
          <w:sz w:val="22"/>
          <w:szCs w:val="22"/>
        </w:rPr>
        <w:t xml:space="preserve">f) </w:t>
      </w:r>
      <w:r w:rsidRPr="00B82C2C">
        <w:rPr>
          <w:rFonts w:ascii="Palatino Linotype" w:hAnsi="Palatino Linotype" w:cs="Tahoma"/>
          <w:i/>
          <w:iCs/>
          <w:sz w:val="22"/>
          <w:szCs w:val="22"/>
        </w:rPr>
        <w:t>Edad y año de registro;</w:t>
      </w:r>
    </w:p>
    <w:p w14:paraId="354C5B21" w14:textId="77777777" w:rsidR="00A25C80" w:rsidRPr="00B82C2C" w:rsidRDefault="00A25C80" w:rsidP="00A25C80">
      <w:pPr>
        <w:autoSpaceDE w:val="0"/>
        <w:autoSpaceDN w:val="0"/>
        <w:adjustRightInd w:val="0"/>
        <w:spacing w:line="276" w:lineRule="auto"/>
        <w:ind w:left="851" w:right="616"/>
        <w:jc w:val="both"/>
        <w:rPr>
          <w:rFonts w:ascii="Palatino Linotype" w:hAnsi="Palatino Linotype" w:cs="Tahoma"/>
          <w:i/>
          <w:iCs/>
          <w:sz w:val="22"/>
          <w:szCs w:val="22"/>
        </w:rPr>
      </w:pPr>
      <w:r w:rsidRPr="00B82C2C">
        <w:rPr>
          <w:rFonts w:ascii="Palatino Linotype" w:hAnsi="Palatino Linotype" w:cs="Tahoma"/>
          <w:b/>
          <w:bCs/>
          <w:i/>
          <w:iCs/>
          <w:sz w:val="22"/>
          <w:szCs w:val="22"/>
        </w:rPr>
        <w:t xml:space="preserve">g) </w:t>
      </w:r>
      <w:r w:rsidRPr="00B82C2C">
        <w:rPr>
          <w:rFonts w:ascii="Palatino Linotype" w:hAnsi="Palatino Linotype" w:cs="Tahoma"/>
          <w:i/>
          <w:iCs/>
          <w:sz w:val="22"/>
          <w:szCs w:val="22"/>
        </w:rPr>
        <w:t xml:space="preserve">Firma, huella digital y fotografía del elector; </w:t>
      </w:r>
    </w:p>
    <w:p w14:paraId="4D50D5BB" w14:textId="77777777" w:rsidR="00A25C80" w:rsidRPr="00B82C2C" w:rsidRDefault="00A25C80" w:rsidP="00A25C80">
      <w:pPr>
        <w:autoSpaceDE w:val="0"/>
        <w:autoSpaceDN w:val="0"/>
        <w:adjustRightInd w:val="0"/>
        <w:spacing w:line="276" w:lineRule="auto"/>
        <w:ind w:left="851" w:right="616"/>
        <w:jc w:val="both"/>
        <w:rPr>
          <w:rFonts w:ascii="Palatino Linotype" w:hAnsi="Palatino Linotype" w:cs="Tahoma"/>
          <w:i/>
          <w:iCs/>
          <w:sz w:val="22"/>
          <w:szCs w:val="22"/>
        </w:rPr>
      </w:pPr>
      <w:r w:rsidRPr="00B82C2C">
        <w:rPr>
          <w:rFonts w:ascii="Palatino Linotype" w:hAnsi="Palatino Linotype" w:cs="Tahoma"/>
          <w:b/>
          <w:bCs/>
          <w:i/>
          <w:iCs/>
          <w:sz w:val="22"/>
          <w:szCs w:val="22"/>
        </w:rPr>
        <w:t xml:space="preserve">h) </w:t>
      </w:r>
      <w:r w:rsidRPr="00B82C2C">
        <w:rPr>
          <w:rFonts w:ascii="Palatino Linotype" w:hAnsi="Palatino Linotype" w:cs="Tahoma"/>
          <w:i/>
          <w:iCs/>
          <w:sz w:val="22"/>
          <w:szCs w:val="22"/>
        </w:rPr>
        <w:t xml:space="preserve">Clave de registro, y </w:t>
      </w:r>
    </w:p>
    <w:p w14:paraId="3124517C" w14:textId="77777777" w:rsidR="00A25C80" w:rsidRPr="00B82C2C" w:rsidRDefault="00A25C80" w:rsidP="00A25C80">
      <w:pPr>
        <w:autoSpaceDE w:val="0"/>
        <w:autoSpaceDN w:val="0"/>
        <w:adjustRightInd w:val="0"/>
        <w:spacing w:line="276" w:lineRule="auto"/>
        <w:ind w:left="851" w:right="616"/>
        <w:jc w:val="both"/>
        <w:rPr>
          <w:rFonts w:ascii="Palatino Linotype" w:hAnsi="Palatino Linotype" w:cs="Tahoma"/>
          <w:i/>
          <w:iCs/>
          <w:sz w:val="22"/>
          <w:szCs w:val="22"/>
        </w:rPr>
      </w:pPr>
      <w:r w:rsidRPr="00B82C2C">
        <w:rPr>
          <w:rFonts w:ascii="Palatino Linotype" w:hAnsi="Palatino Linotype" w:cs="Tahoma"/>
          <w:b/>
          <w:bCs/>
          <w:i/>
          <w:iCs/>
          <w:sz w:val="22"/>
          <w:szCs w:val="22"/>
        </w:rPr>
        <w:t xml:space="preserve">i) </w:t>
      </w:r>
      <w:r w:rsidRPr="00B82C2C">
        <w:rPr>
          <w:rFonts w:ascii="Palatino Linotype" w:hAnsi="Palatino Linotype" w:cs="Tahoma"/>
          <w:i/>
          <w:iCs/>
          <w:sz w:val="22"/>
          <w:szCs w:val="22"/>
        </w:rPr>
        <w:t xml:space="preserve">Clave Única del Registro de Población. </w:t>
      </w:r>
    </w:p>
    <w:p w14:paraId="5956C0C3" w14:textId="77777777" w:rsidR="00A25C80" w:rsidRPr="00B82C2C" w:rsidRDefault="00A25C80" w:rsidP="00A25C80">
      <w:pPr>
        <w:autoSpaceDE w:val="0"/>
        <w:autoSpaceDN w:val="0"/>
        <w:adjustRightInd w:val="0"/>
        <w:spacing w:line="276" w:lineRule="auto"/>
        <w:ind w:left="851" w:right="616"/>
        <w:jc w:val="both"/>
        <w:rPr>
          <w:rFonts w:ascii="Palatino Linotype" w:hAnsi="Palatino Linotype" w:cs="Tahoma"/>
          <w:i/>
          <w:iCs/>
          <w:sz w:val="22"/>
          <w:szCs w:val="22"/>
        </w:rPr>
      </w:pPr>
      <w:r w:rsidRPr="00B82C2C">
        <w:rPr>
          <w:rFonts w:ascii="Palatino Linotype" w:hAnsi="Palatino Linotype" w:cs="Tahoma"/>
          <w:b/>
          <w:bCs/>
          <w:i/>
          <w:iCs/>
          <w:sz w:val="22"/>
          <w:szCs w:val="22"/>
        </w:rPr>
        <w:t xml:space="preserve">2. </w:t>
      </w:r>
      <w:r w:rsidRPr="00B82C2C">
        <w:rPr>
          <w:rFonts w:ascii="Palatino Linotype" w:hAnsi="Palatino Linotype" w:cs="Tahoma"/>
          <w:i/>
          <w:iCs/>
          <w:sz w:val="22"/>
          <w:szCs w:val="22"/>
        </w:rPr>
        <w:t xml:space="preserve">Además tendrá: </w:t>
      </w:r>
    </w:p>
    <w:p w14:paraId="702DD3F3" w14:textId="77777777" w:rsidR="00A25C80" w:rsidRPr="00B82C2C" w:rsidRDefault="00A25C80" w:rsidP="00A25C80">
      <w:pPr>
        <w:autoSpaceDE w:val="0"/>
        <w:autoSpaceDN w:val="0"/>
        <w:adjustRightInd w:val="0"/>
        <w:spacing w:line="276" w:lineRule="auto"/>
        <w:ind w:left="851" w:right="616"/>
        <w:jc w:val="both"/>
        <w:rPr>
          <w:rFonts w:ascii="Palatino Linotype" w:hAnsi="Palatino Linotype" w:cs="Tahoma"/>
          <w:i/>
          <w:iCs/>
          <w:sz w:val="22"/>
          <w:szCs w:val="22"/>
        </w:rPr>
      </w:pPr>
      <w:r w:rsidRPr="00B82C2C">
        <w:rPr>
          <w:rFonts w:ascii="Palatino Linotype" w:hAnsi="Palatino Linotype" w:cs="Tahoma"/>
          <w:b/>
          <w:bCs/>
          <w:i/>
          <w:iCs/>
          <w:sz w:val="22"/>
          <w:szCs w:val="22"/>
        </w:rPr>
        <w:t xml:space="preserve">a) </w:t>
      </w:r>
      <w:r w:rsidRPr="00B82C2C">
        <w:rPr>
          <w:rFonts w:ascii="Palatino Linotype" w:hAnsi="Palatino Linotype" w:cs="Tahoma"/>
          <w:i/>
          <w:iCs/>
          <w:sz w:val="22"/>
          <w:szCs w:val="22"/>
        </w:rPr>
        <w:t xml:space="preserve">Espacios necesarios para marcar año y elección de que se trate; </w:t>
      </w:r>
    </w:p>
    <w:p w14:paraId="29290CB0" w14:textId="77777777" w:rsidR="00A25C80" w:rsidRPr="00B82C2C" w:rsidRDefault="00A25C80" w:rsidP="00A25C80">
      <w:pPr>
        <w:autoSpaceDE w:val="0"/>
        <w:autoSpaceDN w:val="0"/>
        <w:adjustRightInd w:val="0"/>
        <w:spacing w:line="276" w:lineRule="auto"/>
        <w:ind w:left="851" w:right="616"/>
        <w:jc w:val="both"/>
        <w:rPr>
          <w:rFonts w:ascii="Palatino Linotype" w:hAnsi="Palatino Linotype" w:cs="Tahoma"/>
          <w:i/>
          <w:iCs/>
          <w:sz w:val="22"/>
          <w:szCs w:val="22"/>
        </w:rPr>
      </w:pPr>
      <w:r w:rsidRPr="00B82C2C">
        <w:rPr>
          <w:rFonts w:ascii="Palatino Linotype" w:hAnsi="Palatino Linotype" w:cs="Tahoma"/>
          <w:b/>
          <w:bCs/>
          <w:i/>
          <w:iCs/>
          <w:sz w:val="22"/>
          <w:szCs w:val="22"/>
        </w:rPr>
        <w:t xml:space="preserve">b) </w:t>
      </w:r>
      <w:r w:rsidRPr="00B82C2C">
        <w:rPr>
          <w:rFonts w:ascii="Palatino Linotype" w:hAnsi="Palatino Linotype" w:cs="Tahoma"/>
          <w:i/>
          <w:iCs/>
          <w:sz w:val="22"/>
          <w:szCs w:val="22"/>
        </w:rPr>
        <w:t xml:space="preserve">Firma impresa del Secretario Ejecutivo del Instituto; </w:t>
      </w:r>
    </w:p>
    <w:p w14:paraId="26D875B6" w14:textId="77777777" w:rsidR="00A25C80" w:rsidRPr="00B82C2C" w:rsidRDefault="00A25C80" w:rsidP="00A25C80">
      <w:pPr>
        <w:autoSpaceDE w:val="0"/>
        <w:autoSpaceDN w:val="0"/>
        <w:adjustRightInd w:val="0"/>
        <w:spacing w:line="276" w:lineRule="auto"/>
        <w:ind w:left="851" w:right="616"/>
        <w:jc w:val="both"/>
        <w:rPr>
          <w:rFonts w:ascii="Palatino Linotype" w:hAnsi="Palatino Linotype" w:cs="Tahoma"/>
          <w:i/>
          <w:iCs/>
          <w:sz w:val="22"/>
          <w:szCs w:val="22"/>
        </w:rPr>
      </w:pPr>
      <w:r w:rsidRPr="00B82C2C">
        <w:rPr>
          <w:rFonts w:ascii="Palatino Linotype" w:hAnsi="Palatino Linotype" w:cs="Tahoma"/>
          <w:b/>
          <w:bCs/>
          <w:i/>
          <w:iCs/>
          <w:sz w:val="22"/>
          <w:szCs w:val="22"/>
        </w:rPr>
        <w:t xml:space="preserve">c) </w:t>
      </w:r>
      <w:r w:rsidRPr="00B82C2C">
        <w:rPr>
          <w:rFonts w:ascii="Palatino Linotype" w:hAnsi="Palatino Linotype" w:cs="Tahoma"/>
          <w:i/>
          <w:iCs/>
          <w:sz w:val="22"/>
          <w:szCs w:val="22"/>
        </w:rPr>
        <w:t xml:space="preserve">Año de emisión; </w:t>
      </w:r>
    </w:p>
    <w:p w14:paraId="59287C51" w14:textId="77777777" w:rsidR="00A25C80" w:rsidRPr="00B82C2C" w:rsidRDefault="00A25C80" w:rsidP="00A25C80">
      <w:pPr>
        <w:autoSpaceDE w:val="0"/>
        <w:autoSpaceDN w:val="0"/>
        <w:adjustRightInd w:val="0"/>
        <w:spacing w:line="276" w:lineRule="auto"/>
        <w:ind w:left="851" w:right="616"/>
        <w:jc w:val="both"/>
        <w:rPr>
          <w:rFonts w:ascii="Palatino Linotype" w:hAnsi="Palatino Linotype" w:cs="Tahoma"/>
          <w:i/>
          <w:iCs/>
          <w:sz w:val="22"/>
          <w:szCs w:val="22"/>
        </w:rPr>
      </w:pPr>
      <w:r w:rsidRPr="00B82C2C">
        <w:rPr>
          <w:rFonts w:ascii="Palatino Linotype" w:hAnsi="Palatino Linotype" w:cs="Tahoma"/>
          <w:b/>
          <w:bCs/>
          <w:i/>
          <w:iCs/>
          <w:sz w:val="22"/>
          <w:szCs w:val="22"/>
        </w:rPr>
        <w:t xml:space="preserve">d) </w:t>
      </w:r>
      <w:r w:rsidRPr="00B82C2C">
        <w:rPr>
          <w:rFonts w:ascii="Palatino Linotype" w:hAnsi="Palatino Linotype" w:cs="Tahoma"/>
          <w:i/>
          <w:iCs/>
          <w:sz w:val="22"/>
          <w:szCs w:val="22"/>
        </w:rPr>
        <w:t xml:space="preserve">Año en el que expira su vigencia, y </w:t>
      </w:r>
    </w:p>
    <w:p w14:paraId="013607EC" w14:textId="77777777" w:rsidR="00A25C80" w:rsidRPr="00B82C2C" w:rsidRDefault="00A25C80" w:rsidP="00A25C80">
      <w:pPr>
        <w:spacing w:line="276" w:lineRule="auto"/>
        <w:ind w:left="851" w:right="616"/>
        <w:contextualSpacing/>
        <w:jc w:val="both"/>
        <w:rPr>
          <w:rFonts w:ascii="Palatino Linotype" w:hAnsi="Palatino Linotype" w:cs="Tahoma"/>
          <w:i/>
          <w:iCs/>
          <w:sz w:val="22"/>
          <w:szCs w:val="22"/>
        </w:rPr>
      </w:pPr>
      <w:r w:rsidRPr="00B82C2C">
        <w:rPr>
          <w:rFonts w:ascii="Palatino Linotype" w:hAnsi="Palatino Linotype" w:cs="Tahoma"/>
          <w:b/>
          <w:bCs/>
          <w:i/>
          <w:iCs/>
          <w:sz w:val="22"/>
          <w:szCs w:val="22"/>
        </w:rPr>
        <w:t xml:space="preserve">e) </w:t>
      </w:r>
      <w:r w:rsidRPr="00B82C2C">
        <w:rPr>
          <w:rFonts w:ascii="Palatino Linotype" w:hAnsi="Palatino Linotype" w:cs="Tahoma"/>
          <w:i/>
          <w:iCs/>
          <w:sz w:val="22"/>
          <w:szCs w:val="22"/>
        </w:rPr>
        <w:t>En el caso de la que se expida al ciudadano residente en el extranjero, la leyenda “Para Votar desde el Extranjero”.</w:t>
      </w:r>
    </w:p>
    <w:p w14:paraId="10DA89B5" w14:textId="77777777" w:rsidR="00A25C80" w:rsidRPr="00B82C2C" w:rsidRDefault="00A25C80" w:rsidP="00A25C80">
      <w:pPr>
        <w:spacing w:line="360" w:lineRule="auto"/>
        <w:contextualSpacing/>
        <w:jc w:val="both"/>
        <w:rPr>
          <w:rFonts w:ascii="Palatino Linotype" w:hAnsi="Palatino Linotype" w:cs="Tahoma"/>
          <w:sz w:val="22"/>
          <w:szCs w:val="22"/>
        </w:rPr>
      </w:pPr>
    </w:p>
    <w:p w14:paraId="2AE1953C" w14:textId="77777777" w:rsidR="00A25C80" w:rsidRPr="00B82C2C" w:rsidRDefault="00A25C80" w:rsidP="00A25C80">
      <w:pPr>
        <w:spacing w:line="360" w:lineRule="auto"/>
        <w:contextualSpacing/>
        <w:jc w:val="both"/>
        <w:rPr>
          <w:rFonts w:ascii="Palatino Linotype" w:hAnsi="Palatino Linotype" w:cs="Tahoma"/>
          <w:sz w:val="22"/>
          <w:szCs w:val="22"/>
        </w:rPr>
      </w:pPr>
      <w:r w:rsidRPr="00B82C2C">
        <w:rPr>
          <w:rFonts w:ascii="Palatino Linotype" w:hAnsi="Palatino Linotype" w:cs="Tahoma"/>
          <w:sz w:val="22"/>
          <w:szCs w:val="22"/>
        </w:rPr>
        <w:t>Como se advierte, todos los elementos contenidos en la credencial hacen a su titular, identificado, identificable e incluso ubicable en su domicilio. El número o la clave de la credencial de elector son únicos e irrepetibles y; de manera general este documento es utilizado para identificarse al momento de realizar trámites oficiales y de tipo privado, incluso en algunos lugares se tiene por costumbre tomar datos de la credencia para asentar en un documento como manera de acreditar la presentación de su titular y comprobar que la credencial se tuvo a la vista, por ello su relevancia y lo delicado de su uso.</w:t>
      </w:r>
    </w:p>
    <w:p w14:paraId="2B26F1C8" w14:textId="77777777" w:rsidR="00A25C80" w:rsidRPr="00B82C2C" w:rsidRDefault="00A25C80" w:rsidP="00A25C80">
      <w:pPr>
        <w:spacing w:line="360" w:lineRule="auto"/>
        <w:contextualSpacing/>
        <w:jc w:val="both"/>
        <w:rPr>
          <w:rFonts w:ascii="Palatino Linotype" w:hAnsi="Palatino Linotype" w:cs="Tahoma"/>
          <w:sz w:val="22"/>
          <w:szCs w:val="22"/>
        </w:rPr>
      </w:pPr>
    </w:p>
    <w:p w14:paraId="101652B9" w14:textId="77777777" w:rsidR="00A25C80" w:rsidRPr="00B82C2C" w:rsidRDefault="00A25C80" w:rsidP="00A25C80">
      <w:pPr>
        <w:spacing w:line="360" w:lineRule="auto"/>
        <w:contextualSpacing/>
        <w:jc w:val="both"/>
        <w:rPr>
          <w:rFonts w:ascii="Palatino Linotype" w:hAnsi="Palatino Linotype" w:cs="Tahoma"/>
          <w:sz w:val="22"/>
          <w:szCs w:val="22"/>
        </w:rPr>
      </w:pPr>
      <w:r w:rsidRPr="00B82C2C">
        <w:rPr>
          <w:rFonts w:ascii="Palatino Linotype" w:hAnsi="Palatino Linotype" w:cs="Tahoma"/>
          <w:sz w:val="22"/>
          <w:szCs w:val="22"/>
        </w:rPr>
        <w:t>Es de tener presente que la finalidad esencial de la credencial para votar con fotografía es la de ejercer el derecho humano de votar y ser votado; sin embargo, en el país, este documento es el reconocido a nivel general como medio idóneo para identificarse incluso de manera oficial; en el Estado de México está reconocida como identificación oficial en el artículo 2.5 Bis, fracción II del Código Civil del Estado de México.</w:t>
      </w:r>
    </w:p>
    <w:p w14:paraId="437042DC" w14:textId="77777777" w:rsidR="00A25C80" w:rsidRPr="00B82C2C" w:rsidRDefault="00A25C80" w:rsidP="00A25C80">
      <w:pPr>
        <w:spacing w:line="360" w:lineRule="auto"/>
        <w:contextualSpacing/>
        <w:jc w:val="both"/>
        <w:rPr>
          <w:rFonts w:ascii="Palatino Linotype" w:hAnsi="Palatino Linotype" w:cs="Tahoma"/>
          <w:sz w:val="22"/>
          <w:szCs w:val="22"/>
        </w:rPr>
      </w:pPr>
    </w:p>
    <w:p w14:paraId="274C538D" w14:textId="315E54EF" w:rsidR="00A25C80" w:rsidRPr="00B82C2C" w:rsidRDefault="00A25C80" w:rsidP="00725AA0">
      <w:pPr>
        <w:spacing w:line="360" w:lineRule="auto"/>
        <w:contextualSpacing/>
        <w:jc w:val="both"/>
        <w:rPr>
          <w:rFonts w:ascii="Palatino Linotype" w:hAnsi="Palatino Linotype" w:cs="Tahoma"/>
          <w:sz w:val="22"/>
          <w:szCs w:val="22"/>
        </w:rPr>
      </w:pPr>
      <w:r w:rsidRPr="00B82C2C">
        <w:rPr>
          <w:rFonts w:ascii="Palatino Linotype" w:hAnsi="Palatino Linotype" w:cs="Tahoma"/>
          <w:sz w:val="22"/>
          <w:szCs w:val="22"/>
        </w:rPr>
        <w:t xml:space="preserve">Dada esta relevancia y al tratarse de un medio de identificación como ciudadano, se entiende que se analizan en su conjunto los datos personales contenidos en la misma, con excepción del nombre; por lo que, en el presente caso, se considera que la credencial de elector, es confidencial y actualiza la causal de clasificación, establecida en el </w:t>
      </w:r>
      <w:r w:rsidRPr="00B82C2C">
        <w:rPr>
          <w:rFonts w:ascii="Palatino Linotype" w:eastAsia="Calibri" w:hAnsi="Palatino Linotype" w:cs="Tahoma"/>
          <w:bCs/>
          <w:sz w:val="22"/>
          <w:szCs w:val="22"/>
        </w:rPr>
        <w:t>artículo 143, fracción I, de la Ley de Transparencia y Acceso a la Información Pública del Estado de México y Municipios.</w:t>
      </w:r>
    </w:p>
    <w:p w14:paraId="362E0E35" w14:textId="77777777" w:rsidR="00A25C80" w:rsidRPr="00B82C2C" w:rsidRDefault="00A25C80" w:rsidP="00725AA0">
      <w:pPr>
        <w:spacing w:line="360" w:lineRule="auto"/>
        <w:jc w:val="both"/>
        <w:rPr>
          <w:rFonts w:ascii="Palatino Linotype" w:hAnsi="Palatino Linotype" w:cs="Tahoma"/>
          <w:sz w:val="22"/>
          <w:szCs w:val="22"/>
        </w:rPr>
      </w:pPr>
    </w:p>
    <w:p w14:paraId="6DF186CA" w14:textId="12C43023" w:rsidR="00E81621" w:rsidRPr="00B82C2C" w:rsidRDefault="00E81621" w:rsidP="00725AA0">
      <w:pPr>
        <w:pStyle w:val="Prrafodelista"/>
        <w:numPr>
          <w:ilvl w:val="0"/>
          <w:numId w:val="45"/>
        </w:numPr>
        <w:pBdr>
          <w:top w:val="nil"/>
          <w:left w:val="nil"/>
          <w:bottom w:val="nil"/>
          <w:right w:val="nil"/>
          <w:between w:val="nil"/>
        </w:pBdr>
        <w:spacing w:line="360" w:lineRule="auto"/>
        <w:ind w:right="-518"/>
        <w:jc w:val="both"/>
        <w:rPr>
          <w:rFonts w:ascii="Palatino Linotype" w:hAnsi="Palatino Linotype" w:cs="Arial"/>
          <w:sz w:val="22"/>
          <w:szCs w:val="22"/>
          <w:lang w:val="es-MX" w:eastAsia="en-US"/>
        </w:rPr>
      </w:pPr>
      <w:r w:rsidRPr="00B82C2C">
        <w:rPr>
          <w:rFonts w:ascii="Palatino Linotype" w:hAnsi="Palatino Linotype"/>
          <w:b/>
          <w:sz w:val="22"/>
          <w:szCs w:val="22"/>
        </w:rPr>
        <w:t>Registro Federal de Contribuyentes</w:t>
      </w:r>
      <w:r w:rsidRPr="00B82C2C">
        <w:rPr>
          <w:rFonts w:ascii="Palatino Linotype" w:hAnsi="Palatino Linotype"/>
          <w:sz w:val="22"/>
          <w:szCs w:val="22"/>
        </w:rPr>
        <w:t xml:space="preserve"> </w:t>
      </w:r>
      <w:r w:rsidRPr="00B82C2C">
        <w:rPr>
          <w:rFonts w:ascii="Palatino Linotype" w:hAnsi="Palatino Linotype"/>
          <w:b/>
          <w:sz w:val="22"/>
          <w:szCs w:val="22"/>
        </w:rPr>
        <w:t>de las personas físicas</w:t>
      </w:r>
    </w:p>
    <w:p w14:paraId="064C07C7" w14:textId="77777777" w:rsidR="0064775B" w:rsidRPr="00B82C2C" w:rsidRDefault="0064775B" w:rsidP="00725AA0">
      <w:pPr>
        <w:spacing w:line="360" w:lineRule="auto"/>
        <w:jc w:val="both"/>
        <w:rPr>
          <w:rFonts w:ascii="Palatino Linotype" w:hAnsi="Palatino Linotype"/>
          <w:sz w:val="22"/>
          <w:szCs w:val="22"/>
        </w:rPr>
      </w:pPr>
      <w:r w:rsidRPr="00B82C2C">
        <w:rPr>
          <w:rFonts w:ascii="Palatino Linotype" w:hAnsi="Palatino Linotype"/>
          <w:sz w:val="22"/>
          <w:szCs w:val="22"/>
        </w:rPr>
        <w:t xml:space="preserve">Relativo al Registro Federal de Contribuyentes de las personas físicas constituye un dato personal, ya que se genera con caracteres alfanuméricos obtenidos a partir del nombre en mayúsculas sin acentos ni diéresis y la fecha de nacimiento de cada persona; es decir la primera letra del apellido paterno; seguida de la primera letra vocal del primer apellido; seguida de la primera letra del segundo apellido y por último la primera letra del nombre, posterior la fecha de nacimiento año/mes/día y finalmente la </w:t>
      </w:r>
      <w:proofErr w:type="spellStart"/>
      <w:r w:rsidRPr="00B82C2C">
        <w:rPr>
          <w:rFonts w:ascii="Palatino Linotype" w:hAnsi="Palatino Linotype"/>
          <w:sz w:val="22"/>
          <w:szCs w:val="22"/>
        </w:rPr>
        <w:t>homoclave</w:t>
      </w:r>
      <w:proofErr w:type="spellEnd"/>
      <w:r w:rsidRPr="00B82C2C">
        <w:rPr>
          <w:rFonts w:ascii="Palatino Linotype" w:hAnsi="Palatino Linotype"/>
          <w:sz w:val="22"/>
          <w:szCs w:val="22"/>
        </w:rPr>
        <w:t>; la cual para su obtención es necesario acreditar personalidad, fecha de nacimiento entre otros con documentos oficiales.</w:t>
      </w:r>
    </w:p>
    <w:p w14:paraId="2DD30C46" w14:textId="77777777" w:rsidR="0064775B" w:rsidRPr="00B82C2C" w:rsidRDefault="0064775B" w:rsidP="00725AA0">
      <w:pPr>
        <w:rPr>
          <w:rFonts w:ascii="Palatino Linotype" w:hAnsi="Palatino Linotype"/>
          <w:sz w:val="22"/>
          <w:szCs w:val="22"/>
        </w:rPr>
      </w:pPr>
    </w:p>
    <w:p w14:paraId="148AAF00" w14:textId="77777777" w:rsidR="0064775B" w:rsidRPr="00B82C2C" w:rsidRDefault="0064775B" w:rsidP="00A25C80">
      <w:pPr>
        <w:pBdr>
          <w:top w:val="nil"/>
          <w:left w:val="nil"/>
          <w:bottom w:val="nil"/>
          <w:right w:val="nil"/>
          <w:between w:val="nil"/>
        </w:pBdr>
        <w:spacing w:line="360" w:lineRule="auto"/>
        <w:ind w:right="49"/>
        <w:jc w:val="both"/>
        <w:rPr>
          <w:rFonts w:ascii="Palatino Linotype" w:hAnsi="Palatino Linotype"/>
          <w:sz w:val="22"/>
          <w:szCs w:val="22"/>
        </w:rPr>
      </w:pPr>
      <w:r w:rsidRPr="00B82C2C">
        <w:rPr>
          <w:rFonts w:ascii="Palatino Linotype" w:hAnsi="Palatino Linotype" w:cs="Arial"/>
          <w:sz w:val="22"/>
          <w:szCs w:val="22"/>
          <w:lang w:val="es-MX" w:eastAsia="en-US"/>
        </w:rPr>
        <w:t>Al</w:t>
      </w:r>
      <w:r w:rsidRPr="00B82C2C">
        <w:rPr>
          <w:rFonts w:ascii="Palatino Linotype" w:hAnsi="Palatino Linotype"/>
          <w:sz w:val="22"/>
          <w:szCs w:val="22"/>
        </w:rPr>
        <w:t xml:space="preserve"> respecto, el Instituto Nacional Transparencia, Acceso a la Información y Protección de Datos Personales (INAI) a través del Criterio 19/17, señala literalmente lo siguiente:</w:t>
      </w:r>
    </w:p>
    <w:p w14:paraId="2768571D" w14:textId="77777777" w:rsidR="0064775B" w:rsidRPr="00B82C2C" w:rsidRDefault="0064775B" w:rsidP="00725AA0">
      <w:pPr>
        <w:ind w:left="567" w:right="616"/>
        <w:jc w:val="both"/>
        <w:rPr>
          <w:rFonts w:ascii="Palatino Linotype" w:hAnsi="Palatino Linotype"/>
          <w:i/>
          <w:sz w:val="22"/>
          <w:szCs w:val="22"/>
        </w:rPr>
      </w:pPr>
    </w:p>
    <w:p w14:paraId="56256418" w14:textId="4C0B8B6C" w:rsidR="0052556A" w:rsidRPr="00B82C2C" w:rsidRDefault="0064775B" w:rsidP="00A25C80">
      <w:pPr>
        <w:spacing w:line="276" w:lineRule="auto"/>
        <w:ind w:left="851" w:right="616"/>
        <w:jc w:val="both"/>
        <w:rPr>
          <w:rFonts w:ascii="Palatino Linotype" w:hAnsi="Palatino Linotype"/>
          <w:i/>
          <w:sz w:val="22"/>
          <w:szCs w:val="22"/>
        </w:rPr>
      </w:pPr>
      <w:r w:rsidRPr="00B82C2C">
        <w:rPr>
          <w:rFonts w:ascii="Palatino Linotype" w:hAnsi="Palatino Linotype"/>
          <w:i/>
          <w:sz w:val="22"/>
          <w:szCs w:val="22"/>
        </w:rPr>
        <w:t>“</w:t>
      </w:r>
      <w:r w:rsidRPr="00B82C2C">
        <w:rPr>
          <w:rFonts w:ascii="Palatino Linotype" w:hAnsi="Palatino Linotype"/>
          <w:b/>
          <w:i/>
          <w:sz w:val="22"/>
          <w:szCs w:val="22"/>
        </w:rPr>
        <w:t>Registro Federal de Contribuyentes (RFC) de personas físicas</w:t>
      </w:r>
      <w:r w:rsidRPr="00B82C2C">
        <w:rPr>
          <w:rFonts w:ascii="Palatino Linotype" w:hAnsi="Palatino Linotype"/>
          <w:i/>
          <w:sz w:val="22"/>
          <w:szCs w:val="22"/>
        </w:rPr>
        <w:t>. El RFC es una clave de carácter fiscal, única e irrepetible, que permite identificar al titular, su edad y fecha de nacimiento, por lo que es un dato personal de carácter confidencial.</w:t>
      </w:r>
      <w:r w:rsidR="00A25C80" w:rsidRPr="00B82C2C">
        <w:rPr>
          <w:rFonts w:ascii="Palatino Linotype" w:hAnsi="Palatino Linotype"/>
          <w:i/>
          <w:sz w:val="22"/>
          <w:szCs w:val="22"/>
        </w:rPr>
        <w:t>”</w:t>
      </w:r>
    </w:p>
    <w:p w14:paraId="5AD1C864" w14:textId="77777777" w:rsidR="0064775B" w:rsidRPr="00B82C2C" w:rsidRDefault="0064775B" w:rsidP="00725AA0">
      <w:pPr>
        <w:rPr>
          <w:rFonts w:ascii="Palatino Linotype" w:hAnsi="Palatino Linotype"/>
          <w:sz w:val="22"/>
          <w:szCs w:val="22"/>
        </w:rPr>
      </w:pPr>
    </w:p>
    <w:p w14:paraId="3D0178FF" w14:textId="77777777" w:rsidR="0064775B" w:rsidRPr="00B82C2C" w:rsidRDefault="0064775B" w:rsidP="00A25C80">
      <w:pPr>
        <w:pBdr>
          <w:top w:val="nil"/>
          <w:left w:val="nil"/>
          <w:bottom w:val="nil"/>
          <w:right w:val="nil"/>
          <w:between w:val="nil"/>
        </w:pBdr>
        <w:spacing w:line="360" w:lineRule="auto"/>
        <w:ind w:right="49"/>
        <w:jc w:val="both"/>
        <w:rPr>
          <w:rFonts w:ascii="Palatino Linotype" w:hAnsi="Palatino Linotype"/>
          <w:sz w:val="22"/>
          <w:szCs w:val="22"/>
          <w:lang w:val="es-MX"/>
        </w:rPr>
      </w:pPr>
      <w:r w:rsidRPr="00B82C2C">
        <w:rPr>
          <w:rFonts w:ascii="Palatino Linotype" w:hAnsi="Palatino Linotype"/>
          <w:sz w:val="22"/>
          <w:szCs w:val="22"/>
          <w:lang w:val="es-MX"/>
        </w:rPr>
        <w:t xml:space="preserve">De lo anterior, se desprende que el Registro Federal de Contribuyentes se vincula al nombre de su titular, permitiendo identificar la edad de la persona, fecha de nacimiento, así como su </w:t>
      </w:r>
      <w:proofErr w:type="spellStart"/>
      <w:r w:rsidRPr="00B82C2C">
        <w:rPr>
          <w:rFonts w:ascii="Palatino Linotype" w:hAnsi="Palatino Linotype"/>
          <w:sz w:val="22"/>
          <w:szCs w:val="22"/>
          <w:lang w:val="es-MX"/>
        </w:rPr>
        <w:t>homoclave</w:t>
      </w:r>
      <w:proofErr w:type="spellEnd"/>
      <w:r w:rsidRPr="00B82C2C">
        <w:rPr>
          <w:rFonts w:ascii="Palatino Linotype" w:hAnsi="Palatino Linotype"/>
          <w:sz w:val="22"/>
          <w:szCs w:val="22"/>
          <w:lang w:val="es-MX"/>
        </w:rPr>
        <w:t xml:space="preserve">, determinando la identificación de dicha persona para efectos fiscales, por lo que éste constituye un dato personal que concierne a una persona física identificada e identificable en términos de los artículos 2 fracción II de la Ley de Transparencia y Acceso a la Información Pública del Estado de México y Municipios y  </w:t>
      </w:r>
      <w:r w:rsidRPr="00B82C2C">
        <w:rPr>
          <w:rFonts w:ascii="Palatino Linotype" w:eastAsia="Arial Unicode MS" w:hAnsi="Palatino Linotype"/>
          <w:sz w:val="22"/>
          <w:szCs w:val="22"/>
        </w:rPr>
        <w:t>4 fracción XI de la Ley de Protección de Datos Personales en Posesión de los Sujetos Obligados del Estado de México y Municipios</w:t>
      </w:r>
      <w:r w:rsidRPr="00B82C2C">
        <w:rPr>
          <w:rFonts w:ascii="Palatino Linotype" w:hAnsi="Palatino Linotype"/>
          <w:sz w:val="22"/>
          <w:szCs w:val="22"/>
          <w:lang w:val="es-MX"/>
        </w:rPr>
        <w:t>.</w:t>
      </w:r>
    </w:p>
    <w:p w14:paraId="37087E3F" w14:textId="77777777" w:rsidR="00E81621" w:rsidRPr="00B82C2C" w:rsidRDefault="00E81621" w:rsidP="00725AA0">
      <w:pPr>
        <w:pBdr>
          <w:top w:val="nil"/>
          <w:left w:val="nil"/>
          <w:bottom w:val="nil"/>
          <w:right w:val="nil"/>
          <w:between w:val="nil"/>
        </w:pBdr>
        <w:spacing w:line="360" w:lineRule="auto"/>
        <w:ind w:right="-518"/>
        <w:jc w:val="both"/>
        <w:rPr>
          <w:rFonts w:ascii="Palatino Linotype" w:hAnsi="Palatino Linotype"/>
          <w:sz w:val="22"/>
          <w:szCs w:val="22"/>
          <w:lang w:val="es-MX"/>
        </w:rPr>
      </w:pPr>
    </w:p>
    <w:p w14:paraId="7C8BB237" w14:textId="4776E3A8" w:rsidR="0064775B" w:rsidRPr="00B82C2C" w:rsidRDefault="00E81621" w:rsidP="00725AA0">
      <w:pPr>
        <w:pStyle w:val="Prrafodelista"/>
        <w:numPr>
          <w:ilvl w:val="0"/>
          <w:numId w:val="45"/>
        </w:numPr>
        <w:spacing w:line="360" w:lineRule="auto"/>
        <w:jc w:val="both"/>
        <w:rPr>
          <w:rFonts w:ascii="Palatino Linotype" w:hAnsi="Palatino Linotype"/>
          <w:sz w:val="22"/>
          <w:szCs w:val="22"/>
          <w:lang w:val="es-MX"/>
        </w:rPr>
      </w:pPr>
      <w:r w:rsidRPr="00B82C2C">
        <w:rPr>
          <w:rFonts w:ascii="Palatino Linotype" w:hAnsi="Palatino Linotype"/>
          <w:b/>
          <w:sz w:val="22"/>
          <w:szCs w:val="22"/>
        </w:rPr>
        <w:t>Clave Única de Registro de Población</w:t>
      </w:r>
    </w:p>
    <w:p w14:paraId="1640D12F" w14:textId="77777777" w:rsidR="0064775B" w:rsidRPr="00B82C2C" w:rsidRDefault="0064775B" w:rsidP="00A25C80">
      <w:pPr>
        <w:pBdr>
          <w:top w:val="nil"/>
          <w:left w:val="nil"/>
          <w:bottom w:val="nil"/>
          <w:right w:val="nil"/>
          <w:between w:val="nil"/>
        </w:pBdr>
        <w:spacing w:line="360" w:lineRule="auto"/>
        <w:ind w:right="49"/>
        <w:jc w:val="both"/>
        <w:rPr>
          <w:rFonts w:ascii="Palatino Linotype" w:hAnsi="Palatino Linotype"/>
          <w:sz w:val="22"/>
          <w:szCs w:val="22"/>
          <w:lang w:val="es-MX"/>
        </w:rPr>
      </w:pPr>
      <w:r w:rsidRPr="00B82C2C">
        <w:rPr>
          <w:rFonts w:ascii="Palatino Linotype" w:hAnsi="Palatino Linotype"/>
          <w:sz w:val="22"/>
          <w:szCs w:val="22"/>
        </w:rPr>
        <w:t>Por cuanto hace a la Clave Única de Registro de Población,</w:t>
      </w:r>
      <w:r w:rsidRPr="00B82C2C">
        <w:rPr>
          <w:rFonts w:ascii="Palatino Linotype" w:hAnsi="Palatino Linotype"/>
          <w:b/>
          <w:sz w:val="22"/>
          <w:szCs w:val="22"/>
        </w:rPr>
        <w:t xml:space="preserve"> </w:t>
      </w:r>
      <w:r w:rsidRPr="00B82C2C">
        <w:rPr>
          <w:rFonts w:ascii="Palatino Linotype" w:hAnsi="Palatino Linotype"/>
          <w:sz w:val="22"/>
          <w:szCs w:val="22"/>
        </w:rPr>
        <w:t>constituye un dato personal, ya que tiene como finalidad registrar a cada una de las personas que integran la población del país, con los datos que permitan certificar y acreditar fehacientemente su identidad, la cual servirá para identificarla de manera individual.</w:t>
      </w:r>
    </w:p>
    <w:p w14:paraId="4FA5AC73" w14:textId="77777777" w:rsidR="0064775B" w:rsidRPr="00B82C2C" w:rsidRDefault="0064775B" w:rsidP="00A25C80">
      <w:pPr>
        <w:ind w:right="49"/>
        <w:jc w:val="both"/>
        <w:rPr>
          <w:rFonts w:ascii="Palatino Linotype" w:hAnsi="Palatino Linotype"/>
          <w:sz w:val="22"/>
          <w:szCs w:val="22"/>
        </w:rPr>
      </w:pPr>
    </w:p>
    <w:p w14:paraId="21D59058" w14:textId="77777777" w:rsidR="0064775B" w:rsidRPr="00B82C2C" w:rsidRDefault="0064775B" w:rsidP="00A25C80">
      <w:pPr>
        <w:pBdr>
          <w:top w:val="nil"/>
          <w:left w:val="nil"/>
          <w:bottom w:val="nil"/>
          <w:right w:val="nil"/>
          <w:between w:val="nil"/>
        </w:pBdr>
        <w:spacing w:line="360" w:lineRule="auto"/>
        <w:ind w:right="49"/>
        <w:jc w:val="both"/>
        <w:rPr>
          <w:rFonts w:ascii="Palatino Linotype" w:hAnsi="Palatino Linotype"/>
          <w:sz w:val="22"/>
          <w:szCs w:val="22"/>
        </w:rPr>
      </w:pPr>
      <w:r w:rsidRPr="00B82C2C">
        <w:rPr>
          <w:rFonts w:ascii="Palatino Linotype" w:hAnsi="Palatino Linotype"/>
          <w:sz w:val="22"/>
          <w:szCs w:val="22"/>
        </w:rPr>
        <w:t>Lo anterior, tiene sustento en los artículos 86 y 91, de la Ley General de Población, la cual señala lo siguiente:</w:t>
      </w:r>
    </w:p>
    <w:p w14:paraId="2D3E4722" w14:textId="77777777" w:rsidR="001A437C" w:rsidRPr="00B82C2C" w:rsidRDefault="001A437C" w:rsidP="00A25C80">
      <w:pPr>
        <w:spacing w:line="276" w:lineRule="auto"/>
        <w:ind w:left="851" w:right="616"/>
        <w:jc w:val="both"/>
        <w:rPr>
          <w:rFonts w:ascii="Palatino Linotype" w:hAnsi="Palatino Linotype" w:cs="Arial,Bold"/>
          <w:b/>
          <w:bCs/>
          <w:i/>
          <w:sz w:val="22"/>
          <w:szCs w:val="22"/>
        </w:rPr>
      </w:pPr>
    </w:p>
    <w:p w14:paraId="7B3A7FC9" w14:textId="77777777" w:rsidR="0064775B" w:rsidRPr="00B82C2C" w:rsidRDefault="0064775B" w:rsidP="00A25C80">
      <w:pPr>
        <w:spacing w:line="276" w:lineRule="auto"/>
        <w:ind w:left="851" w:right="616"/>
        <w:jc w:val="both"/>
        <w:rPr>
          <w:rFonts w:ascii="Palatino Linotype" w:hAnsi="Palatino Linotype" w:cs="Arial"/>
          <w:i/>
          <w:sz w:val="22"/>
          <w:szCs w:val="22"/>
        </w:rPr>
      </w:pPr>
      <w:r w:rsidRPr="00B82C2C">
        <w:rPr>
          <w:rFonts w:ascii="Palatino Linotype" w:hAnsi="Palatino Linotype" w:cs="Arial,Bold"/>
          <w:b/>
          <w:bCs/>
          <w:i/>
          <w:sz w:val="22"/>
          <w:szCs w:val="22"/>
        </w:rPr>
        <w:t xml:space="preserve">“Artículo 86. </w:t>
      </w:r>
      <w:r w:rsidRPr="00B82C2C">
        <w:rPr>
          <w:rFonts w:ascii="Palatino Linotype" w:hAnsi="Palatino Linotype" w:cs="Arial"/>
          <w:i/>
          <w:sz w:val="22"/>
          <w:szCs w:val="22"/>
        </w:rPr>
        <w:t>El Registro Nacional de Población tiene como finalidad registrar a cada una de las personas que integran la población del país, con los datos que permitan certificar y acreditar fehacientemente su identidad.</w:t>
      </w:r>
    </w:p>
    <w:p w14:paraId="0E45303E" w14:textId="77777777" w:rsidR="0064775B" w:rsidRPr="00B82C2C" w:rsidRDefault="0064775B" w:rsidP="00A25C80">
      <w:pPr>
        <w:spacing w:line="276" w:lineRule="auto"/>
        <w:ind w:left="851" w:right="616"/>
        <w:jc w:val="both"/>
        <w:rPr>
          <w:rFonts w:ascii="Palatino Linotype" w:hAnsi="Palatino Linotype" w:cs="Arial"/>
          <w:i/>
          <w:sz w:val="22"/>
          <w:szCs w:val="22"/>
        </w:rPr>
      </w:pPr>
    </w:p>
    <w:p w14:paraId="0F58757F" w14:textId="77777777" w:rsidR="0064775B" w:rsidRPr="00B82C2C" w:rsidRDefault="0064775B" w:rsidP="00A25C80">
      <w:pPr>
        <w:spacing w:line="276" w:lineRule="auto"/>
        <w:ind w:left="851" w:right="616"/>
        <w:jc w:val="both"/>
        <w:rPr>
          <w:rFonts w:ascii="Palatino Linotype" w:hAnsi="Palatino Linotype" w:cs="Arial"/>
          <w:i/>
          <w:sz w:val="22"/>
          <w:szCs w:val="22"/>
        </w:rPr>
      </w:pPr>
      <w:r w:rsidRPr="00B82C2C">
        <w:rPr>
          <w:rFonts w:ascii="Palatino Linotype" w:hAnsi="Palatino Linotype" w:cs="Arial,Bold"/>
          <w:b/>
          <w:bCs/>
          <w:i/>
          <w:sz w:val="22"/>
          <w:szCs w:val="22"/>
        </w:rPr>
        <w:t xml:space="preserve">Artículo 91. </w:t>
      </w:r>
      <w:r w:rsidRPr="00B82C2C">
        <w:rPr>
          <w:rFonts w:ascii="Palatino Linotype" w:hAnsi="Palatino Linotype" w:cs="Arial"/>
          <w:i/>
          <w:sz w:val="22"/>
          <w:szCs w:val="22"/>
        </w:rPr>
        <w:t>Al incorporar a una persona en el Registro Nacional de Población, se le asignará una clave que se denominará Clave Única de Registro de Población. Esta servirá para registrarla e identificarla en forma individual.”</w:t>
      </w:r>
    </w:p>
    <w:p w14:paraId="4FA03ABD" w14:textId="77777777" w:rsidR="0064775B" w:rsidRPr="00B82C2C" w:rsidRDefault="0064775B" w:rsidP="00725AA0">
      <w:pPr>
        <w:ind w:left="709" w:right="757"/>
        <w:jc w:val="both"/>
        <w:rPr>
          <w:rFonts w:ascii="Palatino Linotype" w:hAnsi="Palatino Linotype" w:cs="Arial"/>
          <w:i/>
          <w:sz w:val="22"/>
          <w:szCs w:val="22"/>
        </w:rPr>
      </w:pPr>
    </w:p>
    <w:p w14:paraId="50FA47F0" w14:textId="77777777" w:rsidR="0064775B" w:rsidRPr="00B82C2C" w:rsidRDefault="0064775B" w:rsidP="00725AA0">
      <w:pPr>
        <w:jc w:val="both"/>
        <w:rPr>
          <w:rFonts w:ascii="Palatino Linotype" w:hAnsi="Palatino Linotype"/>
          <w:sz w:val="22"/>
          <w:szCs w:val="22"/>
        </w:rPr>
      </w:pPr>
    </w:p>
    <w:p w14:paraId="2CA6B5E1" w14:textId="77777777" w:rsidR="0064775B" w:rsidRPr="00B82C2C" w:rsidRDefault="0064775B" w:rsidP="00A25C80">
      <w:pPr>
        <w:pBdr>
          <w:top w:val="nil"/>
          <w:left w:val="nil"/>
          <w:bottom w:val="nil"/>
          <w:right w:val="nil"/>
          <w:between w:val="nil"/>
        </w:pBdr>
        <w:spacing w:line="360" w:lineRule="auto"/>
        <w:ind w:right="49"/>
        <w:jc w:val="both"/>
        <w:rPr>
          <w:rFonts w:ascii="Palatino Linotype" w:hAnsi="Palatino Linotype"/>
          <w:sz w:val="22"/>
          <w:szCs w:val="22"/>
        </w:rPr>
      </w:pPr>
      <w:r w:rsidRPr="00B82C2C">
        <w:rPr>
          <w:rFonts w:ascii="Palatino Linotype" w:hAnsi="Palatino Linotype"/>
          <w:sz w:val="22"/>
          <w:szCs w:val="22"/>
        </w:rPr>
        <w:t xml:space="preserve">Ahora bien, la Clave Única de Registro de Población, está integrada de 18 elementos representados por letras y números, que se generan a partir de los datos contenidos en un documento probatorio de identidad (acta de nacimiento, carta de naturalización o documento migratorio), la cual se integra de la primera letra del apellido paterno; seguida de la primera letra vocal del primer apellido; seguida de la primera letra del segundo apellido y por último la primera letra del nombre; fecha de nacimiento año/mes/día; sexo; Entidad Federativa o lugar de nacimiento; finalmente un digito verificador, compuesto de dos elementos, con el que se evitan duplicaciones en la Clave, identifican el cambio de siglo y garantizan la correcta integración. </w:t>
      </w:r>
    </w:p>
    <w:p w14:paraId="129C3D9A" w14:textId="77777777" w:rsidR="0064775B" w:rsidRPr="00B82C2C" w:rsidRDefault="0064775B" w:rsidP="00725AA0">
      <w:pPr>
        <w:jc w:val="both"/>
        <w:rPr>
          <w:rFonts w:ascii="Palatino Linotype" w:hAnsi="Palatino Linotype"/>
          <w:sz w:val="22"/>
          <w:szCs w:val="22"/>
        </w:rPr>
      </w:pPr>
    </w:p>
    <w:p w14:paraId="0EF3EDA7" w14:textId="77777777" w:rsidR="0064775B" w:rsidRPr="00B82C2C" w:rsidRDefault="0064775B" w:rsidP="00A25C80">
      <w:pPr>
        <w:pBdr>
          <w:top w:val="nil"/>
          <w:left w:val="nil"/>
          <w:bottom w:val="nil"/>
          <w:right w:val="nil"/>
          <w:between w:val="nil"/>
        </w:pBdr>
        <w:spacing w:line="360" w:lineRule="auto"/>
        <w:ind w:right="49"/>
        <w:jc w:val="both"/>
        <w:rPr>
          <w:rFonts w:ascii="Palatino Linotype" w:hAnsi="Palatino Linotype"/>
          <w:sz w:val="22"/>
          <w:szCs w:val="22"/>
        </w:rPr>
      </w:pPr>
      <w:r w:rsidRPr="00B82C2C">
        <w:rPr>
          <w:rFonts w:ascii="Palatino Linotype" w:hAnsi="Palatino Linotype"/>
          <w:sz w:val="22"/>
          <w:szCs w:val="22"/>
        </w:rPr>
        <w:t>Al respecto, el Instituto Nacional de Transparencia, Acceso a la Información y Protección de Datos Personales (INAI) a través del Criterio 18/17, señala literalmente lo siguiente:</w:t>
      </w:r>
    </w:p>
    <w:p w14:paraId="3EF0D5B1" w14:textId="77777777" w:rsidR="0064775B" w:rsidRPr="00B82C2C" w:rsidRDefault="0064775B" w:rsidP="00725AA0">
      <w:pPr>
        <w:jc w:val="both"/>
        <w:rPr>
          <w:rFonts w:ascii="Palatino Linotype" w:hAnsi="Palatino Linotype"/>
          <w:sz w:val="22"/>
          <w:szCs w:val="22"/>
        </w:rPr>
      </w:pPr>
    </w:p>
    <w:p w14:paraId="3842BFB8" w14:textId="77777777" w:rsidR="0064775B" w:rsidRPr="00B82C2C" w:rsidRDefault="0064775B" w:rsidP="00A25C80">
      <w:pPr>
        <w:spacing w:line="276" w:lineRule="auto"/>
        <w:ind w:left="851" w:right="616"/>
        <w:jc w:val="both"/>
        <w:rPr>
          <w:rFonts w:ascii="Palatino Linotype" w:hAnsi="Palatino Linotype"/>
          <w:i/>
          <w:sz w:val="22"/>
          <w:szCs w:val="22"/>
        </w:rPr>
      </w:pPr>
      <w:r w:rsidRPr="00B82C2C">
        <w:rPr>
          <w:rFonts w:ascii="Palatino Linotype" w:hAnsi="Palatino Linotype"/>
          <w:b/>
          <w:i/>
          <w:sz w:val="22"/>
          <w:szCs w:val="22"/>
        </w:rPr>
        <w:t>Clave Única de Registro de Población (CURP)</w:t>
      </w:r>
      <w:r w:rsidRPr="00B82C2C">
        <w:rPr>
          <w:rFonts w:ascii="Palatino Linotype" w:hAnsi="Palatino Linotype"/>
          <w:i/>
          <w:sz w:val="22"/>
          <w:szCs w:val="22"/>
        </w:rPr>
        <w:t>. 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w:t>
      </w:r>
    </w:p>
    <w:p w14:paraId="73C1B634" w14:textId="77777777" w:rsidR="0064775B" w:rsidRPr="00B82C2C" w:rsidRDefault="0064775B" w:rsidP="00725AA0">
      <w:pPr>
        <w:ind w:left="567" w:right="616"/>
        <w:jc w:val="both"/>
        <w:rPr>
          <w:rFonts w:ascii="Palatino Linotype" w:hAnsi="Palatino Linotype" w:cs="Arial"/>
          <w:bCs/>
          <w:i/>
          <w:sz w:val="22"/>
          <w:szCs w:val="22"/>
        </w:rPr>
      </w:pPr>
    </w:p>
    <w:p w14:paraId="6977EA37" w14:textId="77777777" w:rsidR="0064775B" w:rsidRPr="00B82C2C" w:rsidRDefault="0064775B" w:rsidP="00A25C80">
      <w:pPr>
        <w:pBdr>
          <w:top w:val="nil"/>
          <w:left w:val="nil"/>
          <w:bottom w:val="nil"/>
          <w:right w:val="nil"/>
          <w:between w:val="nil"/>
        </w:pBdr>
        <w:spacing w:line="360" w:lineRule="auto"/>
        <w:ind w:right="49"/>
        <w:jc w:val="both"/>
        <w:rPr>
          <w:rFonts w:ascii="Palatino Linotype" w:hAnsi="Palatino Linotype"/>
          <w:sz w:val="22"/>
          <w:szCs w:val="22"/>
        </w:rPr>
      </w:pPr>
      <w:r w:rsidRPr="00B82C2C">
        <w:rPr>
          <w:rFonts w:ascii="Palatino Linotype" w:hAnsi="Palatino Linotype"/>
          <w:sz w:val="22"/>
          <w:szCs w:val="22"/>
        </w:rPr>
        <w:t>De lo anterior, se desprende que la Clave Única de Registro de Población, se encuentra vinculada al nombre de la persona, permitiendo identificar la edad, fecha de nacimiento, sexo, lugar de nacimiento, así como el código identificador; datos que únicamente le atañen a un particular, por lo que ésta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Sujetos Obligados del Estado de México y Municipios.</w:t>
      </w:r>
    </w:p>
    <w:p w14:paraId="3AE0CC18" w14:textId="77777777" w:rsidR="00D75023" w:rsidRPr="00B82C2C" w:rsidRDefault="00D75023" w:rsidP="00725AA0">
      <w:pPr>
        <w:pBdr>
          <w:top w:val="nil"/>
          <w:left w:val="nil"/>
          <w:bottom w:val="nil"/>
          <w:right w:val="nil"/>
          <w:between w:val="nil"/>
        </w:pBdr>
        <w:spacing w:line="360" w:lineRule="auto"/>
        <w:ind w:right="-518"/>
        <w:jc w:val="both"/>
        <w:rPr>
          <w:rFonts w:ascii="Palatino Linotype" w:hAnsi="Palatino Linotype"/>
          <w:sz w:val="22"/>
          <w:szCs w:val="22"/>
        </w:rPr>
      </w:pPr>
    </w:p>
    <w:p w14:paraId="622B14B9" w14:textId="22F8B913" w:rsidR="0064775B" w:rsidRPr="00B82C2C" w:rsidRDefault="00D75023" w:rsidP="00725AA0">
      <w:pPr>
        <w:pStyle w:val="Prrafodelista"/>
        <w:numPr>
          <w:ilvl w:val="0"/>
          <w:numId w:val="45"/>
        </w:numPr>
        <w:pBdr>
          <w:top w:val="nil"/>
          <w:left w:val="nil"/>
          <w:bottom w:val="nil"/>
          <w:right w:val="nil"/>
          <w:between w:val="nil"/>
        </w:pBdr>
        <w:spacing w:line="360" w:lineRule="auto"/>
        <w:ind w:right="-518"/>
        <w:jc w:val="both"/>
        <w:rPr>
          <w:rFonts w:ascii="Palatino Linotype" w:hAnsi="Palatino Linotype" w:cs="Arial"/>
          <w:sz w:val="22"/>
          <w:szCs w:val="22"/>
          <w:lang w:val="es-MX" w:eastAsia="en-US"/>
        </w:rPr>
      </w:pPr>
      <w:r w:rsidRPr="00B82C2C">
        <w:rPr>
          <w:rFonts w:ascii="Palatino Linotype" w:hAnsi="Palatino Linotype"/>
          <w:b/>
          <w:sz w:val="22"/>
          <w:szCs w:val="22"/>
        </w:rPr>
        <w:t>Clave catastral</w:t>
      </w:r>
    </w:p>
    <w:p w14:paraId="29C6D540" w14:textId="59609106" w:rsidR="0064775B" w:rsidRPr="00B82C2C" w:rsidRDefault="00D75023" w:rsidP="00A25C80">
      <w:pPr>
        <w:pBdr>
          <w:top w:val="nil"/>
          <w:left w:val="nil"/>
          <w:bottom w:val="nil"/>
          <w:right w:val="nil"/>
          <w:between w:val="nil"/>
        </w:pBdr>
        <w:spacing w:line="360" w:lineRule="auto"/>
        <w:ind w:right="49"/>
        <w:jc w:val="both"/>
        <w:rPr>
          <w:rFonts w:ascii="Palatino Linotype" w:hAnsi="Palatino Linotype"/>
          <w:sz w:val="22"/>
          <w:szCs w:val="22"/>
        </w:rPr>
      </w:pPr>
      <w:r w:rsidRPr="00B82C2C">
        <w:rPr>
          <w:rFonts w:ascii="Palatino Linotype" w:hAnsi="Palatino Linotype"/>
          <w:sz w:val="22"/>
          <w:szCs w:val="22"/>
        </w:rPr>
        <w:t>Respecto</w:t>
      </w:r>
      <w:r w:rsidR="0064775B" w:rsidRPr="00B82C2C">
        <w:rPr>
          <w:rFonts w:ascii="Palatino Linotype" w:hAnsi="Palatino Linotype"/>
          <w:sz w:val="22"/>
          <w:szCs w:val="22"/>
        </w:rPr>
        <w:t xml:space="preserve"> de la </w:t>
      </w:r>
      <w:r w:rsidR="0064775B" w:rsidRPr="00B82C2C">
        <w:rPr>
          <w:rFonts w:ascii="Palatino Linotype" w:hAnsi="Palatino Linotype"/>
          <w:b/>
          <w:sz w:val="22"/>
          <w:szCs w:val="22"/>
        </w:rPr>
        <w:t>clave catastral</w:t>
      </w:r>
      <w:r w:rsidR="0064775B" w:rsidRPr="00B82C2C">
        <w:rPr>
          <w:rFonts w:ascii="Palatino Linotype" w:hAnsi="Palatino Linotype"/>
          <w:sz w:val="22"/>
          <w:szCs w:val="22"/>
        </w:rPr>
        <w:t>, es un criterio mayoritario de este Pleno que ese elemento debe ser testado tomando en cuenta que el artículo 179 fracción I del Código Financiero del Estado de México y Municipios refiere que la clave catastral es un código alfanumérico único e irrepetible, que se asigna para efectos de localización geográfica, identificación, inscripción, control y registro de los inmuebles; el cual está integrado de dieciséis caracteres: los primeros tres identifican el código del municipio, los dos siguientes a la zona catastral, los subsecuentes tres a la manzana y las últimas dos posiciones identifican el número de lote o predio; en ese sentido, se advierte que el dato en comento, hace referencia a un predio determinado, en el presente caso, a un baldío destinado a casa habitación.</w:t>
      </w:r>
    </w:p>
    <w:p w14:paraId="4BEFBC22" w14:textId="77777777" w:rsidR="0064775B" w:rsidRPr="00B82C2C" w:rsidRDefault="0064775B" w:rsidP="00A25C80">
      <w:pPr>
        <w:pBdr>
          <w:top w:val="nil"/>
          <w:left w:val="nil"/>
          <w:bottom w:val="nil"/>
          <w:right w:val="nil"/>
          <w:between w:val="nil"/>
        </w:pBdr>
        <w:spacing w:line="360" w:lineRule="auto"/>
        <w:ind w:right="49"/>
        <w:jc w:val="both"/>
        <w:rPr>
          <w:rFonts w:ascii="Palatino Linotype" w:hAnsi="Palatino Linotype"/>
          <w:sz w:val="22"/>
          <w:szCs w:val="22"/>
        </w:rPr>
      </w:pPr>
    </w:p>
    <w:p w14:paraId="471153EB" w14:textId="77777777" w:rsidR="0064775B" w:rsidRPr="00B82C2C" w:rsidRDefault="0064775B" w:rsidP="00A25C80">
      <w:pPr>
        <w:pBdr>
          <w:top w:val="nil"/>
          <w:left w:val="nil"/>
          <w:bottom w:val="nil"/>
          <w:right w:val="nil"/>
          <w:between w:val="nil"/>
        </w:pBdr>
        <w:spacing w:line="360" w:lineRule="auto"/>
        <w:ind w:right="49"/>
        <w:jc w:val="both"/>
        <w:rPr>
          <w:rFonts w:ascii="Palatino Linotype" w:hAnsi="Palatino Linotype"/>
          <w:sz w:val="22"/>
          <w:szCs w:val="22"/>
        </w:rPr>
      </w:pPr>
      <w:r w:rsidRPr="00B82C2C">
        <w:rPr>
          <w:rFonts w:ascii="Palatino Linotype" w:eastAsia="Palatino Linotype" w:hAnsi="Palatino Linotype" w:cs="Palatino Linotype"/>
          <w:sz w:val="22"/>
          <w:szCs w:val="22"/>
        </w:rPr>
        <w:t>El</w:t>
      </w:r>
      <w:r w:rsidRPr="00B82C2C">
        <w:rPr>
          <w:rFonts w:ascii="Palatino Linotype" w:hAnsi="Palatino Linotype"/>
          <w:sz w:val="22"/>
          <w:szCs w:val="22"/>
        </w:rPr>
        <w:t xml:space="preserve"> “Diccionario de Datos catastrales Escala 1:1000” el Instituto Nacional de Estadística y Geografía (INEGI), contempla en su Glosario la definición de la Clave Catastral, la cual, apunta lo siguiente:</w:t>
      </w:r>
    </w:p>
    <w:p w14:paraId="7ECD49F7" w14:textId="77777777" w:rsidR="0064775B" w:rsidRPr="00B82C2C" w:rsidRDefault="0064775B" w:rsidP="00725AA0">
      <w:pPr>
        <w:pBdr>
          <w:top w:val="nil"/>
          <w:left w:val="nil"/>
          <w:bottom w:val="nil"/>
          <w:right w:val="nil"/>
          <w:between w:val="nil"/>
        </w:pBdr>
        <w:spacing w:line="360" w:lineRule="auto"/>
        <w:ind w:right="-518"/>
        <w:jc w:val="both"/>
        <w:rPr>
          <w:rFonts w:ascii="Palatino Linotype" w:hAnsi="Palatino Linotype"/>
          <w:sz w:val="22"/>
          <w:szCs w:val="22"/>
        </w:rPr>
      </w:pPr>
    </w:p>
    <w:p w14:paraId="249B82A4" w14:textId="77777777" w:rsidR="0064775B" w:rsidRPr="00B82C2C" w:rsidRDefault="0064775B" w:rsidP="00A25C80">
      <w:pPr>
        <w:spacing w:line="276" w:lineRule="auto"/>
        <w:ind w:left="851" w:right="616"/>
        <w:jc w:val="both"/>
        <w:rPr>
          <w:rFonts w:ascii="Palatino Linotype" w:hAnsi="Palatino Linotype"/>
          <w:i/>
          <w:iCs/>
          <w:sz w:val="22"/>
          <w:szCs w:val="22"/>
        </w:rPr>
      </w:pPr>
      <w:r w:rsidRPr="00B82C2C">
        <w:rPr>
          <w:rFonts w:ascii="Palatino Linotype" w:hAnsi="Palatino Linotype"/>
          <w:b/>
          <w:bCs/>
          <w:i/>
          <w:iCs/>
          <w:sz w:val="22"/>
          <w:szCs w:val="22"/>
        </w:rPr>
        <w:t>Clave Catastral:</w:t>
      </w:r>
      <w:r w:rsidRPr="00B82C2C">
        <w:rPr>
          <w:rFonts w:ascii="Palatino Linotype" w:hAnsi="Palatino Linotype"/>
          <w:i/>
          <w:iCs/>
          <w:sz w:val="22"/>
          <w:szCs w:val="22"/>
        </w:rPr>
        <w:t xml:space="preserve"> El código que identifica al predio de forma única para su localización geográfica, mismo que es asignado a cada uno de ellos en el momento de su inscripción en el padrón catastral por las Unidades del Estado con atribuciones catastrales.</w:t>
      </w:r>
    </w:p>
    <w:p w14:paraId="68A8667F" w14:textId="77777777" w:rsidR="00D75023" w:rsidRPr="00B82C2C" w:rsidRDefault="00D75023" w:rsidP="00725AA0">
      <w:pPr>
        <w:ind w:left="709"/>
        <w:jc w:val="both"/>
        <w:rPr>
          <w:rFonts w:ascii="Palatino Linotype" w:hAnsi="Palatino Linotype"/>
          <w:i/>
          <w:iCs/>
          <w:sz w:val="22"/>
          <w:szCs w:val="22"/>
        </w:rPr>
      </w:pPr>
    </w:p>
    <w:p w14:paraId="7CEF956E" w14:textId="77777777" w:rsidR="0064775B" w:rsidRPr="00B82C2C" w:rsidRDefault="0064775B" w:rsidP="00A25C80">
      <w:pPr>
        <w:pBdr>
          <w:top w:val="nil"/>
          <w:left w:val="nil"/>
          <w:bottom w:val="nil"/>
          <w:right w:val="nil"/>
          <w:between w:val="nil"/>
        </w:pBdr>
        <w:spacing w:line="360" w:lineRule="auto"/>
        <w:ind w:right="49"/>
        <w:jc w:val="both"/>
        <w:rPr>
          <w:rFonts w:ascii="Palatino Linotype" w:hAnsi="Palatino Linotype"/>
          <w:sz w:val="22"/>
          <w:szCs w:val="22"/>
        </w:rPr>
      </w:pPr>
      <w:r w:rsidRPr="00B82C2C">
        <w:rPr>
          <w:rFonts w:ascii="Palatino Linotype" w:eastAsia="Palatino Linotype" w:hAnsi="Palatino Linotype" w:cs="Palatino Linotype"/>
          <w:sz w:val="22"/>
          <w:szCs w:val="22"/>
        </w:rPr>
        <w:t>Asimismo</w:t>
      </w:r>
      <w:r w:rsidRPr="00B82C2C">
        <w:rPr>
          <w:rFonts w:ascii="Palatino Linotype" w:hAnsi="Palatino Linotype"/>
          <w:sz w:val="22"/>
          <w:szCs w:val="22"/>
        </w:rPr>
        <w:t xml:space="preserve">, dicho diccionario hace referencia a dos tipos de Claves Catastrales, siendo éstas la Estándar y la Original, que se definen como se observa a continuación: </w:t>
      </w:r>
    </w:p>
    <w:p w14:paraId="2F1C063E" w14:textId="77777777" w:rsidR="00A25C80" w:rsidRPr="00B82C2C" w:rsidRDefault="00A25C80" w:rsidP="00A25C80">
      <w:pPr>
        <w:spacing w:line="276" w:lineRule="auto"/>
        <w:ind w:left="851" w:right="616"/>
        <w:jc w:val="both"/>
        <w:rPr>
          <w:rFonts w:ascii="Palatino Linotype" w:hAnsi="Palatino Linotype"/>
          <w:b/>
          <w:bCs/>
          <w:i/>
          <w:iCs/>
          <w:sz w:val="22"/>
          <w:szCs w:val="22"/>
        </w:rPr>
      </w:pPr>
    </w:p>
    <w:p w14:paraId="0E44A496" w14:textId="77777777" w:rsidR="0064775B" w:rsidRPr="00B82C2C" w:rsidRDefault="0064775B" w:rsidP="00A25C80">
      <w:pPr>
        <w:spacing w:line="276" w:lineRule="auto"/>
        <w:ind w:left="851" w:right="616"/>
        <w:jc w:val="both"/>
        <w:rPr>
          <w:rFonts w:ascii="Palatino Linotype" w:hAnsi="Palatino Linotype"/>
          <w:i/>
          <w:iCs/>
          <w:sz w:val="22"/>
          <w:szCs w:val="22"/>
        </w:rPr>
      </w:pPr>
      <w:r w:rsidRPr="00B82C2C">
        <w:rPr>
          <w:rFonts w:ascii="Palatino Linotype" w:hAnsi="Palatino Linotype"/>
          <w:b/>
          <w:bCs/>
          <w:i/>
          <w:iCs/>
          <w:sz w:val="22"/>
          <w:szCs w:val="22"/>
        </w:rPr>
        <w:t>CLAVE CATASTRAL ESTÁNDAR:</w:t>
      </w:r>
      <w:r w:rsidRPr="00B82C2C">
        <w:rPr>
          <w:rFonts w:ascii="Palatino Linotype" w:hAnsi="Palatino Linotype"/>
          <w:i/>
          <w:iCs/>
          <w:sz w:val="22"/>
          <w:szCs w:val="22"/>
        </w:rPr>
        <w:t xml:space="preserve"> Código de 31 caracteres conformado por elementos administrativos y que identifica al objeto espacial en forma única para su localización, compuesto por: Estado (2) + Región Catastral (3) + Municipio (3) + Zona Catastral (2) + Localidad (4) + Sector Catastral (3) + Manzana (3) + Predio (5) + Condominio: edificio (2) y unidad (4).</w:t>
      </w:r>
    </w:p>
    <w:p w14:paraId="7A6AB946" w14:textId="77777777" w:rsidR="0064775B" w:rsidRPr="00B82C2C" w:rsidRDefault="0064775B" w:rsidP="00A25C80">
      <w:pPr>
        <w:spacing w:line="276" w:lineRule="auto"/>
        <w:ind w:left="851" w:right="616"/>
        <w:jc w:val="both"/>
        <w:rPr>
          <w:rFonts w:ascii="Palatino Linotype" w:hAnsi="Palatino Linotype"/>
          <w:i/>
          <w:iCs/>
          <w:sz w:val="22"/>
          <w:szCs w:val="22"/>
        </w:rPr>
      </w:pPr>
    </w:p>
    <w:p w14:paraId="6B52A7C4" w14:textId="77777777" w:rsidR="0064775B" w:rsidRPr="00B82C2C" w:rsidRDefault="0064775B" w:rsidP="00A25C80">
      <w:pPr>
        <w:spacing w:line="276" w:lineRule="auto"/>
        <w:ind w:left="851" w:right="616"/>
        <w:jc w:val="both"/>
        <w:rPr>
          <w:rFonts w:ascii="Palatino Linotype" w:hAnsi="Palatino Linotype"/>
          <w:i/>
          <w:iCs/>
          <w:sz w:val="22"/>
          <w:szCs w:val="22"/>
        </w:rPr>
      </w:pPr>
      <w:r w:rsidRPr="00B82C2C">
        <w:rPr>
          <w:rFonts w:ascii="Palatino Linotype" w:hAnsi="Palatino Linotype"/>
          <w:b/>
          <w:bCs/>
          <w:i/>
          <w:iCs/>
          <w:sz w:val="22"/>
          <w:szCs w:val="22"/>
        </w:rPr>
        <w:t>CLAVE CATASTRAL ORIGINAL:</w:t>
      </w:r>
      <w:r w:rsidRPr="00B82C2C">
        <w:rPr>
          <w:rFonts w:ascii="Palatino Linotype" w:hAnsi="Palatino Linotype"/>
          <w:i/>
          <w:iCs/>
          <w:sz w:val="22"/>
          <w:szCs w:val="22"/>
        </w:rPr>
        <w:t xml:space="preserve"> Código que identifica al objeto espacial, el cual es asignado por el Catastro Estatal, Municipal o por el Registro Agrario Nacional.</w:t>
      </w:r>
    </w:p>
    <w:p w14:paraId="1F7115BE" w14:textId="77777777" w:rsidR="00D75023" w:rsidRPr="00B82C2C" w:rsidRDefault="00D75023" w:rsidP="00725AA0">
      <w:pPr>
        <w:pBdr>
          <w:top w:val="nil"/>
          <w:left w:val="nil"/>
          <w:bottom w:val="nil"/>
          <w:right w:val="nil"/>
          <w:between w:val="nil"/>
        </w:pBdr>
        <w:spacing w:line="360" w:lineRule="auto"/>
        <w:ind w:right="-518"/>
        <w:jc w:val="both"/>
        <w:rPr>
          <w:rFonts w:ascii="Palatino Linotype" w:hAnsi="Palatino Linotype"/>
          <w:sz w:val="22"/>
          <w:szCs w:val="22"/>
        </w:rPr>
      </w:pPr>
    </w:p>
    <w:p w14:paraId="5CFAF56D" w14:textId="77777777" w:rsidR="0064775B" w:rsidRPr="00B82C2C" w:rsidRDefault="0064775B" w:rsidP="00A25C80">
      <w:pPr>
        <w:pBdr>
          <w:top w:val="nil"/>
          <w:left w:val="nil"/>
          <w:bottom w:val="nil"/>
          <w:right w:val="nil"/>
          <w:between w:val="nil"/>
        </w:pBdr>
        <w:spacing w:line="360" w:lineRule="auto"/>
        <w:ind w:right="49"/>
        <w:jc w:val="both"/>
        <w:rPr>
          <w:rFonts w:ascii="Palatino Linotype" w:hAnsi="Palatino Linotype"/>
          <w:sz w:val="22"/>
          <w:szCs w:val="22"/>
        </w:rPr>
      </w:pPr>
      <w:r w:rsidRPr="00B82C2C">
        <w:rPr>
          <w:rFonts w:ascii="Palatino Linotype" w:hAnsi="Palatino Linotype"/>
          <w:sz w:val="22"/>
          <w:szCs w:val="22"/>
        </w:rPr>
        <w:t>En ese orden de ideas, la Ley de Transparencia y Acceso a la Información Pública del Estado de México y Municipios, en el ya citada fracción IX del artículo 3, establece que se debe entender como datos personales a la información concerniente a una persona, identificada o identificable según lo dispuesto por la también referida Ley de Protección de Datos Personales del Estado de México. Tiene apoyo a lo expresado, lo contemplado en la siguiente tesis jurisprudencial.</w:t>
      </w:r>
    </w:p>
    <w:p w14:paraId="505BDA50" w14:textId="77777777" w:rsidR="00D75023" w:rsidRPr="00B82C2C" w:rsidRDefault="00D75023" w:rsidP="00725AA0">
      <w:pPr>
        <w:pBdr>
          <w:top w:val="nil"/>
          <w:left w:val="nil"/>
          <w:bottom w:val="nil"/>
          <w:right w:val="nil"/>
          <w:between w:val="nil"/>
        </w:pBdr>
        <w:spacing w:line="360" w:lineRule="auto"/>
        <w:ind w:right="-518"/>
        <w:jc w:val="both"/>
        <w:rPr>
          <w:rFonts w:ascii="Palatino Linotype" w:hAnsi="Palatino Linotype"/>
          <w:sz w:val="22"/>
          <w:szCs w:val="22"/>
        </w:rPr>
      </w:pPr>
    </w:p>
    <w:p w14:paraId="22A62DBE" w14:textId="77777777" w:rsidR="0064775B" w:rsidRPr="00B82C2C" w:rsidRDefault="0064775B" w:rsidP="00A25C80">
      <w:pPr>
        <w:spacing w:line="276" w:lineRule="auto"/>
        <w:ind w:left="851" w:right="616"/>
        <w:jc w:val="both"/>
        <w:rPr>
          <w:rFonts w:ascii="Palatino Linotype" w:hAnsi="Palatino Linotype"/>
          <w:b/>
          <w:bCs/>
          <w:i/>
          <w:iCs/>
          <w:sz w:val="22"/>
          <w:szCs w:val="22"/>
        </w:rPr>
      </w:pPr>
      <w:r w:rsidRPr="00B82C2C">
        <w:rPr>
          <w:rFonts w:ascii="Palatino Linotype" w:hAnsi="Palatino Linotype"/>
          <w:b/>
          <w:bCs/>
          <w:i/>
          <w:iCs/>
          <w:sz w:val="22"/>
          <w:szCs w:val="22"/>
        </w:rPr>
        <w:t xml:space="preserve">DERECHO A LA VIDA PRIVADA. ALCANCE DE SU PROTECCIÓN POR EL ESTADO. </w:t>
      </w:r>
    </w:p>
    <w:p w14:paraId="5C358F04" w14:textId="77777777" w:rsidR="0064775B" w:rsidRPr="00B82C2C" w:rsidRDefault="0064775B" w:rsidP="00A25C80">
      <w:pPr>
        <w:spacing w:line="276" w:lineRule="auto"/>
        <w:ind w:left="851" w:right="616"/>
        <w:jc w:val="both"/>
        <w:rPr>
          <w:rFonts w:ascii="Palatino Linotype" w:hAnsi="Palatino Linotype"/>
          <w:i/>
          <w:iCs/>
          <w:sz w:val="22"/>
          <w:szCs w:val="22"/>
        </w:rPr>
      </w:pPr>
      <w:r w:rsidRPr="00B82C2C">
        <w:rPr>
          <w:rFonts w:ascii="Palatino Linotype" w:hAnsi="Palatino Linotype"/>
          <w:i/>
          <w:iCs/>
          <w:sz w:val="22"/>
          <w:szCs w:val="22"/>
        </w:rPr>
        <w:t>Al igual que otros derechos fundamentales, el derecho a la vida privada no es absoluto, sino que puede restringirse en la medida en que las injerencias en éste no sean abusivas o arbitrarias. Así, la Corte Interamericana de Derechos Humanos ha sostenido que el ámbito de la privacidad se caracteriza por quedar exento e inmune a las invasiones o agresiones abusivas o arbitrarias de terceros o de la autoridad pública, y prohíbe ese tipo de injerencias en la vida privada de las personas, enunciando diversos ámbitos de ésta, como la vida privada de sus familias. Ahora bien, el Estado debe adoptar medidas positivas para impedir que la intimidad personal y familiar se vulnere por personas ajenas, pero no puede impedir a quien decide difundir aspectos de su vida privada que lo haga, so pretexto de proteger a la familia, pues en ese caso, ya no se está frente a la difusión de la información por parte de un tercero, que es ajeno a ésta, sino que se estaría limitando el derecho de una persona de divulgar la información que le es propia. En resumen, lo que la Constitución Política de los Estados Unidos Mexicanos y las convenciones internacionales buscan impedir es que terceros difundan información de la vida privada ajena, sin consentimiento del titular; de ahí que si la injerencia en la vida privada de que se duele el tercero perjudicado, consiste en la difusión que hicieron otros miembros de su familia, sobre hechos que conciernen a la vida privada de ellas, y que involucran a éste, como causante de la afectación sufrida por ellas, entonces no puede considerarse que dicha difusión resulte arbitraria o abusiva, puesto que se realizó en ejercicio del legítimo derecho que les asiste de difundir información que les es propia, en la medida en que sea veraz, y que las expresiones utilizadas estén protegidas constitucionalmente, por no ser absolutamente vejatorias, esto es, ofensivas, oprobiosas o impertinentes, según el contexto.</w:t>
      </w:r>
    </w:p>
    <w:p w14:paraId="0DBC60C0" w14:textId="77777777" w:rsidR="0064775B" w:rsidRPr="00B82C2C" w:rsidRDefault="0064775B" w:rsidP="00A25C80">
      <w:pPr>
        <w:spacing w:line="276" w:lineRule="auto"/>
        <w:ind w:left="851" w:right="616"/>
        <w:jc w:val="both"/>
        <w:rPr>
          <w:rFonts w:ascii="Palatino Linotype" w:hAnsi="Palatino Linotype"/>
          <w:i/>
          <w:iCs/>
          <w:sz w:val="22"/>
          <w:szCs w:val="22"/>
        </w:rPr>
      </w:pPr>
    </w:p>
    <w:p w14:paraId="0ED8667E" w14:textId="77777777" w:rsidR="0064775B" w:rsidRPr="00B82C2C" w:rsidRDefault="0064775B" w:rsidP="00A25C80">
      <w:pPr>
        <w:spacing w:line="276" w:lineRule="auto"/>
        <w:ind w:left="851" w:right="616"/>
        <w:jc w:val="both"/>
        <w:rPr>
          <w:rFonts w:ascii="Palatino Linotype" w:hAnsi="Palatino Linotype"/>
          <w:b/>
          <w:bCs/>
          <w:i/>
          <w:iCs/>
          <w:sz w:val="22"/>
          <w:szCs w:val="22"/>
        </w:rPr>
      </w:pPr>
      <w:r w:rsidRPr="00B82C2C">
        <w:rPr>
          <w:rFonts w:ascii="Palatino Linotype" w:hAnsi="Palatino Linotype"/>
          <w:b/>
          <w:bCs/>
          <w:i/>
          <w:iCs/>
          <w:sz w:val="22"/>
          <w:szCs w:val="22"/>
        </w:rPr>
        <w:t>INFORMACIÓN CONFIDENCIAL. LÍMITE AL DERECHO DE ACCESO A LA INFORMACIÓN (LEY FEDERAL DE TRANSPARENCIA Y ACCESO A LA INFORMACIÓN PÚBLICA GUBERNAMENTAL).</w:t>
      </w:r>
    </w:p>
    <w:p w14:paraId="1EE0A0DB" w14:textId="77777777" w:rsidR="0064775B" w:rsidRPr="00B82C2C" w:rsidRDefault="0064775B" w:rsidP="00A25C80">
      <w:pPr>
        <w:spacing w:line="276" w:lineRule="auto"/>
        <w:ind w:left="851" w:right="616"/>
        <w:jc w:val="both"/>
        <w:rPr>
          <w:rFonts w:ascii="Palatino Linotype" w:hAnsi="Palatino Linotype"/>
          <w:i/>
          <w:iCs/>
          <w:sz w:val="22"/>
          <w:szCs w:val="22"/>
        </w:rPr>
      </w:pPr>
      <w:r w:rsidRPr="00B82C2C">
        <w:rPr>
          <w:rFonts w:ascii="Palatino Linotype" w:hAnsi="Palatino Linotype"/>
          <w:i/>
          <w:iCs/>
          <w:sz w:val="22"/>
          <w:szCs w:val="22"/>
        </w:rPr>
        <w:t>Las fracciones I y II del segundo párrafo del artículo 6o. de la Constitución Política de los Estados Unidos Mexicanos, establecen que el derecho de acceso a la información puede limitarse en virtud del interés público y de la vida privada y los datos personales. Dichas fracciones sólo enuncian los fines constitucionalmente válidos o legítimos para establecer limitaciones al citado derecho, sin embargo, ambas remiten a la legislación secundaria para el desarrollo de los supuestos específicos en que procedan las excepciones que busquen proteger los bienes constitucionales enunciados como límites al derecho de acceso a la información. Así, en cumplimiento al mandato constitucional, la Ley Federal de Transparencia y Acceso a la Información Pública Gubernamental establece dos criterios bajo los cuales la información podrá clasificarse y, con ello, limitar el acceso de los particulares a la misma: el de información confidencial y el de información reservada. En lo que respecta al límite previsto en la Constitución, referente a la vida privada y los datos personales, el artículo 18 de la ley estableció como criterio de clasificación el de información confidencial, el cual restringe el acceso a la información que contenga datos personales que requieran el consentimiento de los individuos para su difusión, distribución o comercialización. Lo anterior también tiene un sustento constitucional en lo dispuesto en el segundo párrafo del artículo 16 constitucional, el cual reconoce que el derecho a la protección de datos personales —así como al acceso, rectificación y cancelación de los mismos— debe ser tutelado por regla general, salvo los casos excepcionales que se prevean en la legislación secundaria; así como en la fracción V, del apartado C, del artículo 20 constitucional, que protege la identidad y datos personales de las víctimas y ofendidos que sean parte en procedimientos penales. Así pues, existe un derecho de acceso a la información pública que rige como regla general, aunque limitado, en forma también genérica, por el derecho a la protección de datos personales. Por lo anterior, el acceso público —para todas las personas independientemente del interés que pudieren tener— a los datos personales distintos a los del propio solicitante de información sólo procede en ciertos supuestos, reconocidos expresamente por las leyes respectivas. Adicionalmente, la información confidencial puede dar lugar a la clasificación de un documento en su totalidad o de ciertas partes o pasajes del mismo, pues puede darse el caso de un documento público que sólo en una sección contenga datos confidenciales. Por último, y conforme a lo dispuesto en el artículo 21 de la ley, la restricción de acceso a la información confidencial no es absoluta, pues puede permitirse su difusión, distribución o comercialización si se obtiene el consentimiento expreso de la persona a que haga referencia la información.</w:t>
      </w:r>
    </w:p>
    <w:p w14:paraId="665DD2E3" w14:textId="77777777" w:rsidR="00725AA0" w:rsidRPr="00B82C2C" w:rsidRDefault="00725AA0" w:rsidP="00725AA0">
      <w:pPr>
        <w:pBdr>
          <w:top w:val="nil"/>
          <w:left w:val="nil"/>
          <w:bottom w:val="nil"/>
          <w:right w:val="nil"/>
          <w:between w:val="nil"/>
        </w:pBdr>
        <w:spacing w:line="360" w:lineRule="auto"/>
        <w:ind w:right="-518"/>
        <w:jc w:val="both"/>
        <w:rPr>
          <w:rFonts w:ascii="Palatino Linotype" w:hAnsi="Palatino Linotype"/>
          <w:sz w:val="22"/>
          <w:szCs w:val="22"/>
        </w:rPr>
      </w:pPr>
    </w:p>
    <w:p w14:paraId="1450655D" w14:textId="370AA3BE" w:rsidR="0064775B" w:rsidRPr="00B82C2C" w:rsidRDefault="0064775B" w:rsidP="00A25C80">
      <w:pPr>
        <w:pBdr>
          <w:top w:val="nil"/>
          <w:left w:val="nil"/>
          <w:bottom w:val="nil"/>
          <w:right w:val="nil"/>
          <w:between w:val="nil"/>
        </w:pBdr>
        <w:spacing w:line="360" w:lineRule="auto"/>
        <w:ind w:right="49"/>
        <w:jc w:val="both"/>
        <w:rPr>
          <w:rFonts w:ascii="Palatino Linotype" w:hAnsi="Palatino Linotype"/>
          <w:sz w:val="22"/>
          <w:szCs w:val="22"/>
        </w:rPr>
      </w:pPr>
      <w:r w:rsidRPr="00B82C2C">
        <w:rPr>
          <w:rFonts w:ascii="Palatino Linotype" w:hAnsi="Palatino Linotype"/>
          <w:sz w:val="22"/>
          <w:szCs w:val="22"/>
        </w:rPr>
        <w:t>De los conceptos antepuestos, se llega a la conclusión que la clave catastral es una serie de elementos que hacen identificable un inmueble para su localización geográfica y posterior inscripción al padrón catastral de cada Entidad Federativa, existiendo la posibilidad, incluso, de revelar información inherente al patrimonio del propietario de dicho predio o inmueble, lo que no otorga ni certeza jurídica ni abona a la transparencia, ya que no se trata de actos de autoridad que ayuden a hacer público el quehacer de los servidores, por lo cual se considera que no es proc</w:t>
      </w:r>
      <w:r w:rsidR="00D75023" w:rsidRPr="00B82C2C">
        <w:rPr>
          <w:rFonts w:ascii="Palatino Linotype" w:hAnsi="Palatino Linotype"/>
          <w:sz w:val="22"/>
          <w:szCs w:val="22"/>
        </w:rPr>
        <w:t>edente la entrega de dicho dato</w:t>
      </w:r>
      <w:r w:rsidRPr="00B82C2C">
        <w:rPr>
          <w:rFonts w:ascii="Palatino Linotype" w:hAnsi="Palatino Linotype"/>
          <w:sz w:val="22"/>
          <w:szCs w:val="22"/>
        </w:rPr>
        <w:t>.</w:t>
      </w:r>
    </w:p>
    <w:p w14:paraId="1A72183B" w14:textId="77777777" w:rsidR="00D75023" w:rsidRPr="00B82C2C" w:rsidRDefault="00D75023" w:rsidP="00A25C80">
      <w:pPr>
        <w:pBdr>
          <w:top w:val="nil"/>
          <w:left w:val="nil"/>
          <w:bottom w:val="nil"/>
          <w:right w:val="nil"/>
          <w:between w:val="nil"/>
        </w:pBdr>
        <w:spacing w:line="360" w:lineRule="auto"/>
        <w:ind w:right="49"/>
        <w:jc w:val="both"/>
        <w:rPr>
          <w:rFonts w:ascii="Palatino Linotype" w:hAnsi="Palatino Linotype"/>
          <w:sz w:val="22"/>
          <w:szCs w:val="22"/>
        </w:rPr>
      </w:pPr>
    </w:p>
    <w:p w14:paraId="7928362F" w14:textId="52ADA48E" w:rsidR="00FB434D" w:rsidRPr="00B82C2C" w:rsidRDefault="00D75023" w:rsidP="00A25C80">
      <w:pPr>
        <w:pBdr>
          <w:top w:val="nil"/>
          <w:left w:val="nil"/>
          <w:bottom w:val="nil"/>
          <w:right w:val="nil"/>
          <w:between w:val="nil"/>
        </w:pBdr>
        <w:spacing w:line="360" w:lineRule="auto"/>
        <w:ind w:right="49"/>
        <w:jc w:val="both"/>
        <w:rPr>
          <w:rFonts w:ascii="Palatino Linotype" w:hAnsi="Palatino Linotype"/>
          <w:sz w:val="22"/>
          <w:szCs w:val="22"/>
        </w:rPr>
      </w:pPr>
      <w:r w:rsidRPr="00B82C2C">
        <w:rPr>
          <w:rFonts w:ascii="Palatino Linotype" w:hAnsi="Palatino Linotype"/>
          <w:sz w:val="22"/>
          <w:szCs w:val="22"/>
        </w:rPr>
        <w:t xml:space="preserve">Es por lo anteriormente expuesto, que este Instituto considera oportuno ordenar la entrega de </w:t>
      </w:r>
      <w:r w:rsidR="00FB434D" w:rsidRPr="00B82C2C">
        <w:rPr>
          <w:rFonts w:ascii="Palatino Linotype" w:hAnsi="Palatino Linotype"/>
          <w:sz w:val="22"/>
          <w:szCs w:val="22"/>
        </w:rPr>
        <w:t xml:space="preserve">los </w:t>
      </w:r>
      <w:r w:rsidR="004E4164" w:rsidRPr="00B82C2C">
        <w:rPr>
          <w:rFonts w:ascii="Palatino Linotype" w:hAnsi="Palatino Linotype"/>
          <w:sz w:val="22"/>
          <w:szCs w:val="22"/>
        </w:rPr>
        <w:t xml:space="preserve">expedientes </w:t>
      </w:r>
      <w:r w:rsidR="000621F9" w:rsidRPr="00B82C2C">
        <w:rPr>
          <w:rFonts w:ascii="Palatino Linotype" w:hAnsi="Palatino Linotype"/>
          <w:sz w:val="22"/>
          <w:szCs w:val="22"/>
        </w:rPr>
        <w:t xml:space="preserve">correspondientes a </w:t>
      </w:r>
      <w:r w:rsidR="004E4164" w:rsidRPr="00B82C2C">
        <w:rPr>
          <w:rFonts w:ascii="Palatino Linotype" w:hAnsi="Palatino Linotype"/>
          <w:sz w:val="22"/>
          <w:szCs w:val="22"/>
        </w:rPr>
        <w:t xml:space="preserve">los </w:t>
      </w:r>
      <w:r w:rsidR="00FB434D" w:rsidRPr="00B82C2C">
        <w:rPr>
          <w:rFonts w:ascii="Palatino Linotype" w:hAnsi="Palatino Linotype"/>
          <w:sz w:val="22"/>
          <w:szCs w:val="22"/>
        </w:rPr>
        <w:t xml:space="preserve">dictámenes de giro </w:t>
      </w:r>
      <w:r w:rsidR="004E4164" w:rsidRPr="00B82C2C">
        <w:rPr>
          <w:rFonts w:ascii="Palatino Linotype" w:hAnsi="Palatino Linotype"/>
          <w:sz w:val="22"/>
          <w:szCs w:val="22"/>
        </w:rPr>
        <w:t>aprobados del primero de enero al treinta de abril de dos mil veinticinco</w:t>
      </w:r>
      <w:r w:rsidR="00FB434D" w:rsidRPr="00B82C2C">
        <w:rPr>
          <w:rFonts w:ascii="Palatino Linotype" w:hAnsi="Palatino Linotype"/>
          <w:sz w:val="22"/>
          <w:szCs w:val="22"/>
        </w:rPr>
        <w:t>, incluidos los remitidos en respuesta en correcta versión pública.</w:t>
      </w:r>
    </w:p>
    <w:p w14:paraId="5650C685" w14:textId="77777777" w:rsidR="00FB434D" w:rsidRPr="00B82C2C" w:rsidRDefault="00FB434D" w:rsidP="00725AA0">
      <w:pPr>
        <w:spacing w:line="360" w:lineRule="auto"/>
        <w:jc w:val="both"/>
        <w:rPr>
          <w:rFonts w:ascii="Palatino Linotype" w:hAnsi="Palatino Linotype"/>
          <w:sz w:val="22"/>
          <w:szCs w:val="22"/>
        </w:rPr>
      </w:pPr>
    </w:p>
    <w:p w14:paraId="044DFF7F" w14:textId="260B0A57" w:rsidR="00905E51" w:rsidRPr="00B82C2C" w:rsidRDefault="00FB434D" w:rsidP="00725AA0">
      <w:pPr>
        <w:spacing w:line="360" w:lineRule="auto"/>
        <w:jc w:val="both"/>
        <w:rPr>
          <w:rFonts w:ascii="Palatino Linotype" w:eastAsia="Palatino Linotype" w:hAnsi="Palatino Linotype" w:cs="Palatino Linotype"/>
          <w:sz w:val="22"/>
          <w:szCs w:val="22"/>
        </w:rPr>
      </w:pPr>
      <w:r w:rsidRPr="00B82C2C">
        <w:rPr>
          <w:rFonts w:ascii="Palatino Linotype" w:hAnsi="Palatino Linotype"/>
          <w:sz w:val="22"/>
          <w:szCs w:val="22"/>
        </w:rPr>
        <w:t>Finalmente, respecto a las Licencias de Funcionamiento</w:t>
      </w:r>
      <w:r w:rsidR="002C1BD2" w:rsidRPr="00B82C2C">
        <w:rPr>
          <w:rFonts w:ascii="Palatino Linotype" w:hAnsi="Palatino Linotype"/>
          <w:sz w:val="22"/>
          <w:szCs w:val="22"/>
        </w:rPr>
        <w:t xml:space="preserve"> conviene recordar que en respuesta el </w:t>
      </w:r>
      <w:r w:rsidR="002C1BD2" w:rsidRPr="00B82C2C">
        <w:rPr>
          <w:rFonts w:ascii="Palatino Linotype" w:hAnsi="Palatino Linotype"/>
          <w:b/>
          <w:sz w:val="22"/>
          <w:szCs w:val="22"/>
        </w:rPr>
        <w:t>Sujeto</w:t>
      </w:r>
      <w:r w:rsidRPr="00B82C2C">
        <w:rPr>
          <w:rFonts w:ascii="Palatino Linotype" w:hAnsi="Palatino Linotype"/>
          <w:b/>
          <w:sz w:val="22"/>
          <w:szCs w:val="22"/>
        </w:rPr>
        <w:t xml:space="preserve"> Obligado</w:t>
      </w:r>
      <w:r w:rsidRPr="00B82C2C">
        <w:rPr>
          <w:rFonts w:ascii="Palatino Linotype" w:hAnsi="Palatino Linotype"/>
          <w:sz w:val="22"/>
          <w:szCs w:val="22"/>
        </w:rPr>
        <w:t xml:space="preserve"> </w:t>
      </w:r>
      <w:r w:rsidR="002C1BD2" w:rsidRPr="00B82C2C">
        <w:rPr>
          <w:rFonts w:ascii="Palatino Linotype" w:hAnsi="Palatino Linotype"/>
          <w:sz w:val="22"/>
          <w:szCs w:val="22"/>
        </w:rPr>
        <w:t xml:space="preserve">informó la entrega de las licencias autorizadas en los meses de enero, febrero, marzo y abril de dos mil veinticinco, sin embargo únicamente remitió el listado de negocios con giro comercial y fechas autorizadas en marzo y abril, tal y como se muestra a continuación:  </w:t>
      </w:r>
    </w:p>
    <w:p w14:paraId="3F4F50AD" w14:textId="45C1AD9F" w:rsidR="00905E51" w:rsidRPr="00B82C2C" w:rsidRDefault="002C1BD2" w:rsidP="00725AA0">
      <w:pPr>
        <w:spacing w:line="360" w:lineRule="auto"/>
        <w:jc w:val="center"/>
        <w:rPr>
          <w:rFonts w:ascii="Palatino Linotype" w:eastAsia="Palatino Linotype" w:hAnsi="Palatino Linotype" w:cs="Palatino Linotype"/>
          <w:sz w:val="22"/>
          <w:szCs w:val="22"/>
        </w:rPr>
      </w:pPr>
      <w:r w:rsidRPr="00B82C2C">
        <w:rPr>
          <w:rFonts w:ascii="Palatino Linotype" w:eastAsia="Palatino Linotype" w:hAnsi="Palatino Linotype" w:cs="Palatino Linotype"/>
          <w:noProof/>
          <w:sz w:val="22"/>
          <w:szCs w:val="22"/>
          <w:lang w:val="es-MX"/>
        </w:rPr>
        <w:drawing>
          <wp:inline distT="0" distB="0" distL="0" distR="0" wp14:anchorId="322E94D7" wp14:editId="4010BB0C">
            <wp:extent cx="3019425" cy="1571627"/>
            <wp:effectExtent l="0" t="0" r="0" b="95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034385" cy="1579414"/>
                    </a:xfrm>
                    <a:prstGeom prst="rect">
                      <a:avLst/>
                    </a:prstGeom>
                  </pic:spPr>
                </pic:pic>
              </a:graphicData>
            </a:graphic>
          </wp:inline>
        </w:drawing>
      </w:r>
    </w:p>
    <w:p w14:paraId="60D6D6C3" w14:textId="2077BC91" w:rsidR="00905E51" w:rsidRPr="00B82C2C" w:rsidRDefault="002C1BD2" w:rsidP="00725AA0">
      <w:pPr>
        <w:spacing w:line="360" w:lineRule="auto"/>
        <w:jc w:val="center"/>
        <w:rPr>
          <w:rFonts w:ascii="Palatino Linotype" w:eastAsia="Palatino Linotype" w:hAnsi="Palatino Linotype" w:cs="Palatino Linotype"/>
          <w:sz w:val="22"/>
          <w:szCs w:val="22"/>
        </w:rPr>
      </w:pPr>
      <w:r w:rsidRPr="00B82C2C">
        <w:rPr>
          <w:rFonts w:ascii="Palatino Linotype" w:eastAsia="Palatino Linotype" w:hAnsi="Palatino Linotype" w:cs="Palatino Linotype"/>
          <w:noProof/>
          <w:sz w:val="22"/>
          <w:szCs w:val="22"/>
          <w:lang w:val="es-MX"/>
        </w:rPr>
        <w:drawing>
          <wp:inline distT="0" distB="0" distL="0" distR="0" wp14:anchorId="2C89BDD3" wp14:editId="3B441581">
            <wp:extent cx="3468370" cy="817880"/>
            <wp:effectExtent l="0" t="0" r="0" b="127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468370" cy="817880"/>
                    </a:xfrm>
                    <a:prstGeom prst="rect">
                      <a:avLst/>
                    </a:prstGeom>
                  </pic:spPr>
                </pic:pic>
              </a:graphicData>
            </a:graphic>
          </wp:inline>
        </w:drawing>
      </w:r>
    </w:p>
    <w:p w14:paraId="2CF9CF7B" w14:textId="77777777" w:rsidR="00905E51" w:rsidRPr="00B82C2C" w:rsidRDefault="00905E51" w:rsidP="00725AA0">
      <w:pPr>
        <w:spacing w:line="360" w:lineRule="auto"/>
        <w:jc w:val="both"/>
        <w:rPr>
          <w:rFonts w:ascii="Palatino Linotype" w:eastAsia="Palatino Linotype" w:hAnsi="Palatino Linotype" w:cs="Palatino Linotype"/>
          <w:sz w:val="22"/>
          <w:szCs w:val="22"/>
        </w:rPr>
      </w:pPr>
    </w:p>
    <w:p w14:paraId="48753D3D" w14:textId="14D5B3C0" w:rsidR="00905E51" w:rsidRPr="00B82C2C" w:rsidRDefault="002C1BD2" w:rsidP="00725AA0">
      <w:pPr>
        <w:spacing w:line="360" w:lineRule="auto"/>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sz w:val="22"/>
          <w:szCs w:val="22"/>
        </w:rPr>
        <w:t xml:space="preserve">No obstante, la parte </w:t>
      </w:r>
      <w:r w:rsidRPr="00B82C2C">
        <w:rPr>
          <w:rFonts w:ascii="Palatino Linotype" w:eastAsia="Palatino Linotype" w:hAnsi="Palatino Linotype" w:cs="Palatino Linotype"/>
          <w:b/>
          <w:sz w:val="22"/>
          <w:szCs w:val="22"/>
        </w:rPr>
        <w:t>Recurrente</w:t>
      </w:r>
      <w:r w:rsidRPr="00B82C2C">
        <w:rPr>
          <w:rFonts w:ascii="Palatino Linotype" w:eastAsia="Palatino Linotype" w:hAnsi="Palatino Linotype" w:cs="Palatino Linotype"/>
          <w:sz w:val="22"/>
          <w:szCs w:val="22"/>
        </w:rPr>
        <w:t xml:space="preserve"> </w:t>
      </w:r>
      <w:r w:rsidR="004E4164" w:rsidRPr="00B82C2C">
        <w:rPr>
          <w:rFonts w:ascii="Palatino Linotype" w:eastAsia="Palatino Linotype" w:hAnsi="Palatino Linotype" w:cs="Palatino Linotype"/>
          <w:sz w:val="22"/>
          <w:szCs w:val="22"/>
        </w:rPr>
        <w:t>solicitó propiamente las licencias de funcionamiento expedidas; por lo que resulta procedente ordenar la entrega de las Licencias de Funcionamiento autorizadas del primero de enero al treinta d</w:t>
      </w:r>
      <w:r w:rsidR="00CA66FB" w:rsidRPr="00B82C2C">
        <w:rPr>
          <w:rFonts w:ascii="Palatino Linotype" w:eastAsia="Palatino Linotype" w:hAnsi="Palatino Linotype" w:cs="Palatino Linotype"/>
          <w:sz w:val="22"/>
          <w:szCs w:val="22"/>
        </w:rPr>
        <w:t>e abril de dos mil veinticinco</w:t>
      </w:r>
      <w:r w:rsidR="004E4164" w:rsidRPr="00B82C2C">
        <w:rPr>
          <w:rFonts w:ascii="Palatino Linotype" w:eastAsia="Palatino Linotype" w:hAnsi="Palatino Linotype" w:cs="Palatino Linotype"/>
          <w:sz w:val="22"/>
          <w:szCs w:val="22"/>
        </w:rPr>
        <w:t xml:space="preserve">, en términos del considerando Quinto. </w:t>
      </w:r>
    </w:p>
    <w:p w14:paraId="54BB3BC1" w14:textId="77777777" w:rsidR="00905E51" w:rsidRPr="00B82C2C" w:rsidRDefault="00905E51" w:rsidP="00725AA0">
      <w:pPr>
        <w:spacing w:line="360" w:lineRule="auto"/>
        <w:jc w:val="both"/>
        <w:rPr>
          <w:rFonts w:ascii="Palatino Linotype" w:eastAsia="Palatino Linotype" w:hAnsi="Palatino Linotype" w:cs="Palatino Linotype"/>
          <w:sz w:val="22"/>
          <w:szCs w:val="22"/>
        </w:rPr>
      </w:pPr>
    </w:p>
    <w:p w14:paraId="6A8ECBFA" w14:textId="77777777" w:rsidR="000621F9" w:rsidRPr="00B82C2C" w:rsidRDefault="000621F9" w:rsidP="00725AA0">
      <w:pPr>
        <w:spacing w:line="360" w:lineRule="auto"/>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b/>
          <w:sz w:val="22"/>
          <w:szCs w:val="22"/>
        </w:rPr>
        <w:t xml:space="preserve">Quinto. Versión Pública. </w:t>
      </w:r>
      <w:r w:rsidRPr="00B82C2C">
        <w:rPr>
          <w:rFonts w:ascii="Palatino Linotype" w:eastAsia="Palatino Linotype" w:hAnsi="Palatino Linotype" w:cs="Palatino Linotype"/>
          <w:sz w:val="22"/>
          <w:szCs w:val="22"/>
        </w:rPr>
        <w:t xml:space="preserve">Para la entrega de la información, en razón de que el derecho de acceso a la información pública no es absoluto, sino que encuentra como excepciones que la información sobre la cual se peticiona el acceso, sea o contenga datos que deban ser clasificados en los términos que la misma Ley de la Materia señala, el Sujeto Obligado tendrá que hacer la elaboración de una versión pública de los documentos que vaya entregar para dar cumplimiento a esta resolución, a fin de satisfacer el derecho de acceso a la información pública de la parte </w:t>
      </w:r>
      <w:r w:rsidRPr="00B82C2C">
        <w:rPr>
          <w:rFonts w:ascii="Palatino Linotype" w:eastAsia="Palatino Linotype" w:hAnsi="Palatino Linotype" w:cs="Palatino Linotype"/>
          <w:b/>
          <w:sz w:val="22"/>
          <w:szCs w:val="22"/>
        </w:rPr>
        <w:t>Recurrente</w:t>
      </w:r>
      <w:r w:rsidRPr="00B82C2C">
        <w:rPr>
          <w:rFonts w:ascii="Palatino Linotype" w:eastAsia="Palatino Linotype" w:hAnsi="Palatino Linotype" w:cs="Palatino Linotype"/>
          <w:sz w:val="22"/>
          <w:szCs w:val="22"/>
        </w:rPr>
        <w:t xml:space="preserve"> sin menoscabar el derecho a la protección de los datos personales de terceros.</w:t>
      </w:r>
    </w:p>
    <w:p w14:paraId="7ADDE691" w14:textId="77777777" w:rsidR="0075672A" w:rsidRPr="00B82C2C" w:rsidRDefault="0075672A" w:rsidP="00725AA0">
      <w:pPr>
        <w:spacing w:line="360" w:lineRule="auto"/>
        <w:jc w:val="both"/>
        <w:rPr>
          <w:rFonts w:ascii="Palatino Linotype" w:eastAsia="Palatino Linotype" w:hAnsi="Palatino Linotype" w:cs="Palatino Linotype"/>
          <w:sz w:val="22"/>
          <w:szCs w:val="22"/>
        </w:rPr>
      </w:pPr>
    </w:p>
    <w:p w14:paraId="03342159" w14:textId="77777777" w:rsidR="000621F9" w:rsidRPr="00B82C2C" w:rsidRDefault="000621F9" w:rsidP="00725AA0">
      <w:pPr>
        <w:spacing w:line="360" w:lineRule="auto"/>
        <w:ind w:right="50"/>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sz w:val="22"/>
          <w:szCs w:val="22"/>
        </w:rPr>
        <w:t>Lo anterior, de conformidad a lo que señalan los artículos 3, fracciones IX, XX, XXXII, XLV; 6, 137 y 143 fracción I, de la Ley de Transparencia y Acceso a la Información Pública del Estado de México y Municipios vigente, que se leen como sigue:</w:t>
      </w:r>
    </w:p>
    <w:p w14:paraId="2DE34B94" w14:textId="77777777" w:rsidR="0075672A" w:rsidRPr="00B82C2C" w:rsidRDefault="0075672A" w:rsidP="00725AA0">
      <w:pPr>
        <w:spacing w:line="360" w:lineRule="auto"/>
        <w:ind w:right="50"/>
        <w:jc w:val="both"/>
        <w:rPr>
          <w:rFonts w:ascii="Palatino Linotype" w:eastAsia="Palatino Linotype" w:hAnsi="Palatino Linotype" w:cs="Palatino Linotype"/>
          <w:sz w:val="22"/>
          <w:szCs w:val="22"/>
        </w:rPr>
      </w:pPr>
    </w:p>
    <w:p w14:paraId="01EFF98D" w14:textId="77777777" w:rsidR="000621F9" w:rsidRPr="00B82C2C" w:rsidRDefault="000621F9" w:rsidP="0075672A">
      <w:pPr>
        <w:spacing w:line="276" w:lineRule="auto"/>
        <w:ind w:left="851" w:right="616"/>
        <w:jc w:val="both"/>
        <w:rPr>
          <w:rFonts w:ascii="Palatino Linotype" w:eastAsia="Palatino Linotype" w:hAnsi="Palatino Linotype" w:cs="Palatino Linotype"/>
          <w:b/>
          <w:i/>
          <w:sz w:val="22"/>
          <w:szCs w:val="22"/>
        </w:rPr>
      </w:pPr>
      <w:r w:rsidRPr="00B82C2C">
        <w:rPr>
          <w:rFonts w:ascii="Palatino Linotype" w:eastAsia="Palatino Linotype" w:hAnsi="Palatino Linotype" w:cs="Palatino Linotype"/>
          <w:b/>
          <w:i/>
          <w:sz w:val="22"/>
          <w:szCs w:val="22"/>
        </w:rPr>
        <w:t xml:space="preserve"> “Artículo 3. Para los efectos de la presente Ley se entenderá por:</w:t>
      </w:r>
    </w:p>
    <w:p w14:paraId="6E453BC3" w14:textId="77777777" w:rsidR="000621F9" w:rsidRPr="00B82C2C" w:rsidRDefault="000621F9" w:rsidP="0075672A">
      <w:pPr>
        <w:spacing w:line="276" w:lineRule="auto"/>
        <w:ind w:left="851" w:right="616"/>
        <w:jc w:val="both"/>
        <w:rPr>
          <w:rFonts w:ascii="Palatino Linotype" w:eastAsia="Palatino Linotype" w:hAnsi="Palatino Linotype" w:cs="Palatino Linotype"/>
          <w:i/>
          <w:sz w:val="22"/>
          <w:szCs w:val="22"/>
        </w:rPr>
      </w:pPr>
      <w:r w:rsidRPr="00B82C2C">
        <w:rPr>
          <w:rFonts w:ascii="Palatino Linotype" w:eastAsia="Palatino Linotype" w:hAnsi="Palatino Linotype" w:cs="Palatino Linotype"/>
          <w:b/>
          <w:i/>
          <w:sz w:val="22"/>
          <w:szCs w:val="22"/>
        </w:rPr>
        <w:t>IX. Datos personales:</w:t>
      </w:r>
      <w:r w:rsidRPr="00B82C2C">
        <w:rPr>
          <w:rFonts w:ascii="Palatino Linotype" w:eastAsia="Palatino Linotype" w:hAnsi="Palatino Linotype" w:cs="Palatino Linotype"/>
          <w:i/>
          <w:sz w:val="22"/>
          <w:szCs w:val="22"/>
        </w:rPr>
        <w:t xml:space="preserve"> </w:t>
      </w:r>
      <w:r w:rsidRPr="00B82C2C">
        <w:rPr>
          <w:rFonts w:ascii="Palatino Linotype" w:eastAsia="Palatino Linotype" w:hAnsi="Palatino Linotype" w:cs="Palatino Linotype"/>
          <w:b/>
          <w:i/>
          <w:sz w:val="22"/>
          <w:szCs w:val="22"/>
        </w:rPr>
        <w:t>La información concerniente a una persona, identificada o identificable</w:t>
      </w:r>
      <w:r w:rsidRPr="00B82C2C">
        <w:rPr>
          <w:rFonts w:ascii="Palatino Linotype" w:eastAsia="Palatino Linotype" w:hAnsi="Palatino Linotype" w:cs="Palatino Linotype"/>
          <w:i/>
          <w:sz w:val="22"/>
          <w:szCs w:val="22"/>
        </w:rPr>
        <w:t xml:space="preserve"> según lo dispuesto por la Ley de Protección de Datos Personales del Estado de México;</w:t>
      </w:r>
    </w:p>
    <w:p w14:paraId="711298C0" w14:textId="77777777" w:rsidR="000621F9" w:rsidRPr="00B82C2C" w:rsidRDefault="000621F9" w:rsidP="0075672A">
      <w:pPr>
        <w:spacing w:line="276" w:lineRule="auto"/>
        <w:ind w:left="851" w:right="616"/>
        <w:jc w:val="both"/>
        <w:rPr>
          <w:rFonts w:ascii="Palatino Linotype" w:eastAsia="Palatino Linotype" w:hAnsi="Palatino Linotype" w:cs="Palatino Linotype"/>
          <w:i/>
          <w:sz w:val="22"/>
          <w:szCs w:val="22"/>
        </w:rPr>
      </w:pPr>
      <w:r w:rsidRPr="00B82C2C">
        <w:rPr>
          <w:rFonts w:ascii="Palatino Linotype" w:eastAsia="Palatino Linotype" w:hAnsi="Palatino Linotype" w:cs="Palatino Linotype"/>
          <w:b/>
          <w:i/>
          <w:sz w:val="22"/>
          <w:szCs w:val="22"/>
        </w:rPr>
        <w:t>XX. Información clasificada:</w:t>
      </w:r>
      <w:r w:rsidRPr="00B82C2C">
        <w:rPr>
          <w:rFonts w:ascii="Palatino Linotype" w:eastAsia="Palatino Linotype" w:hAnsi="Palatino Linotype" w:cs="Palatino Linotype"/>
          <w:i/>
          <w:sz w:val="22"/>
          <w:szCs w:val="22"/>
        </w:rPr>
        <w:t xml:space="preserve"> Aquella considerada por la presente Ley como reservada o confidencial;</w:t>
      </w:r>
    </w:p>
    <w:p w14:paraId="717AEC1E" w14:textId="77777777" w:rsidR="000621F9" w:rsidRPr="00B82C2C" w:rsidRDefault="000621F9" w:rsidP="0075672A">
      <w:pPr>
        <w:spacing w:line="276" w:lineRule="auto"/>
        <w:ind w:left="851" w:right="616"/>
        <w:jc w:val="both"/>
        <w:rPr>
          <w:rFonts w:ascii="Palatino Linotype" w:eastAsia="Palatino Linotype" w:hAnsi="Palatino Linotype" w:cs="Palatino Linotype"/>
          <w:i/>
          <w:sz w:val="22"/>
          <w:szCs w:val="22"/>
        </w:rPr>
      </w:pPr>
      <w:r w:rsidRPr="00B82C2C">
        <w:rPr>
          <w:rFonts w:ascii="Palatino Linotype" w:eastAsia="Palatino Linotype" w:hAnsi="Palatino Linotype" w:cs="Palatino Linotype"/>
          <w:b/>
          <w:i/>
          <w:sz w:val="22"/>
          <w:szCs w:val="22"/>
        </w:rPr>
        <w:t>XXXII. Protección de Datos Personales:</w:t>
      </w:r>
      <w:r w:rsidRPr="00B82C2C">
        <w:rPr>
          <w:rFonts w:ascii="Palatino Linotype" w:eastAsia="Palatino Linotype" w:hAnsi="Palatino Linotype" w:cs="Palatino Linotype"/>
          <w:i/>
          <w:sz w:val="22"/>
          <w:szCs w:val="22"/>
        </w:rPr>
        <w:t xml:space="preserve"> Derecho humano que tutela la privacidad de datos personales en poder de los sujetos obligados y sujetos particulares;</w:t>
      </w:r>
    </w:p>
    <w:p w14:paraId="13C12A2C" w14:textId="77777777" w:rsidR="000621F9" w:rsidRPr="00B82C2C" w:rsidRDefault="000621F9" w:rsidP="0075672A">
      <w:pPr>
        <w:spacing w:line="276" w:lineRule="auto"/>
        <w:ind w:left="851" w:right="616"/>
        <w:jc w:val="both"/>
        <w:rPr>
          <w:rFonts w:ascii="Palatino Linotype" w:eastAsia="Palatino Linotype" w:hAnsi="Palatino Linotype" w:cs="Palatino Linotype"/>
          <w:i/>
          <w:sz w:val="22"/>
          <w:szCs w:val="22"/>
        </w:rPr>
      </w:pPr>
      <w:r w:rsidRPr="00B82C2C">
        <w:rPr>
          <w:rFonts w:ascii="Palatino Linotype" w:eastAsia="Palatino Linotype" w:hAnsi="Palatino Linotype" w:cs="Palatino Linotype"/>
          <w:b/>
          <w:i/>
          <w:sz w:val="22"/>
          <w:szCs w:val="22"/>
        </w:rPr>
        <w:t>XLV. Versión pública</w:t>
      </w:r>
      <w:r w:rsidRPr="00B82C2C">
        <w:rPr>
          <w:rFonts w:ascii="Palatino Linotype" w:eastAsia="Palatino Linotype" w:hAnsi="Palatino Linotype" w:cs="Palatino Linotype"/>
          <w:i/>
          <w:sz w:val="22"/>
          <w:szCs w:val="22"/>
        </w:rPr>
        <w:t>: Documento en el que se elimine, suprime o borra la información clasificada como reservada o confidencial para permitir su acceso.”</w:t>
      </w:r>
    </w:p>
    <w:p w14:paraId="747B836B" w14:textId="77777777" w:rsidR="000621F9" w:rsidRPr="00B82C2C" w:rsidRDefault="000621F9" w:rsidP="0075672A">
      <w:pPr>
        <w:spacing w:line="276" w:lineRule="auto"/>
        <w:ind w:left="851" w:right="616"/>
        <w:jc w:val="both"/>
        <w:rPr>
          <w:rFonts w:ascii="Palatino Linotype" w:eastAsia="Palatino Linotype" w:hAnsi="Palatino Linotype" w:cs="Palatino Linotype"/>
          <w:i/>
          <w:sz w:val="22"/>
          <w:szCs w:val="22"/>
        </w:rPr>
      </w:pPr>
    </w:p>
    <w:p w14:paraId="416D8ADE" w14:textId="77777777" w:rsidR="000621F9" w:rsidRPr="00B82C2C" w:rsidRDefault="000621F9" w:rsidP="0075672A">
      <w:pPr>
        <w:spacing w:line="276" w:lineRule="auto"/>
        <w:ind w:left="851" w:right="616"/>
        <w:jc w:val="both"/>
        <w:rPr>
          <w:rFonts w:ascii="Palatino Linotype" w:eastAsia="Palatino Linotype" w:hAnsi="Palatino Linotype" w:cs="Palatino Linotype"/>
          <w:i/>
          <w:sz w:val="22"/>
          <w:szCs w:val="22"/>
        </w:rPr>
      </w:pPr>
      <w:r w:rsidRPr="00B82C2C">
        <w:rPr>
          <w:rFonts w:ascii="Palatino Linotype" w:eastAsia="Palatino Linotype" w:hAnsi="Palatino Linotype" w:cs="Palatino Linotype"/>
          <w:b/>
          <w:i/>
          <w:sz w:val="22"/>
          <w:szCs w:val="22"/>
        </w:rPr>
        <w:t>“Artículo 6.</w:t>
      </w:r>
      <w:r w:rsidRPr="00B82C2C">
        <w:rPr>
          <w:rFonts w:ascii="Palatino Linotype" w:eastAsia="Palatino Linotype" w:hAnsi="Palatino Linotype" w:cs="Palatino Linotype"/>
          <w:i/>
          <w:sz w:val="22"/>
          <w:szCs w:val="22"/>
        </w:rPr>
        <w:t xml:space="preserve"> Los datos personales son irrenunciables, intransferibles e indelegables, por lo que los sujetos obligados no deberán proporcionar o hacer pública la información que contenga, con excepción de aquellos casos en que deban hacerlo en observancia de las disposiciones aplicables. En el caso de los derechos de acceso, rectificación, cancelación u oposición; los principios, procedimientos, medidas de seguridad en el tratamiento y demás disposiciones en materia de datos personales, se deberá estar a lo dispuesto en las leyes de la materia.”</w:t>
      </w:r>
    </w:p>
    <w:p w14:paraId="22754F2D" w14:textId="77777777" w:rsidR="000621F9" w:rsidRPr="00B82C2C" w:rsidRDefault="000621F9" w:rsidP="0075672A">
      <w:pPr>
        <w:spacing w:line="276" w:lineRule="auto"/>
        <w:ind w:left="851" w:right="616"/>
        <w:jc w:val="both"/>
        <w:rPr>
          <w:rFonts w:ascii="Palatino Linotype" w:eastAsia="Palatino Linotype" w:hAnsi="Palatino Linotype" w:cs="Palatino Linotype"/>
          <w:i/>
          <w:sz w:val="22"/>
          <w:szCs w:val="22"/>
        </w:rPr>
      </w:pPr>
    </w:p>
    <w:p w14:paraId="096B33BD" w14:textId="77777777" w:rsidR="000621F9" w:rsidRPr="00B82C2C" w:rsidRDefault="000621F9" w:rsidP="0075672A">
      <w:pPr>
        <w:spacing w:line="276" w:lineRule="auto"/>
        <w:ind w:left="851" w:right="616"/>
        <w:jc w:val="both"/>
        <w:rPr>
          <w:rFonts w:ascii="Palatino Linotype" w:eastAsia="Palatino Linotype" w:hAnsi="Palatino Linotype" w:cs="Palatino Linotype"/>
          <w:b/>
          <w:i/>
          <w:sz w:val="22"/>
          <w:szCs w:val="22"/>
        </w:rPr>
      </w:pPr>
      <w:r w:rsidRPr="00B82C2C">
        <w:rPr>
          <w:rFonts w:ascii="Palatino Linotype" w:eastAsia="Palatino Linotype" w:hAnsi="Palatino Linotype" w:cs="Palatino Linotype"/>
          <w:b/>
          <w:i/>
          <w:sz w:val="22"/>
          <w:szCs w:val="22"/>
        </w:rPr>
        <w:t>“Artículo 137.</w:t>
      </w:r>
      <w:r w:rsidRPr="00B82C2C">
        <w:rPr>
          <w:rFonts w:ascii="Palatino Linotype" w:eastAsia="Palatino Linotype" w:hAnsi="Palatino Linotype" w:cs="Palatino Linotype"/>
          <w:i/>
          <w:sz w:val="22"/>
          <w:szCs w:val="22"/>
        </w:rPr>
        <w:t xml:space="preserve">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 de manera genérica y fundando y motivando su clasificación.”</w:t>
      </w:r>
    </w:p>
    <w:p w14:paraId="70AC8A96" w14:textId="77777777" w:rsidR="000621F9" w:rsidRPr="00B82C2C" w:rsidRDefault="000621F9" w:rsidP="0075672A">
      <w:pPr>
        <w:spacing w:line="276" w:lineRule="auto"/>
        <w:ind w:left="851" w:right="616"/>
        <w:jc w:val="both"/>
        <w:rPr>
          <w:rFonts w:ascii="Palatino Linotype" w:eastAsia="Palatino Linotype" w:hAnsi="Palatino Linotype" w:cs="Palatino Linotype"/>
          <w:b/>
          <w:i/>
          <w:sz w:val="22"/>
          <w:szCs w:val="22"/>
        </w:rPr>
      </w:pPr>
    </w:p>
    <w:p w14:paraId="264D8DC9" w14:textId="77777777" w:rsidR="000621F9" w:rsidRPr="00B82C2C" w:rsidRDefault="000621F9" w:rsidP="0075672A">
      <w:pPr>
        <w:spacing w:line="276" w:lineRule="auto"/>
        <w:ind w:left="851" w:right="616"/>
        <w:jc w:val="both"/>
        <w:rPr>
          <w:rFonts w:ascii="Palatino Linotype" w:eastAsia="Palatino Linotype" w:hAnsi="Palatino Linotype" w:cs="Palatino Linotype"/>
          <w:i/>
          <w:sz w:val="22"/>
          <w:szCs w:val="22"/>
        </w:rPr>
      </w:pPr>
      <w:r w:rsidRPr="00B82C2C">
        <w:rPr>
          <w:rFonts w:ascii="Palatino Linotype" w:eastAsia="Palatino Linotype" w:hAnsi="Palatino Linotype" w:cs="Palatino Linotype"/>
          <w:b/>
          <w:i/>
          <w:sz w:val="22"/>
          <w:szCs w:val="22"/>
        </w:rPr>
        <w:t>“Artículo 143</w:t>
      </w:r>
      <w:r w:rsidRPr="00B82C2C">
        <w:rPr>
          <w:rFonts w:ascii="Palatino Linotype" w:eastAsia="Palatino Linotype" w:hAnsi="Palatino Linotype" w:cs="Palatino Linotype"/>
          <w:i/>
          <w:sz w:val="22"/>
          <w:szCs w:val="22"/>
        </w:rPr>
        <w:t>. Para los efectos de esta Ley se considera información confidencial, la clasificada como tal, de manera permanente, por su naturaleza, cuando:</w:t>
      </w:r>
    </w:p>
    <w:p w14:paraId="08452413" w14:textId="77777777" w:rsidR="000621F9" w:rsidRPr="00B82C2C" w:rsidRDefault="000621F9" w:rsidP="0075672A">
      <w:pPr>
        <w:spacing w:line="276" w:lineRule="auto"/>
        <w:ind w:left="851" w:right="616"/>
        <w:jc w:val="both"/>
        <w:rPr>
          <w:rFonts w:ascii="Palatino Linotype" w:eastAsia="Palatino Linotype" w:hAnsi="Palatino Linotype" w:cs="Palatino Linotype"/>
          <w:i/>
          <w:sz w:val="22"/>
          <w:szCs w:val="22"/>
        </w:rPr>
      </w:pPr>
      <w:r w:rsidRPr="00B82C2C">
        <w:rPr>
          <w:rFonts w:ascii="Palatino Linotype" w:eastAsia="Palatino Linotype" w:hAnsi="Palatino Linotype" w:cs="Palatino Linotype"/>
          <w:b/>
          <w:i/>
          <w:sz w:val="22"/>
          <w:szCs w:val="22"/>
        </w:rPr>
        <w:t>I.</w:t>
      </w:r>
      <w:r w:rsidRPr="00B82C2C">
        <w:rPr>
          <w:rFonts w:ascii="Palatino Linotype" w:eastAsia="Palatino Linotype" w:hAnsi="Palatino Linotype" w:cs="Palatino Linotype"/>
          <w:i/>
          <w:sz w:val="22"/>
          <w:szCs w:val="22"/>
        </w:rPr>
        <w:t xml:space="preserve"> Se refiera a la información privada y los datos personales concernientes a una persona física o jurídica colectiva identificada o identificable;</w:t>
      </w:r>
    </w:p>
    <w:p w14:paraId="5F85AE63" w14:textId="77777777" w:rsidR="000621F9" w:rsidRPr="00B82C2C" w:rsidRDefault="000621F9" w:rsidP="0075672A">
      <w:pPr>
        <w:spacing w:line="276" w:lineRule="auto"/>
        <w:ind w:left="851" w:right="616"/>
        <w:jc w:val="both"/>
        <w:rPr>
          <w:rFonts w:ascii="Palatino Linotype" w:eastAsia="Palatino Linotype" w:hAnsi="Palatino Linotype" w:cs="Palatino Linotype"/>
          <w:i/>
          <w:sz w:val="22"/>
          <w:szCs w:val="22"/>
        </w:rPr>
      </w:pPr>
      <w:r w:rsidRPr="00B82C2C">
        <w:rPr>
          <w:rFonts w:ascii="Palatino Linotype" w:eastAsia="Palatino Linotype" w:hAnsi="Palatino Linotype" w:cs="Palatino Linotype"/>
          <w:i/>
          <w:sz w:val="22"/>
          <w:szCs w:val="22"/>
        </w:rPr>
        <w:t>II. Los secretos bancario, fiduciario, industrial, comercial, fiscal, bursátil y postal, cuya titularidad corresponda a particulares, sujetos de derecho internacional o a sujetos obligados cuando no involucren el ejercicio de recursos públicos; y</w:t>
      </w:r>
    </w:p>
    <w:p w14:paraId="268002BA" w14:textId="77777777" w:rsidR="000621F9" w:rsidRPr="00B82C2C" w:rsidRDefault="000621F9" w:rsidP="0075672A">
      <w:pPr>
        <w:spacing w:line="276" w:lineRule="auto"/>
        <w:ind w:left="851" w:right="616"/>
        <w:jc w:val="both"/>
        <w:rPr>
          <w:rFonts w:ascii="Palatino Linotype" w:eastAsia="Palatino Linotype" w:hAnsi="Palatino Linotype" w:cs="Palatino Linotype"/>
          <w:i/>
          <w:sz w:val="22"/>
          <w:szCs w:val="22"/>
        </w:rPr>
      </w:pPr>
      <w:r w:rsidRPr="00B82C2C">
        <w:rPr>
          <w:rFonts w:ascii="Palatino Linotype" w:eastAsia="Palatino Linotype" w:hAnsi="Palatino Linotype" w:cs="Palatino Linotype"/>
          <w:i/>
          <w:sz w:val="22"/>
          <w:szCs w:val="22"/>
        </w:rPr>
        <w:t>III. La que presenten los particulares a los sujetos obligados, de conformidad con lo dispuesto por las leyes o los tratados internacionales.” (Sic)</w:t>
      </w:r>
    </w:p>
    <w:p w14:paraId="17F56F97" w14:textId="77777777" w:rsidR="000621F9" w:rsidRPr="00B82C2C" w:rsidRDefault="000621F9" w:rsidP="00725AA0">
      <w:pPr>
        <w:ind w:left="993" w:right="1041"/>
        <w:jc w:val="both"/>
        <w:rPr>
          <w:rFonts w:ascii="Palatino Linotype" w:eastAsia="Palatino Linotype" w:hAnsi="Palatino Linotype" w:cs="Palatino Linotype"/>
          <w:i/>
          <w:sz w:val="22"/>
          <w:szCs w:val="22"/>
        </w:rPr>
      </w:pPr>
    </w:p>
    <w:p w14:paraId="3DC6BB6A" w14:textId="77777777" w:rsidR="000621F9" w:rsidRPr="00B82C2C" w:rsidRDefault="000621F9" w:rsidP="00725AA0">
      <w:pPr>
        <w:spacing w:line="360" w:lineRule="auto"/>
        <w:ind w:right="51"/>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sz w:val="22"/>
          <w:szCs w:val="22"/>
        </w:rPr>
        <w:t xml:space="preserve">De los preceptos anteriores se desprende que cuando un documento que vaya a ser entregado vía acceso a la información pública, contenga tanto información de interés público como información que debe ser clasificada, se hará la entrega del mismo, testando las secciones o datos que deban ser clasificados; por ende el Sujeto Obligado deberá proceder a testar los datos personales que se encuentren contenidos en los documentos a entregar por parte del </w:t>
      </w:r>
      <w:r w:rsidRPr="00B82C2C">
        <w:rPr>
          <w:rFonts w:ascii="Palatino Linotype" w:eastAsia="Palatino Linotype" w:hAnsi="Palatino Linotype" w:cs="Palatino Linotype"/>
          <w:b/>
          <w:sz w:val="22"/>
          <w:szCs w:val="22"/>
        </w:rPr>
        <w:t>Sujeto Obligado</w:t>
      </w:r>
      <w:r w:rsidRPr="00B82C2C">
        <w:rPr>
          <w:rFonts w:ascii="Palatino Linotype" w:eastAsia="Palatino Linotype" w:hAnsi="Palatino Linotype" w:cs="Palatino Linotype"/>
          <w:sz w:val="22"/>
          <w:szCs w:val="22"/>
        </w:rPr>
        <w:t xml:space="preserve"> para satisfacer el derecho de acceso a la información pública de la parte </w:t>
      </w:r>
      <w:r w:rsidRPr="00B82C2C">
        <w:rPr>
          <w:rFonts w:ascii="Palatino Linotype" w:eastAsia="Palatino Linotype" w:hAnsi="Palatino Linotype" w:cs="Palatino Linotype"/>
          <w:b/>
          <w:sz w:val="22"/>
          <w:szCs w:val="22"/>
        </w:rPr>
        <w:t>Recurrente</w:t>
      </w:r>
      <w:r w:rsidRPr="00B82C2C">
        <w:rPr>
          <w:rFonts w:ascii="Palatino Linotype" w:eastAsia="Palatino Linotype" w:hAnsi="Palatino Linotype" w:cs="Palatino Linotype"/>
          <w:sz w:val="22"/>
          <w:szCs w:val="22"/>
        </w:rPr>
        <w:t>, esto es, los datos concernientes a una persona identificada o identificable, o aquellos datos que tengan el carácter de sensibles, es decir los que afectan la esfera más íntima de su titular o cuya utilización indebida pueda dar origen a discriminación o conlleven un riesgo grave para aquel de acuerdo a lo que señala la fracción XII del artículo 4 de la Ley de Protección de Datos Personales en Posesión de Sujetos Obligados del Estado de México.</w:t>
      </w:r>
    </w:p>
    <w:p w14:paraId="0C1096E5" w14:textId="77777777" w:rsidR="000621F9" w:rsidRPr="00B82C2C" w:rsidRDefault="000621F9" w:rsidP="00725AA0">
      <w:pPr>
        <w:spacing w:line="360" w:lineRule="auto"/>
        <w:ind w:right="51"/>
        <w:jc w:val="both"/>
        <w:rPr>
          <w:rFonts w:ascii="Palatino Linotype" w:eastAsia="Palatino Linotype" w:hAnsi="Palatino Linotype" w:cs="Palatino Linotype"/>
          <w:sz w:val="22"/>
          <w:szCs w:val="22"/>
        </w:rPr>
      </w:pPr>
    </w:p>
    <w:p w14:paraId="73798A4F" w14:textId="77777777" w:rsidR="000621F9" w:rsidRPr="00B82C2C" w:rsidRDefault="000621F9" w:rsidP="00725AA0">
      <w:pPr>
        <w:spacing w:line="360" w:lineRule="auto"/>
        <w:ind w:right="50"/>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sz w:val="22"/>
          <w:szCs w:val="22"/>
        </w:rPr>
        <w:t>Datos que deberá clasificar como confidenciales por tratarse precisamente de información privada, puesto que los datos personales son irrenunciables, intransferibles e indelegables y los Sujetos Obligados no deberán hacer entrega de los mismos a personas ajenas a su titular.</w:t>
      </w:r>
    </w:p>
    <w:p w14:paraId="18BBDE9B" w14:textId="77777777" w:rsidR="000621F9" w:rsidRPr="00B82C2C" w:rsidRDefault="000621F9" w:rsidP="00725AA0">
      <w:pPr>
        <w:spacing w:line="360" w:lineRule="auto"/>
        <w:ind w:right="50"/>
        <w:jc w:val="both"/>
        <w:rPr>
          <w:rFonts w:ascii="Palatino Linotype" w:eastAsia="Palatino Linotype" w:hAnsi="Palatino Linotype" w:cs="Palatino Linotype"/>
          <w:sz w:val="22"/>
          <w:szCs w:val="22"/>
        </w:rPr>
      </w:pPr>
    </w:p>
    <w:p w14:paraId="7A5794FB" w14:textId="77777777" w:rsidR="000621F9" w:rsidRPr="00B82C2C" w:rsidRDefault="000621F9" w:rsidP="00725AA0">
      <w:pPr>
        <w:spacing w:line="360" w:lineRule="auto"/>
        <w:ind w:right="51"/>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sz w:val="22"/>
          <w:szCs w:val="22"/>
        </w:rPr>
        <w:t>En ese contexto, la clasificación de la información no opera con la simple supresión de datos que se haga en los documentos de que se trate o con la simple decisión que tome el Servidor Público Habilitado o el Responsable de la Unidad de Transparencia del Sujeto Obligado, sino que ello deberá realizarse en términos de lo que disponen los artículos 49 fracción VIII, 53, fracción X y 59, fracción V, de la Ley en consulta, cuyo sentido literal es el siguiente:</w:t>
      </w:r>
    </w:p>
    <w:p w14:paraId="213EC92E" w14:textId="77777777" w:rsidR="0075672A" w:rsidRPr="00B82C2C" w:rsidRDefault="0075672A" w:rsidP="0075672A">
      <w:pPr>
        <w:spacing w:line="276" w:lineRule="auto"/>
        <w:ind w:left="992" w:right="616"/>
        <w:jc w:val="both"/>
        <w:rPr>
          <w:rFonts w:ascii="Palatino Linotype" w:eastAsia="Palatino Linotype" w:hAnsi="Palatino Linotype" w:cs="Palatino Linotype"/>
          <w:b/>
          <w:i/>
          <w:sz w:val="22"/>
          <w:szCs w:val="22"/>
        </w:rPr>
      </w:pPr>
    </w:p>
    <w:p w14:paraId="21109918" w14:textId="77777777" w:rsidR="000621F9" w:rsidRPr="00B82C2C" w:rsidRDefault="000621F9" w:rsidP="0075672A">
      <w:pPr>
        <w:spacing w:line="276" w:lineRule="auto"/>
        <w:ind w:left="992" w:right="616"/>
        <w:jc w:val="both"/>
        <w:rPr>
          <w:rFonts w:ascii="Palatino Linotype" w:eastAsia="Palatino Linotype" w:hAnsi="Palatino Linotype" w:cs="Palatino Linotype"/>
          <w:i/>
          <w:sz w:val="22"/>
          <w:szCs w:val="22"/>
        </w:rPr>
      </w:pPr>
      <w:r w:rsidRPr="00B82C2C">
        <w:rPr>
          <w:rFonts w:ascii="Palatino Linotype" w:eastAsia="Palatino Linotype" w:hAnsi="Palatino Linotype" w:cs="Palatino Linotype"/>
          <w:b/>
          <w:i/>
          <w:sz w:val="22"/>
          <w:szCs w:val="22"/>
        </w:rPr>
        <w:t>“Artículo 49.</w:t>
      </w:r>
      <w:r w:rsidRPr="00B82C2C">
        <w:rPr>
          <w:rFonts w:ascii="Palatino Linotype" w:eastAsia="Palatino Linotype" w:hAnsi="Palatino Linotype" w:cs="Palatino Linotype"/>
          <w:i/>
          <w:sz w:val="22"/>
          <w:szCs w:val="22"/>
        </w:rPr>
        <w:t xml:space="preserve"> </w:t>
      </w:r>
      <w:r w:rsidRPr="00B82C2C">
        <w:rPr>
          <w:rFonts w:ascii="Palatino Linotype" w:eastAsia="Palatino Linotype" w:hAnsi="Palatino Linotype" w:cs="Palatino Linotype"/>
          <w:b/>
          <w:i/>
          <w:sz w:val="22"/>
          <w:szCs w:val="22"/>
        </w:rPr>
        <w:t>Los Comités de Transparencia</w:t>
      </w:r>
      <w:r w:rsidRPr="00B82C2C">
        <w:rPr>
          <w:rFonts w:ascii="Palatino Linotype" w:eastAsia="Palatino Linotype" w:hAnsi="Palatino Linotype" w:cs="Palatino Linotype"/>
          <w:i/>
          <w:sz w:val="22"/>
          <w:szCs w:val="22"/>
        </w:rPr>
        <w:t xml:space="preserve"> tendrán las siguientes atribuciones:</w:t>
      </w:r>
    </w:p>
    <w:p w14:paraId="14CDE984" w14:textId="77777777" w:rsidR="000621F9" w:rsidRPr="00B82C2C" w:rsidRDefault="000621F9" w:rsidP="0075672A">
      <w:pPr>
        <w:spacing w:line="276" w:lineRule="auto"/>
        <w:ind w:left="992" w:right="616"/>
        <w:jc w:val="both"/>
        <w:rPr>
          <w:rFonts w:ascii="Palatino Linotype" w:eastAsia="Palatino Linotype" w:hAnsi="Palatino Linotype" w:cs="Palatino Linotype"/>
          <w:i/>
          <w:sz w:val="22"/>
          <w:szCs w:val="22"/>
        </w:rPr>
      </w:pPr>
      <w:r w:rsidRPr="00B82C2C">
        <w:rPr>
          <w:rFonts w:ascii="Palatino Linotype" w:eastAsia="Palatino Linotype" w:hAnsi="Palatino Linotype" w:cs="Palatino Linotype"/>
          <w:b/>
          <w:i/>
          <w:sz w:val="22"/>
          <w:szCs w:val="22"/>
        </w:rPr>
        <w:t>VIII. Aprobar, modificar o revocar la clasificación de la información</w:t>
      </w:r>
      <w:r w:rsidRPr="00B82C2C">
        <w:rPr>
          <w:rFonts w:ascii="Palatino Linotype" w:eastAsia="Palatino Linotype" w:hAnsi="Palatino Linotype" w:cs="Palatino Linotype"/>
          <w:i/>
          <w:sz w:val="22"/>
          <w:szCs w:val="22"/>
        </w:rPr>
        <w:t>…”</w:t>
      </w:r>
    </w:p>
    <w:p w14:paraId="3A841E7B" w14:textId="77777777" w:rsidR="000621F9" w:rsidRPr="00B82C2C" w:rsidRDefault="000621F9" w:rsidP="0075672A">
      <w:pPr>
        <w:spacing w:line="276" w:lineRule="auto"/>
        <w:ind w:left="992" w:right="616"/>
        <w:jc w:val="both"/>
        <w:rPr>
          <w:rFonts w:ascii="Palatino Linotype" w:eastAsia="Palatino Linotype" w:hAnsi="Palatino Linotype" w:cs="Palatino Linotype"/>
          <w:i/>
          <w:sz w:val="22"/>
          <w:szCs w:val="22"/>
        </w:rPr>
      </w:pPr>
      <w:r w:rsidRPr="00B82C2C">
        <w:rPr>
          <w:rFonts w:ascii="Palatino Linotype" w:eastAsia="Palatino Linotype" w:hAnsi="Palatino Linotype" w:cs="Palatino Linotype"/>
          <w:i/>
          <w:sz w:val="22"/>
          <w:szCs w:val="22"/>
        </w:rPr>
        <w:t>“</w:t>
      </w:r>
      <w:r w:rsidRPr="00B82C2C">
        <w:rPr>
          <w:rFonts w:ascii="Palatino Linotype" w:eastAsia="Palatino Linotype" w:hAnsi="Palatino Linotype" w:cs="Palatino Linotype"/>
          <w:b/>
          <w:i/>
          <w:sz w:val="22"/>
          <w:szCs w:val="22"/>
        </w:rPr>
        <w:t>Artículo 53.</w:t>
      </w:r>
      <w:r w:rsidRPr="00B82C2C">
        <w:rPr>
          <w:rFonts w:ascii="Palatino Linotype" w:eastAsia="Palatino Linotype" w:hAnsi="Palatino Linotype" w:cs="Palatino Linotype"/>
          <w:i/>
          <w:sz w:val="22"/>
          <w:szCs w:val="22"/>
        </w:rPr>
        <w:t xml:space="preserve"> Las </w:t>
      </w:r>
      <w:r w:rsidRPr="00B82C2C">
        <w:rPr>
          <w:rFonts w:ascii="Palatino Linotype" w:eastAsia="Palatino Linotype" w:hAnsi="Palatino Linotype" w:cs="Palatino Linotype"/>
          <w:b/>
          <w:i/>
          <w:sz w:val="22"/>
          <w:szCs w:val="22"/>
        </w:rPr>
        <w:t>Unidades de Transparencia</w:t>
      </w:r>
      <w:r w:rsidRPr="00B82C2C">
        <w:rPr>
          <w:rFonts w:ascii="Palatino Linotype" w:eastAsia="Palatino Linotype" w:hAnsi="Palatino Linotype" w:cs="Palatino Linotype"/>
          <w:i/>
          <w:sz w:val="22"/>
          <w:szCs w:val="22"/>
        </w:rPr>
        <w:t xml:space="preserve"> tendrán las siguientes </w:t>
      </w:r>
      <w:r w:rsidRPr="00B82C2C">
        <w:rPr>
          <w:rFonts w:ascii="Palatino Linotype" w:eastAsia="Palatino Linotype" w:hAnsi="Palatino Linotype" w:cs="Palatino Linotype"/>
          <w:b/>
          <w:i/>
          <w:sz w:val="22"/>
          <w:szCs w:val="22"/>
        </w:rPr>
        <w:t>funciones</w:t>
      </w:r>
      <w:r w:rsidRPr="00B82C2C">
        <w:rPr>
          <w:rFonts w:ascii="Palatino Linotype" w:eastAsia="Palatino Linotype" w:hAnsi="Palatino Linotype" w:cs="Palatino Linotype"/>
          <w:i/>
          <w:sz w:val="22"/>
          <w:szCs w:val="22"/>
        </w:rPr>
        <w:t>:</w:t>
      </w:r>
    </w:p>
    <w:p w14:paraId="799230FE" w14:textId="77777777" w:rsidR="000621F9" w:rsidRPr="00B82C2C" w:rsidRDefault="000621F9" w:rsidP="0075672A">
      <w:pPr>
        <w:spacing w:line="276" w:lineRule="auto"/>
        <w:ind w:left="992" w:right="616"/>
        <w:jc w:val="both"/>
        <w:rPr>
          <w:rFonts w:ascii="Palatino Linotype" w:eastAsia="Palatino Linotype" w:hAnsi="Palatino Linotype" w:cs="Palatino Linotype"/>
          <w:i/>
          <w:sz w:val="22"/>
          <w:szCs w:val="22"/>
        </w:rPr>
      </w:pPr>
      <w:r w:rsidRPr="00B82C2C">
        <w:rPr>
          <w:rFonts w:ascii="Palatino Linotype" w:eastAsia="Palatino Linotype" w:hAnsi="Palatino Linotype" w:cs="Palatino Linotype"/>
          <w:b/>
          <w:i/>
          <w:sz w:val="22"/>
          <w:szCs w:val="22"/>
        </w:rPr>
        <w:t>X. Presentar ante el Comité, el proyecto de clasificación de información</w:t>
      </w:r>
      <w:r w:rsidRPr="00B82C2C">
        <w:rPr>
          <w:rFonts w:ascii="Palatino Linotype" w:eastAsia="Palatino Linotype" w:hAnsi="Palatino Linotype" w:cs="Palatino Linotype"/>
          <w:i/>
          <w:sz w:val="22"/>
          <w:szCs w:val="22"/>
        </w:rPr>
        <w:t xml:space="preserve">…” </w:t>
      </w:r>
    </w:p>
    <w:p w14:paraId="786E7815" w14:textId="77777777" w:rsidR="000621F9" w:rsidRPr="00B82C2C" w:rsidRDefault="000621F9" w:rsidP="0075672A">
      <w:pPr>
        <w:spacing w:line="276" w:lineRule="auto"/>
        <w:ind w:left="992" w:right="616"/>
        <w:jc w:val="both"/>
        <w:rPr>
          <w:rFonts w:ascii="Palatino Linotype" w:eastAsia="Palatino Linotype" w:hAnsi="Palatino Linotype" w:cs="Palatino Linotype"/>
          <w:i/>
          <w:sz w:val="22"/>
          <w:szCs w:val="22"/>
        </w:rPr>
      </w:pPr>
      <w:r w:rsidRPr="00B82C2C">
        <w:rPr>
          <w:rFonts w:ascii="Palatino Linotype" w:eastAsia="Palatino Linotype" w:hAnsi="Palatino Linotype" w:cs="Palatino Linotype"/>
          <w:b/>
          <w:i/>
          <w:sz w:val="22"/>
          <w:szCs w:val="22"/>
        </w:rPr>
        <w:t>“Artículo 59.</w:t>
      </w:r>
      <w:r w:rsidRPr="00B82C2C">
        <w:rPr>
          <w:rFonts w:ascii="Palatino Linotype" w:eastAsia="Palatino Linotype" w:hAnsi="Palatino Linotype" w:cs="Palatino Linotype"/>
          <w:i/>
          <w:sz w:val="22"/>
          <w:szCs w:val="22"/>
        </w:rPr>
        <w:t xml:space="preserve"> Los </w:t>
      </w:r>
      <w:r w:rsidRPr="00B82C2C">
        <w:rPr>
          <w:rFonts w:ascii="Palatino Linotype" w:eastAsia="Palatino Linotype" w:hAnsi="Palatino Linotype" w:cs="Palatino Linotype"/>
          <w:b/>
          <w:i/>
          <w:sz w:val="22"/>
          <w:szCs w:val="22"/>
        </w:rPr>
        <w:t>servidores públicos habilitados</w:t>
      </w:r>
      <w:r w:rsidRPr="00B82C2C">
        <w:rPr>
          <w:rFonts w:ascii="Palatino Linotype" w:eastAsia="Palatino Linotype" w:hAnsi="Palatino Linotype" w:cs="Palatino Linotype"/>
          <w:i/>
          <w:sz w:val="22"/>
          <w:szCs w:val="22"/>
        </w:rPr>
        <w:t xml:space="preserve"> tendrán las </w:t>
      </w:r>
      <w:r w:rsidRPr="00B82C2C">
        <w:rPr>
          <w:rFonts w:ascii="Palatino Linotype" w:eastAsia="Palatino Linotype" w:hAnsi="Palatino Linotype" w:cs="Palatino Linotype"/>
          <w:b/>
          <w:i/>
          <w:sz w:val="22"/>
          <w:szCs w:val="22"/>
        </w:rPr>
        <w:t>funciones</w:t>
      </w:r>
      <w:r w:rsidRPr="00B82C2C">
        <w:rPr>
          <w:rFonts w:ascii="Palatino Linotype" w:eastAsia="Palatino Linotype" w:hAnsi="Palatino Linotype" w:cs="Palatino Linotype"/>
          <w:i/>
          <w:sz w:val="22"/>
          <w:szCs w:val="22"/>
        </w:rPr>
        <w:t xml:space="preserve"> siguientes:</w:t>
      </w:r>
    </w:p>
    <w:p w14:paraId="4101A88D" w14:textId="77777777" w:rsidR="000621F9" w:rsidRPr="00B82C2C" w:rsidRDefault="000621F9" w:rsidP="0075672A">
      <w:pPr>
        <w:spacing w:line="276" w:lineRule="auto"/>
        <w:ind w:left="992" w:right="616"/>
        <w:jc w:val="both"/>
        <w:rPr>
          <w:rFonts w:ascii="Palatino Linotype" w:eastAsia="Palatino Linotype" w:hAnsi="Palatino Linotype" w:cs="Palatino Linotype"/>
          <w:i/>
          <w:sz w:val="22"/>
          <w:szCs w:val="22"/>
        </w:rPr>
      </w:pPr>
      <w:r w:rsidRPr="00B82C2C">
        <w:rPr>
          <w:rFonts w:ascii="Palatino Linotype" w:eastAsia="Palatino Linotype" w:hAnsi="Palatino Linotype" w:cs="Palatino Linotype"/>
          <w:b/>
          <w:i/>
          <w:sz w:val="22"/>
          <w:szCs w:val="22"/>
        </w:rPr>
        <w:t>V. Integrar y presentar al responsable de la Unidad de Transparencia la propuesta de clasificación de información</w:t>
      </w:r>
      <w:r w:rsidRPr="00B82C2C">
        <w:rPr>
          <w:rFonts w:ascii="Palatino Linotype" w:eastAsia="Palatino Linotype" w:hAnsi="Palatino Linotype" w:cs="Palatino Linotype"/>
          <w:i/>
          <w:sz w:val="22"/>
          <w:szCs w:val="22"/>
        </w:rPr>
        <w:t>, la cual tendrá los fundamentos y argumentos en que se basa dicha propuesta…”(Sic)</w:t>
      </w:r>
    </w:p>
    <w:p w14:paraId="77AC0ADA" w14:textId="77777777" w:rsidR="000621F9" w:rsidRPr="00B82C2C" w:rsidRDefault="000621F9" w:rsidP="00725AA0">
      <w:pPr>
        <w:ind w:left="992" w:right="1043"/>
        <w:jc w:val="both"/>
        <w:rPr>
          <w:rFonts w:ascii="Palatino Linotype" w:eastAsia="Palatino Linotype" w:hAnsi="Palatino Linotype" w:cs="Palatino Linotype"/>
          <w:i/>
          <w:sz w:val="22"/>
          <w:szCs w:val="22"/>
        </w:rPr>
      </w:pPr>
    </w:p>
    <w:p w14:paraId="1E294109" w14:textId="77777777" w:rsidR="000621F9" w:rsidRPr="00B82C2C" w:rsidRDefault="000621F9" w:rsidP="00725AA0">
      <w:pPr>
        <w:spacing w:line="360" w:lineRule="auto"/>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sz w:val="22"/>
          <w:szCs w:val="22"/>
        </w:rPr>
        <w:t>Denotándose de dichos elementos normativos que el determinar la clasificación de la información es un trabajo en conjunto tanto de los Servidores Públicos Habilitados, de las Unidades de Transparencia y del Comité de Transparencia del Sujeto Obligado, teniendo el deber los primeros de ellos de presentar ante la Unidad de Transparencia la propuesta de la clasificación de la información, para que luego ésta presente ante al Comité de Transparencia de así resultar procedente el proyecto de clasificación de la información y finalmente sea éste último quien apruebe, modifique o revoque la clasificación de la información solicitada.</w:t>
      </w:r>
    </w:p>
    <w:p w14:paraId="2FB0C937" w14:textId="77777777" w:rsidR="000621F9" w:rsidRPr="00B82C2C" w:rsidRDefault="000621F9" w:rsidP="00725AA0">
      <w:pPr>
        <w:spacing w:line="360" w:lineRule="auto"/>
        <w:jc w:val="both"/>
        <w:rPr>
          <w:rFonts w:ascii="Palatino Linotype" w:eastAsia="Palatino Linotype" w:hAnsi="Palatino Linotype" w:cs="Palatino Linotype"/>
          <w:sz w:val="22"/>
          <w:szCs w:val="22"/>
        </w:rPr>
      </w:pPr>
    </w:p>
    <w:p w14:paraId="2C241FBE" w14:textId="77777777" w:rsidR="000621F9" w:rsidRPr="00B82C2C" w:rsidRDefault="000621F9" w:rsidP="00725AA0">
      <w:pPr>
        <w:spacing w:line="360" w:lineRule="auto"/>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sz w:val="22"/>
          <w:szCs w:val="22"/>
        </w:rPr>
        <w:t>Para lo cual, a su vez en el caso de información de carácter confidencial, se debe atender a lo que señala el artículo 149 de la Ley de Transparencia Local vigente, que se lee como sigue:</w:t>
      </w:r>
    </w:p>
    <w:p w14:paraId="00E290EC" w14:textId="77777777" w:rsidR="000621F9" w:rsidRPr="00B82C2C" w:rsidRDefault="000621F9" w:rsidP="00725AA0">
      <w:pPr>
        <w:spacing w:line="360" w:lineRule="auto"/>
        <w:jc w:val="both"/>
        <w:rPr>
          <w:rFonts w:ascii="Palatino Linotype" w:eastAsia="Palatino Linotype" w:hAnsi="Palatino Linotype" w:cs="Palatino Linotype"/>
          <w:sz w:val="22"/>
          <w:szCs w:val="22"/>
        </w:rPr>
      </w:pPr>
    </w:p>
    <w:p w14:paraId="0EDE597F" w14:textId="77777777" w:rsidR="000621F9" w:rsidRPr="00B82C2C" w:rsidRDefault="000621F9" w:rsidP="0075672A">
      <w:pPr>
        <w:spacing w:line="276" w:lineRule="auto"/>
        <w:ind w:left="851" w:right="616"/>
        <w:jc w:val="both"/>
        <w:rPr>
          <w:rFonts w:ascii="Palatino Linotype" w:eastAsia="Palatino Linotype" w:hAnsi="Palatino Linotype" w:cs="Palatino Linotype"/>
          <w:i/>
          <w:sz w:val="22"/>
          <w:szCs w:val="22"/>
        </w:rPr>
      </w:pPr>
      <w:r w:rsidRPr="00B82C2C">
        <w:rPr>
          <w:rFonts w:ascii="Palatino Linotype" w:eastAsia="Palatino Linotype" w:hAnsi="Palatino Linotype" w:cs="Palatino Linotype"/>
          <w:i/>
          <w:sz w:val="22"/>
          <w:szCs w:val="22"/>
        </w:rPr>
        <w:t>“</w:t>
      </w:r>
      <w:r w:rsidRPr="00B82C2C">
        <w:rPr>
          <w:rFonts w:ascii="Palatino Linotype" w:eastAsia="Palatino Linotype" w:hAnsi="Palatino Linotype" w:cs="Palatino Linotype"/>
          <w:b/>
          <w:i/>
          <w:sz w:val="22"/>
          <w:szCs w:val="22"/>
        </w:rPr>
        <w:t>Artículo 149.</w:t>
      </w:r>
      <w:r w:rsidRPr="00B82C2C">
        <w:rPr>
          <w:rFonts w:ascii="Palatino Linotype" w:eastAsia="Palatino Linotype" w:hAnsi="Palatino Linotype" w:cs="Palatino Linotype"/>
          <w:i/>
          <w:sz w:val="22"/>
          <w:szCs w:val="22"/>
        </w:rPr>
        <w:t xml:space="preserve"> El </w:t>
      </w:r>
      <w:r w:rsidRPr="00B82C2C">
        <w:rPr>
          <w:rFonts w:ascii="Palatino Linotype" w:eastAsia="Palatino Linotype" w:hAnsi="Palatino Linotype" w:cs="Palatino Linotype"/>
          <w:b/>
          <w:i/>
          <w:sz w:val="22"/>
          <w:szCs w:val="22"/>
        </w:rPr>
        <w:t>acuerdo que clasifique la información como confidencial</w:t>
      </w:r>
      <w:r w:rsidRPr="00B82C2C">
        <w:rPr>
          <w:rFonts w:ascii="Palatino Linotype" w:eastAsia="Palatino Linotype" w:hAnsi="Palatino Linotype" w:cs="Palatino Linotype"/>
          <w:i/>
          <w:sz w:val="22"/>
          <w:szCs w:val="22"/>
        </w:rPr>
        <w:t xml:space="preserve"> deberá contener un razonamiento lógico en el que demuestre que la información se encuentra en alguna o algunas de las hipótesis previstas en la presente Ley.”(Sic)</w:t>
      </w:r>
    </w:p>
    <w:p w14:paraId="031C139D" w14:textId="77777777" w:rsidR="000621F9" w:rsidRPr="00B82C2C" w:rsidRDefault="000621F9" w:rsidP="00725AA0">
      <w:pPr>
        <w:spacing w:line="360" w:lineRule="auto"/>
        <w:ind w:right="51"/>
        <w:jc w:val="both"/>
        <w:rPr>
          <w:rFonts w:ascii="Palatino Linotype" w:eastAsia="Palatino Linotype" w:hAnsi="Palatino Linotype" w:cs="Palatino Linotype"/>
          <w:i/>
          <w:sz w:val="22"/>
          <w:szCs w:val="22"/>
        </w:rPr>
      </w:pPr>
    </w:p>
    <w:p w14:paraId="67292F09" w14:textId="77777777" w:rsidR="000621F9" w:rsidRPr="00B82C2C" w:rsidRDefault="000621F9" w:rsidP="00725AA0">
      <w:pPr>
        <w:spacing w:line="360" w:lineRule="auto"/>
        <w:ind w:right="51"/>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sz w:val="22"/>
          <w:szCs w:val="22"/>
        </w:rPr>
        <w:t xml:space="preserve">Es decir, el </w:t>
      </w:r>
      <w:r w:rsidRPr="00B82C2C">
        <w:rPr>
          <w:rFonts w:ascii="Palatino Linotype" w:eastAsia="Palatino Linotype" w:hAnsi="Palatino Linotype" w:cs="Palatino Linotype"/>
          <w:b/>
          <w:sz w:val="22"/>
          <w:szCs w:val="22"/>
        </w:rPr>
        <w:t>Sujeto Obligado</w:t>
      </w:r>
      <w:r w:rsidRPr="00B82C2C">
        <w:rPr>
          <w:rFonts w:ascii="Palatino Linotype" w:eastAsia="Palatino Linotype" w:hAnsi="Palatino Linotype" w:cs="Palatino Linotype"/>
          <w:sz w:val="22"/>
          <w:szCs w:val="22"/>
        </w:rPr>
        <w:t xml:space="preserve"> a través de su Comité de Transparencia, deberá elaborar acuerdo que contenga un razonamiento lógico con el que se demuestre que la información que se testa de las versiones públicas que se sirva elaborar, encuadra en alguna de las hipótesis que contempla la Ley de la Materia en su artículo 143; ya que de lo contrario, se crearía la incertidumbre jurídica en relación a si lo entregado es formalmente una versión pública, o un documento ilegible, incompleto o tachado; en otras palabras si no se exponen de manera puntual las razones de la versión pública de la documentación entregada se estaría violentando el derecho de acceso a la información de la parte solicitante.</w:t>
      </w:r>
    </w:p>
    <w:p w14:paraId="31FE48EC" w14:textId="77777777" w:rsidR="000621F9" w:rsidRPr="00B82C2C" w:rsidRDefault="000621F9" w:rsidP="00725AA0">
      <w:pPr>
        <w:spacing w:line="360" w:lineRule="auto"/>
        <w:ind w:right="51"/>
        <w:jc w:val="both"/>
        <w:rPr>
          <w:rFonts w:ascii="Palatino Linotype" w:eastAsia="Palatino Linotype" w:hAnsi="Palatino Linotype" w:cs="Palatino Linotype"/>
          <w:sz w:val="22"/>
          <w:szCs w:val="22"/>
        </w:rPr>
      </w:pPr>
    </w:p>
    <w:p w14:paraId="76EB82C0" w14:textId="3106461D" w:rsidR="000621F9" w:rsidRPr="00B82C2C" w:rsidRDefault="000621F9" w:rsidP="0075672A">
      <w:pPr>
        <w:spacing w:line="360" w:lineRule="auto"/>
        <w:ind w:right="51"/>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sz w:val="22"/>
          <w:szCs w:val="22"/>
        </w:rPr>
        <w:t xml:space="preserve">Es así, que por cuanto al </w:t>
      </w:r>
      <w:r w:rsidRPr="00B82C2C">
        <w:rPr>
          <w:rFonts w:ascii="Palatino Linotype" w:eastAsia="Palatino Linotype" w:hAnsi="Palatino Linotype" w:cs="Palatino Linotype"/>
          <w:b/>
          <w:sz w:val="22"/>
          <w:szCs w:val="22"/>
        </w:rPr>
        <w:t>nombre de representante legal</w:t>
      </w:r>
      <w:r w:rsidRPr="00B82C2C">
        <w:rPr>
          <w:rFonts w:ascii="Palatino Linotype" w:eastAsia="Palatino Linotype" w:hAnsi="Palatino Linotype" w:cs="Palatino Linotype"/>
          <w:sz w:val="22"/>
          <w:szCs w:val="22"/>
        </w:rPr>
        <w:t>, al respecto, resulta necesario señalar que las personas jurídico colectivas son representadas mediante personas físicas, debidamente acreditadas para realizar determinados actos a nombre de la jurídico-colectiva, por lo que, el nombre de dichos individuos no puede ser objeto de clasificación, en virtud de que la representación persigue la finalidad de dar certeza jurídica a los actos que realiza, en el presente caso, solicitar y recibir diversas Licencias de Funcionamiento.</w:t>
      </w:r>
    </w:p>
    <w:p w14:paraId="4403EB32" w14:textId="77777777" w:rsidR="000621F9" w:rsidRPr="00B82C2C" w:rsidRDefault="000621F9" w:rsidP="00725AA0">
      <w:pPr>
        <w:widowControl w:val="0"/>
        <w:spacing w:line="360" w:lineRule="auto"/>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sz w:val="22"/>
          <w:szCs w:val="22"/>
        </w:rPr>
        <w:t>En ese sentido, el artículo 10 de la Ley General de Sociedades Mercantiles, establece que la representación de toda sociedad mercantil corresponderá a su administrador o administradores, quiénes podrán realizar todas las operaciones inherentes al objeto de la sociedad; por lo que, para que surtan efectos los poderes que otorgue dicha empresa bastará su protocolización ante notario público.</w:t>
      </w:r>
    </w:p>
    <w:p w14:paraId="6562C949" w14:textId="77777777" w:rsidR="000621F9" w:rsidRPr="00B82C2C" w:rsidRDefault="000621F9" w:rsidP="00725AA0">
      <w:pPr>
        <w:spacing w:line="360" w:lineRule="auto"/>
        <w:jc w:val="both"/>
        <w:rPr>
          <w:rFonts w:ascii="Palatino Linotype" w:eastAsia="Palatino Linotype" w:hAnsi="Palatino Linotype" w:cs="Palatino Linotype"/>
          <w:sz w:val="22"/>
          <w:szCs w:val="22"/>
        </w:rPr>
      </w:pPr>
    </w:p>
    <w:p w14:paraId="19D0D37B" w14:textId="77777777" w:rsidR="000621F9" w:rsidRPr="00B82C2C" w:rsidRDefault="000621F9" w:rsidP="00725AA0">
      <w:pPr>
        <w:spacing w:line="360" w:lineRule="auto"/>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sz w:val="22"/>
          <w:szCs w:val="22"/>
        </w:rPr>
        <w:t>En esa tesitura, la representación de las personas morales se realizará por medio de representantes o apoderados, y en el caso específico de las sociedades mercantiles, dicha representación se otorgará mediante instrumento público.</w:t>
      </w:r>
    </w:p>
    <w:p w14:paraId="7B4DE6FA" w14:textId="77777777" w:rsidR="000621F9" w:rsidRPr="00B82C2C" w:rsidRDefault="000621F9" w:rsidP="00725AA0">
      <w:pPr>
        <w:spacing w:line="360" w:lineRule="auto"/>
        <w:jc w:val="both"/>
        <w:rPr>
          <w:rFonts w:ascii="Palatino Linotype" w:eastAsia="Palatino Linotype" w:hAnsi="Palatino Linotype" w:cs="Palatino Linotype"/>
          <w:sz w:val="22"/>
          <w:szCs w:val="22"/>
        </w:rPr>
      </w:pPr>
    </w:p>
    <w:p w14:paraId="76A30817" w14:textId="77777777" w:rsidR="000621F9" w:rsidRPr="00B82C2C" w:rsidRDefault="000621F9" w:rsidP="00725AA0">
      <w:pPr>
        <w:spacing w:line="360" w:lineRule="auto"/>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sz w:val="22"/>
          <w:szCs w:val="22"/>
        </w:rPr>
        <w:t>Ello, toda vez que la representación legal debe ser conocida para surtir efectos ante terceros; es decir, la publicidad de la misma tiene por objeto dar certeza a quienes se relacionan con la persona jurídico-colectiva representada, que las actuaciones de su representante están previamente autorizadas y que surtirán efectos legales a que constriñe cada acto.</w:t>
      </w:r>
    </w:p>
    <w:p w14:paraId="677A638C" w14:textId="77777777" w:rsidR="000621F9" w:rsidRPr="00B82C2C" w:rsidRDefault="000621F9" w:rsidP="00725AA0">
      <w:pPr>
        <w:spacing w:line="360" w:lineRule="auto"/>
        <w:jc w:val="both"/>
        <w:rPr>
          <w:rFonts w:ascii="Palatino Linotype" w:eastAsia="Palatino Linotype" w:hAnsi="Palatino Linotype" w:cs="Palatino Linotype"/>
          <w:sz w:val="22"/>
          <w:szCs w:val="22"/>
        </w:rPr>
      </w:pPr>
    </w:p>
    <w:p w14:paraId="5D49E22D" w14:textId="77777777" w:rsidR="000621F9" w:rsidRPr="00B82C2C" w:rsidRDefault="000621F9" w:rsidP="00725AA0">
      <w:pPr>
        <w:spacing w:line="360" w:lineRule="auto"/>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sz w:val="22"/>
          <w:szCs w:val="22"/>
        </w:rPr>
        <w:t xml:space="preserve">En ese orden de ideas, se estima que si bien, el nombre es uno de los atributos de la personalidad y la manifestación principal del derecho subjetivo a la identidad, en virtud de que hace una persona física identificada o identificable; lo cierto es que el nombre del apoderado legal de una empresa, </w:t>
      </w:r>
      <w:r w:rsidRPr="00B82C2C">
        <w:rPr>
          <w:rFonts w:ascii="Palatino Linotype" w:eastAsia="Palatino Linotype" w:hAnsi="Palatino Linotype" w:cs="Palatino Linotype"/>
          <w:b/>
          <w:sz w:val="22"/>
          <w:szCs w:val="22"/>
        </w:rPr>
        <w:t xml:space="preserve">es público, </w:t>
      </w:r>
      <w:r w:rsidRPr="00B82C2C">
        <w:rPr>
          <w:rFonts w:ascii="Palatino Linotype" w:eastAsia="Palatino Linotype" w:hAnsi="Palatino Linotype" w:cs="Palatino Linotype"/>
          <w:sz w:val="22"/>
          <w:szCs w:val="22"/>
        </w:rPr>
        <w:t xml:space="preserve">toda vez que por conducto de este, una persona jurídico-colectiva realiza cualquier acto jurídico; es decir, la publicidad de dicho dato da certeza a quienes se relacionan con la persona representada, partiendo del supuesto de que las actuaciones de su representante están previamente autorizadas y que surtirán los efectos legales a que se constriñe en cada acto. </w:t>
      </w:r>
    </w:p>
    <w:p w14:paraId="7676BCE6" w14:textId="77777777" w:rsidR="000621F9" w:rsidRPr="00B82C2C" w:rsidRDefault="000621F9" w:rsidP="00725AA0">
      <w:pPr>
        <w:spacing w:line="360" w:lineRule="auto"/>
        <w:jc w:val="both"/>
        <w:rPr>
          <w:rFonts w:ascii="Palatino Linotype" w:eastAsia="Palatino Linotype" w:hAnsi="Palatino Linotype" w:cs="Palatino Linotype"/>
          <w:sz w:val="22"/>
          <w:szCs w:val="22"/>
        </w:rPr>
      </w:pPr>
    </w:p>
    <w:p w14:paraId="4439BA9E" w14:textId="77777777" w:rsidR="000621F9" w:rsidRPr="00B82C2C" w:rsidRDefault="000621F9" w:rsidP="00725AA0">
      <w:pPr>
        <w:spacing w:line="360" w:lineRule="auto"/>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sz w:val="22"/>
          <w:szCs w:val="22"/>
        </w:rPr>
        <w:t>Lo anterior, se robustece con el criterio 01/19, emitido por el Instituto Nacional de Transparencia, Acceso a la Información Pública y Protección de Datos Personales, que establece lo siguiente:</w:t>
      </w:r>
    </w:p>
    <w:p w14:paraId="493BAA02" w14:textId="77777777" w:rsidR="001A437C" w:rsidRPr="00B82C2C" w:rsidRDefault="001A437C" w:rsidP="0075672A">
      <w:pPr>
        <w:spacing w:line="276" w:lineRule="auto"/>
        <w:ind w:left="851" w:right="616"/>
        <w:jc w:val="both"/>
        <w:rPr>
          <w:rFonts w:ascii="Palatino Linotype" w:eastAsia="Palatino Linotype" w:hAnsi="Palatino Linotype" w:cs="Palatino Linotype"/>
          <w:i/>
          <w:sz w:val="22"/>
          <w:szCs w:val="22"/>
        </w:rPr>
      </w:pPr>
    </w:p>
    <w:p w14:paraId="56E7E367" w14:textId="77777777" w:rsidR="000621F9" w:rsidRPr="00B82C2C" w:rsidRDefault="000621F9" w:rsidP="0075672A">
      <w:pPr>
        <w:spacing w:line="276" w:lineRule="auto"/>
        <w:ind w:left="851" w:right="616"/>
        <w:jc w:val="both"/>
        <w:rPr>
          <w:rFonts w:ascii="Palatino Linotype" w:eastAsia="Palatino Linotype" w:hAnsi="Palatino Linotype" w:cs="Palatino Linotype"/>
          <w:i/>
          <w:sz w:val="22"/>
          <w:szCs w:val="22"/>
        </w:rPr>
      </w:pPr>
      <w:r w:rsidRPr="00B82C2C">
        <w:rPr>
          <w:rFonts w:ascii="Palatino Linotype" w:eastAsia="Palatino Linotype" w:hAnsi="Palatino Linotype" w:cs="Palatino Linotype"/>
          <w:i/>
          <w:sz w:val="22"/>
          <w:szCs w:val="22"/>
        </w:rPr>
        <w:t>“</w:t>
      </w:r>
      <w:r w:rsidRPr="00B82C2C">
        <w:rPr>
          <w:rFonts w:ascii="Palatino Linotype" w:eastAsia="Palatino Linotype" w:hAnsi="Palatino Linotype" w:cs="Palatino Linotype"/>
          <w:b/>
          <w:i/>
          <w:sz w:val="22"/>
          <w:szCs w:val="22"/>
        </w:rPr>
        <w:t>Datos de identificación del representante o apoderado legal.</w:t>
      </w:r>
      <w:r w:rsidRPr="00B82C2C">
        <w:rPr>
          <w:rFonts w:ascii="Palatino Linotype" w:eastAsia="Palatino Linotype" w:hAnsi="Palatino Linotype" w:cs="Palatino Linotype"/>
          <w:i/>
          <w:sz w:val="22"/>
          <w:szCs w:val="22"/>
        </w:rPr>
        <w:t xml:space="preserve"> </w:t>
      </w:r>
      <w:r w:rsidRPr="00B82C2C">
        <w:rPr>
          <w:rFonts w:ascii="Palatino Linotype" w:eastAsia="Palatino Linotype" w:hAnsi="Palatino Linotype" w:cs="Palatino Linotype"/>
          <w:b/>
          <w:i/>
          <w:sz w:val="22"/>
          <w:szCs w:val="22"/>
        </w:rPr>
        <w:t xml:space="preserve">Naturaleza jurídica. </w:t>
      </w:r>
      <w:r w:rsidRPr="00B82C2C">
        <w:rPr>
          <w:rFonts w:ascii="Palatino Linotype" w:eastAsia="Palatino Linotype" w:hAnsi="Palatino Linotype" w:cs="Palatino Linotype"/>
          <w:i/>
          <w:sz w:val="22"/>
          <w:szCs w:val="22"/>
        </w:rPr>
        <w:t>El nombre, la firma y la rúbrica de una persona física, que actúe como representante o apoderado legal de un tercero que haya celebrado un acto jurídico, con algún sujeto obligado, es información pública, en razón de que tales datos fueron proporcionados con el objeto de expresar el consentimiento obligacional del tercero y otorgar validez a dicho instrumento jurídico.”(Sic)</w:t>
      </w:r>
    </w:p>
    <w:p w14:paraId="190BCF8C" w14:textId="77777777" w:rsidR="000621F9" w:rsidRPr="00B82C2C" w:rsidRDefault="000621F9" w:rsidP="00725AA0">
      <w:pPr>
        <w:spacing w:line="360" w:lineRule="auto"/>
        <w:jc w:val="both"/>
        <w:rPr>
          <w:rFonts w:ascii="Palatino Linotype" w:eastAsia="Palatino Linotype" w:hAnsi="Palatino Linotype" w:cs="Palatino Linotype"/>
          <w:sz w:val="22"/>
          <w:szCs w:val="22"/>
        </w:rPr>
      </w:pPr>
    </w:p>
    <w:p w14:paraId="7525DB43" w14:textId="77777777" w:rsidR="000621F9" w:rsidRPr="00B82C2C" w:rsidRDefault="000621F9" w:rsidP="00725AA0">
      <w:pPr>
        <w:spacing w:line="360" w:lineRule="auto"/>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sz w:val="22"/>
          <w:szCs w:val="22"/>
        </w:rPr>
        <w:t>Ante tales situaciones, el nombre del representante legal, de una persona jurídica colectiva que solicito una Licencia de Funcionamiento, no es susceptible de ser clasificado como confidencial, en términos del artículo 143, fracción I de la Ley Federal de Transparencia y Acceso a la Información Pública; inclusive ayuda a rendir cuentas, de que dicha autorización fue entregada a la persona adecuada.</w:t>
      </w:r>
    </w:p>
    <w:p w14:paraId="48599C64" w14:textId="77777777" w:rsidR="000621F9" w:rsidRPr="00B82C2C" w:rsidRDefault="000621F9" w:rsidP="00725AA0">
      <w:pPr>
        <w:spacing w:line="360" w:lineRule="auto"/>
        <w:ind w:right="51"/>
        <w:jc w:val="both"/>
        <w:rPr>
          <w:rFonts w:ascii="Palatino Linotype" w:eastAsia="Palatino Linotype" w:hAnsi="Palatino Linotype" w:cs="Palatino Linotype"/>
          <w:sz w:val="22"/>
          <w:szCs w:val="22"/>
        </w:rPr>
      </w:pPr>
    </w:p>
    <w:p w14:paraId="30D17654" w14:textId="77777777" w:rsidR="000621F9" w:rsidRPr="00B82C2C" w:rsidRDefault="000621F9" w:rsidP="00725AA0">
      <w:pPr>
        <w:spacing w:line="360" w:lineRule="auto"/>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sz w:val="22"/>
          <w:szCs w:val="22"/>
        </w:rPr>
        <w:t xml:space="preserve">En cuanto al </w:t>
      </w:r>
      <w:r w:rsidRPr="00B82C2C">
        <w:rPr>
          <w:rFonts w:ascii="Palatino Linotype" w:eastAsia="Palatino Linotype" w:hAnsi="Palatino Linotype" w:cs="Palatino Linotype"/>
          <w:b/>
          <w:sz w:val="22"/>
          <w:szCs w:val="22"/>
        </w:rPr>
        <w:t>domicilio particular del titular de la licencia de funcionamiento y el domicilio del local o establecimiento comercial</w:t>
      </w:r>
      <w:r w:rsidRPr="00B82C2C">
        <w:rPr>
          <w:rFonts w:ascii="Palatino Linotype" w:eastAsia="Palatino Linotype" w:hAnsi="Palatino Linotype" w:cs="Palatino Linotype"/>
          <w:sz w:val="22"/>
          <w:szCs w:val="22"/>
        </w:rPr>
        <w:t>, es dable precisar que el código civil, lo define de la siguiente manera:</w:t>
      </w:r>
    </w:p>
    <w:p w14:paraId="2CEB85B2" w14:textId="77777777" w:rsidR="0075672A" w:rsidRPr="00B82C2C" w:rsidRDefault="0075672A" w:rsidP="00725AA0">
      <w:pPr>
        <w:ind w:left="851" w:right="618"/>
        <w:jc w:val="both"/>
        <w:rPr>
          <w:rFonts w:ascii="Palatino Linotype" w:eastAsia="Palatino Linotype" w:hAnsi="Palatino Linotype" w:cs="Palatino Linotype"/>
          <w:i/>
          <w:sz w:val="22"/>
          <w:szCs w:val="22"/>
        </w:rPr>
      </w:pPr>
    </w:p>
    <w:p w14:paraId="3D0D24E9" w14:textId="77777777" w:rsidR="000621F9" w:rsidRPr="00B82C2C" w:rsidRDefault="000621F9" w:rsidP="0075672A">
      <w:pPr>
        <w:spacing w:line="276" w:lineRule="auto"/>
        <w:ind w:left="851" w:right="618"/>
        <w:jc w:val="both"/>
        <w:rPr>
          <w:rFonts w:ascii="Palatino Linotype" w:hAnsi="Palatino Linotype"/>
          <w:sz w:val="22"/>
          <w:szCs w:val="22"/>
        </w:rPr>
      </w:pPr>
      <w:r w:rsidRPr="00B82C2C">
        <w:rPr>
          <w:rFonts w:ascii="Palatino Linotype" w:eastAsia="Palatino Linotype" w:hAnsi="Palatino Linotype" w:cs="Palatino Linotype"/>
          <w:i/>
          <w:sz w:val="22"/>
          <w:szCs w:val="22"/>
        </w:rPr>
        <w:t>“Concepto de domicilio de las personas físicas Artículo 2.17.- El domicilio de una persona física es el lugar donde reside con el propósito de establecerse en él; a falta de éste, el lugar en que tiene el principal asiento de sus negocios; y a falta de uno y otro, el lugar en que se halle.”</w:t>
      </w:r>
      <w:r w:rsidRPr="00B82C2C">
        <w:rPr>
          <w:rFonts w:ascii="Palatino Linotype" w:hAnsi="Palatino Linotype"/>
          <w:sz w:val="22"/>
          <w:szCs w:val="22"/>
        </w:rPr>
        <w:t xml:space="preserve"> </w:t>
      </w:r>
    </w:p>
    <w:p w14:paraId="3C4DDE7A" w14:textId="77777777" w:rsidR="000621F9" w:rsidRPr="00B82C2C" w:rsidRDefault="000621F9" w:rsidP="00725AA0">
      <w:pPr>
        <w:spacing w:line="360" w:lineRule="auto"/>
        <w:jc w:val="both"/>
        <w:rPr>
          <w:rFonts w:ascii="Palatino Linotype" w:hAnsi="Palatino Linotype"/>
          <w:sz w:val="22"/>
          <w:szCs w:val="22"/>
        </w:rPr>
      </w:pPr>
    </w:p>
    <w:p w14:paraId="125CD460" w14:textId="77777777" w:rsidR="000621F9" w:rsidRPr="00B82C2C" w:rsidRDefault="000621F9" w:rsidP="00725AA0">
      <w:pPr>
        <w:spacing w:line="360" w:lineRule="auto"/>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sz w:val="22"/>
          <w:szCs w:val="22"/>
        </w:rPr>
        <w:t xml:space="preserve">Entonces se identifica que el domicilio no solamente permite identificar a una persona, sino que la hace localizable de manera física. </w:t>
      </w:r>
    </w:p>
    <w:p w14:paraId="0E4C297D" w14:textId="77777777" w:rsidR="000621F9" w:rsidRPr="00B82C2C" w:rsidRDefault="000621F9" w:rsidP="00725AA0">
      <w:pPr>
        <w:spacing w:line="360" w:lineRule="auto"/>
        <w:jc w:val="both"/>
        <w:rPr>
          <w:rFonts w:ascii="Palatino Linotype" w:eastAsia="Palatino Linotype" w:hAnsi="Palatino Linotype" w:cs="Palatino Linotype"/>
          <w:sz w:val="22"/>
          <w:szCs w:val="22"/>
        </w:rPr>
      </w:pPr>
    </w:p>
    <w:p w14:paraId="1AE0663F" w14:textId="77777777" w:rsidR="000621F9" w:rsidRPr="00B82C2C" w:rsidRDefault="000621F9" w:rsidP="00725AA0">
      <w:pPr>
        <w:spacing w:line="360" w:lineRule="auto"/>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sz w:val="22"/>
          <w:szCs w:val="22"/>
        </w:rPr>
        <w:t>Ahora bien, en el caso que nos ocupa, el domicilio particular del titular de la licencia de funcionamiento, este dato se clasifica, en términos al criterio 01/18, del Instituto de Transparencia y Acceso a la Información Pública del Estado de México, ya señalado.</w:t>
      </w:r>
    </w:p>
    <w:p w14:paraId="2DBF3D74" w14:textId="77777777" w:rsidR="000621F9" w:rsidRPr="00B82C2C" w:rsidRDefault="000621F9" w:rsidP="00725AA0">
      <w:pPr>
        <w:spacing w:line="360" w:lineRule="auto"/>
        <w:jc w:val="both"/>
        <w:rPr>
          <w:rFonts w:ascii="Palatino Linotype" w:eastAsia="Palatino Linotype" w:hAnsi="Palatino Linotype" w:cs="Palatino Linotype"/>
          <w:sz w:val="22"/>
          <w:szCs w:val="22"/>
        </w:rPr>
      </w:pPr>
    </w:p>
    <w:p w14:paraId="1CA55852" w14:textId="77777777" w:rsidR="000621F9" w:rsidRPr="00B82C2C" w:rsidRDefault="000621F9" w:rsidP="00725AA0">
      <w:pPr>
        <w:spacing w:line="360" w:lineRule="auto"/>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sz w:val="22"/>
          <w:szCs w:val="22"/>
        </w:rPr>
        <w:t>No así en cuanto al domicilio del local o establecimiento comercial, ya que se identifica que el domicilio sobre el cual versa la licencia de funcionamiento es información de naturaleza pública.</w:t>
      </w:r>
    </w:p>
    <w:p w14:paraId="36065DA1" w14:textId="77777777" w:rsidR="000621F9" w:rsidRPr="00B82C2C" w:rsidRDefault="000621F9" w:rsidP="00725AA0">
      <w:pPr>
        <w:spacing w:line="360" w:lineRule="auto"/>
        <w:jc w:val="both"/>
        <w:rPr>
          <w:rFonts w:ascii="Palatino Linotype" w:eastAsia="Palatino Linotype" w:hAnsi="Palatino Linotype" w:cs="Palatino Linotype"/>
          <w:sz w:val="22"/>
          <w:szCs w:val="22"/>
        </w:rPr>
      </w:pPr>
    </w:p>
    <w:p w14:paraId="2D42BAA3" w14:textId="3CCD5CF8" w:rsidR="000621F9" w:rsidRPr="00B82C2C" w:rsidRDefault="000621F9" w:rsidP="00725AA0">
      <w:pPr>
        <w:spacing w:line="360" w:lineRule="auto"/>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sz w:val="22"/>
          <w:szCs w:val="22"/>
        </w:rPr>
        <w:t xml:space="preserve">Al respecto, se destaca que la versión pública que elabore el </w:t>
      </w:r>
      <w:r w:rsidR="0075672A" w:rsidRPr="00B82C2C">
        <w:rPr>
          <w:rFonts w:ascii="Palatino Linotype" w:eastAsia="Palatino Linotype" w:hAnsi="Palatino Linotype" w:cs="Palatino Linotype"/>
          <w:b/>
          <w:sz w:val="22"/>
          <w:szCs w:val="22"/>
        </w:rPr>
        <w:t>Sujeto Obligado</w:t>
      </w:r>
      <w:r w:rsidR="0075672A" w:rsidRPr="00B82C2C">
        <w:rPr>
          <w:rFonts w:ascii="Palatino Linotype" w:eastAsia="Palatino Linotype" w:hAnsi="Palatino Linotype" w:cs="Palatino Linotype"/>
          <w:sz w:val="22"/>
          <w:szCs w:val="22"/>
        </w:rPr>
        <w:t xml:space="preserve"> </w:t>
      </w:r>
      <w:r w:rsidRPr="00B82C2C">
        <w:rPr>
          <w:rFonts w:ascii="Palatino Linotype" w:eastAsia="Palatino Linotype" w:hAnsi="Palatino Linotype" w:cs="Palatino Linotype"/>
          <w:sz w:val="22"/>
          <w:szCs w:val="22"/>
        </w:rPr>
        <w:t xml:space="preserve">debe cumplir con las formalidades exigidas en la Ley; es decir, resulta necesario que el Comité de Transparencia del Sujeto Obligado emita el Acuerdo de Clasificación correspondiente debidamente fundado y motivado, que sustente la versión pública, el cual deberá cumplir cabalmente con las formalidades previstas en el artículo 137 de la Ley de Transparencia y Acceso a la Información Pública del Estado de México y Municipios, ya expuesto; así como con los numerales aplicables de los </w:t>
      </w:r>
      <w:r w:rsidRPr="00B82C2C">
        <w:rPr>
          <w:rFonts w:ascii="Palatino Linotype" w:eastAsia="Palatino Linotype" w:hAnsi="Palatino Linotype" w:cs="Palatino Linotype"/>
          <w:b/>
          <w:sz w:val="22"/>
          <w:szCs w:val="22"/>
        </w:rPr>
        <w:t>LINEAMIENTOS GENERALES EN MATERIA DE CLASIFICACIÓN Y DESCLASIFICACIÓN DE LA INFORMACIÓN, ASÍ COMO PARA LA ELABORACIÓN DE VERSIONES PÚBLICAS</w:t>
      </w:r>
      <w:r w:rsidRPr="00B82C2C">
        <w:rPr>
          <w:rFonts w:ascii="Palatino Linotype" w:eastAsia="Palatino Linotype" w:hAnsi="Palatino Linotype" w:cs="Palatino Linotype"/>
          <w:sz w:val="22"/>
          <w:szCs w:val="22"/>
        </w:rPr>
        <w:t>, publicados en el Diario Oficial de la Federación en fecha dieciocho de noviembre del año dos mil veintidós, mediante Acuerdo del Consejo Nacional del Sistema Nacional de Transparencia, Acceso a la Información Pública y Protección de Datos Personales, que literalmente expresan:</w:t>
      </w:r>
    </w:p>
    <w:p w14:paraId="73FECE30" w14:textId="77777777" w:rsidR="000621F9" w:rsidRPr="00B82C2C" w:rsidRDefault="000621F9" w:rsidP="00725AA0">
      <w:pPr>
        <w:ind w:left="709" w:right="709"/>
        <w:jc w:val="both"/>
        <w:rPr>
          <w:rFonts w:ascii="Palatino Linotype" w:eastAsia="Palatino Linotype" w:hAnsi="Palatino Linotype" w:cs="Palatino Linotype"/>
          <w:b/>
          <w:i/>
          <w:sz w:val="22"/>
          <w:szCs w:val="22"/>
        </w:rPr>
      </w:pPr>
    </w:p>
    <w:p w14:paraId="1138F283" w14:textId="77777777" w:rsidR="000621F9" w:rsidRPr="00B82C2C" w:rsidRDefault="000621F9" w:rsidP="0075672A">
      <w:pPr>
        <w:pBdr>
          <w:top w:val="nil"/>
          <w:left w:val="nil"/>
          <w:bottom w:val="nil"/>
          <w:right w:val="nil"/>
          <w:between w:val="nil"/>
        </w:pBdr>
        <w:spacing w:line="276" w:lineRule="auto"/>
        <w:ind w:left="851" w:right="616"/>
        <w:jc w:val="both"/>
        <w:rPr>
          <w:rFonts w:ascii="Palatino Linotype" w:hAnsi="Palatino Linotype"/>
          <w:sz w:val="22"/>
          <w:szCs w:val="22"/>
        </w:rPr>
      </w:pPr>
      <w:r w:rsidRPr="00B82C2C">
        <w:rPr>
          <w:rFonts w:ascii="Palatino Linotype" w:eastAsia="Palatino Linotype" w:hAnsi="Palatino Linotype" w:cs="Palatino Linotype"/>
          <w:b/>
          <w:i/>
          <w:sz w:val="22"/>
          <w:szCs w:val="22"/>
        </w:rPr>
        <w:t>“Lineamientos Generales en materia de Clasificación y Desclasificación de la Información, así como para la elaboración de Versiones Públicas</w:t>
      </w:r>
    </w:p>
    <w:p w14:paraId="50BC54CB" w14:textId="77777777" w:rsidR="000621F9" w:rsidRPr="00B82C2C" w:rsidRDefault="000621F9" w:rsidP="0075672A">
      <w:pPr>
        <w:pBdr>
          <w:top w:val="nil"/>
          <w:left w:val="nil"/>
          <w:bottom w:val="nil"/>
          <w:right w:val="nil"/>
          <w:between w:val="nil"/>
        </w:pBdr>
        <w:spacing w:line="276" w:lineRule="auto"/>
        <w:ind w:left="851" w:right="616"/>
        <w:jc w:val="both"/>
        <w:rPr>
          <w:rFonts w:ascii="Palatino Linotype" w:hAnsi="Palatino Linotype"/>
          <w:sz w:val="22"/>
          <w:szCs w:val="22"/>
        </w:rPr>
      </w:pPr>
      <w:r w:rsidRPr="00B82C2C">
        <w:rPr>
          <w:rFonts w:ascii="Palatino Linotype" w:eastAsia="Palatino Linotype" w:hAnsi="Palatino Linotype" w:cs="Palatino Linotype"/>
          <w:i/>
          <w:sz w:val="22"/>
          <w:szCs w:val="22"/>
        </w:rPr>
        <w:t>“</w:t>
      </w:r>
      <w:r w:rsidRPr="00B82C2C">
        <w:rPr>
          <w:rFonts w:ascii="Palatino Linotype" w:eastAsia="Palatino Linotype" w:hAnsi="Palatino Linotype" w:cs="Palatino Linotype"/>
          <w:b/>
          <w:i/>
          <w:sz w:val="22"/>
          <w:szCs w:val="22"/>
        </w:rPr>
        <w:t>Segundo.-</w:t>
      </w:r>
      <w:r w:rsidRPr="00B82C2C">
        <w:rPr>
          <w:rFonts w:ascii="Palatino Linotype" w:eastAsia="Palatino Linotype" w:hAnsi="Palatino Linotype" w:cs="Palatino Linotype"/>
          <w:i/>
          <w:sz w:val="22"/>
          <w:szCs w:val="22"/>
        </w:rPr>
        <w:t xml:space="preserve"> Para efectos de los presentes Lineamientos Generales, se entenderá por:</w:t>
      </w:r>
    </w:p>
    <w:p w14:paraId="640DDB57" w14:textId="77777777" w:rsidR="000621F9" w:rsidRPr="00B82C2C" w:rsidRDefault="000621F9" w:rsidP="0075672A">
      <w:pPr>
        <w:pBdr>
          <w:top w:val="nil"/>
          <w:left w:val="nil"/>
          <w:bottom w:val="nil"/>
          <w:right w:val="nil"/>
          <w:between w:val="nil"/>
        </w:pBdr>
        <w:spacing w:line="276" w:lineRule="auto"/>
        <w:ind w:left="851" w:right="616"/>
        <w:jc w:val="both"/>
        <w:rPr>
          <w:rFonts w:ascii="Palatino Linotype" w:hAnsi="Palatino Linotype"/>
          <w:sz w:val="22"/>
          <w:szCs w:val="22"/>
        </w:rPr>
      </w:pPr>
      <w:r w:rsidRPr="00B82C2C">
        <w:rPr>
          <w:rFonts w:ascii="Palatino Linotype" w:eastAsia="Palatino Linotype" w:hAnsi="Palatino Linotype" w:cs="Palatino Linotype"/>
          <w:b/>
          <w:i/>
          <w:sz w:val="22"/>
          <w:szCs w:val="22"/>
        </w:rPr>
        <w:t>XVIII.</w:t>
      </w:r>
      <w:r w:rsidRPr="00B82C2C">
        <w:rPr>
          <w:rFonts w:ascii="Palatino Linotype" w:eastAsia="Palatino Linotype" w:hAnsi="Palatino Linotype" w:cs="Palatino Linotype"/>
          <w:i/>
          <w:sz w:val="22"/>
          <w:szCs w:val="22"/>
        </w:rPr>
        <w:t xml:space="preserve"> </w:t>
      </w:r>
      <w:r w:rsidRPr="00B82C2C">
        <w:rPr>
          <w:rFonts w:ascii="Palatino Linotype" w:eastAsia="Palatino Linotype" w:hAnsi="Palatino Linotype" w:cs="Palatino Linotype"/>
          <w:b/>
          <w:i/>
          <w:sz w:val="22"/>
          <w:szCs w:val="22"/>
        </w:rPr>
        <w:t>Versión pública:</w:t>
      </w:r>
      <w:r w:rsidRPr="00B82C2C">
        <w:rPr>
          <w:rFonts w:ascii="Palatino Linotype" w:eastAsia="Palatino Linotype" w:hAnsi="Palatino Linotype" w:cs="Palatino Linotype"/>
          <w:i/>
          <w:sz w:val="22"/>
          <w:szCs w:val="22"/>
        </w:rPr>
        <w:t xml:space="preserve"> El documento a partir del que se otorga acceso a la información, en el que se testan partes o secciones clasificadas, indicando el contenido de éstas de manera genérica, </w:t>
      </w:r>
      <w:r w:rsidRPr="00B82C2C">
        <w:rPr>
          <w:rFonts w:ascii="Palatino Linotype" w:eastAsia="Palatino Linotype" w:hAnsi="Palatino Linotype" w:cs="Palatino Linotype"/>
          <w:b/>
          <w:i/>
          <w:sz w:val="22"/>
          <w:szCs w:val="22"/>
          <w:u w:val="single"/>
        </w:rPr>
        <w:t>fundando y motivando la</w:t>
      </w:r>
      <w:r w:rsidRPr="00B82C2C">
        <w:rPr>
          <w:rFonts w:ascii="Palatino Linotype" w:eastAsia="Palatino Linotype" w:hAnsi="Palatino Linotype" w:cs="Palatino Linotype"/>
          <w:i/>
          <w:sz w:val="22"/>
          <w:szCs w:val="22"/>
        </w:rPr>
        <w:t xml:space="preserve"> reserva o </w:t>
      </w:r>
      <w:r w:rsidRPr="00B82C2C">
        <w:rPr>
          <w:rFonts w:ascii="Palatino Linotype" w:eastAsia="Palatino Linotype" w:hAnsi="Palatino Linotype" w:cs="Palatino Linotype"/>
          <w:b/>
          <w:i/>
          <w:sz w:val="22"/>
          <w:szCs w:val="22"/>
          <w:u w:val="single"/>
        </w:rPr>
        <w:t>confidencialidad</w:t>
      </w:r>
      <w:r w:rsidRPr="00B82C2C">
        <w:rPr>
          <w:rFonts w:ascii="Palatino Linotype" w:eastAsia="Palatino Linotype" w:hAnsi="Palatino Linotype" w:cs="Palatino Linotype"/>
          <w:i/>
          <w:sz w:val="22"/>
          <w:szCs w:val="22"/>
        </w:rPr>
        <w:t>, a través de la resolución que para tal efecto emita el Comité de Transparencia.</w:t>
      </w:r>
    </w:p>
    <w:p w14:paraId="02A49285" w14:textId="77777777" w:rsidR="000621F9" w:rsidRPr="00B82C2C" w:rsidRDefault="000621F9" w:rsidP="0075672A">
      <w:pPr>
        <w:pBdr>
          <w:top w:val="nil"/>
          <w:left w:val="nil"/>
          <w:bottom w:val="nil"/>
          <w:right w:val="nil"/>
          <w:between w:val="nil"/>
        </w:pBdr>
        <w:spacing w:line="276" w:lineRule="auto"/>
        <w:ind w:left="851" w:right="616"/>
        <w:jc w:val="both"/>
        <w:rPr>
          <w:rFonts w:ascii="Palatino Linotype" w:hAnsi="Palatino Linotype"/>
          <w:sz w:val="22"/>
          <w:szCs w:val="22"/>
        </w:rPr>
      </w:pPr>
      <w:r w:rsidRPr="00B82C2C">
        <w:rPr>
          <w:rFonts w:ascii="Palatino Linotype" w:eastAsia="Palatino Linotype" w:hAnsi="Palatino Linotype" w:cs="Palatino Linotype"/>
          <w:b/>
          <w:i/>
          <w:sz w:val="22"/>
          <w:szCs w:val="22"/>
        </w:rPr>
        <w:t>Cuarto.</w:t>
      </w:r>
      <w:r w:rsidRPr="00B82C2C">
        <w:rPr>
          <w:rFonts w:ascii="Palatino Linotype" w:eastAsia="Palatino Linotype" w:hAnsi="Palatino Linotype" w:cs="Palatino Linotype"/>
          <w:i/>
          <w:sz w:val="22"/>
          <w:szCs w:val="22"/>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7E9599BB" w14:textId="77777777" w:rsidR="000621F9" w:rsidRPr="00B82C2C" w:rsidRDefault="000621F9" w:rsidP="0075672A">
      <w:pPr>
        <w:pBdr>
          <w:top w:val="nil"/>
          <w:left w:val="nil"/>
          <w:bottom w:val="nil"/>
          <w:right w:val="nil"/>
          <w:between w:val="nil"/>
        </w:pBdr>
        <w:spacing w:line="276" w:lineRule="auto"/>
        <w:ind w:left="851" w:right="616"/>
        <w:jc w:val="both"/>
        <w:rPr>
          <w:rFonts w:ascii="Palatino Linotype" w:hAnsi="Palatino Linotype"/>
          <w:sz w:val="22"/>
          <w:szCs w:val="22"/>
        </w:rPr>
      </w:pPr>
      <w:r w:rsidRPr="00B82C2C">
        <w:rPr>
          <w:rFonts w:ascii="Palatino Linotype" w:eastAsia="Palatino Linotype" w:hAnsi="Palatino Linotype" w:cs="Palatino Linotype"/>
          <w:i/>
          <w:sz w:val="22"/>
          <w:szCs w:val="22"/>
        </w:rPr>
        <w:t>Los sujetos obligados deberán aplicar, de manera estricta, las excepciones al derecho de acceso a la información y sólo podrán invocarlas cuando acrediten su procedencia.</w:t>
      </w:r>
    </w:p>
    <w:p w14:paraId="4C379B96" w14:textId="77777777" w:rsidR="000621F9" w:rsidRPr="00B82C2C" w:rsidRDefault="000621F9" w:rsidP="0075672A">
      <w:pPr>
        <w:pBdr>
          <w:top w:val="nil"/>
          <w:left w:val="nil"/>
          <w:bottom w:val="nil"/>
          <w:right w:val="nil"/>
          <w:between w:val="nil"/>
        </w:pBdr>
        <w:spacing w:line="276" w:lineRule="auto"/>
        <w:ind w:left="851" w:right="616"/>
        <w:jc w:val="both"/>
        <w:rPr>
          <w:rFonts w:ascii="Palatino Linotype" w:hAnsi="Palatino Linotype"/>
          <w:sz w:val="22"/>
          <w:szCs w:val="22"/>
        </w:rPr>
      </w:pPr>
      <w:r w:rsidRPr="00B82C2C">
        <w:rPr>
          <w:rFonts w:ascii="Palatino Linotype" w:eastAsia="Palatino Linotype" w:hAnsi="Palatino Linotype" w:cs="Palatino Linotype"/>
          <w:b/>
          <w:i/>
          <w:sz w:val="22"/>
          <w:szCs w:val="22"/>
        </w:rPr>
        <w:t>Quinto.</w:t>
      </w:r>
      <w:r w:rsidRPr="00B82C2C">
        <w:rPr>
          <w:rFonts w:ascii="Palatino Linotype" w:eastAsia="Palatino Linotype" w:hAnsi="Palatino Linotype" w:cs="Palatino Linotype"/>
          <w:i/>
          <w:sz w:val="22"/>
          <w:szCs w:val="22"/>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0C58B59E" w14:textId="77777777" w:rsidR="000621F9" w:rsidRPr="00B82C2C" w:rsidRDefault="000621F9" w:rsidP="0075672A">
      <w:pPr>
        <w:pBdr>
          <w:top w:val="nil"/>
          <w:left w:val="nil"/>
          <w:bottom w:val="nil"/>
          <w:right w:val="nil"/>
          <w:between w:val="nil"/>
        </w:pBdr>
        <w:spacing w:line="276" w:lineRule="auto"/>
        <w:ind w:left="851" w:right="616"/>
        <w:jc w:val="both"/>
        <w:rPr>
          <w:rFonts w:ascii="Palatino Linotype" w:hAnsi="Palatino Linotype"/>
          <w:sz w:val="22"/>
          <w:szCs w:val="22"/>
        </w:rPr>
      </w:pPr>
      <w:r w:rsidRPr="00B82C2C">
        <w:rPr>
          <w:rFonts w:ascii="Palatino Linotype" w:eastAsia="Palatino Linotype" w:hAnsi="Palatino Linotype" w:cs="Palatino Linotype"/>
          <w:b/>
          <w:i/>
          <w:sz w:val="22"/>
          <w:szCs w:val="22"/>
        </w:rPr>
        <w:t>…</w:t>
      </w:r>
    </w:p>
    <w:p w14:paraId="423C25FF" w14:textId="77777777" w:rsidR="000621F9" w:rsidRPr="00B82C2C" w:rsidRDefault="000621F9" w:rsidP="0075672A">
      <w:pPr>
        <w:pBdr>
          <w:top w:val="nil"/>
          <w:left w:val="nil"/>
          <w:bottom w:val="nil"/>
          <w:right w:val="nil"/>
          <w:between w:val="nil"/>
        </w:pBdr>
        <w:spacing w:line="276" w:lineRule="auto"/>
        <w:ind w:left="851" w:right="616"/>
        <w:jc w:val="both"/>
        <w:rPr>
          <w:rFonts w:ascii="Palatino Linotype" w:hAnsi="Palatino Linotype"/>
          <w:sz w:val="22"/>
          <w:szCs w:val="22"/>
        </w:rPr>
      </w:pPr>
      <w:r w:rsidRPr="00B82C2C">
        <w:rPr>
          <w:rFonts w:ascii="Palatino Linotype" w:eastAsia="Palatino Linotype" w:hAnsi="Palatino Linotype" w:cs="Palatino Linotype"/>
          <w:b/>
          <w:i/>
          <w:sz w:val="22"/>
          <w:szCs w:val="22"/>
        </w:rPr>
        <w:t>Séptimo.</w:t>
      </w:r>
      <w:r w:rsidRPr="00B82C2C">
        <w:rPr>
          <w:rFonts w:ascii="Palatino Linotype" w:eastAsia="Palatino Linotype" w:hAnsi="Palatino Linotype" w:cs="Palatino Linotype"/>
          <w:i/>
          <w:sz w:val="22"/>
          <w:szCs w:val="22"/>
        </w:rPr>
        <w:t xml:space="preserve"> La clasificación de la información se llevará a cabo en el momento en que:</w:t>
      </w:r>
    </w:p>
    <w:p w14:paraId="188A78F0" w14:textId="77777777" w:rsidR="000621F9" w:rsidRPr="00B82C2C" w:rsidRDefault="000621F9" w:rsidP="0075672A">
      <w:pPr>
        <w:pBdr>
          <w:top w:val="nil"/>
          <w:left w:val="nil"/>
          <w:bottom w:val="nil"/>
          <w:right w:val="nil"/>
          <w:between w:val="nil"/>
        </w:pBdr>
        <w:spacing w:line="276" w:lineRule="auto"/>
        <w:ind w:left="851" w:right="616"/>
        <w:jc w:val="both"/>
        <w:rPr>
          <w:rFonts w:ascii="Palatino Linotype" w:hAnsi="Palatino Linotype"/>
          <w:sz w:val="22"/>
          <w:szCs w:val="22"/>
        </w:rPr>
      </w:pPr>
      <w:r w:rsidRPr="00B82C2C">
        <w:rPr>
          <w:rFonts w:ascii="Palatino Linotype" w:eastAsia="Palatino Linotype" w:hAnsi="Palatino Linotype" w:cs="Palatino Linotype"/>
          <w:b/>
          <w:i/>
          <w:sz w:val="22"/>
          <w:szCs w:val="22"/>
        </w:rPr>
        <w:t>I.</w:t>
      </w:r>
      <w:r w:rsidRPr="00B82C2C">
        <w:rPr>
          <w:rFonts w:ascii="Palatino Linotype" w:eastAsia="Palatino Linotype" w:hAnsi="Palatino Linotype" w:cs="Palatino Linotype"/>
          <w:i/>
          <w:sz w:val="22"/>
          <w:szCs w:val="22"/>
        </w:rPr>
        <w:t xml:space="preserve"> Se reciba una solicitud de acceso a la información;</w:t>
      </w:r>
    </w:p>
    <w:p w14:paraId="134E45BD" w14:textId="77777777" w:rsidR="000621F9" w:rsidRPr="00B82C2C" w:rsidRDefault="000621F9" w:rsidP="0075672A">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r w:rsidRPr="00B82C2C">
        <w:rPr>
          <w:rFonts w:ascii="Palatino Linotype" w:eastAsia="Palatino Linotype" w:hAnsi="Palatino Linotype" w:cs="Palatino Linotype"/>
          <w:b/>
          <w:i/>
          <w:sz w:val="22"/>
          <w:szCs w:val="22"/>
        </w:rPr>
        <w:t>II.</w:t>
      </w:r>
      <w:r w:rsidRPr="00B82C2C">
        <w:rPr>
          <w:rFonts w:ascii="Palatino Linotype" w:eastAsia="Palatino Linotype" w:hAnsi="Palatino Linotype" w:cs="Palatino Linotype"/>
          <w:i/>
          <w:sz w:val="22"/>
          <w:szCs w:val="22"/>
        </w:rPr>
        <w:t xml:space="preserve"> Se  determine mediante resolución del Comité de Transparencia, el órgano garante </w:t>
      </w:r>
    </w:p>
    <w:p w14:paraId="3CD62021" w14:textId="77777777" w:rsidR="000621F9" w:rsidRPr="00B82C2C" w:rsidRDefault="000621F9" w:rsidP="0075672A">
      <w:pPr>
        <w:pBdr>
          <w:top w:val="nil"/>
          <w:left w:val="nil"/>
          <w:bottom w:val="nil"/>
          <w:right w:val="nil"/>
          <w:between w:val="nil"/>
        </w:pBdr>
        <w:spacing w:line="276" w:lineRule="auto"/>
        <w:ind w:left="851" w:right="616"/>
        <w:jc w:val="both"/>
        <w:rPr>
          <w:rFonts w:ascii="Palatino Linotype" w:hAnsi="Palatino Linotype"/>
          <w:sz w:val="22"/>
          <w:szCs w:val="22"/>
        </w:rPr>
      </w:pPr>
      <w:r w:rsidRPr="00B82C2C">
        <w:rPr>
          <w:rFonts w:ascii="Palatino Linotype" w:eastAsia="Palatino Linotype" w:hAnsi="Palatino Linotype" w:cs="Palatino Linotype"/>
          <w:i/>
          <w:sz w:val="22"/>
          <w:szCs w:val="22"/>
        </w:rPr>
        <w:t>competente, o en cumplimiento a una sentencia del Poder Judicial; o</w:t>
      </w:r>
    </w:p>
    <w:p w14:paraId="7D9B5BDD" w14:textId="77777777" w:rsidR="000621F9" w:rsidRPr="00B82C2C" w:rsidRDefault="000621F9" w:rsidP="0075672A">
      <w:pPr>
        <w:pBdr>
          <w:top w:val="nil"/>
          <w:left w:val="nil"/>
          <w:bottom w:val="nil"/>
          <w:right w:val="nil"/>
          <w:between w:val="nil"/>
        </w:pBdr>
        <w:spacing w:line="276" w:lineRule="auto"/>
        <w:ind w:left="851" w:right="616"/>
        <w:jc w:val="both"/>
        <w:rPr>
          <w:rFonts w:ascii="Palatino Linotype" w:hAnsi="Palatino Linotype"/>
          <w:sz w:val="22"/>
          <w:szCs w:val="22"/>
        </w:rPr>
      </w:pPr>
      <w:r w:rsidRPr="00B82C2C">
        <w:rPr>
          <w:rFonts w:ascii="Palatino Linotype" w:eastAsia="Palatino Linotype" w:hAnsi="Palatino Linotype" w:cs="Palatino Linotype"/>
          <w:b/>
          <w:i/>
          <w:sz w:val="22"/>
          <w:szCs w:val="22"/>
        </w:rPr>
        <w:t>III.</w:t>
      </w:r>
      <w:r w:rsidRPr="00B82C2C">
        <w:rPr>
          <w:rFonts w:ascii="Palatino Linotype" w:eastAsia="Palatino Linotype" w:hAnsi="Palatino Linotype" w:cs="Palatino Linotype"/>
          <w:i/>
          <w:sz w:val="22"/>
          <w:szCs w:val="22"/>
        </w:rPr>
        <w:t xml:space="preserve"> Se generen versiones públicas para dar cumplimiento a las obligaciones de transparencia previstas en la Ley General, la Ley Federal y las correspondientes de las entidades federativas.</w:t>
      </w:r>
    </w:p>
    <w:p w14:paraId="4C20313C" w14:textId="77777777" w:rsidR="000621F9" w:rsidRPr="00B82C2C" w:rsidRDefault="000621F9" w:rsidP="0075672A">
      <w:pPr>
        <w:pBdr>
          <w:top w:val="nil"/>
          <w:left w:val="nil"/>
          <w:bottom w:val="nil"/>
          <w:right w:val="nil"/>
          <w:between w:val="nil"/>
        </w:pBdr>
        <w:spacing w:line="276" w:lineRule="auto"/>
        <w:ind w:left="851" w:right="616"/>
        <w:jc w:val="both"/>
        <w:rPr>
          <w:rFonts w:ascii="Palatino Linotype" w:hAnsi="Palatino Linotype"/>
          <w:sz w:val="22"/>
          <w:szCs w:val="22"/>
        </w:rPr>
      </w:pPr>
      <w:r w:rsidRPr="00B82C2C">
        <w:rPr>
          <w:rFonts w:ascii="Palatino Linotype" w:eastAsia="Palatino Linotype" w:hAnsi="Palatino Linotype" w:cs="Palatino Linotype"/>
          <w:i/>
          <w:sz w:val="22"/>
          <w:szCs w:val="22"/>
        </w:rPr>
        <w:t>Los titulares de las áreas deberán revisar la clasificación al momento de la recepción de una solicitud de acceso a la información, para verificar si encuadra en una causal de reserva o de confidencialidad.</w:t>
      </w:r>
    </w:p>
    <w:p w14:paraId="0A0D9FB2" w14:textId="77777777" w:rsidR="000621F9" w:rsidRPr="00B82C2C" w:rsidRDefault="000621F9" w:rsidP="0075672A">
      <w:pPr>
        <w:pBdr>
          <w:top w:val="nil"/>
          <w:left w:val="nil"/>
          <w:bottom w:val="nil"/>
          <w:right w:val="nil"/>
          <w:between w:val="nil"/>
        </w:pBdr>
        <w:spacing w:line="276" w:lineRule="auto"/>
        <w:ind w:left="851" w:right="616"/>
        <w:jc w:val="both"/>
        <w:rPr>
          <w:rFonts w:ascii="Palatino Linotype" w:hAnsi="Palatino Linotype"/>
          <w:sz w:val="22"/>
          <w:szCs w:val="22"/>
        </w:rPr>
      </w:pPr>
      <w:r w:rsidRPr="00B82C2C">
        <w:rPr>
          <w:rFonts w:ascii="Palatino Linotype" w:eastAsia="Palatino Linotype" w:hAnsi="Palatino Linotype" w:cs="Palatino Linotype"/>
          <w:b/>
          <w:i/>
          <w:sz w:val="22"/>
          <w:szCs w:val="22"/>
        </w:rPr>
        <w:t>Octavo.</w:t>
      </w:r>
      <w:r w:rsidRPr="00B82C2C">
        <w:rPr>
          <w:rFonts w:ascii="Palatino Linotype" w:eastAsia="Palatino Linotype" w:hAnsi="Palatino Linotype" w:cs="Palatino Linotype"/>
          <w:i/>
          <w:sz w:val="22"/>
          <w:szCs w:val="22"/>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47B41B6C" w14:textId="77777777" w:rsidR="000621F9" w:rsidRPr="00B82C2C" w:rsidRDefault="000621F9" w:rsidP="0075672A">
      <w:pPr>
        <w:pBdr>
          <w:top w:val="nil"/>
          <w:left w:val="nil"/>
          <w:bottom w:val="nil"/>
          <w:right w:val="nil"/>
          <w:between w:val="nil"/>
        </w:pBdr>
        <w:spacing w:line="276" w:lineRule="auto"/>
        <w:ind w:left="851" w:right="616"/>
        <w:jc w:val="both"/>
        <w:rPr>
          <w:rFonts w:ascii="Palatino Linotype" w:hAnsi="Palatino Linotype"/>
          <w:sz w:val="22"/>
          <w:szCs w:val="22"/>
        </w:rPr>
      </w:pPr>
      <w:r w:rsidRPr="00B82C2C">
        <w:rPr>
          <w:rFonts w:ascii="Palatino Linotype" w:eastAsia="Palatino Linotype" w:hAnsi="Palatino Linotype" w:cs="Palatino Linotype"/>
          <w:i/>
          <w:sz w:val="22"/>
          <w:szCs w:val="22"/>
        </w:rPr>
        <w:t>Para motivar la clasificación se deberán señalar las razones o circunstancias especiales que lo llevaron a concluir que el caso particular se ajusta al supuesto previsto por la norma legal invocada como fundamento.</w:t>
      </w:r>
    </w:p>
    <w:p w14:paraId="638CDB12" w14:textId="77777777" w:rsidR="000621F9" w:rsidRPr="00B82C2C" w:rsidRDefault="000621F9" w:rsidP="0075672A">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r w:rsidRPr="00B82C2C">
        <w:rPr>
          <w:rFonts w:ascii="Palatino Linotype" w:eastAsia="Palatino Linotype" w:hAnsi="Palatino Linotype" w:cs="Palatino Linotype"/>
          <w:i/>
          <w:sz w:val="22"/>
          <w:szCs w:val="22"/>
        </w:rPr>
        <w:t xml:space="preserve">En caso de referirse a información reservada, la motivación de la clasificación deberá comprender el análisis de la prueba de daño a que hace referencia el artículo 104 de la Ley General, en relación con el artículo trigésimo tercero de los presentes lineamientos, así como las circunstancias que justifican el establecimiento de determinado plazo de reserva. </w:t>
      </w:r>
    </w:p>
    <w:p w14:paraId="2DBD1D67" w14:textId="77777777" w:rsidR="000621F9" w:rsidRPr="00B82C2C" w:rsidRDefault="000621F9" w:rsidP="0075672A">
      <w:pPr>
        <w:pBdr>
          <w:top w:val="nil"/>
          <w:left w:val="nil"/>
          <w:bottom w:val="nil"/>
          <w:right w:val="nil"/>
          <w:between w:val="nil"/>
        </w:pBdr>
        <w:spacing w:line="276" w:lineRule="auto"/>
        <w:ind w:left="851" w:right="616"/>
        <w:jc w:val="both"/>
        <w:rPr>
          <w:rFonts w:ascii="Palatino Linotype" w:hAnsi="Palatino Linotype"/>
          <w:sz w:val="22"/>
          <w:szCs w:val="22"/>
        </w:rPr>
      </w:pPr>
      <w:r w:rsidRPr="00B82C2C">
        <w:rPr>
          <w:rFonts w:ascii="Palatino Linotype" w:eastAsia="Palatino Linotype" w:hAnsi="Palatino Linotype" w:cs="Palatino Linotype"/>
          <w:b/>
          <w:i/>
          <w:sz w:val="22"/>
          <w:szCs w:val="22"/>
        </w:rPr>
        <w:t>Noveno.</w:t>
      </w:r>
      <w:r w:rsidRPr="00B82C2C">
        <w:rPr>
          <w:rFonts w:ascii="Palatino Linotype" w:eastAsia="Palatino Linotype" w:hAnsi="Palatino Linotype" w:cs="Palatino Linotype"/>
          <w:i/>
          <w:sz w:val="22"/>
          <w:szCs w:val="22"/>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4B1DC66B" w14:textId="77777777" w:rsidR="000621F9" w:rsidRPr="00B82C2C" w:rsidRDefault="000621F9" w:rsidP="0075672A">
      <w:pPr>
        <w:pBdr>
          <w:top w:val="nil"/>
          <w:left w:val="nil"/>
          <w:bottom w:val="nil"/>
          <w:right w:val="nil"/>
          <w:between w:val="nil"/>
        </w:pBdr>
        <w:spacing w:line="276" w:lineRule="auto"/>
        <w:ind w:left="851" w:right="616"/>
        <w:jc w:val="both"/>
        <w:rPr>
          <w:rFonts w:ascii="Palatino Linotype" w:hAnsi="Palatino Linotype"/>
          <w:sz w:val="22"/>
          <w:szCs w:val="22"/>
        </w:rPr>
      </w:pPr>
      <w:r w:rsidRPr="00B82C2C">
        <w:rPr>
          <w:rFonts w:ascii="Palatino Linotype" w:eastAsia="Palatino Linotype" w:hAnsi="Palatino Linotype" w:cs="Palatino Linotype"/>
          <w:b/>
          <w:i/>
          <w:sz w:val="22"/>
          <w:szCs w:val="22"/>
        </w:rPr>
        <w:t>Décimo.</w:t>
      </w:r>
      <w:r w:rsidRPr="00B82C2C">
        <w:rPr>
          <w:rFonts w:ascii="Palatino Linotype" w:eastAsia="Palatino Linotype" w:hAnsi="Palatino Linotype" w:cs="Palatino Linotype"/>
          <w:i/>
          <w:sz w:val="22"/>
          <w:szCs w:val="22"/>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Archivos, Lineamientos para la Organización y Conservación de Archivos y demás normatividad aplicable.</w:t>
      </w:r>
    </w:p>
    <w:p w14:paraId="5051D415" w14:textId="77777777" w:rsidR="000621F9" w:rsidRPr="00B82C2C" w:rsidRDefault="000621F9" w:rsidP="0075672A">
      <w:pPr>
        <w:pBdr>
          <w:top w:val="nil"/>
          <w:left w:val="nil"/>
          <w:bottom w:val="nil"/>
          <w:right w:val="nil"/>
          <w:between w:val="nil"/>
        </w:pBdr>
        <w:spacing w:line="276" w:lineRule="auto"/>
        <w:ind w:left="851" w:right="616"/>
        <w:jc w:val="both"/>
        <w:rPr>
          <w:rFonts w:ascii="Palatino Linotype" w:hAnsi="Palatino Linotype"/>
          <w:sz w:val="22"/>
          <w:szCs w:val="22"/>
        </w:rPr>
      </w:pPr>
      <w:r w:rsidRPr="00B82C2C">
        <w:rPr>
          <w:rFonts w:ascii="Palatino Linotype" w:eastAsia="Palatino Linotype" w:hAnsi="Palatino Linotype" w:cs="Palatino Linotype"/>
          <w:i/>
          <w:sz w:val="22"/>
          <w:szCs w:val="22"/>
        </w:rPr>
        <w:t>En ausencia de los titulares de las áreas, la información será clasificada o desclasificada por la persona que lo supla, en términos de la normativa que rija la actuación del sujeto obligado.</w:t>
      </w:r>
    </w:p>
    <w:p w14:paraId="6E4201F8" w14:textId="77777777" w:rsidR="000621F9" w:rsidRPr="00B82C2C" w:rsidRDefault="000621F9" w:rsidP="0075672A">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r w:rsidRPr="00B82C2C">
        <w:rPr>
          <w:rFonts w:ascii="Palatino Linotype" w:eastAsia="Palatino Linotype" w:hAnsi="Palatino Linotype" w:cs="Palatino Linotype"/>
          <w:b/>
          <w:i/>
          <w:sz w:val="22"/>
          <w:szCs w:val="22"/>
        </w:rPr>
        <w:t>Décimo primero.</w:t>
      </w:r>
      <w:r w:rsidRPr="00B82C2C">
        <w:rPr>
          <w:rFonts w:ascii="Palatino Linotype" w:eastAsia="Palatino Linotype" w:hAnsi="Palatino Linotype" w:cs="Palatino Linotype"/>
          <w:i/>
          <w:sz w:val="22"/>
          <w:szCs w:val="22"/>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p>
    <w:p w14:paraId="755266D9" w14:textId="77777777" w:rsidR="000621F9" w:rsidRPr="00B82C2C" w:rsidRDefault="000621F9" w:rsidP="0075672A">
      <w:pPr>
        <w:pBdr>
          <w:top w:val="nil"/>
          <w:left w:val="nil"/>
          <w:bottom w:val="nil"/>
          <w:right w:val="nil"/>
          <w:between w:val="nil"/>
        </w:pBdr>
        <w:spacing w:line="276" w:lineRule="auto"/>
        <w:ind w:left="851" w:right="616"/>
        <w:jc w:val="both"/>
        <w:rPr>
          <w:rFonts w:ascii="Palatino Linotype" w:hAnsi="Palatino Linotype"/>
          <w:sz w:val="22"/>
          <w:szCs w:val="22"/>
        </w:rPr>
      </w:pPr>
      <w:r w:rsidRPr="00B82C2C">
        <w:rPr>
          <w:rFonts w:ascii="Palatino Linotype" w:eastAsia="Palatino Linotype" w:hAnsi="Palatino Linotype" w:cs="Palatino Linotype"/>
          <w:i/>
          <w:sz w:val="22"/>
          <w:szCs w:val="22"/>
        </w:rPr>
        <w:t>[…]</w:t>
      </w:r>
    </w:p>
    <w:p w14:paraId="7540986D" w14:textId="77777777" w:rsidR="000621F9" w:rsidRPr="00B82C2C" w:rsidRDefault="000621F9" w:rsidP="0075672A">
      <w:pPr>
        <w:pBdr>
          <w:top w:val="nil"/>
          <w:left w:val="nil"/>
          <w:bottom w:val="nil"/>
          <w:right w:val="nil"/>
          <w:between w:val="nil"/>
        </w:pBdr>
        <w:spacing w:line="276" w:lineRule="auto"/>
        <w:ind w:left="851" w:right="616"/>
        <w:jc w:val="center"/>
        <w:rPr>
          <w:rFonts w:ascii="Palatino Linotype" w:hAnsi="Palatino Linotype"/>
          <w:sz w:val="22"/>
          <w:szCs w:val="22"/>
        </w:rPr>
      </w:pPr>
      <w:r w:rsidRPr="00B82C2C">
        <w:rPr>
          <w:rFonts w:ascii="Palatino Linotype" w:eastAsia="Palatino Linotype" w:hAnsi="Palatino Linotype" w:cs="Palatino Linotype"/>
          <w:b/>
          <w:i/>
          <w:sz w:val="22"/>
          <w:szCs w:val="22"/>
        </w:rPr>
        <w:t>CAPÍTULO VIII</w:t>
      </w:r>
    </w:p>
    <w:p w14:paraId="4A2488B4" w14:textId="77777777" w:rsidR="000621F9" w:rsidRPr="00B82C2C" w:rsidRDefault="000621F9" w:rsidP="0075672A">
      <w:pPr>
        <w:pBdr>
          <w:top w:val="nil"/>
          <w:left w:val="nil"/>
          <w:bottom w:val="nil"/>
          <w:right w:val="nil"/>
          <w:between w:val="nil"/>
        </w:pBdr>
        <w:spacing w:line="276" w:lineRule="auto"/>
        <w:ind w:left="851" w:right="616"/>
        <w:jc w:val="center"/>
        <w:rPr>
          <w:rFonts w:ascii="Palatino Linotype" w:eastAsia="Palatino Linotype" w:hAnsi="Palatino Linotype" w:cs="Palatino Linotype"/>
          <w:b/>
          <w:i/>
          <w:sz w:val="22"/>
          <w:szCs w:val="22"/>
        </w:rPr>
      </w:pPr>
      <w:r w:rsidRPr="00B82C2C">
        <w:rPr>
          <w:rFonts w:ascii="Palatino Linotype" w:eastAsia="Palatino Linotype" w:hAnsi="Palatino Linotype" w:cs="Palatino Linotype"/>
          <w:b/>
          <w:i/>
          <w:sz w:val="22"/>
          <w:szCs w:val="22"/>
        </w:rPr>
        <w:t>DE LOS ELEMENTOS PARA LA CLASIFICACIÓN</w:t>
      </w:r>
    </w:p>
    <w:p w14:paraId="769D4C03" w14:textId="77777777" w:rsidR="000621F9" w:rsidRPr="00B82C2C" w:rsidRDefault="000621F9" w:rsidP="0075672A">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r w:rsidRPr="00B82C2C">
        <w:rPr>
          <w:rFonts w:ascii="Palatino Linotype" w:eastAsia="Palatino Linotype" w:hAnsi="Palatino Linotype" w:cs="Palatino Linotype"/>
          <w:b/>
          <w:i/>
          <w:sz w:val="22"/>
          <w:szCs w:val="22"/>
        </w:rPr>
        <w:t>Quincuagésimo</w:t>
      </w:r>
      <w:r w:rsidRPr="00B82C2C">
        <w:rPr>
          <w:rFonts w:ascii="Palatino Linotype" w:eastAsia="Palatino Linotype" w:hAnsi="Palatino Linotype" w:cs="Palatino Linotype"/>
          <w:i/>
          <w:sz w:val="22"/>
          <w:szCs w:val="22"/>
        </w:rPr>
        <w:t>. Los titulares de las áreas de los sujetos obligados podrán establecer sus propios modelos o formatos para la elaboración de versiones públicas de documentos o expedientes, siempre y cuando cumplan lo establecido en los presentes Lineamientos, así como en las correspondientes Leyes Generales.</w:t>
      </w:r>
    </w:p>
    <w:p w14:paraId="0B79FB24" w14:textId="77777777" w:rsidR="000621F9" w:rsidRPr="00B82C2C" w:rsidRDefault="000621F9" w:rsidP="0075672A">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r w:rsidRPr="00B82C2C">
        <w:rPr>
          <w:rFonts w:ascii="Palatino Linotype" w:eastAsia="Palatino Linotype" w:hAnsi="Palatino Linotype" w:cs="Palatino Linotype"/>
          <w:b/>
          <w:i/>
          <w:sz w:val="22"/>
          <w:szCs w:val="22"/>
        </w:rPr>
        <w:t>Quincuagésimo primero</w:t>
      </w:r>
      <w:r w:rsidRPr="00B82C2C">
        <w:rPr>
          <w:rFonts w:ascii="Palatino Linotype" w:eastAsia="Palatino Linotype" w:hAnsi="Palatino Linotype" w:cs="Palatino Linotype"/>
          <w:i/>
          <w:sz w:val="22"/>
          <w:szCs w:val="22"/>
        </w:rPr>
        <w:t>. Toda acta del Comité de Transparencia deberá contener:</w:t>
      </w:r>
    </w:p>
    <w:p w14:paraId="61A444DB" w14:textId="77777777" w:rsidR="000621F9" w:rsidRPr="00B82C2C" w:rsidRDefault="000621F9" w:rsidP="0075672A">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r w:rsidRPr="00B82C2C">
        <w:rPr>
          <w:rFonts w:ascii="Palatino Linotype" w:eastAsia="Palatino Linotype" w:hAnsi="Palatino Linotype" w:cs="Palatino Linotype"/>
          <w:i/>
          <w:sz w:val="22"/>
          <w:szCs w:val="22"/>
        </w:rPr>
        <w:t xml:space="preserve">I. El número de sesión y fecha; </w:t>
      </w:r>
    </w:p>
    <w:p w14:paraId="75F268E9" w14:textId="77777777" w:rsidR="000621F9" w:rsidRPr="00B82C2C" w:rsidRDefault="000621F9" w:rsidP="0075672A">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r w:rsidRPr="00B82C2C">
        <w:rPr>
          <w:rFonts w:ascii="Palatino Linotype" w:eastAsia="Palatino Linotype" w:hAnsi="Palatino Linotype" w:cs="Palatino Linotype"/>
          <w:i/>
          <w:sz w:val="22"/>
          <w:szCs w:val="22"/>
        </w:rPr>
        <w:t>II. El nombre del área que solicitó la clasificación de información;</w:t>
      </w:r>
    </w:p>
    <w:p w14:paraId="6FAFAD4D" w14:textId="77777777" w:rsidR="000621F9" w:rsidRPr="00B82C2C" w:rsidRDefault="000621F9" w:rsidP="0075672A">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r w:rsidRPr="00B82C2C">
        <w:rPr>
          <w:rFonts w:ascii="Palatino Linotype" w:eastAsia="Palatino Linotype" w:hAnsi="Palatino Linotype" w:cs="Palatino Linotype"/>
          <w:i/>
          <w:sz w:val="22"/>
          <w:szCs w:val="22"/>
        </w:rPr>
        <w:t>III. La fundamentación legal y motivación correspondiente;</w:t>
      </w:r>
    </w:p>
    <w:p w14:paraId="41984A26" w14:textId="77777777" w:rsidR="000621F9" w:rsidRPr="00B82C2C" w:rsidRDefault="000621F9" w:rsidP="0075672A">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r w:rsidRPr="00B82C2C">
        <w:rPr>
          <w:rFonts w:ascii="Palatino Linotype" w:eastAsia="Palatino Linotype" w:hAnsi="Palatino Linotype" w:cs="Palatino Linotype"/>
          <w:i/>
          <w:sz w:val="22"/>
          <w:szCs w:val="22"/>
        </w:rPr>
        <w:t>IV. La resolución o resoluciones aprobadas; y</w:t>
      </w:r>
    </w:p>
    <w:p w14:paraId="0A61724B" w14:textId="77777777" w:rsidR="000621F9" w:rsidRPr="00B82C2C" w:rsidRDefault="000621F9" w:rsidP="0075672A">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r w:rsidRPr="00B82C2C">
        <w:rPr>
          <w:rFonts w:ascii="Palatino Linotype" w:eastAsia="Palatino Linotype" w:hAnsi="Palatino Linotype" w:cs="Palatino Linotype"/>
          <w:i/>
          <w:sz w:val="22"/>
          <w:szCs w:val="22"/>
        </w:rPr>
        <w:t xml:space="preserve">V. La rúbrica o firma digital de cada integrante del Comité de Transparencia. </w:t>
      </w:r>
    </w:p>
    <w:p w14:paraId="576A5C98" w14:textId="77777777" w:rsidR="000621F9" w:rsidRPr="00B82C2C" w:rsidRDefault="000621F9" w:rsidP="0075672A">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r w:rsidRPr="00B82C2C">
        <w:rPr>
          <w:rFonts w:ascii="Palatino Linotype" w:eastAsia="Palatino Linotype" w:hAnsi="Palatino Linotype" w:cs="Palatino Linotype"/>
          <w:i/>
          <w:sz w:val="22"/>
          <w:szCs w:val="22"/>
        </w:rPr>
        <w:t>Las resoluciones del Comité en las que se haya determinado confirmar o modificar la clasificación de información pública como reservada, deberán incluir, cuando menos:</w:t>
      </w:r>
    </w:p>
    <w:p w14:paraId="266F19A6" w14:textId="77777777" w:rsidR="000621F9" w:rsidRPr="00B82C2C" w:rsidRDefault="000621F9" w:rsidP="0075672A">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r w:rsidRPr="00B82C2C">
        <w:rPr>
          <w:rFonts w:ascii="Palatino Linotype" w:eastAsia="Palatino Linotype" w:hAnsi="Palatino Linotype" w:cs="Palatino Linotype"/>
          <w:i/>
          <w:sz w:val="22"/>
          <w:szCs w:val="22"/>
        </w:rPr>
        <w:t>I. Los motivos y razonamientos que sustenten la confirmación o modificación de la prueba de daño;</w:t>
      </w:r>
    </w:p>
    <w:p w14:paraId="0F37B466" w14:textId="77777777" w:rsidR="000621F9" w:rsidRPr="00B82C2C" w:rsidRDefault="000621F9" w:rsidP="0075672A">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r w:rsidRPr="00B82C2C">
        <w:rPr>
          <w:rFonts w:ascii="Palatino Linotype" w:eastAsia="Palatino Linotype" w:hAnsi="Palatino Linotype" w:cs="Palatino Linotype"/>
          <w:i/>
          <w:sz w:val="22"/>
          <w:szCs w:val="22"/>
        </w:rPr>
        <w:t>II. Descripción de las partes o secciones reservadas, en caso de clasificación parcial;</w:t>
      </w:r>
    </w:p>
    <w:p w14:paraId="67105E48" w14:textId="77777777" w:rsidR="000621F9" w:rsidRPr="00B82C2C" w:rsidRDefault="000621F9" w:rsidP="0075672A">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r w:rsidRPr="00B82C2C">
        <w:rPr>
          <w:rFonts w:ascii="Palatino Linotype" w:eastAsia="Palatino Linotype" w:hAnsi="Palatino Linotype" w:cs="Palatino Linotype"/>
          <w:i/>
          <w:sz w:val="22"/>
          <w:szCs w:val="22"/>
        </w:rPr>
        <w:t>III. El periodo por el que mantendrá su clasificación y fecha de expiración; y</w:t>
      </w:r>
    </w:p>
    <w:p w14:paraId="79FDD6F4" w14:textId="77777777" w:rsidR="000621F9" w:rsidRPr="00B82C2C" w:rsidRDefault="000621F9" w:rsidP="0075672A">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r w:rsidRPr="00B82C2C">
        <w:rPr>
          <w:rFonts w:ascii="Palatino Linotype" w:eastAsia="Palatino Linotype" w:hAnsi="Palatino Linotype" w:cs="Palatino Linotype"/>
          <w:i/>
          <w:sz w:val="22"/>
          <w:szCs w:val="22"/>
        </w:rPr>
        <w:t>IV. El nombre del titular y área encargada de realizar la versión pública del documento, en su caso.</w:t>
      </w:r>
    </w:p>
    <w:p w14:paraId="1A2C56F0" w14:textId="77777777" w:rsidR="000621F9" w:rsidRPr="00B82C2C" w:rsidRDefault="000621F9" w:rsidP="0075672A">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r w:rsidRPr="00B82C2C">
        <w:rPr>
          <w:rFonts w:ascii="Palatino Linotype" w:eastAsia="Palatino Linotype" w:hAnsi="Palatino Linotype" w:cs="Palatino Linotype"/>
          <w:i/>
          <w:sz w:val="22"/>
          <w:szCs w:val="22"/>
        </w:rPr>
        <w:t xml:space="preserve">En los casos en que se clasifique la información como reservada siempre se entregará o anexará la prueba de daño con la respuesta al solicitante. </w:t>
      </w:r>
    </w:p>
    <w:p w14:paraId="320FF840" w14:textId="77777777" w:rsidR="000621F9" w:rsidRPr="00B82C2C" w:rsidRDefault="000621F9" w:rsidP="0075672A">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r w:rsidRPr="00B82C2C">
        <w:rPr>
          <w:rFonts w:ascii="Palatino Linotype" w:eastAsia="Palatino Linotype" w:hAnsi="Palatino Linotype" w:cs="Palatino Linotype"/>
          <w:i/>
          <w:sz w:val="22"/>
          <w:szCs w:val="22"/>
        </w:rPr>
        <w:t>En los casos de resoluciones del Comité de Transparencia en las que se confirme la clasificación de información confidencial solo se deberán de identificar los tipos de datos protegidos, de conformidad con el lineamiento trigésimo octavo.</w:t>
      </w:r>
    </w:p>
    <w:p w14:paraId="29B37888" w14:textId="77777777" w:rsidR="000621F9" w:rsidRPr="00B82C2C" w:rsidRDefault="000621F9" w:rsidP="0075672A">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r w:rsidRPr="00B82C2C">
        <w:rPr>
          <w:rFonts w:ascii="Palatino Linotype" w:eastAsia="Palatino Linotype" w:hAnsi="Palatino Linotype" w:cs="Palatino Linotype"/>
          <w:b/>
          <w:i/>
          <w:sz w:val="22"/>
          <w:szCs w:val="22"/>
        </w:rPr>
        <w:t>Quincuagésimo segundo</w:t>
      </w:r>
      <w:r w:rsidRPr="00B82C2C">
        <w:rPr>
          <w:rFonts w:ascii="Palatino Linotype" w:eastAsia="Palatino Linotype" w:hAnsi="Palatino Linotype" w:cs="Palatino Linotype"/>
          <w:i/>
          <w:sz w:val="22"/>
          <w:szCs w:val="22"/>
        </w:rPr>
        <w:t>. Para la clasificación y elaboración de versiones públicas de documentos que contengan información clasificada como reservada o confidencial, las áreas de los sujetos obligados deberán tomar las medidas pertinentes tendientes a asegurar que el espacio utilizado para testar la información no podrá ser empleado para la sobreposición de contenido distinto al autorizado por el Comité.</w:t>
      </w:r>
    </w:p>
    <w:p w14:paraId="6523C59B" w14:textId="77777777" w:rsidR="000621F9" w:rsidRPr="00B82C2C" w:rsidRDefault="000621F9" w:rsidP="0075672A">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r w:rsidRPr="00B82C2C">
        <w:rPr>
          <w:rFonts w:ascii="Palatino Linotype" w:eastAsia="Palatino Linotype" w:hAnsi="Palatino Linotype" w:cs="Palatino Linotype"/>
          <w:i/>
          <w:sz w:val="22"/>
          <w:szCs w:val="22"/>
        </w:rPr>
        <w:t>En el caso específico de la clasificación y elaboración de versiones públicas de documentos que contengan información confidencial, las áreas de los sujetos obligados deberán:</w:t>
      </w:r>
    </w:p>
    <w:p w14:paraId="2860C119" w14:textId="77777777" w:rsidR="000621F9" w:rsidRPr="00B82C2C" w:rsidRDefault="000621F9" w:rsidP="0075672A">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r w:rsidRPr="00B82C2C">
        <w:rPr>
          <w:rFonts w:ascii="Palatino Linotype" w:eastAsia="Palatino Linotype" w:hAnsi="Palatino Linotype" w:cs="Palatino Linotype"/>
          <w:i/>
          <w:sz w:val="22"/>
          <w:szCs w:val="22"/>
        </w:rPr>
        <w:t>I. Fijar la fecha en que se elaboró la versión pública y la fecha en la cual el Comité de Transparencia confirmó dicha versión;</w:t>
      </w:r>
    </w:p>
    <w:p w14:paraId="22DCA43D" w14:textId="77777777" w:rsidR="000621F9" w:rsidRPr="00B82C2C" w:rsidRDefault="000621F9" w:rsidP="0075672A">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r w:rsidRPr="00B82C2C">
        <w:rPr>
          <w:rFonts w:ascii="Palatino Linotype" w:eastAsia="Palatino Linotype" w:hAnsi="Palatino Linotype" w:cs="Palatino Linotype"/>
          <w:i/>
          <w:sz w:val="22"/>
          <w:szCs w:val="22"/>
        </w:rPr>
        <w:t>II. Señalar dentro del documento el tipo de información confidencial que fue testada en cada caso específico, de conformidad con el lineamiento trigésimo octavo; y</w:t>
      </w:r>
    </w:p>
    <w:p w14:paraId="05958EEE" w14:textId="77777777" w:rsidR="000621F9" w:rsidRPr="00B82C2C" w:rsidRDefault="000621F9" w:rsidP="0075672A">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r w:rsidRPr="00B82C2C">
        <w:rPr>
          <w:rFonts w:ascii="Palatino Linotype" w:eastAsia="Palatino Linotype" w:hAnsi="Palatino Linotype" w:cs="Palatino Linotype"/>
          <w:i/>
          <w:sz w:val="22"/>
          <w:szCs w:val="22"/>
        </w:rPr>
        <w:t>III. Señalar las personas o instancias autorizadas a acceder a la información clasificada.</w:t>
      </w:r>
    </w:p>
    <w:p w14:paraId="559900F9" w14:textId="77777777" w:rsidR="000621F9" w:rsidRPr="00B82C2C" w:rsidRDefault="000621F9" w:rsidP="0075672A">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r w:rsidRPr="00B82C2C">
        <w:rPr>
          <w:rFonts w:ascii="Palatino Linotype" w:eastAsia="Palatino Linotype" w:hAnsi="Palatino Linotype" w:cs="Palatino Linotype"/>
          <w:i/>
          <w:sz w:val="22"/>
          <w:szCs w:val="22"/>
        </w:rPr>
        <w:t>En los documentos de difusión electrónica, señalar en la primera hoja y en el nombre del archivo, que la versión pública corresponde a un documento que contiene información confidencial.</w:t>
      </w:r>
    </w:p>
    <w:p w14:paraId="69C7395B" w14:textId="77777777" w:rsidR="000621F9" w:rsidRPr="00B82C2C" w:rsidRDefault="000621F9" w:rsidP="0075672A">
      <w:pPr>
        <w:pBdr>
          <w:top w:val="nil"/>
          <w:left w:val="nil"/>
          <w:bottom w:val="nil"/>
          <w:right w:val="nil"/>
          <w:between w:val="nil"/>
        </w:pBdr>
        <w:spacing w:line="276" w:lineRule="auto"/>
        <w:ind w:left="851" w:right="709"/>
        <w:jc w:val="both"/>
        <w:rPr>
          <w:rFonts w:ascii="Palatino Linotype" w:eastAsia="Palatino Linotype" w:hAnsi="Palatino Linotype" w:cs="Palatino Linotype"/>
          <w:i/>
          <w:sz w:val="22"/>
          <w:szCs w:val="22"/>
        </w:rPr>
      </w:pPr>
      <w:r w:rsidRPr="00B82C2C">
        <w:rPr>
          <w:rFonts w:ascii="Palatino Linotype" w:eastAsia="Palatino Linotype" w:hAnsi="Palatino Linotype" w:cs="Palatino Linotype"/>
          <w:i/>
          <w:sz w:val="22"/>
          <w:szCs w:val="22"/>
        </w:rPr>
        <w:t>Quincuagésimo cuarto. Cuando el Comité de Transparencia confirme la clasificación de documentos reservados y/o confidenciales, sea total o parcialmente; se deberá anexar al expediente la resolución que determinó la clasificación o, en su defecto, identificar en la carátula del expediente del cual formen parte, la fecha y sesión del Comité de Transparencia en la que se confirmó dicha clasificación.</w:t>
      </w:r>
    </w:p>
    <w:p w14:paraId="1AF03D4A" w14:textId="77777777" w:rsidR="000621F9" w:rsidRPr="00B82C2C" w:rsidRDefault="000621F9" w:rsidP="0075672A">
      <w:pPr>
        <w:pBdr>
          <w:top w:val="nil"/>
          <w:left w:val="nil"/>
          <w:bottom w:val="nil"/>
          <w:right w:val="nil"/>
          <w:between w:val="nil"/>
        </w:pBdr>
        <w:spacing w:line="276" w:lineRule="auto"/>
        <w:ind w:left="851" w:right="709"/>
        <w:jc w:val="both"/>
        <w:rPr>
          <w:rFonts w:ascii="Palatino Linotype" w:hAnsi="Palatino Linotype"/>
          <w:sz w:val="22"/>
          <w:szCs w:val="22"/>
        </w:rPr>
      </w:pPr>
      <w:r w:rsidRPr="00B82C2C">
        <w:rPr>
          <w:rFonts w:ascii="Palatino Linotype" w:eastAsia="Palatino Linotype" w:hAnsi="Palatino Linotype" w:cs="Palatino Linotype"/>
          <w:i/>
          <w:sz w:val="22"/>
          <w:szCs w:val="22"/>
        </w:rPr>
        <w:t xml:space="preserve">Quincuagésimo quinto. Cada área del sujeto obligado podrá designar formalmente a una o más personas como responsables del </w:t>
      </w:r>
      <w:proofErr w:type="spellStart"/>
      <w:r w:rsidRPr="00B82C2C">
        <w:rPr>
          <w:rFonts w:ascii="Palatino Linotype" w:eastAsia="Palatino Linotype" w:hAnsi="Palatino Linotype" w:cs="Palatino Linotype"/>
          <w:i/>
          <w:sz w:val="22"/>
          <w:szCs w:val="22"/>
        </w:rPr>
        <w:t>testado</w:t>
      </w:r>
      <w:proofErr w:type="spellEnd"/>
      <w:r w:rsidRPr="00B82C2C">
        <w:rPr>
          <w:rFonts w:ascii="Palatino Linotype" w:eastAsia="Palatino Linotype" w:hAnsi="Palatino Linotype" w:cs="Palatino Linotype"/>
          <w:i/>
          <w:sz w:val="22"/>
          <w:szCs w:val="22"/>
        </w:rPr>
        <w:t>, que sean encargadas de la adecuada elaboración o supervisión de las versiones públicas de los documentos o expedientes, verificando que cumplan con los requisitos señalados en las Leyes Generales, los presentes Lineamientos y demás normativa aplicable antes de su confirmación por el Comité de Transparencia.” (Sic)</w:t>
      </w:r>
    </w:p>
    <w:p w14:paraId="0D6C0293" w14:textId="77777777" w:rsidR="000621F9" w:rsidRPr="00B82C2C" w:rsidRDefault="000621F9" w:rsidP="00725AA0">
      <w:pPr>
        <w:jc w:val="both"/>
        <w:rPr>
          <w:rFonts w:ascii="Palatino Linotype" w:hAnsi="Palatino Linotype"/>
          <w:sz w:val="22"/>
          <w:szCs w:val="22"/>
        </w:rPr>
      </w:pPr>
    </w:p>
    <w:p w14:paraId="03AB67D8" w14:textId="77777777" w:rsidR="000621F9" w:rsidRPr="00B82C2C" w:rsidRDefault="000621F9" w:rsidP="00725AA0">
      <w:pPr>
        <w:spacing w:line="360" w:lineRule="auto"/>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sz w:val="22"/>
          <w:szCs w:val="22"/>
        </w:rPr>
        <w:t>Efectivamente, cuando se clasifica información como confidencial es importante someterlo al Comité de Transparencia, quien debe confirmar, modificar o revocar la clasificación.</w:t>
      </w:r>
    </w:p>
    <w:p w14:paraId="61BB83E9" w14:textId="77777777" w:rsidR="000621F9" w:rsidRPr="00B82C2C" w:rsidRDefault="000621F9" w:rsidP="00725AA0">
      <w:pPr>
        <w:spacing w:line="360" w:lineRule="auto"/>
        <w:jc w:val="both"/>
        <w:rPr>
          <w:rFonts w:ascii="Palatino Linotype" w:eastAsia="Palatino Linotype" w:hAnsi="Palatino Linotype" w:cs="Palatino Linotype"/>
          <w:sz w:val="22"/>
          <w:szCs w:val="22"/>
        </w:rPr>
      </w:pPr>
    </w:p>
    <w:p w14:paraId="71C0758E" w14:textId="77777777" w:rsidR="000621F9" w:rsidRPr="00B82C2C" w:rsidRDefault="000621F9" w:rsidP="00725AA0">
      <w:pPr>
        <w:shd w:val="clear" w:color="auto" w:fill="FFFFFF"/>
        <w:spacing w:line="360" w:lineRule="auto"/>
        <w:ind w:right="51"/>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sz w:val="22"/>
          <w:szCs w:val="22"/>
        </w:rPr>
        <w:t xml:space="preserve">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 por lo que el acuerdo respectivo, deberá hacerse del conocimiento de la parte </w:t>
      </w:r>
      <w:r w:rsidRPr="00B82C2C">
        <w:rPr>
          <w:rFonts w:ascii="Palatino Linotype" w:eastAsia="Palatino Linotype" w:hAnsi="Palatino Linotype" w:cs="Palatino Linotype"/>
          <w:b/>
          <w:sz w:val="22"/>
          <w:szCs w:val="22"/>
        </w:rPr>
        <w:t>Recurrente</w:t>
      </w:r>
      <w:r w:rsidRPr="00B82C2C">
        <w:rPr>
          <w:rFonts w:ascii="Palatino Linotype" w:eastAsia="Palatino Linotype" w:hAnsi="Palatino Linotype" w:cs="Palatino Linotype"/>
          <w:sz w:val="22"/>
          <w:szCs w:val="22"/>
        </w:rPr>
        <w:t>.</w:t>
      </w:r>
    </w:p>
    <w:p w14:paraId="7F6AC8B6" w14:textId="77777777" w:rsidR="000621F9" w:rsidRPr="00B82C2C" w:rsidRDefault="000621F9" w:rsidP="00725AA0">
      <w:pPr>
        <w:spacing w:line="360" w:lineRule="auto"/>
        <w:ind w:firstLine="1"/>
        <w:jc w:val="both"/>
        <w:rPr>
          <w:rFonts w:ascii="Palatino Linotype" w:eastAsia="Palatino Linotype" w:hAnsi="Palatino Linotype" w:cs="Palatino Linotype"/>
          <w:sz w:val="22"/>
          <w:szCs w:val="22"/>
        </w:rPr>
      </w:pPr>
    </w:p>
    <w:p w14:paraId="39ACCB85" w14:textId="07149855" w:rsidR="00781AC8" w:rsidRPr="00B82C2C" w:rsidRDefault="001B2F05" w:rsidP="00725AA0">
      <w:pPr>
        <w:spacing w:line="360" w:lineRule="auto"/>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sz w:val="22"/>
          <w:szCs w:val="22"/>
        </w:rPr>
        <w:t xml:space="preserve">Por lo anteriormente expuesto y con fundamento en lo prescrito en los artículos 5 párrafos </w:t>
      </w:r>
      <w:r w:rsidR="000142E3" w:rsidRPr="00B82C2C">
        <w:rPr>
          <w:rFonts w:ascii="Palatino Linotype" w:eastAsia="Palatino Linotype" w:hAnsi="Palatino Linotype" w:cs="Palatino Linotype"/>
          <w:sz w:val="22"/>
          <w:szCs w:val="22"/>
        </w:rPr>
        <w:t>cuadragésimo cuarto, cuadragésimo quinto y cuadragésimo sexto, fracciones IV y V de la Constitución Política del Estado Libre y Soberano de México; Transitorio Cuarto, párrafo segundo del Decreto número 198 de la “LXII” Legislatura del Estado de México</w:t>
      </w:r>
      <w:r w:rsidRPr="00B82C2C">
        <w:rPr>
          <w:rFonts w:ascii="Palatino Linotype" w:eastAsia="Palatino Linotype" w:hAnsi="Palatino Linotype" w:cs="Palatino Linotype"/>
          <w:sz w:val="22"/>
          <w:szCs w:val="22"/>
        </w:rPr>
        <w:t>; 2, fracción II; 29, 36 fracciones I y II; 176, 178, 181, 185 y 186 fracción III de la Ley de Transparencia y Acceso a la Información Pública del Estado de México y Municipios, este Pleno:</w:t>
      </w:r>
    </w:p>
    <w:p w14:paraId="3AC3C554" w14:textId="77777777" w:rsidR="00166D7A" w:rsidRPr="00B82C2C" w:rsidRDefault="00166D7A" w:rsidP="00725AA0">
      <w:pPr>
        <w:spacing w:line="360" w:lineRule="auto"/>
        <w:jc w:val="both"/>
        <w:rPr>
          <w:rFonts w:ascii="Palatino Linotype" w:eastAsia="Palatino Linotype" w:hAnsi="Palatino Linotype" w:cs="Palatino Linotype"/>
          <w:sz w:val="22"/>
          <w:szCs w:val="22"/>
        </w:rPr>
      </w:pPr>
    </w:p>
    <w:p w14:paraId="35088429" w14:textId="77777777" w:rsidR="00781AC8" w:rsidRPr="00B82C2C" w:rsidRDefault="001B2F05" w:rsidP="00725AA0">
      <w:pPr>
        <w:numPr>
          <w:ilvl w:val="0"/>
          <w:numId w:val="7"/>
        </w:numPr>
        <w:pBdr>
          <w:top w:val="nil"/>
          <w:left w:val="nil"/>
          <w:bottom w:val="nil"/>
          <w:right w:val="nil"/>
          <w:between w:val="nil"/>
        </w:pBdr>
        <w:spacing w:line="360" w:lineRule="auto"/>
        <w:ind w:left="567" w:hanging="141"/>
        <w:jc w:val="center"/>
        <w:rPr>
          <w:rFonts w:ascii="Palatino Linotype" w:eastAsia="Palatino Linotype" w:hAnsi="Palatino Linotype" w:cs="Palatino Linotype"/>
          <w:b/>
          <w:sz w:val="22"/>
          <w:szCs w:val="22"/>
        </w:rPr>
      </w:pPr>
      <w:r w:rsidRPr="00B82C2C">
        <w:rPr>
          <w:rFonts w:ascii="Palatino Linotype" w:eastAsia="Palatino Linotype" w:hAnsi="Palatino Linotype" w:cs="Palatino Linotype"/>
          <w:b/>
          <w:sz w:val="22"/>
          <w:szCs w:val="22"/>
        </w:rPr>
        <w:t>R E S U E L V E:</w:t>
      </w:r>
    </w:p>
    <w:p w14:paraId="0375F512" w14:textId="77777777" w:rsidR="00166D7A" w:rsidRPr="00B82C2C" w:rsidRDefault="00166D7A" w:rsidP="00725AA0">
      <w:pPr>
        <w:spacing w:line="360" w:lineRule="auto"/>
        <w:jc w:val="both"/>
        <w:rPr>
          <w:rFonts w:ascii="Palatino Linotype" w:eastAsia="Palatino Linotype" w:hAnsi="Palatino Linotype" w:cs="Palatino Linotype"/>
          <w:b/>
          <w:sz w:val="22"/>
          <w:szCs w:val="22"/>
        </w:rPr>
      </w:pPr>
      <w:bookmarkStart w:id="2" w:name="_heading=h.3znysh7" w:colFirst="0" w:colLast="0"/>
      <w:bookmarkEnd w:id="2"/>
    </w:p>
    <w:p w14:paraId="192F2EAD" w14:textId="7DBB10B4" w:rsidR="00AA3AF5" w:rsidRPr="00B82C2C" w:rsidRDefault="001B2F05" w:rsidP="00725AA0">
      <w:pPr>
        <w:spacing w:line="360" w:lineRule="auto"/>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b/>
          <w:sz w:val="22"/>
          <w:szCs w:val="22"/>
        </w:rPr>
        <w:t xml:space="preserve">Primero. </w:t>
      </w:r>
      <w:r w:rsidR="00AA3AF5" w:rsidRPr="00B82C2C">
        <w:rPr>
          <w:rFonts w:ascii="Palatino Linotype" w:eastAsia="Palatino Linotype" w:hAnsi="Palatino Linotype" w:cs="Palatino Linotype"/>
          <w:sz w:val="22"/>
          <w:szCs w:val="22"/>
        </w:rPr>
        <w:t xml:space="preserve">Resultan </w:t>
      </w:r>
      <w:r w:rsidR="00AA3AF5" w:rsidRPr="00B82C2C">
        <w:rPr>
          <w:rFonts w:ascii="Palatino Linotype" w:eastAsia="Palatino Linotype" w:hAnsi="Palatino Linotype" w:cs="Palatino Linotype"/>
          <w:b/>
          <w:sz w:val="22"/>
          <w:szCs w:val="22"/>
        </w:rPr>
        <w:t>parcialmente fundados</w:t>
      </w:r>
      <w:r w:rsidR="00AA3AF5" w:rsidRPr="00B82C2C">
        <w:rPr>
          <w:rFonts w:ascii="Palatino Linotype" w:eastAsia="Palatino Linotype" w:hAnsi="Palatino Linotype" w:cs="Palatino Linotype"/>
          <w:sz w:val="22"/>
          <w:szCs w:val="22"/>
        </w:rPr>
        <w:t xml:space="preserve"> los motivos de inconformidad hechos valer por la parte </w:t>
      </w:r>
      <w:r w:rsidR="00AA3AF5" w:rsidRPr="00B82C2C">
        <w:rPr>
          <w:rFonts w:ascii="Palatino Linotype" w:eastAsia="Palatino Linotype" w:hAnsi="Palatino Linotype" w:cs="Palatino Linotype"/>
          <w:b/>
          <w:sz w:val="22"/>
          <w:szCs w:val="22"/>
        </w:rPr>
        <w:t>Recurrente</w:t>
      </w:r>
      <w:r w:rsidR="00AA3AF5" w:rsidRPr="00B82C2C">
        <w:rPr>
          <w:rFonts w:ascii="Palatino Linotype" w:eastAsia="Palatino Linotype" w:hAnsi="Palatino Linotype" w:cs="Palatino Linotype"/>
          <w:sz w:val="22"/>
          <w:szCs w:val="22"/>
        </w:rPr>
        <w:t xml:space="preserve"> en </w:t>
      </w:r>
      <w:r w:rsidR="00AA3AF5" w:rsidRPr="00B82C2C">
        <w:rPr>
          <w:rFonts w:ascii="Palatino Linotype" w:eastAsia="Palatino Linotype" w:hAnsi="Palatino Linotype" w:cs="Palatino Linotype"/>
          <w:sz w:val="22"/>
          <w:szCs w:val="22"/>
          <w:lang w:val="es-MX"/>
        </w:rPr>
        <w:t xml:space="preserve">los Recursos de Revisión </w:t>
      </w:r>
      <w:r w:rsidR="000621F9" w:rsidRPr="00B82C2C">
        <w:rPr>
          <w:rFonts w:ascii="Palatino Linotype" w:eastAsia="Palatino Linotype" w:hAnsi="Palatino Linotype" w:cs="Palatino Linotype"/>
          <w:b/>
          <w:sz w:val="22"/>
          <w:szCs w:val="22"/>
          <w:lang w:val="es-MX"/>
        </w:rPr>
        <w:t>10399</w:t>
      </w:r>
      <w:r w:rsidR="00AA3AF5" w:rsidRPr="00B82C2C">
        <w:rPr>
          <w:rFonts w:ascii="Palatino Linotype" w:eastAsia="Palatino Linotype" w:hAnsi="Palatino Linotype" w:cs="Palatino Linotype"/>
          <w:b/>
          <w:sz w:val="22"/>
          <w:szCs w:val="22"/>
          <w:lang w:val="es-MX"/>
        </w:rPr>
        <w:t>/INFOEM/IP/RR/2025</w:t>
      </w:r>
      <w:r w:rsidR="000621F9" w:rsidRPr="00B82C2C">
        <w:rPr>
          <w:rFonts w:ascii="Palatino Linotype" w:eastAsia="Palatino Linotype" w:hAnsi="Palatino Linotype" w:cs="Palatino Linotype"/>
          <w:b/>
          <w:sz w:val="22"/>
          <w:szCs w:val="22"/>
          <w:lang w:val="es-MX"/>
        </w:rPr>
        <w:t>, 10400/INFOEM/IP/RR/2025, 10401/INFOEM/IP/RR/2025 y 10402</w:t>
      </w:r>
      <w:r w:rsidR="00AA3AF5" w:rsidRPr="00B82C2C">
        <w:rPr>
          <w:rFonts w:ascii="Palatino Linotype" w:eastAsia="Palatino Linotype" w:hAnsi="Palatino Linotype" w:cs="Palatino Linotype"/>
          <w:b/>
          <w:sz w:val="22"/>
          <w:szCs w:val="22"/>
          <w:lang w:val="es-MX"/>
        </w:rPr>
        <w:t>/INFOEM/IP/RR/2025</w:t>
      </w:r>
      <w:r w:rsidR="00AA3AF5" w:rsidRPr="00B82C2C">
        <w:rPr>
          <w:rFonts w:ascii="Palatino Linotype" w:eastAsia="Palatino Linotype" w:hAnsi="Palatino Linotype" w:cs="Palatino Linotype"/>
          <w:sz w:val="22"/>
          <w:szCs w:val="22"/>
        </w:rPr>
        <w:t xml:space="preserve">, por lo que, en términos del </w:t>
      </w:r>
      <w:r w:rsidR="00AA3AF5" w:rsidRPr="00B82C2C">
        <w:rPr>
          <w:rFonts w:ascii="Palatino Linotype" w:eastAsia="Palatino Linotype" w:hAnsi="Palatino Linotype" w:cs="Palatino Linotype"/>
          <w:b/>
          <w:sz w:val="22"/>
          <w:szCs w:val="22"/>
        </w:rPr>
        <w:t xml:space="preserve">Considerando Cuarto </w:t>
      </w:r>
      <w:r w:rsidR="00AA3AF5" w:rsidRPr="00B82C2C">
        <w:rPr>
          <w:rFonts w:ascii="Palatino Linotype" w:eastAsia="Palatino Linotype" w:hAnsi="Palatino Linotype" w:cs="Palatino Linotype"/>
          <w:sz w:val="22"/>
          <w:szCs w:val="22"/>
        </w:rPr>
        <w:t xml:space="preserve">de esta resolución, se </w:t>
      </w:r>
      <w:r w:rsidR="00AA3AF5" w:rsidRPr="00B82C2C">
        <w:rPr>
          <w:rFonts w:ascii="Palatino Linotype" w:eastAsia="Palatino Linotype" w:hAnsi="Palatino Linotype" w:cs="Palatino Linotype"/>
          <w:b/>
          <w:sz w:val="22"/>
          <w:szCs w:val="22"/>
        </w:rPr>
        <w:t>Modifica</w:t>
      </w:r>
      <w:r w:rsidR="00062530" w:rsidRPr="00B82C2C">
        <w:rPr>
          <w:rFonts w:ascii="Palatino Linotype" w:eastAsia="Palatino Linotype" w:hAnsi="Palatino Linotype" w:cs="Palatino Linotype"/>
          <w:b/>
          <w:sz w:val="22"/>
          <w:szCs w:val="22"/>
        </w:rPr>
        <w:t>n</w:t>
      </w:r>
      <w:r w:rsidR="00AA3AF5" w:rsidRPr="00B82C2C">
        <w:rPr>
          <w:rFonts w:ascii="Palatino Linotype" w:eastAsia="Palatino Linotype" w:hAnsi="Palatino Linotype" w:cs="Palatino Linotype"/>
          <w:b/>
          <w:sz w:val="22"/>
          <w:szCs w:val="22"/>
        </w:rPr>
        <w:t xml:space="preserve"> </w:t>
      </w:r>
      <w:r w:rsidR="00AA3AF5" w:rsidRPr="00B82C2C">
        <w:rPr>
          <w:rFonts w:ascii="Palatino Linotype" w:eastAsia="Palatino Linotype" w:hAnsi="Palatino Linotype" w:cs="Palatino Linotype"/>
          <w:sz w:val="22"/>
          <w:szCs w:val="22"/>
        </w:rPr>
        <w:t>la</w:t>
      </w:r>
      <w:r w:rsidR="00062530" w:rsidRPr="00B82C2C">
        <w:rPr>
          <w:rFonts w:ascii="Palatino Linotype" w:eastAsia="Palatino Linotype" w:hAnsi="Palatino Linotype" w:cs="Palatino Linotype"/>
          <w:sz w:val="22"/>
          <w:szCs w:val="22"/>
        </w:rPr>
        <w:t>s</w:t>
      </w:r>
      <w:r w:rsidR="00AA3AF5" w:rsidRPr="00B82C2C">
        <w:rPr>
          <w:rFonts w:ascii="Palatino Linotype" w:eastAsia="Palatino Linotype" w:hAnsi="Palatino Linotype" w:cs="Palatino Linotype"/>
          <w:sz w:val="22"/>
          <w:szCs w:val="22"/>
        </w:rPr>
        <w:t xml:space="preserve"> respuesta</w:t>
      </w:r>
      <w:r w:rsidR="00062530" w:rsidRPr="00B82C2C">
        <w:rPr>
          <w:rFonts w:ascii="Palatino Linotype" w:eastAsia="Palatino Linotype" w:hAnsi="Palatino Linotype" w:cs="Palatino Linotype"/>
          <w:sz w:val="22"/>
          <w:szCs w:val="22"/>
        </w:rPr>
        <w:t>s</w:t>
      </w:r>
      <w:r w:rsidR="00AA3AF5" w:rsidRPr="00B82C2C">
        <w:rPr>
          <w:rFonts w:ascii="Palatino Linotype" w:eastAsia="Palatino Linotype" w:hAnsi="Palatino Linotype" w:cs="Palatino Linotype"/>
          <w:sz w:val="22"/>
          <w:szCs w:val="22"/>
        </w:rPr>
        <w:t xml:space="preserve"> emitida</w:t>
      </w:r>
      <w:r w:rsidR="00062530" w:rsidRPr="00B82C2C">
        <w:rPr>
          <w:rFonts w:ascii="Palatino Linotype" w:eastAsia="Palatino Linotype" w:hAnsi="Palatino Linotype" w:cs="Palatino Linotype"/>
          <w:sz w:val="22"/>
          <w:szCs w:val="22"/>
        </w:rPr>
        <w:t>s</w:t>
      </w:r>
      <w:r w:rsidR="00AA3AF5" w:rsidRPr="00B82C2C">
        <w:rPr>
          <w:rFonts w:ascii="Palatino Linotype" w:eastAsia="Palatino Linotype" w:hAnsi="Palatino Linotype" w:cs="Palatino Linotype"/>
          <w:sz w:val="22"/>
          <w:szCs w:val="22"/>
        </w:rPr>
        <w:t xml:space="preserve"> por el </w:t>
      </w:r>
      <w:r w:rsidR="00AA3AF5" w:rsidRPr="00B82C2C">
        <w:rPr>
          <w:rFonts w:ascii="Palatino Linotype" w:eastAsia="Palatino Linotype" w:hAnsi="Palatino Linotype" w:cs="Palatino Linotype"/>
          <w:b/>
          <w:sz w:val="22"/>
          <w:szCs w:val="22"/>
        </w:rPr>
        <w:t>Sujeto Obligado</w:t>
      </w:r>
      <w:r w:rsidR="00AA3AF5" w:rsidRPr="00B82C2C">
        <w:rPr>
          <w:rFonts w:ascii="Palatino Linotype" w:eastAsia="Palatino Linotype" w:hAnsi="Palatino Linotype" w:cs="Palatino Linotype"/>
          <w:sz w:val="22"/>
          <w:szCs w:val="22"/>
        </w:rPr>
        <w:t>.</w:t>
      </w:r>
    </w:p>
    <w:p w14:paraId="5F4766F0" w14:textId="77777777" w:rsidR="00166D7A" w:rsidRPr="00B82C2C" w:rsidRDefault="00166D7A" w:rsidP="00725AA0">
      <w:pPr>
        <w:spacing w:line="360" w:lineRule="auto"/>
        <w:jc w:val="both"/>
        <w:rPr>
          <w:rFonts w:ascii="Palatino Linotype" w:eastAsia="Palatino Linotype" w:hAnsi="Palatino Linotype" w:cs="Palatino Linotype"/>
          <w:sz w:val="22"/>
          <w:szCs w:val="22"/>
        </w:rPr>
      </w:pPr>
    </w:p>
    <w:p w14:paraId="222A407E" w14:textId="2F889F27" w:rsidR="00AA3AF5" w:rsidRPr="00B82C2C" w:rsidRDefault="00AA3AF5" w:rsidP="00725AA0">
      <w:pPr>
        <w:spacing w:line="360" w:lineRule="auto"/>
        <w:ind w:right="49"/>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b/>
          <w:sz w:val="22"/>
          <w:szCs w:val="22"/>
        </w:rPr>
        <w:t>Segundo</w:t>
      </w:r>
      <w:r w:rsidRPr="00B82C2C">
        <w:rPr>
          <w:rFonts w:ascii="Palatino Linotype" w:eastAsia="Palatino Linotype" w:hAnsi="Palatino Linotype" w:cs="Palatino Linotype"/>
          <w:sz w:val="22"/>
          <w:szCs w:val="22"/>
        </w:rPr>
        <w:t xml:space="preserve">. Se </w:t>
      </w:r>
      <w:r w:rsidRPr="00B82C2C">
        <w:rPr>
          <w:rFonts w:ascii="Palatino Linotype" w:eastAsia="Palatino Linotype" w:hAnsi="Palatino Linotype" w:cs="Palatino Linotype"/>
          <w:b/>
          <w:sz w:val="22"/>
          <w:szCs w:val="22"/>
        </w:rPr>
        <w:t>ordena</w:t>
      </w:r>
      <w:r w:rsidRPr="00B82C2C">
        <w:rPr>
          <w:rFonts w:ascii="Palatino Linotype" w:eastAsia="Palatino Linotype" w:hAnsi="Palatino Linotype" w:cs="Palatino Linotype"/>
          <w:sz w:val="22"/>
          <w:szCs w:val="22"/>
        </w:rPr>
        <w:t xml:space="preserve"> al </w:t>
      </w:r>
      <w:r w:rsidRPr="00B82C2C">
        <w:rPr>
          <w:rFonts w:ascii="Palatino Linotype" w:eastAsia="Palatino Linotype" w:hAnsi="Palatino Linotype" w:cs="Palatino Linotype"/>
          <w:b/>
          <w:sz w:val="22"/>
          <w:szCs w:val="22"/>
        </w:rPr>
        <w:t>Sujeto Obligado</w:t>
      </w:r>
      <w:r w:rsidRPr="00B82C2C">
        <w:rPr>
          <w:rFonts w:ascii="Palatino Linotype" w:eastAsia="Palatino Linotype" w:hAnsi="Palatino Linotype" w:cs="Palatino Linotype"/>
          <w:sz w:val="22"/>
          <w:szCs w:val="22"/>
        </w:rPr>
        <w:t xml:space="preserve"> que, en términos del </w:t>
      </w:r>
      <w:r w:rsidRPr="00B82C2C">
        <w:rPr>
          <w:rFonts w:ascii="Palatino Linotype" w:eastAsia="Palatino Linotype" w:hAnsi="Palatino Linotype" w:cs="Palatino Linotype"/>
          <w:b/>
          <w:sz w:val="22"/>
          <w:szCs w:val="22"/>
        </w:rPr>
        <w:t>Considerando Cuarto y Quinto</w:t>
      </w:r>
      <w:r w:rsidRPr="00B82C2C">
        <w:rPr>
          <w:rFonts w:ascii="Palatino Linotype" w:eastAsia="Palatino Linotype" w:hAnsi="Palatino Linotype" w:cs="Palatino Linotype"/>
          <w:sz w:val="22"/>
          <w:szCs w:val="22"/>
        </w:rPr>
        <w:t xml:space="preserve">, haga entrega vía Sistema de Acceso a la Información Mexiquense, </w:t>
      </w:r>
      <w:r w:rsidR="00062530" w:rsidRPr="00B82C2C">
        <w:rPr>
          <w:rFonts w:ascii="Palatino Linotype" w:eastAsia="Palatino Linotype" w:hAnsi="Palatino Linotype" w:cs="Palatino Linotype"/>
          <w:sz w:val="22"/>
          <w:szCs w:val="22"/>
        </w:rPr>
        <w:t>de ser</w:t>
      </w:r>
      <w:r w:rsidR="00725AA0" w:rsidRPr="00B82C2C">
        <w:rPr>
          <w:rFonts w:ascii="Palatino Linotype" w:eastAsia="Palatino Linotype" w:hAnsi="Palatino Linotype" w:cs="Palatino Linotype"/>
          <w:sz w:val="22"/>
          <w:szCs w:val="22"/>
        </w:rPr>
        <w:t xml:space="preserve"> procedente en versión pública, </w:t>
      </w:r>
      <w:r w:rsidR="003C4EA6" w:rsidRPr="00B82C2C">
        <w:rPr>
          <w:rFonts w:ascii="Palatino Linotype" w:eastAsia="Palatino Linotype" w:hAnsi="Palatino Linotype" w:cs="Palatino Linotype"/>
          <w:sz w:val="22"/>
          <w:szCs w:val="22"/>
        </w:rPr>
        <w:t>de</w:t>
      </w:r>
      <w:r w:rsidRPr="00B82C2C">
        <w:rPr>
          <w:rFonts w:ascii="Palatino Linotype" w:eastAsia="Palatino Linotype" w:hAnsi="Palatino Linotype" w:cs="Palatino Linotype"/>
          <w:sz w:val="22"/>
          <w:szCs w:val="22"/>
        </w:rPr>
        <w:t xml:space="preserve"> lo siguiente: </w:t>
      </w:r>
    </w:p>
    <w:p w14:paraId="49F8DCF7" w14:textId="77777777" w:rsidR="00AA3AF5" w:rsidRPr="00B82C2C" w:rsidRDefault="00AA3AF5" w:rsidP="00725AA0">
      <w:pPr>
        <w:spacing w:line="360" w:lineRule="auto"/>
        <w:ind w:right="49"/>
        <w:jc w:val="both"/>
        <w:rPr>
          <w:rFonts w:ascii="Palatino Linotype" w:eastAsia="Palatino Linotype" w:hAnsi="Palatino Linotype" w:cs="Palatino Linotype"/>
          <w:sz w:val="22"/>
          <w:szCs w:val="22"/>
        </w:rPr>
      </w:pPr>
    </w:p>
    <w:p w14:paraId="621FE700" w14:textId="1324B1A7" w:rsidR="00725AA0" w:rsidRPr="00B82C2C" w:rsidRDefault="00725AA0" w:rsidP="0075672A">
      <w:pPr>
        <w:numPr>
          <w:ilvl w:val="0"/>
          <w:numId w:val="23"/>
        </w:numPr>
        <w:pBdr>
          <w:top w:val="nil"/>
          <w:left w:val="nil"/>
          <w:bottom w:val="nil"/>
          <w:right w:val="nil"/>
          <w:between w:val="nil"/>
        </w:pBdr>
        <w:spacing w:line="360" w:lineRule="auto"/>
        <w:ind w:left="851" w:right="616" w:firstLine="0"/>
        <w:jc w:val="both"/>
        <w:rPr>
          <w:rFonts w:ascii="Palatino Linotype" w:eastAsia="Palatino Linotype" w:hAnsi="Palatino Linotype" w:cs="Palatino Linotype"/>
          <w:b/>
          <w:sz w:val="22"/>
          <w:szCs w:val="22"/>
        </w:rPr>
      </w:pPr>
      <w:r w:rsidRPr="00B82C2C">
        <w:rPr>
          <w:rFonts w:ascii="Palatino Linotype" w:eastAsia="Palatino Linotype" w:hAnsi="Palatino Linotype" w:cs="Palatino Linotype"/>
          <w:b/>
          <w:sz w:val="22"/>
          <w:szCs w:val="22"/>
        </w:rPr>
        <w:t xml:space="preserve">Los expedientes </w:t>
      </w:r>
      <w:r w:rsidR="00AF5905" w:rsidRPr="00B82C2C">
        <w:rPr>
          <w:rFonts w:ascii="Palatino Linotype" w:eastAsia="Palatino Linotype" w:hAnsi="Palatino Linotype" w:cs="Palatino Linotype"/>
          <w:b/>
          <w:sz w:val="22"/>
          <w:szCs w:val="22"/>
        </w:rPr>
        <w:t xml:space="preserve">completos, </w:t>
      </w:r>
      <w:r w:rsidRPr="00B82C2C">
        <w:rPr>
          <w:rFonts w:ascii="Palatino Linotype" w:eastAsia="Palatino Linotype" w:hAnsi="Palatino Linotype" w:cs="Palatino Linotype"/>
          <w:b/>
          <w:sz w:val="22"/>
          <w:szCs w:val="22"/>
        </w:rPr>
        <w:t>correspondientes a los Dictámenes de Giro, aprobados del primero de enero al treinta de abril de dos mil veinticinco, remitidos en respuesta en correcta versión pública.</w:t>
      </w:r>
    </w:p>
    <w:p w14:paraId="3FAB4A91" w14:textId="71635E9E" w:rsidR="00AF5905" w:rsidRPr="00B82C2C" w:rsidRDefault="00AF5905" w:rsidP="0075672A">
      <w:pPr>
        <w:numPr>
          <w:ilvl w:val="0"/>
          <w:numId w:val="23"/>
        </w:numPr>
        <w:pBdr>
          <w:top w:val="nil"/>
          <w:left w:val="nil"/>
          <w:bottom w:val="nil"/>
          <w:right w:val="nil"/>
          <w:between w:val="nil"/>
        </w:pBdr>
        <w:spacing w:line="360" w:lineRule="auto"/>
        <w:ind w:left="851" w:right="616" w:firstLine="0"/>
        <w:jc w:val="both"/>
        <w:rPr>
          <w:rFonts w:ascii="Palatino Linotype" w:eastAsia="Palatino Linotype" w:hAnsi="Palatino Linotype" w:cs="Palatino Linotype"/>
          <w:b/>
          <w:sz w:val="22"/>
          <w:szCs w:val="22"/>
        </w:rPr>
      </w:pPr>
      <w:r w:rsidRPr="00B82C2C">
        <w:rPr>
          <w:rFonts w:ascii="Palatino Linotype" w:eastAsia="Palatino Linotype" w:hAnsi="Palatino Linotype" w:cs="Palatino Linotype"/>
          <w:b/>
          <w:sz w:val="22"/>
          <w:szCs w:val="22"/>
        </w:rPr>
        <w:t xml:space="preserve">Los expedientes faltantes correspondientes a los Dictámenes de Giro, aprobados del primero de enero al treinta de abril de dos mil veinticinco. </w:t>
      </w:r>
    </w:p>
    <w:p w14:paraId="0C31B4E2" w14:textId="77777777" w:rsidR="00AF5905" w:rsidRPr="00B82C2C" w:rsidRDefault="00AF5905" w:rsidP="00AF5905">
      <w:pPr>
        <w:pBdr>
          <w:top w:val="nil"/>
          <w:left w:val="nil"/>
          <w:bottom w:val="nil"/>
          <w:right w:val="nil"/>
          <w:between w:val="nil"/>
        </w:pBdr>
        <w:spacing w:line="360" w:lineRule="auto"/>
        <w:ind w:left="851" w:right="616"/>
        <w:jc w:val="both"/>
        <w:rPr>
          <w:rFonts w:ascii="Palatino Linotype" w:eastAsia="Palatino Linotype" w:hAnsi="Palatino Linotype" w:cs="Palatino Linotype"/>
          <w:b/>
          <w:sz w:val="22"/>
          <w:szCs w:val="22"/>
        </w:rPr>
      </w:pPr>
    </w:p>
    <w:p w14:paraId="3EF7F887" w14:textId="20D7A81E" w:rsidR="00166D7A" w:rsidRPr="00B82C2C" w:rsidRDefault="00725AA0" w:rsidP="0075672A">
      <w:pPr>
        <w:numPr>
          <w:ilvl w:val="0"/>
          <w:numId w:val="23"/>
        </w:numPr>
        <w:pBdr>
          <w:top w:val="nil"/>
          <w:left w:val="nil"/>
          <w:bottom w:val="nil"/>
          <w:right w:val="nil"/>
          <w:between w:val="nil"/>
        </w:pBdr>
        <w:spacing w:line="360" w:lineRule="auto"/>
        <w:ind w:left="851" w:right="616" w:firstLine="0"/>
        <w:jc w:val="both"/>
        <w:rPr>
          <w:rFonts w:ascii="Palatino Linotype" w:eastAsia="Palatino Linotype" w:hAnsi="Palatino Linotype" w:cs="Palatino Linotype"/>
          <w:b/>
          <w:sz w:val="22"/>
          <w:szCs w:val="22"/>
        </w:rPr>
      </w:pPr>
      <w:r w:rsidRPr="00B82C2C">
        <w:rPr>
          <w:rFonts w:ascii="Palatino Linotype" w:eastAsia="Palatino Linotype" w:hAnsi="Palatino Linotype" w:cs="Palatino Linotype"/>
          <w:b/>
          <w:sz w:val="22"/>
          <w:szCs w:val="22"/>
        </w:rPr>
        <w:t xml:space="preserve">Las Licencias de Funcionamiento autorizadas del primero de enero al treinta </w:t>
      </w:r>
      <w:r w:rsidR="0075672A" w:rsidRPr="00B82C2C">
        <w:rPr>
          <w:rFonts w:ascii="Palatino Linotype" w:eastAsia="Palatino Linotype" w:hAnsi="Palatino Linotype" w:cs="Palatino Linotype"/>
          <w:b/>
          <w:sz w:val="22"/>
          <w:szCs w:val="22"/>
        </w:rPr>
        <w:t>de abril de dos mil veinticinco</w:t>
      </w:r>
      <w:r w:rsidR="00391ADC" w:rsidRPr="00B82C2C">
        <w:rPr>
          <w:rFonts w:ascii="Palatino Linotype" w:eastAsia="Palatino Linotype" w:hAnsi="Palatino Linotype" w:cs="Palatino Linotype"/>
          <w:b/>
          <w:sz w:val="22"/>
          <w:szCs w:val="22"/>
        </w:rPr>
        <w:t xml:space="preserve">. </w:t>
      </w:r>
    </w:p>
    <w:p w14:paraId="21EC1F1B" w14:textId="77777777" w:rsidR="0060298A" w:rsidRPr="00B82C2C" w:rsidRDefault="0060298A" w:rsidP="00725AA0">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p>
    <w:p w14:paraId="16F4DBA3" w14:textId="0CD4EA0F" w:rsidR="000E1ED6" w:rsidRPr="00B82C2C" w:rsidRDefault="003C4EA6" w:rsidP="00725AA0">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r w:rsidRPr="00B82C2C">
        <w:rPr>
          <w:rFonts w:ascii="Palatino Linotype" w:eastAsia="Palatino Linotype" w:hAnsi="Palatino Linotype" w:cs="Palatino Linotype"/>
          <w:i/>
          <w:sz w:val="22"/>
          <w:szCs w:val="22"/>
        </w:rPr>
        <w:t xml:space="preserve">Para la entrega en versión pública, deberá emitir el Acuerdo del Comité de Transparencia en términos de la Ley de Transparencia y Acceso a la Información Pública del Estado de México y Municipios, en el que funde y motive las razones sobre los datos que se supriman o eliminen </w:t>
      </w:r>
      <w:r w:rsidR="000E1ED6" w:rsidRPr="00B82C2C">
        <w:rPr>
          <w:rFonts w:ascii="Palatino Linotype" w:eastAsia="Palatino Linotype" w:hAnsi="Palatino Linotype" w:cs="Palatino Linotype"/>
          <w:i/>
          <w:sz w:val="22"/>
          <w:szCs w:val="22"/>
        </w:rPr>
        <w:t xml:space="preserve">de los soportes documentales objeto de las versiones públicas que se formulen y se pongan a disposición del </w:t>
      </w:r>
      <w:r w:rsidR="000E1ED6" w:rsidRPr="00B82C2C">
        <w:rPr>
          <w:rFonts w:ascii="Palatino Linotype" w:eastAsia="Palatino Linotype" w:hAnsi="Palatino Linotype" w:cs="Palatino Linotype"/>
          <w:b/>
          <w:i/>
          <w:sz w:val="22"/>
          <w:szCs w:val="22"/>
        </w:rPr>
        <w:t>Recurrente</w:t>
      </w:r>
      <w:r w:rsidR="000E1ED6" w:rsidRPr="00B82C2C">
        <w:rPr>
          <w:rFonts w:ascii="Palatino Linotype" w:eastAsia="Palatino Linotype" w:hAnsi="Palatino Linotype" w:cs="Palatino Linotype"/>
          <w:i/>
          <w:sz w:val="22"/>
          <w:szCs w:val="22"/>
        </w:rPr>
        <w:t xml:space="preserve">, mismo que igualmente hará de su conocimiento, en el que se incluyan los fundamentos y motivos de la clasificación en su totalidad como información confidencial </w:t>
      </w:r>
      <w:r w:rsidR="005E26A6" w:rsidRPr="00B82C2C">
        <w:rPr>
          <w:rFonts w:ascii="Palatino Linotype" w:eastAsia="Palatino Linotype" w:hAnsi="Palatino Linotype" w:cs="Palatino Linotype"/>
          <w:i/>
          <w:sz w:val="22"/>
          <w:szCs w:val="22"/>
        </w:rPr>
        <w:t xml:space="preserve">de </w:t>
      </w:r>
      <w:r w:rsidR="000E1ED6" w:rsidRPr="00B82C2C">
        <w:rPr>
          <w:rFonts w:ascii="Palatino Linotype" w:eastAsia="Palatino Linotype" w:hAnsi="Palatino Linotype" w:cs="Palatino Linotype"/>
          <w:i/>
          <w:sz w:val="22"/>
          <w:szCs w:val="22"/>
        </w:rPr>
        <w:t>las documentales correspondientes.</w:t>
      </w:r>
    </w:p>
    <w:p w14:paraId="08BEEC86" w14:textId="77777777" w:rsidR="006E0157" w:rsidRPr="00B82C2C" w:rsidRDefault="006E0157" w:rsidP="00725AA0">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p>
    <w:p w14:paraId="1F848A9A" w14:textId="1DA64C34" w:rsidR="006E0157" w:rsidRPr="00B82C2C" w:rsidRDefault="006E0157" w:rsidP="005E26A6">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r w:rsidRPr="00B82C2C">
        <w:rPr>
          <w:rFonts w:ascii="Palatino Linotype" w:eastAsia="Palatino Linotype" w:hAnsi="Palatino Linotype" w:cs="Palatino Linotype"/>
          <w:i/>
          <w:sz w:val="22"/>
          <w:szCs w:val="22"/>
        </w:rPr>
        <w:t xml:space="preserve">Para el caso de que la información que se ordena entregar en el inciso b) no obre en los archivos del </w:t>
      </w:r>
      <w:r w:rsidRPr="00B82C2C">
        <w:rPr>
          <w:rFonts w:ascii="Palatino Linotype" w:eastAsia="Palatino Linotype" w:hAnsi="Palatino Linotype" w:cs="Palatino Linotype"/>
          <w:b/>
          <w:i/>
          <w:sz w:val="22"/>
          <w:szCs w:val="22"/>
        </w:rPr>
        <w:t>Su</w:t>
      </w:r>
      <w:r w:rsidR="00951D1A" w:rsidRPr="00B82C2C">
        <w:rPr>
          <w:rFonts w:ascii="Palatino Linotype" w:eastAsia="Palatino Linotype" w:hAnsi="Palatino Linotype" w:cs="Palatino Linotype"/>
          <w:b/>
          <w:i/>
          <w:sz w:val="22"/>
          <w:szCs w:val="22"/>
        </w:rPr>
        <w:t>jeto Obligado</w:t>
      </w:r>
      <w:r w:rsidR="00951D1A" w:rsidRPr="00B82C2C">
        <w:rPr>
          <w:rFonts w:ascii="Palatino Linotype" w:eastAsia="Palatino Linotype" w:hAnsi="Palatino Linotype" w:cs="Palatino Linotype"/>
          <w:i/>
          <w:sz w:val="22"/>
          <w:szCs w:val="22"/>
        </w:rPr>
        <w:t xml:space="preserve">, </w:t>
      </w:r>
      <w:r w:rsidR="00CA66FB" w:rsidRPr="00B82C2C">
        <w:rPr>
          <w:rFonts w:ascii="Palatino Linotype" w:eastAsia="Palatino Linotype" w:hAnsi="Palatino Linotype" w:cs="Palatino Linotype"/>
          <w:i/>
          <w:sz w:val="22"/>
          <w:szCs w:val="22"/>
        </w:rPr>
        <w:t>derivado a q</w:t>
      </w:r>
      <w:r w:rsidR="00951D1A" w:rsidRPr="00B82C2C">
        <w:rPr>
          <w:rFonts w:ascii="Palatino Linotype" w:eastAsia="Palatino Linotype" w:hAnsi="Palatino Linotype" w:cs="Palatino Linotype"/>
          <w:i/>
          <w:sz w:val="22"/>
          <w:szCs w:val="22"/>
        </w:rPr>
        <w:t xml:space="preserve">ue </w:t>
      </w:r>
      <w:r w:rsidR="005E26A6" w:rsidRPr="00B82C2C">
        <w:rPr>
          <w:rFonts w:ascii="Palatino Linotype" w:eastAsia="Palatino Linotype" w:hAnsi="Palatino Linotype" w:cs="Palatino Linotype"/>
          <w:i/>
          <w:sz w:val="22"/>
          <w:szCs w:val="22"/>
        </w:rPr>
        <w:t xml:space="preserve">los folios faltantes no correspondan a </w:t>
      </w:r>
      <w:r w:rsidR="007A442B" w:rsidRPr="00B82C2C">
        <w:rPr>
          <w:rFonts w:ascii="Palatino Linotype" w:eastAsia="Palatino Linotype" w:hAnsi="Palatino Linotype" w:cs="Palatino Linotype"/>
          <w:i/>
          <w:sz w:val="22"/>
          <w:szCs w:val="22"/>
        </w:rPr>
        <w:t xml:space="preserve">expedientes de </w:t>
      </w:r>
      <w:r w:rsidR="005E26A6" w:rsidRPr="00B82C2C">
        <w:rPr>
          <w:rFonts w:ascii="Palatino Linotype" w:eastAsia="Palatino Linotype" w:hAnsi="Palatino Linotype" w:cs="Palatino Linotype"/>
          <w:i/>
          <w:sz w:val="22"/>
          <w:szCs w:val="22"/>
        </w:rPr>
        <w:t>Dictámenes de Giro</w:t>
      </w:r>
      <w:r w:rsidRPr="00B82C2C">
        <w:rPr>
          <w:rFonts w:ascii="Palatino Linotype" w:eastAsia="Palatino Linotype" w:hAnsi="Palatino Linotype" w:cs="Palatino Linotype"/>
          <w:i/>
          <w:sz w:val="22"/>
          <w:szCs w:val="22"/>
        </w:rPr>
        <w:t xml:space="preserve">, este deberá hacerlo del conocimiento de la parte </w:t>
      </w:r>
      <w:r w:rsidRPr="00B82C2C">
        <w:rPr>
          <w:rFonts w:ascii="Palatino Linotype" w:eastAsia="Palatino Linotype" w:hAnsi="Palatino Linotype" w:cs="Palatino Linotype"/>
          <w:b/>
          <w:i/>
          <w:sz w:val="22"/>
          <w:szCs w:val="22"/>
        </w:rPr>
        <w:t>Recurrente</w:t>
      </w:r>
      <w:r w:rsidRPr="00B82C2C">
        <w:rPr>
          <w:rFonts w:ascii="Palatino Linotype" w:eastAsia="Palatino Linotype" w:hAnsi="Palatino Linotype" w:cs="Palatino Linotype"/>
          <w:i/>
          <w:sz w:val="22"/>
          <w:szCs w:val="22"/>
        </w:rPr>
        <w:t xml:space="preserve"> en términos del artículo 19, párrafo segundo, de la Ley de Transparencia y Acceso a la Información Pública del Estado de México y Municipios, para tenerse por colmado dicho requerimiento.</w:t>
      </w:r>
    </w:p>
    <w:p w14:paraId="4A9AC306" w14:textId="77777777" w:rsidR="000E1ED6" w:rsidRPr="00B82C2C" w:rsidRDefault="000E1ED6" w:rsidP="00725AA0">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p>
    <w:p w14:paraId="4876FEBC" w14:textId="77777777" w:rsidR="00AA3AF5" w:rsidRPr="00B82C2C" w:rsidRDefault="00AA3AF5" w:rsidP="00725AA0">
      <w:pPr>
        <w:spacing w:line="360" w:lineRule="auto"/>
        <w:ind w:right="49"/>
        <w:jc w:val="both"/>
        <w:rPr>
          <w:rFonts w:ascii="Palatino Linotype" w:eastAsia="Palatino Linotype" w:hAnsi="Palatino Linotype" w:cs="Palatino Linotype"/>
          <w:b/>
          <w:sz w:val="22"/>
          <w:szCs w:val="22"/>
        </w:rPr>
      </w:pPr>
      <w:r w:rsidRPr="00B82C2C">
        <w:rPr>
          <w:rFonts w:ascii="Palatino Linotype" w:eastAsia="Palatino Linotype" w:hAnsi="Palatino Linotype" w:cs="Palatino Linotype"/>
          <w:b/>
          <w:sz w:val="22"/>
          <w:szCs w:val="22"/>
        </w:rPr>
        <w:t>Tercero.</w:t>
      </w:r>
      <w:r w:rsidRPr="00B82C2C">
        <w:rPr>
          <w:rFonts w:ascii="Palatino Linotype" w:eastAsia="Palatino Linotype" w:hAnsi="Palatino Linotype" w:cs="Palatino Linotype"/>
          <w:sz w:val="22"/>
          <w:szCs w:val="22"/>
        </w:rPr>
        <w:t xml:space="preserve"> </w:t>
      </w:r>
      <w:r w:rsidRPr="00B82C2C">
        <w:rPr>
          <w:rFonts w:ascii="Palatino Linotype" w:eastAsia="Palatino Linotype" w:hAnsi="Palatino Linotype" w:cs="Palatino Linotype"/>
          <w:b/>
          <w:sz w:val="22"/>
          <w:szCs w:val="22"/>
        </w:rPr>
        <w:t xml:space="preserve">Notifíquese </w:t>
      </w:r>
      <w:r w:rsidRPr="00B82C2C">
        <w:rPr>
          <w:rFonts w:ascii="Palatino Linotype" w:eastAsia="Palatino Linotype" w:hAnsi="Palatino Linotype" w:cs="Palatino Linotype"/>
          <w:sz w:val="22"/>
          <w:szCs w:val="22"/>
        </w:rPr>
        <w:t xml:space="preserve">la presente resolución </w:t>
      </w:r>
      <w:r w:rsidRPr="00B82C2C">
        <w:rPr>
          <w:rFonts w:ascii="Palatino Linotype" w:eastAsia="Palatino Linotype" w:hAnsi="Palatino Linotype" w:cs="Palatino Linotype"/>
          <w:b/>
          <w:sz w:val="22"/>
          <w:szCs w:val="22"/>
        </w:rPr>
        <w:t xml:space="preserve">vía SAIMEX </w:t>
      </w:r>
      <w:r w:rsidRPr="00B82C2C">
        <w:rPr>
          <w:rFonts w:ascii="Palatino Linotype" w:eastAsia="Palatino Linotype" w:hAnsi="Palatino Linotype" w:cs="Palatino Linotype"/>
          <w:sz w:val="22"/>
          <w:szCs w:val="22"/>
        </w:rPr>
        <w:t>al T</w:t>
      </w:r>
      <w:r w:rsidRPr="00B82C2C">
        <w:rPr>
          <w:rFonts w:ascii="Palatino Linotype" w:eastAsia="Palatino Linotype" w:hAnsi="Palatino Linotype" w:cs="Palatino Linotype"/>
          <w:b/>
          <w:sz w:val="22"/>
          <w:szCs w:val="22"/>
        </w:rPr>
        <w:t xml:space="preserve">itular de la Unidad de Transparencia </w:t>
      </w:r>
      <w:r w:rsidRPr="00B82C2C">
        <w:rPr>
          <w:rFonts w:ascii="Palatino Linotype" w:eastAsia="Palatino Linotype" w:hAnsi="Palatino Linotype" w:cs="Palatino Linotype"/>
          <w:sz w:val="22"/>
          <w:szCs w:val="22"/>
        </w:rPr>
        <w:t xml:space="preserve">del </w:t>
      </w:r>
      <w:r w:rsidRPr="00B82C2C">
        <w:rPr>
          <w:rFonts w:ascii="Palatino Linotype" w:eastAsia="Palatino Linotype" w:hAnsi="Palatino Linotype" w:cs="Palatino Linotype"/>
          <w:b/>
          <w:sz w:val="22"/>
          <w:szCs w:val="22"/>
        </w:rPr>
        <w:t>Sujeto Obligado</w:t>
      </w:r>
      <w:r w:rsidRPr="00B82C2C">
        <w:rPr>
          <w:rFonts w:ascii="Palatino Linotype" w:eastAsia="Palatino Linotype" w:hAnsi="Palatino Linotype" w:cs="Palatino Linotype"/>
          <w:sz w:val="22"/>
          <w:szCs w:val="22"/>
        </w:rPr>
        <w:t>,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181756DA" w14:textId="77777777" w:rsidR="00AA3AF5" w:rsidRPr="00B82C2C" w:rsidRDefault="00AA3AF5" w:rsidP="00725AA0">
      <w:pPr>
        <w:spacing w:line="360" w:lineRule="auto"/>
        <w:ind w:right="49"/>
        <w:jc w:val="both"/>
        <w:rPr>
          <w:rFonts w:ascii="Palatino Linotype" w:eastAsia="Palatino Linotype" w:hAnsi="Palatino Linotype" w:cs="Palatino Linotype"/>
          <w:sz w:val="22"/>
          <w:szCs w:val="22"/>
        </w:rPr>
      </w:pPr>
    </w:p>
    <w:p w14:paraId="526BB9E4" w14:textId="77777777" w:rsidR="00AA3AF5" w:rsidRPr="00B82C2C" w:rsidRDefault="00AA3AF5" w:rsidP="00725AA0">
      <w:pPr>
        <w:spacing w:line="360" w:lineRule="auto"/>
        <w:ind w:right="49"/>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b/>
          <w:sz w:val="22"/>
          <w:szCs w:val="22"/>
        </w:rPr>
        <w:t>Cuarto.</w:t>
      </w:r>
      <w:r w:rsidRPr="00B82C2C">
        <w:rPr>
          <w:rFonts w:ascii="Palatino Linotype" w:eastAsia="Palatino Linotype" w:hAnsi="Palatino Linotype" w:cs="Palatino Linotype"/>
          <w:sz w:val="22"/>
          <w:szCs w:val="22"/>
        </w:rPr>
        <w:t xml:space="preserve"> </w:t>
      </w:r>
      <w:r w:rsidRPr="00B82C2C">
        <w:rPr>
          <w:rFonts w:ascii="Palatino Linotype" w:eastAsia="Palatino Linotype" w:hAnsi="Palatino Linotype" w:cs="Palatino Linotype"/>
          <w:b/>
          <w:sz w:val="22"/>
          <w:szCs w:val="22"/>
        </w:rPr>
        <w:t xml:space="preserve">Notifíquese vía SAIMEX </w:t>
      </w:r>
      <w:r w:rsidRPr="00B82C2C">
        <w:rPr>
          <w:rFonts w:ascii="Palatino Linotype" w:eastAsia="Palatino Linotype" w:hAnsi="Palatino Linotype" w:cs="Palatino Linotype"/>
          <w:sz w:val="22"/>
          <w:szCs w:val="22"/>
        </w:rPr>
        <w:t xml:space="preserve">a la parte </w:t>
      </w:r>
      <w:r w:rsidRPr="00B82C2C">
        <w:rPr>
          <w:rFonts w:ascii="Palatino Linotype" w:eastAsia="Palatino Linotype" w:hAnsi="Palatino Linotype" w:cs="Palatino Linotype"/>
          <w:b/>
          <w:sz w:val="22"/>
          <w:szCs w:val="22"/>
        </w:rPr>
        <w:t xml:space="preserve">Recurrente </w:t>
      </w:r>
      <w:r w:rsidRPr="00B82C2C">
        <w:rPr>
          <w:rFonts w:ascii="Palatino Linotype" w:eastAsia="Palatino Linotype" w:hAnsi="Palatino Linotype" w:cs="Palatino Linotype"/>
          <w:sz w:val="22"/>
          <w:szCs w:val="22"/>
        </w:rPr>
        <w:t xml:space="preserve">la presente resolución, así como, que de conformidad con lo establecido en el artículo 196 de la Ley de Transparencia y Acceso a la Información Pública del Estado de México y Municipios, podrá impugnar la presente resolución vía Juicio de Amparo en los términos de las leyes aplicables. </w:t>
      </w:r>
    </w:p>
    <w:p w14:paraId="09C751B9" w14:textId="77777777" w:rsidR="00AA3AF5" w:rsidRPr="00B82C2C" w:rsidRDefault="00AA3AF5" w:rsidP="00725AA0">
      <w:pPr>
        <w:spacing w:line="360" w:lineRule="auto"/>
        <w:ind w:right="49"/>
        <w:jc w:val="both"/>
        <w:rPr>
          <w:rFonts w:ascii="Palatino Linotype" w:eastAsia="Palatino Linotype" w:hAnsi="Palatino Linotype" w:cs="Palatino Linotype"/>
          <w:sz w:val="22"/>
          <w:szCs w:val="22"/>
        </w:rPr>
      </w:pPr>
    </w:p>
    <w:p w14:paraId="3D49627B" w14:textId="4353F029" w:rsidR="003C4EA6" w:rsidRPr="00B82C2C" w:rsidRDefault="00AA3AF5" w:rsidP="00725AA0">
      <w:pPr>
        <w:spacing w:line="360" w:lineRule="auto"/>
        <w:ind w:right="49"/>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b/>
          <w:sz w:val="22"/>
          <w:szCs w:val="22"/>
        </w:rPr>
        <w:t>Quinto.</w:t>
      </w:r>
      <w:r w:rsidRPr="00B82C2C">
        <w:rPr>
          <w:rFonts w:ascii="Palatino Linotype" w:eastAsia="Palatino Linotype" w:hAnsi="Palatino Linotype" w:cs="Palatino Linotype"/>
          <w:sz w:val="22"/>
          <w:szCs w:val="22"/>
        </w:rPr>
        <w:t xml:space="preserve"> De conformidad con el artículo 198 de la Ley de Transparencia y Acceso a la Información Pública del Estado de México y Municipios, de considerarlo procedente, el </w:t>
      </w:r>
      <w:r w:rsidRPr="00B82C2C">
        <w:rPr>
          <w:rFonts w:ascii="Palatino Linotype" w:eastAsia="Palatino Linotype" w:hAnsi="Palatino Linotype" w:cs="Palatino Linotype"/>
          <w:b/>
          <w:sz w:val="22"/>
          <w:szCs w:val="22"/>
        </w:rPr>
        <w:t>Sujeto Obligado</w:t>
      </w:r>
      <w:r w:rsidRPr="00B82C2C">
        <w:rPr>
          <w:rFonts w:ascii="Palatino Linotype" w:eastAsia="Palatino Linotype" w:hAnsi="Palatino Linotype" w:cs="Palatino Linotype"/>
          <w:sz w:val="22"/>
          <w:szCs w:val="22"/>
        </w:rPr>
        <w:t xml:space="preserve"> de manera fundada y motivada, podrá solicitar una ampliación de plazo para el cumplimiento de la presente resolución.</w:t>
      </w:r>
    </w:p>
    <w:p w14:paraId="7A721889" w14:textId="77777777" w:rsidR="0060298A" w:rsidRPr="00B82C2C" w:rsidRDefault="0060298A" w:rsidP="00725AA0">
      <w:pPr>
        <w:spacing w:line="360" w:lineRule="auto"/>
        <w:ind w:right="49"/>
        <w:jc w:val="both"/>
        <w:rPr>
          <w:rFonts w:ascii="Palatino Linotype" w:eastAsia="Palatino Linotype" w:hAnsi="Palatino Linotype" w:cs="Palatino Linotype"/>
          <w:sz w:val="22"/>
          <w:szCs w:val="22"/>
        </w:rPr>
      </w:pPr>
    </w:p>
    <w:p w14:paraId="0C2E8A16" w14:textId="6AE5DFB0" w:rsidR="00781AC8" w:rsidRPr="00B82C2C" w:rsidRDefault="001B2F05" w:rsidP="00725AA0">
      <w:pPr>
        <w:spacing w:line="360" w:lineRule="auto"/>
        <w:jc w:val="both"/>
        <w:rPr>
          <w:rFonts w:ascii="Palatino Linotype" w:eastAsia="Palatino Linotype" w:hAnsi="Palatino Linotype" w:cs="Palatino Linotype"/>
          <w:sz w:val="22"/>
          <w:szCs w:val="22"/>
        </w:rPr>
      </w:pPr>
      <w:r w:rsidRPr="00B82C2C">
        <w:rPr>
          <w:rFonts w:ascii="Palatino Linotype" w:eastAsia="Palatino Linotype" w:hAnsi="Palatino Linotype" w:cs="Palatino Linotype"/>
          <w:sz w:val="22"/>
          <w:szCs w:val="22"/>
        </w:rPr>
        <w:t>ASÍ LO APROBÓ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w:t>
      </w:r>
      <w:r w:rsidR="00B82C2C" w:rsidRPr="00B82C2C">
        <w:rPr>
          <w:rFonts w:ascii="Palatino Linotype" w:eastAsia="Palatino Linotype" w:hAnsi="Palatino Linotype" w:cs="Palatino Linotype"/>
          <w:sz w:val="22"/>
          <w:szCs w:val="22"/>
        </w:rPr>
        <w:t>, EMITIENDO VOTO PARTICULAR</w:t>
      </w:r>
      <w:r w:rsidRPr="00B82C2C">
        <w:rPr>
          <w:rFonts w:ascii="Palatino Linotype" w:eastAsia="Palatino Linotype" w:hAnsi="Palatino Linotype" w:cs="Palatino Linotype"/>
          <w:sz w:val="22"/>
          <w:szCs w:val="22"/>
        </w:rPr>
        <w:t xml:space="preserve"> Y GUADALUPE RAMÍREZ PEÑA; EN LA </w:t>
      </w:r>
      <w:r w:rsidR="000621F9" w:rsidRPr="00B82C2C">
        <w:rPr>
          <w:rFonts w:ascii="Palatino Linotype" w:eastAsia="Palatino Linotype" w:hAnsi="Palatino Linotype" w:cs="Palatino Linotype"/>
          <w:sz w:val="22"/>
          <w:szCs w:val="22"/>
        </w:rPr>
        <w:t>OCTAVA</w:t>
      </w:r>
      <w:r w:rsidR="003C4EA6" w:rsidRPr="00B82C2C">
        <w:rPr>
          <w:rFonts w:ascii="Palatino Linotype" w:eastAsia="Palatino Linotype" w:hAnsi="Palatino Linotype" w:cs="Palatino Linotype"/>
          <w:sz w:val="22"/>
          <w:szCs w:val="22"/>
        </w:rPr>
        <w:t xml:space="preserve"> </w:t>
      </w:r>
      <w:r w:rsidRPr="00B82C2C">
        <w:rPr>
          <w:rFonts w:ascii="Palatino Linotype" w:eastAsia="Palatino Linotype" w:hAnsi="Palatino Linotype" w:cs="Palatino Linotype"/>
          <w:sz w:val="22"/>
          <w:szCs w:val="22"/>
        </w:rPr>
        <w:t>SESIÓN ORDINARIA CELEBRADA EL</w:t>
      </w:r>
      <w:r w:rsidR="00EF5612" w:rsidRPr="00B82C2C">
        <w:rPr>
          <w:rFonts w:ascii="Palatino Linotype" w:eastAsia="Palatino Linotype" w:hAnsi="Palatino Linotype" w:cs="Palatino Linotype"/>
          <w:sz w:val="22"/>
          <w:szCs w:val="22"/>
        </w:rPr>
        <w:t xml:space="preserve"> </w:t>
      </w:r>
      <w:r w:rsidR="000621F9" w:rsidRPr="00B82C2C">
        <w:rPr>
          <w:rFonts w:ascii="Palatino Linotype" w:eastAsia="Palatino Linotype" w:hAnsi="Palatino Linotype" w:cs="Palatino Linotype"/>
          <w:sz w:val="22"/>
          <w:szCs w:val="22"/>
        </w:rPr>
        <w:t>CINCO DE MARZO</w:t>
      </w:r>
      <w:r w:rsidR="003C4EA6" w:rsidRPr="00B82C2C">
        <w:rPr>
          <w:rFonts w:ascii="Palatino Linotype" w:eastAsia="Palatino Linotype" w:hAnsi="Palatino Linotype" w:cs="Palatino Linotype"/>
          <w:sz w:val="22"/>
          <w:szCs w:val="22"/>
        </w:rPr>
        <w:t xml:space="preserve"> DE DOS MIL VEINTISÉIS</w:t>
      </w:r>
      <w:r w:rsidRPr="00B82C2C">
        <w:rPr>
          <w:rFonts w:ascii="Palatino Linotype" w:eastAsia="Palatino Linotype" w:hAnsi="Palatino Linotype" w:cs="Palatino Linotype"/>
          <w:sz w:val="22"/>
          <w:szCs w:val="22"/>
        </w:rPr>
        <w:t>, ANTE EL SECRETARIO TÉCNICO DEL PLENO ALEXIS TAPIA RAMÍREZ.</w:t>
      </w:r>
    </w:p>
    <w:p w14:paraId="70741A33" w14:textId="4FAFE4CD" w:rsidR="00781AC8" w:rsidRPr="00B82C2C" w:rsidRDefault="00781AC8" w:rsidP="00725AA0">
      <w:pPr>
        <w:spacing w:line="360" w:lineRule="auto"/>
        <w:jc w:val="both"/>
        <w:rPr>
          <w:rFonts w:ascii="Palatino Linotype" w:eastAsia="Palatino Linotype" w:hAnsi="Palatino Linotype" w:cs="Palatino Linotype"/>
          <w:sz w:val="22"/>
          <w:szCs w:val="22"/>
        </w:rPr>
      </w:pPr>
      <w:bookmarkStart w:id="3" w:name="_heading=h.2et92p0" w:colFirst="0" w:colLast="0"/>
      <w:bookmarkEnd w:id="3"/>
    </w:p>
    <w:p w14:paraId="311E0250" w14:textId="77777777" w:rsidR="00781AC8" w:rsidRPr="00B82C2C" w:rsidRDefault="00781AC8" w:rsidP="00725AA0">
      <w:pPr>
        <w:spacing w:line="360" w:lineRule="auto"/>
        <w:jc w:val="both"/>
        <w:rPr>
          <w:rFonts w:ascii="Palatino Linotype" w:eastAsia="Palatino Linotype" w:hAnsi="Palatino Linotype" w:cs="Palatino Linotype"/>
          <w:sz w:val="22"/>
          <w:szCs w:val="22"/>
        </w:rPr>
      </w:pPr>
    </w:p>
    <w:p w14:paraId="674B88F5" w14:textId="77777777" w:rsidR="00781AC8" w:rsidRPr="00B82C2C" w:rsidRDefault="00781AC8" w:rsidP="00725AA0">
      <w:pPr>
        <w:spacing w:line="360" w:lineRule="auto"/>
        <w:jc w:val="both"/>
        <w:rPr>
          <w:rFonts w:ascii="Palatino Linotype" w:eastAsia="Palatino Linotype" w:hAnsi="Palatino Linotype" w:cs="Palatino Linotype"/>
          <w:sz w:val="22"/>
          <w:szCs w:val="22"/>
        </w:rPr>
      </w:pPr>
    </w:p>
    <w:p w14:paraId="57D20D4C" w14:textId="77777777" w:rsidR="00781AC8" w:rsidRPr="00B82C2C" w:rsidRDefault="00781AC8" w:rsidP="00725AA0">
      <w:pPr>
        <w:spacing w:line="360" w:lineRule="auto"/>
        <w:jc w:val="both"/>
        <w:rPr>
          <w:rFonts w:ascii="Palatino Linotype" w:eastAsia="Palatino Linotype" w:hAnsi="Palatino Linotype" w:cs="Palatino Linotype"/>
          <w:sz w:val="22"/>
          <w:szCs w:val="22"/>
        </w:rPr>
      </w:pPr>
    </w:p>
    <w:p w14:paraId="305504D6" w14:textId="77777777" w:rsidR="00781AC8" w:rsidRPr="00B82C2C" w:rsidRDefault="00781AC8" w:rsidP="00725AA0">
      <w:pPr>
        <w:spacing w:line="360" w:lineRule="auto"/>
        <w:jc w:val="both"/>
        <w:rPr>
          <w:rFonts w:ascii="Palatino Linotype" w:eastAsia="Palatino Linotype" w:hAnsi="Palatino Linotype" w:cs="Palatino Linotype"/>
          <w:sz w:val="22"/>
          <w:szCs w:val="22"/>
        </w:rPr>
      </w:pPr>
    </w:p>
    <w:p w14:paraId="48A7529E" w14:textId="77777777" w:rsidR="00781AC8" w:rsidRPr="00B82C2C" w:rsidRDefault="00781AC8" w:rsidP="00725AA0">
      <w:pPr>
        <w:spacing w:line="360" w:lineRule="auto"/>
        <w:jc w:val="both"/>
        <w:rPr>
          <w:rFonts w:ascii="Palatino Linotype" w:eastAsia="Palatino Linotype" w:hAnsi="Palatino Linotype" w:cs="Palatino Linotype"/>
          <w:sz w:val="22"/>
          <w:szCs w:val="22"/>
        </w:rPr>
      </w:pPr>
    </w:p>
    <w:p w14:paraId="56195F2C" w14:textId="77777777" w:rsidR="00781AC8" w:rsidRPr="00B82C2C" w:rsidRDefault="00781AC8" w:rsidP="00725AA0">
      <w:pPr>
        <w:spacing w:line="360" w:lineRule="auto"/>
        <w:jc w:val="both"/>
        <w:rPr>
          <w:rFonts w:ascii="Palatino Linotype" w:eastAsia="Palatino Linotype" w:hAnsi="Palatino Linotype" w:cs="Palatino Linotype"/>
          <w:sz w:val="22"/>
          <w:szCs w:val="22"/>
        </w:rPr>
      </w:pPr>
    </w:p>
    <w:p w14:paraId="26650AC7" w14:textId="77777777" w:rsidR="00781AC8" w:rsidRPr="00B82C2C" w:rsidRDefault="00781AC8" w:rsidP="00725AA0">
      <w:pPr>
        <w:spacing w:line="360" w:lineRule="auto"/>
        <w:jc w:val="both"/>
        <w:rPr>
          <w:rFonts w:ascii="Palatino Linotype" w:eastAsia="Palatino Linotype" w:hAnsi="Palatino Linotype" w:cs="Palatino Linotype"/>
          <w:sz w:val="22"/>
          <w:szCs w:val="22"/>
        </w:rPr>
      </w:pPr>
    </w:p>
    <w:p w14:paraId="0D5B4E6F" w14:textId="77777777" w:rsidR="00781AC8" w:rsidRPr="00B82C2C" w:rsidRDefault="00781AC8" w:rsidP="00725AA0">
      <w:pPr>
        <w:spacing w:line="360" w:lineRule="auto"/>
        <w:jc w:val="both"/>
        <w:rPr>
          <w:rFonts w:ascii="Palatino Linotype" w:eastAsia="Palatino Linotype" w:hAnsi="Palatino Linotype" w:cs="Palatino Linotype"/>
          <w:sz w:val="22"/>
          <w:szCs w:val="22"/>
        </w:rPr>
      </w:pPr>
    </w:p>
    <w:p w14:paraId="02DCBF83" w14:textId="77777777" w:rsidR="00781AC8" w:rsidRPr="00B82C2C" w:rsidRDefault="00781AC8" w:rsidP="00725AA0">
      <w:pPr>
        <w:spacing w:line="360" w:lineRule="auto"/>
        <w:jc w:val="both"/>
        <w:rPr>
          <w:rFonts w:ascii="Palatino Linotype" w:eastAsia="Palatino Linotype" w:hAnsi="Palatino Linotype" w:cs="Palatino Linotype"/>
          <w:sz w:val="22"/>
          <w:szCs w:val="22"/>
        </w:rPr>
      </w:pPr>
    </w:p>
    <w:p w14:paraId="69ABA721" w14:textId="77777777" w:rsidR="00781AC8" w:rsidRPr="00B82C2C" w:rsidRDefault="00781AC8" w:rsidP="00725AA0">
      <w:pPr>
        <w:spacing w:line="360" w:lineRule="auto"/>
        <w:jc w:val="both"/>
        <w:rPr>
          <w:rFonts w:ascii="Palatino Linotype" w:eastAsia="Palatino Linotype" w:hAnsi="Palatino Linotype" w:cs="Palatino Linotype"/>
          <w:sz w:val="22"/>
          <w:szCs w:val="22"/>
        </w:rPr>
      </w:pPr>
    </w:p>
    <w:p w14:paraId="79379313" w14:textId="77777777" w:rsidR="00781AC8" w:rsidRPr="00B82C2C" w:rsidRDefault="00781AC8" w:rsidP="00725AA0">
      <w:pPr>
        <w:spacing w:line="360" w:lineRule="auto"/>
        <w:jc w:val="both"/>
        <w:rPr>
          <w:rFonts w:ascii="Palatino Linotype" w:eastAsia="Palatino Linotype" w:hAnsi="Palatino Linotype" w:cs="Palatino Linotype"/>
          <w:sz w:val="22"/>
          <w:szCs w:val="22"/>
        </w:rPr>
      </w:pPr>
    </w:p>
    <w:p w14:paraId="64123AEF" w14:textId="77777777" w:rsidR="00781AC8" w:rsidRPr="00B82C2C" w:rsidRDefault="00781AC8" w:rsidP="00725AA0">
      <w:pPr>
        <w:spacing w:line="360" w:lineRule="auto"/>
        <w:jc w:val="both"/>
        <w:rPr>
          <w:rFonts w:ascii="Palatino Linotype" w:eastAsia="Palatino Linotype" w:hAnsi="Palatino Linotype" w:cs="Palatino Linotype"/>
          <w:sz w:val="22"/>
          <w:szCs w:val="22"/>
        </w:rPr>
      </w:pPr>
    </w:p>
    <w:p w14:paraId="2A6BC68E" w14:textId="77777777" w:rsidR="00781AC8" w:rsidRPr="00B82C2C" w:rsidRDefault="00781AC8" w:rsidP="00725AA0">
      <w:pPr>
        <w:spacing w:line="360" w:lineRule="auto"/>
        <w:jc w:val="both"/>
        <w:rPr>
          <w:rFonts w:ascii="Palatino Linotype" w:eastAsia="Palatino Linotype" w:hAnsi="Palatino Linotype" w:cs="Palatino Linotype"/>
          <w:sz w:val="22"/>
          <w:szCs w:val="22"/>
        </w:rPr>
      </w:pPr>
    </w:p>
    <w:p w14:paraId="03AD065D" w14:textId="77777777" w:rsidR="00781AC8" w:rsidRPr="00B82C2C" w:rsidRDefault="00781AC8" w:rsidP="00725AA0">
      <w:pPr>
        <w:spacing w:line="360" w:lineRule="auto"/>
        <w:jc w:val="both"/>
        <w:rPr>
          <w:rFonts w:ascii="Palatino Linotype" w:eastAsia="Palatino Linotype" w:hAnsi="Palatino Linotype" w:cs="Palatino Linotype"/>
          <w:sz w:val="22"/>
          <w:szCs w:val="22"/>
        </w:rPr>
      </w:pPr>
    </w:p>
    <w:sectPr w:rsidR="00781AC8" w:rsidRPr="00B82C2C">
      <w:headerReference w:type="default" r:id="rId12"/>
      <w:footerReference w:type="default" r:id="rId13"/>
      <w:headerReference w:type="first" r:id="rId14"/>
      <w:footerReference w:type="first" r:id="rId15"/>
      <w:pgSz w:w="12240" w:h="15840"/>
      <w:pgMar w:top="1985" w:right="1701" w:bottom="1701"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50937B" w14:textId="77777777" w:rsidR="00193968" w:rsidRDefault="00193968">
      <w:r>
        <w:separator/>
      </w:r>
    </w:p>
  </w:endnote>
  <w:endnote w:type="continuationSeparator" w:id="0">
    <w:p w14:paraId="7B4C2C9E" w14:textId="77777777" w:rsidR="00193968" w:rsidRDefault="001939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1"/>
    <w:family w:val="roman"/>
    <w:pitch w:val="variable"/>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Helvetica">
    <w:panose1 w:val="020B0504020202020204"/>
    <w:charset w:val="00"/>
    <w:family w:val="swiss"/>
    <w:pitch w:val="variable"/>
    <w:sig w:usb0="E0002EFF" w:usb1="C000785B" w:usb2="00000009" w:usb3="00000000" w:csb0="000001FF" w:csb1="00000000"/>
  </w:font>
  <w:font w:name="Myriad Pro">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Bold">
    <w:charset w:val="00"/>
    <w:family w:val="swiss"/>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E1AFAE" w14:textId="17D950DD" w:rsidR="00B8551E" w:rsidRDefault="00B8551E">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b/>
        <w:color w:val="000000"/>
        <w:sz w:val="20"/>
        <w:szCs w:val="20"/>
      </w:rPr>
      <w:t xml:space="preserve">Página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PAGE</w:instrText>
    </w:r>
    <w:r>
      <w:rPr>
        <w:rFonts w:ascii="Palatino Linotype" w:eastAsia="Palatino Linotype" w:hAnsi="Palatino Linotype" w:cs="Palatino Linotype"/>
        <w:b/>
        <w:color w:val="000000"/>
        <w:sz w:val="20"/>
        <w:szCs w:val="20"/>
      </w:rPr>
      <w:fldChar w:fldCharType="separate"/>
    </w:r>
    <w:r w:rsidR="00E4525D">
      <w:rPr>
        <w:rFonts w:ascii="Palatino Linotype" w:eastAsia="Palatino Linotype" w:hAnsi="Palatino Linotype" w:cs="Palatino Linotype"/>
        <w:b/>
        <w:noProof/>
        <w:color w:val="000000"/>
        <w:sz w:val="20"/>
        <w:szCs w:val="20"/>
      </w:rPr>
      <w:t>20</w:t>
    </w:r>
    <w:r>
      <w:rPr>
        <w:rFonts w:ascii="Palatino Linotype" w:eastAsia="Palatino Linotype" w:hAnsi="Palatino Linotype" w:cs="Palatino Linotype"/>
        <w:b/>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NUMPAGES</w:instrText>
    </w:r>
    <w:r>
      <w:rPr>
        <w:rFonts w:ascii="Palatino Linotype" w:eastAsia="Palatino Linotype" w:hAnsi="Palatino Linotype" w:cs="Palatino Linotype"/>
        <w:b/>
        <w:color w:val="000000"/>
        <w:sz w:val="20"/>
        <w:szCs w:val="20"/>
      </w:rPr>
      <w:fldChar w:fldCharType="separate"/>
    </w:r>
    <w:r w:rsidR="00E4525D">
      <w:rPr>
        <w:rFonts w:ascii="Palatino Linotype" w:eastAsia="Palatino Linotype" w:hAnsi="Palatino Linotype" w:cs="Palatino Linotype"/>
        <w:b/>
        <w:noProof/>
        <w:color w:val="000000"/>
        <w:sz w:val="20"/>
        <w:szCs w:val="20"/>
      </w:rPr>
      <w:t>68</w:t>
    </w:r>
    <w:r>
      <w:rPr>
        <w:rFonts w:ascii="Palatino Linotype" w:eastAsia="Palatino Linotype" w:hAnsi="Palatino Linotype" w:cs="Palatino Linotype"/>
        <w:b/>
        <w:color w:val="000000"/>
        <w:sz w:val="20"/>
        <w:szCs w:val="20"/>
      </w:rPr>
      <w:fldChar w:fldCharType="end"/>
    </w:r>
  </w:p>
  <w:p w14:paraId="4E1D951B" w14:textId="77777777" w:rsidR="00B8551E" w:rsidRDefault="00B8551E">
    <w:pPr>
      <w:pBdr>
        <w:top w:val="nil"/>
        <w:left w:val="nil"/>
        <w:bottom w:val="nil"/>
        <w:right w:val="nil"/>
        <w:between w:val="nil"/>
      </w:pBdr>
      <w:tabs>
        <w:tab w:val="center" w:pos="4252"/>
        <w:tab w:val="right" w:pos="8504"/>
      </w:tabs>
      <w:ind w:firstLine="708"/>
      <w:rPr>
        <w:rFonts w:ascii="Cambria" w:eastAsia="Cambria" w:hAnsi="Cambria" w:cs="Cambria"/>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E10CD0" w14:textId="3435AFF8" w:rsidR="00B8551E" w:rsidRDefault="00B8551E">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b/>
        <w:color w:val="000000"/>
        <w:sz w:val="20"/>
        <w:szCs w:val="20"/>
      </w:rPr>
      <w:t xml:space="preserve">Página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PAGE</w:instrText>
    </w:r>
    <w:r>
      <w:rPr>
        <w:rFonts w:ascii="Palatino Linotype" w:eastAsia="Palatino Linotype" w:hAnsi="Palatino Linotype" w:cs="Palatino Linotype"/>
        <w:b/>
        <w:color w:val="000000"/>
        <w:sz w:val="20"/>
        <w:szCs w:val="20"/>
      </w:rPr>
      <w:fldChar w:fldCharType="separate"/>
    </w:r>
    <w:r w:rsidR="00E4525D">
      <w:rPr>
        <w:rFonts w:ascii="Palatino Linotype" w:eastAsia="Palatino Linotype" w:hAnsi="Palatino Linotype" w:cs="Palatino Linotype"/>
        <w:b/>
        <w:noProof/>
        <w:color w:val="000000"/>
        <w:sz w:val="20"/>
        <w:szCs w:val="20"/>
      </w:rPr>
      <w:t>1</w:t>
    </w:r>
    <w:r>
      <w:rPr>
        <w:rFonts w:ascii="Palatino Linotype" w:eastAsia="Palatino Linotype" w:hAnsi="Palatino Linotype" w:cs="Palatino Linotype"/>
        <w:b/>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NUMPAGES</w:instrText>
    </w:r>
    <w:r>
      <w:rPr>
        <w:rFonts w:ascii="Palatino Linotype" w:eastAsia="Palatino Linotype" w:hAnsi="Palatino Linotype" w:cs="Palatino Linotype"/>
        <w:b/>
        <w:color w:val="000000"/>
        <w:sz w:val="20"/>
        <w:szCs w:val="20"/>
      </w:rPr>
      <w:fldChar w:fldCharType="separate"/>
    </w:r>
    <w:r w:rsidR="00E4525D">
      <w:rPr>
        <w:rFonts w:ascii="Palatino Linotype" w:eastAsia="Palatino Linotype" w:hAnsi="Palatino Linotype" w:cs="Palatino Linotype"/>
        <w:b/>
        <w:noProof/>
        <w:color w:val="000000"/>
        <w:sz w:val="20"/>
        <w:szCs w:val="20"/>
      </w:rPr>
      <w:t>68</w:t>
    </w:r>
    <w:r>
      <w:rPr>
        <w:rFonts w:ascii="Palatino Linotype" w:eastAsia="Palatino Linotype" w:hAnsi="Palatino Linotype" w:cs="Palatino Linotype"/>
        <w:b/>
        <w:color w:val="000000"/>
        <w:sz w:val="20"/>
        <w:szCs w:val="20"/>
      </w:rPr>
      <w:fldChar w:fldCharType="end"/>
    </w:r>
  </w:p>
  <w:p w14:paraId="7FB54646" w14:textId="77777777" w:rsidR="00B8551E" w:rsidRDefault="00B8551E">
    <w:pPr>
      <w:pBdr>
        <w:top w:val="nil"/>
        <w:left w:val="nil"/>
        <w:bottom w:val="nil"/>
        <w:right w:val="nil"/>
        <w:between w:val="nil"/>
      </w:pBdr>
      <w:tabs>
        <w:tab w:val="center" w:pos="4252"/>
        <w:tab w:val="right" w:pos="8504"/>
      </w:tabs>
      <w:rPr>
        <w:rFonts w:ascii="Cambria" w:eastAsia="Cambria" w:hAnsi="Cambria" w:cs="Cambria"/>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B41341" w14:textId="77777777" w:rsidR="00193968" w:rsidRDefault="00193968">
      <w:r>
        <w:separator/>
      </w:r>
    </w:p>
  </w:footnote>
  <w:footnote w:type="continuationSeparator" w:id="0">
    <w:p w14:paraId="2054A0CD" w14:textId="77777777" w:rsidR="00193968" w:rsidRDefault="0019396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944B56" w14:textId="77777777" w:rsidR="00B8551E" w:rsidRDefault="00B8551E">
    <w:pPr>
      <w:rPr>
        <w:rFonts w:ascii="Cambria" w:eastAsia="Cambria" w:hAnsi="Cambria" w:cs="Cambria"/>
        <w:color w:val="000000"/>
      </w:rPr>
    </w:pPr>
    <w:r>
      <w:rPr>
        <w:noProof/>
        <w:lang w:val="es-MX"/>
      </w:rPr>
      <w:drawing>
        <wp:anchor distT="0" distB="0" distL="0" distR="0" simplePos="0" relativeHeight="251658240" behindDoc="1" locked="0" layoutInCell="1" hidden="0" allowOverlap="1" wp14:anchorId="7ACC3135" wp14:editId="0688B937">
          <wp:simplePos x="0" y="0"/>
          <wp:positionH relativeFrom="column">
            <wp:posOffset>-1127123</wp:posOffset>
          </wp:positionH>
          <wp:positionV relativeFrom="paragraph">
            <wp:posOffset>-344803</wp:posOffset>
          </wp:positionV>
          <wp:extent cx="7809865" cy="10165715"/>
          <wp:effectExtent l="0" t="0" r="0" b="0"/>
          <wp:wrapNone/>
          <wp:docPr id="83"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
                  <a:srcRect/>
                  <a:stretch>
                    <a:fillRect/>
                  </a:stretch>
                </pic:blipFill>
                <pic:spPr>
                  <a:xfrm>
                    <a:off x="0" y="0"/>
                    <a:ext cx="7809865" cy="10165715"/>
                  </a:xfrm>
                  <a:prstGeom prst="rect">
                    <a:avLst/>
                  </a:prstGeom>
                  <a:ln/>
                </pic:spPr>
              </pic:pic>
            </a:graphicData>
          </a:graphic>
        </wp:anchor>
      </w:drawing>
    </w:r>
  </w:p>
  <w:tbl>
    <w:tblPr>
      <w:tblStyle w:val="aa"/>
      <w:tblW w:w="6662" w:type="dxa"/>
      <w:tblInd w:w="1985" w:type="dxa"/>
      <w:tblLayout w:type="fixed"/>
      <w:tblLook w:val="0400" w:firstRow="0" w:lastRow="0" w:firstColumn="0" w:lastColumn="0" w:noHBand="0" w:noVBand="1"/>
    </w:tblPr>
    <w:tblGrid>
      <w:gridCol w:w="3118"/>
      <w:gridCol w:w="3544"/>
    </w:tblGrid>
    <w:tr w:rsidR="00B8551E" w14:paraId="4C5E0E50" w14:textId="77777777" w:rsidTr="00C268D5">
      <w:tc>
        <w:tcPr>
          <w:tcW w:w="3118" w:type="dxa"/>
        </w:tcPr>
        <w:p w14:paraId="5C1AE3CE" w14:textId="77777777" w:rsidR="00B8551E" w:rsidRDefault="00B8551E">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544" w:type="dxa"/>
          <w:vAlign w:val="center"/>
        </w:tcPr>
        <w:p w14:paraId="7EACF5C9" w14:textId="10A8D0A9" w:rsidR="00B8551E" w:rsidRDefault="00B8551E" w:rsidP="000A5BCE">
          <w:pPr>
            <w:ind w:left="-53" w:right="175"/>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10399/INFOEM/IP/RR/2025 y acumulados</w:t>
          </w:r>
        </w:p>
      </w:tc>
    </w:tr>
    <w:tr w:rsidR="00B8551E" w14:paraId="03EC8442" w14:textId="77777777" w:rsidTr="00C268D5">
      <w:trPr>
        <w:trHeight w:val="228"/>
      </w:trPr>
      <w:tc>
        <w:tcPr>
          <w:tcW w:w="3118" w:type="dxa"/>
          <w:vAlign w:val="center"/>
        </w:tcPr>
        <w:p w14:paraId="4F57FB4A" w14:textId="77777777" w:rsidR="00B8551E" w:rsidRDefault="00B8551E">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544" w:type="dxa"/>
          <w:vAlign w:val="center"/>
        </w:tcPr>
        <w:p w14:paraId="7D5012C1" w14:textId="18EDD499" w:rsidR="00B8551E" w:rsidRDefault="00B8551E">
          <w:pPr>
            <w:ind w:left="-45" w:right="1586"/>
            <w:jc w:val="both"/>
            <w:rPr>
              <w:rFonts w:ascii="Palatino Linotype" w:eastAsia="Palatino Linotype" w:hAnsi="Palatino Linotype" w:cs="Palatino Linotype"/>
              <w:b/>
              <w:sz w:val="22"/>
              <w:szCs w:val="22"/>
            </w:rPr>
          </w:pPr>
          <w:r w:rsidRPr="000A5BCE">
            <w:rPr>
              <w:rFonts w:ascii="Palatino Linotype" w:eastAsia="Palatino Linotype" w:hAnsi="Palatino Linotype" w:cs="Palatino Linotype"/>
              <w:b/>
              <w:sz w:val="22"/>
              <w:szCs w:val="22"/>
            </w:rPr>
            <w:t>Ayuntamiento de Toluca</w:t>
          </w:r>
        </w:p>
      </w:tc>
    </w:tr>
    <w:tr w:rsidR="00B8551E" w14:paraId="4AB682C9" w14:textId="77777777" w:rsidTr="00C268D5">
      <w:tc>
        <w:tcPr>
          <w:tcW w:w="3118" w:type="dxa"/>
          <w:vAlign w:val="center"/>
        </w:tcPr>
        <w:p w14:paraId="239A7B1F" w14:textId="77777777" w:rsidR="00B8551E" w:rsidRDefault="00B8551E">
          <w:pPr>
            <w:ind w:right="-108"/>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Comisionada Ponente:</w:t>
          </w:r>
        </w:p>
      </w:tc>
      <w:tc>
        <w:tcPr>
          <w:tcW w:w="3544" w:type="dxa"/>
          <w:vAlign w:val="center"/>
        </w:tcPr>
        <w:p w14:paraId="78720F01" w14:textId="77777777" w:rsidR="00B8551E" w:rsidRDefault="00B8551E">
          <w:pPr>
            <w:ind w:left="-53" w:right="175"/>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Guadalupe Ramírez Peña</w:t>
          </w:r>
        </w:p>
      </w:tc>
    </w:tr>
  </w:tbl>
  <w:p w14:paraId="56C448BD" w14:textId="77777777" w:rsidR="00B8551E" w:rsidRDefault="00B8551E">
    <w:pPr>
      <w:rPr>
        <w:rFonts w:ascii="Cambria" w:eastAsia="Cambria" w:hAnsi="Cambria" w:cs="Cambria"/>
        <w:color w:val="000000"/>
      </w:rPr>
    </w:pPr>
    <w:r>
      <w:rPr>
        <w:rFonts w:ascii="Cambria" w:eastAsia="Cambria" w:hAnsi="Cambria" w:cs="Cambria"/>
        <w:color w:val="000000"/>
      </w:rPr>
      <w:tab/>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84EB5B" w14:textId="77777777" w:rsidR="00B8551E" w:rsidRDefault="00B8551E">
    <w:pPr>
      <w:widowControl w:val="0"/>
      <w:pBdr>
        <w:top w:val="nil"/>
        <w:left w:val="nil"/>
        <w:bottom w:val="nil"/>
        <w:right w:val="nil"/>
        <w:between w:val="nil"/>
      </w:pBdr>
      <w:spacing w:line="276" w:lineRule="auto"/>
      <w:rPr>
        <w:rFonts w:ascii="Palatino Linotype" w:eastAsia="Palatino Linotype" w:hAnsi="Palatino Linotype" w:cs="Palatino Linotype"/>
        <w:color w:val="000000"/>
        <w:sz w:val="16"/>
        <w:szCs w:val="16"/>
      </w:rPr>
    </w:pPr>
  </w:p>
  <w:tbl>
    <w:tblPr>
      <w:tblStyle w:val="a9"/>
      <w:tblW w:w="6378" w:type="dxa"/>
      <w:tblInd w:w="2694" w:type="dxa"/>
      <w:tblLayout w:type="fixed"/>
      <w:tblLook w:val="0400" w:firstRow="0" w:lastRow="0" w:firstColumn="0" w:lastColumn="0" w:noHBand="0" w:noVBand="1"/>
    </w:tblPr>
    <w:tblGrid>
      <w:gridCol w:w="2409"/>
      <w:gridCol w:w="3969"/>
    </w:tblGrid>
    <w:tr w:rsidR="00B8551E" w14:paraId="414704EB" w14:textId="77777777" w:rsidTr="00FB3A1A">
      <w:trPr>
        <w:trHeight w:val="714"/>
      </w:trPr>
      <w:tc>
        <w:tcPr>
          <w:tcW w:w="2409" w:type="dxa"/>
          <w:vAlign w:val="center"/>
        </w:tcPr>
        <w:p w14:paraId="2E45ECD5" w14:textId="77777777" w:rsidR="00B8551E" w:rsidRDefault="00B8551E">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969" w:type="dxa"/>
          <w:vAlign w:val="center"/>
        </w:tcPr>
        <w:p w14:paraId="26CA7DC0" w14:textId="5D0E3C39" w:rsidR="00B8551E" w:rsidRDefault="00B8551E" w:rsidP="000A5BCE">
          <w:pPr>
            <w:tabs>
              <w:tab w:val="left" w:pos="3153"/>
            </w:tabs>
            <w:ind w:left="-115"/>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10399/INFOEM/IP/RR/2025 y acumulados</w:t>
          </w:r>
        </w:p>
      </w:tc>
    </w:tr>
    <w:tr w:rsidR="00B8551E" w14:paraId="2220049E" w14:textId="77777777" w:rsidTr="00C268D5">
      <w:trPr>
        <w:trHeight w:val="130"/>
      </w:trPr>
      <w:tc>
        <w:tcPr>
          <w:tcW w:w="2409" w:type="dxa"/>
          <w:vAlign w:val="center"/>
        </w:tcPr>
        <w:p w14:paraId="5C9480DD" w14:textId="77777777" w:rsidR="00B8551E" w:rsidRDefault="00B8551E">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Recurrente:</w:t>
          </w:r>
        </w:p>
      </w:tc>
      <w:tc>
        <w:tcPr>
          <w:tcW w:w="3969" w:type="dxa"/>
          <w:vAlign w:val="center"/>
        </w:tcPr>
        <w:p w14:paraId="482081CA" w14:textId="0629339D" w:rsidR="00B8551E" w:rsidRDefault="00B8551E" w:rsidP="00FB3A1A">
          <w:pPr>
            <w:ind w:left="-115" w:right="176"/>
            <w:jc w:val="both"/>
            <w:rPr>
              <w:rFonts w:ascii="Palatino Linotype" w:eastAsia="Palatino Linotype" w:hAnsi="Palatino Linotype" w:cs="Palatino Linotype"/>
              <w:b/>
              <w:sz w:val="22"/>
              <w:szCs w:val="22"/>
            </w:rPr>
          </w:pPr>
        </w:p>
      </w:tc>
    </w:tr>
    <w:tr w:rsidR="00B8551E" w14:paraId="3CEA6190" w14:textId="77777777" w:rsidTr="00C268D5">
      <w:trPr>
        <w:trHeight w:val="228"/>
      </w:trPr>
      <w:tc>
        <w:tcPr>
          <w:tcW w:w="2409" w:type="dxa"/>
          <w:vAlign w:val="center"/>
        </w:tcPr>
        <w:p w14:paraId="415DD9E5" w14:textId="77777777" w:rsidR="00B8551E" w:rsidRDefault="00B8551E">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969" w:type="dxa"/>
          <w:vAlign w:val="center"/>
        </w:tcPr>
        <w:p w14:paraId="7E37C76B" w14:textId="59699617" w:rsidR="00B8551E" w:rsidRDefault="00B8551E">
          <w:pPr>
            <w:ind w:left="-115" w:right="-1107"/>
            <w:jc w:val="both"/>
            <w:rPr>
              <w:rFonts w:ascii="Palatino Linotype" w:eastAsia="Palatino Linotype" w:hAnsi="Palatino Linotype" w:cs="Palatino Linotype"/>
              <w:b/>
              <w:sz w:val="22"/>
              <w:szCs w:val="22"/>
            </w:rPr>
          </w:pPr>
          <w:r w:rsidRPr="000A5BCE">
            <w:rPr>
              <w:rFonts w:ascii="Palatino Linotype" w:eastAsia="Palatino Linotype" w:hAnsi="Palatino Linotype" w:cs="Palatino Linotype"/>
              <w:b/>
              <w:sz w:val="22"/>
              <w:szCs w:val="22"/>
            </w:rPr>
            <w:t>Ayuntamiento de Toluca</w:t>
          </w:r>
          <w:r>
            <w:rPr>
              <w:noProof/>
              <w:lang w:val="es-MX"/>
            </w:rPr>
            <w:drawing>
              <wp:anchor distT="0" distB="0" distL="0" distR="0" simplePos="0" relativeHeight="251659264" behindDoc="1" locked="0" layoutInCell="1" hidden="0" allowOverlap="1" wp14:anchorId="4636294E" wp14:editId="26DB6343">
                <wp:simplePos x="0" y="0"/>
                <wp:positionH relativeFrom="column">
                  <wp:posOffset>-4800598</wp:posOffset>
                </wp:positionH>
                <wp:positionV relativeFrom="paragraph">
                  <wp:posOffset>-917573</wp:posOffset>
                </wp:positionV>
                <wp:extent cx="7809865" cy="10165715"/>
                <wp:effectExtent l="0" t="0" r="0" b="0"/>
                <wp:wrapNone/>
                <wp:docPr id="80"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
                        <a:srcRect/>
                        <a:stretch>
                          <a:fillRect/>
                        </a:stretch>
                      </pic:blipFill>
                      <pic:spPr>
                        <a:xfrm>
                          <a:off x="0" y="0"/>
                          <a:ext cx="7809865" cy="10165715"/>
                        </a:xfrm>
                        <a:prstGeom prst="rect">
                          <a:avLst/>
                        </a:prstGeom>
                        <a:ln/>
                      </pic:spPr>
                    </pic:pic>
                  </a:graphicData>
                </a:graphic>
              </wp:anchor>
            </w:drawing>
          </w:r>
        </w:p>
      </w:tc>
    </w:tr>
    <w:tr w:rsidR="00B8551E" w14:paraId="0807865D" w14:textId="77777777" w:rsidTr="00C268D5">
      <w:tc>
        <w:tcPr>
          <w:tcW w:w="2409" w:type="dxa"/>
          <w:vAlign w:val="center"/>
        </w:tcPr>
        <w:p w14:paraId="06AD9760" w14:textId="77777777" w:rsidR="00B8551E" w:rsidRDefault="00B8551E">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Comisionada Ponente:</w:t>
          </w:r>
        </w:p>
      </w:tc>
      <w:tc>
        <w:tcPr>
          <w:tcW w:w="3969" w:type="dxa"/>
          <w:vAlign w:val="center"/>
        </w:tcPr>
        <w:p w14:paraId="4C94EAFB" w14:textId="77777777" w:rsidR="00B8551E" w:rsidRDefault="00B8551E">
          <w:pPr>
            <w:ind w:left="-115" w:right="27"/>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Guadalupe Ramírez Peña</w:t>
          </w:r>
        </w:p>
      </w:tc>
    </w:tr>
  </w:tbl>
  <w:p w14:paraId="23BA55D5" w14:textId="77777777" w:rsidR="00B8551E" w:rsidRDefault="00B8551E">
    <w:pPr>
      <w:pBdr>
        <w:top w:val="nil"/>
        <w:left w:val="nil"/>
        <w:bottom w:val="nil"/>
        <w:right w:val="nil"/>
        <w:between w:val="nil"/>
      </w:pBdr>
      <w:tabs>
        <w:tab w:val="center" w:pos="4252"/>
        <w:tab w:val="right" w:pos="8504"/>
      </w:tabs>
      <w:rPr>
        <w:rFonts w:ascii="Cambria" w:eastAsia="Cambria" w:hAnsi="Cambria" w:cs="Cambria"/>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D7310"/>
    <w:multiLevelType w:val="hybridMultilevel"/>
    <w:tmpl w:val="101C5AA6"/>
    <w:lvl w:ilvl="0" w:tplc="BF6AE7EA">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A341C4C"/>
    <w:multiLevelType w:val="hybridMultilevel"/>
    <w:tmpl w:val="1DA8023C"/>
    <w:lvl w:ilvl="0" w:tplc="2BB04874">
      <w:start w:val="22"/>
      <w:numFmt w:val="bullet"/>
      <w:lvlText w:val="-"/>
      <w:lvlJc w:val="left"/>
      <w:pPr>
        <w:ind w:left="720" w:hanging="360"/>
      </w:pPr>
      <w:rPr>
        <w:rFonts w:ascii="Palatino Linotype" w:eastAsia="Times New Roman" w:hAnsi="Palatino Linotype" w:cs="Tahoma"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AD12E9A"/>
    <w:multiLevelType w:val="hybridMultilevel"/>
    <w:tmpl w:val="F9E8FF5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CD91BBA"/>
    <w:multiLevelType w:val="hybridMultilevel"/>
    <w:tmpl w:val="BBFC3F86"/>
    <w:lvl w:ilvl="0" w:tplc="080A000B">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4" w15:restartNumberingAfterBreak="0">
    <w:nsid w:val="0F5E4EB8"/>
    <w:multiLevelType w:val="multilevel"/>
    <w:tmpl w:val="6B0ADB64"/>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 w15:restartNumberingAfterBreak="0">
    <w:nsid w:val="1015180A"/>
    <w:multiLevelType w:val="hybridMultilevel"/>
    <w:tmpl w:val="FE523F9A"/>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3F97783"/>
    <w:multiLevelType w:val="hybridMultilevel"/>
    <w:tmpl w:val="47F878FE"/>
    <w:lvl w:ilvl="0" w:tplc="07A0C0E8">
      <w:start w:val="3"/>
      <w:numFmt w:val="bullet"/>
      <w:lvlText w:val="-"/>
      <w:lvlJc w:val="left"/>
      <w:pPr>
        <w:ind w:left="720" w:hanging="360"/>
      </w:pPr>
      <w:rPr>
        <w:rFonts w:ascii="Palatino Linotype" w:eastAsia="Palatino Linotype" w:hAnsi="Palatino Linotype" w:cs="Palatino Linotype" w:hint="default"/>
        <w:b w:val="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6335B68"/>
    <w:multiLevelType w:val="hybridMultilevel"/>
    <w:tmpl w:val="CE76425E"/>
    <w:lvl w:ilvl="0" w:tplc="080A000B">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8" w15:restartNumberingAfterBreak="0">
    <w:nsid w:val="167C411B"/>
    <w:multiLevelType w:val="multilevel"/>
    <w:tmpl w:val="BF40B07E"/>
    <w:lvl w:ilvl="0">
      <w:start w:val="7"/>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B2C2FCD"/>
    <w:multiLevelType w:val="hybridMultilevel"/>
    <w:tmpl w:val="2376EF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D9E69C5"/>
    <w:multiLevelType w:val="hybridMultilevel"/>
    <w:tmpl w:val="C8EC89A2"/>
    <w:lvl w:ilvl="0" w:tplc="080A0009">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1" w15:restartNumberingAfterBreak="0">
    <w:nsid w:val="1DE50C3E"/>
    <w:multiLevelType w:val="hybridMultilevel"/>
    <w:tmpl w:val="C27CB0BE"/>
    <w:lvl w:ilvl="0" w:tplc="080A000B">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2" w15:restartNumberingAfterBreak="0">
    <w:nsid w:val="1FBA60E1"/>
    <w:multiLevelType w:val="hybridMultilevel"/>
    <w:tmpl w:val="145203D0"/>
    <w:lvl w:ilvl="0" w:tplc="087AAEF6">
      <w:numFmt w:val="bullet"/>
      <w:lvlText w:val="-"/>
      <w:lvlJc w:val="left"/>
      <w:pPr>
        <w:ind w:left="720" w:hanging="360"/>
      </w:pPr>
      <w:rPr>
        <w:rFonts w:ascii="Palatino Linotype" w:eastAsia="Times New Roman" w:hAnsi="Palatino Linotype" w:cs="Tahoma"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0">
    <w:nsid w:val="211019B2"/>
    <w:multiLevelType w:val="hybridMultilevel"/>
    <w:tmpl w:val="F2B6CE5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15503FE"/>
    <w:multiLevelType w:val="hybridMultilevel"/>
    <w:tmpl w:val="FA285D4A"/>
    <w:lvl w:ilvl="0" w:tplc="07A0C0E8">
      <w:start w:val="3"/>
      <w:numFmt w:val="bullet"/>
      <w:lvlText w:val="-"/>
      <w:lvlJc w:val="left"/>
      <w:pPr>
        <w:ind w:left="720" w:hanging="360"/>
      </w:pPr>
      <w:rPr>
        <w:rFonts w:ascii="Palatino Linotype" w:eastAsia="Palatino Linotype" w:hAnsi="Palatino Linotype" w:cs="Palatino Linotype" w:hint="default"/>
        <w:b w:val="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235F34DE"/>
    <w:multiLevelType w:val="hybridMultilevel"/>
    <w:tmpl w:val="D6B8012E"/>
    <w:lvl w:ilvl="0" w:tplc="080A0001">
      <w:start w:val="1"/>
      <w:numFmt w:val="bullet"/>
      <w:lvlText w:val=""/>
      <w:lvlJc w:val="left"/>
      <w:pPr>
        <w:ind w:left="1571" w:hanging="360"/>
      </w:pPr>
      <w:rPr>
        <w:rFonts w:ascii="Symbol" w:hAnsi="Symbol"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16" w15:restartNumberingAfterBreak="0">
    <w:nsid w:val="23D565F5"/>
    <w:multiLevelType w:val="multilevel"/>
    <w:tmpl w:val="5FE401FC"/>
    <w:lvl w:ilvl="0">
      <w:start w:val="1"/>
      <w:numFmt w:val="decimal"/>
      <w:lvlText w:val="%1."/>
      <w:lvlJc w:val="left"/>
      <w:pPr>
        <w:ind w:left="720" w:hanging="360"/>
      </w:pPr>
      <w:rPr>
        <w:b/>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48126F4"/>
    <w:multiLevelType w:val="hybridMultilevel"/>
    <w:tmpl w:val="1DDCDA5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280B5587"/>
    <w:multiLevelType w:val="hybridMultilevel"/>
    <w:tmpl w:val="B3287FE8"/>
    <w:lvl w:ilvl="0" w:tplc="080A0001">
      <w:start w:val="1"/>
      <w:numFmt w:val="bullet"/>
      <w:lvlText w:val=""/>
      <w:lvlJc w:val="left"/>
      <w:pPr>
        <w:ind w:left="720" w:hanging="360"/>
      </w:pPr>
      <w:rPr>
        <w:rFonts w:ascii="Symbol" w:hAnsi="Symbol" w:hint="default"/>
      </w:rPr>
    </w:lvl>
    <w:lvl w:ilvl="1" w:tplc="611041CE">
      <w:numFmt w:val="bullet"/>
      <w:lvlText w:val="•"/>
      <w:lvlJc w:val="left"/>
      <w:pPr>
        <w:ind w:left="8595" w:hanging="7515"/>
      </w:pPr>
      <w:rPr>
        <w:rFonts w:ascii="Palatino Linotype" w:eastAsia="Palatino Linotype" w:hAnsi="Palatino Linotype" w:cs="Palatino Linotype"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28E93A1B"/>
    <w:multiLevelType w:val="hybridMultilevel"/>
    <w:tmpl w:val="D7102964"/>
    <w:lvl w:ilvl="0" w:tplc="080A000B">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0" w15:restartNumberingAfterBreak="0">
    <w:nsid w:val="2A193118"/>
    <w:multiLevelType w:val="multilevel"/>
    <w:tmpl w:val="5FB8A6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2CFA1B72"/>
    <w:multiLevelType w:val="multilevel"/>
    <w:tmpl w:val="1924F21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2" w15:restartNumberingAfterBreak="0">
    <w:nsid w:val="34445D2E"/>
    <w:multiLevelType w:val="multilevel"/>
    <w:tmpl w:val="F0C8BE4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4973468"/>
    <w:multiLevelType w:val="hybridMultilevel"/>
    <w:tmpl w:val="C42C77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365053A1"/>
    <w:multiLevelType w:val="multilevel"/>
    <w:tmpl w:val="FBA0C9DE"/>
    <w:lvl w:ilvl="0">
      <w:start w:val="1"/>
      <w:numFmt w:val="lowerLetter"/>
      <w:lvlText w:val="%1)"/>
      <w:lvlJc w:val="left"/>
      <w:pPr>
        <w:ind w:left="0" w:firstLine="0"/>
      </w:pPr>
      <w:rPr>
        <w:rFonts w:ascii="Palatino Linotype" w:eastAsia="Palatino Linotype" w:hAnsi="Palatino Linotype" w:cs="Palatino Linotype"/>
        <w:b/>
      </w:rPr>
    </w:lvl>
    <w:lvl w:ilvl="1">
      <w:start w:val="1"/>
      <w:numFmt w:val="upperRoman"/>
      <w:lvlText w:val="%2."/>
      <w:lvlJc w:val="left"/>
      <w:pPr>
        <w:ind w:left="1800" w:hanging="720"/>
      </w:pPr>
      <w:rPr>
        <w:b w:val="0"/>
      </w:rPr>
    </w:lvl>
    <w:lvl w:ilvl="2">
      <w:start w:val="1"/>
      <w:numFmt w:val="lowerLetter"/>
      <w:lvlText w:val="%3)"/>
      <w:lvlJc w:val="left"/>
      <w:pPr>
        <w:ind w:left="2160" w:hanging="360"/>
      </w:pPr>
      <w:rPr>
        <w:b/>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5" w15:restartNumberingAfterBreak="0">
    <w:nsid w:val="37F31F2D"/>
    <w:multiLevelType w:val="hybridMultilevel"/>
    <w:tmpl w:val="8232337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39CE4C48"/>
    <w:multiLevelType w:val="multilevel"/>
    <w:tmpl w:val="6DCCAAA8"/>
    <w:lvl w:ilvl="0">
      <w:start w:val="1"/>
      <w:numFmt w:val="lowerLetter"/>
      <w:lvlText w:val="%1)"/>
      <w:lvlJc w:val="left"/>
      <w:pPr>
        <w:ind w:left="0" w:firstLine="0"/>
      </w:pPr>
      <w:rPr>
        <w:rFonts w:ascii="Palatino Linotype" w:eastAsia="Palatino Linotype" w:hAnsi="Palatino Linotype" w:cs="Palatino Linotype"/>
        <w:b/>
      </w:rPr>
    </w:lvl>
    <w:lvl w:ilvl="1">
      <w:start w:val="1"/>
      <w:numFmt w:val="upperRoman"/>
      <w:lvlText w:val="%2."/>
      <w:lvlJc w:val="left"/>
      <w:pPr>
        <w:ind w:left="1800" w:hanging="720"/>
      </w:pPr>
      <w:rPr>
        <w:b w:val="0"/>
      </w:rPr>
    </w:lvl>
    <w:lvl w:ilvl="2">
      <w:start w:val="1"/>
      <w:numFmt w:val="lowerLetter"/>
      <w:lvlText w:val="%3."/>
      <w:lvlJc w:val="left"/>
      <w:pPr>
        <w:ind w:left="2160" w:hanging="360"/>
      </w:pPr>
      <w:rPr>
        <w:rFonts w:ascii="Palatino Linotype" w:eastAsia="Palatino Linotype" w:hAnsi="Palatino Linotype" w:cs="Palatino Linotype"/>
      </w:rPr>
    </w:lvl>
    <w:lvl w:ilvl="3">
      <w:start w:val="8"/>
      <w:numFmt w:val="bullet"/>
      <w:lvlText w:val="-"/>
      <w:lvlJc w:val="left"/>
      <w:pPr>
        <w:ind w:left="2880" w:hanging="360"/>
      </w:pPr>
      <w:rPr>
        <w:rFonts w:ascii="Palatino Linotype" w:eastAsia="Palatino Linotype" w:hAnsi="Palatino Linotype" w:cs="Palatino Linotype"/>
      </w:r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7" w15:restartNumberingAfterBreak="0">
    <w:nsid w:val="3EDE124C"/>
    <w:multiLevelType w:val="multilevel"/>
    <w:tmpl w:val="52062702"/>
    <w:lvl w:ilvl="0">
      <w:start w:val="1"/>
      <w:numFmt w:val="bullet"/>
      <w:pStyle w:val="Listaconvietas3"/>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28" w15:restartNumberingAfterBreak="0">
    <w:nsid w:val="3FE43F41"/>
    <w:multiLevelType w:val="multilevel"/>
    <w:tmpl w:val="DD221002"/>
    <w:lvl w:ilvl="0">
      <w:start w:val="1"/>
      <w:numFmt w:val="decimal"/>
      <w:lvlText w:val="%1."/>
      <w:lvlJc w:val="left"/>
      <w:pPr>
        <w:ind w:left="0" w:firstLine="0"/>
      </w:pPr>
      <w:rPr>
        <w:rFonts w:ascii="Palatino Linotype" w:eastAsia="Palatino Linotype" w:hAnsi="Palatino Linotype" w:cs="Palatino Linotype"/>
        <w:b/>
        <w:i w:val="0"/>
        <w:sz w:val="24"/>
        <w:szCs w:val="24"/>
      </w:rPr>
    </w:lvl>
    <w:lvl w:ilvl="1">
      <w:start w:val="1"/>
      <w:numFmt w:val="lowerLetter"/>
      <w:lvlText w:val="%2)"/>
      <w:lvlJc w:val="left"/>
      <w:pPr>
        <w:ind w:left="1440" w:hanging="360"/>
      </w:pPr>
      <w:rPr>
        <w:b/>
        <w:i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478276F3"/>
    <w:multiLevelType w:val="hybridMultilevel"/>
    <w:tmpl w:val="42342D06"/>
    <w:lvl w:ilvl="0" w:tplc="9A809CD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D243060"/>
    <w:multiLevelType w:val="hybridMultilevel"/>
    <w:tmpl w:val="248A2656"/>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1" w15:restartNumberingAfterBreak="0">
    <w:nsid w:val="4EC93B8D"/>
    <w:multiLevelType w:val="multilevel"/>
    <w:tmpl w:val="9C28532C"/>
    <w:lvl w:ilvl="0">
      <w:start w:val="1"/>
      <w:numFmt w:val="decimal"/>
      <w:lvlText w:val="%1."/>
      <w:lvlJc w:val="left"/>
      <w:pPr>
        <w:ind w:left="720" w:hanging="360"/>
      </w:pPr>
      <w:rPr>
        <w:b/>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53AF22A9"/>
    <w:multiLevelType w:val="hybridMultilevel"/>
    <w:tmpl w:val="E31433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53C32AE3"/>
    <w:multiLevelType w:val="hybridMultilevel"/>
    <w:tmpl w:val="89AC06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54B60089"/>
    <w:multiLevelType w:val="hybridMultilevel"/>
    <w:tmpl w:val="7B5AB6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54F502B4"/>
    <w:multiLevelType w:val="hybridMultilevel"/>
    <w:tmpl w:val="B30ED2E2"/>
    <w:lvl w:ilvl="0" w:tplc="070A84A2">
      <w:start w:val="22"/>
      <w:numFmt w:val="bullet"/>
      <w:lvlText w:val="-"/>
      <w:lvlJc w:val="left"/>
      <w:pPr>
        <w:ind w:left="720" w:hanging="360"/>
      </w:pPr>
      <w:rPr>
        <w:rFonts w:ascii="Palatino Linotype" w:eastAsia="Times New Roman" w:hAnsi="Palatino Linotype" w:cs="Tahoma"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588235B1"/>
    <w:multiLevelType w:val="hybridMultilevel"/>
    <w:tmpl w:val="F1525EB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5D070C81"/>
    <w:multiLevelType w:val="hybridMultilevel"/>
    <w:tmpl w:val="ECF624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5E3F70B5"/>
    <w:multiLevelType w:val="hybridMultilevel"/>
    <w:tmpl w:val="2CAA05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61ED7E52"/>
    <w:multiLevelType w:val="multilevel"/>
    <w:tmpl w:val="E0E67524"/>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40" w15:restartNumberingAfterBreak="0">
    <w:nsid w:val="62565C13"/>
    <w:multiLevelType w:val="multilevel"/>
    <w:tmpl w:val="2A8465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660A5D99"/>
    <w:multiLevelType w:val="hybridMultilevel"/>
    <w:tmpl w:val="DC0C5E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671906DF"/>
    <w:multiLevelType w:val="hybridMultilevel"/>
    <w:tmpl w:val="6D1C68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15:restartNumberingAfterBreak="0">
    <w:nsid w:val="67987012"/>
    <w:multiLevelType w:val="hybridMultilevel"/>
    <w:tmpl w:val="6D4EB18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15:restartNumberingAfterBreak="0">
    <w:nsid w:val="68B5353B"/>
    <w:multiLevelType w:val="multilevel"/>
    <w:tmpl w:val="B4D60132"/>
    <w:lvl w:ilvl="0">
      <w:start w:val="1"/>
      <w:numFmt w:val="upperRoman"/>
      <w:lvlText w:val="%1."/>
      <w:lvlJc w:val="righ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6A79728A"/>
    <w:multiLevelType w:val="hybridMultilevel"/>
    <w:tmpl w:val="FABCB5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15:restartNumberingAfterBreak="0">
    <w:nsid w:val="6E155D71"/>
    <w:multiLevelType w:val="hybridMultilevel"/>
    <w:tmpl w:val="070A8E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15:restartNumberingAfterBreak="0">
    <w:nsid w:val="7095640E"/>
    <w:multiLevelType w:val="hybridMultilevel"/>
    <w:tmpl w:val="39FA737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8" w15:restartNumberingAfterBreak="0">
    <w:nsid w:val="723522F1"/>
    <w:multiLevelType w:val="hybridMultilevel"/>
    <w:tmpl w:val="7122AE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9" w15:restartNumberingAfterBreak="0">
    <w:nsid w:val="7BDF633D"/>
    <w:multiLevelType w:val="multilevel"/>
    <w:tmpl w:val="C42690CC"/>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num w:numId="1">
    <w:abstractNumId w:val="26"/>
  </w:num>
  <w:num w:numId="2">
    <w:abstractNumId w:val="27"/>
  </w:num>
  <w:num w:numId="3">
    <w:abstractNumId w:val="49"/>
  </w:num>
  <w:num w:numId="4">
    <w:abstractNumId w:val="20"/>
  </w:num>
  <w:num w:numId="5">
    <w:abstractNumId w:val="39"/>
  </w:num>
  <w:num w:numId="6">
    <w:abstractNumId w:val="24"/>
  </w:num>
  <w:num w:numId="7">
    <w:abstractNumId w:val="44"/>
  </w:num>
  <w:num w:numId="8">
    <w:abstractNumId w:val="21"/>
  </w:num>
  <w:num w:numId="9">
    <w:abstractNumId w:val="16"/>
  </w:num>
  <w:num w:numId="10">
    <w:abstractNumId w:val="14"/>
  </w:num>
  <w:num w:numId="11">
    <w:abstractNumId w:val="6"/>
  </w:num>
  <w:num w:numId="12">
    <w:abstractNumId w:val="33"/>
  </w:num>
  <w:num w:numId="13">
    <w:abstractNumId w:val="8"/>
  </w:num>
  <w:num w:numId="14">
    <w:abstractNumId w:val="7"/>
  </w:num>
  <w:num w:numId="15">
    <w:abstractNumId w:val="10"/>
  </w:num>
  <w:num w:numId="16">
    <w:abstractNumId w:val="19"/>
  </w:num>
  <w:num w:numId="17">
    <w:abstractNumId w:val="11"/>
  </w:num>
  <w:num w:numId="18">
    <w:abstractNumId w:val="3"/>
  </w:num>
  <w:num w:numId="19">
    <w:abstractNumId w:val="5"/>
  </w:num>
  <w:num w:numId="20">
    <w:abstractNumId w:val="17"/>
  </w:num>
  <w:num w:numId="21">
    <w:abstractNumId w:val="2"/>
  </w:num>
  <w:num w:numId="22">
    <w:abstractNumId w:val="47"/>
  </w:num>
  <w:num w:numId="23">
    <w:abstractNumId w:val="22"/>
  </w:num>
  <w:num w:numId="24">
    <w:abstractNumId w:val="45"/>
  </w:num>
  <w:num w:numId="25">
    <w:abstractNumId w:val="43"/>
  </w:num>
  <w:num w:numId="26">
    <w:abstractNumId w:val="13"/>
  </w:num>
  <w:num w:numId="27">
    <w:abstractNumId w:val="31"/>
  </w:num>
  <w:num w:numId="28">
    <w:abstractNumId w:val="4"/>
  </w:num>
  <w:num w:numId="29">
    <w:abstractNumId w:val="30"/>
  </w:num>
  <w:num w:numId="30">
    <w:abstractNumId w:val="36"/>
  </w:num>
  <w:num w:numId="31">
    <w:abstractNumId w:val="18"/>
  </w:num>
  <w:num w:numId="32">
    <w:abstractNumId w:val="42"/>
  </w:num>
  <w:num w:numId="33">
    <w:abstractNumId w:val="25"/>
  </w:num>
  <w:num w:numId="34">
    <w:abstractNumId w:val="34"/>
  </w:num>
  <w:num w:numId="35">
    <w:abstractNumId w:val="29"/>
  </w:num>
  <w:num w:numId="36">
    <w:abstractNumId w:val="48"/>
  </w:num>
  <w:num w:numId="37">
    <w:abstractNumId w:val="46"/>
  </w:num>
  <w:num w:numId="38">
    <w:abstractNumId w:val="37"/>
  </w:num>
  <w:num w:numId="39">
    <w:abstractNumId w:val="38"/>
  </w:num>
  <w:num w:numId="40">
    <w:abstractNumId w:val="9"/>
  </w:num>
  <w:num w:numId="41">
    <w:abstractNumId w:val="35"/>
  </w:num>
  <w:num w:numId="42">
    <w:abstractNumId w:val="1"/>
  </w:num>
  <w:num w:numId="43">
    <w:abstractNumId w:val="23"/>
  </w:num>
  <w:num w:numId="44">
    <w:abstractNumId w:val="15"/>
  </w:num>
  <w:num w:numId="45">
    <w:abstractNumId w:val="12"/>
  </w:num>
  <w:num w:numId="46">
    <w:abstractNumId w:val="0"/>
  </w:num>
  <w:num w:numId="47">
    <w:abstractNumId w:val="32"/>
  </w:num>
  <w:num w:numId="48">
    <w:abstractNumId w:val="28"/>
  </w:num>
  <w:num w:numId="49">
    <w:abstractNumId w:val="41"/>
  </w:num>
  <w:num w:numId="50">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1AC8"/>
    <w:rsid w:val="0001151A"/>
    <w:rsid w:val="000142E3"/>
    <w:rsid w:val="00022350"/>
    <w:rsid w:val="0003756A"/>
    <w:rsid w:val="00047D21"/>
    <w:rsid w:val="00050AF5"/>
    <w:rsid w:val="00051C3A"/>
    <w:rsid w:val="000621F9"/>
    <w:rsid w:val="00062530"/>
    <w:rsid w:val="000635B4"/>
    <w:rsid w:val="000821FC"/>
    <w:rsid w:val="00086A74"/>
    <w:rsid w:val="00092FFA"/>
    <w:rsid w:val="000A1234"/>
    <w:rsid w:val="000A2EF8"/>
    <w:rsid w:val="000A500F"/>
    <w:rsid w:val="000A52AA"/>
    <w:rsid w:val="000A5BCE"/>
    <w:rsid w:val="000A64BB"/>
    <w:rsid w:val="000B4D38"/>
    <w:rsid w:val="000B5314"/>
    <w:rsid w:val="000C02BE"/>
    <w:rsid w:val="000D0D46"/>
    <w:rsid w:val="000D280B"/>
    <w:rsid w:val="000E060D"/>
    <w:rsid w:val="000E1ED6"/>
    <w:rsid w:val="000F1188"/>
    <w:rsid w:val="000F264B"/>
    <w:rsid w:val="00101662"/>
    <w:rsid w:val="00110B75"/>
    <w:rsid w:val="00114F73"/>
    <w:rsid w:val="00117117"/>
    <w:rsid w:val="00121D83"/>
    <w:rsid w:val="00125003"/>
    <w:rsid w:val="001318BC"/>
    <w:rsid w:val="00141825"/>
    <w:rsid w:val="00145BC3"/>
    <w:rsid w:val="0015553B"/>
    <w:rsid w:val="001579CC"/>
    <w:rsid w:val="001626AD"/>
    <w:rsid w:val="0016551A"/>
    <w:rsid w:val="00166D7A"/>
    <w:rsid w:val="00175DED"/>
    <w:rsid w:val="00193968"/>
    <w:rsid w:val="001A437C"/>
    <w:rsid w:val="001B2F05"/>
    <w:rsid w:val="001C4D48"/>
    <w:rsid w:val="001D5210"/>
    <w:rsid w:val="001D521F"/>
    <w:rsid w:val="001F0288"/>
    <w:rsid w:val="001F5AAE"/>
    <w:rsid w:val="002043B0"/>
    <w:rsid w:val="00210714"/>
    <w:rsid w:val="00212AD0"/>
    <w:rsid w:val="00221B39"/>
    <w:rsid w:val="00222407"/>
    <w:rsid w:val="0022240D"/>
    <w:rsid w:val="00227484"/>
    <w:rsid w:val="0023256D"/>
    <w:rsid w:val="0023550D"/>
    <w:rsid w:val="00236466"/>
    <w:rsid w:val="00241760"/>
    <w:rsid w:val="002452CF"/>
    <w:rsid w:val="0025195E"/>
    <w:rsid w:val="0025758C"/>
    <w:rsid w:val="002575E8"/>
    <w:rsid w:val="002615E5"/>
    <w:rsid w:val="002621B8"/>
    <w:rsid w:val="0026398F"/>
    <w:rsid w:val="00264097"/>
    <w:rsid w:val="002649DD"/>
    <w:rsid w:val="00272454"/>
    <w:rsid w:val="00274793"/>
    <w:rsid w:val="0029054C"/>
    <w:rsid w:val="002939C9"/>
    <w:rsid w:val="002A4F17"/>
    <w:rsid w:val="002B1E40"/>
    <w:rsid w:val="002B557D"/>
    <w:rsid w:val="002C1BD2"/>
    <w:rsid w:val="002C3B28"/>
    <w:rsid w:val="002C7D50"/>
    <w:rsid w:val="002D21D7"/>
    <w:rsid w:val="002D6C89"/>
    <w:rsid w:val="002E17EA"/>
    <w:rsid w:val="002F1DA2"/>
    <w:rsid w:val="002F3475"/>
    <w:rsid w:val="00312E79"/>
    <w:rsid w:val="0032551A"/>
    <w:rsid w:val="00330065"/>
    <w:rsid w:val="00362473"/>
    <w:rsid w:val="00380B4A"/>
    <w:rsid w:val="00384CCC"/>
    <w:rsid w:val="00385714"/>
    <w:rsid w:val="00386514"/>
    <w:rsid w:val="00387679"/>
    <w:rsid w:val="003918E9"/>
    <w:rsid w:val="00391ADC"/>
    <w:rsid w:val="00396422"/>
    <w:rsid w:val="003A4181"/>
    <w:rsid w:val="003A5590"/>
    <w:rsid w:val="003B1436"/>
    <w:rsid w:val="003C4EA6"/>
    <w:rsid w:val="003C6F24"/>
    <w:rsid w:val="003D4A30"/>
    <w:rsid w:val="003E5B37"/>
    <w:rsid w:val="003F3281"/>
    <w:rsid w:val="003F7137"/>
    <w:rsid w:val="00413CF8"/>
    <w:rsid w:val="004211FC"/>
    <w:rsid w:val="0043779A"/>
    <w:rsid w:val="0045644D"/>
    <w:rsid w:val="004576CD"/>
    <w:rsid w:val="0046583A"/>
    <w:rsid w:val="0046691F"/>
    <w:rsid w:val="00470A60"/>
    <w:rsid w:val="00473E0D"/>
    <w:rsid w:val="00475618"/>
    <w:rsid w:val="004912CA"/>
    <w:rsid w:val="004914A8"/>
    <w:rsid w:val="004A3090"/>
    <w:rsid w:val="004C565C"/>
    <w:rsid w:val="004C69AA"/>
    <w:rsid w:val="004D79B8"/>
    <w:rsid w:val="004E4164"/>
    <w:rsid w:val="004F4044"/>
    <w:rsid w:val="00513985"/>
    <w:rsid w:val="00523751"/>
    <w:rsid w:val="0052556A"/>
    <w:rsid w:val="005341FC"/>
    <w:rsid w:val="00537E05"/>
    <w:rsid w:val="005603D2"/>
    <w:rsid w:val="005615E9"/>
    <w:rsid w:val="005654BC"/>
    <w:rsid w:val="005816F8"/>
    <w:rsid w:val="0058270D"/>
    <w:rsid w:val="00590D9B"/>
    <w:rsid w:val="00592E78"/>
    <w:rsid w:val="00595563"/>
    <w:rsid w:val="005A23B5"/>
    <w:rsid w:val="005B1BCF"/>
    <w:rsid w:val="005B592D"/>
    <w:rsid w:val="005D2E25"/>
    <w:rsid w:val="005E26A6"/>
    <w:rsid w:val="005F4850"/>
    <w:rsid w:val="005F4DF4"/>
    <w:rsid w:val="005F669B"/>
    <w:rsid w:val="005F6CEE"/>
    <w:rsid w:val="0060298A"/>
    <w:rsid w:val="00610D1A"/>
    <w:rsid w:val="00634A97"/>
    <w:rsid w:val="00635F2E"/>
    <w:rsid w:val="00641ADD"/>
    <w:rsid w:val="0064775B"/>
    <w:rsid w:val="00661A68"/>
    <w:rsid w:val="00687E2A"/>
    <w:rsid w:val="006900C2"/>
    <w:rsid w:val="006909FF"/>
    <w:rsid w:val="00695AF3"/>
    <w:rsid w:val="006A0785"/>
    <w:rsid w:val="006B5A21"/>
    <w:rsid w:val="006B6641"/>
    <w:rsid w:val="006C4E69"/>
    <w:rsid w:val="006D1867"/>
    <w:rsid w:val="006D2BFB"/>
    <w:rsid w:val="006E0157"/>
    <w:rsid w:val="006E11AD"/>
    <w:rsid w:val="006E7471"/>
    <w:rsid w:val="006F4B61"/>
    <w:rsid w:val="006F7036"/>
    <w:rsid w:val="007013BB"/>
    <w:rsid w:val="007026EA"/>
    <w:rsid w:val="00710CF5"/>
    <w:rsid w:val="00713BDC"/>
    <w:rsid w:val="0072365B"/>
    <w:rsid w:val="00725AA0"/>
    <w:rsid w:val="00733309"/>
    <w:rsid w:val="0075672A"/>
    <w:rsid w:val="0076341F"/>
    <w:rsid w:val="00781AC8"/>
    <w:rsid w:val="00782009"/>
    <w:rsid w:val="007A442B"/>
    <w:rsid w:val="007A711E"/>
    <w:rsid w:val="007A76CD"/>
    <w:rsid w:val="007B1F64"/>
    <w:rsid w:val="007C4089"/>
    <w:rsid w:val="007D184D"/>
    <w:rsid w:val="007D509F"/>
    <w:rsid w:val="007E3633"/>
    <w:rsid w:val="00805436"/>
    <w:rsid w:val="00807FE8"/>
    <w:rsid w:val="00814DCE"/>
    <w:rsid w:val="008330B3"/>
    <w:rsid w:val="0084335F"/>
    <w:rsid w:val="0084668C"/>
    <w:rsid w:val="00854873"/>
    <w:rsid w:val="00862E10"/>
    <w:rsid w:val="00862EDD"/>
    <w:rsid w:val="008638CB"/>
    <w:rsid w:val="00884D98"/>
    <w:rsid w:val="00895915"/>
    <w:rsid w:val="008B0A40"/>
    <w:rsid w:val="008B3945"/>
    <w:rsid w:val="008B5012"/>
    <w:rsid w:val="008B6206"/>
    <w:rsid w:val="008D4896"/>
    <w:rsid w:val="008D4B78"/>
    <w:rsid w:val="008E1E59"/>
    <w:rsid w:val="008E4ACC"/>
    <w:rsid w:val="008E7624"/>
    <w:rsid w:val="00905E51"/>
    <w:rsid w:val="0091132D"/>
    <w:rsid w:val="0092044E"/>
    <w:rsid w:val="00920C42"/>
    <w:rsid w:val="00922B13"/>
    <w:rsid w:val="00931BA0"/>
    <w:rsid w:val="00934507"/>
    <w:rsid w:val="009414C7"/>
    <w:rsid w:val="0094535B"/>
    <w:rsid w:val="00951D1A"/>
    <w:rsid w:val="00957F82"/>
    <w:rsid w:val="009620A4"/>
    <w:rsid w:val="009749D2"/>
    <w:rsid w:val="009A4A27"/>
    <w:rsid w:val="009C2C4A"/>
    <w:rsid w:val="009E794F"/>
    <w:rsid w:val="009F43EF"/>
    <w:rsid w:val="00A00DDB"/>
    <w:rsid w:val="00A163A6"/>
    <w:rsid w:val="00A17FA0"/>
    <w:rsid w:val="00A25C80"/>
    <w:rsid w:val="00A332CE"/>
    <w:rsid w:val="00A35FC1"/>
    <w:rsid w:val="00A41E14"/>
    <w:rsid w:val="00A42BDD"/>
    <w:rsid w:val="00A601D3"/>
    <w:rsid w:val="00A71696"/>
    <w:rsid w:val="00A811C5"/>
    <w:rsid w:val="00A84C1E"/>
    <w:rsid w:val="00A869C3"/>
    <w:rsid w:val="00A946BA"/>
    <w:rsid w:val="00AA3AF5"/>
    <w:rsid w:val="00AA56D1"/>
    <w:rsid w:val="00AB026D"/>
    <w:rsid w:val="00AB1536"/>
    <w:rsid w:val="00AD45A5"/>
    <w:rsid w:val="00AE6EFF"/>
    <w:rsid w:val="00AF50E0"/>
    <w:rsid w:val="00AF5905"/>
    <w:rsid w:val="00B010B5"/>
    <w:rsid w:val="00B01250"/>
    <w:rsid w:val="00B13426"/>
    <w:rsid w:val="00B16FD5"/>
    <w:rsid w:val="00B22FE0"/>
    <w:rsid w:val="00B35989"/>
    <w:rsid w:val="00B477D2"/>
    <w:rsid w:val="00B558DC"/>
    <w:rsid w:val="00B5602A"/>
    <w:rsid w:val="00B82C2C"/>
    <w:rsid w:val="00B8551E"/>
    <w:rsid w:val="00B94587"/>
    <w:rsid w:val="00BA22C5"/>
    <w:rsid w:val="00BB2895"/>
    <w:rsid w:val="00BF26D9"/>
    <w:rsid w:val="00BF69C8"/>
    <w:rsid w:val="00C220E6"/>
    <w:rsid w:val="00C24B21"/>
    <w:rsid w:val="00C268D5"/>
    <w:rsid w:val="00C31450"/>
    <w:rsid w:val="00C35FB8"/>
    <w:rsid w:val="00C37CDC"/>
    <w:rsid w:val="00C45AF4"/>
    <w:rsid w:val="00C56179"/>
    <w:rsid w:val="00C6409B"/>
    <w:rsid w:val="00C735D2"/>
    <w:rsid w:val="00C859FC"/>
    <w:rsid w:val="00C9575C"/>
    <w:rsid w:val="00C95E47"/>
    <w:rsid w:val="00CA66FB"/>
    <w:rsid w:val="00CD5563"/>
    <w:rsid w:val="00CF3C09"/>
    <w:rsid w:val="00D00FD5"/>
    <w:rsid w:val="00D0487B"/>
    <w:rsid w:val="00D066C0"/>
    <w:rsid w:val="00D107DB"/>
    <w:rsid w:val="00D147DC"/>
    <w:rsid w:val="00D1546B"/>
    <w:rsid w:val="00D20677"/>
    <w:rsid w:val="00D22855"/>
    <w:rsid w:val="00D24C0B"/>
    <w:rsid w:val="00D269D0"/>
    <w:rsid w:val="00D270AE"/>
    <w:rsid w:val="00D27DD0"/>
    <w:rsid w:val="00D34D48"/>
    <w:rsid w:val="00D42491"/>
    <w:rsid w:val="00D47E3E"/>
    <w:rsid w:val="00D513C1"/>
    <w:rsid w:val="00D6422A"/>
    <w:rsid w:val="00D72852"/>
    <w:rsid w:val="00D75023"/>
    <w:rsid w:val="00D87B1E"/>
    <w:rsid w:val="00D93F20"/>
    <w:rsid w:val="00DA5321"/>
    <w:rsid w:val="00DB4A65"/>
    <w:rsid w:val="00DE3489"/>
    <w:rsid w:val="00DF5EA7"/>
    <w:rsid w:val="00DF7D6B"/>
    <w:rsid w:val="00E07B04"/>
    <w:rsid w:val="00E11C2E"/>
    <w:rsid w:val="00E175EA"/>
    <w:rsid w:val="00E250B6"/>
    <w:rsid w:val="00E261BD"/>
    <w:rsid w:val="00E41FBF"/>
    <w:rsid w:val="00E42B37"/>
    <w:rsid w:val="00E4525D"/>
    <w:rsid w:val="00E73F53"/>
    <w:rsid w:val="00E81621"/>
    <w:rsid w:val="00E869AF"/>
    <w:rsid w:val="00E91BF5"/>
    <w:rsid w:val="00EB77FC"/>
    <w:rsid w:val="00EB798D"/>
    <w:rsid w:val="00EC7B5F"/>
    <w:rsid w:val="00EE2F5D"/>
    <w:rsid w:val="00EE3D34"/>
    <w:rsid w:val="00EE48BF"/>
    <w:rsid w:val="00EF5612"/>
    <w:rsid w:val="00F12ECA"/>
    <w:rsid w:val="00F353EF"/>
    <w:rsid w:val="00F372B7"/>
    <w:rsid w:val="00F61B86"/>
    <w:rsid w:val="00F671A2"/>
    <w:rsid w:val="00F75F04"/>
    <w:rsid w:val="00F81EC3"/>
    <w:rsid w:val="00FA5A92"/>
    <w:rsid w:val="00FB0463"/>
    <w:rsid w:val="00FB12FA"/>
    <w:rsid w:val="00FB39BA"/>
    <w:rsid w:val="00FB3A1A"/>
    <w:rsid w:val="00FB434D"/>
    <w:rsid w:val="00FB6C85"/>
    <w:rsid w:val="00FD5B37"/>
    <w:rsid w:val="00FD67DD"/>
    <w:rsid w:val="00FE121B"/>
    <w:rsid w:val="00FE3793"/>
    <w:rsid w:val="00FE5337"/>
    <w:rsid w:val="00FF309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91F5D7"/>
  <w15:docId w15:val="{656BB065-CE39-4AE8-84C7-A27FC4577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s-ES"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0D25"/>
  </w:style>
  <w:style w:type="paragraph" w:styleId="Ttulo1">
    <w:name w:val="heading 1"/>
    <w:basedOn w:val="Normal"/>
    <w:next w:val="Normal"/>
    <w:link w:val="Ttulo1Car"/>
    <w:uiPriority w:val="9"/>
    <w:qFormat/>
    <w:rsid w:val="00603D7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unhideWhenUsed/>
    <w:qFormat/>
    <w:rsid w:val="00603D7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semiHidden/>
    <w:unhideWhenUsed/>
    <w:qFormat/>
    <w:rsid w:val="003B73CD"/>
    <w:pPr>
      <w:keepNext/>
      <w:tabs>
        <w:tab w:val="num" w:pos="2160"/>
      </w:tabs>
      <w:spacing w:before="240" w:after="60"/>
      <w:ind w:left="2160" w:hanging="720"/>
      <w:outlineLvl w:val="2"/>
    </w:pPr>
    <w:rPr>
      <w:rFonts w:asciiTheme="majorHAnsi" w:eastAsiaTheme="majorEastAsia" w:hAnsiTheme="majorHAnsi" w:cstheme="majorBidi"/>
      <w:b/>
      <w:bCs/>
      <w:sz w:val="26"/>
      <w:szCs w:val="26"/>
      <w:lang w:val="en-US" w:eastAsia="en-US"/>
    </w:rPr>
  </w:style>
  <w:style w:type="paragraph" w:styleId="Ttulo4">
    <w:name w:val="heading 4"/>
    <w:basedOn w:val="Normal"/>
    <w:next w:val="Normal"/>
    <w:link w:val="Ttulo4Car"/>
    <w:uiPriority w:val="9"/>
    <w:semiHidden/>
    <w:unhideWhenUsed/>
    <w:qFormat/>
    <w:rsid w:val="003B73CD"/>
    <w:pPr>
      <w:keepNext/>
      <w:tabs>
        <w:tab w:val="num" w:pos="2880"/>
      </w:tabs>
      <w:spacing w:before="240" w:after="60"/>
      <w:ind w:left="2880" w:hanging="720"/>
      <w:outlineLvl w:val="3"/>
    </w:pPr>
    <w:rPr>
      <w:rFonts w:asciiTheme="minorHAnsi" w:eastAsiaTheme="minorEastAsia" w:hAnsiTheme="minorHAnsi" w:cstheme="minorBidi"/>
      <w:b/>
      <w:bCs/>
      <w:sz w:val="28"/>
      <w:szCs w:val="28"/>
      <w:lang w:val="en-US" w:eastAsia="en-US"/>
    </w:rPr>
  </w:style>
  <w:style w:type="paragraph" w:styleId="Ttulo5">
    <w:name w:val="heading 5"/>
    <w:basedOn w:val="Normal"/>
    <w:next w:val="Normal"/>
    <w:link w:val="Ttulo5Car"/>
    <w:uiPriority w:val="9"/>
    <w:semiHidden/>
    <w:unhideWhenUsed/>
    <w:qFormat/>
    <w:rsid w:val="003B73CD"/>
    <w:pPr>
      <w:tabs>
        <w:tab w:val="num" w:pos="3600"/>
      </w:tabs>
      <w:spacing w:before="240" w:after="60"/>
      <w:ind w:left="3600" w:hanging="720"/>
      <w:outlineLvl w:val="4"/>
    </w:pPr>
    <w:rPr>
      <w:rFonts w:asciiTheme="minorHAnsi" w:eastAsiaTheme="minorEastAsia" w:hAnsiTheme="minorHAnsi" w:cstheme="minorBidi"/>
      <w:b/>
      <w:bCs/>
      <w:i/>
      <w:iCs/>
      <w:sz w:val="26"/>
      <w:szCs w:val="26"/>
      <w:lang w:val="en-US" w:eastAsia="en-US"/>
    </w:rPr>
  </w:style>
  <w:style w:type="paragraph" w:styleId="Ttulo6">
    <w:name w:val="heading 6"/>
    <w:basedOn w:val="Normal"/>
    <w:next w:val="Normal"/>
    <w:link w:val="Ttulo6Car"/>
    <w:semiHidden/>
    <w:unhideWhenUsed/>
    <w:qFormat/>
    <w:rsid w:val="003B73CD"/>
    <w:pPr>
      <w:tabs>
        <w:tab w:val="num" w:pos="4320"/>
      </w:tabs>
      <w:spacing w:before="240" w:after="60"/>
      <w:ind w:left="4320" w:hanging="720"/>
      <w:outlineLvl w:val="5"/>
    </w:pPr>
    <w:rPr>
      <w:b/>
      <w:bCs/>
      <w:sz w:val="22"/>
      <w:szCs w:val="22"/>
      <w:lang w:val="en-US" w:eastAsia="en-US"/>
    </w:rPr>
  </w:style>
  <w:style w:type="paragraph" w:styleId="Ttulo7">
    <w:name w:val="heading 7"/>
    <w:basedOn w:val="Normal"/>
    <w:next w:val="Normal"/>
    <w:link w:val="Ttulo7Car"/>
    <w:uiPriority w:val="9"/>
    <w:semiHidden/>
    <w:unhideWhenUsed/>
    <w:qFormat/>
    <w:rsid w:val="003B73CD"/>
    <w:pPr>
      <w:tabs>
        <w:tab w:val="num" w:pos="5040"/>
      </w:tabs>
      <w:spacing w:before="240" w:after="60"/>
      <w:ind w:left="5040" w:hanging="720"/>
      <w:outlineLvl w:val="6"/>
    </w:pPr>
    <w:rPr>
      <w:rFonts w:asciiTheme="minorHAnsi" w:eastAsiaTheme="minorEastAsia" w:hAnsiTheme="minorHAnsi" w:cstheme="minorBidi"/>
      <w:lang w:val="en-US" w:eastAsia="en-US"/>
    </w:rPr>
  </w:style>
  <w:style w:type="paragraph" w:styleId="Ttulo8">
    <w:name w:val="heading 8"/>
    <w:basedOn w:val="Normal"/>
    <w:next w:val="Normal"/>
    <w:link w:val="Ttulo8Car"/>
    <w:uiPriority w:val="9"/>
    <w:semiHidden/>
    <w:unhideWhenUsed/>
    <w:qFormat/>
    <w:rsid w:val="003B73CD"/>
    <w:pPr>
      <w:tabs>
        <w:tab w:val="num" w:pos="5760"/>
      </w:tabs>
      <w:spacing w:before="240" w:after="60"/>
      <w:ind w:left="5760" w:hanging="720"/>
      <w:outlineLvl w:val="7"/>
    </w:pPr>
    <w:rPr>
      <w:rFonts w:asciiTheme="minorHAnsi" w:eastAsiaTheme="minorEastAsia" w:hAnsiTheme="minorHAnsi" w:cstheme="minorBidi"/>
      <w:i/>
      <w:iCs/>
      <w:lang w:val="en-US" w:eastAsia="en-US"/>
    </w:rPr>
  </w:style>
  <w:style w:type="paragraph" w:styleId="Ttulo9">
    <w:name w:val="heading 9"/>
    <w:basedOn w:val="Normal"/>
    <w:next w:val="Normal"/>
    <w:link w:val="Ttulo9Car"/>
    <w:uiPriority w:val="9"/>
    <w:semiHidden/>
    <w:unhideWhenUsed/>
    <w:qFormat/>
    <w:rsid w:val="003B73CD"/>
    <w:pPr>
      <w:tabs>
        <w:tab w:val="num" w:pos="6480"/>
      </w:tabs>
      <w:spacing w:before="240" w:after="60"/>
      <w:ind w:left="6480" w:hanging="720"/>
      <w:outlineLvl w:val="8"/>
    </w:pPr>
    <w:rPr>
      <w:rFonts w:asciiTheme="majorHAnsi" w:eastAsiaTheme="majorEastAsia" w:hAnsiTheme="majorHAnsi" w:cstheme="majorBidi"/>
      <w:sz w:val="22"/>
      <w:szCs w:val="22"/>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paragraph" w:styleId="Encabezado">
    <w:name w:val="header"/>
    <w:basedOn w:val="Normal"/>
    <w:link w:val="EncabezadoCar"/>
    <w:uiPriority w:val="99"/>
    <w:unhideWhenUsed/>
    <w:rsid w:val="00C80F8C"/>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C80F8C"/>
  </w:style>
  <w:style w:type="paragraph" w:styleId="Piedepgina">
    <w:name w:val="footer"/>
    <w:basedOn w:val="Normal"/>
    <w:link w:val="PiedepginaCar"/>
    <w:uiPriority w:val="99"/>
    <w:unhideWhenUsed/>
    <w:rsid w:val="00C80F8C"/>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C80F8C"/>
  </w:style>
  <w:style w:type="paragraph" w:styleId="Textodeglobo">
    <w:name w:val="Balloon Text"/>
    <w:basedOn w:val="Normal"/>
    <w:link w:val="TextodegloboCar"/>
    <w:uiPriority w:val="99"/>
    <w:semiHidden/>
    <w:unhideWhenUsed/>
    <w:rsid w:val="00C80F8C"/>
    <w:rPr>
      <w:rFonts w:ascii="Lucida Grande" w:eastAsiaTheme="minorEastAsia" w:hAnsi="Lucida Grande" w:cs="Lucida Grande"/>
      <w:sz w:val="18"/>
      <w:szCs w:val="18"/>
      <w:lang w:val="es-ES_tradnl"/>
    </w:rPr>
  </w:style>
  <w:style w:type="character" w:customStyle="1" w:styleId="TextodegloboCar">
    <w:name w:val="Texto de globo Car"/>
    <w:basedOn w:val="Fuentedeprrafopredeter"/>
    <w:link w:val="Textodeglobo"/>
    <w:uiPriority w:val="99"/>
    <w:semiHidden/>
    <w:rsid w:val="00C80F8C"/>
    <w:rPr>
      <w:rFonts w:ascii="Lucida Grande" w:hAnsi="Lucida Grande" w:cs="Lucida Grande"/>
      <w:sz w:val="18"/>
      <w:szCs w:val="18"/>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70703E"/>
    <w:pPr>
      <w:ind w:left="720"/>
      <w:contextualSpacing/>
    </w:pPr>
  </w:style>
  <w:style w:type="character" w:styleId="Hipervnculo">
    <w:name w:val="Hyperlink"/>
    <w:basedOn w:val="Fuentedeprrafopredeter"/>
    <w:uiPriority w:val="99"/>
    <w:unhideWhenUsed/>
    <w:rsid w:val="00FD7589"/>
    <w:rPr>
      <w:color w:val="0000FF"/>
      <w:u w:val="single"/>
    </w:rPr>
  </w:style>
  <w:style w:type="character" w:customStyle="1" w:styleId="apple-converted-space">
    <w:name w:val="apple-converted-space"/>
    <w:basedOn w:val="Fuentedeprrafopredeter"/>
    <w:rsid w:val="00FD7589"/>
  </w:style>
  <w:style w:type="paragraph" w:customStyle="1" w:styleId="Listavistosa-nfasis11">
    <w:name w:val="Lista vistosa - Énfasis 11"/>
    <w:basedOn w:val="Normal"/>
    <w:link w:val="Listavistosa-nfasis1Car"/>
    <w:uiPriority w:val="34"/>
    <w:qFormat/>
    <w:rsid w:val="000D2D89"/>
    <w:pPr>
      <w:ind w:left="708"/>
    </w:pPr>
  </w:style>
  <w:style w:type="character" w:customStyle="1" w:styleId="Listavistosa-nfasis1Car">
    <w:name w:val="Lista vistosa - Énfasis 1 Car"/>
    <w:link w:val="Listavistosa-nfasis11"/>
    <w:uiPriority w:val="34"/>
    <w:locked/>
    <w:rsid w:val="000D2D89"/>
    <w:rPr>
      <w:rFonts w:ascii="Times New Roman" w:eastAsia="Times New Roman" w:hAnsi="Times New Roman" w:cs="Times New Roman"/>
      <w:lang w:val="es-ES"/>
    </w:rPr>
  </w:style>
  <w:style w:type="paragraph" w:customStyle="1" w:styleId="Texto">
    <w:name w:val="Texto"/>
    <w:basedOn w:val="Normal"/>
    <w:link w:val="TextoCar"/>
    <w:rsid w:val="000470FE"/>
    <w:pPr>
      <w:spacing w:after="101" w:line="216" w:lineRule="exact"/>
      <w:ind w:firstLine="288"/>
      <w:jc w:val="both"/>
    </w:pPr>
    <w:rPr>
      <w:rFonts w:ascii="Arial" w:hAnsi="Arial" w:cs="Arial"/>
      <w:sz w:val="18"/>
      <w:szCs w:val="18"/>
      <w:lang w:val="es-MX"/>
    </w:rPr>
  </w:style>
  <w:style w:type="paragraph" w:styleId="NormalWeb">
    <w:name w:val="Normal (Web)"/>
    <w:basedOn w:val="Normal"/>
    <w:uiPriority w:val="99"/>
    <w:rsid w:val="000470FE"/>
    <w:pPr>
      <w:spacing w:before="100" w:beforeAutospacing="1" w:after="100" w:afterAutospacing="1"/>
    </w:pPr>
  </w:style>
  <w:style w:type="character" w:customStyle="1" w:styleId="apple-style-span">
    <w:name w:val="apple-style-span"/>
    <w:rsid w:val="008846E7"/>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7E1FF4"/>
    <w:rPr>
      <w:rFonts w:ascii="Times New Roman" w:eastAsia="Times New Roman" w:hAnsi="Times New Roman" w:cs="Times New Roman"/>
      <w:lang w:val="es-ES"/>
    </w:rPr>
  </w:style>
  <w:style w:type="character" w:styleId="Textoennegrita">
    <w:name w:val="Strong"/>
    <w:uiPriority w:val="22"/>
    <w:qFormat/>
    <w:rsid w:val="003D1B5F"/>
    <w:rPr>
      <w:b/>
      <w:bC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2944C8"/>
    <w:rPr>
      <w:rFonts w:asciiTheme="minorHAnsi" w:eastAsiaTheme="minorHAnsi" w:hAnsiTheme="minorHAnsi" w:cstheme="minorBidi"/>
      <w:sz w:val="20"/>
      <w:szCs w:val="20"/>
      <w:lang w:val="es-MX"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2944C8"/>
    <w:rPr>
      <w:rFonts w:eastAsiaTheme="minorHAnsi"/>
      <w:sz w:val="20"/>
      <w:szCs w:val="20"/>
      <w:lang w:val="es-MX" w:eastAsia="en-US"/>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
    <w:basedOn w:val="Fuentedeprrafopredeter"/>
    <w:uiPriority w:val="99"/>
    <w:unhideWhenUsed/>
    <w:qFormat/>
    <w:rsid w:val="002944C8"/>
    <w:rPr>
      <w:vertAlign w:val="superscript"/>
    </w:rPr>
  </w:style>
  <w:style w:type="paragraph" w:styleId="Sinespaciado">
    <w:name w:val="No Spacing"/>
    <w:aliases w:val="Francesa,INAI"/>
    <w:link w:val="SinespaciadoCar"/>
    <w:uiPriority w:val="1"/>
    <w:qFormat/>
    <w:rsid w:val="002944C8"/>
    <w:rPr>
      <w:lang w:val="es-MX"/>
    </w:rPr>
  </w:style>
  <w:style w:type="paragraph" w:styleId="Textoindependiente2">
    <w:name w:val="Body Text 2"/>
    <w:basedOn w:val="Normal"/>
    <w:link w:val="Textoindependiente2Car"/>
    <w:uiPriority w:val="99"/>
    <w:unhideWhenUsed/>
    <w:rsid w:val="002944C8"/>
    <w:pPr>
      <w:spacing w:after="120" w:line="480" w:lineRule="auto"/>
    </w:pPr>
  </w:style>
  <w:style w:type="character" w:customStyle="1" w:styleId="Textoindependiente2Car">
    <w:name w:val="Texto independiente 2 Car"/>
    <w:basedOn w:val="Fuentedeprrafopredeter"/>
    <w:link w:val="Textoindependiente2"/>
    <w:uiPriority w:val="99"/>
    <w:rsid w:val="002944C8"/>
    <w:rPr>
      <w:rFonts w:ascii="Times New Roman" w:eastAsia="Times New Roman" w:hAnsi="Times New Roman" w:cs="Times New Roman"/>
      <w:lang w:val="es-ES"/>
    </w:rPr>
  </w:style>
  <w:style w:type="paragraph" w:styleId="Textosinformato">
    <w:name w:val="Plain Text"/>
    <w:basedOn w:val="Normal"/>
    <w:link w:val="TextosinformatoCar"/>
    <w:rsid w:val="002944C8"/>
    <w:rPr>
      <w:rFonts w:ascii="Courier New" w:hAnsi="Courier New"/>
      <w:sz w:val="20"/>
      <w:szCs w:val="20"/>
    </w:rPr>
  </w:style>
  <w:style w:type="character" w:customStyle="1" w:styleId="TextosinformatoCar">
    <w:name w:val="Texto sin formato Car"/>
    <w:basedOn w:val="Fuentedeprrafopredeter"/>
    <w:link w:val="Textosinformato"/>
    <w:rsid w:val="002944C8"/>
    <w:rPr>
      <w:rFonts w:ascii="Courier New" w:eastAsia="Times New Roman" w:hAnsi="Courier New" w:cs="Times New Roman"/>
      <w:sz w:val="20"/>
      <w:szCs w:val="20"/>
      <w:lang w:val="es-ES"/>
    </w:rPr>
  </w:style>
  <w:style w:type="paragraph" w:customStyle="1" w:styleId="Standard">
    <w:name w:val="Standard"/>
    <w:rsid w:val="002944C8"/>
    <w:pPr>
      <w:widowControl w:val="0"/>
      <w:suppressAutoHyphens/>
      <w:autoSpaceDN w:val="0"/>
      <w:textAlignment w:val="baseline"/>
    </w:pPr>
    <w:rPr>
      <w:rFonts w:ascii="Liberation Serif" w:eastAsia="DejaVu Sans" w:hAnsi="Liberation Serif" w:cs="Lohit Hindi"/>
      <w:kern w:val="3"/>
      <w:lang w:val="es-MX" w:eastAsia="zh-CN" w:bidi="hi-IN"/>
    </w:rPr>
  </w:style>
  <w:style w:type="character" w:customStyle="1" w:styleId="negritas1">
    <w:name w:val="negritas1"/>
    <w:rsid w:val="002944C8"/>
    <w:rPr>
      <w:rFonts w:ascii="Arial" w:hAnsi="Arial" w:cs="Arial" w:hint="default"/>
      <w:b/>
      <w:bCs/>
      <w:sz w:val="18"/>
      <w:szCs w:val="18"/>
    </w:rPr>
  </w:style>
  <w:style w:type="paragraph" w:customStyle="1" w:styleId="Pa2">
    <w:name w:val="Pa2"/>
    <w:basedOn w:val="Normal"/>
    <w:next w:val="Normal"/>
    <w:uiPriority w:val="99"/>
    <w:rsid w:val="002944C8"/>
    <w:pPr>
      <w:autoSpaceDE w:val="0"/>
      <w:autoSpaceDN w:val="0"/>
      <w:adjustRightInd w:val="0"/>
      <w:spacing w:line="240" w:lineRule="atLeast"/>
    </w:pPr>
    <w:rPr>
      <w:rFonts w:ascii="Helvetica" w:hAnsi="Helvetica"/>
      <w:lang w:val="es-ES_tradnl" w:eastAsia="es-ES_tradnl"/>
    </w:rPr>
  </w:style>
  <w:style w:type="paragraph" w:customStyle="1" w:styleId="Default">
    <w:name w:val="Default"/>
    <w:rsid w:val="002944C8"/>
    <w:pPr>
      <w:autoSpaceDE w:val="0"/>
      <w:autoSpaceDN w:val="0"/>
      <w:adjustRightInd w:val="0"/>
    </w:pPr>
    <w:rPr>
      <w:rFonts w:ascii="Arial" w:eastAsiaTheme="minorHAnsi" w:hAnsi="Arial" w:cs="Arial"/>
      <w:color w:val="000000"/>
      <w:lang w:val="es-MX" w:eastAsia="en-US"/>
    </w:rPr>
  </w:style>
  <w:style w:type="character" w:customStyle="1" w:styleId="f">
    <w:name w:val="f"/>
    <w:basedOn w:val="Fuentedeprrafopredeter"/>
    <w:rsid w:val="002944C8"/>
  </w:style>
  <w:style w:type="paragraph" w:customStyle="1" w:styleId="q">
    <w:name w:val="q"/>
    <w:basedOn w:val="Normal"/>
    <w:rsid w:val="002944C8"/>
    <w:pPr>
      <w:spacing w:before="100" w:beforeAutospacing="1" w:after="100" w:afterAutospacing="1"/>
    </w:pPr>
    <w:rPr>
      <w:lang w:val="es-MX"/>
    </w:rPr>
  </w:style>
  <w:style w:type="character" w:customStyle="1" w:styleId="d">
    <w:name w:val="d"/>
    <w:basedOn w:val="Fuentedeprrafopredeter"/>
    <w:rsid w:val="002944C8"/>
  </w:style>
  <w:style w:type="character" w:customStyle="1" w:styleId="b">
    <w:name w:val="b"/>
    <w:basedOn w:val="Fuentedeprrafopredeter"/>
    <w:rsid w:val="002944C8"/>
  </w:style>
  <w:style w:type="character" w:customStyle="1" w:styleId="k">
    <w:name w:val="k"/>
    <w:basedOn w:val="Fuentedeprrafopredeter"/>
    <w:rsid w:val="002944C8"/>
  </w:style>
  <w:style w:type="character" w:customStyle="1" w:styleId="h">
    <w:name w:val="h"/>
    <w:basedOn w:val="Fuentedeprrafopredeter"/>
    <w:rsid w:val="002944C8"/>
  </w:style>
  <w:style w:type="character" w:styleId="Hipervnculovisitado">
    <w:name w:val="FollowedHyperlink"/>
    <w:basedOn w:val="Fuentedeprrafopredeter"/>
    <w:uiPriority w:val="99"/>
    <w:semiHidden/>
    <w:unhideWhenUsed/>
    <w:rsid w:val="002944C8"/>
    <w:rPr>
      <w:color w:val="800080" w:themeColor="followedHyperlink"/>
      <w:u w:val="single"/>
    </w:rPr>
  </w:style>
  <w:style w:type="character" w:styleId="CitaHTML">
    <w:name w:val="HTML Cite"/>
    <w:uiPriority w:val="99"/>
    <w:semiHidden/>
    <w:unhideWhenUsed/>
    <w:rsid w:val="00B85C7C"/>
    <w:rPr>
      <w:i/>
      <w:iCs/>
    </w:rPr>
  </w:style>
  <w:style w:type="character" w:customStyle="1" w:styleId="SinespaciadoCar">
    <w:name w:val="Sin espaciado Car"/>
    <w:aliases w:val="Francesa Car,INAI Car"/>
    <w:link w:val="Sinespaciado"/>
    <w:uiPriority w:val="1"/>
    <w:locked/>
    <w:rsid w:val="00270539"/>
    <w:rPr>
      <w:rFonts w:ascii="Times New Roman" w:eastAsia="Times New Roman" w:hAnsi="Times New Roman" w:cs="Times New Roman"/>
      <w:lang w:val="es-MX"/>
    </w:rPr>
  </w:style>
  <w:style w:type="character" w:customStyle="1" w:styleId="medium">
    <w:name w:val="medium"/>
    <w:basedOn w:val="Fuentedeprrafopredeter"/>
    <w:rsid w:val="00354DB7"/>
  </w:style>
  <w:style w:type="table" w:styleId="Tablaconcuadrcula">
    <w:name w:val="Table Grid"/>
    <w:basedOn w:val="Tablanormal"/>
    <w:uiPriority w:val="39"/>
    <w:rsid w:val="00BB3A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umeroconsecutivo">
    <w:name w:val="numeroconsecutivo"/>
    <w:basedOn w:val="Fuentedeprrafopredeter"/>
    <w:rsid w:val="00615060"/>
  </w:style>
  <w:style w:type="character" w:customStyle="1" w:styleId="titulorubrolgt">
    <w:name w:val="titulorubrolgt"/>
    <w:basedOn w:val="Fuentedeprrafopredeter"/>
    <w:rsid w:val="00615060"/>
  </w:style>
  <w:style w:type="character" w:customStyle="1" w:styleId="ctr">
    <w:name w:val="ctr"/>
    <w:basedOn w:val="Fuentedeprrafopredeter"/>
    <w:rsid w:val="00615060"/>
  </w:style>
  <w:style w:type="paragraph" w:styleId="Textonotaalfinal">
    <w:name w:val="endnote text"/>
    <w:basedOn w:val="Normal"/>
    <w:link w:val="TextonotaalfinalCar"/>
    <w:uiPriority w:val="99"/>
    <w:semiHidden/>
    <w:unhideWhenUsed/>
    <w:rsid w:val="00D25E88"/>
    <w:rPr>
      <w:sz w:val="20"/>
      <w:szCs w:val="20"/>
    </w:rPr>
  </w:style>
  <w:style w:type="character" w:customStyle="1" w:styleId="TextonotaalfinalCar">
    <w:name w:val="Texto nota al final Car"/>
    <w:basedOn w:val="Fuentedeprrafopredeter"/>
    <w:link w:val="Textonotaalfinal"/>
    <w:uiPriority w:val="99"/>
    <w:semiHidden/>
    <w:rsid w:val="00D25E88"/>
    <w:rPr>
      <w:rFonts w:ascii="Times New Roman" w:eastAsia="Times New Roman" w:hAnsi="Times New Roman" w:cs="Times New Roman"/>
      <w:sz w:val="20"/>
      <w:szCs w:val="20"/>
      <w:lang w:val="es-ES"/>
    </w:rPr>
  </w:style>
  <w:style w:type="character" w:styleId="Refdenotaalfinal">
    <w:name w:val="endnote reference"/>
    <w:basedOn w:val="Fuentedeprrafopredeter"/>
    <w:uiPriority w:val="99"/>
    <w:semiHidden/>
    <w:unhideWhenUsed/>
    <w:rsid w:val="00D25E88"/>
    <w:rPr>
      <w:vertAlign w:val="superscript"/>
    </w:rPr>
  </w:style>
  <w:style w:type="character" w:customStyle="1" w:styleId="A1">
    <w:name w:val="A1"/>
    <w:uiPriority w:val="99"/>
    <w:rsid w:val="00EC4ECD"/>
    <w:rPr>
      <w:rFonts w:ascii="Myriad Pro" w:hAnsi="Myriad Pro" w:cs="Myriad Pro" w:hint="default"/>
      <w:color w:val="000000"/>
      <w:sz w:val="22"/>
      <w:szCs w:val="22"/>
    </w:rPr>
  </w:style>
  <w:style w:type="paragraph" w:customStyle="1" w:styleId="Pa9">
    <w:name w:val="Pa9"/>
    <w:basedOn w:val="Normal"/>
    <w:next w:val="Normal"/>
    <w:uiPriority w:val="99"/>
    <w:rsid w:val="00EC4ECD"/>
    <w:pPr>
      <w:autoSpaceDE w:val="0"/>
      <w:autoSpaceDN w:val="0"/>
      <w:adjustRightInd w:val="0"/>
      <w:spacing w:line="241" w:lineRule="atLeast"/>
    </w:pPr>
    <w:rPr>
      <w:rFonts w:ascii="Myriad Pro" w:eastAsiaTheme="minorHAnsi" w:hAnsi="Myriad Pro" w:cstheme="minorBidi"/>
      <w:lang w:val="es-MX" w:eastAsia="en-US"/>
    </w:rPr>
  </w:style>
  <w:style w:type="paragraph" w:customStyle="1" w:styleId="Pa5">
    <w:name w:val="Pa5"/>
    <w:basedOn w:val="Normal"/>
    <w:next w:val="Normal"/>
    <w:uiPriority w:val="99"/>
    <w:rsid w:val="00EC4ECD"/>
    <w:pPr>
      <w:autoSpaceDE w:val="0"/>
      <w:autoSpaceDN w:val="0"/>
      <w:adjustRightInd w:val="0"/>
      <w:spacing w:line="201" w:lineRule="atLeast"/>
    </w:pPr>
    <w:rPr>
      <w:rFonts w:ascii="Myriad Pro" w:eastAsiaTheme="minorHAnsi" w:hAnsi="Myriad Pro" w:cstheme="minorBidi"/>
      <w:lang w:val="es-MX" w:eastAsia="en-US"/>
    </w:rPr>
  </w:style>
  <w:style w:type="paragraph" w:customStyle="1" w:styleId="m5127500252372250437gmail-paragraph">
    <w:name w:val="m_5127500252372250437gmail-paragraph"/>
    <w:basedOn w:val="Normal"/>
    <w:rsid w:val="00980B7E"/>
    <w:pPr>
      <w:spacing w:before="100" w:beforeAutospacing="1" w:after="100" w:afterAutospacing="1"/>
    </w:pPr>
    <w:rPr>
      <w:lang w:val="es-MX"/>
    </w:rPr>
  </w:style>
  <w:style w:type="character" w:customStyle="1" w:styleId="nombrefraccder">
    <w:name w:val="nombrefraccder"/>
    <w:basedOn w:val="Fuentedeprrafopredeter"/>
    <w:rsid w:val="009B4A68"/>
  </w:style>
  <w:style w:type="character" w:customStyle="1" w:styleId="numberfraccder">
    <w:name w:val="numberfraccder"/>
    <w:basedOn w:val="Fuentedeprrafopredeter"/>
    <w:rsid w:val="009B4A68"/>
  </w:style>
  <w:style w:type="character" w:customStyle="1" w:styleId="TextoCar">
    <w:name w:val="Texto Car"/>
    <w:link w:val="Texto"/>
    <w:locked/>
    <w:rsid w:val="002B0963"/>
    <w:rPr>
      <w:rFonts w:ascii="Arial" w:eastAsia="Times New Roman" w:hAnsi="Arial" w:cs="Arial"/>
      <w:sz w:val="18"/>
      <w:szCs w:val="18"/>
      <w:lang w:val="es-MX"/>
    </w:rPr>
  </w:style>
  <w:style w:type="character" w:styleId="nfasis">
    <w:name w:val="Emphasis"/>
    <w:basedOn w:val="Fuentedeprrafopredeter"/>
    <w:uiPriority w:val="20"/>
    <w:qFormat/>
    <w:rsid w:val="00C536F2"/>
    <w:rPr>
      <w:i/>
      <w:iCs/>
    </w:rPr>
  </w:style>
  <w:style w:type="character" w:customStyle="1" w:styleId="normaltextrun">
    <w:name w:val="normaltextrun"/>
    <w:basedOn w:val="Fuentedeprrafopredeter"/>
    <w:rsid w:val="0011437B"/>
  </w:style>
  <w:style w:type="character" w:customStyle="1" w:styleId="m5127500252372250437gmail-normaltextrun">
    <w:name w:val="m_5127500252372250437gmail-normaltextrun"/>
    <w:basedOn w:val="Fuentedeprrafopredeter"/>
    <w:rsid w:val="0011437B"/>
  </w:style>
  <w:style w:type="paragraph" w:customStyle="1" w:styleId="m-60081275284358516gmail-msolistparagraph">
    <w:name w:val="m_-60081275284358516gmail-msolistparagraph"/>
    <w:basedOn w:val="Normal"/>
    <w:rsid w:val="00207C90"/>
    <w:pPr>
      <w:spacing w:before="100" w:beforeAutospacing="1" w:after="100" w:afterAutospacing="1"/>
    </w:pPr>
    <w:rPr>
      <w:lang w:val="es-MX"/>
    </w:rPr>
  </w:style>
  <w:style w:type="paragraph" w:customStyle="1" w:styleId="ANOTACION">
    <w:name w:val="ANOTACION"/>
    <w:basedOn w:val="Normal"/>
    <w:link w:val="ANOTACIONCar"/>
    <w:rsid w:val="001B5A73"/>
    <w:pPr>
      <w:spacing w:before="101" w:after="101" w:line="216" w:lineRule="atLeast"/>
      <w:jc w:val="center"/>
    </w:pPr>
    <w:rPr>
      <w:b/>
      <w:sz w:val="18"/>
      <w:szCs w:val="20"/>
      <w:lang w:val="es-ES_tradnl"/>
    </w:rPr>
  </w:style>
  <w:style w:type="character" w:customStyle="1" w:styleId="ANOTACIONCar">
    <w:name w:val="ANOTACION Car"/>
    <w:link w:val="ANOTACION"/>
    <w:locked/>
    <w:rsid w:val="001B5A73"/>
    <w:rPr>
      <w:rFonts w:ascii="Times New Roman" w:eastAsia="Times New Roman" w:hAnsi="Times New Roman" w:cs="Times New Roman"/>
      <w:b/>
      <w:sz w:val="18"/>
      <w:szCs w:val="20"/>
    </w:rPr>
  </w:style>
  <w:style w:type="paragraph" w:customStyle="1" w:styleId="j">
    <w:name w:val="j"/>
    <w:basedOn w:val="Normal"/>
    <w:rsid w:val="007B00BD"/>
    <w:pPr>
      <w:spacing w:before="100" w:beforeAutospacing="1" w:after="100" w:afterAutospacing="1"/>
    </w:pPr>
    <w:rPr>
      <w:lang w:val="es-MX"/>
    </w:rPr>
  </w:style>
  <w:style w:type="character" w:customStyle="1" w:styleId="nacep">
    <w:name w:val="n_acep"/>
    <w:basedOn w:val="Fuentedeprrafopredeter"/>
    <w:rsid w:val="007B00BD"/>
  </w:style>
  <w:style w:type="paragraph" w:customStyle="1" w:styleId="k5">
    <w:name w:val="k5"/>
    <w:basedOn w:val="Normal"/>
    <w:rsid w:val="007B00BD"/>
    <w:pPr>
      <w:spacing w:before="100" w:beforeAutospacing="1" w:after="100" w:afterAutospacing="1"/>
    </w:pPr>
    <w:rPr>
      <w:lang w:val="es-MX"/>
    </w:rPr>
  </w:style>
  <w:style w:type="paragraph" w:customStyle="1" w:styleId="m">
    <w:name w:val="m"/>
    <w:basedOn w:val="Normal"/>
    <w:rsid w:val="007B00BD"/>
    <w:pPr>
      <w:spacing w:before="100" w:beforeAutospacing="1" w:after="100" w:afterAutospacing="1"/>
    </w:pPr>
    <w:rPr>
      <w:lang w:val="es-MX"/>
    </w:rPr>
  </w:style>
  <w:style w:type="character" w:styleId="Refdecomentario">
    <w:name w:val="annotation reference"/>
    <w:basedOn w:val="Fuentedeprrafopredeter"/>
    <w:uiPriority w:val="99"/>
    <w:semiHidden/>
    <w:unhideWhenUsed/>
    <w:rsid w:val="003219FE"/>
    <w:rPr>
      <w:sz w:val="16"/>
      <w:szCs w:val="16"/>
    </w:rPr>
  </w:style>
  <w:style w:type="paragraph" w:styleId="Textocomentario">
    <w:name w:val="annotation text"/>
    <w:basedOn w:val="Normal"/>
    <w:link w:val="TextocomentarioCar"/>
    <w:uiPriority w:val="99"/>
    <w:semiHidden/>
    <w:unhideWhenUsed/>
    <w:rsid w:val="003219FE"/>
    <w:rPr>
      <w:sz w:val="20"/>
      <w:szCs w:val="20"/>
    </w:rPr>
  </w:style>
  <w:style w:type="character" w:customStyle="1" w:styleId="TextocomentarioCar">
    <w:name w:val="Texto comentario Car"/>
    <w:basedOn w:val="Fuentedeprrafopredeter"/>
    <w:link w:val="Textocomentario"/>
    <w:uiPriority w:val="99"/>
    <w:semiHidden/>
    <w:rsid w:val="003219FE"/>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3219FE"/>
    <w:rPr>
      <w:b/>
      <w:bCs/>
    </w:rPr>
  </w:style>
  <w:style w:type="character" w:customStyle="1" w:styleId="AsuntodelcomentarioCar">
    <w:name w:val="Asunto del comentario Car"/>
    <w:basedOn w:val="TextocomentarioCar"/>
    <w:link w:val="Asuntodelcomentario"/>
    <w:uiPriority w:val="99"/>
    <w:semiHidden/>
    <w:rsid w:val="003219FE"/>
    <w:rPr>
      <w:rFonts w:ascii="Times New Roman" w:eastAsia="Times New Roman" w:hAnsi="Times New Roman" w:cs="Times New Roman"/>
      <w:b/>
      <w:bCs/>
      <w:sz w:val="20"/>
      <w:szCs w:val="20"/>
      <w:lang w:val="es-ES"/>
    </w:rPr>
  </w:style>
  <w:style w:type="paragraph" w:customStyle="1" w:styleId="FAFunotente1">
    <w:name w:val="FA Fu?notente1"/>
    <w:basedOn w:val="Normal"/>
    <w:next w:val="Textonotapie"/>
    <w:uiPriority w:val="99"/>
    <w:unhideWhenUsed/>
    <w:rsid w:val="00A403D3"/>
    <w:rPr>
      <w:rFonts w:asciiTheme="minorHAnsi" w:eastAsia="Cambria" w:hAnsiTheme="minorHAnsi" w:cstheme="minorBidi"/>
      <w:sz w:val="20"/>
      <w:szCs w:val="20"/>
      <w:lang w:val="es-MX" w:eastAsia="en-US"/>
    </w:rPr>
  </w:style>
  <w:style w:type="character" w:customStyle="1" w:styleId="Ttulo1Car">
    <w:name w:val="Título 1 Car"/>
    <w:basedOn w:val="Fuentedeprrafopredeter"/>
    <w:link w:val="Ttulo1"/>
    <w:uiPriority w:val="9"/>
    <w:rsid w:val="00603D72"/>
    <w:rPr>
      <w:rFonts w:asciiTheme="majorHAnsi" w:eastAsiaTheme="majorEastAsia" w:hAnsiTheme="majorHAnsi" w:cstheme="majorBidi"/>
      <w:color w:val="365F91" w:themeColor="accent1" w:themeShade="BF"/>
      <w:sz w:val="32"/>
      <w:szCs w:val="32"/>
      <w:lang w:val="es-ES"/>
    </w:rPr>
  </w:style>
  <w:style w:type="character" w:customStyle="1" w:styleId="Ttulo2Car">
    <w:name w:val="Título 2 Car"/>
    <w:basedOn w:val="Fuentedeprrafopredeter"/>
    <w:link w:val="Ttulo2"/>
    <w:uiPriority w:val="9"/>
    <w:rsid w:val="00603D72"/>
    <w:rPr>
      <w:rFonts w:asciiTheme="majorHAnsi" w:eastAsiaTheme="majorEastAsia" w:hAnsiTheme="majorHAnsi" w:cstheme="majorBidi"/>
      <w:color w:val="365F91" w:themeColor="accent1" w:themeShade="BF"/>
      <w:sz w:val="26"/>
      <w:szCs w:val="26"/>
      <w:lang w:val="es-ES"/>
    </w:rPr>
  </w:style>
  <w:style w:type="paragraph" w:styleId="Lista">
    <w:name w:val="List"/>
    <w:basedOn w:val="Normal"/>
    <w:uiPriority w:val="99"/>
    <w:unhideWhenUsed/>
    <w:rsid w:val="00603D72"/>
    <w:pPr>
      <w:ind w:left="283" w:hanging="283"/>
      <w:contextualSpacing/>
    </w:pPr>
  </w:style>
  <w:style w:type="paragraph" w:styleId="Lista2">
    <w:name w:val="List 2"/>
    <w:basedOn w:val="Normal"/>
    <w:uiPriority w:val="99"/>
    <w:unhideWhenUsed/>
    <w:rsid w:val="00603D72"/>
    <w:pPr>
      <w:ind w:left="566" w:hanging="283"/>
      <w:contextualSpacing/>
    </w:pPr>
  </w:style>
  <w:style w:type="paragraph" w:styleId="Lista3">
    <w:name w:val="List 3"/>
    <w:basedOn w:val="Normal"/>
    <w:uiPriority w:val="99"/>
    <w:unhideWhenUsed/>
    <w:rsid w:val="00603D72"/>
    <w:pPr>
      <w:ind w:left="849" w:hanging="283"/>
      <w:contextualSpacing/>
    </w:pPr>
  </w:style>
  <w:style w:type="paragraph" w:styleId="Listaconvietas3">
    <w:name w:val="List Bullet 3"/>
    <w:basedOn w:val="Normal"/>
    <w:uiPriority w:val="99"/>
    <w:unhideWhenUsed/>
    <w:rsid w:val="00603D72"/>
    <w:pPr>
      <w:numPr>
        <w:numId w:val="2"/>
      </w:numPr>
      <w:contextualSpacing/>
    </w:pPr>
  </w:style>
  <w:style w:type="paragraph" w:styleId="Continuarlista">
    <w:name w:val="List Continue"/>
    <w:basedOn w:val="Normal"/>
    <w:uiPriority w:val="99"/>
    <w:unhideWhenUsed/>
    <w:rsid w:val="00603D72"/>
    <w:pPr>
      <w:spacing w:after="120"/>
      <w:ind w:left="283"/>
      <w:contextualSpacing/>
    </w:pPr>
  </w:style>
  <w:style w:type="paragraph" w:styleId="Continuarlista2">
    <w:name w:val="List Continue 2"/>
    <w:basedOn w:val="Normal"/>
    <w:uiPriority w:val="99"/>
    <w:unhideWhenUsed/>
    <w:rsid w:val="00603D72"/>
    <w:pPr>
      <w:spacing w:after="120"/>
      <w:ind w:left="566"/>
      <w:contextualSpacing/>
    </w:pPr>
  </w:style>
  <w:style w:type="paragraph" w:styleId="Textoindependiente">
    <w:name w:val="Body Text"/>
    <w:basedOn w:val="Normal"/>
    <w:link w:val="TextoindependienteCar"/>
    <w:uiPriority w:val="99"/>
    <w:unhideWhenUsed/>
    <w:rsid w:val="00603D72"/>
    <w:pPr>
      <w:spacing w:after="120"/>
    </w:pPr>
  </w:style>
  <w:style w:type="character" w:customStyle="1" w:styleId="TextoindependienteCar">
    <w:name w:val="Texto independiente Car"/>
    <w:basedOn w:val="Fuentedeprrafopredeter"/>
    <w:link w:val="Textoindependiente"/>
    <w:uiPriority w:val="99"/>
    <w:rsid w:val="00603D72"/>
    <w:rPr>
      <w:rFonts w:ascii="Times New Roman" w:eastAsia="Times New Roman" w:hAnsi="Times New Roman" w:cs="Times New Roman"/>
      <w:lang w:val="es-ES"/>
    </w:rPr>
  </w:style>
  <w:style w:type="paragraph" w:styleId="Sangradetextonormal">
    <w:name w:val="Body Text Indent"/>
    <w:basedOn w:val="Normal"/>
    <w:link w:val="SangradetextonormalCar"/>
    <w:uiPriority w:val="99"/>
    <w:semiHidden/>
    <w:unhideWhenUsed/>
    <w:rsid w:val="00603D72"/>
    <w:pPr>
      <w:spacing w:after="120"/>
      <w:ind w:left="283"/>
    </w:pPr>
  </w:style>
  <w:style w:type="character" w:customStyle="1" w:styleId="SangradetextonormalCar">
    <w:name w:val="Sangría de texto normal Car"/>
    <w:basedOn w:val="Fuentedeprrafopredeter"/>
    <w:link w:val="Sangradetextonormal"/>
    <w:uiPriority w:val="99"/>
    <w:semiHidden/>
    <w:rsid w:val="00603D72"/>
    <w:rPr>
      <w:rFonts w:ascii="Times New Roman" w:eastAsia="Times New Roman" w:hAnsi="Times New Roman" w:cs="Times New Roman"/>
      <w:lang w:val="es-ES"/>
    </w:rPr>
  </w:style>
  <w:style w:type="paragraph" w:styleId="Textoindependienteprimerasangra2">
    <w:name w:val="Body Text First Indent 2"/>
    <w:basedOn w:val="Sangradetextonormal"/>
    <w:link w:val="Textoindependienteprimerasangra2Car"/>
    <w:uiPriority w:val="99"/>
    <w:unhideWhenUsed/>
    <w:rsid w:val="00603D72"/>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603D72"/>
    <w:rPr>
      <w:rFonts w:ascii="Times New Roman" w:eastAsia="Times New Roman" w:hAnsi="Times New Roman" w:cs="Times New Roman"/>
      <w:lang w:val="es-ES"/>
    </w:rPr>
  </w:style>
  <w:style w:type="paragraph" w:customStyle="1" w:styleId="paragraph">
    <w:name w:val="paragraph"/>
    <w:basedOn w:val="Normal"/>
    <w:rsid w:val="00E34821"/>
    <w:pPr>
      <w:spacing w:before="100" w:beforeAutospacing="1" w:after="100" w:afterAutospacing="1"/>
    </w:pPr>
    <w:rPr>
      <w:lang w:val="es-MX"/>
    </w:rPr>
  </w:style>
  <w:style w:type="paragraph" w:customStyle="1" w:styleId="n2">
    <w:name w:val="n2"/>
    <w:basedOn w:val="Normal"/>
    <w:rsid w:val="009D307C"/>
    <w:pPr>
      <w:spacing w:before="100" w:beforeAutospacing="1" w:after="100" w:afterAutospacing="1"/>
    </w:pPr>
    <w:rPr>
      <w:lang w:val="es-MX"/>
    </w:rPr>
  </w:style>
  <w:style w:type="character" w:customStyle="1" w:styleId="u">
    <w:name w:val="u"/>
    <w:basedOn w:val="Fuentedeprrafopredeter"/>
    <w:rsid w:val="009D307C"/>
  </w:style>
  <w:style w:type="paragraph" w:customStyle="1" w:styleId="j1">
    <w:name w:val="j1"/>
    <w:basedOn w:val="Normal"/>
    <w:rsid w:val="009D307C"/>
    <w:pPr>
      <w:spacing w:before="100" w:beforeAutospacing="1" w:after="100" w:afterAutospacing="1"/>
    </w:pPr>
    <w:rPr>
      <w:lang w:val="es-MX"/>
    </w:rPr>
  </w:style>
  <w:style w:type="paragraph" w:customStyle="1" w:styleId="j2">
    <w:name w:val="j2"/>
    <w:basedOn w:val="Normal"/>
    <w:rsid w:val="009D307C"/>
    <w:pPr>
      <w:spacing w:before="100" w:beforeAutospacing="1" w:after="100" w:afterAutospacing="1"/>
    </w:pPr>
    <w:rPr>
      <w:lang w:val="es-MX"/>
    </w:rPr>
  </w:style>
  <w:style w:type="table" w:styleId="Tabladelista1clara-nfasis1">
    <w:name w:val="List Table 1 Light Accent 1"/>
    <w:basedOn w:val="Tablanormal"/>
    <w:uiPriority w:val="46"/>
    <w:rsid w:val="00A01B91"/>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Mencinsinresolver1">
    <w:name w:val="Mención sin resolver1"/>
    <w:basedOn w:val="Fuentedeprrafopredeter"/>
    <w:uiPriority w:val="99"/>
    <w:semiHidden/>
    <w:unhideWhenUsed/>
    <w:rsid w:val="00457753"/>
    <w:rPr>
      <w:color w:val="605E5C"/>
      <w:shd w:val="clear" w:color="auto" w:fill="E1DFDD"/>
    </w:rPr>
  </w:style>
  <w:style w:type="character" w:customStyle="1" w:styleId="Mencinsinresolver2">
    <w:name w:val="Mención sin resolver2"/>
    <w:basedOn w:val="Fuentedeprrafopredeter"/>
    <w:uiPriority w:val="99"/>
    <w:semiHidden/>
    <w:unhideWhenUsed/>
    <w:rsid w:val="00CE48D4"/>
    <w:rPr>
      <w:color w:val="605E5C"/>
      <w:shd w:val="clear" w:color="auto" w:fill="E1DFDD"/>
    </w:rPr>
  </w:style>
  <w:style w:type="table" w:customStyle="1" w:styleId="Tabladelista1clara-nfasis11">
    <w:name w:val="Tabla de lista 1 clara - Énfasis 11"/>
    <w:basedOn w:val="Tablanormal"/>
    <w:uiPriority w:val="46"/>
    <w:rsid w:val="008F79FD"/>
    <w:rPr>
      <w:rFonts w:eastAsia="MS Mincho"/>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Ttulo3Car">
    <w:name w:val="Título 3 Car"/>
    <w:basedOn w:val="Fuentedeprrafopredeter"/>
    <w:link w:val="Ttulo3"/>
    <w:uiPriority w:val="9"/>
    <w:semiHidden/>
    <w:rsid w:val="003B73CD"/>
    <w:rPr>
      <w:rFonts w:asciiTheme="majorHAnsi" w:eastAsiaTheme="majorEastAsia" w:hAnsiTheme="majorHAnsi" w:cstheme="majorBidi"/>
      <w:b/>
      <w:bCs/>
      <w:sz w:val="26"/>
      <w:szCs w:val="26"/>
      <w:lang w:val="en-US" w:eastAsia="en-US"/>
    </w:rPr>
  </w:style>
  <w:style w:type="character" w:customStyle="1" w:styleId="Ttulo4Car">
    <w:name w:val="Título 4 Car"/>
    <w:basedOn w:val="Fuentedeprrafopredeter"/>
    <w:link w:val="Ttulo4"/>
    <w:uiPriority w:val="9"/>
    <w:semiHidden/>
    <w:rsid w:val="003B73CD"/>
    <w:rPr>
      <w:b/>
      <w:bCs/>
      <w:sz w:val="28"/>
      <w:szCs w:val="28"/>
      <w:lang w:val="en-US" w:eastAsia="en-US"/>
    </w:rPr>
  </w:style>
  <w:style w:type="character" w:customStyle="1" w:styleId="Ttulo5Car">
    <w:name w:val="Título 5 Car"/>
    <w:basedOn w:val="Fuentedeprrafopredeter"/>
    <w:link w:val="Ttulo5"/>
    <w:uiPriority w:val="9"/>
    <w:semiHidden/>
    <w:rsid w:val="003B73CD"/>
    <w:rPr>
      <w:b/>
      <w:bCs/>
      <w:i/>
      <w:iCs/>
      <w:sz w:val="26"/>
      <w:szCs w:val="26"/>
      <w:lang w:val="en-US" w:eastAsia="en-US"/>
    </w:rPr>
  </w:style>
  <w:style w:type="character" w:customStyle="1" w:styleId="Ttulo6Car">
    <w:name w:val="Título 6 Car"/>
    <w:basedOn w:val="Fuentedeprrafopredeter"/>
    <w:link w:val="Ttulo6"/>
    <w:semiHidden/>
    <w:rsid w:val="003B73CD"/>
    <w:rPr>
      <w:rFonts w:ascii="Times New Roman" w:eastAsia="Times New Roman" w:hAnsi="Times New Roman" w:cs="Times New Roman"/>
      <w:b/>
      <w:bCs/>
      <w:sz w:val="22"/>
      <w:szCs w:val="22"/>
      <w:lang w:val="en-US" w:eastAsia="en-US"/>
    </w:rPr>
  </w:style>
  <w:style w:type="character" w:customStyle="1" w:styleId="Ttulo7Car">
    <w:name w:val="Título 7 Car"/>
    <w:basedOn w:val="Fuentedeprrafopredeter"/>
    <w:link w:val="Ttulo7"/>
    <w:uiPriority w:val="9"/>
    <w:semiHidden/>
    <w:rsid w:val="003B73CD"/>
    <w:rPr>
      <w:lang w:val="en-US" w:eastAsia="en-US"/>
    </w:rPr>
  </w:style>
  <w:style w:type="character" w:customStyle="1" w:styleId="Ttulo8Car">
    <w:name w:val="Título 8 Car"/>
    <w:basedOn w:val="Fuentedeprrafopredeter"/>
    <w:link w:val="Ttulo8"/>
    <w:uiPriority w:val="9"/>
    <w:semiHidden/>
    <w:rsid w:val="003B73CD"/>
    <w:rPr>
      <w:i/>
      <w:iCs/>
      <w:lang w:val="en-US" w:eastAsia="en-US"/>
    </w:rPr>
  </w:style>
  <w:style w:type="character" w:customStyle="1" w:styleId="Ttulo9Car">
    <w:name w:val="Título 9 Car"/>
    <w:basedOn w:val="Fuentedeprrafopredeter"/>
    <w:link w:val="Ttulo9"/>
    <w:uiPriority w:val="9"/>
    <w:semiHidden/>
    <w:rsid w:val="003B73CD"/>
    <w:rPr>
      <w:rFonts w:asciiTheme="majorHAnsi" w:eastAsiaTheme="majorEastAsia" w:hAnsiTheme="majorHAnsi" w:cstheme="majorBidi"/>
      <w:sz w:val="22"/>
      <w:szCs w:val="22"/>
      <w:lang w:val="en-US" w:eastAsia="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8">
    <w:name w:val="8"/>
    <w:basedOn w:val="TableNormal10"/>
    <w:tblPr>
      <w:tblStyleRowBandSize w:val="1"/>
      <w:tblStyleColBandSize w:val="1"/>
      <w:tblCellMar>
        <w:left w:w="108" w:type="dxa"/>
        <w:right w:w="108" w:type="dxa"/>
      </w:tblCellMar>
    </w:tblPr>
    <w:tblStylePr w:type="firstRow">
      <w:rPr>
        <w:b/>
      </w:rPr>
      <w:tblPr/>
      <w:tcPr>
        <w:tcBorders>
          <w:bottom w:val="single" w:sz="4" w:space="0" w:color="95B3D7"/>
        </w:tcBorders>
      </w:tcPr>
    </w:tblStylePr>
    <w:tblStylePr w:type="lastRow">
      <w:rPr>
        <w:b/>
      </w:rPr>
      <w:tblPr/>
      <w:tcPr>
        <w:tcBorders>
          <w:top w:val="single" w:sz="4" w:space="0" w:color="95B3D7"/>
        </w:tcBorders>
      </w:tcPr>
    </w:tblStylePr>
    <w:tblStylePr w:type="firstCol">
      <w:rPr>
        <w:b/>
      </w:rPr>
    </w:tblStylePr>
    <w:tblStylePr w:type="lastCol">
      <w:rPr>
        <w:b/>
      </w:rPr>
    </w:tblStylePr>
    <w:tblStylePr w:type="band1Vert">
      <w:tblPr/>
      <w:tcPr>
        <w:shd w:val="clear" w:color="auto" w:fill="DBE5F1"/>
      </w:tcPr>
    </w:tblStylePr>
    <w:tblStylePr w:type="band1Horz">
      <w:tblPr/>
      <w:tcPr>
        <w:shd w:val="clear" w:color="auto" w:fill="DBE5F1"/>
      </w:tcPr>
    </w:tblStylePr>
  </w:style>
  <w:style w:type="table" w:customStyle="1" w:styleId="7">
    <w:name w:val="7"/>
    <w:basedOn w:val="TableNormal10"/>
    <w:tblPr>
      <w:tblStyleRowBandSize w:val="1"/>
      <w:tblStyleColBandSize w:val="1"/>
      <w:tblCellMar>
        <w:left w:w="115" w:type="dxa"/>
        <w:right w:w="115" w:type="dxa"/>
      </w:tblCellMar>
    </w:tblPr>
  </w:style>
  <w:style w:type="table" w:customStyle="1" w:styleId="6">
    <w:name w:val="6"/>
    <w:basedOn w:val="TableNormal10"/>
    <w:tblPr>
      <w:tblStyleRowBandSize w:val="1"/>
      <w:tblStyleColBandSize w:val="1"/>
      <w:tblCellMar>
        <w:left w:w="115" w:type="dxa"/>
        <w:right w:w="115" w:type="dxa"/>
      </w:tblCellMar>
    </w:tblPr>
  </w:style>
  <w:style w:type="table" w:customStyle="1" w:styleId="5">
    <w:name w:val="5"/>
    <w:basedOn w:val="TableNormal10"/>
    <w:tblPr>
      <w:tblStyleRowBandSize w:val="1"/>
      <w:tblStyleColBandSize w:val="1"/>
      <w:tblCellMar>
        <w:left w:w="108" w:type="dxa"/>
        <w:right w:w="108" w:type="dxa"/>
      </w:tblCellMar>
    </w:tblPr>
  </w:style>
  <w:style w:type="table" w:customStyle="1" w:styleId="4">
    <w:name w:val="4"/>
    <w:basedOn w:val="TableNormal10"/>
    <w:tblPr>
      <w:tblStyleRowBandSize w:val="1"/>
      <w:tblStyleColBandSize w:val="1"/>
      <w:tblCellMar>
        <w:left w:w="115" w:type="dxa"/>
        <w:right w:w="115" w:type="dxa"/>
      </w:tblCellMar>
    </w:tblPr>
  </w:style>
  <w:style w:type="table" w:customStyle="1" w:styleId="3">
    <w:name w:val="3"/>
    <w:basedOn w:val="TableNormal10"/>
    <w:tblPr>
      <w:tblStyleRowBandSize w:val="1"/>
      <w:tblStyleColBandSize w:val="1"/>
      <w:tblCellMar>
        <w:left w:w="115" w:type="dxa"/>
        <w:right w:w="115" w:type="dxa"/>
      </w:tblCellMar>
    </w:tblPr>
  </w:style>
  <w:style w:type="table" w:customStyle="1" w:styleId="2">
    <w:name w:val="2"/>
    <w:basedOn w:val="TableNormal10"/>
    <w:tblPr>
      <w:tblStyleRowBandSize w:val="1"/>
      <w:tblStyleColBandSize w:val="1"/>
      <w:tblCellMar>
        <w:left w:w="115" w:type="dxa"/>
        <w:right w:w="115" w:type="dxa"/>
      </w:tblCellMar>
    </w:tblPr>
  </w:style>
  <w:style w:type="table" w:customStyle="1" w:styleId="1">
    <w:name w:val="1"/>
    <w:basedOn w:val="TableNormal10"/>
    <w:tblPr>
      <w:tblStyleRowBandSize w:val="1"/>
      <w:tblStyleColBandSize w:val="1"/>
      <w:tblCellMar>
        <w:left w:w="115" w:type="dxa"/>
        <w:right w:w="115" w:type="dxa"/>
      </w:tblCellMar>
    </w:tblPr>
  </w:style>
  <w:style w:type="table" w:customStyle="1" w:styleId="Tablaconcuadrcula1">
    <w:name w:val="Tabla con cuadrícula1"/>
    <w:basedOn w:val="Tablanormal"/>
    <w:next w:val="Tablaconcuadrcula"/>
    <w:uiPriority w:val="59"/>
    <w:rsid w:val="00311D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2">
    <w:basedOn w:val="TableNormal0"/>
    <w:tblPr>
      <w:tblStyleRowBandSize w:val="1"/>
      <w:tblStyleColBandSize w:val="1"/>
      <w:tblCellMar>
        <w:left w:w="115" w:type="dxa"/>
        <w:right w:w="115" w:type="dxa"/>
      </w:tblCellMar>
    </w:tblPr>
  </w:style>
  <w:style w:type="table" w:customStyle="1" w:styleId="a3">
    <w:basedOn w:val="TableNormal0"/>
    <w:tblPr>
      <w:tblStyleRowBandSize w:val="1"/>
      <w:tblStyleColBandSize w:val="1"/>
      <w:tblCellMar>
        <w:left w:w="108" w:type="dxa"/>
        <w:right w:w="108" w:type="dxa"/>
      </w:tblCellMar>
    </w:tblPr>
  </w:style>
  <w:style w:type="table" w:customStyle="1" w:styleId="a4">
    <w:basedOn w:val="TableNormal0"/>
    <w:tblPr>
      <w:tblStyleRowBandSize w:val="1"/>
      <w:tblStyleColBandSize w:val="1"/>
      <w:tblCellMar>
        <w:left w:w="108" w:type="dxa"/>
        <w:right w:w="108" w:type="dxa"/>
      </w:tblCellMar>
    </w:tblPr>
  </w:style>
  <w:style w:type="table" w:customStyle="1" w:styleId="a5">
    <w:basedOn w:val="TableNormal0"/>
    <w:tblPr>
      <w:tblStyleRowBandSize w:val="1"/>
      <w:tblStyleColBandSize w:val="1"/>
      <w:tblCellMar>
        <w:left w:w="115" w:type="dxa"/>
        <w:right w:w="115" w:type="dxa"/>
      </w:tblCellMar>
    </w:tblPr>
  </w:style>
  <w:style w:type="table" w:customStyle="1" w:styleId="a6">
    <w:basedOn w:val="TableNormal0"/>
    <w:tblPr>
      <w:tblStyleRowBandSize w:val="1"/>
      <w:tblStyleColBandSize w:val="1"/>
      <w:tblCellMar>
        <w:left w:w="108" w:type="dxa"/>
        <w:right w:w="108" w:type="dxa"/>
      </w:tblCellMar>
    </w:tblPr>
  </w:style>
  <w:style w:type="table" w:customStyle="1" w:styleId="a7">
    <w:basedOn w:val="TableNormal0"/>
    <w:tblPr>
      <w:tblStyleRowBandSize w:val="1"/>
      <w:tblStyleColBandSize w:val="1"/>
      <w:tblCellMar>
        <w:left w:w="108" w:type="dxa"/>
        <w:right w:w="108" w:type="dxa"/>
      </w:tblCellMar>
    </w:tblPr>
  </w:style>
  <w:style w:type="table" w:customStyle="1" w:styleId="a8">
    <w:basedOn w:val="TableNormal0"/>
    <w:tblPr>
      <w:tblStyleRowBandSize w:val="1"/>
      <w:tblStyleColBandSize w:val="1"/>
      <w:tblCellMar>
        <w:left w:w="108" w:type="dxa"/>
        <w:right w:w="108" w:type="dxa"/>
      </w:tblCellMar>
    </w:tblPr>
  </w:style>
  <w:style w:type="table" w:customStyle="1" w:styleId="a9">
    <w:basedOn w:val="TableNormal0"/>
    <w:tblPr>
      <w:tblStyleRowBandSize w:val="1"/>
      <w:tblStyleColBandSize w:val="1"/>
      <w:tblCellMar>
        <w:left w:w="115" w:type="dxa"/>
        <w:right w:w="115" w:type="dxa"/>
      </w:tblCellMar>
    </w:tblPr>
  </w:style>
  <w:style w:type="table" w:customStyle="1" w:styleId="aa">
    <w:basedOn w:val="TableNormal0"/>
    <w:tblPr>
      <w:tblStyleRowBandSize w:val="1"/>
      <w:tblStyleColBandSize w:val="1"/>
      <w:tblCellMar>
        <w:left w:w="115" w:type="dxa"/>
        <w:right w:w="115" w:type="dxa"/>
      </w:tblCellMar>
    </w:tblPr>
  </w:style>
  <w:style w:type="character" w:customStyle="1" w:styleId="Mencinsinresolver3">
    <w:name w:val="Mención sin resolver3"/>
    <w:basedOn w:val="Fuentedeprrafopredeter"/>
    <w:uiPriority w:val="99"/>
    <w:semiHidden/>
    <w:unhideWhenUsed/>
    <w:rsid w:val="00D107DB"/>
    <w:rPr>
      <w:color w:val="605E5C"/>
      <w:shd w:val="clear" w:color="auto" w:fill="E1DFDD"/>
    </w:rPr>
  </w:style>
  <w:style w:type="character" w:customStyle="1" w:styleId="Mencinsinresolver4">
    <w:name w:val="Mención sin resolver4"/>
    <w:basedOn w:val="Fuentedeprrafopredeter"/>
    <w:uiPriority w:val="99"/>
    <w:semiHidden/>
    <w:unhideWhenUsed/>
    <w:rsid w:val="00FB04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235078">
      <w:bodyDiv w:val="1"/>
      <w:marLeft w:val="0"/>
      <w:marRight w:val="0"/>
      <w:marTop w:val="0"/>
      <w:marBottom w:val="0"/>
      <w:divBdr>
        <w:top w:val="none" w:sz="0" w:space="0" w:color="auto"/>
        <w:left w:val="none" w:sz="0" w:space="0" w:color="auto"/>
        <w:bottom w:val="none" w:sz="0" w:space="0" w:color="auto"/>
        <w:right w:val="none" w:sz="0" w:space="0" w:color="auto"/>
      </w:divBdr>
    </w:div>
    <w:div w:id="169375447">
      <w:bodyDiv w:val="1"/>
      <w:marLeft w:val="0"/>
      <w:marRight w:val="0"/>
      <w:marTop w:val="0"/>
      <w:marBottom w:val="0"/>
      <w:divBdr>
        <w:top w:val="none" w:sz="0" w:space="0" w:color="auto"/>
        <w:left w:val="none" w:sz="0" w:space="0" w:color="auto"/>
        <w:bottom w:val="none" w:sz="0" w:space="0" w:color="auto"/>
        <w:right w:val="none" w:sz="0" w:space="0" w:color="auto"/>
      </w:divBdr>
    </w:div>
    <w:div w:id="197740412">
      <w:bodyDiv w:val="1"/>
      <w:marLeft w:val="0"/>
      <w:marRight w:val="0"/>
      <w:marTop w:val="0"/>
      <w:marBottom w:val="0"/>
      <w:divBdr>
        <w:top w:val="none" w:sz="0" w:space="0" w:color="auto"/>
        <w:left w:val="none" w:sz="0" w:space="0" w:color="auto"/>
        <w:bottom w:val="none" w:sz="0" w:space="0" w:color="auto"/>
        <w:right w:val="none" w:sz="0" w:space="0" w:color="auto"/>
      </w:divBdr>
    </w:div>
    <w:div w:id="285547747">
      <w:bodyDiv w:val="1"/>
      <w:marLeft w:val="0"/>
      <w:marRight w:val="0"/>
      <w:marTop w:val="0"/>
      <w:marBottom w:val="0"/>
      <w:divBdr>
        <w:top w:val="none" w:sz="0" w:space="0" w:color="auto"/>
        <w:left w:val="none" w:sz="0" w:space="0" w:color="auto"/>
        <w:bottom w:val="none" w:sz="0" w:space="0" w:color="auto"/>
        <w:right w:val="none" w:sz="0" w:space="0" w:color="auto"/>
      </w:divBdr>
    </w:div>
    <w:div w:id="434177875">
      <w:bodyDiv w:val="1"/>
      <w:marLeft w:val="0"/>
      <w:marRight w:val="0"/>
      <w:marTop w:val="0"/>
      <w:marBottom w:val="0"/>
      <w:divBdr>
        <w:top w:val="none" w:sz="0" w:space="0" w:color="auto"/>
        <w:left w:val="none" w:sz="0" w:space="0" w:color="auto"/>
        <w:bottom w:val="none" w:sz="0" w:space="0" w:color="auto"/>
        <w:right w:val="none" w:sz="0" w:space="0" w:color="auto"/>
      </w:divBdr>
    </w:div>
    <w:div w:id="571158440">
      <w:bodyDiv w:val="1"/>
      <w:marLeft w:val="0"/>
      <w:marRight w:val="0"/>
      <w:marTop w:val="0"/>
      <w:marBottom w:val="0"/>
      <w:divBdr>
        <w:top w:val="none" w:sz="0" w:space="0" w:color="auto"/>
        <w:left w:val="none" w:sz="0" w:space="0" w:color="auto"/>
        <w:bottom w:val="none" w:sz="0" w:space="0" w:color="auto"/>
        <w:right w:val="none" w:sz="0" w:space="0" w:color="auto"/>
      </w:divBdr>
    </w:div>
    <w:div w:id="733434824">
      <w:bodyDiv w:val="1"/>
      <w:marLeft w:val="0"/>
      <w:marRight w:val="0"/>
      <w:marTop w:val="0"/>
      <w:marBottom w:val="0"/>
      <w:divBdr>
        <w:top w:val="none" w:sz="0" w:space="0" w:color="auto"/>
        <w:left w:val="none" w:sz="0" w:space="0" w:color="auto"/>
        <w:bottom w:val="none" w:sz="0" w:space="0" w:color="auto"/>
        <w:right w:val="none" w:sz="0" w:space="0" w:color="auto"/>
      </w:divBdr>
    </w:div>
    <w:div w:id="1960139254">
      <w:bodyDiv w:val="1"/>
      <w:marLeft w:val="0"/>
      <w:marRight w:val="0"/>
      <w:marTop w:val="0"/>
      <w:marBottom w:val="0"/>
      <w:divBdr>
        <w:top w:val="none" w:sz="0" w:space="0" w:color="auto"/>
        <w:left w:val="none" w:sz="0" w:space="0" w:color="auto"/>
        <w:bottom w:val="none" w:sz="0" w:space="0" w:color="auto"/>
        <w:right w:val="none" w:sz="0" w:space="0" w:color="auto"/>
      </w:divBdr>
    </w:div>
    <w:div w:id="1968318167">
      <w:bodyDiv w:val="1"/>
      <w:marLeft w:val="0"/>
      <w:marRight w:val="0"/>
      <w:marTop w:val="0"/>
      <w:marBottom w:val="0"/>
      <w:divBdr>
        <w:top w:val="none" w:sz="0" w:space="0" w:color="auto"/>
        <w:left w:val="none" w:sz="0" w:space="0" w:color="auto"/>
        <w:bottom w:val="none" w:sz="0" w:space="0" w:color="auto"/>
        <w:right w:val="none" w:sz="0" w:space="0" w:color="auto"/>
      </w:divBdr>
    </w:div>
    <w:div w:id="20522632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QlA0Qjmw2jwvJsd/L7/zv2FQIA==">CgMxLjAyCGgudHlqY3d0MgloLjN6bnlzaDcyCWguMWZvYjl0ZTIJaC4yZXQ5MnAwOAByITFHQWNhUXVPekIweldnb192WkZldlVCSWs5QXI2aVNEVw==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BDF2CEF-33F6-462E-93ED-25B1DD176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68</Pages>
  <Words>18291</Words>
  <Characters>100603</Characters>
  <Application>Microsoft Office Word</Application>
  <DocSecurity>0</DocSecurity>
  <Lines>838</Lines>
  <Paragraphs>237</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118657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iMac</dc:creator>
  <cp:lastModifiedBy>Maricela Villagómez Martínez</cp:lastModifiedBy>
  <cp:revision>2</cp:revision>
  <dcterms:created xsi:type="dcterms:W3CDTF">2026-04-07T18:32:00Z</dcterms:created>
  <dcterms:modified xsi:type="dcterms:W3CDTF">2026-04-07T18:32:00Z</dcterms:modified>
</cp:coreProperties>
</file>