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225" w:rsidRPr="008E0370" w:rsidRDefault="003A0225" w:rsidP="003A0225">
      <w:pPr>
        <w:spacing w:line="360" w:lineRule="auto"/>
        <w:jc w:val="both"/>
        <w:rPr>
          <w:rFonts w:ascii="Palatino Linotype" w:hAnsi="Palatino Linotype"/>
        </w:rPr>
      </w:pPr>
      <w:r w:rsidRPr="008E0370">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B25AF0" w:rsidRPr="008E0370">
        <w:rPr>
          <w:rFonts w:ascii="Palatino Linotype" w:hAnsi="Palatino Linotype"/>
        </w:rPr>
        <w:t>diez</w:t>
      </w:r>
      <w:r w:rsidR="007817B0" w:rsidRPr="008E0370">
        <w:rPr>
          <w:rFonts w:ascii="Palatino Linotype" w:hAnsi="Palatino Linotype"/>
        </w:rPr>
        <w:t xml:space="preserve"> de junio</w:t>
      </w:r>
      <w:r w:rsidRPr="008E0370">
        <w:rPr>
          <w:rFonts w:ascii="Palatino Linotype" w:hAnsi="Palatino Linotype"/>
        </w:rPr>
        <w:t xml:space="preserve"> de dos mil veintiséis.</w:t>
      </w:r>
    </w:p>
    <w:p w:rsidR="003A0225" w:rsidRPr="008E0370" w:rsidRDefault="003A0225" w:rsidP="003A0225">
      <w:pPr>
        <w:spacing w:line="360" w:lineRule="auto"/>
        <w:jc w:val="both"/>
        <w:rPr>
          <w:rFonts w:ascii="Palatino Linotype" w:hAnsi="Palatino Linotype"/>
        </w:rPr>
      </w:pPr>
    </w:p>
    <w:p w:rsidR="003A0225" w:rsidRPr="008E0370" w:rsidRDefault="003A0225" w:rsidP="003A0225">
      <w:pPr>
        <w:tabs>
          <w:tab w:val="left" w:pos="1701"/>
        </w:tabs>
        <w:spacing w:before="240" w:line="360" w:lineRule="auto"/>
        <w:jc w:val="both"/>
        <w:rPr>
          <w:rFonts w:ascii="Palatino Linotype" w:hAnsi="Palatino Linotype" w:cs="Arial"/>
          <w:sz w:val="28"/>
        </w:rPr>
      </w:pPr>
      <w:r w:rsidRPr="008E0370">
        <w:rPr>
          <w:rFonts w:ascii="Palatino Linotype" w:hAnsi="Palatino Linotype" w:cs="Arial"/>
          <w:b/>
        </w:rPr>
        <w:t>VISTO</w:t>
      </w:r>
      <w:r w:rsidRPr="008E0370">
        <w:rPr>
          <w:rFonts w:ascii="Palatino Linotype" w:hAnsi="Palatino Linotype" w:cs="Arial"/>
        </w:rPr>
        <w:t xml:space="preserve"> el expediente electrónico formado con motivo del recurso de revisión número</w:t>
      </w:r>
      <w:r w:rsidRPr="008E0370">
        <w:rPr>
          <w:rFonts w:ascii="Palatino Linotype" w:hAnsi="Palatino Linotype" w:cs="Arial"/>
          <w:b/>
        </w:rPr>
        <w:t xml:space="preserve"> </w:t>
      </w:r>
      <w:bookmarkStart w:id="0" w:name="_GoBack"/>
      <w:r w:rsidRPr="008E0370">
        <w:rPr>
          <w:rFonts w:ascii="Palatino Linotype" w:hAnsi="Palatino Linotype" w:cs="Arial"/>
          <w:b/>
          <w:bCs/>
          <w:lang w:eastAsia="es-MX"/>
        </w:rPr>
        <w:t>011605/INFOEM/IP/RR/2025</w:t>
      </w:r>
      <w:bookmarkEnd w:id="0"/>
      <w:r w:rsidRPr="008E0370">
        <w:rPr>
          <w:rFonts w:ascii="Palatino Linotype" w:hAnsi="Palatino Linotype" w:cs="Arial"/>
          <w:b/>
          <w:bCs/>
          <w:lang w:eastAsia="es-MX"/>
        </w:rPr>
        <w:t xml:space="preserve">, </w:t>
      </w:r>
      <w:r w:rsidRPr="008E0370">
        <w:rPr>
          <w:rFonts w:ascii="Palatino Linotype" w:hAnsi="Palatino Linotype"/>
        </w:rPr>
        <w:t>interpuesto por “</w:t>
      </w:r>
      <w:r w:rsidR="00015172">
        <w:rPr>
          <w:rFonts w:ascii="Palatino Linotype" w:hAnsi="Palatino Linotype"/>
        </w:rPr>
        <w:t>XXXXXXXXXXXXXXXXXXXX</w:t>
      </w:r>
      <w:r w:rsidRPr="008E0370">
        <w:rPr>
          <w:rFonts w:ascii="Palatino Linotype" w:hAnsi="Palatino Linotype"/>
        </w:rPr>
        <w:t xml:space="preserve">”, en lo sucesivo la parte </w:t>
      </w:r>
      <w:r w:rsidRPr="008E0370">
        <w:rPr>
          <w:rFonts w:ascii="Palatino Linotype" w:hAnsi="Palatino Linotype"/>
          <w:b/>
        </w:rPr>
        <w:t>Recurrente</w:t>
      </w:r>
      <w:r w:rsidRPr="008E0370">
        <w:rPr>
          <w:rFonts w:ascii="Palatino Linotype" w:hAnsi="Palatino Linotype"/>
        </w:rPr>
        <w:t xml:space="preserve">, en contra de la respuesta del </w:t>
      </w:r>
      <w:r w:rsidRPr="008E0370">
        <w:rPr>
          <w:rFonts w:ascii="Palatino Linotype" w:hAnsi="Palatino Linotype"/>
          <w:b/>
        </w:rPr>
        <w:t>Secretaría de la Contraloría</w:t>
      </w:r>
      <w:r w:rsidRPr="008E0370">
        <w:rPr>
          <w:rFonts w:ascii="Palatino Linotype" w:hAnsi="Palatino Linotype"/>
        </w:rPr>
        <w:t xml:space="preserve">, en lo subsecuente el </w:t>
      </w:r>
      <w:r w:rsidRPr="008E0370">
        <w:rPr>
          <w:rFonts w:ascii="Palatino Linotype" w:hAnsi="Palatino Linotype"/>
          <w:b/>
        </w:rPr>
        <w:t>Sujeto Obligado</w:t>
      </w:r>
      <w:r w:rsidRPr="008E0370">
        <w:rPr>
          <w:rFonts w:ascii="Palatino Linotype" w:hAnsi="Palatino Linotype"/>
        </w:rPr>
        <w:t>, se procede a dictar la presente resolución.</w:t>
      </w:r>
    </w:p>
    <w:p w:rsidR="003A0225" w:rsidRPr="008E0370" w:rsidRDefault="003A0225" w:rsidP="003A0225">
      <w:pPr>
        <w:pStyle w:val="infoemcitas"/>
        <w:jc w:val="center"/>
        <w:rPr>
          <w:b/>
          <w:bCs/>
          <w:i w:val="0"/>
          <w:iCs/>
          <w:sz w:val="24"/>
          <w:szCs w:val="28"/>
        </w:rPr>
      </w:pPr>
    </w:p>
    <w:p w:rsidR="003A0225" w:rsidRPr="008E0370" w:rsidRDefault="003A0225" w:rsidP="003A0225">
      <w:pPr>
        <w:pStyle w:val="infoemcitas"/>
        <w:jc w:val="center"/>
        <w:rPr>
          <w:b/>
          <w:bCs/>
          <w:i w:val="0"/>
          <w:iCs/>
          <w:sz w:val="28"/>
          <w:szCs w:val="28"/>
        </w:rPr>
      </w:pPr>
      <w:r w:rsidRPr="008E0370">
        <w:rPr>
          <w:b/>
          <w:bCs/>
          <w:i w:val="0"/>
          <w:iCs/>
          <w:sz w:val="28"/>
          <w:szCs w:val="28"/>
        </w:rPr>
        <w:t>A N T E C E D E N T E S   D E L   A S U N T O</w:t>
      </w:r>
    </w:p>
    <w:p w:rsidR="003A0225" w:rsidRPr="008E0370" w:rsidRDefault="003A0225" w:rsidP="003A0225">
      <w:pPr>
        <w:spacing w:before="240" w:after="240" w:line="360" w:lineRule="auto"/>
        <w:jc w:val="both"/>
        <w:rPr>
          <w:rFonts w:ascii="Palatino Linotype" w:hAnsi="Palatino Linotype"/>
        </w:rPr>
      </w:pPr>
      <w:r w:rsidRPr="008E0370">
        <w:rPr>
          <w:rFonts w:ascii="Palatino Linotype" w:hAnsi="Palatino Linotype" w:cs="Arial"/>
          <w:b/>
          <w:sz w:val="28"/>
        </w:rPr>
        <w:t>PRIMERO.</w:t>
      </w:r>
      <w:r w:rsidRPr="008E0370">
        <w:rPr>
          <w:rFonts w:ascii="Palatino Linotype" w:hAnsi="Palatino Linotype" w:cs="Arial"/>
        </w:rPr>
        <w:t xml:space="preserve"> </w:t>
      </w:r>
      <w:r w:rsidRPr="008E0370">
        <w:rPr>
          <w:rFonts w:ascii="Palatino Linotype" w:hAnsi="Palatino Linotype"/>
          <w:b/>
          <w:sz w:val="28"/>
          <w:szCs w:val="28"/>
        </w:rPr>
        <w:t>De la Solicitud de Información.</w:t>
      </w:r>
    </w:p>
    <w:p w:rsidR="003A0225" w:rsidRPr="008E0370" w:rsidRDefault="003A0225" w:rsidP="003A0225">
      <w:pPr>
        <w:spacing w:before="240" w:line="360" w:lineRule="auto"/>
        <w:jc w:val="both"/>
        <w:rPr>
          <w:rFonts w:ascii="Palatino Linotype" w:hAnsi="Palatino Linotype" w:cs="Arial"/>
        </w:rPr>
      </w:pPr>
      <w:r w:rsidRPr="008E0370">
        <w:rPr>
          <w:rFonts w:ascii="Palatino Linotype" w:hAnsi="Palatino Linotype" w:cs="Arial"/>
        </w:rPr>
        <w:t xml:space="preserve">Con fecha </w:t>
      </w:r>
      <w:r w:rsidRPr="008E0370">
        <w:rPr>
          <w:rFonts w:ascii="Palatino Linotype" w:hAnsi="Palatino Linotype" w:cs="Arial"/>
          <w:b/>
        </w:rPr>
        <w:t>doce de septiembre de dos mil veinticinco</w:t>
      </w:r>
      <w:r w:rsidRPr="008E0370">
        <w:rPr>
          <w:rFonts w:ascii="Palatino Linotype" w:hAnsi="Palatino Linotype" w:cs="Arial"/>
        </w:rPr>
        <w:t>, la parte</w:t>
      </w:r>
      <w:r w:rsidRPr="008E0370">
        <w:rPr>
          <w:rFonts w:ascii="Palatino Linotype" w:hAnsi="Palatino Linotype" w:cs="Arial"/>
          <w:b/>
        </w:rPr>
        <w:t xml:space="preserve"> Recurrente </w:t>
      </w:r>
      <w:r w:rsidRPr="008E0370">
        <w:rPr>
          <w:rFonts w:ascii="Palatino Linotype" w:hAnsi="Palatino Linotype" w:cs="Arial"/>
        </w:rPr>
        <w:t>presentó a través del Sistema de Acceso a la Información Mexiquense (</w:t>
      </w:r>
      <w:r w:rsidRPr="008E0370">
        <w:rPr>
          <w:rFonts w:ascii="Palatino Linotype" w:hAnsi="Palatino Linotype" w:cs="Arial"/>
          <w:b/>
        </w:rPr>
        <w:t>SAIMEX)</w:t>
      </w:r>
      <w:r w:rsidRPr="008E0370">
        <w:rPr>
          <w:rFonts w:ascii="Palatino Linotype" w:hAnsi="Palatino Linotype" w:cs="Arial"/>
        </w:rPr>
        <w:t xml:space="preserve"> ante </w:t>
      </w:r>
      <w:r w:rsidRPr="008E0370">
        <w:rPr>
          <w:rFonts w:ascii="Palatino Linotype" w:hAnsi="Palatino Linotype" w:cs="Arial"/>
          <w:b/>
        </w:rPr>
        <w:t>El Sujeto Obligado</w:t>
      </w:r>
      <w:r w:rsidRPr="008E0370">
        <w:rPr>
          <w:rFonts w:ascii="Palatino Linotype" w:hAnsi="Palatino Linotype" w:cs="Arial"/>
        </w:rPr>
        <w:t xml:space="preserve">, solicitud de acceso a la información pública, registrada bajo el número de expediente </w:t>
      </w:r>
      <w:r w:rsidRPr="008E0370">
        <w:rPr>
          <w:rFonts w:ascii="Palatino Linotype" w:hAnsi="Palatino Linotype" w:cs="Arial"/>
          <w:b/>
        </w:rPr>
        <w:t xml:space="preserve">00334/SECOGEM/IP/2025, </w:t>
      </w:r>
      <w:r w:rsidRPr="008E0370">
        <w:rPr>
          <w:rFonts w:ascii="Palatino Linotype" w:hAnsi="Palatino Linotype" w:cs="Arial"/>
        </w:rPr>
        <w:t>mediante la cual solicitó información en el tenor siguiente:</w:t>
      </w:r>
    </w:p>
    <w:p w:rsidR="003A0225" w:rsidRPr="008E0370" w:rsidRDefault="003A0225" w:rsidP="003A0225">
      <w:pPr>
        <w:pStyle w:val="INFOEM"/>
        <w:rPr>
          <w:lang w:val="es-ES_tradnl" w:eastAsia="es-ES"/>
        </w:rPr>
      </w:pPr>
      <w:r w:rsidRPr="008E0370">
        <w:rPr>
          <w:lang w:val="es-ES_tradnl" w:eastAsia="es-ES"/>
        </w:rPr>
        <w:t>“</w:t>
      </w:r>
      <w:r w:rsidRPr="008E0370">
        <w:rPr>
          <w:lang w:val="es-ES" w:eastAsia="es-ES"/>
        </w:rPr>
        <w:t xml:space="preserve">Solicito la entrega de la información relacionada a las convocatorias, plan de trabajo aprobado, proyectos y acuerdos emitidos en las reuniones de trabajo de la Comisión Permanente de Contralores Estado-Municipios, en las que participa la Licenciada Ana Rosa Villegas Chávez como Secretaria Técnica Regional, perteneciente a la Dirección General de Contraloría y Evaluación Social de la Secretaria de la </w:t>
      </w:r>
      <w:r w:rsidRPr="008E0370">
        <w:rPr>
          <w:lang w:val="es-ES" w:eastAsia="es-ES"/>
        </w:rPr>
        <w:lastRenderedPageBreak/>
        <w:t>Contraloría del Estado de México, que se hayan emitido en el periodo comprendido del primero de septiembre del dos mil veinticuatro al doce de septiembre del dos mil veinticinco.</w:t>
      </w:r>
      <w:r w:rsidRPr="008E0370">
        <w:rPr>
          <w:lang w:val="es-ES_tradnl" w:eastAsia="es-ES"/>
        </w:rPr>
        <w:t>” (Sic)</w:t>
      </w:r>
    </w:p>
    <w:p w:rsidR="003A0225" w:rsidRPr="008E0370" w:rsidRDefault="003A0225" w:rsidP="003A0225">
      <w:pPr>
        <w:spacing w:before="240" w:line="360" w:lineRule="auto"/>
        <w:jc w:val="both"/>
        <w:rPr>
          <w:rFonts w:ascii="Palatino Linotype" w:hAnsi="Palatino Linotype"/>
          <w:lang w:val="es-ES_tradnl"/>
        </w:rPr>
      </w:pPr>
    </w:p>
    <w:p w:rsidR="003A0225" w:rsidRPr="008E0370" w:rsidRDefault="003A0225" w:rsidP="003A0225">
      <w:pPr>
        <w:spacing w:before="240" w:line="360" w:lineRule="auto"/>
        <w:jc w:val="both"/>
        <w:rPr>
          <w:rFonts w:ascii="Palatino Linotype" w:hAnsi="Palatino Linotype"/>
          <w:lang w:val="es-ES_tradnl"/>
        </w:rPr>
      </w:pPr>
      <w:r w:rsidRPr="008E0370">
        <w:rPr>
          <w:rFonts w:ascii="Palatino Linotype" w:hAnsi="Palatino Linotype"/>
          <w:b/>
          <w:lang w:val="es-ES_tradnl"/>
        </w:rPr>
        <w:t>Modalidad de entrega:</w:t>
      </w:r>
      <w:r w:rsidRPr="008E0370">
        <w:rPr>
          <w:rFonts w:ascii="Palatino Linotype" w:hAnsi="Palatino Linotype"/>
          <w:lang w:val="es-ES_tradnl"/>
        </w:rPr>
        <w:t xml:space="preserve"> A través del SAIMEX.</w:t>
      </w:r>
    </w:p>
    <w:p w:rsidR="003A0225" w:rsidRPr="008E0370" w:rsidRDefault="003A0225" w:rsidP="003A0225">
      <w:pPr>
        <w:spacing w:before="240" w:line="360" w:lineRule="auto"/>
        <w:jc w:val="both"/>
        <w:rPr>
          <w:rFonts w:ascii="Palatino Linotype" w:hAnsi="Palatino Linotype" w:cs="Arial"/>
          <w:b/>
          <w:sz w:val="28"/>
        </w:rPr>
      </w:pPr>
    </w:p>
    <w:p w:rsidR="003A0225" w:rsidRPr="008E0370" w:rsidRDefault="003A0225" w:rsidP="003A0225">
      <w:pPr>
        <w:spacing w:line="360" w:lineRule="auto"/>
        <w:jc w:val="both"/>
        <w:rPr>
          <w:rFonts w:ascii="Palatino Linotype" w:hAnsi="Palatino Linotype" w:cs="Arial"/>
          <w:b/>
          <w:sz w:val="28"/>
        </w:rPr>
      </w:pPr>
      <w:r w:rsidRPr="008E0370">
        <w:rPr>
          <w:rFonts w:ascii="Palatino Linotype" w:hAnsi="Palatino Linotype" w:cs="Arial"/>
          <w:b/>
          <w:sz w:val="28"/>
        </w:rPr>
        <w:t xml:space="preserve">SEGUNDO. </w:t>
      </w:r>
      <w:r w:rsidRPr="008E0370">
        <w:rPr>
          <w:rFonts w:ascii="Palatino Linotype" w:hAnsi="Palatino Linotype" w:cs="Arial"/>
          <w:b/>
          <w:sz w:val="28"/>
          <w:szCs w:val="20"/>
        </w:rPr>
        <w:t>De la respuesta.</w:t>
      </w:r>
    </w:p>
    <w:p w:rsidR="003A0225" w:rsidRPr="008E0370" w:rsidRDefault="003A0225" w:rsidP="003A0225">
      <w:pPr>
        <w:pStyle w:val="Sinespaciado"/>
        <w:spacing w:line="360" w:lineRule="auto"/>
        <w:jc w:val="both"/>
        <w:rPr>
          <w:rFonts w:ascii="Palatino Linotype" w:hAnsi="Palatino Linotype" w:cs="Arial"/>
          <w:b/>
          <w:sz w:val="24"/>
        </w:rPr>
      </w:pPr>
      <w:r w:rsidRPr="008E0370">
        <w:rPr>
          <w:rFonts w:ascii="Palatino Linotype" w:hAnsi="Palatino Linotype"/>
          <w:sz w:val="24"/>
        </w:rPr>
        <w:t xml:space="preserve">De las constancias que obran en el expediente electrónico, se advierte que el </w:t>
      </w:r>
      <w:r w:rsidRPr="008E0370">
        <w:rPr>
          <w:rFonts w:ascii="Palatino Linotype" w:hAnsi="Palatino Linotype" w:cs="Arial"/>
          <w:sz w:val="24"/>
        </w:rPr>
        <w:t xml:space="preserve">día </w:t>
      </w:r>
      <w:r w:rsidRPr="008E0370">
        <w:rPr>
          <w:rFonts w:ascii="Palatino Linotype" w:hAnsi="Palatino Linotype" w:cs="Arial"/>
          <w:b/>
          <w:sz w:val="24"/>
        </w:rPr>
        <w:t>seis de octubre de dos mil veinticinco</w:t>
      </w:r>
      <w:r w:rsidRPr="008E0370">
        <w:rPr>
          <w:rFonts w:ascii="Palatino Linotype" w:hAnsi="Palatino Linotype" w:cs="Arial"/>
          <w:sz w:val="24"/>
        </w:rPr>
        <w:t xml:space="preserve">, el </w:t>
      </w:r>
      <w:r w:rsidRPr="008E0370">
        <w:rPr>
          <w:rFonts w:ascii="Palatino Linotype" w:hAnsi="Palatino Linotype" w:cs="Arial"/>
          <w:b/>
          <w:sz w:val="24"/>
        </w:rPr>
        <w:t>Sujeto Obligado</w:t>
      </w:r>
      <w:r w:rsidRPr="008E0370">
        <w:rPr>
          <w:rFonts w:ascii="Palatino Linotype" w:hAnsi="Palatino Linotype" w:cs="Arial"/>
          <w:sz w:val="24"/>
        </w:rPr>
        <w:t xml:space="preserve"> dio respuesta a la solicitud de información en los siguientes términos: </w:t>
      </w:r>
    </w:p>
    <w:p w:rsidR="003A0225" w:rsidRPr="008E0370" w:rsidRDefault="003A0225" w:rsidP="003A0225">
      <w:pPr>
        <w:spacing w:line="360" w:lineRule="auto"/>
        <w:jc w:val="both"/>
        <w:rPr>
          <w:rFonts w:ascii="Palatino Linotype" w:hAnsi="Palatino Linotype" w:cs="Arial"/>
        </w:rPr>
      </w:pPr>
    </w:p>
    <w:p w:rsidR="003A0225" w:rsidRPr="008E0370" w:rsidRDefault="003A0225" w:rsidP="003A0225">
      <w:pPr>
        <w:ind w:left="567" w:right="567"/>
        <w:jc w:val="both"/>
        <w:rPr>
          <w:rFonts w:ascii="Palatino Linotype" w:hAnsi="Palatino Linotype" w:cs="Arial"/>
          <w:i/>
        </w:rPr>
      </w:pPr>
      <w:r w:rsidRPr="008E0370">
        <w:rPr>
          <w:rFonts w:ascii="Palatino Linotype" w:hAnsi="Palatino Linotype" w:cs="Arial"/>
          <w:i/>
        </w:rPr>
        <w:t>“…</w:t>
      </w:r>
    </w:p>
    <w:p w:rsidR="003A0225" w:rsidRPr="008E0370" w:rsidRDefault="003A0225" w:rsidP="003A0225">
      <w:pPr>
        <w:ind w:left="567" w:right="567"/>
        <w:jc w:val="both"/>
        <w:rPr>
          <w:rFonts w:ascii="Palatino Linotype" w:hAnsi="Palatino Linotype" w:cs="Arial"/>
          <w:i/>
        </w:rPr>
      </w:pPr>
    </w:p>
    <w:p w:rsidR="003A0225" w:rsidRPr="008E0370" w:rsidRDefault="003A0225" w:rsidP="003A0225">
      <w:pPr>
        <w:ind w:left="567" w:right="567"/>
        <w:jc w:val="both"/>
        <w:rPr>
          <w:rFonts w:ascii="Palatino Linotype" w:hAnsi="Palatino Linotype" w:cs="Arial"/>
          <w:i/>
        </w:rPr>
      </w:pPr>
      <w:r w:rsidRPr="008E0370">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3A0225" w:rsidRPr="008E0370" w:rsidRDefault="003A0225" w:rsidP="003A0225">
      <w:pPr>
        <w:ind w:left="567" w:right="567"/>
        <w:jc w:val="both"/>
        <w:rPr>
          <w:rFonts w:ascii="Palatino Linotype" w:hAnsi="Palatino Linotype" w:cs="Arial"/>
          <w:i/>
        </w:rPr>
      </w:pPr>
      <w:r w:rsidRPr="008E0370">
        <w:rPr>
          <w:rFonts w:ascii="Palatino Linotype" w:hAnsi="Palatino Linotype" w:cs="Arial"/>
          <w:i/>
        </w:rPr>
        <w:t>Estimado solicitante. Espero se encuentre de maravilla, le informo que en archivos adjuntos encontrará el oficio firmado por el servidor público habilitado que atiende su solicitud y el oficio de respuesta firmado por el Titular de la Unidad de Prevención de la Corrupción; y, Responsable de la Unidad de Transparencia de la Secretaría de la Contraloría. ¡Que tenga un excelente día!</w:t>
      </w:r>
    </w:p>
    <w:p w:rsidR="003A0225" w:rsidRPr="008E0370" w:rsidRDefault="003A0225" w:rsidP="003A0225">
      <w:pPr>
        <w:spacing w:before="240"/>
        <w:ind w:left="567" w:right="567"/>
        <w:jc w:val="both"/>
        <w:rPr>
          <w:rFonts w:ascii="Palatino Linotype" w:hAnsi="Palatino Linotype" w:cs="Arial"/>
          <w:i/>
        </w:rPr>
      </w:pPr>
      <w:r w:rsidRPr="008E0370">
        <w:rPr>
          <w:rFonts w:ascii="Palatino Linotype" w:hAnsi="Palatino Linotype" w:cs="Arial"/>
          <w:i/>
        </w:rPr>
        <w:t>…“(Sic).</w:t>
      </w:r>
    </w:p>
    <w:p w:rsidR="003A0225" w:rsidRPr="008E0370" w:rsidRDefault="003A0225" w:rsidP="003A0225">
      <w:pPr>
        <w:spacing w:line="360" w:lineRule="auto"/>
        <w:ind w:right="567"/>
        <w:jc w:val="both"/>
        <w:rPr>
          <w:rFonts w:ascii="Palatino Linotype" w:hAnsi="Palatino Linotype" w:cs="Arial"/>
        </w:rPr>
      </w:pPr>
    </w:p>
    <w:p w:rsidR="003A0225" w:rsidRPr="008E0370" w:rsidRDefault="003A0225" w:rsidP="003A0225">
      <w:pPr>
        <w:spacing w:line="360" w:lineRule="auto"/>
        <w:jc w:val="both"/>
        <w:rPr>
          <w:rFonts w:ascii="Palatino Linotype" w:hAnsi="Palatino Linotype" w:cs="Arial"/>
        </w:rPr>
      </w:pPr>
      <w:r w:rsidRPr="008E0370">
        <w:rPr>
          <w:rFonts w:ascii="Palatino Linotype" w:hAnsi="Palatino Linotype" w:cs="Arial"/>
        </w:rPr>
        <w:t xml:space="preserve">Adicionalmente, el </w:t>
      </w:r>
      <w:r w:rsidRPr="008E0370">
        <w:rPr>
          <w:rFonts w:ascii="Palatino Linotype" w:hAnsi="Palatino Linotype" w:cs="Arial"/>
          <w:b/>
        </w:rPr>
        <w:t>Sujeto Obligado</w:t>
      </w:r>
      <w:r w:rsidRPr="008E0370">
        <w:rPr>
          <w:rFonts w:ascii="Palatino Linotype" w:hAnsi="Palatino Linotype" w:cs="Arial"/>
        </w:rPr>
        <w:t xml:space="preserve"> adjuntó los archivos electrónicos denominados “</w:t>
      </w:r>
      <w:r w:rsidRPr="008E0370">
        <w:rPr>
          <w:rFonts w:ascii="Palatino Linotype" w:hAnsi="Palatino Linotype" w:cs="Arial"/>
          <w:b/>
          <w:i/>
        </w:rPr>
        <w:t xml:space="preserve">OFICIO RESPUESTA UT_0001.pdf” y “OFICIO RESPUESTA SPH.pdf”, </w:t>
      </w:r>
      <w:r w:rsidRPr="008E0370">
        <w:rPr>
          <w:rFonts w:ascii="Palatino Linotype" w:hAnsi="Palatino Linotype" w:cs="Arial"/>
        </w:rPr>
        <w:t xml:space="preserve">mismos que </w:t>
      </w:r>
      <w:r w:rsidRPr="008E0370">
        <w:rPr>
          <w:rFonts w:ascii="Palatino Linotype" w:hAnsi="Palatino Linotype" w:cs="Arial"/>
        </w:rPr>
        <w:lastRenderedPageBreak/>
        <w:t xml:space="preserve">no se reproducen por ser del conocimiento de las partes, sin embargo, será materia de estudio en el considerando respectivo. </w:t>
      </w:r>
    </w:p>
    <w:p w:rsidR="003A0225" w:rsidRPr="008E0370" w:rsidRDefault="003A0225" w:rsidP="003A0225">
      <w:pPr>
        <w:spacing w:line="360" w:lineRule="auto"/>
        <w:jc w:val="both"/>
        <w:rPr>
          <w:rFonts w:ascii="Palatino Linotype" w:hAnsi="Palatino Linotype" w:cs="Arial"/>
        </w:rPr>
      </w:pPr>
    </w:p>
    <w:p w:rsidR="003A0225" w:rsidRPr="008E0370" w:rsidRDefault="003A0225" w:rsidP="003A0225">
      <w:pPr>
        <w:spacing w:before="240" w:line="360" w:lineRule="auto"/>
        <w:jc w:val="both"/>
        <w:rPr>
          <w:rFonts w:ascii="Palatino Linotype" w:hAnsi="Palatino Linotype" w:cs="Arial"/>
          <w:b/>
          <w:sz w:val="28"/>
        </w:rPr>
      </w:pPr>
      <w:r w:rsidRPr="008E0370">
        <w:rPr>
          <w:rFonts w:ascii="Palatino Linotype" w:hAnsi="Palatino Linotype" w:cs="Arial"/>
          <w:b/>
          <w:sz w:val="28"/>
          <w:szCs w:val="20"/>
        </w:rPr>
        <w:t>TERCERO.</w:t>
      </w:r>
      <w:r w:rsidRPr="008E0370">
        <w:rPr>
          <w:rFonts w:ascii="Palatino Linotype" w:hAnsi="Palatino Linotype" w:cs="Arial"/>
          <w:b/>
          <w:sz w:val="28"/>
        </w:rPr>
        <w:t xml:space="preserve"> </w:t>
      </w:r>
      <w:r w:rsidRPr="008E0370">
        <w:rPr>
          <w:rFonts w:ascii="Palatino Linotype" w:hAnsi="Palatino Linotype"/>
          <w:b/>
          <w:sz w:val="28"/>
        </w:rPr>
        <w:t>Del recurso de revisión.</w:t>
      </w:r>
    </w:p>
    <w:p w:rsidR="003A0225" w:rsidRPr="008E0370" w:rsidRDefault="003A0225" w:rsidP="003A0225">
      <w:pPr>
        <w:spacing w:before="240" w:line="360" w:lineRule="auto"/>
        <w:jc w:val="both"/>
        <w:rPr>
          <w:rFonts w:ascii="Palatino Linotype" w:hAnsi="Palatino Linotype" w:cs="Arial"/>
        </w:rPr>
      </w:pPr>
      <w:r w:rsidRPr="008E0370">
        <w:rPr>
          <w:rFonts w:ascii="Palatino Linotype" w:hAnsi="Palatino Linotype" w:cs="Arial"/>
        </w:rPr>
        <w:t xml:space="preserve">Inconforme con la respuesta notificada por </w:t>
      </w:r>
      <w:r w:rsidRPr="008E0370">
        <w:rPr>
          <w:rFonts w:ascii="Palatino Linotype" w:hAnsi="Palatino Linotype" w:cs="Arial"/>
          <w:b/>
        </w:rPr>
        <w:t xml:space="preserve">El Sujeto Obligado, </w:t>
      </w:r>
      <w:r w:rsidRPr="008E0370">
        <w:rPr>
          <w:rFonts w:ascii="Palatino Linotype" w:hAnsi="Palatino Linotype" w:cs="Arial"/>
        </w:rPr>
        <w:t>el</w:t>
      </w:r>
      <w:r w:rsidRPr="008E0370">
        <w:rPr>
          <w:rFonts w:ascii="Palatino Linotype" w:hAnsi="Palatino Linotype" w:cs="Arial"/>
          <w:b/>
        </w:rPr>
        <w:t xml:space="preserve"> Recurrente </w:t>
      </w:r>
      <w:r w:rsidRPr="008E0370">
        <w:rPr>
          <w:rFonts w:ascii="Palatino Linotype" w:hAnsi="Palatino Linotype" w:cs="Arial"/>
        </w:rPr>
        <w:t xml:space="preserve">interpuso recurso de revisión, en fecha </w:t>
      </w:r>
      <w:r w:rsidRPr="008E0370">
        <w:rPr>
          <w:rFonts w:ascii="Palatino Linotype" w:hAnsi="Palatino Linotype" w:cs="Arial"/>
          <w:b/>
        </w:rPr>
        <w:t>siete de octubre de dos mil veinticinco</w:t>
      </w:r>
      <w:r w:rsidRPr="008E0370">
        <w:rPr>
          <w:rFonts w:ascii="Palatino Linotype" w:hAnsi="Palatino Linotype" w:cs="Arial"/>
        </w:rPr>
        <w:t xml:space="preserve">, el cual fue registrado en el sistema electrónico con el expediente número </w:t>
      </w:r>
      <w:r w:rsidRPr="008E0370">
        <w:rPr>
          <w:rFonts w:ascii="Palatino Linotype" w:hAnsi="Palatino Linotype" w:cs="Arial"/>
          <w:b/>
        </w:rPr>
        <w:t xml:space="preserve">011605/INFOEM/IP/RR/2025; </w:t>
      </w:r>
      <w:r w:rsidRPr="008E0370">
        <w:rPr>
          <w:rFonts w:ascii="Palatino Linotype" w:hAnsi="Palatino Linotype" w:cs="Arial"/>
        </w:rPr>
        <w:t>en los cuales arguye las siguientes manifestaciones:</w:t>
      </w:r>
    </w:p>
    <w:p w:rsidR="003A0225" w:rsidRPr="008E0370" w:rsidRDefault="003A0225" w:rsidP="003A0225">
      <w:pPr>
        <w:pStyle w:val="Prrafodelista"/>
        <w:numPr>
          <w:ilvl w:val="0"/>
          <w:numId w:val="2"/>
        </w:numPr>
        <w:spacing w:before="240" w:line="360" w:lineRule="auto"/>
        <w:ind w:left="142" w:firstLine="0"/>
        <w:jc w:val="both"/>
        <w:rPr>
          <w:rFonts w:ascii="Palatino Linotype" w:hAnsi="Palatino Linotype" w:cs="Arial"/>
          <w:b/>
          <w:i/>
        </w:rPr>
      </w:pPr>
      <w:r w:rsidRPr="008E0370">
        <w:rPr>
          <w:rFonts w:ascii="Palatino Linotype" w:hAnsi="Palatino Linotype" w:cs="Arial"/>
          <w:b/>
          <w:i/>
        </w:rPr>
        <w:t xml:space="preserve">Acto impugnado </w:t>
      </w:r>
    </w:p>
    <w:p w:rsidR="003A0225" w:rsidRPr="008E0370" w:rsidRDefault="003A0225" w:rsidP="003A0225">
      <w:pPr>
        <w:pStyle w:val="INFOEM"/>
        <w:ind w:left="720"/>
      </w:pPr>
      <w:r w:rsidRPr="008E0370">
        <w:t>“Negativa de información completa” (sic)</w:t>
      </w:r>
    </w:p>
    <w:p w:rsidR="003A0225" w:rsidRPr="008E0370" w:rsidRDefault="003A0225" w:rsidP="003A0225">
      <w:pPr>
        <w:pStyle w:val="Prrafodelista"/>
        <w:numPr>
          <w:ilvl w:val="0"/>
          <w:numId w:val="2"/>
        </w:numPr>
        <w:spacing w:before="240" w:line="360" w:lineRule="auto"/>
        <w:ind w:left="142" w:firstLine="0"/>
        <w:jc w:val="both"/>
        <w:rPr>
          <w:rFonts w:ascii="Palatino Linotype" w:hAnsi="Palatino Linotype" w:cs="Arial"/>
          <w:b/>
          <w:i/>
        </w:rPr>
      </w:pPr>
      <w:r w:rsidRPr="008E0370">
        <w:rPr>
          <w:rFonts w:ascii="Palatino Linotype" w:hAnsi="Palatino Linotype" w:cs="Arial"/>
          <w:b/>
          <w:i/>
        </w:rPr>
        <w:t>Razones o motivos de inconformidad</w:t>
      </w:r>
    </w:p>
    <w:p w:rsidR="003A0225" w:rsidRPr="008E0370" w:rsidRDefault="003A0225" w:rsidP="003A0225">
      <w:pPr>
        <w:pStyle w:val="INFOEM"/>
        <w:ind w:left="709"/>
      </w:pPr>
      <w:r w:rsidRPr="008E0370">
        <w:t xml:space="preserve">“Contestación evasiva e incompleta por parte del Director General de Contraloría y Evaluación Social, ya que en primer lugar de forma corrupta y para confundir mi solicitud, secciona mi solicitud y en la parte donde solicite "convocatorias, plan de trabajo aprobado y proyectos", hace referencia a que no existen documentos en esa Dirección con el que se dé respuesta a mi solicitud, y se atreve a citar un criterio referente a la omisión del solicitante respecto a la identificación de la documentación; lo cual resulta absurdo ya que si señale las documentación que necesito, siendo la siguiente: 1.- Convocatorias 2.- Plan de trabajo 3.- Proyectos y 4.- Acuerdos Cabe aclarar que no se debe perder de vista la suplencia de la información, y al solicitar esa documentación se encuentra implícitas las actas que acreditan la celebración de todas las sesiones de las que emanan los puntos de acuerdo que se me informaron y de la temporalidad solicitada Pues de su listado que se encuentra adjunto al oficio número </w:t>
      </w:r>
      <w:r w:rsidRPr="008E0370">
        <w:lastRenderedPageBreak/>
        <w:t>21800004A-641/2025, cita 5 puntos de acuerdos sin los datos de las fechas en que se acordaron los mismos, de los que tuvo que existir una convocatoria, además y en la viñeta número 4 establece que: "se aprueba por unanimidad de votos el Informe Anual de Actividades del 2024", lo cual lleva a concluir que sí hubo uno o varios planes de trabajo en el año 2024, tal como lo establece su Reglamento interno. Contestación que denota que fue totalmente evasivo, contradictorio, y que está negando la información, además de que da a entender que no se cuenta con ninguna acción ejecutada por parte de la Secretaria Técnica Regional en el año 2025. Por otro lado, la Unidad de transparencia de esa Secretaria omitió solicitar directamente a la Secretaria Técnica Regional Ana Rosa Villegas Chávez, la información solicitada. Finalmente, el criterio citado por el incompetente director, identificado con el numero "3/17" exhibe que ni siquiera conoce las funciones que tienen las áreas adscritas a su dirección porque, debería saber que la información solicitada es algo que se debe de hacer de forma coercitiva y no por una solicitud de información.” (Sic)</w:t>
      </w:r>
    </w:p>
    <w:p w:rsidR="003A0225" w:rsidRPr="008E0370" w:rsidRDefault="003A0225" w:rsidP="003A0225">
      <w:pPr>
        <w:spacing w:before="240" w:line="360" w:lineRule="auto"/>
        <w:jc w:val="both"/>
        <w:rPr>
          <w:rFonts w:ascii="Palatino Linotype" w:hAnsi="Palatino Linotype" w:cs="Arial"/>
        </w:rPr>
      </w:pPr>
    </w:p>
    <w:p w:rsidR="003A0225" w:rsidRPr="008E0370" w:rsidRDefault="003A0225" w:rsidP="003A0225">
      <w:pPr>
        <w:spacing w:before="240" w:line="360" w:lineRule="auto"/>
        <w:jc w:val="both"/>
        <w:rPr>
          <w:rFonts w:ascii="Palatino Linotype" w:hAnsi="Palatino Linotype" w:cs="Arial"/>
          <w:b/>
        </w:rPr>
      </w:pPr>
      <w:r w:rsidRPr="008E0370">
        <w:rPr>
          <w:rFonts w:ascii="Palatino Linotype" w:hAnsi="Palatino Linotype" w:cs="Arial"/>
          <w:b/>
          <w:sz w:val="28"/>
        </w:rPr>
        <w:t>CUARTO</w:t>
      </w:r>
      <w:r w:rsidRPr="008E0370">
        <w:rPr>
          <w:rFonts w:ascii="Palatino Linotype" w:hAnsi="Palatino Linotype" w:cs="Arial"/>
          <w:b/>
        </w:rPr>
        <w:t xml:space="preserve">. </w:t>
      </w:r>
      <w:r w:rsidRPr="008E0370">
        <w:rPr>
          <w:rFonts w:ascii="Palatino Linotype" w:hAnsi="Palatino Linotype" w:cs="Arial"/>
          <w:b/>
          <w:sz w:val="28"/>
          <w:szCs w:val="28"/>
        </w:rPr>
        <w:t>Del turno y admisión del recurso de revisión.</w:t>
      </w:r>
    </w:p>
    <w:p w:rsidR="003A0225" w:rsidRPr="008E0370" w:rsidRDefault="003A0225" w:rsidP="003A0225">
      <w:pPr>
        <w:spacing w:before="240" w:line="360" w:lineRule="auto"/>
        <w:jc w:val="both"/>
        <w:rPr>
          <w:rFonts w:ascii="Palatino Linotype" w:hAnsi="Palatino Linotype" w:cs="Arial"/>
          <w:sz w:val="28"/>
        </w:rPr>
      </w:pPr>
      <w:r w:rsidRPr="008E0370">
        <w:rPr>
          <w:rFonts w:ascii="Palatino Linotype" w:hAnsi="Palatino Linotype"/>
        </w:rPr>
        <w:t xml:space="preserve">El medio de impugnación fue turnado al Comisionado Presidente </w:t>
      </w:r>
      <w:r w:rsidRPr="008E0370">
        <w:rPr>
          <w:rFonts w:ascii="Palatino Linotype" w:hAnsi="Palatino Linotype"/>
          <w:b/>
        </w:rPr>
        <w:t>José Martínez Vilchis,</w:t>
      </w:r>
      <w:r w:rsidRPr="008E0370">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8E0370">
        <w:rPr>
          <w:rFonts w:ascii="Palatino Linotype" w:hAnsi="Palatino Linotype"/>
          <w:b/>
        </w:rPr>
        <w:t>admisión</w:t>
      </w:r>
      <w:r w:rsidRPr="008E0370">
        <w:rPr>
          <w:rFonts w:ascii="Palatino Linotype" w:hAnsi="Palatino Linotype"/>
        </w:rPr>
        <w:t xml:space="preserve"> en fecha </w:t>
      </w:r>
      <w:r w:rsidRPr="008E0370">
        <w:rPr>
          <w:rFonts w:ascii="Palatino Linotype" w:hAnsi="Palatino Linotype"/>
          <w:b/>
        </w:rPr>
        <w:t>ocho de octubre de dos mil veinticinco</w:t>
      </w:r>
      <w:r w:rsidRPr="008E0370">
        <w:rPr>
          <w:rFonts w:ascii="Palatino Linotype" w:hAnsi="Palatino Linotype"/>
        </w:rPr>
        <w:t>, determinándose en ellos, un plazo de siete días para que las partes manifestaran lo que a su derecho corresponda en términos del numeral ya citado.</w:t>
      </w:r>
    </w:p>
    <w:p w:rsidR="003A0225" w:rsidRPr="008E0370" w:rsidRDefault="003A0225" w:rsidP="003A0225">
      <w:pPr>
        <w:spacing w:line="360" w:lineRule="auto"/>
        <w:jc w:val="both"/>
        <w:rPr>
          <w:rFonts w:ascii="Palatino Linotype" w:hAnsi="Palatino Linotype" w:cs="Arial"/>
        </w:rPr>
      </w:pPr>
    </w:p>
    <w:p w:rsidR="003A0225" w:rsidRPr="008E0370" w:rsidRDefault="003A0225" w:rsidP="003A0225">
      <w:pPr>
        <w:pStyle w:val="Prrafodelista"/>
        <w:spacing w:line="360" w:lineRule="auto"/>
        <w:ind w:left="0"/>
        <w:jc w:val="both"/>
        <w:rPr>
          <w:rFonts w:ascii="Palatino Linotype" w:hAnsi="Palatino Linotype" w:cs="Arial"/>
          <w:b/>
          <w:sz w:val="28"/>
          <w:szCs w:val="28"/>
        </w:rPr>
      </w:pPr>
      <w:r w:rsidRPr="008E0370">
        <w:rPr>
          <w:rFonts w:ascii="Palatino Linotype" w:hAnsi="Palatino Linotype" w:cs="Arial"/>
          <w:b/>
          <w:sz w:val="28"/>
        </w:rPr>
        <w:lastRenderedPageBreak/>
        <w:t>QUINTO</w:t>
      </w:r>
      <w:r w:rsidRPr="008E0370">
        <w:rPr>
          <w:rFonts w:ascii="Palatino Linotype" w:hAnsi="Palatino Linotype" w:cs="Arial"/>
          <w:b/>
          <w:sz w:val="28"/>
          <w:szCs w:val="28"/>
        </w:rPr>
        <w:t>. De la etapa de instrucción.</w:t>
      </w:r>
    </w:p>
    <w:p w:rsidR="003A0225" w:rsidRPr="008E0370" w:rsidRDefault="003A0225" w:rsidP="003A0225">
      <w:pPr>
        <w:spacing w:line="360" w:lineRule="auto"/>
        <w:jc w:val="both"/>
        <w:rPr>
          <w:rFonts w:ascii="Palatino Linotype" w:hAnsi="Palatino Linotype"/>
        </w:rPr>
      </w:pPr>
      <w:r w:rsidRPr="008E0370">
        <w:rPr>
          <w:rFonts w:ascii="Palatino Linotype" w:hAnsi="Palatino Linotype" w:cs="Arial"/>
        </w:rPr>
        <w:t xml:space="preserve">De las constancias que obran en el expediente electrónico del SAIMEX, se advierte que el </w:t>
      </w:r>
      <w:r w:rsidRPr="008E0370">
        <w:rPr>
          <w:rFonts w:ascii="Palatino Linotype" w:hAnsi="Palatino Linotype" w:cs="Arial"/>
          <w:b/>
        </w:rPr>
        <w:t>Sujeto Obligado</w:t>
      </w:r>
      <w:r w:rsidRPr="008E0370">
        <w:rPr>
          <w:rFonts w:ascii="Palatino Linotype" w:hAnsi="Palatino Linotype" w:cs="Arial"/>
        </w:rPr>
        <w:t xml:space="preserve"> rindió su informe justificado por medio de los archivos electrónicos “</w:t>
      </w:r>
      <w:r w:rsidRPr="008E0370">
        <w:rPr>
          <w:rFonts w:ascii="Palatino Linotype" w:hAnsi="Palatino Linotype" w:cs="Arial"/>
          <w:b/>
          <w:i/>
        </w:rPr>
        <w:t>INFORME JUSTIFICADO 334.pdf”, “ACUERDOS ANEXO.pdf</w:t>
      </w:r>
      <w:r w:rsidR="00B25AF0" w:rsidRPr="008E0370">
        <w:rPr>
          <w:rFonts w:ascii="Palatino Linotype" w:hAnsi="Palatino Linotype" w:cs="Arial"/>
          <w:b/>
          <w:i/>
        </w:rPr>
        <w:t>”,</w:t>
      </w:r>
      <w:r w:rsidRPr="008E0370">
        <w:rPr>
          <w:rFonts w:ascii="Palatino Linotype" w:hAnsi="Palatino Linotype" w:cs="Arial"/>
          <w:b/>
          <w:i/>
        </w:rPr>
        <w:t xml:space="preserve"> “OFICIO ANEXO.pdf”</w:t>
      </w:r>
      <w:r w:rsidR="00B25AF0" w:rsidRPr="008E0370">
        <w:rPr>
          <w:rFonts w:ascii="Palatino Linotype" w:hAnsi="Palatino Linotype" w:cs="Arial"/>
          <w:b/>
          <w:i/>
        </w:rPr>
        <w:t>, “PLAN DE TRABAJO 2025 (1).pdf”, “3° MINUTA 2025 ZONA METROPOLITANA.pdf”, “4° 2024.pdf”, “1° MINUTA 2025 ZONA METROPOLITANA.pdf”, “1° 2025.pdf”, “3° 2025.pdf”, “4° 2025.pdf”, “4° MINUTA 2025 ZONA METROPOLITANA.pdf”, “2° 2025.pdf”, “Informe justificado RR 11605-2025.pdf”, “5° MINUTA 2024 ZONA METROPOLITANA.pdf”, “2° MINUTA 2025 ZONA METROPOLITANA.pdf”, “Minuta Cuarta reunion 2024.pdf”, “Convocatoria quinta reunión 2024.pdf” y “alcance RR 11605-INFOEM-IP-RR-2025.pdf”</w:t>
      </w:r>
      <w:r w:rsidRPr="008E0370">
        <w:rPr>
          <w:rFonts w:ascii="Palatino Linotype" w:hAnsi="Palatino Linotype" w:cs="Arial"/>
        </w:rPr>
        <w:t>, mismo</w:t>
      </w:r>
      <w:r w:rsidR="00B25AF0" w:rsidRPr="008E0370">
        <w:rPr>
          <w:rFonts w:ascii="Palatino Linotype" w:hAnsi="Palatino Linotype" w:cs="Arial"/>
        </w:rPr>
        <w:t>s</w:t>
      </w:r>
      <w:r w:rsidRPr="008E0370">
        <w:rPr>
          <w:rFonts w:ascii="Palatino Linotype" w:hAnsi="Palatino Linotype" w:cs="Arial"/>
        </w:rPr>
        <w:t xml:space="preserve"> que fueron puestos a l</w:t>
      </w:r>
      <w:r w:rsidR="00B25AF0" w:rsidRPr="008E0370">
        <w:rPr>
          <w:rFonts w:ascii="Palatino Linotype" w:hAnsi="Palatino Linotype" w:cs="Arial"/>
        </w:rPr>
        <w:t>a vista del Recurrente en fecha quince de mayo y primero de junio de dos mil veintiséis.</w:t>
      </w:r>
    </w:p>
    <w:p w:rsidR="003A0225" w:rsidRPr="008E0370" w:rsidRDefault="003A0225" w:rsidP="003A0225">
      <w:pPr>
        <w:spacing w:line="360" w:lineRule="auto"/>
        <w:jc w:val="both"/>
        <w:rPr>
          <w:rFonts w:ascii="Palatino Linotype" w:hAnsi="Palatino Linotype"/>
        </w:rPr>
      </w:pPr>
    </w:p>
    <w:p w:rsidR="003A0225" w:rsidRPr="008E0370" w:rsidRDefault="003A0225" w:rsidP="003A0225">
      <w:pPr>
        <w:spacing w:line="360" w:lineRule="auto"/>
        <w:jc w:val="both"/>
        <w:rPr>
          <w:rFonts w:ascii="Palatino Linotype" w:hAnsi="Palatino Linotype" w:cs="Arial"/>
        </w:rPr>
      </w:pPr>
      <w:r w:rsidRPr="008E0370">
        <w:rPr>
          <w:rFonts w:ascii="Palatino Linotype" w:hAnsi="Palatino Linotype" w:cs="Arial"/>
        </w:rPr>
        <w:t xml:space="preserve">Así mismo, se aprecia que no se llevaron a cabo audiencias durante la sustanciación del recurso de revisión, ni se ofrecieron pruebas por parte del </w:t>
      </w:r>
      <w:r w:rsidRPr="008E0370">
        <w:rPr>
          <w:rFonts w:ascii="Palatino Linotype" w:hAnsi="Palatino Linotype" w:cs="Arial"/>
          <w:b/>
        </w:rPr>
        <w:t>Recurrente</w:t>
      </w:r>
      <w:r w:rsidRPr="008E0370">
        <w:rPr>
          <w:rFonts w:ascii="Palatino Linotype" w:hAnsi="Palatino Linotype" w:cs="Arial"/>
        </w:rPr>
        <w:t>; todo lo anterior en términos de los artículos 185 fracciones II y IV, y 195 de la Ley de Transparencia y Acceso a la Información Pública del Estado de México y Municipios.</w:t>
      </w:r>
    </w:p>
    <w:p w:rsidR="003A0225" w:rsidRPr="008E0370" w:rsidRDefault="003A0225" w:rsidP="003A0225">
      <w:pPr>
        <w:spacing w:line="360" w:lineRule="auto"/>
        <w:jc w:val="both"/>
        <w:rPr>
          <w:rFonts w:ascii="Palatino Linotype" w:eastAsia="Calibri" w:hAnsi="Palatino Linotype" w:cs="Arial"/>
          <w:b/>
          <w:sz w:val="28"/>
          <w:szCs w:val="28"/>
        </w:rPr>
      </w:pPr>
    </w:p>
    <w:p w:rsidR="003A0225" w:rsidRPr="008E0370" w:rsidRDefault="003A0225" w:rsidP="003A0225">
      <w:pPr>
        <w:spacing w:line="360" w:lineRule="auto"/>
        <w:jc w:val="both"/>
        <w:rPr>
          <w:rFonts w:ascii="Palatino Linotype" w:eastAsia="Calibri" w:hAnsi="Palatino Linotype" w:cs="Arial"/>
          <w:b/>
          <w:sz w:val="28"/>
          <w:lang w:val="es-ES_tradnl"/>
        </w:rPr>
      </w:pPr>
      <w:r w:rsidRPr="008E0370">
        <w:rPr>
          <w:rFonts w:ascii="Palatino Linotype" w:hAnsi="Palatino Linotype" w:cs="Arial"/>
          <w:b/>
          <w:sz w:val="28"/>
          <w:szCs w:val="28"/>
        </w:rPr>
        <w:t xml:space="preserve">SEXTO. </w:t>
      </w:r>
      <w:r w:rsidRPr="008E0370">
        <w:rPr>
          <w:rFonts w:ascii="Palatino Linotype" w:eastAsia="Calibri" w:hAnsi="Palatino Linotype" w:cs="Arial"/>
          <w:b/>
          <w:sz w:val="28"/>
          <w:lang w:val="es-ES_tradnl"/>
        </w:rPr>
        <w:t>De la ampliación del término para resolver.</w:t>
      </w:r>
    </w:p>
    <w:p w:rsidR="003A0225" w:rsidRPr="008E0370" w:rsidRDefault="003A0225" w:rsidP="003A0225">
      <w:pPr>
        <w:spacing w:line="360" w:lineRule="auto"/>
        <w:jc w:val="both"/>
        <w:rPr>
          <w:rFonts w:ascii="Palatino Linotype" w:hAnsi="Palatino Linotype" w:cs="Arial"/>
        </w:rPr>
      </w:pPr>
      <w:r w:rsidRPr="008E0370">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416FA1" w:rsidRPr="008E0370">
        <w:rPr>
          <w:rFonts w:ascii="Palatino Linotype" w:hAnsi="Palatino Linotype" w:cs="Arial"/>
          <w:b/>
        </w:rPr>
        <w:t>catorce</w:t>
      </w:r>
      <w:r w:rsidRPr="008E0370">
        <w:rPr>
          <w:rFonts w:ascii="Palatino Linotype" w:hAnsi="Palatino Linotype" w:cs="Arial"/>
          <w:b/>
        </w:rPr>
        <w:t xml:space="preserve"> de mayo de dos mil veintiséis</w:t>
      </w:r>
      <w:r w:rsidRPr="008E0370">
        <w:rPr>
          <w:rFonts w:ascii="Palatino Linotype" w:hAnsi="Palatino Linotype" w:cs="Arial"/>
        </w:rPr>
        <w:t xml:space="preserve">, se notificó a las partes el acuerdo por el que se ordena ampliar el plazo para la emisión de la resolución, </w:t>
      </w:r>
      <w:r w:rsidRPr="008E0370">
        <w:rPr>
          <w:rFonts w:ascii="Palatino Linotype" w:hAnsi="Palatino Linotype" w:cs="Arial"/>
        </w:rPr>
        <w:lastRenderedPageBreak/>
        <w:t>en términos del artículo 181 párrafo tercero de la Ley de Transparencia y Acceso a la Información Pública del Estado de México y Municipios, ordenándose turnar los expedientes a la resolución que en derecho proceda.</w:t>
      </w:r>
    </w:p>
    <w:p w:rsidR="003A0225" w:rsidRPr="008E0370" w:rsidRDefault="003A0225" w:rsidP="003A0225">
      <w:pPr>
        <w:spacing w:line="360" w:lineRule="auto"/>
        <w:jc w:val="both"/>
        <w:rPr>
          <w:rFonts w:ascii="Palatino Linotype" w:hAnsi="Palatino Linotype" w:cs="Arial"/>
          <w:b/>
          <w:sz w:val="28"/>
          <w:szCs w:val="28"/>
        </w:rPr>
      </w:pPr>
    </w:p>
    <w:p w:rsidR="003A0225" w:rsidRPr="008E0370" w:rsidRDefault="003A0225" w:rsidP="003A0225">
      <w:pPr>
        <w:spacing w:line="360" w:lineRule="auto"/>
        <w:jc w:val="both"/>
        <w:rPr>
          <w:rFonts w:ascii="Palatino Linotype" w:hAnsi="Palatino Linotype" w:cs="Arial"/>
          <w:b/>
          <w:sz w:val="28"/>
          <w:szCs w:val="28"/>
        </w:rPr>
      </w:pPr>
      <w:r w:rsidRPr="008E0370">
        <w:rPr>
          <w:rFonts w:ascii="Palatino Linotype" w:hAnsi="Palatino Linotype" w:cs="Arial"/>
          <w:b/>
          <w:sz w:val="28"/>
          <w:szCs w:val="28"/>
        </w:rPr>
        <w:t>SÉPTIMO. Del Cierre de Instrucción.</w:t>
      </w:r>
    </w:p>
    <w:p w:rsidR="003A0225" w:rsidRPr="008E0370" w:rsidRDefault="003A0225" w:rsidP="003A0225">
      <w:pPr>
        <w:spacing w:line="360" w:lineRule="auto"/>
        <w:jc w:val="both"/>
        <w:rPr>
          <w:rFonts w:ascii="Palatino Linotype" w:hAnsi="Palatino Linotype" w:cs="Arial"/>
        </w:rPr>
      </w:pPr>
      <w:r w:rsidRPr="008E0370">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416FA1" w:rsidRPr="008E0370">
        <w:rPr>
          <w:rFonts w:ascii="Palatino Linotype" w:hAnsi="Palatino Linotype" w:cs="Arial"/>
          <w:b/>
        </w:rPr>
        <w:t>ocho</w:t>
      </w:r>
      <w:r w:rsidRPr="008E0370">
        <w:rPr>
          <w:rFonts w:ascii="Palatino Linotype" w:hAnsi="Palatino Linotype" w:cs="Arial"/>
          <w:b/>
        </w:rPr>
        <w:t xml:space="preserve"> de </w:t>
      </w:r>
      <w:r w:rsidR="007817B0" w:rsidRPr="008E0370">
        <w:rPr>
          <w:rFonts w:ascii="Palatino Linotype" w:hAnsi="Palatino Linotype" w:cs="Arial"/>
          <w:b/>
        </w:rPr>
        <w:t>junio</w:t>
      </w:r>
      <w:r w:rsidRPr="008E0370">
        <w:rPr>
          <w:rFonts w:ascii="Palatino Linotype" w:hAnsi="Palatino Linotype" w:cs="Arial"/>
          <w:b/>
        </w:rPr>
        <w:t xml:space="preserve"> de dos mil veintiséis</w:t>
      </w:r>
      <w:r w:rsidRPr="008E0370">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3A0225" w:rsidRPr="008E0370" w:rsidRDefault="003A0225" w:rsidP="003A0225">
      <w:pPr>
        <w:spacing w:line="360" w:lineRule="auto"/>
        <w:jc w:val="both"/>
        <w:rPr>
          <w:rFonts w:ascii="Palatino Linotype" w:hAnsi="Palatino Linotype" w:cs="Arial"/>
          <w:b/>
          <w:sz w:val="28"/>
          <w:szCs w:val="28"/>
        </w:rPr>
      </w:pPr>
    </w:p>
    <w:p w:rsidR="003A0225" w:rsidRPr="008E0370" w:rsidRDefault="003A0225" w:rsidP="003A0225">
      <w:pPr>
        <w:spacing w:line="360" w:lineRule="auto"/>
        <w:jc w:val="center"/>
        <w:rPr>
          <w:rFonts w:ascii="Palatino Linotype" w:hAnsi="Palatino Linotype"/>
          <w:b/>
          <w:bCs/>
          <w:spacing w:val="60"/>
          <w:sz w:val="28"/>
          <w:lang w:val="es-ES_tradnl"/>
        </w:rPr>
      </w:pPr>
      <w:r w:rsidRPr="008E0370">
        <w:rPr>
          <w:rFonts w:ascii="Palatino Linotype" w:hAnsi="Palatino Linotype"/>
          <w:b/>
          <w:bCs/>
          <w:spacing w:val="60"/>
          <w:sz w:val="28"/>
          <w:lang w:val="es-ES_tradnl"/>
        </w:rPr>
        <w:t>CONSIDERANDO</w:t>
      </w:r>
    </w:p>
    <w:p w:rsidR="003A0225" w:rsidRPr="008E0370" w:rsidRDefault="003A0225" w:rsidP="003A0225">
      <w:pPr>
        <w:spacing w:line="360" w:lineRule="auto"/>
        <w:ind w:right="49"/>
        <w:jc w:val="both"/>
        <w:rPr>
          <w:rFonts w:ascii="Palatino Linotype" w:hAnsi="Palatino Linotype"/>
          <w:szCs w:val="28"/>
        </w:rPr>
      </w:pPr>
    </w:p>
    <w:p w:rsidR="003A0225" w:rsidRPr="008E0370" w:rsidRDefault="003A0225" w:rsidP="003A0225">
      <w:pPr>
        <w:spacing w:before="240" w:line="360" w:lineRule="auto"/>
        <w:jc w:val="both"/>
        <w:rPr>
          <w:rFonts w:ascii="Palatino Linotype" w:hAnsi="Palatino Linotype" w:cs="Arial"/>
          <w:sz w:val="28"/>
          <w:szCs w:val="28"/>
        </w:rPr>
      </w:pPr>
      <w:r w:rsidRPr="008E0370">
        <w:rPr>
          <w:rFonts w:ascii="Palatino Linotype" w:hAnsi="Palatino Linotype" w:cs="Arial"/>
          <w:b/>
          <w:sz w:val="28"/>
        </w:rPr>
        <w:t>PRIMERO.</w:t>
      </w:r>
      <w:r w:rsidRPr="008E0370">
        <w:rPr>
          <w:rFonts w:ascii="Palatino Linotype" w:hAnsi="Palatino Linotype" w:cs="Arial"/>
          <w:b/>
        </w:rPr>
        <w:t xml:space="preserve"> </w:t>
      </w:r>
      <w:r w:rsidRPr="008E0370">
        <w:rPr>
          <w:rFonts w:ascii="Palatino Linotype" w:hAnsi="Palatino Linotype" w:cs="Arial"/>
          <w:b/>
          <w:sz w:val="28"/>
          <w:szCs w:val="28"/>
        </w:rPr>
        <w:t>De la competencia</w:t>
      </w:r>
      <w:r w:rsidRPr="008E0370">
        <w:rPr>
          <w:rFonts w:ascii="Palatino Linotype" w:hAnsi="Palatino Linotype" w:cs="Arial"/>
          <w:sz w:val="28"/>
          <w:szCs w:val="28"/>
        </w:rPr>
        <w:t>.</w:t>
      </w:r>
    </w:p>
    <w:p w:rsidR="003A0225" w:rsidRPr="008E0370" w:rsidRDefault="003A0225" w:rsidP="003A0225">
      <w:pPr>
        <w:tabs>
          <w:tab w:val="left" w:pos="3402"/>
        </w:tabs>
        <w:spacing w:line="360" w:lineRule="auto"/>
        <w:jc w:val="both"/>
        <w:rPr>
          <w:rFonts w:ascii="Palatino Linotype" w:hAnsi="Palatino Linotype"/>
        </w:rPr>
      </w:pPr>
      <w:r w:rsidRPr="008E0370">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8E0370">
        <w:rPr>
          <w:rFonts w:ascii="Palatino Linotype" w:hAnsi="Palatino Linotype"/>
        </w:rPr>
        <w:lastRenderedPageBreak/>
        <w:t>Transparencia, Acceso a la Información Pública y Protección de Datos Personales del Estado de México y Municipios.</w:t>
      </w:r>
    </w:p>
    <w:p w:rsidR="003A0225" w:rsidRPr="008E0370" w:rsidRDefault="003A0225" w:rsidP="003A0225">
      <w:pPr>
        <w:pStyle w:val="Prrafodelista"/>
        <w:autoSpaceDE w:val="0"/>
        <w:autoSpaceDN w:val="0"/>
        <w:adjustRightInd w:val="0"/>
        <w:spacing w:line="360" w:lineRule="auto"/>
        <w:ind w:left="0"/>
        <w:jc w:val="both"/>
        <w:rPr>
          <w:rFonts w:ascii="Palatino Linotype" w:hAnsi="Palatino Linotype" w:cs="Arial"/>
          <w:b/>
          <w:sz w:val="28"/>
        </w:rPr>
      </w:pPr>
    </w:p>
    <w:p w:rsidR="003A0225" w:rsidRPr="008E0370" w:rsidRDefault="003A0225" w:rsidP="003A0225">
      <w:pPr>
        <w:pStyle w:val="Prrafodelista"/>
        <w:autoSpaceDE w:val="0"/>
        <w:autoSpaceDN w:val="0"/>
        <w:adjustRightInd w:val="0"/>
        <w:spacing w:before="240" w:after="160" w:line="360" w:lineRule="auto"/>
        <w:ind w:left="0"/>
        <w:jc w:val="both"/>
        <w:rPr>
          <w:rFonts w:ascii="Palatino Linotype" w:hAnsi="Palatino Linotype" w:cs="Arial"/>
          <w:b/>
        </w:rPr>
      </w:pPr>
      <w:r w:rsidRPr="008E0370">
        <w:rPr>
          <w:rFonts w:ascii="Palatino Linotype" w:hAnsi="Palatino Linotype" w:cs="Arial"/>
          <w:b/>
          <w:sz w:val="28"/>
        </w:rPr>
        <w:t>SEGUNDO</w:t>
      </w:r>
      <w:r w:rsidRPr="008E0370">
        <w:rPr>
          <w:rFonts w:ascii="Palatino Linotype" w:hAnsi="Palatino Linotype" w:cs="Arial"/>
          <w:b/>
        </w:rPr>
        <w:t xml:space="preserve">. </w:t>
      </w:r>
      <w:r w:rsidRPr="008E0370">
        <w:rPr>
          <w:rFonts w:ascii="Palatino Linotype" w:hAnsi="Palatino Linotype" w:cs="Arial"/>
          <w:b/>
          <w:sz w:val="28"/>
          <w:szCs w:val="28"/>
        </w:rPr>
        <w:t>Sobre los alcances del recurso de revisión.</w:t>
      </w:r>
      <w:r w:rsidRPr="008E0370">
        <w:rPr>
          <w:rFonts w:ascii="Palatino Linotype" w:hAnsi="Palatino Linotype" w:cs="Arial"/>
          <w:b/>
        </w:rPr>
        <w:t xml:space="preserve"> </w:t>
      </w:r>
    </w:p>
    <w:p w:rsidR="003A0225" w:rsidRPr="008E0370" w:rsidRDefault="003A0225" w:rsidP="003A0225">
      <w:pPr>
        <w:pStyle w:val="Prrafodelista"/>
        <w:autoSpaceDE w:val="0"/>
        <w:autoSpaceDN w:val="0"/>
        <w:adjustRightInd w:val="0"/>
        <w:spacing w:before="240" w:after="160" w:line="360" w:lineRule="auto"/>
        <w:ind w:left="0"/>
        <w:jc w:val="both"/>
        <w:rPr>
          <w:rFonts w:ascii="Palatino Linotype" w:hAnsi="Palatino Linotype" w:cs="Arial"/>
        </w:rPr>
      </w:pPr>
      <w:r w:rsidRPr="008E0370">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3A0225" w:rsidRPr="008E0370" w:rsidRDefault="003A0225" w:rsidP="003A0225">
      <w:pPr>
        <w:autoSpaceDE w:val="0"/>
        <w:autoSpaceDN w:val="0"/>
        <w:adjustRightInd w:val="0"/>
        <w:spacing w:before="240" w:line="360" w:lineRule="auto"/>
        <w:jc w:val="both"/>
        <w:rPr>
          <w:rFonts w:ascii="Palatino Linotype" w:hAnsi="Palatino Linotype" w:cs="Arial"/>
        </w:rPr>
      </w:pPr>
      <w:r w:rsidRPr="008E0370">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3A0225" w:rsidRPr="008E0370" w:rsidRDefault="003A0225" w:rsidP="003A0225">
      <w:pPr>
        <w:autoSpaceDE w:val="0"/>
        <w:autoSpaceDN w:val="0"/>
        <w:adjustRightInd w:val="0"/>
        <w:spacing w:before="240" w:line="360" w:lineRule="auto"/>
        <w:ind w:left="1134"/>
        <w:jc w:val="both"/>
        <w:rPr>
          <w:rFonts w:ascii="Palatino Linotype" w:hAnsi="Palatino Linotype" w:cs="Arial"/>
          <w:i/>
        </w:rPr>
      </w:pPr>
      <w:r w:rsidRPr="008E0370">
        <w:rPr>
          <w:rFonts w:ascii="Palatino Linotype" w:hAnsi="Palatino Linotype" w:cs="Arial"/>
          <w:i/>
        </w:rPr>
        <w:t xml:space="preserve">“Artículo 180. El recurso de revisión contendrá: </w:t>
      </w:r>
    </w:p>
    <w:p w:rsidR="003A0225" w:rsidRPr="008E0370" w:rsidRDefault="003A0225" w:rsidP="003A0225">
      <w:pPr>
        <w:autoSpaceDE w:val="0"/>
        <w:autoSpaceDN w:val="0"/>
        <w:adjustRightInd w:val="0"/>
        <w:ind w:left="1134"/>
        <w:jc w:val="both"/>
        <w:rPr>
          <w:rFonts w:ascii="Palatino Linotype" w:hAnsi="Palatino Linotype" w:cs="Arial"/>
          <w:i/>
          <w:lang w:val="es-ES_tradnl"/>
        </w:rPr>
      </w:pPr>
      <w:r w:rsidRPr="008E0370">
        <w:rPr>
          <w:rFonts w:ascii="Palatino Linotype" w:hAnsi="Palatino Linotype" w:cs="Arial"/>
          <w:i/>
          <w:lang w:val="es-ES_tradnl"/>
        </w:rPr>
        <w:t xml:space="preserve">I. El sujeto obligado ante la cual se presentó la solicitud; </w:t>
      </w:r>
    </w:p>
    <w:p w:rsidR="003A0225" w:rsidRPr="008E0370" w:rsidRDefault="003A0225" w:rsidP="003A0225">
      <w:pPr>
        <w:autoSpaceDE w:val="0"/>
        <w:autoSpaceDN w:val="0"/>
        <w:adjustRightInd w:val="0"/>
        <w:ind w:left="1134" w:right="567"/>
        <w:jc w:val="both"/>
        <w:rPr>
          <w:rFonts w:ascii="Palatino Linotype" w:hAnsi="Palatino Linotype" w:cs="Arial"/>
          <w:i/>
          <w:lang w:val="es-ES_tradnl"/>
        </w:rPr>
      </w:pPr>
      <w:r w:rsidRPr="008E0370">
        <w:rPr>
          <w:rFonts w:ascii="Palatino Linotype" w:hAnsi="Palatino Linotype" w:cs="Arial"/>
          <w:b/>
          <w:i/>
          <w:lang w:val="es-ES_tradnl"/>
        </w:rPr>
        <w:t>II. El nombre del solicitante que recurre</w:t>
      </w:r>
      <w:r w:rsidRPr="008E0370">
        <w:rPr>
          <w:rFonts w:ascii="Palatino Linotype" w:hAnsi="Palatino Linotype" w:cs="Arial"/>
          <w:i/>
          <w:lang w:val="es-ES_tradnl"/>
        </w:rPr>
        <w:t xml:space="preserve"> o de su representante y, en su caso, del tercero interesado, así como la dirección o medio que señale para recibir notificaciones;</w:t>
      </w:r>
    </w:p>
    <w:p w:rsidR="003A0225" w:rsidRPr="008E0370" w:rsidRDefault="003A0225" w:rsidP="003A0225">
      <w:pPr>
        <w:autoSpaceDE w:val="0"/>
        <w:autoSpaceDN w:val="0"/>
        <w:adjustRightInd w:val="0"/>
        <w:ind w:left="1134"/>
        <w:jc w:val="both"/>
        <w:rPr>
          <w:rFonts w:ascii="Palatino Linotype" w:hAnsi="Palatino Linotype" w:cs="Arial"/>
          <w:i/>
          <w:lang w:val="es-ES_tradnl"/>
        </w:rPr>
      </w:pPr>
      <w:r w:rsidRPr="008E0370">
        <w:rPr>
          <w:rFonts w:ascii="Palatino Linotype" w:hAnsi="Palatino Linotype" w:cs="Arial"/>
          <w:i/>
          <w:lang w:val="es-ES_tradnl"/>
        </w:rPr>
        <w:t>III. El número de folio de respuesta de la solicitud de acceso;</w:t>
      </w:r>
    </w:p>
    <w:p w:rsidR="003A0225" w:rsidRPr="008E0370" w:rsidRDefault="003A0225" w:rsidP="003A0225">
      <w:pPr>
        <w:autoSpaceDE w:val="0"/>
        <w:autoSpaceDN w:val="0"/>
        <w:adjustRightInd w:val="0"/>
        <w:ind w:left="1134" w:right="567"/>
        <w:jc w:val="both"/>
        <w:rPr>
          <w:rFonts w:ascii="Palatino Linotype" w:hAnsi="Palatino Linotype" w:cs="Arial"/>
          <w:i/>
          <w:lang w:val="es-ES_tradnl"/>
        </w:rPr>
      </w:pPr>
      <w:r w:rsidRPr="008E0370">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3A0225" w:rsidRPr="008E0370" w:rsidRDefault="003A0225" w:rsidP="003A0225">
      <w:pPr>
        <w:autoSpaceDE w:val="0"/>
        <w:autoSpaceDN w:val="0"/>
        <w:adjustRightInd w:val="0"/>
        <w:ind w:left="1134" w:right="567"/>
        <w:jc w:val="both"/>
        <w:rPr>
          <w:rFonts w:ascii="Palatino Linotype" w:hAnsi="Palatino Linotype" w:cs="Arial"/>
          <w:i/>
          <w:lang w:val="es-ES_tradnl"/>
        </w:rPr>
      </w:pPr>
      <w:r w:rsidRPr="008E0370">
        <w:rPr>
          <w:rFonts w:ascii="Palatino Linotype" w:hAnsi="Palatino Linotype" w:cs="Arial"/>
          <w:i/>
          <w:lang w:val="es-ES_tradnl"/>
        </w:rPr>
        <w:t>V. El acto que se recurre;</w:t>
      </w:r>
    </w:p>
    <w:p w:rsidR="003A0225" w:rsidRPr="008E0370" w:rsidRDefault="003A0225" w:rsidP="003A0225">
      <w:pPr>
        <w:autoSpaceDE w:val="0"/>
        <w:autoSpaceDN w:val="0"/>
        <w:adjustRightInd w:val="0"/>
        <w:ind w:left="1134"/>
        <w:jc w:val="both"/>
        <w:rPr>
          <w:rFonts w:ascii="Palatino Linotype" w:hAnsi="Palatino Linotype" w:cs="Arial"/>
          <w:i/>
          <w:lang w:val="es-ES_tradnl"/>
        </w:rPr>
      </w:pPr>
      <w:r w:rsidRPr="008E0370">
        <w:rPr>
          <w:rFonts w:ascii="Palatino Linotype" w:hAnsi="Palatino Linotype" w:cs="Arial"/>
          <w:i/>
          <w:lang w:val="es-ES_tradnl"/>
        </w:rPr>
        <w:t>VI. Las razones o motivos de inconformidad;</w:t>
      </w:r>
    </w:p>
    <w:p w:rsidR="003A0225" w:rsidRPr="008E0370" w:rsidRDefault="003A0225" w:rsidP="003A0225">
      <w:pPr>
        <w:autoSpaceDE w:val="0"/>
        <w:autoSpaceDN w:val="0"/>
        <w:adjustRightInd w:val="0"/>
        <w:ind w:left="1134" w:right="567"/>
        <w:jc w:val="both"/>
        <w:rPr>
          <w:rFonts w:ascii="Palatino Linotype" w:hAnsi="Palatino Linotype" w:cs="Arial"/>
          <w:i/>
          <w:lang w:val="es-ES_tradnl"/>
        </w:rPr>
      </w:pPr>
      <w:r w:rsidRPr="008E0370">
        <w:rPr>
          <w:rFonts w:ascii="Palatino Linotype" w:hAnsi="Palatino Linotype" w:cs="Arial"/>
          <w:i/>
          <w:lang w:val="es-ES_tradnl"/>
        </w:rPr>
        <w:lastRenderedPageBreak/>
        <w:t xml:space="preserve">VII. La copia de la respuesta que se impugna y, en su caso, de la notificación correspondiente, en el caso de respuesta de la solicitud; y </w:t>
      </w:r>
    </w:p>
    <w:p w:rsidR="003A0225" w:rsidRPr="008E0370" w:rsidRDefault="003A0225" w:rsidP="003A0225">
      <w:pPr>
        <w:autoSpaceDE w:val="0"/>
        <w:autoSpaceDN w:val="0"/>
        <w:adjustRightInd w:val="0"/>
        <w:ind w:left="1134" w:right="567"/>
        <w:jc w:val="both"/>
        <w:rPr>
          <w:rFonts w:ascii="Palatino Linotype" w:hAnsi="Palatino Linotype" w:cs="Arial"/>
          <w:i/>
          <w:lang w:val="es-ES_tradnl"/>
        </w:rPr>
      </w:pPr>
      <w:r w:rsidRPr="008E0370">
        <w:rPr>
          <w:rFonts w:ascii="Palatino Linotype" w:hAnsi="Palatino Linotype" w:cs="Arial"/>
          <w:i/>
          <w:lang w:val="es-ES_tradnl"/>
        </w:rPr>
        <w:t xml:space="preserve">VIII. Firma del recurrente, en su caso, cuando se presente por escrito, requisito sin el cual se dará trámite al recurso. </w:t>
      </w:r>
    </w:p>
    <w:p w:rsidR="003A0225" w:rsidRPr="008E0370" w:rsidRDefault="003A0225" w:rsidP="003A0225">
      <w:pPr>
        <w:autoSpaceDE w:val="0"/>
        <w:autoSpaceDN w:val="0"/>
        <w:adjustRightInd w:val="0"/>
        <w:spacing w:before="240" w:line="276" w:lineRule="auto"/>
        <w:ind w:left="1134" w:right="567"/>
        <w:jc w:val="both"/>
        <w:rPr>
          <w:rFonts w:ascii="Palatino Linotype" w:hAnsi="Palatino Linotype" w:cs="Arial"/>
          <w:i/>
          <w:lang w:val="es-ES_tradnl"/>
        </w:rPr>
      </w:pPr>
      <w:r w:rsidRPr="008E0370">
        <w:rPr>
          <w:rFonts w:ascii="Palatino Linotype" w:hAnsi="Palatino Linotype" w:cs="Arial"/>
          <w:i/>
          <w:lang w:val="es-ES_tradnl"/>
        </w:rPr>
        <w:t xml:space="preserve">Adicionalmente, se podrán anexar las pruebas y demás elementos que considere procedentes someter a juicio del Instituto. </w:t>
      </w:r>
    </w:p>
    <w:p w:rsidR="003A0225" w:rsidRPr="008E0370" w:rsidRDefault="003A0225" w:rsidP="003A0225">
      <w:pPr>
        <w:autoSpaceDE w:val="0"/>
        <w:autoSpaceDN w:val="0"/>
        <w:adjustRightInd w:val="0"/>
        <w:spacing w:before="240" w:line="276" w:lineRule="auto"/>
        <w:ind w:left="1134" w:right="567"/>
        <w:jc w:val="both"/>
        <w:rPr>
          <w:rFonts w:ascii="Palatino Linotype" w:hAnsi="Palatino Linotype" w:cs="Arial"/>
          <w:i/>
          <w:lang w:val="es-ES_tradnl"/>
        </w:rPr>
      </w:pPr>
      <w:r w:rsidRPr="008E0370">
        <w:rPr>
          <w:rFonts w:ascii="Palatino Linotype" w:hAnsi="Palatino Linotype" w:cs="Arial"/>
          <w:i/>
          <w:lang w:val="es-ES_tradnl"/>
        </w:rPr>
        <w:t xml:space="preserve">En ningún caso será necesario que el particular ratifique el recurso de revisión interpuesto. </w:t>
      </w:r>
    </w:p>
    <w:p w:rsidR="003A0225" w:rsidRPr="008E0370" w:rsidRDefault="003A0225" w:rsidP="003A0225">
      <w:pPr>
        <w:autoSpaceDE w:val="0"/>
        <w:autoSpaceDN w:val="0"/>
        <w:adjustRightInd w:val="0"/>
        <w:spacing w:before="240" w:line="360" w:lineRule="auto"/>
        <w:ind w:left="1134" w:right="567"/>
        <w:jc w:val="both"/>
        <w:rPr>
          <w:rFonts w:ascii="Palatino Linotype" w:hAnsi="Palatino Linotype" w:cs="Arial"/>
        </w:rPr>
      </w:pPr>
      <w:r w:rsidRPr="008E0370">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3A0225" w:rsidRPr="008E0370" w:rsidRDefault="003A0225" w:rsidP="003A0225">
      <w:pPr>
        <w:autoSpaceDE w:val="0"/>
        <w:autoSpaceDN w:val="0"/>
        <w:adjustRightInd w:val="0"/>
        <w:spacing w:before="240" w:line="360" w:lineRule="auto"/>
        <w:jc w:val="both"/>
        <w:rPr>
          <w:rFonts w:ascii="Palatino Linotype" w:hAnsi="Palatino Linotype"/>
        </w:rPr>
      </w:pPr>
    </w:p>
    <w:p w:rsidR="003A0225" w:rsidRPr="008E0370" w:rsidRDefault="003A0225" w:rsidP="003A0225">
      <w:pPr>
        <w:autoSpaceDE w:val="0"/>
        <w:autoSpaceDN w:val="0"/>
        <w:adjustRightInd w:val="0"/>
        <w:spacing w:before="240" w:line="360" w:lineRule="auto"/>
        <w:jc w:val="both"/>
        <w:rPr>
          <w:rFonts w:ascii="Palatino Linotype" w:hAnsi="Palatino Linotype"/>
        </w:rPr>
      </w:pPr>
      <w:r w:rsidRPr="008E0370">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3A0225" w:rsidRPr="008E0370" w:rsidTr="00F17103">
        <w:trPr>
          <w:trHeight w:val="1360"/>
        </w:trPr>
        <w:tc>
          <w:tcPr>
            <w:tcW w:w="7982" w:type="dxa"/>
          </w:tcPr>
          <w:p w:rsidR="003A0225" w:rsidRPr="008E0370" w:rsidRDefault="003A0225" w:rsidP="00F17103">
            <w:pPr>
              <w:autoSpaceDE w:val="0"/>
              <w:autoSpaceDN w:val="0"/>
              <w:adjustRightInd w:val="0"/>
              <w:spacing w:before="240" w:line="360" w:lineRule="auto"/>
              <w:jc w:val="both"/>
              <w:rPr>
                <w:rFonts w:ascii="Palatino Linotype" w:hAnsi="Palatino Linotype"/>
                <w:i/>
              </w:rPr>
            </w:pPr>
            <w:r w:rsidRPr="008E0370">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3A0225" w:rsidRPr="008E0370" w:rsidRDefault="003A0225" w:rsidP="003A0225">
      <w:pPr>
        <w:autoSpaceDE w:val="0"/>
        <w:autoSpaceDN w:val="0"/>
        <w:adjustRightInd w:val="0"/>
        <w:spacing w:before="240" w:line="360" w:lineRule="auto"/>
        <w:jc w:val="both"/>
        <w:rPr>
          <w:rFonts w:ascii="Palatino Linotype" w:hAnsi="Palatino Linotype"/>
        </w:rPr>
      </w:pPr>
      <w:r w:rsidRPr="008E0370">
        <w:rPr>
          <w:rFonts w:ascii="Palatino Linotype" w:hAnsi="Palatino Linotype"/>
        </w:rPr>
        <w:t xml:space="preserve">Robusteciendo lo anterior se encuentra lo dispuesto en los artículos 6, Apartado A, fracciones III y IV, de la Constitución Política de los Estados Unidos Mexicanos y 5 </w:t>
      </w:r>
      <w:r w:rsidRPr="008E0370">
        <w:rPr>
          <w:rFonts w:ascii="Palatino Linotype" w:hAnsi="Palatino Linotype"/>
        </w:rPr>
        <w:lastRenderedPageBreak/>
        <w:t>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3A0225" w:rsidRPr="008E0370" w:rsidTr="00F17103">
        <w:trPr>
          <w:jc w:val="center"/>
        </w:trPr>
        <w:tc>
          <w:tcPr>
            <w:tcW w:w="8075" w:type="dxa"/>
          </w:tcPr>
          <w:p w:rsidR="003A0225" w:rsidRPr="008E0370" w:rsidRDefault="003A0225" w:rsidP="00F17103">
            <w:pPr>
              <w:autoSpaceDE w:val="0"/>
              <w:autoSpaceDN w:val="0"/>
              <w:adjustRightInd w:val="0"/>
              <w:spacing w:before="240" w:line="360" w:lineRule="auto"/>
              <w:jc w:val="center"/>
              <w:rPr>
                <w:rFonts w:ascii="Palatino Linotype" w:hAnsi="Palatino Linotype"/>
                <w:b/>
                <w:i/>
              </w:rPr>
            </w:pPr>
            <w:r w:rsidRPr="008E0370">
              <w:rPr>
                <w:rFonts w:ascii="Palatino Linotype" w:hAnsi="Palatino Linotype"/>
                <w:b/>
                <w:i/>
              </w:rPr>
              <w:t xml:space="preserve">Constitución Política de los Estados Unidos Mexicanos </w:t>
            </w:r>
          </w:p>
          <w:p w:rsidR="003A0225" w:rsidRPr="008E0370" w:rsidRDefault="003A0225" w:rsidP="00F17103">
            <w:pPr>
              <w:autoSpaceDE w:val="0"/>
              <w:autoSpaceDN w:val="0"/>
              <w:adjustRightInd w:val="0"/>
              <w:spacing w:before="240" w:line="360" w:lineRule="auto"/>
              <w:jc w:val="both"/>
              <w:rPr>
                <w:rFonts w:ascii="Palatino Linotype" w:hAnsi="Palatino Linotype"/>
                <w:i/>
              </w:rPr>
            </w:pPr>
            <w:r w:rsidRPr="008E0370">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3A0225" w:rsidRPr="008E0370" w:rsidRDefault="003A0225" w:rsidP="00F17103">
            <w:pPr>
              <w:autoSpaceDE w:val="0"/>
              <w:autoSpaceDN w:val="0"/>
              <w:adjustRightInd w:val="0"/>
              <w:spacing w:before="240" w:line="360" w:lineRule="auto"/>
              <w:jc w:val="both"/>
              <w:rPr>
                <w:rFonts w:ascii="Palatino Linotype" w:hAnsi="Palatino Linotype"/>
                <w:i/>
              </w:rPr>
            </w:pPr>
            <w:r w:rsidRPr="008E0370">
              <w:rPr>
                <w:rFonts w:ascii="Palatino Linotype" w:hAnsi="Palatino Linotype"/>
                <w:i/>
              </w:rPr>
              <w:t xml:space="preserve">(…) </w:t>
            </w:r>
          </w:p>
          <w:p w:rsidR="003A0225" w:rsidRPr="008E0370" w:rsidRDefault="003A0225" w:rsidP="00F17103">
            <w:pPr>
              <w:autoSpaceDE w:val="0"/>
              <w:autoSpaceDN w:val="0"/>
              <w:adjustRightInd w:val="0"/>
              <w:spacing w:before="240" w:line="360" w:lineRule="auto"/>
              <w:jc w:val="both"/>
              <w:rPr>
                <w:rFonts w:ascii="Palatino Linotype" w:hAnsi="Palatino Linotype"/>
                <w:i/>
              </w:rPr>
            </w:pPr>
            <w:r w:rsidRPr="008E0370">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3A0225" w:rsidRPr="008E0370" w:rsidRDefault="003A0225" w:rsidP="00F17103">
            <w:pPr>
              <w:autoSpaceDE w:val="0"/>
              <w:autoSpaceDN w:val="0"/>
              <w:adjustRightInd w:val="0"/>
              <w:spacing w:before="240" w:line="360" w:lineRule="auto"/>
              <w:jc w:val="both"/>
              <w:rPr>
                <w:rFonts w:ascii="Palatino Linotype" w:hAnsi="Palatino Linotype"/>
                <w:i/>
              </w:rPr>
            </w:pPr>
            <w:r w:rsidRPr="008E0370">
              <w:rPr>
                <w:rFonts w:ascii="Palatino Linotype" w:hAnsi="Palatino Linotype"/>
                <w:i/>
              </w:rPr>
              <w:t xml:space="preserve"> (…) </w:t>
            </w:r>
          </w:p>
          <w:p w:rsidR="003A0225" w:rsidRPr="008E0370" w:rsidRDefault="003A0225" w:rsidP="00F17103">
            <w:pPr>
              <w:autoSpaceDE w:val="0"/>
              <w:autoSpaceDN w:val="0"/>
              <w:adjustRightInd w:val="0"/>
              <w:spacing w:before="240" w:line="360" w:lineRule="auto"/>
              <w:jc w:val="both"/>
              <w:rPr>
                <w:rFonts w:ascii="Palatino Linotype" w:hAnsi="Palatino Linotype"/>
                <w:i/>
              </w:rPr>
            </w:pPr>
            <w:r w:rsidRPr="008E0370">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3A0225" w:rsidRPr="008E0370" w:rsidRDefault="003A0225" w:rsidP="00F17103">
            <w:pPr>
              <w:autoSpaceDE w:val="0"/>
              <w:autoSpaceDN w:val="0"/>
              <w:adjustRightInd w:val="0"/>
              <w:spacing w:before="240" w:line="360" w:lineRule="auto"/>
              <w:jc w:val="both"/>
              <w:rPr>
                <w:rFonts w:ascii="Palatino Linotype" w:hAnsi="Palatino Linotype" w:cs="Arial"/>
                <w:i/>
              </w:rPr>
            </w:pPr>
            <w:r w:rsidRPr="008E0370">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3A0225" w:rsidRPr="008E0370" w:rsidRDefault="003A0225" w:rsidP="00F17103">
            <w:pPr>
              <w:autoSpaceDE w:val="0"/>
              <w:autoSpaceDN w:val="0"/>
              <w:adjustRightInd w:val="0"/>
              <w:spacing w:before="240" w:line="360" w:lineRule="auto"/>
              <w:jc w:val="both"/>
              <w:rPr>
                <w:rFonts w:ascii="Palatino Linotype" w:hAnsi="Palatino Linotype" w:cs="Arial"/>
                <w:b/>
                <w:i/>
              </w:rPr>
            </w:pPr>
            <w:r w:rsidRPr="008E0370">
              <w:rPr>
                <w:rFonts w:ascii="Palatino Linotype" w:hAnsi="Palatino Linotype" w:cs="Arial"/>
                <w:b/>
                <w:i/>
              </w:rPr>
              <w:t>Constitución Política del Estado Libre y Soberano de México</w:t>
            </w:r>
          </w:p>
          <w:p w:rsidR="003A0225" w:rsidRPr="008E0370" w:rsidRDefault="003A0225" w:rsidP="00F17103">
            <w:pPr>
              <w:autoSpaceDE w:val="0"/>
              <w:autoSpaceDN w:val="0"/>
              <w:adjustRightInd w:val="0"/>
              <w:spacing w:before="240" w:line="360" w:lineRule="auto"/>
              <w:jc w:val="both"/>
              <w:rPr>
                <w:rFonts w:ascii="Palatino Linotype" w:eastAsia="Calibri" w:hAnsi="Palatino Linotype" w:cs="Arial"/>
                <w:i/>
                <w:lang w:val="es-ES_tradnl" w:eastAsia="es-MX"/>
              </w:rPr>
            </w:pPr>
            <w:r w:rsidRPr="008E0370">
              <w:rPr>
                <w:rFonts w:ascii="Palatino Linotype" w:eastAsia="Calibri" w:hAnsi="Palatino Linotype" w:cs="Arial"/>
                <w:i/>
                <w:lang w:val="es-ES_tradnl" w:eastAsia="es-MX"/>
              </w:rPr>
              <w:lastRenderedPageBreak/>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3A0225" w:rsidRPr="008E0370" w:rsidRDefault="003A0225" w:rsidP="00F17103">
            <w:pPr>
              <w:autoSpaceDE w:val="0"/>
              <w:autoSpaceDN w:val="0"/>
              <w:adjustRightInd w:val="0"/>
              <w:spacing w:before="240" w:line="360" w:lineRule="auto"/>
              <w:jc w:val="both"/>
              <w:rPr>
                <w:rFonts w:ascii="Palatino Linotype" w:eastAsia="Calibri" w:hAnsi="Palatino Linotype" w:cs="Arial"/>
                <w:i/>
                <w:lang w:val="es-ES_tradnl" w:eastAsia="es-MX"/>
              </w:rPr>
            </w:pPr>
            <w:r w:rsidRPr="008E0370">
              <w:rPr>
                <w:rFonts w:ascii="Palatino Linotype" w:eastAsia="Calibri" w:hAnsi="Palatino Linotype" w:cs="Arial"/>
                <w:i/>
                <w:lang w:val="es-ES_tradnl" w:eastAsia="es-MX"/>
              </w:rPr>
              <w:t>(…)</w:t>
            </w:r>
          </w:p>
          <w:p w:rsidR="003A0225" w:rsidRPr="008E0370" w:rsidRDefault="003A0225" w:rsidP="00F17103">
            <w:pPr>
              <w:autoSpaceDE w:val="0"/>
              <w:autoSpaceDN w:val="0"/>
              <w:adjustRightInd w:val="0"/>
              <w:spacing w:before="240" w:line="360" w:lineRule="auto"/>
              <w:jc w:val="both"/>
              <w:rPr>
                <w:rFonts w:ascii="Palatino Linotype" w:eastAsia="Calibri" w:hAnsi="Palatino Linotype" w:cs="Arial"/>
                <w:i/>
                <w:lang w:val="es-ES_tradnl" w:eastAsia="es-MX"/>
              </w:rPr>
            </w:pPr>
            <w:r w:rsidRPr="008E0370">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3A0225" w:rsidRPr="008E0370" w:rsidRDefault="003A0225" w:rsidP="00F17103">
            <w:pPr>
              <w:autoSpaceDE w:val="0"/>
              <w:autoSpaceDN w:val="0"/>
              <w:adjustRightInd w:val="0"/>
              <w:spacing w:before="240" w:line="360" w:lineRule="auto"/>
              <w:jc w:val="both"/>
              <w:rPr>
                <w:rFonts w:ascii="Palatino Linotype" w:eastAsia="Calibri" w:hAnsi="Palatino Linotype" w:cs="Arial"/>
                <w:i/>
                <w:lang w:val="es-ES_tradnl" w:eastAsia="es-MX"/>
              </w:rPr>
            </w:pPr>
            <w:r w:rsidRPr="008E0370">
              <w:rPr>
                <w:rFonts w:ascii="Palatino Linotype" w:eastAsia="Calibri" w:hAnsi="Palatino Linotype" w:cs="Arial"/>
                <w:i/>
                <w:lang w:val="es-ES_tradnl" w:eastAsia="es-MX"/>
              </w:rPr>
              <w:t>(…)</w:t>
            </w:r>
          </w:p>
          <w:p w:rsidR="003A0225" w:rsidRPr="008E0370" w:rsidRDefault="003A0225" w:rsidP="00F17103">
            <w:pPr>
              <w:autoSpaceDE w:val="0"/>
              <w:autoSpaceDN w:val="0"/>
              <w:adjustRightInd w:val="0"/>
              <w:spacing w:before="240" w:line="360" w:lineRule="auto"/>
              <w:jc w:val="both"/>
              <w:rPr>
                <w:rFonts w:ascii="Palatino Linotype" w:eastAsia="Calibri" w:hAnsi="Palatino Linotype" w:cs="Arial"/>
                <w:i/>
                <w:lang w:val="es-ES_tradnl" w:eastAsia="es-MX"/>
              </w:rPr>
            </w:pPr>
            <w:r w:rsidRPr="008E0370">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3A0225" w:rsidRPr="008E0370" w:rsidRDefault="003A0225" w:rsidP="00F17103">
            <w:pPr>
              <w:autoSpaceDE w:val="0"/>
              <w:autoSpaceDN w:val="0"/>
              <w:adjustRightInd w:val="0"/>
              <w:spacing w:before="240" w:line="360" w:lineRule="auto"/>
              <w:jc w:val="both"/>
              <w:rPr>
                <w:rFonts w:ascii="Palatino Linotype" w:eastAsia="Calibri" w:hAnsi="Palatino Linotype" w:cs="Arial"/>
                <w:i/>
                <w:lang w:val="es-ES_tradnl" w:eastAsia="es-MX"/>
              </w:rPr>
            </w:pPr>
            <w:r w:rsidRPr="008E0370">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3A0225" w:rsidRPr="008E0370" w:rsidRDefault="003A0225" w:rsidP="00F17103">
            <w:pPr>
              <w:autoSpaceDE w:val="0"/>
              <w:autoSpaceDN w:val="0"/>
              <w:adjustRightInd w:val="0"/>
              <w:spacing w:before="240" w:line="360" w:lineRule="auto"/>
              <w:jc w:val="both"/>
              <w:rPr>
                <w:rFonts w:ascii="Palatino Linotype" w:eastAsia="Calibri" w:hAnsi="Palatino Linotype" w:cs="Arial"/>
                <w:i/>
                <w:lang w:val="es-ES_tradnl" w:eastAsia="es-MX"/>
              </w:rPr>
            </w:pPr>
            <w:r w:rsidRPr="008E0370">
              <w:rPr>
                <w:rFonts w:ascii="Palatino Linotype" w:eastAsia="Calibri" w:hAnsi="Palatino Linotype" w:cs="Arial"/>
                <w:i/>
                <w:lang w:val="es-ES_tradnl" w:eastAsia="es-MX"/>
              </w:rPr>
              <w:lastRenderedPageBreak/>
              <w:t>III. Toda persona, sin necesidad de acreditar interés alguno o justificar su utilización, tendrá acceso gratuito a la información pública, a sus datos personales o a la rectificación de éstos;</w:t>
            </w:r>
          </w:p>
          <w:p w:rsidR="003A0225" w:rsidRPr="008E0370" w:rsidRDefault="003A0225" w:rsidP="00F17103">
            <w:pPr>
              <w:autoSpaceDE w:val="0"/>
              <w:autoSpaceDN w:val="0"/>
              <w:adjustRightInd w:val="0"/>
              <w:spacing w:before="240" w:line="360" w:lineRule="auto"/>
              <w:jc w:val="both"/>
              <w:rPr>
                <w:rFonts w:ascii="Palatino Linotype" w:eastAsia="Calibri" w:hAnsi="Palatino Linotype" w:cs="Arial"/>
                <w:i/>
                <w:lang w:val="es-ES_tradnl" w:eastAsia="es-MX"/>
              </w:rPr>
            </w:pPr>
            <w:r w:rsidRPr="008E0370">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3A0225" w:rsidRPr="008E0370" w:rsidRDefault="003A0225" w:rsidP="00F17103">
            <w:pPr>
              <w:autoSpaceDE w:val="0"/>
              <w:autoSpaceDN w:val="0"/>
              <w:adjustRightInd w:val="0"/>
              <w:spacing w:before="240" w:line="360" w:lineRule="auto"/>
              <w:jc w:val="both"/>
              <w:rPr>
                <w:rFonts w:ascii="Palatino Linotype" w:hAnsi="Palatino Linotype" w:cs="Arial"/>
                <w:i/>
              </w:rPr>
            </w:pPr>
            <w:r w:rsidRPr="008E0370">
              <w:rPr>
                <w:rFonts w:ascii="Palatino Linotype" w:hAnsi="Palatino Linotype" w:cs="Arial"/>
                <w:i/>
              </w:rPr>
              <w:t>(…)</w:t>
            </w:r>
          </w:p>
          <w:p w:rsidR="003A0225" w:rsidRPr="008E0370" w:rsidRDefault="003A0225" w:rsidP="00F17103">
            <w:pPr>
              <w:autoSpaceDE w:val="0"/>
              <w:autoSpaceDN w:val="0"/>
              <w:adjustRightInd w:val="0"/>
              <w:spacing w:before="240" w:line="360" w:lineRule="auto"/>
              <w:jc w:val="both"/>
              <w:rPr>
                <w:rFonts w:ascii="Palatino Linotype" w:hAnsi="Palatino Linotype" w:cs="Arial"/>
                <w:i/>
              </w:rPr>
            </w:pPr>
            <w:r w:rsidRPr="008E0370">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3A0225" w:rsidRPr="008E0370" w:rsidRDefault="003A0225" w:rsidP="003A0225">
      <w:pPr>
        <w:autoSpaceDE w:val="0"/>
        <w:autoSpaceDN w:val="0"/>
        <w:adjustRightInd w:val="0"/>
        <w:spacing w:before="240" w:line="360" w:lineRule="auto"/>
        <w:jc w:val="both"/>
        <w:rPr>
          <w:rFonts w:ascii="Palatino Linotype" w:hAnsi="Palatino Linotype"/>
        </w:rPr>
      </w:pPr>
      <w:r w:rsidRPr="008E0370">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8E0370">
        <w:rPr>
          <w:rFonts w:ascii="Palatino Linotype" w:hAnsi="Palatino Linotype"/>
          <w:b/>
          <w:u w:val="single"/>
        </w:rPr>
        <w:t>incluso, la solicitud de acceso a la información pueda ser anónima o no contener un nombre que identifique al solicitante o que permita tener certeza sobre su identidad</w:t>
      </w:r>
      <w:r w:rsidRPr="008E0370">
        <w:rPr>
          <w:rFonts w:ascii="Palatino Linotype" w:hAnsi="Palatino Linotype"/>
        </w:rPr>
        <w:t xml:space="preserve">. </w:t>
      </w:r>
    </w:p>
    <w:p w:rsidR="003A0225" w:rsidRPr="008E0370" w:rsidRDefault="003A0225" w:rsidP="003A0225">
      <w:pPr>
        <w:autoSpaceDE w:val="0"/>
        <w:autoSpaceDN w:val="0"/>
        <w:adjustRightInd w:val="0"/>
        <w:spacing w:before="240" w:line="360" w:lineRule="auto"/>
        <w:jc w:val="both"/>
        <w:rPr>
          <w:rFonts w:ascii="Palatino Linotype" w:hAnsi="Palatino Linotype"/>
        </w:rPr>
      </w:pPr>
      <w:r w:rsidRPr="008E0370">
        <w:rPr>
          <w:rFonts w:ascii="Palatino Linotype" w:hAnsi="Palatino Linotype"/>
        </w:rPr>
        <w:lastRenderedPageBreak/>
        <w:t>En conclusión, se cubrieron los requisitos de procedencia y procedibilidad y conforme a las constancias que obran en el expediente.</w:t>
      </w:r>
    </w:p>
    <w:p w:rsidR="003A0225" w:rsidRPr="008E0370" w:rsidRDefault="003A0225" w:rsidP="003A0225">
      <w:pPr>
        <w:pStyle w:val="Prrafodelista"/>
        <w:autoSpaceDE w:val="0"/>
        <w:autoSpaceDN w:val="0"/>
        <w:adjustRightInd w:val="0"/>
        <w:spacing w:before="240" w:after="160" w:line="360" w:lineRule="auto"/>
        <w:ind w:left="0"/>
        <w:jc w:val="both"/>
        <w:rPr>
          <w:rFonts w:ascii="Palatino Linotype" w:hAnsi="Palatino Linotype" w:cs="Arial"/>
        </w:rPr>
      </w:pPr>
    </w:p>
    <w:p w:rsidR="003A0225" w:rsidRPr="008E0370" w:rsidRDefault="003A0225" w:rsidP="003A0225">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8E0370">
        <w:rPr>
          <w:rFonts w:ascii="Palatino Linotype" w:hAnsi="Palatino Linotype" w:cs="Arial"/>
          <w:b/>
          <w:sz w:val="28"/>
        </w:rPr>
        <w:t>TERCERO</w:t>
      </w:r>
      <w:r w:rsidRPr="008E0370">
        <w:rPr>
          <w:rFonts w:ascii="Palatino Linotype" w:hAnsi="Palatino Linotype" w:cs="Arial"/>
          <w:b/>
        </w:rPr>
        <w:t xml:space="preserve">. </w:t>
      </w:r>
      <w:r w:rsidRPr="008E0370">
        <w:rPr>
          <w:rFonts w:ascii="Palatino Linotype" w:hAnsi="Palatino Linotype" w:cs="Arial"/>
          <w:b/>
          <w:sz w:val="28"/>
          <w:szCs w:val="28"/>
        </w:rPr>
        <w:t>De las causas de improcedencia.</w:t>
      </w:r>
    </w:p>
    <w:p w:rsidR="003A0225" w:rsidRPr="008E0370" w:rsidRDefault="003A0225" w:rsidP="003A0225">
      <w:pPr>
        <w:pStyle w:val="Prrafodelista"/>
        <w:autoSpaceDE w:val="0"/>
        <w:autoSpaceDN w:val="0"/>
        <w:adjustRightInd w:val="0"/>
        <w:spacing w:before="240" w:after="160" w:line="360" w:lineRule="auto"/>
        <w:ind w:left="0"/>
        <w:jc w:val="both"/>
        <w:rPr>
          <w:rFonts w:ascii="Palatino Linotype" w:hAnsi="Palatino Linotype" w:cs="Arial"/>
        </w:rPr>
      </w:pPr>
      <w:r w:rsidRPr="008E0370">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3A0225" w:rsidRPr="008E0370" w:rsidRDefault="003A0225" w:rsidP="003A0225">
      <w:pPr>
        <w:pStyle w:val="Prrafodelista"/>
        <w:autoSpaceDE w:val="0"/>
        <w:autoSpaceDN w:val="0"/>
        <w:adjustRightInd w:val="0"/>
        <w:spacing w:line="360" w:lineRule="auto"/>
        <w:ind w:left="0"/>
        <w:jc w:val="both"/>
        <w:rPr>
          <w:rFonts w:ascii="Palatino Linotype" w:hAnsi="Palatino Linotype" w:cs="Arial"/>
        </w:rPr>
      </w:pPr>
      <w:r w:rsidRPr="008E0370">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8E0370">
        <w:rPr>
          <w:rStyle w:val="Refdenotaalpie"/>
          <w:rFonts w:ascii="Palatino Linotype" w:hAnsi="Palatino Linotype" w:cs="Arial"/>
        </w:rPr>
        <w:footnoteReference w:id="1"/>
      </w:r>
      <w:r w:rsidRPr="008E0370">
        <w:rPr>
          <w:rFonts w:ascii="Palatino Linotype" w:hAnsi="Palatino Linotype" w:cs="Arial"/>
        </w:rPr>
        <w:t xml:space="preserve">. Así las cosas, del análisis de los </w:t>
      </w:r>
      <w:r w:rsidRPr="008E0370">
        <w:rPr>
          <w:rFonts w:ascii="Palatino Linotype" w:hAnsi="Palatino Linotype" w:cs="Arial"/>
        </w:rPr>
        <w:lastRenderedPageBreak/>
        <w:t>expedientes electrónicos no se advierte ninguna causa de improcedencia que se actualice ni mucho menos alguna hecha valer por alguna de las partes, procediendo al estudio del fondo del asunto, en los siguientes términos.</w:t>
      </w:r>
    </w:p>
    <w:p w:rsidR="003A0225" w:rsidRPr="008E0370" w:rsidRDefault="003A0225" w:rsidP="003A0225">
      <w:pPr>
        <w:tabs>
          <w:tab w:val="left" w:pos="709"/>
        </w:tabs>
        <w:spacing w:before="240" w:line="360" w:lineRule="auto"/>
        <w:ind w:right="51"/>
        <w:jc w:val="both"/>
        <w:rPr>
          <w:rFonts w:ascii="Palatino Linotype" w:hAnsi="Palatino Linotype"/>
          <w:b/>
          <w:sz w:val="28"/>
          <w:szCs w:val="28"/>
        </w:rPr>
      </w:pPr>
    </w:p>
    <w:p w:rsidR="003A0225" w:rsidRPr="008E0370" w:rsidRDefault="003A0225" w:rsidP="003A0225">
      <w:pPr>
        <w:tabs>
          <w:tab w:val="left" w:pos="709"/>
        </w:tabs>
        <w:spacing w:before="240" w:line="360" w:lineRule="auto"/>
        <w:ind w:right="51"/>
        <w:jc w:val="both"/>
        <w:rPr>
          <w:rFonts w:ascii="Palatino Linotype" w:hAnsi="Palatino Linotype"/>
          <w:b/>
          <w:sz w:val="28"/>
          <w:szCs w:val="28"/>
        </w:rPr>
      </w:pPr>
      <w:r w:rsidRPr="008E0370">
        <w:rPr>
          <w:rFonts w:ascii="Palatino Linotype" w:hAnsi="Palatino Linotype"/>
          <w:b/>
          <w:sz w:val="28"/>
          <w:szCs w:val="28"/>
        </w:rPr>
        <w:t xml:space="preserve">CUARTO. Estudio y resolución del asunto </w:t>
      </w:r>
      <w:r w:rsidRPr="008E0370">
        <w:rPr>
          <w:rFonts w:ascii="Palatino Linotype" w:hAnsi="Palatino Linotype"/>
          <w:b/>
          <w:sz w:val="28"/>
          <w:szCs w:val="28"/>
        </w:rPr>
        <w:tab/>
      </w:r>
    </w:p>
    <w:p w:rsidR="003A0225" w:rsidRPr="008E0370" w:rsidRDefault="003A0225" w:rsidP="003A0225">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8E0370">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3A0225" w:rsidRPr="008E0370" w:rsidRDefault="003A0225" w:rsidP="003A0225">
      <w:pPr>
        <w:autoSpaceDE w:val="0"/>
        <w:autoSpaceDN w:val="0"/>
        <w:adjustRightInd w:val="0"/>
        <w:ind w:right="567"/>
        <w:rPr>
          <w:rFonts w:ascii="Palatino Linotype" w:eastAsia="Calibri" w:hAnsi="Palatino Linotype" w:cs="Arial"/>
        </w:rPr>
      </w:pPr>
    </w:p>
    <w:p w:rsidR="003A0225" w:rsidRPr="008E0370" w:rsidRDefault="003A0225" w:rsidP="003A0225">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8E0370">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3A0225" w:rsidRPr="008E0370" w:rsidRDefault="003A0225" w:rsidP="003A0225">
      <w:pPr>
        <w:pStyle w:val="Citas"/>
        <w:spacing w:before="0" w:after="0" w:line="240" w:lineRule="auto"/>
      </w:pPr>
      <w:r w:rsidRPr="008E0370">
        <w:rPr>
          <w:b/>
        </w:rPr>
        <w:t>Artículo 179.</w:t>
      </w:r>
      <w:r w:rsidRPr="008E0370">
        <w:t xml:space="preserve"> El recurso de revisión es un medio de protección que la Ley otorga a los particulares, para hacer valer su derecho de acceso a la información pública, y procederá en contra de las siguientes causas: </w:t>
      </w:r>
    </w:p>
    <w:p w:rsidR="003A0225" w:rsidRPr="008E0370" w:rsidRDefault="003A0225" w:rsidP="003A0225">
      <w:pPr>
        <w:pStyle w:val="Citas"/>
        <w:numPr>
          <w:ilvl w:val="0"/>
          <w:numId w:val="3"/>
        </w:numPr>
        <w:spacing w:before="0" w:after="0" w:line="240" w:lineRule="auto"/>
        <w:rPr>
          <w:b/>
        </w:rPr>
      </w:pPr>
      <w:r w:rsidRPr="008E0370">
        <w:rPr>
          <w:b/>
        </w:rPr>
        <w:t xml:space="preserve">La negativa a la información solicitada; </w:t>
      </w:r>
    </w:p>
    <w:p w:rsidR="003A0225" w:rsidRPr="008E0370" w:rsidRDefault="003A0225" w:rsidP="003A0225">
      <w:pPr>
        <w:pStyle w:val="Citas"/>
        <w:numPr>
          <w:ilvl w:val="0"/>
          <w:numId w:val="3"/>
        </w:numPr>
        <w:spacing w:before="0" w:after="0" w:line="240" w:lineRule="auto"/>
      </w:pPr>
      <w:r w:rsidRPr="008E0370">
        <w:t xml:space="preserve">La clasificación de la información; </w:t>
      </w:r>
    </w:p>
    <w:p w:rsidR="003A0225" w:rsidRPr="008E0370" w:rsidRDefault="003A0225" w:rsidP="003A0225">
      <w:pPr>
        <w:pStyle w:val="Citas"/>
        <w:numPr>
          <w:ilvl w:val="0"/>
          <w:numId w:val="3"/>
        </w:numPr>
        <w:spacing w:before="0" w:after="0" w:line="240" w:lineRule="auto"/>
      </w:pPr>
      <w:r w:rsidRPr="008E0370">
        <w:lastRenderedPageBreak/>
        <w:t xml:space="preserve">La declaración de inexistencia de la información; </w:t>
      </w:r>
    </w:p>
    <w:p w:rsidR="003A0225" w:rsidRPr="008E0370" w:rsidRDefault="003A0225" w:rsidP="003A0225">
      <w:pPr>
        <w:pStyle w:val="Citas"/>
        <w:numPr>
          <w:ilvl w:val="0"/>
          <w:numId w:val="3"/>
        </w:numPr>
        <w:spacing w:before="0" w:after="0" w:line="240" w:lineRule="auto"/>
      </w:pPr>
      <w:r w:rsidRPr="008E0370">
        <w:t xml:space="preserve">La declaración de incompetencia por el sujeto obligado; </w:t>
      </w:r>
    </w:p>
    <w:p w:rsidR="003A0225" w:rsidRPr="008E0370" w:rsidRDefault="003A0225" w:rsidP="003A0225">
      <w:pPr>
        <w:pStyle w:val="Citas"/>
        <w:numPr>
          <w:ilvl w:val="0"/>
          <w:numId w:val="3"/>
        </w:numPr>
        <w:spacing w:before="0" w:after="0" w:line="240" w:lineRule="auto"/>
        <w:rPr>
          <w:b/>
        </w:rPr>
      </w:pPr>
      <w:r w:rsidRPr="008E0370">
        <w:rPr>
          <w:b/>
        </w:rPr>
        <w:t xml:space="preserve">La entrega de información incompleta; </w:t>
      </w:r>
    </w:p>
    <w:p w:rsidR="003A0225" w:rsidRPr="008E0370" w:rsidRDefault="003A0225" w:rsidP="003A0225">
      <w:pPr>
        <w:pStyle w:val="Citas"/>
        <w:numPr>
          <w:ilvl w:val="0"/>
          <w:numId w:val="3"/>
        </w:numPr>
        <w:spacing w:before="0" w:after="0" w:line="240" w:lineRule="auto"/>
      </w:pPr>
      <w:r w:rsidRPr="008E0370">
        <w:t xml:space="preserve">La entrega de información que no corresponda con lo solicitado; </w:t>
      </w:r>
    </w:p>
    <w:p w:rsidR="003A0225" w:rsidRPr="008E0370" w:rsidRDefault="003A0225" w:rsidP="003A0225">
      <w:pPr>
        <w:pStyle w:val="Citas"/>
        <w:numPr>
          <w:ilvl w:val="0"/>
          <w:numId w:val="3"/>
        </w:numPr>
        <w:spacing w:before="0" w:after="0" w:line="240" w:lineRule="auto"/>
      </w:pPr>
      <w:r w:rsidRPr="008E0370">
        <w:t xml:space="preserve">La falta de respuesta a una solicitud de acceso a la información; </w:t>
      </w:r>
    </w:p>
    <w:p w:rsidR="003A0225" w:rsidRPr="008E0370" w:rsidRDefault="003A0225" w:rsidP="003A0225">
      <w:pPr>
        <w:pStyle w:val="Citas"/>
        <w:numPr>
          <w:ilvl w:val="0"/>
          <w:numId w:val="3"/>
        </w:numPr>
        <w:spacing w:before="0" w:after="0" w:line="240" w:lineRule="auto"/>
      </w:pPr>
      <w:r w:rsidRPr="008E0370">
        <w:t xml:space="preserve">La notificación, entrega o puesta a disposición de información en una modalidad o formato distinto al solicitado; </w:t>
      </w:r>
    </w:p>
    <w:p w:rsidR="003A0225" w:rsidRPr="008E0370" w:rsidRDefault="003A0225" w:rsidP="003A0225">
      <w:pPr>
        <w:pStyle w:val="Citas"/>
        <w:numPr>
          <w:ilvl w:val="0"/>
          <w:numId w:val="3"/>
        </w:numPr>
        <w:spacing w:before="0" w:after="0" w:line="240" w:lineRule="auto"/>
      </w:pPr>
      <w:r w:rsidRPr="008E0370">
        <w:t xml:space="preserve">La entrega o puesta a disposición de información en un formato incomprensible y/o no accesible para el solicitante; </w:t>
      </w:r>
    </w:p>
    <w:p w:rsidR="003A0225" w:rsidRPr="008E0370" w:rsidRDefault="003A0225" w:rsidP="003A0225">
      <w:pPr>
        <w:pStyle w:val="Citas"/>
        <w:numPr>
          <w:ilvl w:val="0"/>
          <w:numId w:val="3"/>
        </w:numPr>
        <w:spacing w:before="0" w:after="0" w:line="240" w:lineRule="auto"/>
      </w:pPr>
      <w:r w:rsidRPr="008E0370">
        <w:t xml:space="preserve">Los costos o tiempos de entrega de la información; </w:t>
      </w:r>
    </w:p>
    <w:p w:rsidR="003A0225" w:rsidRPr="008E0370" w:rsidRDefault="003A0225" w:rsidP="003A0225">
      <w:pPr>
        <w:pStyle w:val="Citas"/>
        <w:numPr>
          <w:ilvl w:val="0"/>
          <w:numId w:val="3"/>
        </w:numPr>
        <w:spacing w:before="0" w:after="0" w:line="240" w:lineRule="auto"/>
      </w:pPr>
      <w:r w:rsidRPr="008E0370">
        <w:t xml:space="preserve">La falta de trámite a una solicitud; </w:t>
      </w:r>
    </w:p>
    <w:p w:rsidR="003A0225" w:rsidRPr="008E0370" w:rsidRDefault="003A0225" w:rsidP="003A0225">
      <w:pPr>
        <w:pStyle w:val="Citas"/>
        <w:numPr>
          <w:ilvl w:val="0"/>
          <w:numId w:val="3"/>
        </w:numPr>
        <w:spacing w:before="0" w:after="0" w:line="240" w:lineRule="auto"/>
      </w:pPr>
      <w:r w:rsidRPr="008E0370">
        <w:t xml:space="preserve">La negativa a permitir la consulta directa de la información; </w:t>
      </w:r>
    </w:p>
    <w:p w:rsidR="003A0225" w:rsidRPr="008E0370" w:rsidRDefault="003A0225" w:rsidP="003A0225">
      <w:pPr>
        <w:pStyle w:val="Citas"/>
        <w:numPr>
          <w:ilvl w:val="0"/>
          <w:numId w:val="3"/>
        </w:numPr>
        <w:spacing w:before="0" w:after="0" w:line="240" w:lineRule="auto"/>
      </w:pPr>
      <w:r w:rsidRPr="008E0370">
        <w:t xml:space="preserve">La falta, deficiencia o insuficiencia de la fundamentación y/o motivación en la respuesta; y </w:t>
      </w:r>
    </w:p>
    <w:p w:rsidR="003A0225" w:rsidRPr="008E0370" w:rsidRDefault="003A0225" w:rsidP="003A0225">
      <w:pPr>
        <w:pStyle w:val="Citas"/>
        <w:numPr>
          <w:ilvl w:val="0"/>
          <w:numId w:val="3"/>
        </w:numPr>
        <w:spacing w:before="0" w:after="0" w:line="240" w:lineRule="auto"/>
      </w:pPr>
      <w:r w:rsidRPr="008E0370">
        <w:t xml:space="preserve">La orientación a un trámite específico. </w:t>
      </w:r>
    </w:p>
    <w:p w:rsidR="003A0225" w:rsidRPr="008E0370" w:rsidRDefault="003A0225" w:rsidP="003A0225">
      <w:pPr>
        <w:pStyle w:val="Citas"/>
        <w:spacing w:before="0" w:after="0" w:line="240" w:lineRule="auto"/>
      </w:pPr>
      <w:r w:rsidRPr="008E0370">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3A0225" w:rsidRPr="008E0370" w:rsidRDefault="003A0225" w:rsidP="003A0225">
      <w:pPr>
        <w:autoSpaceDE w:val="0"/>
        <w:autoSpaceDN w:val="0"/>
        <w:adjustRightInd w:val="0"/>
        <w:ind w:right="567"/>
        <w:rPr>
          <w:rFonts w:ascii="Palatino Linotype" w:eastAsia="Calibri" w:hAnsi="Palatino Linotype" w:cs="Arial"/>
        </w:rPr>
      </w:pPr>
    </w:p>
    <w:p w:rsidR="003A0225" w:rsidRPr="008E0370" w:rsidRDefault="003A0225" w:rsidP="003A0225">
      <w:pPr>
        <w:autoSpaceDE w:val="0"/>
        <w:autoSpaceDN w:val="0"/>
        <w:adjustRightInd w:val="0"/>
        <w:ind w:right="567"/>
        <w:rPr>
          <w:rFonts w:ascii="Palatino Linotype" w:eastAsia="Calibri" w:hAnsi="Palatino Linotype" w:cs="Arial"/>
        </w:rPr>
      </w:pPr>
    </w:p>
    <w:p w:rsidR="003A0225" w:rsidRPr="008E0370" w:rsidRDefault="003A0225" w:rsidP="003A0225">
      <w:pPr>
        <w:spacing w:line="360" w:lineRule="auto"/>
        <w:jc w:val="both"/>
        <w:rPr>
          <w:rFonts w:ascii="Palatino Linotype" w:hAnsi="Palatino Linotype" w:cs="Tahoma"/>
          <w:bCs/>
        </w:rPr>
      </w:pPr>
      <w:r w:rsidRPr="008E0370">
        <w:rPr>
          <w:rFonts w:ascii="Palatino Linotype" w:hAnsi="Palatino Linotype" w:cs="Tahoma"/>
          <w:bCs/>
        </w:rPr>
        <w:t xml:space="preserve">Bajo estas líneas argumentativas, al retomar y delimitar los requerimientos del ahora </w:t>
      </w:r>
      <w:r w:rsidRPr="008E0370">
        <w:rPr>
          <w:rFonts w:ascii="Palatino Linotype" w:hAnsi="Palatino Linotype" w:cs="Tahoma"/>
          <w:b/>
          <w:bCs/>
        </w:rPr>
        <w:t>Recurrente</w:t>
      </w:r>
      <w:r w:rsidRPr="008E0370">
        <w:rPr>
          <w:rFonts w:ascii="Palatino Linotype" w:hAnsi="Palatino Linotype" w:cs="Tahoma"/>
          <w:bCs/>
        </w:rPr>
        <w:t>, de manera objetiva se precisa que requiere la siguiente información:</w:t>
      </w:r>
    </w:p>
    <w:p w:rsidR="003A0225" w:rsidRPr="008E0370" w:rsidRDefault="003A0225" w:rsidP="003A0225">
      <w:pPr>
        <w:pStyle w:val="Prrafodelista"/>
        <w:numPr>
          <w:ilvl w:val="0"/>
          <w:numId w:val="9"/>
        </w:numPr>
        <w:spacing w:line="360" w:lineRule="auto"/>
        <w:jc w:val="both"/>
        <w:rPr>
          <w:rFonts w:ascii="Palatino Linotype" w:hAnsi="Palatino Linotype" w:cs="Tahoma"/>
          <w:bCs/>
        </w:rPr>
      </w:pPr>
      <w:r w:rsidRPr="008E0370">
        <w:rPr>
          <w:rFonts w:ascii="Palatino Linotype" w:hAnsi="Palatino Linotype" w:cs="Arial"/>
        </w:rPr>
        <w:t>De la Comisión Permanente de Contralores Estado-Municipios:</w:t>
      </w:r>
    </w:p>
    <w:p w:rsidR="003A0225" w:rsidRPr="008E0370" w:rsidRDefault="003A0225" w:rsidP="003A0225">
      <w:pPr>
        <w:pStyle w:val="Prrafodelista"/>
        <w:numPr>
          <w:ilvl w:val="0"/>
          <w:numId w:val="4"/>
        </w:numPr>
        <w:spacing w:before="240" w:line="360" w:lineRule="auto"/>
        <w:jc w:val="both"/>
        <w:rPr>
          <w:rFonts w:ascii="Palatino Linotype" w:hAnsi="Palatino Linotype" w:cs="Arial"/>
        </w:rPr>
      </w:pPr>
      <w:r w:rsidRPr="008E0370">
        <w:rPr>
          <w:rFonts w:ascii="Palatino Linotype" w:hAnsi="Palatino Linotype" w:cs="Arial"/>
        </w:rPr>
        <w:t>Convocatorias</w:t>
      </w:r>
    </w:p>
    <w:p w:rsidR="003A0225" w:rsidRPr="008E0370" w:rsidRDefault="003A0225" w:rsidP="003A0225">
      <w:pPr>
        <w:pStyle w:val="Prrafodelista"/>
        <w:numPr>
          <w:ilvl w:val="0"/>
          <w:numId w:val="4"/>
        </w:numPr>
        <w:spacing w:before="240" w:line="360" w:lineRule="auto"/>
        <w:jc w:val="both"/>
        <w:rPr>
          <w:rFonts w:ascii="Palatino Linotype" w:hAnsi="Palatino Linotype" w:cs="Arial"/>
        </w:rPr>
      </w:pPr>
      <w:r w:rsidRPr="008E0370">
        <w:rPr>
          <w:rFonts w:ascii="Palatino Linotype" w:hAnsi="Palatino Linotype" w:cs="Arial"/>
        </w:rPr>
        <w:t>Plan de trabajo aprobado</w:t>
      </w:r>
    </w:p>
    <w:p w:rsidR="003A0225" w:rsidRPr="008E0370" w:rsidRDefault="003A0225" w:rsidP="003A0225">
      <w:pPr>
        <w:pStyle w:val="Prrafodelista"/>
        <w:numPr>
          <w:ilvl w:val="0"/>
          <w:numId w:val="4"/>
        </w:numPr>
        <w:spacing w:before="240" w:line="360" w:lineRule="auto"/>
        <w:jc w:val="both"/>
        <w:rPr>
          <w:rFonts w:ascii="Palatino Linotype" w:hAnsi="Palatino Linotype" w:cs="Arial"/>
        </w:rPr>
      </w:pPr>
      <w:r w:rsidRPr="008E0370">
        <w:rPr>
          <w:rFonts w:ascii="Palatino Linotype" w:hAnsi="Palatino Linotype" w:cs="Arial"/>
        </w:rPr>
        <w:t xml:space="preserve">Proyectos </w:t>
      </w:r>
    </w:p>
    <w:p w:rsidR="003A0225" w:rsidRPr="008E0370" w:rsidRDefault="003A0225" w:rsidP="003A0225">
      <w:pPr>
        <w:pStyle w:val="Prrafodelista"/>
        <w:numPr>
          <w:ilvl w:val="0"/>
          <w:numId w:val="4"/>
        </w:numPr>
        <w:spacing w:before="240" w:line="360" w:lineRule="auto"/>
        <w:jc w:val="both"/>
        <w:rPr>
          <w:rFonts w:ascii="Palatino Linotype" w:hAnsi="Palatino Linotype" w:cs="Arial"/>
        </w:rPr>
      </w:pPr>
      <w:r w:rsidRPr="008E0370">
        <w:rPr>
          <w:rFonts w:ascii="Palatino Linotype" w:hAnsi="Palatino Linotype" w:cs="Arial"/>
        </w:rPr>
        <w:t>Acuerdos emiti</w:t>
      </w:r>
      <w:r w:rsidR="00DE6F64" w:rsidRPr="008E0370">
        <w:rPr>
          <w:rFonts w:ascii="Palatino Linotype" w:hAnsi="Palatino Linotype" w:cs="Arial"/>
        </w:rPr>
        <w:t>dos en las reuniones de trabajo.</w:t>
      </w:r>
      <w:r w:rsidRPr="008E0370">
        <w:rPr>
          <w:rFonts w:ascii="Palatino Linotype" w:hAnsi="Palatino Linotype" w:cs="Arial"/>
        </w:rPr>
        <w:t xml:space="preserve"> </w:t>
      </w:r>
    </w:p>
    <w:p w:rsidR="003A0225" w:rsidRPr="008E0370" w:rsidRDefault="003A0225" w:rsidP="003A0225">
      <w:pPr>
        <w:spacing w:before="240" w:line="360" w:lineRule="auto"/>
        <w:ind w:left="360"/>
        <w:jc w:val="both"/>
        <w:rPr>
          <w:rFonts w:ascii="Palatino Linotype" w:hAnsi="Palatino Linotype" w:cs="Arial"/>
        </w:rPr>
      </w:pPr>
      <w:r w:rsidRPr="008E0370">
        <w:rPr>
          <w:rFonts w:ascii="Palatino Linotype" w:hAnsi="Palatino Linotype" w:cs="Arial"/>
        </w:rPr>
        <w:t xml:space="preserve">En las que participa la Licenciada Ana Rosa Villegas Chávez como Secretaria Técnica Regional, perteneciente a la Dirección General de Contraloría y Evaluación </w:t>
      </w:r>
      <w:r w:rsidRPr="008E0370">
        <w:rPr>
          <w:rFonts w:ascii="Palatino Linotype" w:hAnsi="Palatino Linotype" w:cs="Arial"/>
        </w:rPr>
        <w:lastRenderedPageBreak/>
        <w:t>Social de la Secretaria de la Contraloría del Estado de México, que se hayan emitido en el periodo comprendido del primero de septiembre del dos mil veinticuatro al doce de septiembre del dos mil veinticinco.</w:t>
      </w:r>
    </w:p>
    <w:p w:rsidR="003A0225" w:rsidRPr="008E0370" w:rsidRDefault="003A0225" w:rsidP="003A0225">
      <w:pPr>
        <w:spacing w:before="240" w:line="360" w:lineRule="auto"/>
        <w:jc w:val="both"/>
        <w:rPr>
          <w:rFonts w:ascii="Palatino Linotype" w:hAnsi="Palatino Linotype" w:cs="Arial"/>
        </w:rPr>
      </w:pPr>
    </w:p>
    <w:p w:rsidR="003A0225" w:rsidRPr="008E0370" w:rsidRDefault="003A0225" w:rsidP="003A0225">
      <w:pPr>
        <w:spacing w:before="240" w:line="360" w:lineRule="auto"/>
        <w:jc w:val="both"/>
        <w:rPr>
          <w:rFonts w:ascii="Palatino Linotype" w:hAnsi="Palatino Linotype" w:cs="Arial"/>
          <w:b/>
        </w:rPr>
      </w:pPr>
      <w:r w:rsidRPr="008E0370">
        <w:rPr>
          <w:rFonts w:ascii="Palatino Linotype" w:hAnsi="Palatino Linotype" w:cs="Arial"/>
        </w:rPr>
        <w:t xml:space="preserve">De conformidad con las constancias que obran en el expediente electrónico, se observa que el </w:t>
      </w:r>
      <w:r w:rsidRPr="008E0370">
        <w:rPr>
          <w:rFonts w:ascii="Palatino Linotype" w:hAnsi="Palatino Linotype" w:cs="Arial"/>
          <w:b/>
        </w:rPr>
        <w:t>Sujeto Obligado</w:t>
      </w:r>
      <w:r w:rsidRPr="008E0370">
        <w:rPr>
          <w:rFonts w:ascii="Palatino Linotype" w:hAnsi="Palatino Linotype" w:cs="Arial"/>
        </w:rPr>
        <w:t xml:space="preserve"> dio respuesta por medio del sistema SAIMEX, a la solicitud de información</w:t>
      </w:r>
      <w:r w:rsidRPr="008E0370">
        <w:rPr>
          <w:rFonts w:ascii="Palatino Linotype" w:eastAsia="Palatino Linotype" w:hAnsi="Palatino Linotype" w:cs="Palatino Linotype"/>
          <w:b/>
          <w:color w:val="000000"/>
        </w:rPr>
        <w:t xml:space="preserve"> </w:t>
      </w:r>
      <w:r w:rsidRPr="008E0370">
        <w:rPr>
          <w:rFonts w:ascii="Palatino Linotype" w:hAnsi="Palatino Linotype" w:cs="Arial"/>
          <w:b/>
        </w:rPr>
        <w:t xml:space="preserve">00334/SECOGEM/IP/2025; </w:t>
      </w:r>
      <w:r w:rsidRPr="008E0370">
        <w:rPr>
          <w:rFonts w:ascii="Palatino Linotype" w:hAnsi="Palatino Linotype" w:cs="Arial"/>
        </w:rPr>
        <w:t>a través del archivo electrónico</w:t>
      </w:r>
      <w:r w:rsidRPr="008E0370">
        <w:rPr>
          <w:rFonts w:ascii="Palatino Linotype" w:hAnsi="Palatino Linotype" w:cs="Arial"/>
          <w:b/>
        </w:rPr>
        <w:t>:</w:t>
      </w:r>
    </w:p>
    <w:p w:rsidR="003A0225" w:rsidRPr="008E0370" w:rsidRDefault="003A0225" w:rsidP="003A0225">
      <w:pPr>
        <w:pStyle w:val="Sinespaciado"/>
        <w:numPr>
          <w:ilvl w:val="0"/>
          <w:numId w:val="1"/>
        </w:numPr>
        <w:spacing w:before="240" w:line="360" w:lineRule="auto"/>
        <w:jc w:val="both"/>
        <w:rPr>
          <w:rFonts w:ascii="Palatino Linotype" w:hAnsi="Palatino Linotype" w:cs="Arial"/>
          <w:b/>
          <w:i/>
          <w:sz w:val="24"/>
        </w:rPr>
      </w:pPr>
      <w:r w:rsidRPr="008E0370">
        <w:rPr>
          <w:rFonts w:ascii="Palatino Linotype" w:hAnsi="Palatino Linotype" w:cs="Arial"/>
          <w:b/>
          <w:i/>
          <w:sz w:val="24"/>
        </w:rPr>
        <w:t xml:space="preserve">OFICIO RESPUESTA UT_0001.pdf: </w:t>
      </w:r>
      <w:r w:rsidRPr="008E0370">
        <w:rPr>
          <w:rFonts w:ascii="Palatino Linotype" w:hAnsi="Palatino Linotype" w:cs="Arial"/>
          <w:sz w:val="24"/>
        </w:rPr>
        <w:t>documento firmado por el Titular de la Unidad de Prevención de la Corrupción y Responsable de la Unidad de Transparencia, en el que refiere remitir el oficio siguiente.</w:t>
      </w:r>
    </w:p>
    <w:p w:rsidR="003A0225" w:rsidRPr="008E0370" w:rsidRDefault="003A0225" w:rsidP="003A0225">
      <w:pPr>
        <w:pStyle w:val="Sinespaciado"/>
        <w:numPr>
          <w:ilvl w:val="0"/>
          <w:numId w:val="1"/>
        </w:numPr>
        <w:spacing w:before="240" w:line="360" w:lineRule="auto"/>
        <w:jc w:val="both"/>
        <w:rPr>
          <w:rFonts w:ascii="Palatino Linotype" w:hAnsi="Palatino Linotype" w:cs="Arial"/>
          <w:b/>
          <w:i/>
          <w:sz w:val="24"/>
        </w:rPr>
      </w:pPr>
      <w:r w:rsidRPr="008E0370">
        <w:rPr>
          <w:rFonts w:ascii="Palatino Linotype" w:hAnsi="Palatino Linotype" w:cs="Arial"/>
          <w:b/>
          <w:i/>
          <w:sz w:val="24"/>
        </w:rPr>
        <w:t xml:space="preserve">OFICIO RESPUESTA SPH.pdf: </w:t>
      </w:r>
      <w:r w:rsidRPr="008E0370">
        <w:rPr>
          <w:rFonts w:ascii="Palatino Linotype" w:hAnsi="Palatino Linotype" w:cs="Arial"/>
          <w:sz w:val="24"/>
        </w:rPr>
        <w:t>oficio número 21800004A-641/2025, firmado por el Director General, en el que refiere lo siguiente:</w:t>
      </w:r>
    </w:p>
    <w:p w:rsidR="003A0225" w:rsidRPr="008E0370" w:rsidRDefault="003A0225" w:rsidP="003A0225">
      <w:pPr>
        <w:pStyle w:val="Sinespaciado"/>
        <w:spacing w:before="240" w:line="360" w:lineRule="auto"/>
        <w:ind w:left="720"/>
        <w:jc w:val="both"/>
        <w:rPr>
          <w:rFonts w:ascii="Palatino Linotype" w:hAnsi="Palatino Linotype" w:cs="Arial"/>
          <w:i/>
          <w:sz w:val="24"/>
          <w:lang w:val="es-ES"/>
        </w:rPr>
      </w:pPr>
      <w:r w:rsidRPr="008E0370">
        <w:rPr>
          <w:rFonts w:ascii="Palatino Linotype" w:hAnsi="Palatino Linotype" w:cs="Arial"/>
          <w:i/>
          <w:sz w:val="24"/>
          <w:lang w:val="es-ES"/>
        </w:rPr>
        <w:t>“…</w:t>
      </w:r>
    </w:p>
    <w:p w:rsidR="003A0225" w:rsidRPr="008E0370" w:rsidRDefault="003A0225" w:rsidP="003A0225">
      <w:pPr>
        <w:pStyle w:val="Sinespaciado"/>
        <w:spacing w:before="240" w:line="360" w:lineRule="auto"/>
        <w:ind w:left="720"/>
        <w:jc w:val="both"/>
        <w:rPr>
          <w:rFonts w:ascii="Palatino Linotype" w:hAnsi="Palatino Linotype" w:cs="Arial"/>
          <w:i/>
          <w:sz w:val="24"/>
          <w:lang w:val="es-ES"/>
        </w:rPr>
      </w:pPr>
      <w:r w:rsidRPr="008E0370">
        <w:rPr>
          <w:rFonts w:ascii="Palatino Linotype" w:hAnsi="Palatino Linotype" w:cs="Arial"/>
          <w:i/>
          <w:sz w:val="24"/>
          <w:lang w:val="es-ES"/>
        </w:rPr>
        <w:t xml:space="preserve">Respecto a “...Solicito la entrega de la información relacionada a las convocatorias, plan de trabajo aprobado, </w:t>
      </w:r>
      <w:r w:rsidR="00CF69FD" w:rsidRPr="008E0370">
        <w:rPr>
          <w:rFonts w:ascii="Palatino Linotype" w:hAnsi="Palatino Linotype" w:cs="Arial"/>
          <w:i/>
          <w:sz w:val="24"/>
          <w:lang w:val="es-ES"/>
        </w:rPr>
        <w:t>proyectos...</w:t>
      </w:r>
      <w:r w:rsidRPr="008E0370">
        <w:rPr>
          <w:rFonts w:ascii="Palatino Linotype" w:hAnsi="Palatino Linotype" w:cs="Arial"/>
          <w:i/>
          <w:sz w:val="24"/>
          <w:lang w:val="es-ES"/>
        </w:rPr>
        <w:t>" (sic) debo manifestar que no existen documentos en esta Dirección General a mi cargo, con el que se dé respuesta a los requerimientos específicos de la solicitud, se robustece lo anterior con el siguiente criterio del Pleno del Instituto Nacional de Transparencia, Acceso a la Información y Protección de Datos:</w:t>
      </w:r>
    </w:p>
    <w:p w:rsidR="003A0225" w:rsidRPr="008E0370" w:rsidRDefault="003A0225" w:rsidP="003A0225">
      <w:pPr>
        <w:pStyle w:val="Sinespaciado"/>
        <w:spacing w:before="240" w:line="360" w:lineRule="auto"/>
        <w:ind w:left="720"/>
        <w:jc w:val="both"/>
        <w:rPr>
          <w:rFonts w:ascii="Palatino Linotype" w:hAnsi="Palatino Linotype" w:cs="Arial"/>
          <w:i/>
          <w:sz w:val="24"/>
          <w:lang w:val="es-ES"/>
        </w:rPr>
      </w:pPr>
      <w:r w:rsidRPr="008E0370">
        <w:rPr>
          <w:rFonts w:ascii="Palatino Linotype" w:hAnsi="Palatino Linotype" w:cs="Arial"/>
          <w:i/>
          <w:sz w:val="24"/>
          <w:lang w:val="es-ES"/>
        </w:rPr>
        <w:t>…</w:t>
      </w:r>
    </w:p>
    <w:p w:rsidR="003A0225" w:rsidRPr="008E0370" w:rsidRDefault="003A0225" w:rsidP="003A0225">
      <w:pPr>
        <w:pStyle w:val="Sinespaciado"/>
        <w:spacing w:before="240" w:line="360" w:lineRule="auto"/>
        <w:ind w:left="720"/>
        <w:jc w:val="both"/>
        <w:rPr>
          <w:rFonts w:ascii="Palatino Linotype" w:hAnsi="Palatino Linotype" w:cs="Arial"/>
          <w:i/>
          <w:sz w:val="24"/>
          <w:lang w:val="es-ES"/>
        </w:rPr>
      </w:pPr>
      <w:r w:rsidRPr="008E0370">
        <w:rPr>
          <w:rFonts w:ascii="Palatino Linotype" w:hAnsi="Palatino Linotype" w:cs="Arial"/>
          <w:i/>
          <w:sz w:val="24"/>
          <w:lang w:val="es-ES"/>
        </w:rPr>
        <w:t xml:space="preserve">En cuanto a: "… acuerdos emitidos en las reuniones de trabajo de la Comisión Permanente de Contralores Estado Municipios, en las que participa la Licenciada Ana </w:t>
      </w:r>
      <w:r w:rsidRPr="008E0370">
        <w:rPr>
          <w:rFonts w:ascii="Palatino Linotype" w:hAnsi="Palatino Linotype" w:cs="Arial"/>
          <w:i/>
          <w:sz w:val="24"/>
          <w:lang w:val="es-ES"/>
        </w:rPr>
        <w:lastRenderedPageBreak/>
        <w:t>Rosa Villegas Chávez como Secretaria Técnica Regional, perteneciente a la Dirección General de Contraloría y Evaluación Social de la Secretaría de la Contraloría del Estado de México, que se hayan emitido en el periodo comprendido del primero de septiembre del dos mil veinticuatro al doce de septiembre del dos mil veinticinco. “(sic). Me permito adjuntar los acuerdos tomados durante el periodo solicitado en los cuales participó la persona servidora antes referida.</w:t>
      </w:r>
    </w:p>
    <w:p w:rsidR="003A0225" w:rsidRPr="008E0370" w:rsidRDefault="003A0225" w:rsidP="003A0225">
      <w:pPr>
        <w:pStyle w:val="Sinespaciado"/>
        <w:spacing w:before="240" w:line="360" w:lineRule="auto"/>
        <w:ind w:left="720"/>
        <w:jc w:val="both"/>
        <w:rPr>
          <w:rFonts w:ascii="Palatino Linotype" w:hAnsi="Palatino Linotype" w:cs="Arial"/>
          <w:i/>
          <w:sz w:val="24"/>
        </w:rPr>
      </w:pPr>
      <w:r w:rsidRPr="008E0370">
        <w:rPr>
          <w:rFonts w:ascii="Palatino Linotype" w:hAnsi="Palatino Linotype" w:cs="Arial"/>
          <w:i/>
          <w:sz w:val="24"/>
          <w:lang w:val="es-ES"/>
        </w:rPr>
        <w:t>…</w:t>
      </w:r>
      <w:r w:rsidRPr="008E0370">
        <w:rPr>
          <w:rFonts w:ascii="Palatino Linotype" w:hAnsi="Palatino Linotype" w:cs="Arial"/>
          <w:i/>
          <w:sz w:val="24"/>
        </w:rPr>
        <w:t>” (Sic)</w:t>
      </w:r>
    </w:p>
    <w:p w:rsidR="003A0225" w:rsidRPr="008E0370" w:rsidRDefault="003A0225" w:rsidP="003A0225">
      <w:pPr>
        <w:spacing w:line="360" w:lineRule="auto"/>
        <w:jc w:val="both"/>
        <w:rPr>
          <w:rFonts w:ascii="Palatino Linotype" w:hAnsi="Palatino Linotype" w:cs="Arial"/>
          <w:bCs/>
        </w:rPr>
      </w:pPr>
    </w:p>
    <w:p w:rsidR="003A0225" w:rsidRPr="008E0370" w:rsidRDefault="003A0225" w:rsidP="003A0225">
      <w:pPr>
        <w:spacing w:line="360" w:lineRule="auto"/>
        <w:jc w:val="both"/>
        <w:rPr>
          <w:rFonts w:ascii="Palatino Linotype" w:hAnsi="Palatino Linotype"/>
          <w:b/>
          <w:i/>
          <w:u w:val="single"/>
        </w:rPr>
      </w:pPr>
      <w:r w:rsidRPr="008E0370">
        <w:rPr>
          <w:rFonts w:ascii="Palatino Linotype" w:hAnsi="Palatino Linotype" w:cs="Arial"/>
          <w:bCs/>
        </w:rPr>
        <w:t xml:space="preserve">Es así como, derivado de la respuesta emitida por </w:t>
      </w:r>
      <w:r w:rsidRPr="008E0370">
        <w:rPr>
          <w:rFonts w:ascii="Palatino Linotype" w:hAnsi="Palatino Linotype" w:cs="Arial"/>
          <w:b/>
          <w:bCs/>
        </w:rPr>
        <w:t>El Sujeto Obligado</w:t>
      </w:r>
      <w:r w:rsidRPr="008E0370">
        <w:rPr>
          <w:rFonts w:ascii="Palatino Linotype" w:hAnsi="Palatino Linotype" w:cs="Arial"/>
          <w:bCs/>
        </w:rPr>
        <w:t xml:space="preserve">, </w:t>
      </w:r>
      <w:r w:rsidRPr="008E0370">
        <w:rPr>
          <w:rFonts w:ascii="Palatino Linotype" w:hAnsi="Palatino Linotype" w:cs="Arial"/>
          <w:b/>
          <w:bCs/>
        </w:rPr>
        <w:t>el Recurrente</w:t>
      </w:r>
      <w:r w:rsidRPr="008E0370">
        <w:rPr>
          <w:rFonts w:ascii="Palatino Linotype" w:hAnsi="Palatino Linotype" w:cs="Arial"/>
          <w:bCs/>
        </w:rPr>
        <w:t>, interpuso el presente recurso de revisión, señalando sustancialmente como sus razones o motivos de inconformidad, lo siguiente:</w:t>
      </w:r>
      <w:r w:rsidRPr="008E0370" w:rsidDel="00107C3B">
        <w:rPr>
          <w:rFonts w:ascii="Palatino Linotype" w:hAnsi="Palatino Linotype"/>
          <w:b/>
          <w:i/>
        </w:rPr>
        <w:t xml:space="preserve"> </w:t>
      </w:r>
      <w:r w:rsidRPr="008E0370">
        <w:rPr>
          <w:rFonts w:ascii="Palatino Linotype" w:hAnsi="Palatino Linotype"/>
          <w:i/>
        </w:rPr>
        <w:t xml:space="preserve">“Contestación evasiva e incompleta por parte del Director General de Contraloría y Evaluación Social, ya que en primer lugar de forma corrupta y para confundir mi solicitud, secciona mi solicitud y en la parte donde solicite "convocatorias, plan de trabajo aprobado y proyectos", hace referencia a que no existen documentos en esa Dirección con el que se dé respuesta a mi solicitud, y se atreve a citar un criterio referente a la omisión del solicitante respecto a la identificación de la documentación; lo cual resulta absurdo ya que si señale las documentación que necesito, siendo la siguiente: 1.- Convocatorias 2.- Plan de trabajo 3.- Proyectos y 4.- Acuerdos Cabe aclarar que no se debe perder de vista la suplencia de la información, y al solicitar esa documentación se encuentra implícitas las actas que acreditan la celebración de todas las sesiones de las que emanan los puntos de acuerdo que se me informaron y de la temporalidad solicitada Pues de su listado que se encuentra adjunto al oficio número 21800004A-641/2025, cita 5 puntos de acuerdos sin los datos de las fechas en que se acordaron los mismos, de los que tuvo que existir una convocatoria, además y en la viñeta número 4 establece que: "se aprueba por unanimidad de votos el Informe Anual de Actividades </w:t>
      </w:r>
      <w:r w:rsidRPr="008E0370">
        <w:rPr>
          <w:rFonts w:ascii="Palatino Linotype" w:hAnsi="Palatino Linotype"/>
          <w:i/>
        </w:rPr>
        <w:lastRenderedPageBreak/>
        <w:t>del 2024", lo cual lleva a concluir que sí hubo uno o varios planes de trabajo en el año 2024, tal como lo establece su Reglamento interno. Contestación que denota que fue totalmente evasivo, contradictorio, y que está negando la información, además de que da a entender que no se cuenta con ninguna acción ejecutada por parte de la Secretaria Técnica Regional en el año 2025. Por otro lado, la Unidad de transparencia de esa Secretaria omitió solicitar directamente a la Secretaria Técnica Regional Ana Rosa Villegas Chávez, la información solicitada. Finalmente, el criterio citado por el incompetente director, identificado con el numero "3/17" exhibe que ni siquiera conoce las funciones que tienen las áreas adscritas a su dirección porque, debería saber que la información solicitada es algo que se debe de hacer de forma coercitiva y no por una solicitud de información.” (Sic).</w:t>
      </w:r>
    </w:p>
    <w:p w:rsidR="003A0225" w:rsidRPr="008E0370" w:rsidRDefault="003A0225" w:rsidP="003A0225">
      <w:pPr>
        <w:spacing w:line="360" w:lineRule="auto"/>
        <w:jc w:val="both"/>
        <w:rPr>
          <w:rFonts w:ascii="Palatino Linotype" w:hAnsi="Palatino Linotype"/>
        </w:rPr>
      </w:pPr>
      <w:r w:rsidRPr="008E0370">
        <w:rPr>
          <w:rFonts w:ascii="Palatino Linotype" w:hAnsi="Palatino Linotype"/>
          <w:i/>
        </w:rPr>
        <w:t xml:space="preserve"> </w:t>
      </w:r>
    </w:p>
    <w:p w:rsidR="003A0225" w:rsidRPr="008E0370" w:rsidRDefault="003A0225" w:rsidP="003A0225">
      <w:pPr>
        <w:spacing w:line="360" w:lineRule="auto"/>
        <w:jc w:val="both"/>
        <w:rPr>
          <w:rFonts w:ascii="Palatino Linotype" w:eastAsia="Calibri" w:hAnsi="Palatino Linotype" w:cs="Calibri"/>
          <w:lang w:val="es-ES_tradnl" w:eastAsia="es-MX"/>
        </w:rPr>
      </w:pPr>
      <w:r w:rsidRPr="008E0370">
        <w:rPr>
          <w:rFonts w:ascii="Palatino Linotype" w:eastAsia="Calibri" w:hAnsi="Palatino Linotype" w:cs="Calibri"/>
          <w:lang w:val="es-ES_tradnl" w:eastAsia="es-MX"/>
        </w:rPr>
        <w:t xml:space="preserve">De las constancias que obran en el expediente electrónico del SAIMEX, se advierte que el Sujeto Obligado rindió su informe justificado por medio de los archivos electrónicos denominados:  </w:t>
      </w:r>
    </w:p>
    <w:p w:rsidR="003A0225" w:rsidRPr="008E0370" w:rsidRDefault="003A0225" w:rsidP="003A0225">
      <w:pPr>
        <w:pStyle w:val="Prrafodelista"/>
        <w:numPr>
          <w:ilvl w:val="0"/>
          <w:numId w:val="6"/>
        </w:numPr>
        <w:spacing w:line="360" w:lineRule="auto"/>
        <w:jc w:val="both"/>
        <w:rPr>
          <w:rFonts w:ascii="Palatino Linotype" w:eastAsia="Calibri" w:hAnsi="Palatino Linotype" w:cs="Calibri"/>
          <w:b/>
          <w:i/>
          <w:lang w:val="es-ES_tradnl" w:eastAsia="es-MX"/>
        </w:rPr>
      </w:pPr>
      <w:r w:rsidRPr="008E0370">
        <w:rPr>
          <w:rFonts w:ascii="Palatino Linotype" w:eastAsia="Calibri" w:hAnsi="Palatino Linotype" w:cs="Calibri"/>
          <w:b/>
          <w:i/>
          <w:lang w:val="es-ES_tradnl" w:eastAsia="es-MX"/>
        </w:rPr>
        <w:t xml:space="preserve">INFORME JUSTIFICADO 334.pdf: </w:t>
      </w:r>
      <w:r w:rsidRPr="008E0370">
        <w:rPr>
          <w:rFonts w:ascii="Palatino Linotype" w:eastAsia="Calibri" w:hAnsi="Palatino Linotype" w:cs="Calibri"/>
          <w:lang w:val="es-ES_tradnl" w:eastAsia="es-MX"/>
        </w:rPr>
        <w:t xml:space="preserve">informe justificado firmado por el Responsable de la Unidad de Transparencia, en el que sustancialmente refiere que el Recurrente amplió su solicitud de información mediante sus motivos de inconformidad. </w:t>
      </w:r>
    </w:p>
    <w:p w:rsidR="003A0225" w:rsidRPr="008E0370" w:rsidRDefault="003A0225" w:rsidP="003A0225">
      <w:pPr>
        <w:pStyle w:val="Prrafodelista"/>
        <w:numPr>
          <w:ilvl w:val="0"/>
          <w:numId w:val="6"/>
        </w:numPr>
        <w:spacing w:line="360" w:lineRule="auto"/>
        <w:jc w:val="both"/>
        <w:rPr>
          <w:rFonts w:ascii="Palatino Linotype" w:eastAsia="Calibri" w:hAnsi="Palatino Linotype" w:cs="Calibri"/>
          <w:b/>
          <w:i/>
          <w:lang w:val="es-ES_tradnl" w:eastAsia="es-MX"/>
        </w:rPr>
      </w:pPr>
      <w:r w:rsidRPr="008E0370">
        <w:rPr>
          <w:rFonts w:ascii="Palatino Linotype" w:eastAsia="Calibri" w:hAnsi="Palatino Linotype" w:cs="Calibri"/>
          <w:b/>
          <w:i/>
          <w:lang w:val="es-ES_tradnl" w:eastAsia="es-MX"/>
        </w:rPr>
        <w:t xml:space="preserve">ACUERDOS ANEXO.pdf: </w:t>
      </w:r>
      <w:r w:rsidRPr="008E0370">
        <w:rPr>
          <w:rFonts w:ascii="Palatino Linotype" w:eastAsia="Calibri" w:hAnsi="Palatino Linotype" w:cs="Calibri"/>
          <w:lang w:val="es-ES_tradnl" w:eastAsia="es-MX"/>
        </w:rPr>
        <w:t>contienen 5 fojas, en el tenor siguiente:</w:t>
      </w:r>
    </w:p>
    <w:p w:rsidR="003A0225" w:rsidRPr="008E0370" w:rsidRDefault="003A0225" w:rsidP="003A0225">
      <w:pPr>
        <w:pStyle w:val="Prrafodelista"/>
        <w:spacing w:line="360" w:lineRule="auto"/>
        <w:ind w:left="720"/>
        <w:jc w:val="center"/>
        <w:rPr>
          <w:rFonts w:ascii="Palatino Linotype" w:eastAsia="Calibri" w:hAnsi="Palatino Linotype" w:cs="Calibri"/>
          <w:b/>
          <w:i/>
          <w:lang w:val="es-ES_tradnl" w:eastAsia="es-MX"/>
        </w:rPr>
      </w:pPr>
      <w:r w:rsidRPr="008E0370">
        <w:rPr>
          <w:rFonts w:ascii="Palatino Linotype" w:eastAsia="Calibri" w:hAnsi="Palatino Linotype" w:cs="Calibri"/>
          <w:b/>
          <w:i/>
          <w:noProof/>
          <w:lang w:val="es-MX" w:eastAsia="es-MX"/>
        </w:rPr>
        <w:lastRenderedPageBreak/>
        <w:drawing>
          <wp:inline distT="0" distB="0" distL="0" distR="0" wp14:anchorId="7101B9AD" wp14:editId="6A3D154F">
            <wp:extent cx="2381250" cy="2456439"/>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DC5C22.tmp"/>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7134" cy="2472825"/>
                    </a:xfrm>
                    <a:prstGeom prst="rect">
                      <a:avLst/>
                    </a:prstGeom>
                  </pic:spPr>
                </pic:pic>
              </a:graphicData>
            </a:graphic>
          </wp:inline>
        </w:drawing>
      </w:r>
    </w:p>
    <w:p w:rsidR="003A0225" w:rsidRPr="008E0370" w:rsidRDefault="003A0225" w:rsidP="003A0225">
      <w:pPr>
        <w:pStyle w:val="Prrafodelista"/>
        <w:spacing w:line="360" w:lineRule="auto"/>
        <w:ind w:left="720"/>
        <w:jc w:val="center"/>
        <w:rPr>
          <w:rFonts w:ascii="Palatino Linotype" w:eastAsia="Calibri" w:hAnsi="Palatino Linotype" w:cs="Calibri"/>
          <w:b/>
          <w:i/>
          <w:lang w:val="es-ES_tradnl" w:eastAsia="es-MX"/>
        </w:rPr>
      </w:pPr>
    </w:p>
    <w:p w:rsidR="003A0225" w:rsidRPr="008E0370" w:rsidRDefault="003A0225" w:rsidP="003A0225">
      <w:pPr>
        <w:pStyle w:val="Prrafodelista"/>
        <w:numPr>
          <w:ilvl w:val="0"/>
          <w:numId w:val="6"/>
        </w:numPr>
        <w:spacing w:line="360" w:lineRule="auto"/>
        <w:jc w:val="both"/>
        <w:rPr>
          <w:rFonts w:ascii="Palatino Linotype" w:eastAsia="Calibri" w:hAnsi="Palatino Linotype" w:cs="Calibri"/>
          <w:b/>
          <w:i/>
          <w:lang w:val="es-ES_tradnl" w:eastAsia="es-MX"/>
        </w:rPr>
      </w:pPr>
      <w:r w:rsidRPr="008E0370">
        <w:rPr>
          <w:rFonts w:ascii="Palatino Linotype" w:eastAsia="Calibri" w:hAnsi="Palatino Linotype" w:cs="Calibri"/>
          <w:b/>
          <w:i/>
          <w:lang w:val="es-ES_tradnl" w:eastAsia="es-MX"/>
        </w:rPr>
        <w:t xml:space="preserve">OFICIO ANEXO.pdf: </w:t>
      </w:r>
      <w:r w:rsidRPr="008E0370">
        <w:rPr>
          <w:rFonts w:ascii="Palatino Linotype" w:eastAsia="Calibri" w:hAnsi="Palatino Linotype" w:cs="Calibri"/>
          <w:lang w:val="es-ES_tradnl" w:eastAsia="es-MX"/>
        </w:rPr>
        <w:t xml:space="preserve">oficio número 21800004A-670/2025, firmado por el Director General refiere que es improcedente ampliar las solicitudes de acceso a la información. </w:t>
      </w:r>
    </w:p>
    <w:p w:rsidR="00CC04B3" w:rsidRPr="008E0370" w:rsidRDefault="00CC04B3" w:rsidP="00CC04B3">
      <w:pPr>
        <w:pStyle w:val="Prrafodelista"/>
        <w:numPr>
          <w:ilvl w:val="0"/>
          <w:numId w:val="6"/>
        </w:numPr>
        <w:spacing w:line="360" w:lineRule="auto"/>
        <w:jc w:val="both"/>
        <w:rPr>
          <w:rFonts w:ascii="Palatino Linotype" w:eastAsia="Calibri" w:hAnsi="Palatino Linotype" w:cs="Calibri"/>
          <w:b/>
          <w:i/>
          <w:lang w:val="es-ES_tradnl" w:eastAsia="es-MX"/>
        </w:rPr>
      </w:pPr>
      <w:r w:rsidRPr="008E0370">
        <w:rPr>
          <w:rFonts w:ascii="Palatino Linotype" w:eastAsia="Calibri" w:hAnsi="Palatino Linotype" w:cs="Calibri"/>
          <w:b/>
          <w:i/>
          <w:lang w:val="es-ES_tradnl" w:eastAsia="es-MX"/>
        </w:rPr>
        <w:t xml:space="preserve">PLAN DE TRABAJO 2025 (1).pdf: </w:t>
      </w:r>
      <w:r w:rsidRPr="008E0370">
        <w:rPr>
          <w:rFonts w:ascii="Palatino Linotype" w:eastAsia="Calibri" w:hAnsi="Palatino Linotype" w:cs="Calibri"/>
          <w:lang w:val="es-ES_tradnl" w:eastAsia="es-MX"/>
        </w:rPr>
        <w:t>contiene el Plan de Trabajo para el año 2025 de la Comisión Permanente de Contralores Estado- Municipios.</w:t>
      </w:r>
    </w:p>
    <w:p w:rsidR="00CC04B3" w:rsidRPr="008E0370" w:rsidRDefault="00CC04B3" w:rsidP="00CC04B3">
      <w:pPr>
        <w:pStyle w:val="Prrafodelista"/>
        <w:numPr>
          <w:ilvl w:val="0"/>
          <w:numId w:val="6"/>
        </w:numPr>
        <w:spacing w:line="360" w:lineRule="auto"/>
        <w:jc w:val="both"/>
        <w:rPr>
          <w:rFonts w:ascii="Palatino Linotype" w:eastAsia="Calibri" w:hAnsi="Palatino Linotype" w:cs="Calibri"/>
          <w:b/>
          <w:i/>
          <w:lang w:val="es-ES_tradnl" w:eastAsia="es-MX"/>
        </w:rPr>
      </w:pPr>
      <w:r w:rsidRPr="008E0370">
        <w:rPr>
          <w:rFonts w:ascii="Palatino Linotype" w:eastAsia="Calibri" w:hAnsi="Palatino Linotype" w:cs="Calibri"/>
          <w:b/>
          <w:i/>
          <w:lang w:val="es-ES_tradnl" w:eastAsia="es-MX"/>
        </w:rPr>
        <w:t>3° MINUTA 2025 ZONA METROPOLITANA.pdf</w:t>
      </w:r>
      <w:r w:rsidR="00F17103" w:rsidRPr="008E0370">
        <w:rPr>
          <w:rFonts w:ascii="Palatino Linotype" w:eastAsia="Calibri" w:hAnsi="Palatino Linotype" w:cs="Calibri"/>
          <w:b/>
          <w:i/>
          <w:lang w:val="es-ES_tradnl" w:eastAsia="es-MX"/>
        </w:rPr>
        <w:t xml:space="preserve">: </w:t>
      </w:r>
      <w:r w:rsidR="00F17103" w:rsidRPr="008E0370">
        <w:rPr>
          <w:rFonts w:ascii="Palatino Linotype" w:eastAsia="Calibri" w:hAnsi="Palatino Linotype" w:cs="Calibri"/>
          <w:lang w:val="es-ES_tradnl" w:eastAsia="es-MX"/>
        </w:rPr>
        <w:t>contiene la minuta de la Tercera Reunión de Trabajo Ordinaria de la Coordinación Regional III de la Comisión Permanente de Contralores Estado- Municipios</w:t>
      </w:r>
      <w:r w:rsidR="00D93AD3" w:rsidRPr="008E0370">
        <w:rPr>
          <w:rFonts w:ascii="Palatino Linotype" w:eastAsia="Calibri" w:hAnsi="Palatino Linotype" w:cs="Calibri"/>
          <w:lang w:val="es-ES_tradnl" w:eastAsia="es-MX"/>
        </w:rPr>
        <w:t>, de fecha 11 de agosto de 2025, en la que se reflejan los acuerdos.</w:t>
      </w:r>
    </w:p>
    <w:p w:rsidR="00CC04B3" w:rsidRPr="008E0370" w:rsidRDefault="00CC04B3" w:rsidP="00CC04B3">
      <w:pPr>
        <w:pStyle w:val="Prrafodelista"/>
        <w:numPr>
          <w:ilvl w:val="0"/>
          <w:numId w:val="6"/>
        </w:numPr>
        <w:spacing w:line="360" w:lineRule="auto"/>
        <w:jc w:val="both"/>
        <w:rPr>
          <w:rFonts w:ascii="Palatino Linotype" w:eastAsia="Calibri" w:hAnsi="Palatino Linotype" w:cs="Calibri"/>
          <w:b/>
          <w:i/>
          <w:lang w:val="es-ES_tradnl" w:eastAsia="es-MX"/>
        </w:rPr>
      </w:pPr>
      <w:r w:rsidRPr="008E0370">
        <w:rPr>
          <w:rFonts w:ascii="Palatino Linotype" w:eastAsia="Calibri" w:hAnsi="Palatino Linotype" w:cs="Calibri"/>
          <w:b/>
          <w:i/>
          <w:lang w:val="es-ES_tradnl" w:eastAsia="es-MX"/>
        </w:rPr>
        <w:t>4° 2024.pdf</w:t>
      </w:r>
      <w:r w:rsidR="00D93AD3" w:rsidRPr="008E0370">
        <w:rPr>
          <w:rFonts w:ascii="Palatino Linotype" w:eastAsia="Calibri" w:hAnsi="Palatino Linotype" w:cs="Calibri"/>
          <w:b/>
          <w:i/>
          <w:lang w:val="es-ES_tradnl" w:eastAsia="es-MX"/>
        </w:rPr>
        <w:t xml:space="preserve">: </w:t>
      </w:r>
      <w:r w:rsidR="00D93AD3" w:rsidRPr="008E0370">
        <w:rPr>
          <w:rFonts w:ascii="Palatino Linotype" w:eastAsia="Calibri" w:hAnsi="Palatino Linotype" w:cs="Calibri"/>
          <w:lang w:val="es-ES_tradnl" w:eastAsia="es-MX"/>
        </w:rPr>
        <w:t>contiene la Convocatoria a la Cuarta Reunión  de Trabajo Regional Ordinaria</w:t>
      </w:r>
      <w:r w:rsidR="0011260E" w:rsidRPr="008E0370">
        <w:rPr>
          <w:rFonts w:ascii="Palatino Linotype" w:eastAsia="Calibri" w:hAnsi="Palatino Linotype" w:cs="Calibri"/>
          <w:lang w:val="es-ES_tradnl" w:eastAsia="es-MX"/>
        </w:rPr>
        <w:t xml:space="preserve">, a celebrar el 16 de octubre de 2024. </w:t>
      </w:r>
    </w:p>
    <w:p w:rsidR="00CC04B3" w:rsidRPr="008E0370" w:rsidRDefault="00CC04B3" w:rsidP="00CC04B3">
      <w:pPr>
        <w:pStyle w:val="Prrafodelista"/>
        <w:numPr>
          <w:ilvl w:val="0"/>
          <w:numId w:val="6"/>
        </w:numPr>
        <w:spacing w:line="360" w:lineRule="auto"/>
        <w:jc w:val="both"/>
        <w:rPr>
          <w:rFonts w:ascii="Palatino Linotype" w:eastAsia="Calibri" w:hAnsi="Palatino Linotype" w:cs="Calibri"/>
          <w:b/>
          <w:i/>
          <w:lang w:val="es-ES_tradnl" w:eastAsia="es-MX"/>
        </w:rPr>
      </w:pPr>
      <w:r w:rsidRPr="008E0370">
        <w:rPr>
          <w:rFonts w:ascii="Palatino Linotype" w:eastAsia="Calibri" w:hAnsi="Palatino Linotype" w:cs="Calibri"/>
          <w:b/>
          <w:i/>
          <w:lang w:val="es-ES_tradnl" w:eastAsia="es-MX"/>
        </w:rPr>
        <w:t>1° MINUTA 2025 ZONA METROPOLITANA.pdf</w:t>
      </w:r>
      <w:r w:rsidR="0011260E" w:rsidRPr="008E0370">
        <w:rPr>
          <w:rFonts w:ascii="Palatino Linotype" w:eastAsia="Calibri" w:hAnsi="Palatino Linotype" w:cs="Calibri"/>
          <w:b/>
          <w:i/>
          <w:lang w:val="es-ES_tradnl" w:eastAsia="es-MX"/>
        </w:rPr>
        <w:t xml:space="preserve">: </w:t>
      </w:r>
      <w:r w:rsidR="0011260E" w:rsidRPr="008E0370">
        <w:rPr>
          <w:rFonts w:ascii="Palatino Linotype" w:eastAsia="Calibri" w:hAnsi="Palatino Linotype" w:cs="Calibri"/>
          <w:lang w:val="es-ES_tradnl" w:eastAsia="es-MX"/>
        </w:rPr>
        <w:t xml:space="preserve">contiene la </w:t>
      </w:r>
      <w:r w:rsidR="00397011" w:rsidRPr="008E0370">
        <w:rPr>
          <w:rFonts w:ascii="Palatino Linotype" w:eastAsia="Calibri" w:hAnsi="Palatino Linotype" w:cs="Calibri"/>
          <w:lang w:val="es-ES_tradnl" w:eastAsia="es-MX"/>
        </w:rPr>
        <w:t xml:space="preserve">minuta de la </w:t>
      </w:r>
      <w:r w:rsidR="0011260E" w:rsidRPr="008E0370">
        <w:rPr>
          <w:rFonts w:ascii="Palatino Linotype" w:eastAsia="Calibri" w:hAnsi="Palatino Linotype" w:cs="Calibri"/>
          <w:lang w:val="es-ES_tradnl" w:eastAsia="es-MX"/>
        </w:rPr>
        <w:t>Primera Reunión de Trabajo Ordinaria de la Coordinación Regional III de la Comisión Permanente de Contralores, de fecha 31 de enero de 2025, en la que se reflejan los acuerdos.</w:t>
      </w:r>
    </w:p>
    <w:p w:rsidR="00CC04B3" w:rsidRPr="008E0370" w:rsidRDefault="00CC04B3" w:rsidP="00CC04B3">
      <w:pPr>
        <w:pStyle w:val="Prrafodelista"/>
        <w:numPr>
          <w:ilvl w:val="0"/>
          <w:numId w:val="6"/>
        </w:numPr>
        <w:spacing w:line="360" w:lineRule="auto"/>
        <w:jc w:val="both"/>
        <w:rPr>
          <w:rFonts w:ascii="Palatino Linotype" w:eastAsia="Calibri" w:hAnsi="Palatino Linotype" w:cs="Calibri"/>
          <w:b/>
          <w:i/>
          <w:lang w:val="es-ES_tradnl" w:eastAsia="es-MX"/>
        </w:rPr>
      </w:pPr>
      <w:r w:rsidRPr="008E0370">
        <w:rPr>
          <w:rFonts w:ascii="Palatino Linotype" w:eastAsia="Calibri" w:hAnsi="Palatino Linotype" w:cs="Calibri"/>
          <w:b/>
          <w:i/>
          <w:lang w:val="es-ES_tradnl" w:eastAsia="es-MX"/>
        </w:rPr>
        <w:lastRenderedPageBreak/>
        <w:t>1° 2025.pdf</w:t>
      </w:r>
      <w:r w:rsidR="0011260E" w:rsidRPr="008E0370">
        <w:rPr>
          <w:rFonts w:ascii="Palatino Linotype" w:eastAsia="Calibri" w:hAnsi="Palatino Linotype" w:cs="Calibri"/>
          <w:b/>
          <w:i/>
          <w:lang w:val="es-ES_tradnl" w:eastAsia="es-MX"/>
        </w:rPr>
        <w:t xml:space="preserve">: </w:t>
      </w:r>
      <w:r w:rsidR="0011260E" w:rsidRPr="008E0370">
        <w:rPr>
          <w:rFonts w:ascii="Palatino Linotype" w:eastAsia="Calibri" w:hAnsi="Palatino Linotype" w:cs="Calibri"/>
          <w:lang w:val="es-ES_tradnl" w:eastAsia="es-MX"/>
        </w:rPr>
        <w:t xml:space="preserve">contiene la Convocatoria a la Primera Reunión de Trabajo Ordinaria, a celebrarse el 31 de enero de 2025. </w:t>
      </w:r>
    </w:p>
    <w:p w:rsidR="00CC04B3" w:rsidRPr="008E0370" w:rsidRDefault="00CC04B3" w:rsidP="00CC04B3">
      <w:pPr>
        <w:pStyle w:val="Prrafodelista"/>
        <w:numPr>
          <w:ilvl w:val="0"/>
          <w:numId w:val="6"/>
        </w:numPr>
        <w:spacing w:line="360" w:lineRule="auto"/>
        <w:jc w:val="both"/>
        <w:rPr>
          <w:rFonts w:ascii="Palatino Linotype" w:eastAsia="Calibri" w:hAnsi="Palatino Linotype" w:cs="Calibri"/>
          <w:b/>
          <w:i/>
          <w:lang w:val="es-ES_tradnl" w:eastAsia="es-MX"/>
        </w:rPr>
      </w:pPr>
      <w:r w:rsidRPr="008E0370">
        <w:rPr>
          <w:rFonts w:ascii="Palatino Linotype" w:eastAsia="Calibri" w:hAnsi="Palatino Linotype" w:cs="Calibri"/>
          <w:b/>
          <w:i/>
          <w:lang w:val="es-ES_tradnl" w:eastAsia="es-MX"/>
        </w:rPr>
        <w:t>3° 2025.pdf</w:t>
      </w:r>
      <w:r w:rsidR="0011260E" w:rsidRPr="008E0370">
        <w:rPr>
          <w:rFonts w:ascii="Palatino Linotype" w:eastAsia="Calibri" w:hAnsi="Palatino Linotype" w:cs="Calibri"/>
          <w:b/>
          <w:i/>
          <w:lang w:val="es-ES_tradnl" w:eastAsia="es-MX"/>
        </w:rPr>
        <w:t xml:space="preserve">: </w:t>
      </w:r>
      <w:r w:rsidR="0011260E" w:rsidRPr="008E0370">
        <w:rPr>
          <w:rFonts w:ascii="Palatino Linotype" w:eastAsia="Calibri" w:hAnsi="Palatino Linotype" w:cs="Calibri"/>
          <w:lang w:val="es-ES_tradnl" w:eastAsia="es-MX"/>
        </w:rPr>
        <w:t xml:space="preserve">contiene la Convocatoria a la Tercera Reunión de Trabajo Ordinaria, a celebrarse el 11 de agosto de 2025. </w:t>
      </w:r>
    </w:p>
    <w:p w:rsidR="00CC04B3" w:rsidRPr="008E0370" w:rsidRDefault="00CC04B3" w:rsidP="00CC04B3">
      <w:pPr>
        <w:pStyle w:val="Prrafodelista"/>
        <w:numPr>
          <w:ilvl w:val="0"/>
          <w:numId w:val="6"/>
        </w:numPr>
        <w:spacing w:line="360" w:lineRule="auto"/>
        <w:jc w:val="both"/>
        <w:rPr>
          <w:rFonts w:ascii="Palatino Linotype" w:eastAsia="Calibri" w:hAnsi="Palatino Linotype" w:cs="Calibri"/>
          <w:b/>
          <w:i/>
          <w:lang w:val="es-ES_tradnl" w:eastAsia="es-MX"/>
        </w:rPr>
      </w:pPr>
      <w:r w:rsidRPr="008E0370">
        <w:rPr>
          <w:rFonts w:ascii="Palatino Linotype" w:eastAsia="Calibri" w:hAnsi="Palatino Linotype" w:cs="Calibri"/>
          <w:b/>
          <w:i/>
          <w:lang w:val="es-ES_tradnl" w:eastAsia="es-MX"/>
        </w:rPr>
        <w:t>4° 2025.pdf</w:t>
      </w:r>
      <w:r w:rsidR="00A73E60" w:rsidRPr="008E0370">
        <w:rPr>
          <w:rFonts w:ascii="Palatino Linotype" w:eastAsia="Calibri" w:hAnsi="Palatino Linotype" w:cs="Calibri"/>
          <w:b/>
          <w:i/>
          <w:lang w:val="es-ES_tradnl" w:eastAsia="es-MX"/>
        </w:rPr>
        <w:t xml:space="preserve">: </w:t>
      </w:r>
      <w:r w:rsidR="009D2A5B" w:rsidRPr="008E0370">
        <w:rPr>
          <w:rFonts w:ascii="Palatino Linotype" w:eastAsia="Calibri" w:hAnsi="Palatino Linotype" w:cs="Calibri"/>
          <w:lang w:val="es-ES_tradnl" w:eastAsia="es-MX"/>
        </w:rPr>
        <w:t xml:space="preserve">contiene la Convocatoria a la Cuarta Reunión de Trabajo, a celebrarse el 26 de noviembre de 2025. </w:t>
      </w:r>
    </w:p>
    <w:p w:rsidR="00CC04B3" w:rsidRPr="008E0370" w:rsidRDefault="00CC04B3" w:rsidP="00CC04B3">
      <w:pPr>
        <w:pStyle w:val="Prrafodelista"/>
        <w:numPr>
          <w:ilvl w:val="0"/>
          <w:numId w:val="6"/>
        </w:numPr>
        <w:spacing w:line="360" w:lineRule="auto"/>
        <w:jc w:val="both"/>
        <w:rPr>
          <w:rFonts w:ascii="Palatino Linotype" w:eastAsia="Calibri" w:hAnsi="Palatino Linotype" w:cs="Calibri"/>
          <w:b/>
          <w:i/>
          <w:lang w:val="es-ES_tradnl" w:eastAsia="es-MX"/>
        </w:rPr>
      </w:pPr>
      <w:r w:rsidRPr="008E0370">
        <w:rPr>
          <w:rFonts w:ascii="Palatino Linotype" w:eastAsia="Calibri" w:hAnsi="Palatino Linotype" w:cs="Calibri"/>
          <w:b/>
          <w:i/>
          <w:lang w:val="es-ES_tradnl" w:eastAsia="es-MX"/>
        </w:rPr>
        <w:t>4° MINUTA 2025 ZONA METROPOLITANA.pdf</w:t>
      </w:r>
      <w:r w:rsidR="009D2A5B" w:rsidRPr="008E0370">
        <w:rPr>
          <w:rFonts w:ascii="Palatino Linotype" w:eastAsia="Calibri" w:hAnsi="Palatino Linotype" w:cs="Calibri"/>
          <w:b/>
          <w:i/>
          <w:lang w:val="es-ES_tradnl" w:eastAsia="es-MX"/>
        </w:rPr>
        <w:t xml:space="preserve">: </w:t>
      </w:r>
      <w:r w:rsidR="009D2A5B" w:rsidRPr="008E0370">
        <w:rPr>
          <w:rFonts w:ascii="Palatino Linotype" w:eastAsia="Calibri" w:hAnsi="Palatino Linotype" w:cs="Calibri"/>
          <w:lang w:val="es-ES_tradnl" w:eastAsia="es-MX"/>
        </w:rPr>
        <w:t>contiene la minuta de la Cuarta Reunión de Trabajo de la Coordinación Regional III Metropolitana de la Comisión Permanente de Contralores Estado- Municipios, de fecha 26 de noviembre de 2025, en la que se reflejan los acuerdos.</w:t>
      </w:r>
    </w:p>
    <w:p w:rsidR="00CC04B3" w:rsidRPr="008E0370" w:rsidRDefault="00CC04B3" w:rsidP="00CC04B3">
      <w:pPr>
        <w:pStyle w:val="Prrafodelista"/>
        <w:numPr>
          <w:ilvl w:val="0"/>
          <w:numId w:val="6"/>
        </w:numPr>
        <w:spacing w:line="360" w:lineRule="auto"/>
        <w:jc w:val="both"/>
        <w:rPr>
          <w:rFonts w:ascii="Palatino Linotype" w:eastAsia="Calibri" w:hAnsi="Palatino Linotype" w:cs="Calibri"/>
          <w:b/>
          <w:i/>
          <w:lang w:val="es-ES_tradnl" w:eastAsia="es-MX"/>
        </w:rPr>
      </w:pPr>
      <w:r w:rsidRPr="008E0370">
        <w:rPr>
          <w:rFonts w:ascii="Palatino Linotype" w:eastAsia="Calibri" w:hAnsi="Palatino Linotype" w:cs="Calibri"/>
          <w:b/>
          <w:i/>
          <w:lang w:val="es-ES_tradnl" w:eastAsia="es-MX"/>
        </w:rPr>
        <w:t>2° 2025.pdf</w:t>
      </w:r>
      <w:r w:rsidR="009D2A5B" w:rsidRPr="008E0370">
        <w:rPr>
          <w:rFonts w:ascii="Palatino Linotype" w:eastAsia="Calibri" w:hAnsi="Palatino Linotype" w:cs="Calibri"/>
          <w:b/>
          <w:i/>
          <w:lang w:val="es-ES_tradnl" w:eastAsia="es-MX"/>
        </w:rPr>
        <w:t xml:space="preserve">: </w:t>
      </w:r>
      <w:r w:rsidR="009D2A5B" w:rsidRPr="008E0370">
        <w:rPr>
          <w:rFonts w:ascii="Palatino Linotype" w:eastAsia="Calibri" w:hAnsi="Palatino Linotype" w:cs="Calibri"/>
          <w:lang w:val="es-ES_tradnl" w:eastAsia="es-MX"/>
        </w:rPr>
        <w:t>contiene la Convocatoria</w:t>
      </w:r>
      <w:r w:rsidR="004C68C0" w:rsidRPr="008E0370">
        <w:rPr>
          <w:rFonts w:ascii="Palatino Linotype" w:eastAsia="Calibri" w:hAnsi="Palatino Linotype" w:cs="Calibri"/>
          <w:lang w:val="es-ES_tradnl" w:eastAsia="es-MX"/>
        </w:rPr>
        <w:t xml:space="preserve"> para la Segunda Reunión de Trabajo Ordinaria, a celebrarse el 6 de mayo de 2025. </w:t>
      </w:r>
    </w:p>
    <w:p w:rsidR="00CC04B3" w:rsidRPr="008E0370" w:rsidRDefault="00CC04B3" w:rsidP="00CC04B3">
      <w:pPr>
        <w:pStyle w:val="Prrafodelista"/>
        <w:numPr>
          <w:ilvl w:val="0"/>
          <w:numId w:val="6"/>
        </w:numPr>
        <w:spacing w:line="360" w:lineRule="auto"/>
        <w:jc w:val="both"/>
        <w:rPr>
          <w:rFonts w:ascii="Palatino Linotype" w:eastAsia="Calibri" w:hAnsi="Palatino Linotype" w:cs="Calibri"/>
          <w:b/>
          <w:i/>
          <w:lang w:val="es-ES_tradnl" w:eastAsia="es-MX"/>
        </w:rPr>
      </w:pPr>
      <w:r w:rsidRPr="008E0370">
        <w:rPr>
          <w:rFonts w:ascii="Palatino Linotype" w:eastAsia="Calibri" w:hAnsi="Palatino Linotype" w:cs="Calibri"/>
          <w:b/>
          <w:i/>
          <w:lang w:val="es-ES_tradnl" w:eastAsia="es-MX"/>
        </w:rPr>
        <w:t>Informe justificado RR 11605-2025.pdf:</w:t>
      </w:r>
      <w:r w:rsidR="00F17103" w:rsidRPr="008E0370">
        <w:rPr>
          <w:rFonts w:ascii="Palatino Linotype" w:eastAsia="Calibri" w:hAnsi="Palatino Linotype" w:cs="Calibri"/>
          <w:b/>
          <w:i/>
          <w:lang w:val="es-ES_tradnl" w:eastAsia="es-MX"/>
        </w:rPr>
        <w:t xml:space="preserve"> </w:t>
      </w:r>
      <w:r w:rsidR="00F17103" w:rsidRPr="008E0370">
        <w:rPr>
          <w:rFonts w:ascii="Palatino Linotype" w:eastAsia="Calibri" w:hAnsi="Palatino Linotype" w:cs="Calibri"/>
          <w:lang w:val="es-ES_tradnl" w:eastAsia="es-MX"/>
        </w:rPr>
        <w:t xml:space="preserve">documento firmado por el Titular de la Unidad de Transparencia en el que refiere remitir el Plan de Trabajo aprobado, las convocatorias para sesionar y minutas de las reuniones en las que se encuentran los acuerdos emitidos. </w:t>
      </w:r>
    </w:p>
    <w:p w:rsidR="00CC04B3" w:rsidRPr="008E0370" w:rsidRDefault="00CC04B3" w:rsidP="00CC04B3">
      <w:pPr>
        <w:pStyle w:val="Prrafodelista"/>
        <w:numPr>
          <w:ilvl w:val="0"/>
          <w:numId w:val="6"/>
        </w:numPr>
        <w:spacing w:line="360" w:lineRule="auto"/>
        <w:jc w:val="both"/>
        <w:rPr>
          <w:rFonts w:ascii="Palatino Linotype" w:eastAsia="Calibri" w:hAnsi="Palatino Linotype" w:cs="Calibri"/>
          <w:b/>
          <w:i/>
          <w:lang w:val="es-ES_tradnl" w:eastAsia="es-MX"/>
        </w:rPr>
      </w:pPr>
      <w:r w:rsidRPr="008E0370">
        <w:rPr>
          <w:rFonts w:ascii="Palatino Linotype" w:eastAsia="Calibri" w:hAnsi="Palatino Linotype" w:cs="Calibri"/>
          <w:b/>
          <w:i/>
          <w:lang w:val="es-ES_tradnl" w:eastAsia="es-MX"/>
        </w:rPr>
        <w:t>5° MINUTA 2024 ZONA METROPOLITANA.pdf</w:t>
      </w:r>
      <w:r w:rsidR="004C68C0" w:rsidRPr="008E0370">
        <w:rPr>
          <w:rFonts w:ascii="Palatino Linotype" w:eastAsia="Calibri" w:hAnsi="Palatino Linotype" w:cs="Calibri"/>
          <w:b/>
          <w:i/>
          <w:lang w:val="es-ES_tradnl" w:eastAsia="es-MX"/>
        </w:rPr>
        <w:t xml:space="preserve">: </w:t>
      </w:r>
      <w:r w:rsidR="004C68C0" w:rsidRPr="008E0370">
        <w:rPr>
          <w:rFonts w:ascii="Palatino Linotype" w:eastAsia="Calibri" w:hAnsi="Palatino Linotype" w:cs="Calibri"/>
          <w:lang w:val="es-ES_tradnl" w:eastAsia="es-MX"/>
        </w:rPr>
        <w:t xml:space="preserve">contiene la minuta de la Quinta Reunión de Trabajo Ordinaria de la Región III Metropolitana de la Comisión Permanente de Contralores Estado- Municipios, de fecha 17 de diciembre de 2024, en la que se reflejan los acuerdos. </w:t>
      </w:r>
    </w:p>
    <w:p w:rsidR="00CC04B3" w:rsidRPr="008E0370" w:rsidRDefault="00CC04B3" w:rsidP="00CC04B3">
      <w:pPr>
        <w:pStyle w:val="Prrafodelista"/>
        <w:numPr>
          <w:ilvl w:val="0"/>
          <w:numId w:val="6"/>
        </w:numPr>
        <w:spacing w:line="360" w:lineRule="auto"/>
        <w:jc w:val="both"/>
        <w:rPr>
          <w:rFonts w:ascii="Palatino Linotype" w:eastAsia="Calibri" w:hAnsi="Palatino Linotype" w:cs="Calibri"/>
          <w:b/>
          <w:i/>
          <w:lang w:val="es-ES_tradnl" w:eastAsia="es-MX"/>
        </w:rPr>
      </w:pPr>
      <w:r w:rsidRPr="008E0370">
        <w:rPr>
          <w:rFonts w:ascii="Palatino Linotype" w:eastAsia="Calibri" w:hAnsi="Palatino Linotype" w:cs="Calibri"/>
          <w:b/>
          <w:i/>
          <w:lang w:val="es-ES_tradnl" w:eastAsia="es-MX"/>
        </w:rPr>
        <w:t>2° MINUTA 2025 ZONA METROPOLITANA.pdf</w:t>
      </w:r>
      <w:r w:rsidR="004C68C0" w:rsidRPr="008E0370">
        <w:rPr>
          <w:rFonts w:ascii="Palatino Linotype" w:eastAsia="Calibri" w:hAnsi="Palatino Linotype" w:cs="Calibri"/>
          <w:b/>
          <w:i/>
          <w:lang w:val="es-ES_tradnl" w:eastAsia="es-MX"/>
        </w:rPr>
        <w:t xml:space="preserve">: </w:t>
      </w:r>
      <w:r w:rsidR="004C68C0" w:rsidRPr="008E0370">
        <w:rPr>
          <w:rFonts w:ascii="Palatino Linotype" w:eastAsia="Calibri" w:hAnsi="Palatino Linotype" w:cs="Calibri"/>
          <w:lang w:val="es-ES_tradnl" w:eastAsia="es-MX"/>
        </w:rPr>
        <w:t xml:space="preserve">contiene la minuta de la Segunda Reunión Ordinaria de la Coordinación Regional III Metropolitana de la Comisión Permanente de Contralores Estado- Municipios, de fecha 06 de mayo de 2025, en la que se reflejan los acuerdos. </w:t>
      </w:r>
    </w:p>
    <w:p w:rsidR="008E1598" w:rsidRPr="008E0370" w:rsidRDefault="008E1598" w:rsidP="008E1598">
      <w:pPr>
        <w:pStyle w:val="Prrafodelista"/>
        <w:numPr>
          <w:ilvl w:val="0"/>
          <w:numId w:val="6"/>
        </w:numPr>
        <w:spacing w:line="360" w:lineRule="auto"/>
        <w:jc w:val="both"/>
        <w:rPr>
          <w:rFonts w:ascii="Palatino Linotype" w:eastAsia="Calibri" w:hAnsi="Palatino Linotype" w:cs="Calibri"/>
          <w:b/>
          <w:i/>
          <w:lang w:val="es-ES_tradnl" w:eastAsia="es-MX"/>
        </w:rPr>
      </w:pPr>
      <w:r w:rsidRPr="008E0370">
        <w:rPr>
          <w:rFonts w:ascii="Palatino Linotype" w:eastAsia="Calibri" w:hAnsi="Palatino Linotype" w:cs="Calibri"/>
          <w:b/>
          <w:i/>
          <w:lang w:val="es-ES_tradnl" w:eastAsia="es-MX"/>
        </w:rPr>
        <w:lastRenderedPageBreak/>
        <w:t xml:space="preserve">Minuta Cuarta reunion 2024.pdf: </w:t>
      </w:r>
      <w:r w:rsidRPr="008E0370">
        <w:rPr>
          <w:rFonts w:ascii="Palatino Linotype" w:eastAsia="Calibri" w:hAnsi="Palatino Linotype" w:cs="Calibri"/>
          <w:lang w:val="es-ES_tradnl" w:eastAsia="es-MX"/>
        </w:rPr>
        <w:t>contiene la minuta de la Cuarta Reunión de Trabajo Ordinaria de la Coordinación Regional III Metropolitana de la Comisión Permanente de Contralores Estado- Municipios, de fecha 16 de octubre de 2024, en la que se reflejan los acuerdos.</w:t>
      </w:r>
    </w:p>
    <w:p w:rsidR="008E1598" w:rsidRPr="008E0370" w:rsidRDefault="008E1598" w:rsidP="008E1598">
      <w:pPr>
        <w:pStyle w:val="Prrafodelista"/>
        <w:numPr>
          <w:ilvl w:val="0"/>
          <w:numId w:val="6"/>
        </w:numPr>
        <w:spacing w:line="360" w:lineRule="auto"/>
        <w:jc w:val="both"/>
        <w:rPr>
          <w:rFonts w:ascii="Palatino Linotype" w:eastAsia="Calibri" w:hAnsi="Palatino Linotype" w:cs="Calibri"/>
          <w:b/>
          <w:i/>
          <w:lang w:val="es-ES_tradnl" w:eastAsia="es-MX"/>
        </w:rPr>
      </w:pPr>
      <w:r w:rsidRPr="008E0370">
        <w:rPr>
          <w:rFonts w:ascii="Palatino Linotype" w:eastAsia="Calibri" w:hAnsi="Palatino Linotype" w:cs="Calibri"/>
          <w:b/>
          <w:i/>
          <w:lang w:val="es-ES_tradnl" w:eastAsia="es-MX"/>
        </w:rPr>
        <w:t xml:space="preserve">Convocatoria quinta reunión 2024.pdf: </w:t>
      </w:r>
      <w:r w:rsidRPr="008E0370">
        <w:rPr>
          <w:rFonts w:ascii="Palatino Linotype" w:eastAsia="Calibri" w:hAnsi="Palatino Linotype" w:cs="Calibri"/>
          <w:lang w:val="es-ES_tradnl" w:eastAsia="es-MX"/>
        </w:rPr>
        <w:t xml:space="preserve">contiene la Convocatoria a la Quinta Reunión de Trabajo, a celebrarse el 17 de diciembre de 2024. </w:t>
      </w:r>
    </w:p>
    <w:p w:rsidR="008E1598" w:rsidRPr="008E0370" w:rsidRDefault="008E1598" w:rsidP="008E1598">
      <w:pPr>
        <w:pStyle w:val="Prrafodelista"/>
        <w:numPr>
          <w:ilvl w:val="0"/>
          <w:numId w:val="6"/>
        </w:numPr>
        <w:spacing w:line="360" w:lineRule="auto"/>
        <w:jc w:val="both"/>
        <w:rPr>
          <w:rFonts w:ascii="Palatino Linotype" w:eastAsia="Calibri" w:hAnsi="Palatino Linotype" w:cs="Calibri"/>
          <w:b/>
          <w:i/>
          <w:lang w:val="es-ES_tradnl" w:eastAsia="es-MX"/>
        </w:rPr>
      </w:pPr>
      <w:r w:rsidRPr="008E0370">
        <w:rPr>
          <w:rFonts w:ascii="Palatino Linotype" w:eastAsia="Calibri" w:hAnsi="Palatino Linotype" w:cs="Calibri"/>
          <w:b/>
          <w:i/>
          <w:lang w:val="es-ES_tradnl" w:eastAsia="es-MX"/>
        </w:rPr>
        <w:t xml:space="preserve">alcance RR 11605-INFOEM-IP-RR-2025.pdf: </w:t>
      </w:r>
      <w:r w:rsidRPr="008E0370">
        <w:rPr>
          <w:rFonts w:ascii="Palatino Linotype" w:eastAsia="Calibri" w:hAnsi="Palatino Linotype" w:cs="Calibri"/>
          <w:lang w:val="es-ES_tradnl" w:eastAsia="es-MX"/>
        </w:rPr>
        <w:t xml:space="preserve">documento firmado por el Titular de la Unidad de Transparencia, por medio del cual refiere remitir la información requerida, por otro lado, refiere que respecto a los proyectos aprobados en sesiones refiere que no se cuenta con proyectos, ya que únicamente se aprobó el Plan Anual de Trabajo, mismo que ya fue remitido. </w:t>
      </w:r>
    </w:p>
    <w:p w:rsidR="00397011" w:rsidRPr="008E0370" w:rsidRDefault="00397011" w:rsidP="003A0225">
      <w:pPr>
        <w:autoSpaceDE w:val="0"/>
        <w:autoSpaceDN w:val="0"/>
        <w:adjustRightInd w:val="0"/>
        <w:spacing w:line="360" w:lineRule="auto"/>
        <w:jc w:val="both"/>
        <w:rPr>
          <w:rFonts w:ascii="Palatino Linotype" w:hAnsi="Palatino Linotype" w:cs="Arial"/>
        </w:rPr>
      </w:pPr>
    </w:p>
    <w:p w:rsidR="003A0225" w:rsidRPr="008E0370" w:rsidRDefault="00397011" w:rsidP="003A0225">
      <w:pPr>
        <w:autoSpaceDE w:val="0"/>
        <w:autoSpaceDN w:val="0"/>
        <w:adjustRightInd w:val="0"/>
        <w:spacing w:line="360" w:lineRule="auto"/>
        <w:jc w:val="both"/>
        <w:rPr>
          <w:rFonts w:ascii="Palatino Linotype" w:hAnsi="Palatino Linotype" w:cs="Arial"/>
        </w:rPr>
      </w:pPr>
      <w:r w:rsidRPr="008E0370">
        <w:rPr>
          <w:rFonts w:ascii="Palatino Linotype" w:hAnsi="Palatino Linotype" w:cs="Arial"/>
        </w:rPr>
        <w:t>En este punto resulta necesario analizar si la información remitida mediante informe justificado el Sujeto Obligado colmó el derecho de acceso a la información pública</w:t>
      </w: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954"/>
        <w:gridCol w:w="4962"/>
      </w:tblGrid>
      <w:tr w:rsidR="00397011" w:rsidRPr="008E0370" w:rsidTr="00397011">
        <w:tc>
          <w:tcPr>
            <w:tcW w:w="3954" w:type="dxa"/>
            <w:shd w:val="clear" w:color="auto" w:fill="D0CECE" w:themeFill="background2" w:themeFillShade="E6"/>
          </w:tcPr>
          <w:p w:rsidR="00397011" w:rsidRPr="008E0370" w:rsidRDefault="00397011" w:rsidP="00397011">
            <w:pPr>
              <w:tabs>
                <w:tab w:val="center" w:pos="1408"/>
                <w:tab w:val="right" w:pos="2816"/>
              </w:tabs>
              <w:spacing w:line="360" w:lineRule="auto"/>
              <w:jc w:val="center"/>
              <w:rPr>
                <w:rFonts w:ascii="Palatino Linotype" w:hAnsi="Palatino Linotype"/>
                <w:b/>
                <w:i/>
                <w:color w:val="000000"/>
              </w:rPr>
            </w:pPr>
            <w:r w:rsidRPr="008E0370">
              <w:rPr>
                <w:rFonts w:ascii="Palatino Linotype" w:hAnsi="Palatino Linotype"/>
                <w:b/>
                <w:i/>
                <w:color w:val="000000"/>
              </w:rPr>
              <w:t>Convocatoria</w:t>
            </w:r>
          </w:p>
        </w:tc>
        <w:tc>
          <w:tcPr>
            <w:tcW w:w="4962" w:type="dxa"/>
            <w:shd w:val="clear" w:color="auto" w:fill="D0CECE" w:themeFill="background2" w:themeFillShade="E6"/>
          </w:tcPr>
          <w:p w:rsidR="00397011" w:rsidRPr="008E0370" w:rsidRDefault="00397011" w:rsidP="00397011">
            <w:pPr>
              <w:spacing w:line="360" w:lineRule="auto"/>
              <w:jc w:val="center"/>
              <w:rPr>
                <w:rFonts w:ascii="Palatino Linotype" w:hAnsi="Palatino Linotype"/>
                <w:b/>
                <w:i/>
                <w:color w:val="000000"/>
              </w:rPr>
            </w:pPr>
            <w:r w:rsidRPr="008E0370">
              <w:rPr>
                <w:rFonts w:ascii="Palatino Linotype" w:hAnsi="Palatino Linotype"/>
                <w:b/>
                <w:i/>
                <w:color w:val="000000"/>
              </w:rPr>
              <w:t>Minuta con acuerdos</w:t>
            </w:r>
          </w:p>
        </w:tc>
      </w:tr>
      <w:tr w:rsidR="00397011" w:rsidRPr="008E0370" w:rsidTr="00397011">
        <w:tc>
          <w:tcPr>
            <w:tcW w:w="3954" w:type="dxa"/>
          </w:tcPr>
          <w:p w:rsidR="00397011" w:rsidRPr="008E0370" w:rsidRDefault="00397011" w:rsidP="00397011">
            <w:pPr>
              <w:jc w:val="both"/>
              <w:rPr>
                <w:rFonts w:ascii="Palatino Linotype" w:hAnsi="Palatino Linotype"/>
                <w:color w:val="000000"/>
                <w:sz w:val="22"/>
              </w:rPr>
            </w:pPr>
            <w:r w:rsidRPr="008E0370">
              <w:rPr>
                <w:rFonts w:ascii="Palatino Linotype" w:hAnsi="Palatino Linotype"/>
                <w:color w:val="000000"/>
                <w:sz w:val="22"/>
              </w:rPr>
              <w:t>Convocatoria a la Cuarta Reunión  de Trabajo Regional Ordinaria, a celebrar el 16 de octubre de 2024</w:t>
            </w:r>
          </w:p>
        </w:tc>
        <w:tc>
          <w:tcPr>
            <w:tcW w:w="4962" w:type="dxa"/>
          </w:tcPr>
          <w:p w:rsidR="00397011" w:rsidRPr="008E0370" w:rsidRDefault="008E1598" w:rsidP="00397011">
            <w:pPr>
              <w:jc w:val="both"/>
              <w:rPr>
                <w:rFonts w:ascii="Palatino Linotype" w:hAnsi="Palatino Linotype"/>
                <w:color w:val="000000"/>
              </w:rPr>
            </w:pPr>
            <w:r w:rsidRPr="008E0370">
              <w:rPr>
                <w:rFonts w:ascii="Palatino Linotype" w:hAnsi="Palatino Linotype"/>
                <w:color w:val="000000"/>
                <w:sz w:val="22"/>
              </w:rPr>
              <w:t>Minuta de la Cuarta Reunión de Trabajo Ordinaria de la Coordinación Regional III Metropolitana de la Comisión Permanente de Contralores Estado- Municipios, de fecha 16 de octubre de 2024, en la que se reflejan los acuerdos</w:t>
            </w:r>
          </w:p>
        </w:tc>
      </w:tr>
      <w:tr w:rsidR="00906873" w:rsidRPr="008E0370" w:rsidTr="00397011">
        <w:tc>
          <w:tcPr>
            <w:tcW w:w="3954" w:type="dxa"/>
          </w:tcPr>
          <w:p w:rsidR="00906873" w:rsidRPr="008E0370" w:rsidRDefault="008E1598" w:rsidP="00397011">
            <w:pPr>
              <w:jc w:val="both"/>
              <w:rPr>
                <w:rFonts w:ascii="Palatino Linotype" w:hAnsi="Palatino Linotype"/>
                <w:color w:val="000000"/>
                <w:sz w:val="22"/>
              </w:rPr>
            </w:pPr>
            <w:r w:rsidRPr="008E0370">
              <w:rPr>
                <w:rFonts w:ascii="Palatino Linotype" w:eastAsia="Calibri" w:hAnsi="Palatino Linotype" w:cs="Calibri"/>
                <w:sz w:val="22"/>
                <w:lang w:val="es-ES_tradnl" w:eastAsia="es-MX"/>
              </w:rPr>
              <w:t>Convocatoria a la Quinta Reunión de Trabajo, a celebrarse el 17 de diciembre de 2024.</w:t>
            </w:r>
          </w:p>
        </w:tc>
        <w:tc>
          <w:tcPr>
            <w:tcW w:w="4962" w:type="dxa"/>
          </w:tcPr>
          <w:p w:rsidR="00906873" w:rsidRPr="008E0370" w:rsidRDefault="00906873" w:rsidP="00906873">
            <w:pPr>
              <w:jc w:val="both"/>
              <w:rPr>
                <w:rFonts w:ascii="Palatino Linotype" w:hAnsi="Palatino Linotype"/>
                <w:color w:val="000000"/>
              </w:rPr>
            </w:pPr>
            <w:r w:rsidRPr="008E0370">
              <w:rPr>
                <w:rFonts w:ascii="Palatino Linotype" w:hAnsi="Palatino Linotype"/>
                <w:color w:val="000000"/>
                <w:sz w:val="22"/>
              </w:rPr>
              <w:t xml:space="preserve">Minuta de la </w:t>
            </w:r>
            <w:r w:rsidRPr="008E0370">
              <w:rPr>
                <w:rFonts w:ascii="Palatino Linotype" w:hAnsi="Palatino Linotype"/>
                <w:b/>
                <w:color w:val="000000"/>
                <w:sz w:val="22"/>
              </w:rPr>
              <w:t>5ta Reunión</w:t>
            </w:r>
            <w:r w:rsidRPr="008E0370">
              <w:rPr>
                <w:rFonts w:ascii="Palatino Linotype" w:hAnsi="Palatino Linotype"/>
                <w:color w:val="000000"/>
                <w:sz w:val="22"/>
              </w:rPr>
              <w:t xml:space="preserve"> de Trabajo Ordinaria de la Región III Metropolitana de la Comisión Permanente de Contralores Estado- Municipios, de fecha </w:t>
            </w:r>
            <w:r w:rsidRPr="008E0370">
              <w:rPr>
                <w:rFonts w:ascii="Palatino Linotype" w:hAnsi="Palatino Linotype"/>
                <w:b/>
                <w:color w:val="000000"/>
                <w:sz w:val="22"/>
              </w:rPr>
              <w:t>17 de diciembre de 2024</w:t>
            </w:r>
            <w:r w:rsidRPr="008E0370">
              <w:rPr>
                <w:rFonts w:ascii="Palatino Linotype" w:hAnsi="Palatino Linotype"/>
                <w:color w:val="000000"/>
                <w:sz w:val="22"/>
              </w:rPr>
              <w:t>, en la que se reflejan los acuerdos</w:t>
            </w:r>
          </w:p>
        </w:tc>
      </w:tr>
      <w:tr w:rsidR="00397011" w:rsidRPr="008E0370" w:rsidTr="00397011">
        <w:tc>
          <w:tcPr>
            <w:tcW w:w="3954" w:type="dxa"/>
          </w:tcPr>
          <w:p w:rsidR="00397011" w:rsidRPr="008E0370" w:rsidRDefault="00397011" w:rsidP="00397011">
            <w:pPr>
              <w:jc w:val="both"/>
              <w:rPr>
                <w:rFonts w:ascii="Palatino Linotype" w:hAnsi="Palatino Linotype"/>
                <w:color w:val="000000"/>
                <w:sz w:val="22"/>
              </w:rPr>
            </w:pPr>
            <w:r w:rsidRPr="008E0370">
              <w:rPr>
                <w:rFonts w:ascii="Palatino Linotype" w:hAnsi="Palatino Linotype"/>
                <w:color w:val="000000"/>
                <w:sz w:val="22"/>
              </w:rPr>
              <w:t>Convocatoria a la Primera Reunión de Trabajo Ordinaria, a celebrarse el 31 de enero de 2025</w:t>
            </w:r>
          </w:p>
        </w:tc>
        <w:tc>
          <w:tcPr>
            <w:tcW w:w="4962" w:type="dxa"/>
          </w:tcPr>
          <w:p w:rsidR="00397011" w:rsidRPr="008E0370" w:rsidRDefault="00397011" w:rsidP="00397011">
            <w:pPr>
              <w:jc w:val="both"/>
              <w:rPr>
                <w:rFonts w:ascii="Palatino Linotype" w:hAnsi="Palatino Linotype"/>
                <w:color w:val="000000"/>
              </w:rPr>
            </w:pPr>
            <w:r w:rsidRPr="008E0370">
              <w:rPr>
                <w:rFonts w:ascii="Palatino Linotype" w:hAnsi="Palatino Linotype"/>
                <w:color w:val="000000"/>
                <w:sz w:val="22"/>
              </w:rPr>
              <w:t xml:space="preserve">Minuta de la </w:t>
            </w:r>
            <w:r w:rsidRPr="008E0370">
              <w:rPr>
                <w:rFonts w:ascii="Palatino Linotype" w:hAnsi="Palatino Linotype"/>
                <w:b/>
                <w:color w:val="000000"/>
                <w:sz w:val="22"/>
              </w:rPr>
              <w:t>1ra Reunión</w:t>
            </w:r>
            <w:r w:rsidRPr="008E0370">
              <w:rPr>
                <w:rFonts w:ascii="Palatino Linotype" w:hAnsi="Palatino Linotype"/>
                <w:color w:val="000000"/>
                <w:sz w:val="22"/>
              </w:rPr>
              <w:t xml:space="preserve"> de Trabajo Ordinaria de la Coordinación Regional III de la Comisión Permanente de Contralores, de fecha </w:t>
            </w:r>
            <w:r w:rsidRPr="008E0370">
              <w:rPr>
                <w:rFonts w:ascii="Palatino Linotype" w:hAnsi="Palatino Linotype"/>
                <w:b/>
                <w:color w:val="000000"/>
                <w:sz w:val="22"/>
              </w:rPr>
              <w:t>31 de enero de 2025</w:t>
            </w:r>
            <w:r w:rsidRPr="008E0370">
              <w:rPr>
                <w:rFonts w:ascii="Palatino Linotype" w:hAnsi="Palatino Linotype"/>
                <w:color w:val="000000"/>
                <w:sz w:val="22"/>
              </w:rPr>
              <w:t>, en la que se reflejan los acuerdos</w:t>
            </w:r>
          </w:p>
        </w:tc>
      </w:tr>
      <w:tr w:rsidR="00397011" w:rsidRPr="008E0370" w:rsidTr="00397011">
        <w:tc>
          <w:tcPr>
            <w:tcW w:w="3954" w:type="dxa"/>
          </w:tcPr>
          <w:p w:rsidR="00397011" w:rsidRPr="008E0370" w:rsidRDefault="00906873" w:rsidP="00397011">
            <w:pPr>
              <w:jc w:val="both"/>
              <w:rPr>
                <w:rFonts w:ascii="Palatino Linotype" w:hAnsi="Palatino Linotype"/>
                <w:color w:val="000000"/>
                <w:sz w:val="22"/>
              </w:rPr>
            </w:pPr>
            <w:r w:rsidRPr="008E0370">
              <w:rPr>
                <w:rFonts w:ascii="Palatino Linotype" w:hAnsi="Palatino Linotype"/>
                <w:color w:val="000000"/>
                <w:sz w:val="22"/>
              </w:rPr>
              <w:lastRenderedPageBreak/>
              <w:t>Convocatoria para la Segunda Reunión de Trabajo Ordinaria, a celebrarse el 6 de mayo de 2025</w:t>
            </w:r>
          </w:p>
        </w:tc>
        <w:tc>
          <w:tcPr>
            <w:tcW w:w="4962" w:type="dxa"/>
          </w:tcPr>
          <w:p w:rsidR="00397011" w:rsidRPr="008E0370" w:rsidRDefault="00906873" w:rsidP="00906873">
            <w:pPr>
              <w:jc w:val="both"/>
              <w:rPr>
                <w:rFonts w:ascii="Palatino Linotype" w:hAnsi="Palatino Linotype"/>
                <w:color w:val="000000"/>
              </w:rPr>
            </w:pPr>
            <w:r w:rsidRPr="008E0370">
              <w:rPr>
                <w:rFonts w:ascii="Palatino Linotype" w:hAnsi="Palatino Linotype"/>
                <w:color w:val="000000"/>
              </w:rPr>
              <w:t xml:space="preserve">Minuta de la </w:t>
            </w:r>
            <w:r w:rsidRPr="008E0370">
              <w:rPr>
                <w:rFonts w:ascii="Palatino Linotype" w:hAnsi="Palatino Linotype"/>
                <w:b/>
                <w:color w:val="000000"/>
              </w:rPr>
              <w:t>2da Reunión</w:t>
            </w:r>
            <w:r w:rsidRPr="008E0370">
              <w:rPr>
                <w:rFonts w:ascii="Palatino Linotype" w:hAnsi="Palatino Linotype"/>
                <w:color w:val="000000"/>
              </w:rPr>
              <w:t xml:space="preserve"> Ordinaria de la Coordinación Regional III Metropolitana de la Comisión Permanente de Contralores Estado- Municipios, de fecha </w:t>
            </w:r>
            <w:r w:rsidRPr="008E0370">
              <w:rPr>
                <w:rFonts w:ascii="Palatino Linotype" w:hAnsi="Palatino Linotype"/>
                <w:b/>
                <w:color w:val="000000"/>
              </w:rPr>
              <w:t>06 de mayo de 2025</w:t>
            </w:r>
            <w:r w:rsidRPr="008E0370">
              <w:rPr>
                <w:rFonts w:ascii="Palatino Linotype" w:hAnsi="Palatino Linotype"/>
                <w:color w:val="000000"/>
              </w:rPr>
              <w:t>, en la que se reflejan los acuerdos</w:t>
            </w:r>
          </w:p>
        </w:tc>
      </w:tr>
      <w:tr w:rsidR="00397011" w:rsidRPr="008E0370" w:rsidTr="00397011">
        <w:tc>
          <w:tcPr>
            <w:tcW w:w="3954" w:type="dxa"/>
          </w:tcPr>
          <w:p w:rsidR="00397011" w:rsidRPr="008E0370" w:rsidRDefault="00397011" w:rsidP="00397011">
            <w:pPr>
              <w:jc w:val="both"/>
              <w:rPr>
                <w:rFonts w:ascii="Palatino Linotype" w:hAnsi="Palatino Linotype"/>
                <w:color w:val="000000"/>
                <w:sz w:val="22"/>
              </w:rPr>
            </w:pPr>
            <w:r w:rsidRPr="008E0370">
              <w:rPr>
                <w:rFonts w:ascii="Palatino Linotype" w:hAnsi="Palatino Linotype"/>
                <w:color w:val="000000"/>
                <w:sz w:val="22"/>
              </w:rPr>
              <w:t>Convocatoria a la Tercera Reunión de Trabajo Ordinaria, a celebrarse el 11 de agosto de 2025</w:t>
            </w:r>
          </w:p>
        </w:tc>
        <w:tc>
          <w:tcPr>
            <w:tcW w:w="4962" w:type="dxa"/>
          </w:tcPr>
          <w:p w:rsidR="00397011" w:rsidRPr="008E0370" w:rsidRDefault="00397011" w:rsidP="00397011">
            <w:pPr>
              <w:jc w:val="both"/>
              <w:rPr>
                <w:rFonts w:ascii="Palatino Linotype" w:hAnsi="Palatino Linotype"/>
                <w:color w:val="000000"/>
              </w:rPr>
            </w:pPr>
            <w:r w:rsidRPr="008E0370">
              <w:rPr>
                <w:rFonts w:ascii="Palatino Linotype" w:hAnsi="Palatino Linotype"/>
                <w:color w:val="000000"/>
                <w:sz w:val="22"/>
              </w:rPr>
              <w:t xml:space="preserve">Minuta de la </w:t>
            </w:r>
            <w:r w:rsidRPr="008E0370">
              <w:rPr>
                <w:rFonts w:ascii="Palatino Linotype" w:hAnsi="Palatino Linotype"/>
                <w:b/>
                <w:color w:val="000000"/>
                <w:sz w:val="22"/>
              </w:rPr>
              <w:t>3ra Reunión</w:t>
            </w:r>
            <w:r w:rsidRPr="008E0370">
              <w:rPr>
                <w:rFonts w:ascii="Palatino Linotype" w:hAnsi="Palatino Linotype"/>
                <w:color w:val="000000"/>
                <w:sz w:val="22"/>
              </w:rPr>
              <w:t xml:space="preserve"> de Trabajo Ordinaria de la Coordinación Regional III de la Comisión Permanente de Contralores Estado- Municipios, de fecha </w:t>
            </w:r>
            <w:r w:rsidRPr="008E0370">
              <w:rPr>
                <w:rFonts w:ascii="Palatino Linotype" w:hAnsi="Palatino Linotype"/>
                <w:b/>
                <w:color w:val="000000"/>
                <w:sz w:val="22"/>
              </w:rPr>
              <w:t>11 de agosto de 2025</w:t>
            </w:r>
            <w:r w:rsidRPr="008E0370">
              <w:rPr>
                <w:rFonts w:ascii="Palatino Linotype" w:hAnsi="Palatino Linotype"/>
                <w:color w:val="000000"/>
                <w:sz w:val="22"/>
              </w:rPr>
              <w:t>, en la que se reflejan los acuerdos</w:t>
            </w:r>
          </w:p>
        </w:tc>
      </w:tr>
      <w:tr w:rsidR="00397011" w:rsidRPr="008E0370" w:rsidTr="00397011">
        <w:tc>
          <w:tcPr>
            <w:tcW w:w="3954" w:type="dxa"/>
          </w:tcPr>
          <w:p w:rsidR="00397011" w:rsidRPr="008E0370" w:rsidRDefault="00397011" w:rsidP="00397011">
            <w:pPr>
              <w:jc w:val="both"/>
              <w:rPr>
                <w:rFonts w:ascii="Palatino Linotype" w:hAnsi="Palatino Linotype"/>
                <w:color w:val="000000"/>
                <w:sz w:val="22"/>
              </w:rPr>
            </w:pPr>
            <w:r w:rsidRPr="008E0370">
              <w:rPr>
                <w:rFonts w:ascii="Palatino Linotype" w:hAnsi="Palatino Linotype"/>
                <w:color w:val="000000"/>
                <w:sz w:val="22"/>
              </w:rPr>
              <w:t>Convocatoria a la Cuarta Reunión de Trabajo, a celebrarse el 26 de noviembre de 2025</w:t>
            </w:r>
          </w:p>
        </w:tc>
        <w:tc>
          <w:tcPr>
            <w:tcW w:w="4962" w:type="dxa"/>
          </w:tcPr>
          <w:p w:rsidR="00397011" w:rsidRPr="008E0370" w:rsidRDefault="00906873" w:rsidP="00906873">
            <w:pPr>
              <w:jc w:val="both"/>
              <w:rPr>
                <w:rFonts w:ascii="Palatino Linotype" w:hAnsi="Palatino Linotype"/>
                <w:color w:val="000000"/>
              </w:rPr>
            </w:pPr>
            <w:r w:rsidRPr="008E0370">
              <w:rPr>
                <w:rFonts w:ascii="Palatino Linotype" w:hAnsi="Palatino Linotype"/>
                <w:color w:val="000000"/>
                <w:sz w:val="22"/>
              </w:rPr>
              <w:t xml:space="preserve">Minuta de la </w:t>
            </w:r>
            <w:r w:rsidRPr="008E0370">
              <w:rPr>
                <w:rFonts w:ascii="Palatino Linotype" w:hAnsi="Palatino Linotype"/>
                <w:b/>
                <w:color w:val="000000"/>
                <w:sz w:val="22"/>
              </w:rPr>
              <w:t>4ta Reunión</w:t>
            </w:r>
            <w:r w:rsidRPr="008E0370">
              <w:rPr>
                <w:rFonts w:ascii="Palatino Linotype" w:hAnsi="Palatino Linotype"/>
                <w:color w:val="000000"/>
                <w:sz w:val="22"/>
              </w:rPr>
              <w:t xml:space="preserve"> de Trabajo de la Coordinación Regional III Metropolitana de la Comisión Permanente de Contralores Estado- Municipios, de fecha </w:t>
            </w:r>
            <w:r w:rsidRPr="008E0370">
              <w:rPr>
                <w:rFonts w:ascii="Palatino Linotype" w:hAnsi="Palatino Linotype"/>
                <w:b/>
                <w:color w:val="000000"/>
                <w:sz w:val="22"/>
              </w:rPr>
              <w:t xml:space="preserve">26 de noviembre de 2025, </w:t>
            </w:r>
            <w:r w:rsidRPr="008E0370">
              <w:rPr>
                <w:rFonts w:ascii="Palatino Linotype" w:eastAsia="Calibri" w:hAnsi="Palatino Linotype" w:cs="Calibri"/>
                <w:sz w:val="22"/>
                <w:szCs w:val="22"/>
                <w:lang w:val="es-ES_tradnl" w:eastAsia="es-MX"/>
              </w:rPr>
              <w:t>en la que se reflejan los acuerdos</w:t>
            </w:r>
            <w:r w:rsidRPr="008E0370">
              <w:rPr>
                <w:rFonts w:ascii="Palatino Linotype" w:hAnsi="Palatino Linotype"/>
                <w:b/>
                <w:color w:val="000000"/>
                <w:sz w:val="22"/>
                <w:szCs w:val="22"/>
              </w:rPr>
              <w:t>.</w:t>
            </w:r>
          </w:p>
        </w:tc>
      </w:tr>
    </w:tbl>
    <w:p w:rsidR="004C68C0" w:rsidRPr="008E0370" w:rsidRDefault="004C68C0" w:rsidP="003A0225">
      <w:pPr>
        <w:spacing w:line="360" w:lineRule="auto"/>
        <w:jc w:val="both"/>
        <w:rPr>
          <w:rFonts w:ascii="Palatino Linotype" w:hAnsi="Palatino Linotype"/>
          <w:color w:val="000000"/>
        </w:rPr>
      </w:pPr>
    </w:p>
    <w:p w:rsidR="003A0225" w:rsidRPr="008E0370" w:rsidRDefault="003A0225" w:rsidP="003A0225">
      <w:pPr>
        <w:spacing w:line="360" w:lineRule="auto"/>
        <w:jc w:val="both"/>
        <w:rPr>
          <w:rFonts w:ascii="Palatino Linotype" w:hAnsi="Palatino Linotype"/>
          <w:color w:val="000000"/>
        </w:rPr>
      </w:pPr>
      <w:r w:rsidRPr="008E0370">
        <w:rPr>
          <w:rFonts w:ascii="Palatino Linotype" w:hAnsi="Palatino Linotype"/>
          <w:color w:val="000000"/>
        </w:rPr>
        <w:t>Ahora bien, los Lineamientos</w:t>
      </w:r>
      <w:r w:rsidRPr="008E0370">
        <w:rPr>
          <w:rStyle w:val="Refdenotaalpie"/>
          <w:rFonts w:ascii="Palatino Linotype" w:hAnsi="Palatino Linotype"/>
          <w:color w:val="000000"/>
        </w:rPr>
        <w:footnoteReference w:id="2"/>
      </w:r>
      <w:r w:rsidRPr="008E0370">
        <w:rPr>
          <w:rFonts w:ascii="Palatino Linotype" w:hAnsi="Palatino Linotype"/>
          <w:color w:val="000000"/>
        </w:rPr>
        <w:t xml:space="preserve"> Generales de la Comisión Permanente de Contralores Estado-Municipios, establece las atribuciones de la Secretaría Técnica Estatal entre las que destacan emitir las convocatorias, orden del día y resguardar las minutas de trabajo, por otro lado establece la forma en que debe sesionar la Comisión Permanente, conforme a lo siguiente:</w:t>
      </w:r>
    </w:p>
    <w:p w:rsidR="003A0225" w:rsidRPr="008E0370" w:rsidRDefault="003A0225" w:rsidP="003A0225">
      <w:pPr>
        <w:pStyle w:val="Citas"/>
        <w:rPr>
          <w:lang w:val="es-ES"/>
        </w:rPr>
      </w:pPr>
      <w:r w:rsidRPr="008E0370">
        <w:rPr>
          <w:lang w:val="es-ES"/>
        </w:rPr>
        <w:t>PRIMERO. Los presentes Lineamientos tienen por objeto regular la vinculación institucional entre la Secretaría de la Contraloría del Gobierno del Estado de México y los Órganos Internos de Control de los Municipios del Estado de México, así como lo relativo a la integración, organización y funcionamiento de la Comisión Permanente de Contralores Estado - Municipios.</w:t>
      </w:r>
    </w:p>
    <w:p w:rsidR="003A0225" w:rsidRPr="008E0370" w:rsidRDefault="003A0225" w:rsidP="003A0225">
      <w:pPr>
        <w:pStyle w:val="Citas"/>
        <w:rPr>
          <w:lang w:val="es-ES"/>
        </w:rPr>
      </w:pPr>
      <w:r w:rsidRPr="008E0370">
        <w:rPr>
          <w:lang w:val="es-ES"/>
        </w:rPr>
        <w:lastRenderedPageBreak/>
        <w:t xml:space="preserve">SEXTO. </w:t>
      </w:r>
      <w:r w:rsidRPr="008E0370">
        <w:rPr>
          <w:b/>
          <w:u w:val="single"/>
          <w:lang w:val="es-ES"/>
        </w:rPr>
        <w:t>La Comisión Permanente podrá sesionar de manera ordinaria o extraordinaria,</w:t>
      </w:r>
      <w:r w:rsidRPr="008E0370">
        <w:rPr>
          <w:lang w:val="es-ES"/>
        </w:rPr>
        <w:t xml:space="preserve"> en el lugar del territorio estatal que para el efecto designe la o el Presidente, pudiendo ser bajo la modalidad presencial o remota, conforme a las necesidades administrativas. </w:t>
      </w:r>
    </w:p>
    <w:p w:rsidR="003A0225" w:rsidRPr="008E0370" w:rsidRDefault="003A0225" w:rsidP="003A0225">
      <w:pPr>
        <w:pStyle w:val="Citas"/>
        <w:rPr>
          <w:lang w:val="es-ES"/>
        </w:rPr>
      </w:pPr>
      <w:r w:rsidRPr="008E0370">
        <w:rPr>
          <w:lang w:val="es-ES"/>
        </w:rPr>
        <w:t xml:space="preserve">SÉPTIMO. </w:t>
      </w:r>
      <w:r w:rsidRPr="008E0370">
        <w:rPr>
          <w:b/>
          <w:lang w:val="es-ES"/>
        </w:rPr>
        <w:t>Las sesiones de carácter ordinario, se celebrarán cuando menos una vez por año, donde se abordará lo relacionado a la aprobación y seguimiento al Plan Anual de Trabajo</w:t>
      </w:r>
      <w:r w:rsidRPr="008E0370">
        <w:rPr>
          <w:lang w:val="es-ES"/>
        </w:rPr>
        <w:t xml:space="preserve">; la toma de protesta de las y los Coordinadores Regionales; el establecimiento y seguimiento de acuerdos; la definición de las temáticas que las Coordinaciones Regionales desarrollarán; así como la presentación de Informes y ponencias relacionadas con los temas sustantivos u otros de interés. </w:t>
      </w:r>
    </w:p>
    <w:p w:rsidR="003A0225" w:rsidRPr="008E0370" w:rsidRDefault="003A0225" w:rsidP="003A0225">
      <w:pPr>
        <w:pStyle w:val="Citas"/>
        <w:rPr>
          <w:lang w:val="es-ES"/>
        </w:rPr>
      </w:pPr>
      <w:r w:rsidRPr="008E0370">
        <w:rPr>
          <w:lang w:val="es-ES"/>
        </w:rPr>
        <w:t xml:space="preserve">OCTAVO. Las sesiones de carácter extraordinario, podrán celebrarse cuantas veces sea necesario a solicitud expresa de la o el Presidente, para tratar asuntos que no se encuentren contemplados en las sesiones ordinarias. </w:t>
      </w:r>
    </w:p>
    <w:p w:rsidR="003A0225" w:rsidRPr="008E0370" w:rsidRDefault="003A0225" w:rsidP="003A0225">
      <w:pPr>
        <w:pStyle w:val="Citas"/>
        <w:rPr>
          <w:lang w:val="es-ES"/>
        </w:rPr>
      </w:pPr>
      <w:r w:rsidRPr="008E0370">
        <w:rPr>
          <w:lang w:val="es-ES"/>
        </w:rPr>
        <w:t xml:space="preserve">NOVENO. Para realizar las sesiones de carácter ordinario o extraordinario, deberá existir el quórum legal que se integrará por lo menos con la mitad más uno de la totalidad de sus integrantes, atendiendo a lo dispuesto en el TÍTULO QUINTO, DE LAS CONVOCATORIAS, QUORUM Y VOTACIONES DE LA COMISIÓN PERMANENTE Y LAS COORDINACIONES REGIONALES, CÁPITULO II, DEL QUÓRUM, de los Lineamientos. </w:t>
      </w:r>
    </w:p>
    <w:p w:rsidR="003A0225" w:rsidRPr="008E0370" w:rsidRDefault="003A0225" w:rsidP="003A0225">
      <w:pPr>
        <w:pStyle w:val="Citas"/>
        <w:rPr>
          <w:lang w:val="es-ES"/>
        </w:rPr>
      </w:pPr>
      <w:r w:rsidRPr="008E0370">
        <w:rPr>
          <w:lang w:val="es-ES"/>
        </w:rPr>
        <w:t xml:space="preserve">DÉCIMO. La o el Secretario Técnico Estatal, asistirá a las sesiones ordinarias o extraordinarias, únicamente con voz, sin derecho a voto; de igual manera podrán participar como invitados, con voz, pero sin voto, las y los titulares de las dependencias y organismos auxiliares de la Administración Pública del Estado de México, los responsables de las comisiones de trabajo o ponencias a tratar, así como </w:t>
      </w:r>
      <w:r w:rsidRPr="008E0370">
        <w:rPr>
          <w:lang w:val="es-ES"/>
        </w:rPr>
        <w:lastRenderedPageBreak/>
        <w:t>representantes de los sectores social o privado, cuya intervención haya sido previamente aprobada por la Comisión Permanente, cuando resulte necesaria su presencia respecto del desahogo del orden del día.</w:t>
      </w:r>
    </w:p>
    <w:p w:rsidR="003A0225" w:rsidRPr="008E0370" w:rsidRDefault="003A0225" w:rsidP="003A0225">
      <w:pPr>
        <w:pStyle w:val="Citas"/>
        <w:rPr>
          <w:b/>
          <w:u w:val="single"/>
          <w:lang w:val="es-ES"/>
        </w:rPr>
      </w:pPr>
      <w:r w:rsidRPr="008E0370">
        <w:rPr>
          <w:b/>
          <w:u w:val="single"/>
          <w:lang w:val="es-ES"/>
        </w:rPr>
        <w:t xml:space="preserve">DÉCIMO OCTAVO. La o el Secretario Técnico Estatal tendrá las atribuciones siguientes: </w:t>
      </w:r>
    </w:p>
    <w:p w:rsidR="003A0225" w:rsidRPr="008E0370" w:rsidRDefault="003A0225" w:rsidP="003A0225">
      <w:pPr>
        <w:pStyle w:val="Citas"/>
        <w:numPr>
          <w:ilvl w:val="0"/>
          <w:numId w:val="7"/>
        </w:numPr>
        <w:rPr>
          <w:lang w:val="es-ES"/>
        </w:rPr>
      </w:pPr>
      <w:r w:rsidRPr="008E0370">
        <w:rPr>
          <w:b/>
          <w:lang w:val="es-ES"/>
        </w:rPr>
        <w:t>Convocar a solicitud de la o el Presidente, a sesiones ordinarias y extraordinarias de la Comisión Permanente</w:t>
      </w:r>
      <w:r w:rsidRPr="008E0370">
        <w:rPr>
          <w:lang w:val="es-ES"/>
        </w:rPr>
        <w:t xml:space="preserve">; </w:t>
      </w:r>
    </w:p>
    <w:p w:rsidR="003A0225" w:rsidRPr="008E0370" w:rsidRDefault="003A0225" w:rsidP="003A0225">
      <w:pPr>
        <w:pStyle w:val="Citas"/>
        <w:numPr>
          <w:ilvl w:val="0"/>
          <w:numId w:val="7"/>
        </w:numPr>
        <w:rPr>
          <w:lang w:val="es-ES"/>
        </w:rPr>
      </w:pPr>
      <w:r w:rsidRPr="008E0370">
        <w:rPr>
          <w:b/>
          <w:lang w:val="es-ES"/>
        </w:rPr>
        <w:t>Auxiliar a la o el Presidente en las sesiones de la Comisión Permanente, en la elaboración de convocatoria, orden del día, registro de asistentes y minutas correspondientes; así como establecer el procedimiento a seguir para analizar los temas del orden del día</w:t>
      </w:r>
      <w:r w:rsidRPr="008E0370">
        <w:rPr>
          <w:lang w:val="es-ES"/>
        </w:rPr>
        <w:t xml:space="preserve">; </w:t>
      </w:r>
    </w:p>
    <w:p w:rsidR="003A0225" w:rsidRPr="008E0370" w:rsidRDefault="003A0225" w:rsidP="003A0225">
      <w:pPr>
        <w:pStyle w:val="Citas"/>
        <w:numPr>
          <w:ilvl w:val="0"/>
          <w:numId w:val="7"/>
        </w:numPr>
        <w:rPr>
          <w:lang w:val="es-ES"/>
        </w:rPr>
      </w:pPr>
      <w:r w:rsidRPr="008E0370">
        <w:rPr>
          <w:lang w:val="es-ES"/>
        </w:rPr>
        <w:t xml:space="preserve">Integrar, supervisar y dar seguimiento al Plan Anual de Trabajo, así como requerir a las o los Coordinadores Regionales los informes correspondientes; </w:t>
      </w:r>
    </w:p>
    <w:p w:rsidR="003A0225" w:rsidRPr="008E0370" w:rsidRDefault="003A0225" w:rsidP="003A0225">
      <w:pPr>
        <w:pStyle w:val="Citas"/>
        <w:numPr>
          <w:ilvl w:val="0"/>
          <w:numId w:val="7"/>
        </w:numPr>
        <w:rPr>
          <w:lang w:val="es-ES"/>
        </w:rPr>
      </w:pPr>
      <w:r w:rsidRPr="008E0370">
        <w:rPr>
          <w:b/>
          <w:lang w:val="es-ES"/>
        </w:rPr>
        <w:t>Dar seguimiento a los acuerdos tomados por la Comisión Permanente durante las sesiones ordinarias o extraordinarias de la misma</w:t>
      </w:r>
      <w:r w:rsidRPr="008E0370">
        <w:rPr>
          <w:lang w:val="es-ES"/>
        </w:rPr>
        <w:t xml:space="preserve">; </w:t>
      </w:r>
    </w:p>
    <w:p w:rsidR="003A0225" w:rsidRPr="008E0370" w:rsidRDefault="003A0225" w:rsidP="003A0225">
      <w:pPr>
        <w:pStyle w:val="Citas"/>
        <w:numPr>
          <w:ilvl w:val="0"/>
          <w:numId w:val="7"/>
        </w:numPr>
        <w:rPr>
          <w:lang w:val="es-ES"/>
        </w:rPr>
      </w:pPr>
      <w:r w:rsidRPr="008E0370">
        <w:rPr>
          <w:lang w:val="es-ES"/>
        </w:rPr>
        <w:t xml:space="preserve">Integrar los informes relacionados con el Plan Anual de Trabajo, para ser presentados en las sesiones de la Comisión Permanente; </w:t>
      </w:r>
    </w:p>
    <w:p w:rsidR="003A0225" w:rsidRPr="008E0370" w:rsidRDefault="003A0225" w:rsidP="003A0225">
      <w:pPr>
        <w:pStyle w:val="Citas"/>
        <w:numPr>
          <w:ilvl w:val="0"/>
          <w:numId w:val="7"/>
        </w:numPr>
        <w:rPr>
          <w:lang w:val="es-ES"/>
        </w:rPr>
      </w:pPr>
      <w:r w:rsidRPr="008E0370">
        <w:rPr>
          <w:b/>
          <w:u w:val="single"/>
          <w:lang w:val="es-ES"/>
        </w:rPr>
        <w:t>Integrar y resguardar las minutas de las sesiones ordinarias o extraordinarias de las Coordinaciones Regionales, así como de los documentos y trabajos relativos a la Comisión Permanente</w:t>
      </w:r>
      <w:r w:rsidRPr="008E0370">
        <w:rPr>
          <w:lang w:val="es-ES"/>
        </w:rPr>
        <w:t xml:space="preserve">, y </w:t>
      </w:r>
    </w:p>
    <w:p w:rsidR="003A0225" w:rsidRPr="008E0370" w:rsidRDefault="003A0225" w:rsidP="003A0225">
      <w:pPr>
        <w:pStyle w:val="Citas"/>
        <w:numPr>
          <w:ilvl w:val="0"/>
          <w:numId w:val="7"/>
        </w:numPr>
        <w:rPr>
          <w:lang w:val="es-ES"/>
        </w:rPr>
      </w:pPr>
      <w:r w:rsidRPr="008E0370">
        <w:rPr>
          <w:lang w:val="es-ES"/>
        </w:rPr>
        <w:t>Las demás que le encomiende la o el Presidente.</w:t>
      </w:r>
    </w:p>
    <w:p w:rsidR="003A0225" w:rsidRPr="008E0370" w:rsidRDefault="003A0225" w:rsidP="003A0225">
      <w:pPr>
        <w:pStyle w:val="Citas"/>
        <w:rPr>
          <w:lang w:val="es-ES"/>
        </w:rPr>
      </w:pPr>
      <w:r w:rsidRPr="008E0370">
        <w:rPr>
          <w:b/>
          <w:u w:val="single"/>
          <w:lang w:val="es-ES"/>
        </w:rPr>
        <w:lastRenderedPageBreak/>
        <w:t>TRIGÉSIMO PRIMERO. Las convocatorias a sesiones de trabajo ordinarias y extraordinarias de la Comisión Permanente, serán elaboradas por la o el Secretario Técnico Estatal, previo acuerdo con la o el Presidente</w:t>
      </w:r>
      <w:r w:rsidRPr="008E0370">
        <w:rPr>
          <w:lang w:val="es-ES"/>
        </w:rPr>
        <w:t xml:space="preserve">. </w:t>
      </w:r>
    </w:p>
    <w:p w:rsidR="003A0225" w:rsidRPr="008E0370" w:rsidRDefault="003A0225" w:rsidP="003A0225">
      <w:pPr>
        <w:pStyle w:val="Citas"/>
        <w:rPr>
          <w:lang w:val="es-ES"/>
        </w:rPr>
      </w:pPr>
      <w:r w:rsidRPr="008E0370">
        <w:rPr>
          <w:lang w:val="es-ES"/>
        </w:rPr>
        <w:t>Las convocatorias a las Reuniones de Trabajo Regionales, serán elaboradas por la o el Secretario Técnico Regional, previo acuerdo con el Coordinador Regional.</w:t>
      </w:r>
    </w:p>
    <w:p w:rsidR="003A0225" w:rsidRPr="008E0370" w:rsidRDefault="003A0225" w:rsidP="003A0225">
      <w:pPr>
        <w:pStyle w:val="Citas"/>
      </w:pPr>
    </w:p>
    <w:p w:rsidR="00CC04B3" w:rsidRPr="008E0370" w:rsidRDefault="00CC04B3" w:rsidP="00CC04B3">
      <w:pPr>
        <w:autoSpaceDE w:val="0"/>
        <w:autoSpaceDN w:val="0"/>
        <w:adjustRightInd w:val="0"/>
        <w:spacing w:line="360" w:lineRule="auto"/>
        <w:jc w:val="both"/>
        <w:rPr>
          <w:rFonts w:ascii="Palatino Linotype" w:hAnsi="Palatino Linotype" w:cs="Arial"/>
        </w:rPr>
      </w:pPr>
      <w:r w:rsidRPr="008E0370">
        <w:rPr>
          <w:rFonts w:ascii="Palatino Linotype" w:hAnsi="Palatino Linotype" w:cs="Arial"/>
        </w:rPr>
        <w:t>Del estudio realizado, es necesario acotar si el Sujeto Obligado colmó el derecho de acceso a la información pública mediante respuesta:</w:t>
      </w:r>
    </w:p>
    <w:p w:rsidR="00CC04B3" w:rsidRPr="008E0370" w:rsidRDefault="00CC04B3" w:rsidP="00CC04B3">
      <w:pPr>
        <w:autoSpaceDE w:val="0"/>
        <w:autoSpaceDN w:val="0"/>
        <w:adjustRightInd w:val="0"/>
        <w:spacing w:line="360" w:lineRule="auto"/>
        <w:jc w:val="both"/>
        <w:rPr>
          <w:rFonts w:ascii="Palatino Linotype" w:hAnsi="Palatino Linotype" w:cs="Arial"/>
        </w:rPr>
      </w:pPr>
    </w:p>
    <w:tbl>
      <w:tblPr>
        <w:tblStyle w:val="Tablaconcuadrcula"/>
        <w:tblW w:w="896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813"/>
        <w:gridCol w:w="3929"/>
        <w:gridCol w:w="1221"/>
      </w:tblGrid>
      <w:tr w:rsidR="00834146" w:rsidRPr="008E0370" w:rsidTr="00D0402F">
        <w:trPr>
          <w:trHeight w:val="321"/>
        </w:trPr>
        <w:tc>
          <w:tcPr>
            <w:tcW w:w="3813" w:type="dxa"/>
            <w:shd w:val="clear" w:color="auto" w:fill="E7E6E6" w:themeFill="background2"/>
          </w:tcPr>
          <w:p w:rsidR="00834146" w:rsidRPr="008E0370" w:rsidRDefault="00834146" w:rsidP="00F17103">
            <w:pPr>
              <w:spacing w:line="360" w:lineRule="auto"/>
              <w:jc w:val="center"/>
              <w:rPr>
                <w:rFonts w:ascii="Palatino Linotype" w:hAnsi="Palatino Linotype"/>
                <w:b/>
                <w:i/>
                <w:color w:val="000000"/>
              </w:rPr>
            </w:pPr>
            <w:r w:rsidRPr="008E0370">
              <w:rPr>
                <w:rFonts w:ascii="Palatino Linotype" w:hAnsi="Palatino Linotype"/>
                <w:b/>
                <w:i/>
                <w:color w:val="000000"/>
              </w:rPr>
              <w:t>Requerimientos</w:t>
            </w:r>
          </w:p>
        </w:tc>
        <w:tc>
          <w:tcPr>
            <w:tcW w:w="3929" w:type="dxa"/>
            <w:shd w:val="clear" w:color="auto" w:fill="E7E6E6" w:themeFill="background2"/>
          </w:tcPr>
          <w:p w:rsidR="00834146" w:rsidRPr="008E0370" w:rsidRDefault="00834146" w:rsidP="00F17103">
            <w:pPr>
              <w:spacing w:line="360" w:lineRule="auto"/>
              <w:jc w:val="center"/>
              <w:rPr>
                <w:rFonts w:ascii="Palatino Linotype" w:hAnsi="Palatino Linotype"/>
                <w:b/>
                <w:i/>
                <w:color w:val="000000"/>
              </w:rPr>
            </w:pPr>
            <w:r w:rsidRPr="008E0370">
              <w:rPr>
                <w:rFonts w:ascii="Palatino Linotype" w:hAnsi="Palatino Linotype"/>
                <w:b/>
                <w:i/>
                <w:color w:val="000000"/>
              </w:rPr>
              <w:t>Informe justificado</w:t>
            </w:r>
          </w:p>
        </w:tc>
        <w:tc>
          <w:tcPr>
            <w:tcW w:w="1221" w:type="dxa"/>
            <w:shd w:val="clear" w:color="auto" w:fill="E7E6E6" w:themeFill="background2"/>
          </w:tcPr>
          <w:p w:rsidR="00834146" w:rsidRPr="008E0370" w:rsidRDefault="00834146" w:rsidP="00F17103">
            <w:pPr>
              <w:spacing w:line="360" w:lineRule="auto"/>
              <w:jc w:val="center"/>
              <w:rPr>
                <w:rFonts w:ascii="Palatino Linotype" w:hAnsi="Palatino Linotype"/>
                <w:b/>
                <w:i/>
                <w:color w:val="000000"/>
              </w:rPr>
            </w:pPr>
            <w:r w:rsidRPr="008E0370">
              <w:rPr>
                <w:rFonts w:ascii="Palatino Linotype" w:hAnsi="Palatino Linotype"/>
                <w:b/>
                <w:i/>
                <w:color w:val="000000"/>
              </w:rPr>
              <w:t>Colma</w:t>
            </w:r>
          </w:p>
        </w:tc>
      </w:tr>
      <w:tr w:rsidR="00834146" w:rsidRPr="008E0370" w:rsidTr="00D0402F">
        <w:trPr>
          <w:trHeight w:val="85"/>
        </w:trPr>
        <w:tc>
          <w:tcPr>
            <w:tcW w:w="3813" w:type="dxa"/>
            <w:shd w:val="clear" w:color="auto" w:fill="auto"/>
          </w:tcPr>
          <w:p w:rsidR="00834146" w:rsidRPr="008E0370" w:rsidRDefault="00834146" w:rsidP="00834146">
            <w:pPr>
              <w:tabs>
                <w:tab w:val="left" w:pos="1828"/>
              </w:tabs>
              <w:jc w:val="both"/>
              <w:rPr>
                <w:rFonts w:ascii="Palatino Linotype" w:hAnsi="Palatino Linotype"/>
                <w:color w:val="000000"/>
                <w:sz w:val="22"/>
                <w:szCs w:val="22"/>
              </w:rPr>
            </w:pPr>
            <w:r w:rsidRPr="008E0370">
              <w:rPr>
                <w:rFonts w:ascii="Palatino Linotype" w:hAnsi="Palatino Linotype"/>
                <w:color w:val="000000"/>
                <w:sz w:val="22"/>
                <w:szCs w:val="22"/>
              </w:rPr>
              <w:t>De la Comisión Permanente de Contralores Estado-Municipios</w:t>
            </w:r>
            <w:r w:rsidR="00BD7A6B" w:rsidRPr="008E0370">
              <w:rPr>
                <w:rFonts w:ascii="Palatino Linotype" w:hAnsi="Palatino Linotype"/>
                <w:color w:val="000000"/>
                <w:sz w:val="22"/>
                <w:szCs w:val="22"/>
              </w:rPr>
              <w:t>, del</w:t>
            </w:r>
            <w:r w:rsidRPr="008E0370">
              <w:rPr>
                <w:rFonts w:ascii="Palatino Linotype" w:hAnsi="Palatino Linotype"/>
                <w:color w:val="000000"/>
                <w:sz w:val="22"/>
                <w:szCs w:val="22"/>
              </w:rPr>
              <w:t xml:space="preserve"> </w:t>
            </w:r>
            <w:r w:rsidRPr="008E0370">
              <w:rPr>
                <w:rFonts w:ascii="Palatino Linotype" w:hAnsi="Palatino Linotype" w:cs="Arial"/>
                <w:sz w:val="22"/>
                <w:szCs w:val="22"/>
              </w:rPr>
              <w:t>primero de septiembre del dos mil veinticuatro al doce de septiembre del dos mil veinticinco</w:t>
            </w:r>
            <w:r w:rsidRPr="008E0370">
              <w:rPr>
                <w:rFonts w:ascii="Palatino Linotype" w:hAnsi="Palatino Linotype"/>
                <w:color w:val="000000"/>
                <w:sz w:val="22"/>
                <w:szCs w:val="22"/>
              </w:rPr>
              <w:t>:</w:t>
            </w:r>
          </w:p>
          <w:p w:rsidR="00D0402F" w:rsidRPr="008E0370" w:rsidRDefault="00D0402F" w:rsidP="00834146">
            <w:pPr>
              <w:tabs>
                <w:tab w:val="left" w:pos="1828"/>
              </w:tabs>
              <w:jc w:val="both"/>
              <w:rPr>
                <w:rFonts w:ascii="Palatino Linotype" w:hAnsi="Palatino Linotype"/>
                <w:color w:val="000000"/>
                <w:sz w:val="22"/>
                <w:szCs w:val="22"/>
              </w:rPr>
            </w:pPr>
          </w:p>
          <w:p w:rsidR="00834146" w:rsidRPr="008E0370" w:rsidRDefault="00834146" w:rsidP="00834146">
            <w:pPr>
              <w:tabs>
                <w:tab w:val="left" w:pos="1828"/>
              </w:tabs>
              <w:jc w:val="both"/>
              <w:rPr>
                <w:rFonts w:ascii="Palatino Linotype" w:hAnsi="Palatino Linotype"/>
                <w:color w:val="000000"/>
                <w:sz w:val="22"/>
                <w:szCs w:val="22"/>
              </w:rPr>
            </w:pPr>
            <w:r w:rsidRPr="008E0370">
              <w:rPr>
                <w:rFonts w:ascii="Palatino Linotype" w:hAnsi="Palatino Linotype"/>
                <w:color w:val="000000"/>
                <w:sz w:val="22"/>
                <w:szCs w:val="22"/>
              </w:rPr>
              <w:t>1.Convocatorias</w:t>
            </w:r>
          </w:p>
        </w:tc>
        <w:tc>
          <w:tcPr>
            <w:tcW w:w="3929" w:type="dxa"/>
          </w:tcPr>
          <w:p w:rsidR="00834146" w:rsidRPr="008E0370" w:rsidRDefault="00834146" w:rsidP="00F17103">
            <w:pPr>
              <w:jc w:val="both"/>
              <w:rPr>
                <w:rFonts w:ascii="Palatino Linotype" w:hAnsi="Palatino Linotype"/>
                <w:color w:val="000000"/>
                <w:sz w:val="22"/>
                <w:szCs w:val="22"/>
              </w:rPr>
            </w:pPr>
            <w:r w:rsidRPr="008E0370">
              <w:rPr>
                <w:rFonts w:ascii="Palatino Linotype" w:hAnsi="Palatino Linotype"/>
                <w:color w:val="000000"/>
                <w:sz w:val="22"/>
                <w:szCs w:val="22"/>
              </w:rPr>
              <w:t>6 convocatorias</w:t>
            </w:r>
            <w:r w:rsidR="00BD7A6B" w:rsidRPr="008E0370">
              <w:rPr>
                <w:rFonts w:ascii="Palatino Linotype" w:hAnsi="Palatino Linotype"/>
                <w:color w:val="000000"/>
                <w:sz w:val="22"/>
                <w:szCs w:val="22"/>
              </w:rPr>
              <w:t xml:space="preserve"> para las sesiones 4° y 5° de 2024, y de la 1° a la 4° de 2025. </w:t>
            </w:r>
          </w:p>
        </w:tc>
        <w:tc>
          <w:tcPr>
            <w:tcW w:w="1221" w:type="dxa"/>
            <w:vMerge w:val="restart"/>
            <w:shd w:val="clear" w:color="auto" w:fill="auto"/>
          </w:tcPr>
          <w:p w:rsidR="00834146" w:rsidRPr="008E0370" w:rsidRDefault="00834146" w:rsidP="00F17103">
            <w:pPr>
              <w:jc w:val="center"/>
              <w:rPr>
                <w:rFonts w:ascii="Palatino Linotype" w:hAnsi="Palatino Linotype"/>
                <w:b/>
                <w:i/>
                <w:color w:val="000000"/>
              </w:rPr>
            </w:pPr>
            <w:r w:rsidRPr="008E0370">
              <w:rPr>
                <w:rFonts w:ascii="Palatino Linotype" w:hAnsi="Palatino Linotype"/>
                <w:b/>
                <w:i/>
                <w:color w:val="000000"/>
              </w:rPr>
              <w:t xml:space="preserve">Sí </w:t>
            </w:r>
          </w:p>
          <w:p w:rsidR="00834146" w:rsidRPr="008E0370" w:rsidRDefault="00834146" w:rsidP="00F17103">
            <w:pPr>
              <w:jc w:val="center"/>
              <w:rPr>
                <w:rFonts w:ascii="Palatino Linotype" w:hAnsi="Palatino Linotype"/>
                <w:i/>
                <w:color w:val="000000"/>
              </w:rPr>
            </w:pPr>
            <w:r w:rsidRPr="008E0370">
              <w:rPr>
                <w:rFonts w:ascii="Palatino Linotype" w:hAnsi="Palatino Linotype"/>
                <w:i/>
                <w:color w:val="000000"/>
              </w:rPr>
              <w:t xml:space="preserve">En Informe justificado </w:t>
            </w:r>
          </w:p>
        </w:tc>
      </w:tr>
      <w:tr w:rsidR="00834146" w:rsidRPr="008E0370" w:rsidTr="00D0402F">
        <w:trPr>
          <w:trHeight w:val="85"/>
        </w:trPr>
        <w:tc>
          <w:tcPr>
            <w:tcW w:w="3813" w:type="dxa"/>
            <w:shd w:val="clear" w:color="auto" w:fill="auto"/>
          </w:tcPr>
          <w:p w:rsidR="00834146" w:rsidRPr="008E0370" w:rsidRDefault="00834146" w:rsidP="00F17103">
            <w:pPr>
              <w:tabs>
                <w:tab w:val="left" w:pos="1828"/>
              </w:tabs>
              <w:jc w:val="both"/>
              <w:rPr>
                <w:rFonts w:ascii="Palatino Linotype" w:hAnsi="Palatino Linotype"/>
                <w:color w:val="000000"/>
                <w:sz w:val="22"/>
                <w:szCs w:val="22"/>
              </w:rPr>
            </w:pPr>
            <w:r w:rsidRPr="008E0370">
              <w:rPr>
                <w:rFonts w:ascii="Palatino Linotype" w:hAnsi="Palatino Linotype"/>
                <w:color w:val="000000"/>
                <w:sz w:val="22"/>
                <w:szCs w:val="22"/>
              </w:rPr>
              <w:t>2. Plan de trabajo aprobado</w:t>
            </w:r>
          </w:p>
        </w:tc>
        <w:tc>
          <w:tcPr>
            <w:tcW w:w="3929" w:type="dxa"/>
          </w:tcPr>
          <w:p w:rsidR="00834146" w:rsidRPr="008E0370" w:rsidRDefault="00834146" w:rsidP="00F17103">
            <w:pPr>
              <w:jc w:val="both"/>
              <w:rPr>
                <w:rFonts w:ascii="Palatino Linotype" w:hAnsi="Palatino Linotype"/>
                <w:color w:val="000000"/>
                <w:sz w:val="22"/>
                <w:szCs w:val="22"/>
              </w:rPr>
            </w:pPr>
            <w:r w:rsidRPr="008E0370">
              <w:rPr>
                <w:rFonts w:ascii="Palatino Linotype" w:hAnsi="Palatino Linotype"/>
                <w:color w:val="000000"/>
                <w:sz w:val="22"/>
                <w:szCs w:val="22"/>
              </w:rPr>
              <w:t>Plan de Trabajo para el año 2025 de la Comisión Permanente de Contralores Estado- Municipios</w:t>
            </w:r>
            <w:r w:rsidR="00D0402F" w:rsidRPr="008E0370">
              <w:rPr>
                <w:rFonts w:ascii="Palatino Linotype" w:hAnsi="Palatino Linotype"/>
                <w:color w:val="000000"/>
                <w:sz w:val="22"/>
                <w:szCs w:val="22"/>
              </w:rPr>
              <w:t>.</w:t>
            </w:r>
          </w:p>
        </w:tc>
        <w:tc>
          <w:tcPr>
            <w:tcW w:w="1221" w:type="dxa"/>
            <w:vMerge/>
            <w:shd w:val="clear" w:color="auto" w:fill="auto"/>
          </w:tcPr>
          <w:p w:rsidR="00834146" w:rsidRPr="008E0370" w:rsidRDefault="00834146" w:rsidP="00F17103">
            <w:pPr>
              <w:jc w:val="center"/>
              <w:rPr>
                <w:rFonts w:ascii="Palatino Linotype" w:hAnsi="Palatino Linotype"/>
                <w:b/>
                <w:i/>
                <w:color w:val="000000"/>
              </w:rPr>
            </w:pPr>
          </w:p>
        </w:tc>
      </w:tr>
      <w:tr w:rsidR="00834146" w:rsidRPr="008E0370" w:rsidTr="00D0402F">
        <w:trPr>
          <w:trHeight w:val="85"/>
        </w:trPr>
        <w:tc>
          <w:tcPr>
            <w:tcW w:w="3813" w:type="dxa"/>
            <w:shd w:val="clear" w:color="auto" w:fill="auto"/>
          </w:tcPr>
          <w:p w:rsidR="00834146" w:rsidRPr="008E0370" w:rsidRDefault="00834146" w:rsidP="00F17103">
            <w:pPr>
              <w:tabs>
                <w:tab w:val="left" w:pos="1828"/>
              </w:tabs>
              <w:jc w:val="both"/>
              <w:rPr>
                <w:rFonts w:ascii="Palatino Linotype" w:hAnsi="Palatino Linotype"/>
                <w:color w:val="000000"/>
                <w:sz w:val="22"/>
                <w:szCs w:val="22"/>
              </w:rPr>
            </w:pPr>
            <w:r w:rsidRPr="008E0370">
              <w:rPr>
                <w:rFonts w:ascii="Palatino Linotype" w:hAnsi="Palatino Linotype"/>
                <w:color w:val="000000"/>
                <w:sz w:val="22"/>
                <w:szCs w:val="22"/>
              </w:rPr>
              <w:t>3. Proyectos</w:t>
            </w:r>
          </w:p>
        </w:tc>
        <w:tc>
          <w:tcPr>
            <w:tcW w:w="3929" w:type="dxa"/>
          </w:tcPr>
          <w:p w:rsidR="00834146" w:rsidRPr="008E0370" w:rsidRDefault="008E1598" w:rsidP="00F17103">
            <w:pPr>
              <w:jc w:val="both"/>
              <w:rPr>
                <w:rFonts w:ascii="Palatino Linotype" w:hAnsi="Palatino Linotype"/>
                <w:color w:val="000000"/>
                <w:sz w:val="22"/>
                <w:szCs w:val="22"/>
              </w:rPr>
            </w:pPr>
            <w:r w:rsidRPr="008E0370">
              <w:rPr>
                <w:rFonts w:ascii="Palatino Linotype" w:hAnsi="Palatino Linotype"/>
                <w:color w:val="000000"/>
                <w:sz w:val="22"/>
                <w:szCs w:val="22"/>
              </w:rPr>
              <w:t>No hubo proyectos aprobados.</w:t>
            </w:r>
          </w:p>
        </w:tc>
        <w:tc>
          <w:tcPr>
            <w:tcW w:w="1221" w:type="dxa"/>
            <w:vMerge/>
            <w:shd w:val="clear" w:color="auto" w:fill="auto"/>
          </w:tcPr>
          <w:p w:rsidR="00834146" w:rsidRPr="008E0370" w:rsidRDefault="00834146" w:rsidP="00F17103">
            <w:pPr>
              <w:jc w:val="center"/>
              <w:rPr>
                <w:rFonts w:ascii="Palatino Linotype" w:hAnsi="Palatino Linotype"/>
                <w:b/>
                <w:i/>
                <w:color w:val="000000"/>
              </w:rPr>
            </w:pPr>
          </w:p>
        </w:tc>
      </w:tr>
      <w:tr w:rsidR="00834146" w:rsidRPr="008E0370" w:rsidTr="00D0402F">
        <w:trPr>
          <w:trHeight w:val="85"/>
        </w:trPr>
        <w:tc>
          <w:tcPr>
            <w:tcW w:w="3813" w:type="dxa"/>
            <w:shd w:val="clear" w:color="auto" w:fill="auto"/>
          </w:tcPr>
          <w:p w:rsidR="00834146" w:rsidRPr="008E0370" w:rsidRDefault="00834146" w:rsidP="00F17103">
            <w:pPr>
              <w:tabs>
                <w:tab w:val="left" w:pos="1828"/>
              </w:tabs>
              <w:jc w:val="both"/>
              <w:rPr>
                <w:rFonts w:ascii="Palatino Linotype" w:hAnsi="Palatino Linotype"/>
                <w:color w:val="000000"/>
                <w:sz w:val="22"/>
                <w:szCs w:val="22"/>
              </w:rPr>
            </w:pPr>
            <w:r w:rsidRPr="008E0370">
              <w:rPr>
                <w:rFonts w:ascii="Palatino Linotype" w:hAnsi="Palatino Linotype"/>
                <w:color w:val="000000"/>
                <w:sz w:val="22"/>
                <w:szCs w:val="22"/>
              </w:rPr>
              <w:t>4. Acuerdos emitidos en las reuniones de trabajo</w:t>
            </w:r>
          </w:p>
        </w:tc>
        <w:tc>
          <w:tcPr>
            <w:tcW w:w="3929" w:type="dxa"/>
          </w:tcPr>
          <w:p w:rsidR="00834146" w:rsidRPr="008E0370" w:rsidRDefault="00834146" w:rsidP="00F17103">
            <w:pPr>
              <w:jc w:val="both"/>
              <w:rPr>
                <w:rFonts w:ascii="Palatino Linotype" w:hAnsi="Palatino Linotype"/>
                <w:color w:val="000000"/>
                <w:sz w:val="22"/>
                <w:szCs w:val="22"/>
              </w:rPr>
            </w:pPr>
            <w:r w:rsidRPr="008E0370">
              <w:rPr>
                <w:rFonts w:ascii="Palatino Linotype" w:hAnsi="Palatino Linotype"/>
                <w:color w:val="000000"/>
                <w:sz w:val="22"/>
                <w:szCs w:val="22"/>
              </w:rPr>
              <w:t xml:space="preserve">6 minutas de reuniones de </w:t>
            </w:r>
            <w:r w:rsidR="00D0402F" w:rsidRPr="008E0370">
              <w:rPr>
                <w:rFonts w:ascii="Palatino Linotype" w:hAnsi="Palatino Linotype"/>
                <w:color w:val="000000"/>
                <w:sz w:val="22"/>
                <w:szCs w:val="22"/>
              </w:rPr>
              <w:t>las sesiones 4° y 5° de 2024, y de la 1° a la 4° de 2025</w:t>
            </w:r>
            <w:r w:rsidRPr="008E0370">
              <w:rPr>
                <w:rFonts w:ascii="Palatino Linotype" w:hAnsi="Palatino Linotype"/>
                <w:color w:val="000000"/>
                <w:sz w:val="22"/>
                <w:szCs w:val="22"/>
              </w:rPr>
              <w:t xml:space="preserve"> </w:t>
            </w:r>
            <w:r w:rsidR="00D0402F" w:rsidRPr="008E0370">
              <w:rPr>
                <w:rFonts w:ascii="Palatino Linotype" w:hAnsi="Palatino Linotype"/>
                <w:color w:val="000000"/>
                <w:sz w:val="22"/>
                <w:szCs w:val="22"/>
              </w:rPr>
              <w:t>de la Coordinación Regional III Metropolitana de la Comisión Permanente de Contralores Estado- Municipios</w:t>
            </w:r>
          </w:p>
        </w:tc>
        <w:tc>
          <w:tcPr>
            <w:tcW w:w="1221" w:type="dxa"/>
            <w:vMerge/>
            <w:shd w:val="clear" w:color="auto" w:fill="auto"/>
          </w:tcPr>
          <w:p w:rsidR="00834146" w:rsidRPr="008E0370" w:rsidRDefault="00834146" w:rsidP="00F17103">
            <w:pPr>
              <w:jc w:val="center"/>
              <w:rPr>
                <w:rFonts w:ascii="Palatino Linotype" w:hAnsi="Palatino Linotype"/>
                <w:b/>
                <w:i/>
                <w:color w:val="000000"/>
              </w:rPr>
            </w:pPr>
          </w:p>
        </w:tc>
      </w:tr>
    </w:tbl>
    <w:p w:rsidR="00CC04B3" w:rsidRPr="008E0370" w:rsidRDefault="00CC04B3" w:rsidP="00CC04B3">
      <w:pPr>
        <w:spacing w:line="360" w:lineRule="auto"/>
        <w:jc w:val="both"/>
        <w:rPr>
          <w:rFonts w:ascii="Palatino Linotype" w:hAnsi="Palatino Linotype"/>
          <w:color w:val="000000"/>
        </w:rPr>
      </w:pPr>
    </w:p>
    <w:p w:rsidR="003A0225" w:rsidRPr="008E0370" w:rsidRDefault="003A0225" w:rsidP="003A0225">
      <w:pPr>
        <w:autoSpaceDE w:val="0"/>
        <w:autoSpaceDN w:val="0"/>
        <w:adjustRightInd w:val="0"/>
        <w:spacing w:line="360" w:lineRule="auto"/>
        <w:jc w:val="both"/>
        <w:rPr>
          <w:rFonts w:ascii="Palatino Linotype" w:eastAsiaTheme="minorHAnsi" w:hAnsi="Palatino Linotype" w:cstheme="minorBidi"/>
          <w:szCs w:val="22"/>
          <w:lang w:val="es-MX" w:eastAsia="en-US"/>
        </w:rPr>
      </w:pPr>
      <w:r w:rsidRPr="008E0370">
        <w:rPr>
          <w:rFonts w:ascii="Palatino Linotype" w:eastAsiaTheme="minorHAnsi" w:hAnsi="Palatino Linotype" w:cstheme="minorBidi"/>
          <w:szCs w:val="22"/>
          <w:lang w:val="es-MX" w:eastAsia="en-US"/>
        </w:rPr>
        <w:t xml:space="preserve">Sin embargo, el Recurrente consideró que no le entregaron la información requerida, así del análisis efectuado a las manifestaciones esgrimidas mediante su informe </w:t>
      </w:r>
      <w:r w:rsidRPr="008E0370">
        <w:rPr>
          <w:rFonts w:ascii="Palatino Linotype" w:eastAsiaTheme="minorHAnsi" w:hAnsi="Palatino Linotype" w:cstheme="minorBidi"/>
          <w:szCs w:val="22"/>
          <w:lang w:val="es-MX" w:eastAsia="en-US"/>
        </w:rPr>
        <w:lastRenderedPageBreak/>
        <w:t xml:space="preserve">justificado, se advierte que </w:t>
      </w:r>
      <w:r w:rsidRPr="008E0370">
        <w:rPr>
          <w:rFonts w:ascii="Palatino Linotype" w:eastAsiaTheme="minorHAnsi" w:hAnsi="Palatino Linotype" w:cstheme="minorBidi"/>
          <w:b/>
          <w:szCs w:val="22"/>
          <w:lang w:val="es-MX" w:eastAsia="en-US"/>
        </w:rPr>
        <w:t>El Sujeto Obligado</w:t>
      </w:r>
      <w:r w:rsidRPr="008E0370">
        <w:rPr>
          <w:rFonts w:ascii="Palatino Linotype" w:eastAsiaTheme="minorHAnsi" w:hAnsi="Palatino Linotype" w:cstheme="minorBidi"/>
          <w:szCs w:val="22"/>
          <w:lang w:val="es-MX" w:eastAsia="en-US"/>
        </w:rPr>
        <w:t xml:space="preserve"> colma en su totalidad lo solicitado por la particular, al referir que el número de dictámenes técnicos.</w:t>
      </w:r>
    </w:p>
    <w:p w:rsidR="00664C56" w:rsidRPr="008E0370" w:rsidRDefault="00664C56" w:rsidP="003A0225">
      <w:pPr>
        <w:autoSpaceDE w:val="0"/>
        <w:autoSpaceDN w:val="0"/>
        <w:adjustRightInd w:val="0"/>
        <w:spacing w:line="360" w:lineRule="auto"/>
        <w:jc w:val="both"/>
        <w:rPr>
          <w:rFonts w:ascii="Palatino Linotype" w:eastAsiaTheme="minorHAnsi" w:hAnsi="Palatino Linotype" w:cstheme="minorBidi"/>
          <w:szCs w:val="22"/>
          <w:lang w:val="es-MX" w:eastAsia="en-US"/>
        </w:rPr>
      </w:pPr>
    </w:p>
    <w:p w:rsidR="00486541" w:rsidRPr="008E0370" w:rsidRDefault="00486541" w:rsidP="00486541">
      <w:pPr>
        <w:pStyle w:val="Prrafodelista"/>
        <w:autoSpaceDE w:val="0"/>
        <w:autoSpaceDN w:val="0"/>
        <w:adjustRightInd w:val="0"/>
        <w:spacing w:line="360" w:lineRule="auto"/>
        <w:ind w:left="0"/>
        <w:jc w:val="both"/>
        <w:rPr>
          <w:rFonts w:ascii="Palatino Linotype" w:hAnsi="Palatino Linotype" w:cs="Arial"/>
          <w:szCs w:val="22"/>
          <w:lang w:val="es-MX" w:eastAsia="en-US"/>
        </w:rPr>
      </w:pPr>
      <w:r w:rsidRPr="008E0370">
        <w:rPr>
          <w:rFonts w:ascii="Palatino Linotype" w:eastAsiaTheme="minorHAnsi" w:hAnsi="Palatino Linotype" w:cstheme="minorBidi"/>
          <w:szCs w:val="22"/>
          <w:lang w:val="es-MX" w:eastAsia="en-US"/>
        </w:rPr>
        <w:t xml:space="preserve">Por lo que hace al punto 3, </w:t>
      </w:r>
      <w:r w:rsidRPr="008E0370">
        <w:rPr>
          <w:rFonts w:ascii="Palatino Linotype" w:eastAsia="Calibri" w:hAnsi="Palatino Linotype" w:cs="Arial"/>
          <w:szCs w:val="22"/>
          <w:lang w:val="es-MX" w:eastAsia="en-US"/>
        </w:rPr>
        <w:t>lo que manifiesta el sujeto obligado, se traduce como una expresión en sentido negativo, toda vez que refirió no haber aprobado proyectos, por lo tanto, dichos requerimientos no pueden obran en los archivos de dicha autoridad, ya que no puede probarse por ser lógica y materialmente imposible, en razón de que, al no haber generado dicha información, no la posee, no administra, y no cuenta con la misma.</w:t>
      </w:r>
    </w:p>
    <w:p w:rsidR="00486541" w:rsidRPr="008E0370" w:rsidRDefault="00486541" w:rsidP="00486541">
      <w:pPr>
        <w:spacing w:line="360" w:lineRule="auto"/>
        <w:ind w:right="51"/>
        <w:jc w:val="both"/>
        <w:rPr>
          <w:rFonts w:ascii="Palatino Linotype" w:hAnsi="Palatino Linotype" w:cs="Arial"/>
        </w:rPr>
      </w:pPr>
    </w:p>
    <w:p w:rsidR="00486541" w:rsidRPr="008E0370" w:rsidRDefault="00486541" w:rsidP="00486541">
      <w:pPr>
        <w:autoSpaceDE w:val="0"/>
        <w:autoSpaceDN w:val="0"/>
        <w:adjustRightInd w:val="0"/>
        <w:spacing w:line="360" w:lineRule="auto"/>
        <w:jc w:val="both"/>
        <w:rPr>
          <w:rFonts w:ascii="Palatino Linotype" w:eastAsia="Calibri" w:hAnsi="Palatino Linotype" w:cs="Arial"/>
          <w:szCs w:val="22"/>
          <w:lang w:val="es-ES_tradnl" w:eastAsia="es-MX"/>
        </w:rPr>
      </w:pPr>
      <w:r w:rsidRPr="008E0370">
        <w:rPr>
          <w:rFonts w:ascii="Palatino Linotype" w:eastAsia="Calibri" w:hAnsi="Palatino Linotype" w:cs="Arial"/>
          <w:szCs w:val="22"/>
          <w:lang w:val="es-ES_tradnl" w:eastAsia="es-MX"/>
        </w:rPr>
        <w:t>De lo anterior se coligue que el sujeto obligado no está obligado a proporcionar información que no obre en sus archivos, siendo necesario referir puntualmente que la inexistencia de la información solicitada en el presente asunto, implica la acreditación de un hecho negativo, el cual no es susceptible de exigir su demostración.</w:t>
      </w:r>
    </w:p>
    <w:p w:rsidR="00486541" w:rsidRPr="008E0370" w:rsidRDefault="00486541" w:rsidP="00486541">
      <w:pPr>
        <w:spacing w:line="360" w:lineRule="auto"/>
        <w:ind w:right="51"/>
        <w:jc w:val="both"/>
        <w:rPr>
          <w:rFonts w:ascii="Palatino Linotype" w:hAnsi="Palatino Linotype" w:cs="Arial"/>
        </w:rPr>
      </w:pPr>
    </w:p>
    <w:p w:rsidR="00486541" w:rsidRPr="008E0370" w:rsidRDefault="00486541" w:rsidP="00486541">
      <w:pPr>
        <w:autoSpaceDE w:val="0"/>
        <w:autoSpaceDN w:val="0"/>
        <w:adjustRightInd w:val="0"/>
        <w:spacing w:line="360" w:lineRule="auto"/>
        <w:jc w:val="both"/>
        <w:rPr>
          <w:rFonts w:ascii="Palatino Linotype" w:eastAsia="Calibri" w:hAnsi="Palatino Linotype" w:cs="Arial"/>
          <w:szCs w:val="22"/>
          <w:lang w:val="es-ES_tradnl" w:eastAsia="es-MX"/>
        </w:rPr>
      </w:pPr>
      <w:r w:rsidRPr="008E0370">
        <w:rPr>
          <w:rFonts w:ascii="Palatino Linotype" w:eastAsia="Calibri" w:hAnsi="Palatino Linotype" w:cs="Arial"/>
          <w:szCs w:val="22"/>
          <w:lang w:val="es-ES_tradnl" w:eastAsia="es-MX"/>
        </w:rPr>
        <w:t>Por lo anterior sirve de sustento la Tesis Aislada 267287, emanada por el Máximo Juzgador de la Nación, la cual refiere lo siguiente:</w:t>
      </w:r>
    </w:p>
    <w:p w:rsidR="00486541" w:rsidRPr="008E0370" w:rsidRDefault="00486541" w:rsidP="00486541">
      <w:pPr>
        <w:jc w:val="both"/>
        <w:rPr>
          <w:lang w:val="es-ES_tradnl"/>
        </w:rPr>
      </w:pPr>
    </w:p>
    <w:p w:rsidR="00486541" w:rsidRPr="008E0370" w:rsidRDefault="00486541" w:rsidP="00486541">
      <w:pPr>
        <w:shd w:val="clear" w:color="auto" w:fill="FFFFFF"/>
        <w:spacing w:before="120" w:line="360" w:lineRule="auto"/>
        <w:ind w:left="851" w:rightChars="386" w:right="926"/>
        <w:jc w:val="both"/>
        <w:rPr>
          <w:rFonts w:ascii="Palatino Linotype" w:eastAsia="Calibri" w:hAnsi="Palatino Linotype"/>
          <w:color w:val="222222"/>
          <w:szCs w:val="22"/>
          <w:lang w:val="es-ES_tradnl" w:eastAsia="es-MX"/>
        </w:rPr>
      </w:pPr>
      <w:r w:rsidRPr="008E0370">
        <w:rPr>
          <w:rFonts w:ascii="Palatino Linotype" w:eastAsia="Calibri" w:hAnsi="Palatino Linotype"/>
          <w:b/>
          <w:bCs/>
          <w:i/>
          <w:iCs/>
          <w:color w:val="222222"/>
          <w:szCs w:val="22"/>
          <w:lang w:val="es-ES_tradnl" w:eastAsia="es-MX"/>
        </w:rPr>
        <w:t>HECHOS NEGATIVOS, NO SON SUSCEPTIBLES DE DEMOSTRACIÓN. ”</w:t>
      </w:r>
      <w:r w:rsidRPr="008E0370">
        <w:rPr>
          <w:rFonts w:ascii="Palatino Linotype" w:eastAsia="Calibri" w:hAnsi="Palatino Linotype"/>
          <w:i/>
          <w:iCs/>
          <w:color w:val="222222"/>
          <w:szCs w:val="22"/>
          <w:lang w:val="es-ES_tradnl" w:eastAsia="es-MX"/>
        </w:rPr>
        <w:t>Tratándose de un hecho negativo, el Juez no tiene por qué invocar prueba alguna de la que se desprenda, ya que es bien sabido que esta clase de hechos no son susceptibles de demostración.</w:t>
      </w:r>
    </w:p>
    <w:p w:rsidR="00486541" w:rsidRPr="008E0370" w:rsidRDefault="00486541" w:rsidP="00486541">
      <w:pPr>
        <w:shd w:val="clear" w:color="auto" w:fill="FFFFFF"/>
        <w:spacing w:line="360" w:lineRule="auto"/>
        <w:ind w:left="851" w:rightChars="386" w:right="926"/>
        <w:jc w:val="both"/>
        <w:rPr>
          <w:rFonts w:ascii="Palatino Linotype" w:eastAsia="Calibri" w:hAnsi="Palatino Linotype"/>
          <w:i/>
          <w:iCs/>
          <w:color w:val="222222"/>
          <w:szCs w:val="22"/>
          <w:lang w:val="es-ES_tradnl" w:eastAsia="es-MX"/>
        </w:rPr>
      </w:pPr>
      <w:r w:rsidRPr="008E0370">
        <w:rPr>
          <w:rFonts w:ascii="Palatino Linotype" w:eastAsia="Calibri" w:hAnsi="Palatino Linotype"/>
          <w:i/>
          <w:iCs/>
          <w:color w:val="222222"/>
          <w:szCs w:val="22"/>
          <w:lang w:val="es-ES_tradnl" w:eastAsia="es-MX"/>
        </w:rPr>
        <w:t>Amparo en revisión 2022/61. José García Florín (Menor). 9 de octubre de 1961. Cinco votos. Ponente: José Rivera Pérez Campos.”</w:t>
      </w:r>
    </w:p>
    <w:p w:rsidR="00486541" w:rsidRPr="008E0370" w:rsidRDefault="00486541" w:rsidP="00486541">
      <w:pPr>
        <w:jc w:val="both"/>
        <w:rPr>
          <w:sz w:val="14"/>
          <w:lang w:val="es-ES_tradnl"/>
        </w:rPr>
      </w:pPr>
    </w:p>
    <w:p w:rsidR="00486541" w:rsidRPr="008E0370" w:rsidRDefault="00486541" w:rsidP="00486541">
      <w:pPr>
        <w:autoSpaceDE w:val="0"/>
        <w:autoSpaceDN w:val="0"/>
        <w:adjustRightInd w:val="0"/>
        <w:spacing w:before="240" w:line="360" w:lineRule="auto"/>
        <w:jc w:val="both"/>
        <w:rPr>
          <w:rFonts w:ascii="Palatino Linotype" w:eastAsia="Calibri" w:hAnsi="Palatino Linotype" w:cs="Arial"/>
          <w:szCs w:val="22"/>
          <w:lang w:val="es-ES_tradnl" w:eastAsia="es-MX"/>
        </w:rPr>
      </w:pPr>
      <w:r w:rsidRPr="008E0370">
        <w:rPr>
          <w:rFonts w:ascii="Palatino Linotype" w:eastAsia="Calibri" w:hAnsi="Palatino Linotype" w:cs="Arial"/>
          <w:szCs w:val="22"/>
          <w:lang w:val="es-ES_tradnl" w:eastAsia="es-MX"/>
        </w:rPr>
        <w:lastRenderedPageBreak/>
        <w:t>De igual forma viene a colación el Criterio 7/2017, emitido por el Instituto Nacional de Transparencia, Acceso a la Información y Protección de Datos Personales, cuyo texto se transcribe a continuación:</w:t>
      </w:r>
    </w:p>
    <w:p w:rsidR="00486541" w:rsidRPr="008E0370" w:rsidRDefault="00486541" w:rsidP="00486541">
      <w:pPr>
        <w:tabs>
          <w:tab w:val="left" w:pos="851"/>
        </w:tabs>
        <w:spacing w:before="240" w:after="240" w:line="276" w:lineRule="auto"/>
        <w:ind w:left="851" w:right="850"/>
        <w:jc w:val="both"/>
        <w:rPr>
          <w:i/>
          <w:color w:val="222222"/>
          <w:szCs w:val="22"/>
        </w:rPr>
      </w:pPr>
      <w:r w:rsidRPr="008E0370">
        <w:rPr>
          <w:rFonts w:ascii="Palatino Linotype" w:hAnsi="Palatino Linotype"/>
          <w:b/>
          <w:i/>
          <w:color w:val="222222"/>
          <w:szCs w:val="22"/>
        </w:rPr>
        <w:t>Casos en los que no es necesario que el Comité de Transparencia confirme formalmente la inexistencia de la información.</w:t>
      </w:r>
      <w:r w:rsidRPr="008E0370">
        <w:rPr>
          <w:rFonts w:ascii="Palatino Linotype" w:hAnsi="Palatino Linotype"/>
          <w:i/>
          <w:color w:val="222222"/>
          <w:szCs w:val="22"/>
        </w:rPr>
        <w:t xml:space="preserve"> “La Ley General de Transparencia y Acceso a la Información Pública y la Ley Federal de Transparencia y Acceso a la Información Pública establecen el procedimiento que deben seguir los sujetos obligados cuando la información solicitada no se encuentre en sus archivos; el cual implica, entre otras cosas, que el Comité de Transparencia confirme la inexistencia manifestada por las áreas competentes que hubiesen realizado la búsqueda de la información. No obstante lo anterior, en aquellos casos en que no se advierta obligación alguna de los sujetos obligados para contar con la información, derivado del análisis a la normativa aplicable a la materia de la solicitud; y además no se tengan elementos de convicción que permitan suponer que ésta debe obrar en sus archivos, no será necesario que el Comité de Transparencia emita una resolución que confirme la inexistencia de la información</w:t>
      </w:r>
      <w:r w:rsidRPr="008E0370">
        <w:rPr>
          <w:i/>
          <w:color w:val="222222"/>
          <w:szCs w:val="22"/>
        </w:rPr>
        <w:t>.</w:t>
      </w:r>
    </w:p>
    <w:p w:rsidR="00486541" w:rsidRPr="008E0370" w:rsidRDefault="00486541" w:rsidP="003A0225">
      <w:pPr>
        <w:autoSpaceDE w:val="0"/>
        <w:autoSpaceDN w:val="0"/>
        <w:adjustRightInd w:val="0"/>
        <w:spacing w:line="360" w:lineRule="auto"/>
        <w:jc w:val="both"/>
        <w:rPr>
          <w:rFonts w:ascii="Palatino Linotype" w:eastAsiaTheme="minorHAnsi" w:hAnsi="Palatino Linotype" w:cstheme="minorBidi"/>
          <w:szCs w:val="22"/>
          <w:lang w:val="es-MX" w:eastAsia="en-US"/>
        </w:rPr>
      </w:pPr>
    </w:p>
    <w:p w:rsidR="003A0225" w:rsidRPr="008E0370" w:rsidRDefault="003A0225" w:rsidP="003A0225">
      <w:pPr>
        <w:spacing w:after="160" w:line="360" w:lineRule="auto"/>
        <w:jc w:val="both"/>
        <w:rPr>
          <w:rFonts w:ascii="Palatino Linotype" w:eastAsiaTheme="minorHAnsi" w:hAnsi="Palatino Linotype" w:cs="Arial"/>
          <w:color w:val="000000"/>
          <w:szCs w:val="22"/>
          <w:lang w:val="es-MX" w:eastAsia="en-US"/>
        </w:rPr>
      </w:pPr>
      <w:r w:rsidRPr="008E0370">
        <w:rPr>
          <w:rFonts w:ascii="Palatino Linotype" w:eastAsiaTheme="minorHAnsi" w:hAnsi="Palatino Linotype" w:cs="Arial"/>
          <w:color w:val="000000"/>
          <w:szCs w:val="22"/>
          <w:lang w:val="es-MX" w:eastAsia="en-US"/>
        </w:rPr>
        <w:t>En síntesis, el derecho de acceso a la información pública se satisface en aquellos casos en que se entregue el soporte documental en que conste la información pública, toda vez que, los Sujetos Obligados</w:t>
      </w:r>
      <w:r w:rsidRPr="008E0370">
        <w:rPr>
          <w:rFonts w:ascii="Palatino Linotype" w:eastAsiaTheme="minorHAnsi" w:hAnsi="Palatino Linotype" w:cs="Arial"/>
          <w:b/>
          <w:color w:val="000000"/>
          <w:szCs w:val="22"/>
          <w:lang w:val="es-MX" w:eastAsia="en-US"/>
        </w:rPr>
        <w:t xml:space="preserve"> </w:t>
      </w:r>
      <w:r w:rsidRPr="008E0370">
        <w:rPr>
          <w:rFonts w:ascii="Palatino Linotype" w:eastAsiaTheme="minorHAnsi" w:hAnsi="Palatino Linotype" w:cs="Arial"/>
          <w:color w:val="000000"/>
          <w:szCs w:val="22"/>
          <w:lang w:val="es-MX" w:eastAsia="en-US"/>
        </w:rPr>
        <w:t xml:space="preserve">no tienen el deber de generar, poseer o administrar la información pública con el grado de detalle solicitado; esto es, que no tienen el deber de generar un documento </w:t>
      </w:r>
      <w:r w:rsidRPr="008E0370">
        <w:rPr>
          <w:rFonts w:ascii="Palatino Linotype" w:eastAsiaTheme="minorHAnsi" w:hAnsi="Palatino Linotype" w:cs="Arial"/>
          <w:i/>
          <w:color w:val="000000"/>
          <w:szCs w:val="22"/>
          <w:lang w:val="es-MX" w:eastAsia="en-US"/>
        </w:rPr>
        <w:t>ad hoc</w:t>
      </w:r>
      <w:r w:rsidRPr="008E0370">
        <w:rPr>
          <w:rFonts w:ascii="Palatino Linotype" w:eastAsiaTheme="minorHAnsi" w:hAnsi="Palatino Linotype" w:cs="Arial"/>
          <w:color w:val="000000"/>
          <w:szCs w:val="22"/>
          <w:lang w:val="es-MX" w:eastAsia="en-US"/>
        </w:rPr>
        <w:t>, para satisfacer el derecho de acceso a la información pública.</w:t>
      </w:r>
    </w:p>
    <w:p w:rsidR="003A0225" w:rsidRPr="008E0370" w:rsidRDefault="003A0225" w:rsidP="003A0225">
      <w:pPr>
        <w:rPr>
          <w:lang w:val="es-MX"/>
        </w:rPr>
      </w:pPr>
    </w:p>
    <w:p w:rsidR="003A0225" w:rsidRPr="008E0370" w:rsidRDefault="003A0225" w:rsidP="003A0225">
      <w:pPr>
        <w:spacing w:after="160" w:line="360" w:lineRule="auto"/>
        <w:jc w:val="both"/>
        <w:rPr>
          <w:rFonts w:ascii="Palatino Linotype" w:eastAsiaTheme="minorHAnsi" w:hAnsi="Palatino Linotype" w:cs="Arial"/>
          <w:color w:val="000000"/>
          <w:szCs w:val="22"/>
          <w:lang w:val="es-MX" w:eastAsia="en-US"/>
        </w:rPr>
      </w:pPr>
      <w:r w:rsidRPr="008E0370">
        <w:rPr>
          <w:rFonts w:ascii="Palatino Linotype" w:eastAsiaTheme="minorHAnsi" w:hAnsi="Palatino Linotype" w:cs="Arial"/>
          <w:color w:val="000000"/>
          <w:szCs w:val="22"/>
          <w:lang w:val="es-MX" w:eastAsia="en-US"/>
        </w:rPr>
        <w:lastRenderedPageBreak/>
        <w:t xml:space="preserve">Como apoyo a lo anterior, es aplicable el Criterio orientador 03-17, emitido por </w:t>
      </w:r>
      <w:r w:rsidRPr="008E0370">
        <w:rPr>
          <w:rFonts w:ascii="Palatino Linotype" w:eastAsia="Arial Unicode MS" w:hAnsi="Palatino Linotype" w:cs="Arial"/>
          <w:color w:val="000000"/>
          <w:szCs w:val="22"/>
          <w:lang w:val="es-MX" w:eastAsia="en-US"/>
        </w:rPr>
        <w:t>el entonces Instituto Nacional de Transparencia, Acceso a la Información y Protección de Datos Personales,</w:t>
      </w:r>
      <w:r w:rsidRPr="008E0370">
        <w:rPr>
          <w:rFonts w:ascii="Palatino Linotype" w:eastAsiaTheme="minorHAnsi" w:hAnsi="Palatino Linotype" w:cstheme="minorBidi"/>
          <w:bCs/>
          <w:color w:val="000000"/>
          <w:szCs w:val="22"/>
          <w:lang w:val="es-MX" w:eastAsia="en-US"/>
        </w:rPr>
        <w:t xml:space="preserve"> que dice:</w:t>
      </w:r>
      <w:r w:rsidRPr="008E0370">
        <w:rPr>
          <w:rFonts w:ascii="Palatino Linotype" w:eastAsiaTheme="minorHAnsi" w:hAnsi="Palatino Linotype" w:cstheme="minorBidi"/>
          <w:b/>
          <w:bCs/>
          <w:color w:val="000000"/>
          <w:szCs w:val="22"/>
          <w:lang w:val="es-MX" w:eastAsia="en-US"/>
        </w:rPr>
        <w:t xml:space="preserve"> </w:t>
      </w:r>
    </w:p>
    <w:p w:rsidR="003A0225" w:rsidRPr="008E0370" w:rsidRDefault="003A0225" w:rsidP="003A0225">
      <w:pPr>
        <w:spacing w:after="160" w:line="259" w:lineRule="auto"/>
        <w:ind w:left="851" w:right="850"/>
        <w:jc w:val="both"/>
        <w:rPr>
          <w:rFonts w:ascii="Palatino Linotype" w:eastAsiaTheme="minorHAnsi" w:hAnsi="Palatino Linotype" w:cs="Arial"/>
          <w:color w:val="000000"/>
          <w:sz w:val="2"/>
          <w:szCs w:val="22"/>
          <w:lang w:val="es-MX" w:eastAsia="en-US"/>
        </w:rPr>
      </w:pPr>
    </w:p>
    <w:p w:rsidR="003A0225" w:rsidRPr="008E0370" w:rsidRDefault="003A0225" w:rsidP="003A0225">
      <w:pPr>
        <w:spacing w:after="160" w:line="259" w:lineRule="auto"/>
        <w:ind w:left="567" w:right="567"/>
        <w:jc w:val="both"/>
        <w:rPr>
          <w:rFonts w:ascii="Palatino Linotype" w:eastAsiaTheme="minorHAnsi" w:hAnsi="Palatino Linotype" w:cs="Arial"/>
          <w:i/>
          <w:color w:val="000000"/>
          <w:sz w:val="22"/>
          <w:szCs w:val="22"/>
          <w:lang w:val="es-MX" w:eastAsia="en-US"/>
        </w:rPr>
      </w:pPr>
      <w:r w:rsidRPr="008E0370">
        <w:rPr>
          <w:rFonts w:ascii="Palatino Linotype" w:eastAsiaTheme="minorHAnsi" w:hAnsi="Palatino Linotype" w:cs="Arial"/>
          <w:i/>
          <w:color w:val="000000"/>
          <w:sz w:val="22"/>
          <w:szCs w:val="22"/>
          <w:lang w:val="es-MX" w:eastAsia="en-US"/>
        </w:rPr>
        <w:t>“</w:t>
      </w:r>
      <w:r w:rsidRPr="008E0370">
        <w:rPr>
          <w:rFonts w:ascii="Palatino Linotype" w:eastAsiaTheme="minorHAnsi" w:hAnsi="Palatino Linotype" w:cs="Arial"/>
          <w:b/>
          <w:i/>
          <w:color w:val="000000"/>
          <w:sz w:val="22"/>
          <w:szCs w:val="22"/>
          <w:lang w:val="es-MX" w:eastAsia="en-US"/>
        </w:rPr>
        <w:t>No existe obligación de elaborar documentos ad hoc para atender las solicitudes de acceso a la información.</w:t>
      </w:r>
      <w:r w:rsidRPr="008E0370">
        <w:rPr>
          <w:rFonts w:ascii="Palatino Linotype" w:eastAsiaTheme="minorHAnsi" w:hAnsi="Palatino Linotype" w:cs="Arial"/>
          <w:i/>
          <w:color w:val="000000"/>
          <w:sz w:val="22"/>
          <w:szCs w:val="22"/>
          <w:lang w:val="es-MX" w:eastAsia="en-U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3A0225" w:rsidRPr="008E0370" w:rsidRDefault="003A0225" w:rsidP="003A0225">
      <w:pPr>
        <w:spacing w:after="160" w:line="259" w:lineRule="auto"/>
        <w:ind w:left="567" w:right="567"/>
        <w:jc w:val="both"/>
        <w:rPr>
          <w:rFonts w:ascii="Palatino Linotype" w:eastAsiaTheme="minorHAnsi" w:hAnsi="Palatino Linotype" w:cs="Arial"/>
          <w:i/>
          <w:color w:val="000000"/>
          <w:sz w:val="2"/>
          <w:szCs w:val="22"/>
          <w:lang w:val="es-MX" w:eastAsia="en-US"/>
        </w:rPr>
      </w:pPr>
    </w:p>
    <w:p w:rsidR="003A0225" w:rsidRPr="008E0370" w:rsidRDefault="003A0225" w:rsidP="003A0225">
      <w:pPr>
        <w:spacing w:after="160" w:line="259" w:lineRule="auto"/>
        <w:ind w:left="567" w:right="567"/>
        <w:jc w:val="both"/>
        <w:rPr>
          <w:rFonts w:ascii="Palatino Linotype" w:eastAsiaTheme="minorHAnsi" w:hAnsi="Palatino Linotype" w:cs="Arial"/>
          <w:i/>
          <w:color w:val="000000"/>
          <w:sz w:val="22"/>
          <w:szCs w:val="22"/>
          <w:lang w:val="es-MX" w:eastAsia="en-US"/>
        </w:rPr>
      </w:pPr>
      <w:r w:rsidRPr="008E0370">
        <w:rPr>
          <w:rFonts w:ascii="Palatino Linotype" w:eastAsiaTheme="minorHAnsi" w:hAnsi="Palatino Linotype" w:cs="Arial"/>
          <w:i/>
          <w:color w:val="000000"/>
          <w:sz w:val="22"/>
          <w:szCs w:val="22"/>
          <w:lang w:val="es-MX" w:eastAsia="en-US"/>
        </w:rPr>
        <w:t xml:space="preserve">Resoluciones: </w:t>
      </w:r>
    </w:p>
    <w:p w:rsidR="003A0225" w:rsidRPr="008E0370" w:rsidRDefault="003A0225" w:rsidP="003A0225">
      <w:pPr>
        <w:spacing w:after="160"/>
        <w:ind w:left="567" w:right="567"/>
        <w:jc w:val="both"/>
        <w:rPr>
          <w:rFonts w:ascii="Palatino Linotype" w:eastAsiaTheme="minorHAnsi" w:hAnsi="Palatino Linotype" w:cs="Arial"/>
          <w:i/>
          <w:color w:val="000000"/>
          <w:sz w:val="22"/>
          <w:szCs w:val="22"/>
          <w:lang w:val="es-MX" w:eastAsia="en-US"/>
        </w:rPr>
      </w:pPr>
      <w:r w:rsidRPr="008E0370">
        <w:rPr>
          <w:rFonts w:ascii="Palatino Linotype" w:eastAsiaTheme="minorHAnsi" w:hAnsi="Palatino Linotype" w:cs="Arial"/>
          <w:i/>
          <w:color w:val="000000"/>
          <w:sz w:val="22"/>
          <w:szCs w:val="22"/>
          <w:lang w:val="es-MX" w:eastAsia="en-US"/>
        </w:rPr>
        <w:sym w:font="Symbol" w:char="F0B7"/>
      </w:r>
      <w:r w:rsidRPr="008E0370">
        <w:rPr>
          <w:rFonts w:ascii="Palatino Linotype" w:eastAsiaTheme="minorHAnsi" w:hAnsi="Palatino Linotype" w:cs="Arial"/>
          <w:i/>
          <w:color w:val="000000"/>
          <w:sz w:val="22"/>
          <w:szCs w:val="22"/>
          <w:lang w:val="es-MX" w:eastAsia="en-US"/>
        </w:rPr>
        <w:t xml:space="preserve"> RRA 0050/16. Instituto Nacional para la Evaluación de la Educación. 13 julio de 2016. Por unanimidad. Comisionado Ponente: Francisco Javier Acuña Llamas.</w:t>
      </w:r>
    </w:p>
    <w:p w:rsidR="003A0225" w:rsidRPr="008E0370" w:rsidRDefault="003A0225" w:rsidP="003A0225">
      <w:pPr>
        <w:spacing w:after="160"/>
        <w:ind w:left="567" w:right="567"/>
        <w:jc w:val="both"/>
        <w:rPr>
          <w:rFonts w:ascii="Palatino Linotype" w:eastAsiaTheme="minorHAnsi" w:hAnsi="Palatino Linotype" w:cs="Arial"/>
          <w:i/>
          <w:color w:val="000000"/>
          <w:sz w:val="22"/>
          <w:szCs w:val="22"/>
          <w:lang w:val="es-MX" w:eastAsia="en-US"/>
        </w:rPr>
      </w:pPr>
      <w:r w:rsidRPr="008E0370">
        <w:rPr>
          <w:rFonts w:ascii="Palatino Linotype" w:eastAsiaTheme="minorHAnsi" w:hAnsi="Palatino Linotype" w:cs="Arial"/>
          <w:i/>
          <w:color w:val="000000"/>
          <w:sz w:val="22"/>
          <w:szCs w:val="22"/>
          <w:lang w:val="es-MX" w:eastAsia="en-US"/>
        </w:rPr>
        <w:sym w:font="Symbol" w:char="F0B7"/>
      </w:r>
      <w:r w:rsidRPr="008E0370">
        <w:rPr>
          <w:rFonts w:ascii="Palatino Linotype" w:eastAsiaTheme="minorHAnsi" w:hAnsi="Palatino Linotype" w:cs="Arial"/>
          <w:i/>
          <w:color w:val="000000"/>
          <w:sz w:val="22"/>
          <w:szCs w:val="22"/>
          <w:lang w:val="es-MX" w:eastAsia="en-US"/>
        </w:rPr>
        <w:t xml:space="preserve"> RRA 0310/16. Instituto Nacional de Transparencia, Acceso a la Información y Protección de Datos Personales. 10 de agosto de 2016. Por unanimidad. Comisionada Ponente. Areli Cano Guadiana. </w:t>
      </w:r>
    </w:p>
    <w:p w:rsidR="003A0225" w:rsidRPr="008E0370" w:rsidRDefault="003A0225" w:rsidP="003A0225">
      <w:pPr>
        <w:spacing w:after="160"/>
        <w:ind w:left="567" w:right="567"/>
        <w:jc w:val="both"/>
        <w:rPr>
          <w:rFonts w:ascii="Palatino Linotype" w:eastAsiaTheme="minorHAnsi" w:hAnsi="Palatino Linotype" w:cs="Arial"/>
          <w:i/>
          <w:color w:val="000000"/>
          <w:sz w:val="22"/>
          <w:szCs w:val="22"/>
          <w:lang w:val="es-MX" w:eastAsia="en-US"/>
        </w:rPr>
      </w:pPr>
      <w:r w:rsidRPr="008E0370">
        <w:rPr>
          <w:rFonts w:ascii="Palatino Linotype" w:eastAsiaTheme="minorHAnsi" w:hAnsi="Palatino Linotype" w:cs="Arial"/>
          <w:i/>
          <w:color w:val="000000"/>
          <w:sz w:val="22"/>
          <w:szCs w:val="22"/>
          <w:lang w:val="es-MX" w:eastAsia="en-US"/>
        </w:rPr>
        <w:sym w:font="Symbol" w:char="F0B7"/>
      </w:r>
      <w:r w:rsidRPr="008E0370">
        <w:rPr>
          <w:rFonts w:ascii="Palatino Linotype" w:eastAsiaTheme="minorHAnsi" w:hAnsi="Palatino Linotype" w:cs="Arial"/>
          <w:i/>
          <w:color w:val="000000"/>
          <w:sz w:val="22"/>
          <w:szCs w:val="22"/>
          <w:lang w:val="es-MX" w:eastAsia="en-US"/>
        </w:rPr>
        <w:t xml:space="preserve"> RRA 1889/16. Secretaría de Hacienda y Crédito Público. 05 de octubre de 2016. Por unanimidad. Comisionada Ponente. Ximena Puente de la Mora.”</w:t>
      </w:r>
    </w:p>
    <w:p w:rsidR="003A0225" w:rsidRPr="008E0370" w:rsidRDefault="003A0225" w:rsidP="003A0225">
      <w:pPr>
        <w:autoSpaceDE w:val="0"/>
        <w:autoSpaceDN w:val="0"/>
        <w:adjustRightInd w:val="0"/>
        <w:spacing w:line="360" w:lineRule="auto"/>
        <w:jc w:val="both"/>
        <w:rPr>
          <w:rFonts w:ascii="Palatino Linotype" w:eastAsiaTheme="minorHAnsi" w:hAnsi="Palatino Linotype" w:cs="Arial"/>
          <w:lang w:val="es-MX" w:eastAsia="en-US"/>
        </w:rPr>
      </w:pPr>
    </w:p>
    <w:p w:rsidR="003A0225" w:rsidRPr="008E0370" w:rsidRDefault="003A0225" w:rsidP="003A0225">
      <w:pPr>
        <w:autoSpaceDE w:val="0"/>
        <w:autoSpaceDN w:val="0"/>
        <w:adjustRightInd w:val="0"/>
        <w:spacing w:line="360" w:lineRule="auto"/>
        <w:jc w:val="both"/>
        <w:rPr>
          <w:rFonts w:ascii="Palatino Linotype" w:eastAsiaTheme="minorHAnsi" w:hAnsi="Palatino Linotype" w:cs="Arial"/>
          <w:lang w:val="es-MX" w:eastAsia="en-US"/>
        </w:rPr>
      </w:pPr>
      <w:r w:rsidRPr="008E0370">
        <w:rPr>
          <w:rFonts w:ascii="Palatino Linotype" w:eastAsiaTheme="minorHAnsi" w:hAnsi="Palatino Linotype" w:cs="Arial"/>
          <w:lang w:val="es-MX" w:eastAsia="en-US"/>
        </w:rPr>
        <w:t xml:space="preserve">Aunado a lo antes expuesto, la respuesta emitida por </w:t>
      </w:r>
      <w:r w:rsidRPr="008E0370">
        <w:rPr>
          <w:rFonts w:ascii="Palatino Linotype" w:eastAsiaTheme="minorHAnsi" w:hAnsi="Palatino Linotype" w:cs="Arial"/>
          <w:b/>
          <w:lang w:val="es-MX" w:eastAsia="en-US"/>
        </w:rPr>
        <w:t>El Sujeto Obligado</w:t>
      </w:r>
      <w:r w:rsidRPr="008E0370">
        <w:rPr>
          <w:rFonts w:ascii="Palatino Linotype" w:eastAsiaTheme="minorHAnsi" w:hAnsi="Palatino Linotype" w:cs="Arial"/>
          <w:lang w:val="es-MX" w:eastAsia="en-US"/>
        </w:rPr>
        <w:t xml:space="preserve"> tiene la presunción legal de ser verídica, considerado que fue emitida por un servidor público en ejercicio de sus funciones, lo que conlleva la presunción de veracidad de todo acto administrativo.</w:t>
      </w:r>
    </w:p>
    <w:p w:rsidR="003A0225" w:rsidRPr="008E0370" w:rsidRDefault="003A0225" w:rsidP="003A0225">
      <w:pPr>
        <w:rPr>
          <w:sz w:val="2"/>
          <w:lang w:val="es-MX"/>
        </w:rPr>
      </w:pPr>
    </w:p>
    <w:p w:rsidR="003A0225" w:rsidRPr="008E0370" w:rsidRDefault="003A0225" w:rsidP="003A0225">
      <w:pPr>
        <w:rPr>
          <w:sz w:val="2"/>
          <w:lang w:val="es-MX"/>
        </w:rPr>
      </w:pPr>
    </w:p>
    <w:p w:rsidR="003A0225" w:rsidRPr="008E0370" w:rsidRDefault="003A0225" w:rsidP="003A0225">
      <w:pPr>
        <w:autoSpaceDE w:val="0"/>
        <w:autoSpaceDN w:val="0"/>
        <w:adjustRightInd w:val="0"/>
        <w:spacing w:line="360" w:lineRule="auto"/>
        <w:jc w:val="both"/>
        <w:rPr>
          <w:rFonts w:ascii="Palatino Linotype" w:eastAsiaTheme="minorHAnsi" w:hAnsi="Palatino Linotype" w:cs="Arial"/>
          <w:szCs w:val="22"/>
          <w:lang w:val="es-MX" w:eastAsia="en-US"/>
        </w:rPr>
      </w:pPr>
    </w:p>
    <w:p w:rsidR="003A0225" w:rsidRPr="008E0370" w:rsidRDefault="003A0225" w:rsidP="003A0225">
      <w:pPr>
        <w:autoSpaceDE w:val="0"/>
        <w:autoSpaceDN w:val="0"/>
        <w:adjustRightInd w:val="0"/>
        <w:spacing w:line="360" w:lineRule="auto"/>
        <w:jc w:val="both"/>
        <w:rPr>
          <w:rFonts w:ascii="Palatino Linotype" w:hAnsi="Palatino Linotype" w:cs="Arial"/>
        </w:rPr>
      </w:pPr>
      <w:r w:rsidRPr="008E0370">
        <w:rPr>
          <w:rFonts w:ascii="Palatino Linotype" w:eastAsiaTheme="minorHAnsi" w:hAnsi="Palatino Linotype" w:cs="Arial"/>
          <w:szCs w:val="22"/>
          <w:lang w:val="es-MX" w:eastAsia="en-US"/>
        </w:rPr>
        <w:lastRenderedPageBreak/>
        <w:t xml:space="preserve">En conclusión, la ley de la materia establece </w:t>
      </w:r>
      <w:r w:rsidRPr="008E0370">
        <w:rPr>
          <w:rFonts w:ascii="Palatino Linotype" w:hAnsi="Palatino Linotype" w:cs="Arial"/>
        </w:rPr>
        <w:t>en la fracción III, del artículo 192, de la Ley de Transparencia vigente en la entidad, que a la letra establecen:</w:t>
      </w:r>
    </w:p>
    <w:p w:rsidR="003A0225" w:rsidRPr="008E0370" w:rsidRDefault="003A0225" w:rsidP="003A0225">
      <w:pPr>
        <w:spacing w:line="259" w:lineRule="auto"/>
        <w:rPr>
          <w:rFonts w:asciiTheme="minorHAnsi" w:eastAsiaTheme="minorHAnsi" w:hAnsiTheme="minorHAnsi" w:cstheme="minorBidi"/>
          <w:sz w:val="22"/>
          <w:szCs w:val="22"/>
        </w:rPr>
      </w:pPr>
    </w:p>
    <w:p w:rsidR="003A0225" w:rsidRPr="008E0370" w:rsidRDefault="003A0225" w:rsidP="003A0225">
      <w:pPr>
        <w:autoSpaceDE w:val="0"/>
        <w:autoSpaceDN w:val="0"/>
        <w:adjustRightInd w:val="0"/>
        <w:ind w:left="708"/>
        <w:jc w:val="both"/>
        <w:rPr>
          <w:rFonts w:ascii="Palatino Linotype" w:hAnsi="Palatino Linotype"/>
          <w:i/>
          <w:sz w:val="22"/>
        </w:rPr>
      </w:pPr>
      <w:r w:rsidRPr="008E0370">
        <w:rPr>
          <w:rFonts w:ascii="Palatino Linotype" w:hAnsi="Palatino Linotype"/>
          <w:b/>
          <w:i/>
          <w:sz w:val="22"/>
        </w:rPr>
        <w:t xml:space="preserve">“Artículo 192. </w:t>
      </w:r>
      <w:r w:rsidRPr="008E0370">
        <w:rPr>
          <w:rFonts w:ascii="Palatino Linotype" w:hAnsi="Palatino Linotype"/>
          <w:b/>
          <w:i/>
          <w:sz w:val="22"/>
          <w:u w:val="single"/>
        </w:rPr>
        <w:t>El recurso será sobreseído, en todo o en parte, cuando una vez admitido, se actualicen alguno de los siguientes supuestos</w:t>
      </w:r>
      <w:r w:rsidRPr="008E0370">
        <w:rPr>
          <w:rFonts w:ascii="Palatino Linotype" w:hAnsi="Palatino Linotype"/>
          <w:i/>
          <w:sz w:val="22"/>
        </w:rPr>
        <w:t>:</w:t>
      </w:r>
    </w:p>
    <w:p w:rsidR="003A0225" w:rsidRPr="008E0370" w:rsidRDefault="003A0225" w:rsidP="003A0225">
      <w:pPr>
        <w:numPr>
          <w:ilvl w:val="0"/>
          <w:numId w:val="12"/>
        </w:numPr>
        <w:autoSpaceDE w:val="0"/>
        <w:autoSpaceDN w:val="0"/>
        <w:adjustRightInd w:val="0"/>
        <w:spacing w:after="160" w:line="259" w:lineRule="auto"/>
        <w:jc w:val="both"/>
        <w:rPr>
          <w:rFonts w:ascii="Palatino Linotype" w:hAnsi="Palatino Linotype"/>
          <w:i/>
          <w:sz w:val="22"/>
        </w:rPr>
      </w:pPr>
      <w:r w:rsidRPr="008E0370">
        <w:rPr>
          <w:rFonts w:ascii="Palatino Linotype" w:hAnsi="Palatino Linotype"/>
          <w:i/>
          <w:sz w:val="22"/>
        </w:rPr>
        <w:t xml:space="preserve">El recurrente se desista expresamente del recurso; </w:t>
      </w:r>
    </w:p>
    <w:p w:rsidR="003A0225" w:rsidRPr="008E0370" w:rsidRDefault="003A0225" w:rsidP="003A0225">
      <w:pPr>
        <w:numPr>
          <w:ilvl w:val="0"/>
          <w:numId w:val="12"/>
        </w:numPr>
        <w:autoSpaceDE w:val="0"/>
        <w:autoSpaceDN w:val="0"/>
        <w:adjustRightInd w:val="0"/>
        <w:spacing w:after="160" w:line="259" w:lineRule="auto"/>
        <w:jc w:val="both"/>
        <w:rPr>
          <w:rFonts w:ascii="Palatino Linotype" w:hAnsi="Palatino Linotype" w:cs="Arial"/>
          <w:i/>
          <w:sz w:val="22"/>
        </w:rPr>
      </w:pPr>
      <w:r w:rsidRPr="008E0370">
        <w:rPr>
          <w:rFonts w:ascii="Palatino Linotype" w:hAnsi="Palatino Linotype"/>
          <w:i/>
          <w:sz w:val="22"/>
        </w:rPr>
        <w:t xml:space="preserve">El recurrente fallezca o, tratándose de personas jurídicas colectivas, se disuelva; </w:t>
      </w:r>
    </w:p>
    <w:p w:rsidR="003A0225" w:rsidRPr="008E0370" w:rsidRDefault="003A0225" w:rsidP="003A0225">
      <w:pPr>
        <w:numPr>
          <w:ilvl w:val="0"/>
          <w:numId w:val="12"/>
        </w:numPr>
        <w:autoSpaceDE w:val="0"/>
        <w:autoSpaceDN w:val="0"/>
        <w:adjustRightInd w:val="0"/>
        <w:spacing w:after="160" w:line="259" w:lineRule="auto"/>
        <w:jc w:val="both"/>
        <w:rPr>
          <w:rFonts w:ascii="Palatino Linotype" w:hAnsi="Palatino Linotype" w:cs="Arial"/>
          <w:i/>
          <w:sz w:val="22"/>
        </w:rPr>
      </w:pPr>
      <w:r w:rsidRPr="008E0370">
        <w:rPr>
          <w:rFonts w:ascii="Palatino Linotype" w:hAnsi="Palatino Linotype"/>
          <w:b/>
          <w:i/>
          <w:sz w:val="22"/>
          <w:u w:val="single"/>
        </w:rPr>
        <w:t>El sujeto obligado responsable del acto lo modifique o revoque de tal manera que el recurso de revisión quede sin materia</w:t>
      </w:r>
      <w:r w:rsidRPr="008E0370">
        <w:rPr>
          <w:rFonts w:ascii="Palatino Linotype" w:hAnsi="Palatino Linotype"/>
          <w:i/>
          <w:sz w:val="22"/>
        </w:rPr>
        <w:t xml:space="preserve">; </w:t>
      </w:r>
    </w:p>
    <w:p w:rsidR="003A0225" w:rsidRPr="008E0370" w:rsidRDefault="003A0225" w:rsidP="003A0225">
      <w:pPr>
        <w:numPr>
          <w:ilvl w:val="0"/>
          <w:numId w:val="12"/>
        </w:numPr>
        <w:autoSpaceDE w:val="0"/>
        <w:autoSpaceDN w:val="0"/>
        <w:adjustRightInd w:val="0"/>
        <w:spacing w:after="160" w:line="259" w:lineRule="auto"/>
        <w:jc w:val="both"/>
        <w:rPr>
          <w:rFonts w:ascii="Palatino Linotype" w:hAnsi="Palatino Linotype" w:cs="Arial"/>
          <w:i/>
          <w:sz w:val="22"/>
        </w:rPr>
      </w:pPr>
      <w:r w:rsidRPr="008E0370">
        <w:rPr>
          <w:rFonts w:ascii="Palatino Linotype" w:hAnsi="Palatino Linotype"/>
          <w:i/>
          <w:sz w:val="22"/>
        </w:rPr>
        <w:t xml:space="preserve">Admitido el recurso de revisión, aparezca alguna causal de improcedencia en los términos de la presente Ley; y </w:t>
      </w:r>
    </w:p>
    <w:p w:rsidR="003A0225" w:rsidRPr="008E0370" w:rsidRDefault="003A0225" w:rsidP="003A0225">
      <w:pPr>
        <w:numPr>
          <w:ilvl w:val="0"/>
          <w:numId w:val="12"/>
        </w:numPr>
        <w:autoSpaceDE w:val="0"/>
        <w:autoSpaceDN w:val="0"/>
        <w:adjustRightInd w:val="0"/>
        <w:spacing w:after="160" w:line="259" w:lineRule="auto"/>
        <w:jc w:val="both"/>
        <w:rPr>
          <w:rFonts w:ascii="Palatino Linotype" w:hAnsi="Palatino Linotype" w:cs="Arial"/>
          <w:i/>
          <w:sz w:val="22"/>
        </w:rPr>
      </w:pPr>
      <w:r w:rsidRPr="008E0370">
        <w:rPr>
          <w:rFonts w:ascii="Palatino Linotype" w:hAnsi="Palatino Linotype"/>
          <w:i/>
          <w:sz w:val="22"/>
        </w:rPr>
        <w:t>Cuando por cualquier motivo quede sin materia el recurso.”</w:t>
      </w:r>
    </w:p>
    <w:p w:rsidR="003A0225" w:rsidRPr="008E0370" w:rsidRDefault="003A0225" w:rsidP="003A0225">
      <w:pPr>
        <w:spacing w:after="160" w:line="259" w:lineRule="auto"/>
        <w:rPr>
          <w:rFonts w:ascii="Palatino Linotype" w:eastAsiaTheme="minorHAnsi" w:hAnsi="Palatino Linotype" w:cstheme="minorBidi"/>
          <w:szCs w:val="22"/>
        </w:rPr>
      </w:pPr>
    </w:p>
    <w:p w:rsidR="003A0225" w:rsidRPr="008E0370" w:rsidRDefault="003A0225" w:rsidP="003A0225">
      <w:pPr>
        <w:spacing w:after="160" w:line="360" w:lineRule="auto"/>
        <w:jc w:val="both"/>
        <w:rPr>
          <w:rFonts w:ascii="Palatino Linotype" w:eastAsiaTheme="minorHAnsi" w:hAnsi="Palatino Linotype" w:cs="Arial"/>
          <w:lang w:val="es-MX" w:eastAsia="en-US"/>
        </w:rPr>
      </w:pPr>
      <w:r w:rsidRPr="008E0370">
        <w:rPr>
          <w:rFonts w:ascii="Palatino Linotype" w:eastAsiaTheme="minorHAnsi" w:hAnsi="Palatino Linotype" w:cs="Arial"/>
          <w:lang w:val="es-MX" w:eastAsia="en-US"/>
        </w:rPr>
        <w:t>Por otra parte, la doctrina del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rsidR="003A0225" w:rsidRPr="008E0370" w:rsidRDefault="003A0225" w:rsidP="003A0225">
      <w:pPr>
        <w:spacing w:after="160" w:line="360" w:lineRule="auto"/>
        <w:ind w:left="851" w:right="851"/>
        <w:jc w:val="both"/>
        <w:rPr>
          <w:rFonts w:ascii="Palatino Linotype" w:eastAsiaTheme="minorHAnsi" w:hAnsi="Palatino Linotype" w:cs="Arial"/>
          <w:b/>
          <w:i/>
          <w:sz w:val="22"/>
          <w:szCs w:val="22"/>
          <w:lang w:val="es-MX" w:eastAsia="en-US"/>
        </w:rPr>
      </w:pPr>
      <w:r w:rsidRPr="008E0370">
        <w:rPr>
          <w:rFonts w:ascii="Palatino Linotype" w:eastAsiaTheme="minorHAnsi" w:hAnsi="Palatino Linotype" w:cs="Arial"/>
          <w:b/>
          <w:i/>
          <w:sz w:val="22"/>
          <w:szCs w:val="22"/>
          <w:lang w:val="es-MX" w:eastAsia="en-US"/>
        </w:rPr>
        <w:t>“SOBRESEIMIENTO EN EL JUICIO DE AMPARO DIRECTO. IMPIDE EL ESTUDIO DE LAS VIOLACIONES PROCESALES PLANTEADAS EN LOS CONCEPTOS DE VIOLACIÓN.</w:t>
      </w:r>
    </w:p>
    <w:p w:rsidR="003A0225" w:rsidRPr="008E0370" w:rsidRDefault="003A0225" w:rsidP="003A0225">
      <w:pPr>
        <w:spacing w:after="160" w:line="360" w:lineRule="auto"/>
        <w:ind w:left="851" w:right="851"/>
        <w:jc w:val="both"/>
        <w:rPr>
          <w:rFonts w:ascii="Palatino Linotype" w:eastAsiaTheme="minorHAnsi" w:hAnsi="Palatino Linotype" w:cstheme="minorBidi"/>
          <w:i/>
          <w:color w:val="000000"/>
          <w:sz w:val="22"/>
          <w:szCs w:val="22"/>
          <w:lang w:val="es-MX" w:eastAsia="en-US"/>
        </w:rPr>
      </w:pPr>
      <w:r w:rsidRPr="008E0370">
        <w:rPr>
          <w:rFonts w:ascii="Palatino Linotype" w:eastAsiaTheme="minorHAnsi" w:hAnsi="Palatino Linotype" w:cs="Arial"/>
          <w:b/>
          <w:i/>
          <w:sz w:val="22"/>
          <w:szCs w:val="22"/>
          <w:u w:val="single"/>
          <w:lang w:val="es-MX" w:eastAsia="en-US"/>
        </w:rPr>
        <w:t>El sobreseimiento</w:t>
      </w:r>
      <w:r w:rsidRPr="008E0370">
        <w:rPr>
          <w:rFonts w:ascii="Palatino Linotype" w:eastAsiaTheme="minorHAnsi" w:hAnsi="Palatino Linotype" w:cs="Arial"/>
          <w:b/>
          <w:i/>
          <w:sz w:val="22"/>
          <w:szCs w:val="22"/>
          <w:lang w:val="es-MX" w:eastAsia="en-US"/>
        </w:rPr>
        <w:t xml:space="preserve"> </w:t>
      </w:r>
      <w:r w:rsidRPr="008E0370">
        <w:rPr>
          <w:rFonts w:ascii="Palatino Linotype" w:eastAsiaTheme="minorHAnsi" w:hAnsi="Palatino Linotype" w:cs="Arial"/>
          <w:i/>
          <w:sz w:val="22"/>
          <w:szCs w:val="22"/>
          <w:lang w:val="es-MX" w:eastAsia="en-US"/>
        </w:rPr>
        <w:t xml:space="preserve">en el juicio de amparo directo </w:t>
      </w:r>
      <w:r w:rsidRPr="008E0370">
        <w:rPr>
          <w:rFonts w:ascii="Palatino Linotype" w:eastAsiaTheme="minorHAnsi" w:hAnsi="Palatino Linotype" w:cs="Arial"/>
          <w:b/>
          <w:i/>
          <w:sz w:val="22"/>
          <w:szCs w:val="22"/>
          <w:u w:val="single"/>
          <w:lang w:val="es-MX" w:eastAsia="en-US"/>
        </w:rPr>
        <w:t>provoca la terminación de la controversia planteada</w:t>
      </w:r>
      <w:r w:rsidRPr="008E0370">
        <w:rPr>
          <w:rFonts w:ascii="Palatino Linotype" w:eastAsiaTheme="minorHAnsi" w:hAnsi="Palatino Linotype" w:cs="Arial"/>
          <w:b/>
          <w:i/>
          <w:sz w:val="22"/>
          <w:szCs w:val="22"/>
          <w:lang w:val="es-MX" w:eastAsia="en-US"/>
        </w:rPr>
        <w:t xml:space="preserve"> </w:t>
      </w:r>
      <w:r w:rsidRPr="008E0370">
        <w:rPr>
          <w:rFonts w:ascii="Palatino Linotype" w:eastAsiaTheme="minorHAnsi" w:hAnsi="Palatino Linotype" w:cs="Arial"/>
          <w:i/>
          <w:sz w:val="22"/>
          <w:szCs w:val="22"/>
          <w:lang w:val="es-MX" w:eastAsia="en-US"/>
        </w:rPr>
        <w:t>por el quejoso en la demanda de amparo</w:t>
      </w:r>
      <w:r w:rsidRPr="008E0370">
        <w:rPr>
          <w:rFonts w:ascii="Calibri" w:eastAsiaTheme="minorHAnsi" w:hAnsi="Calibri" w:cstheme="minorBidi"/>
          <w:color w:val="000000"/>
          <w:sz w:val="26"/>
          <w:szCs w:val="26"/>
          <w:lang w:val="es-MX" w:eastAsia="en-US"/>
        </w:rPr>
        <w:t xml:space="preserve"> </w:t>
      </w:r>
      <w:r w:rsidRPr="008E0370">
        <w:rPr>
          <w:rFonts w:ascii="Palatino Linotype" w:eastAsiaTheme="minorHAnsi" w:hAnsi="Palatino Linotype" w:cstheme="minorBidi"/>
          <w:i/>
          <w:color w:val="000000"/>
          <w:sz w:val="22"/>
          <w:szCs w:val="22"/>
          <w:lang w:val="es-MX" w:eastAsia="en-US"/>
        </w:rPr>
        <w:t xml:space="preserve">provoca la terminación de la controversia planteada por el quejoso en la demanda de </w:t>
      </w:r>
      <w:r w:rsidRPr="008E0370">
        <w:rPr>
          <w:rFonts w:ascii="Palatino Linotype" w:eastAsiaTheme="minorHAnsi" w:hAnsi="Palatino Linotype" w:cstheme="minorBidi"/>
          <w:b/>
          <w:i/>
          <w:color w:val="000000"/>
          <w:sz w:val="22"/>
          <w:szCs w:val="22"/>
          <w:lang w:val="es-MX" w:eastAsia="en-US"/>
        </w:rPr>
        <w:t>amparo</w:t>
      </w:r>
      <w:r w:rsidRPr="008E0370">
        <w:rPr>
          <w:rFonts w:ascii="Palatino Linotype" w:eastAsiaTheme="minorHAnsi" w:hAnsi="Palatino Linotype" w:cstheme="minorBidi"/>
          <w:i/>
          <w:color w:val="000000"/>
          <w:sz w:val="22"/>
          <w:szCs w:val="22"/>
          <w:lang w:val="es-MX" w:eastAsia="en-US"/>
        </w:rPr>
        <w:t>, sin hacer un pronunciamiento de fondo sobre la legalidad o ilegalidad de la sentencia reclamada. Por consiguiente, si al sobreseerse en el</w:t>
      </w:r>
      <w:r w:rsidRPr="008E0370">
        <w:rPr>
          <w:rFonts w:ascii="Palatino Linotype" w:eastAsiaTheme="minorHAnsi" w:hAnsi="Palatino Linotype" w:cstheme="minorBidi"/>
          <w:b/>
          <w:i/>
          <w:color w:val="000000"/>
          <w:sz w:val="22"/>
          <w:szCs w:val="22"/>
          <w:lang w:val="es-MX" w:eastAsia="en-US"/>
        </w:rPr>
        <w:t xml:space="preserve"> juicio </w:t>
      </w:r>
      <w:r w:rsidRPr="008E0370">
        <w:rPr>
          <w:rFonts w:ascii="Palatino Linotype" w:eastAsiaTheme="minorHAnsi" w:hAnsi="Palatino Linotype" w:cstheme="minorBidi"/>
          <w:i/>
          <w:color w:val="000000"/>
          <w:sz w:val="22"/>
          <w:szCs w:val="22"/>
          <w:lang w:val="es-MX" w:eastAsia="en-US"/>
        </w:rPr>
        <w:t xml:space="preserve">de </w:t>
      </w:r>
      <w:r w:rsidRPr="008E0370">
        <w:rPr>
          <w:rFonts w:ascii="Palatino Linotype" w:eastAsiaTheme="minorHAnsi" w:hAnsi="Palatino Linotype" w:cstheme="minorBidi"/>
          <w:b/>
          <w:i/>
          <w:color w:val="000000"/>
          <w:sz w:val="22"/>
          <w:szCs w:val="22"/>
          <w:lang w:val="es-MX" w:eastAsia="en-US"/>
        </w:rPr>
        <w:t>amparo</w:t>
      </w:r>
      <w:r w:rsidRPr="008E0370">
        <w:rPr>
          <w:rFonts w:ascii="Palatino Linotype" w:eastAsiaTheme="minorHAnsi" w:hAnsi="Palatino Linotype" w:cstheme="minorBidi"/>
          <w:i/>
          <w:color w:val="000000"/>
          <w:sz w:val="22"/>
          <w:szCs w:val="22"/>
          <w:lang w:val="es-MX" w:eastAsia="en-US"/>
        </w:rPr>
        <w:t xml:space="preserve"> no se pueden estudiar los planteamientos que se hacen valer en contra del fallo reclamado, tampoco </w:t>
      </w:r>
      <w:r w:rsidRPr="008E0370">
        <w:rPr>
          <w:rFonts w:ascii="Palatino Linotype" w:eastAsiaTheme="minorHAnsi" w:hAnsi="Palatino Linotype" w:cstheme="minorBidi"/>
          <w:i/>
          <w:color w:val="000000"/>
          <w:sz w:val="22"/>
          <w:szCs w:val="22"/>
          <w:lang w:val="es-MX" w:eastAsia="en-US"/>
        </w:rPr>
        <w:lastRenderedPageBreak/>
        <w:t>se deben analizar las</w:t>
      </w:r>
      <w:r w:rsidRPr="008E0370">
        <w:rPr>
          <w:rFonts w:ascii="Palatino Linotype" w:eastAsiaTheme="minorHAnsi" w:hAnsi="Palatino Linotype" w:cstheme="minorBidi"/>
          <w:b/>
          <w:i/>
          <w:color w:val="000000"/>
          <w:sz w:val="22"/>
          <w:szCs w:val="22"/>
          <w:lang w:val="es-MX" w:eastAsia="en-US"/>
        </w:rPr>
        <w:t xml:space="preserve"> violaciones procesales</w:t>
      </w:r>
      <w:r w:rsidRPr="008E0370">
        <w:rPr>
          <w:rFonts w:ascii="Palatino Linotype" w:eastAsiaTheme="minorHAnsi" w:hAnsi="Palatino Linotype" w:cstheme="minorBidi"/>
          <w:i/>
          <w:color w:val="000000"/>
          <w:sz w:val="22"/>
          <w:szCs w:val="22"/>
          <w:lang w:val="es-MX" w:eastAsia="en-US"/>
        </w:rPr>
        <w:t xml:space="preserve"> propuestas en los </w:t>
      </w:r>
      <w:r w:rsidRPr="008E0370">
        <w:rPr>
          <w:rFonts w:ascii="Palatino Linotype" w:eastAsiaTheme="minorHAnsi" w:hAnsi="Palatino Linotype" w:cstheme="minorBidi"/>
          <w:b/>
          <w:i/>
          <w:color w:val="000000"/>
          <w:sz w:val="22"/>
          <w:szCs w:val="22"/>
          <w:lang w:val="es-MX" w:eastAsia="en-US"/>
        </w:rPr>
        <w:t xml:space="preserve">conceptos </w:t>
      </w:r>
      <w:r w:rsidRPr="008E0370">
        <w:rPr>
          <w:rFonts w:ascii="Palatino Linotype" w:eastAsiaTheme="minorHAnsi" w:hAnsi="Palatino Linotype" w:cstheme="minorBidi"/>
          <w:i/>
          <w:color w:val="000000"/>
          <w:sz w:val="22"/>
          <w:szCs w:val="22"/>
          <w:lang w:val="es-MX" w:eastAsia="en-US"/>
        </w:rPr>
        <w:t xml:space="preserve">de </w:t>
      </w:r>
      <w:r w:rsidRPr="008E0370">
        <w:rPr>
          <w:rFonts w:ascii="Palatino Linotype" w:eastAsiaTheme="minorHAnsi" w:hAnsi="Palatino Linotype" w:cstheme="minorBidi"/>
          <w:b/>
          <w:i/>
          <w:color w:val="000000"/>
          <w:sz w:val="22"/>
          <w:szCs w:val="22"/>
          <w:lang w:val="es-MX" w:eastAsia="en-US"/>
        </w:rPr>
        <w:t>violación</w:t>
      </w:r>
      <w:r w:rsidRPr="008E0370">
        <w:rPr>
          <w:rFonts w:ascii="Palatino Linotype" w:eastAsiaTheme="minorHAnsi" w:hAnsi="Palatino Linotype" w:cstheme="minorBidi"/>
          <w:i/>
          <w:color w:val="000000"/>
          <w:sz w:val="22"/>
          <w:szCs w:val="22"/>
          <w:lang w:val="es-MX" w:eastAsia="en-US"/>
        </w:rPr>
        <w:t xml:space="preserve">, dado que, la principal consecuencia del </w:t>
      </w:r>
      <w:r w:rsidRPr="008E0370">
        <w:rPr>
          <w:rFonts w:ascii="Palatino Linotype" w:eastAsiaTheme="minorHAnsi" w:hAnsi="Palatino Linotype" w:cstheme="minorBidi"/>
          <w:b/>
          <w:i/>
          <w:color w:val="000000"/>
          <w:sz w:val="22"/>
          <w:szCs w:val="22"/>
          <w:lang w:val="es-MX" w:eastAsia="en-US"/>
        </w:rPr>
        <w:t>sobreseimiento</w:t>
      </w:r>
      <w:r w:rsidRPr="008E0370">
        <w:rPr>
          <w:rFonts w:ascii="Palatino Linotype" w:eastAsiaTheme="minorHAnsi" w:hAnsi="Palatino Linotype" w:cstheme="minorBidi"/>
          <w:i/>
          <w:color w:val="000000"/>
          <w:sz w:val="22"/>
          <w:szCs w:val="22"/>
          <w:lang w:val="es-MX" w:eastAsia="en-US"/>
        </w:rPr>
        <w:t xml:space="preserve"> es poner fin al </w:t>
      </w:r>
      <w:r w:rsidRPr="008E0370">
        <w:rPr>
          <w:rFonts w:ascii="Palatino Linotype" w:eastAsiaTheme="minorHAnsi" w:hAnsi="Palatino Linotype" w:cstheme="minorBidi"/>
          <w:b/>
          <w:i/>
          <w:color w:val="000000"/>
          <w:sz w:val="22"/>
          <w:szCs w:val="22"/>
          <w:lang w:val="es-MX" w:eastAsia="en-US"/>
        </w:rPr>
        <w:t xml:space="preserve">juicio </w:t>
      </w:r>
      <w:r w:rsidRPr="008E0370">
        <w:rPr>
          <w:rFonts w:ascii="Palatino Linotype" w:eastAsiaTheme="minorHAnsi" w:hAnsi="Palatino Linotype" w:cstheme="minorBidi"/>
          <w:i/>
          <w:color w:val="000000"/>
          <w:sz w:val="22"/>
          <w:szCs w:val="22"/>
          <w:lang w:val="es-MX" w:eastAsia="en-US"/>
        </w:rPr>
        <w:t xml:space="preserve">de </w:t>
      </w:r>
      <w:r w:rsidRPr="008E0370">
        <w:rPr>
          <w:rFonts w:ascii="Palatino Linotype" w:eastAsiaTheme="minorHAnsi" w:hAnsi="Palatino Linotype" w:cstheme="minorBidi"/>
          <w:b/>
          <w:i/>
          <w:color w:val="000000"/>
          <w:sz w:val="22"/>
          <w:szCs w:val="22"/>
          <w:lang w:val="es-MX" w:eastAsia="en-US"/>
        </w:rPr>
        <w:t xml:space="preserve">amparo </w:t>
      </w:r>
      <w:r w:rsidRPr="008E0370">
        <w:rPr>
          <w:rFonts w:ascii="Palatino Linotype" w:eastAsiaTheme="minorHAnsi" w:hAnsi="Palatino Linotype" w:cstheme="minorBidi"/>
          <w:i/>
          <w:color w:val="000000"/>
          <w:sz w:val="22"/>
          <w:szCs w:val="22"/>
          <w:lang w:val="es-MX" w:eastAsia="en-US"/>
        </w:rPr>
        <w:t>sin resolver la controversia en sus méritos.  </w:t>
      </w:r>
    </w:p>
    <w:p w:rsidR="003A0225" w:rsidRPr="008E0370" w:rsidRDefault="003A0225" w:rsidP="003A0225">
      <w:pPr>
        <w:spacing w:after="160" w:line="360" w:lineRule="auto"/>
        <w:ind w:left="851" w:right="851"/>
        <w:jc w:val="both"/>
        <w:rPr>
          <w:rFonts w:ascii="Palatino Linotype" w:eastAsiaTheme="minorHAnsi" w:hAnsi="Palatino Linotype" w:cs="Arial"/>
          <w:b/>
          <w:i/>
          <w:sz w:val="22"/>
          <w:szCs w:val="22"/>
          <w:lang w:val="es-MX" w:eastAsia="en-US"/>
        </w:rPr>
      </w:pPr>
      <w:r w:rsidRPr="008E0370">
        <w:rPr>
          <w:rFonts w:ascii="Palatino Linotype" w:eastAsiaTheme="minorHAnsi" w:hAnsi="Palatino Linotype" w:cs="Arial"/>
          <w:b/>
          <w:i/>
          <w:sz w:val="22"/>
          <w:szCs w:val="22"/>
          <w:lang w:val="es-MX" w:eastAsia="en-US"/>
        </w:rPr>
        <w:t>SÉPTIMO TRIBUNAL COLEGIADO EN MATERIA CIVIL DEL PRIMER CIRCUITO.</w:t>
      </w:r>
    </w:p>
    <w:p w:rsidR="003A0225" w:rsidRPr="008E0370" w:rsidRDefault="003A0225" w:rsidP="003A0225">
      <w:pPr>
        <w:spacing w:after="160" w:line="360" w:lineRule="auto"/>
        <w:ind w:left="851" w:right="851"/>
        <w:jc w:val="both"/>
        <w:rPr>
          <w:rFonts w:ascii="Palatino Linotype" w:eastAsiaTheme="minorHAnsi" w:hAnsi="Palatino Linotype" w:cs="Arial"/>
          <w:i/>
          <w:sz w:val="22"/>
          <w:szCs w:val="22"/>
          <w:lang w:val="es-MX" w:eastAsia="en-US"/>
        </w:rPr>
      </w:pPr>
      <w:r w:rsidRPr="008E0370">
        <w:rPr>
          <w:rFonts w:ascii="Palatino Linotype" w:eastAsiaTheme="minorHAnsi" w:hAnsi="Palatino Linotype" w:cs="Arial"/>
          <w:i/>
          <w:sz w:val="22"/>
          <w:szCs w:val="22"/>
          <w:lang w:val="es-MX" w:eastAsia="en-US"/>
        </w:rPr>
        <w:t>Amparo directo 699/2008. Mariana Leticia González Steele. 13 de noviembre de 2008. Unanimidad de votos. Ponente: Sara Judith Montalvo Trejo. Secretario: Arnulfo Mateos García.”</w:t>
      </w:r>
      <w:r w:rsidRPr="008E0370">
        <w:rPr>
          <w:rFonts w:ascii="Palatino Linotype" w:hAnsi="Palatino Linotype"/>
          <w:b/>
          <w:i/>
          <w:sz w:val="22"/>
          <w:szCs w:val="22"/>
          <w:lang w:val="es-ES_tradnl"/>
        </w:rPr>
        <w:t xml:space="preserve"> [Sic]</w:t>
      </w:r>
    </w:p>
    <w:p w:rsidR="003A0225" w:rsidRPr="008E0370" w:rsidRDefault="003A0225" w:rsidP="003A0225">
      <w:pPr>
        <w:autoSpaceDE w:val="0"/>
        <w:autoSpaceDN w:val="0"/>
        <w:adjustRightInd w:val="0"/>
        <w:spacing w:line="360" w:lineRule="auto"/>
        <w:jc w:val="both"/>
        <w:rPr>
          <w:rFonts w:ascii="Palatino Linotype" w:hAnsi="Palatino Linotype" w:cs="Arial"/>
        </w:rPr>
      </w:pPr>
    </w:p>
    <w:p w:rsidR="003A0225" w:rsidRPr="008E0370" w:rsidRDefault="003A0225" w:rsidP="003A0225">
      <w:pPr>
        <w:autoSpaceDE w:val="0"/>
        <w:autoSpaceDN w:val="0"/>
        <w:adjustRightInd w:val="0"/>
        <w:spacing w:line="360" w:lineRule="auto"/>
        <w:jc w:val="both"/>
        <w:rPr>
          <w:rFonts w:ascii="Palatino Linotype" w:hAnsi="Palatino Linotype" w:cs="Arial"/>
        </w:rPr>
      </w:pPr>
      <w:r w:rsidRPr="008E0370">
        <w:rPr>
          <w:rFonts w:ascii="Palatino Linotype" w:hAnsi="Palatino Linotype" w:cs="Arial"/>
        </w:rPr>
        <w:t>Por lo que hace a los requisitos de procedencia del sobreseimiento en términos del artículo 192, de la Ley de Transparencia estatal se establece lo siguiente:</w:t>
      </w:r>
    </w:p>
    <w:p w:rsidR="003A0225" w:rsidRPr="008E0370" w:rsidRDefault="003A0225" w:rsidP="003A0225"/>
    <w:p w:rsidR="003A0225" w:rsidRPr="008E0370" w:rsidRDefault="003A0225" w:rsidP="003A0225">
      <w:pPr>
        <w:numPr>
          <w:ilvl w:val="0"/>
          <w:numId w:val="11"/>
        </w:numPr>
        <w:autoSpaceDE w:val="0"/>
        <w:autoSpaceDN w:val="0"/>
        <w:adjustRightInd w:val="0"/>
        <w:spacing w:after="160" w:line="360" w:lineRule="auto"/>
        <w:ind w:left="851" w:right="850" w:firstLine="10"/>
        <w:jc w:val="both"/>
        <w:rPr>
          <w:rFonts w:ascii="Palatino Linotype" w:hAnsi="Palatino Linotype" w:cs="Arial"/>
        </w:rPr>
      </w:pPr>
      <w:r w:rsidRPr="008E0370">
        <w:rPr>
          <w:rFonts w:ascii="Palatino Linotype" w:hAnsi="Palatino Linotype" w:cs="Arial"/>
        </w:rPr>
        <w:t xml:space="preserve">Mediante acuerdo de fecha </w:t>
      </w:r>
      <w:r w:rsidR="00664C56" w:rsidRPr="008E0370">
        <w:rPr>
          <w:rFonts w:ascii="Palatino Linotype" w:hAnsi="Palatino Linotype" w:cs="Arial"/>
          <w:b/>
        </w:rPr>
        <w:t>ocho de octubre</w:t>
      </w:r>
      <w:r w:rsidRPr="008E0370">
        <w:rPr>
          <w:rFonts w:ascii="Palatino Linotype" w:hAnsi="Palatino Linotype" w:cs="Arial"/>
          <w:b/>
        </w:rPr>
        <w:t xml:space="preserve"> de dos mil veinticinco</w:t>
      </w:r>
      <w:r w:rsidRPr="008E0370">
        <w:rPr>
          <w:rFonts w:ascii="Palatino Linotype" w:hAnsi="Palatino Linotype" w:cs="Arial"/>
        </w:rPr>
        <w:t xml:space="preserve">, el Comisionado </w:t>
      </w:r>
      <w:r w:rsidRPr="008E0370">
        <w:rPr>
          <w:rFonts w:ascii="Palatino Linotype" w:hAnsi="Palatino Linotype" w:cs="Arial"/>
          <w:b/>
        </w:rPr>
        <w:t>José Martínez Vilchis</w:t>
      </w:r>
      <w:r w:rsidRPr="008E0370">
        <w:rPr>
          <w:rFonts w:ascii="Palatino Linotype" w:hAnsi="Palatino Linotype" w:cs="Arial"/>
        </w:rPr>
        <w:t>, admitió a trámite el recurso de revisión que nos ocupa</w:t>
      </w:r>
      <w:r w:rsidRPr="008E0370">
        <w:rPr>
          <w:rFonts w:ascii="Palatino Linotype" w:hAnsi="Palatino Linotype" w:cs="Arial"/>
          <w:lang w:val="es-MX"/>
        </w:rPr>
        <w:t>.</w:t>
      </w:r>
    </w:p>
    <w:p w:rsidR="003A0225" w:rsidRPr="008E0370" w:rsidRDefault="003A0225" w:rsidP="003A0225">
      <w:pPr>
        <w:rPr>
          <w:lang w:val="es-MX"/>
        </w:rPr>
      </w:pPr>
    </w:p>
    <w:p w:rsidR="003A0225" w:rsidRPr="008E0370" w:rsidRDefault="003A0225" w:rsidP="003A0225">
      <w:pPr>
        <w:numPr>
          <w:ilvl w:val="0"/>
          <w:numId w:val="11"/>
        </w:numPr>
        <w:autoSpaceDE w:val="0"/>
        <w:autoSpaceDN w:val="0"/>
        <w:adjustRightInd w:val="0"/>
        <w:spacing w:after="160" w:line="360" w:lineRule="auto"/>
        <w:ind w:left="851" w:right="850" w:firstLine="10"/>
        <w:jc w:val="both"/>
      </w:pPr>
      <w:r w:rsidRPr="008E0370">
        <w:rPr>
          <w:rFonts w:ascii="Palatino Linotype" w:hAnsi="Palatino Linotype" w:cs="Arial"/>
        </w:rPr>
        <w:t xml:space="preserve">Lo esgrimido por </w:t>
      </w:r>
      <w:r w:rsidRPr="008E0370">
        <w:rPr>
          <w:rFonts w:ascii="Palatino Linotype" w:hAnsi="Palatino Linotype" w:cs="Arial"/>
          <w:b/>
        </w:rPr>
        <w:t>el Recurrente</w:t>
      </w:r>
      <w:r w:rsidRPr="008E0370">
        <w:rPr>
          <w:rFonts w:ascii="Palatino Linotype" w:hAnsi="Palatino Linotype" w:cs="Arial"/>
        </w:rPr>
        <w:t xml:space="preserve"> dentro del recurso de revisión impugnado queda sin materia, toda vez que </w:t>
      </w:r>
      <w:r w:rsidRPr="008E0370">
        <w:rPr>
          <w:rFonts w:ascii="Palatino Linotype" w:hAnsi="Palatino Linotype" w:cs="Arial"/>
          <w:b/>
        </w:rPr>
        <w:t>El Sujeto Obligado</w:t>
      </w:r>
      <w:r w:rsidRPr="008E0370">
        <w:rPr>
          <w:rFonts w:ascii="Palatino Linotype" w:hAnsi="Palatino Linotype" w:cs="Arial"/>
        </w:rPr>
        <w:t xml:space="preserve"> colmó el derecho de acceso a la información del </w:t>
      </w:r>
      <w:r w:rsidRPr="008E0370">
        <w:rPr>
          <w:rFonts w:ascii="Palatino Linotype" w:hAnsi="Palatino Linotype" w:cs="Arial"/>
          <w:b/>
        </w:rPr>
        <w:t>Recurrente</w:t>
      </w:r>
      <w:r w:rsidRPr="008E0370">
        <w:rPr>
          <w:rFonts w:ascii="Palatino Linotype" w:hAnsi="Palatino Linotype" w:cs="Arial"/>
        </w:rPr>
        <w:t>,</w:t>
      </w:r>
      <w:r w:rsidRPr="008E0370">
        <w:rPr>
          <w:rFonts w:ascii="Palatino Linotype" w:hAnsi="Palatino Linotype" w:cs="Arial"/>
          <w:b/>
        </w:rPr>
        <w:t xml:space="preserve"> </w:t>
      </w:r>
      <w:r w:rsidRPr="008E0370">
        <w:rPr>
          <w:rFonts w:ascii="Palatino Linotype" w:hAnsi="Palatino Linotype" w:cs="Arial"/>
        </w:rPr>
        <w:t xml:space="preserve">ello al modificar su respuesta primigenia, mediante la información remitida en su informe justificado, en fecha </w:t>
      </w:r>
      <w:r w:rsidR="005375B5" w:rsidRPr="008E0370">
        <w:rPr>
          <w:rFonts w:ascii="Palatino Linotype" w:hAnsi="Palatino Linotype" w:cs="Arial"/>
          <w:b/>
        </w:rPr>
        <w:t>diecinueve</w:t>
      </w:r>
      <w:r w:rsidR="00486541" w:rsidRPr="008E0370">
        <w:rPr>
          <w:rFonts w:ascii="Palatino Linotype" w:hAnsi="Palatino Linotype" w:cs="Arial"/>
          <w:b/>
        </w:rPr>
        <w:t xml:space="preserve"> y veintisiete</w:t>
      </w:r>
      <w:r w:rsidR="005375B5" w:rsidRPr="008E0370">
        <w:rPr>
          <w:rFonts w:ascii="Palatino Linotype" w:hAnsi="Palatino Linotype" w:cs="Arial"/>
          <w:b/>
        </w:rPr>
        <w:t xml:space="preserve"> de mayo de dos mil veintiséis</w:t>
      </w:r>
      <w:r w:rsidRPr="008E0370">
        <w:rPr>
          <w:rFonts w:ascii="Palatino Linotype" w:hAnsi="Palatino Linotype" w:cs="Arial"/>
          <w:b/>
        </w:rPr>
        <w:t>.</w:t>
      </w:r>
    </w:p>
    <w:p w:rsidR="003A0225" w:rsidRPr="008E0370" w:rsidRDefault="003A0225" w:rsidP="003A0225">
      <w:pPr>
        <w:numPr>
          <w:ilvl w:val="0"/>
          <w:numId w:val="11"/>
        </w:numPr>
        <w:autoSpaceDE w:val="0"/>
        <w:autoSpaceDN w:val="0"/>
        <w:adjustRightInd w:val="0"/>
        <w:spacing w:after="160" w:line="360" w:lineRule="auto"/>
        <w:ind w:left="851" w:right="850" w:firstLine="10"/>
        <w:jc w:val="both"/>
        <w:rPr>
          <w:rFonts w:ascii="Palatino Linotype" w:hAnsi="Palatino Linotype" w:cs="Arial"/>
        </w:rPr>
      </w:pPr>
      <w:r w:rsidRPr="008E0370">
        <w:rPr>
          <w:rFonts w:ascii="Palatino Linotype" w:hAnsi="Palatino Linotype" w:cs="Arial"/>
        </w:rPr>
        <w:t xml:space="preserve">El recurso </w:t>
      </w:r>
      <w:r w:rsidRPr="008E0370">
        <w:rPr>
          <w:rFonts w:ascii="Palatino Linotype" w:hAnsi="Palatino Linotype" w:cs="Arial"/>
          <w:b/>
          <w:bCs/>
          <w:lang w:val="es-MX" w:eastAsia="es-MX"/>
        </w:rPr>
        <w:t>0</w:t>
      </w:r>
      <w:r w:rsidR="005375B5" w:rsidRPr="008E0370">
        <w:rPr>
          <w:rFonts w:ascii="Palatino Linotype" w:hAnsi="Palatino Linotype" w:cs="Arial"/>
          <w:b/>
          <w:bCs/>
          <w:lang w:val="es-MX" w:eastAsia="es-MX"/>
        </w:rPr>
        <w:t>11605</w:t>
      </w:r>
      <w:r w:rsidRPr="008E0370">
        <w:rPr>
          <w:rFonts w:ascii="Palatino Linotype" w:hAnsi="Palatino Linotype" w:cs="Arial"/>
          <w:b/>
          <w:bCs/>
          <w:lang w:val="es-MX" w:eastAsia="es-MX"/>
        </w:rPr>
        <w:t>/INFOEM/IP/RR/2025</w:t>
      </w:r>
      <w:r w:rsidRPr="008E0370">
        <w:rPr>
          <w:rFonts w:ascii="Palatino Linotype" w:hAnsi="Palatino Linotype" w:cs="Arial"/>
          <w:bCs/>
          <w:lang w:eastAsia="es-MX"/>
        </w:rPr>
        <w:t>,</w:t>
      </w:r>
      <w:r w:rsidRPr="008E0370">
        <w:rPr>
          <w:rFonts w:ascii="Palatino Linotype" w:hAnsi="Palatino Linotype" w:cs="Arial"/>
        </w:rPr>
        <w:t xml:space="preserve"> no actualiza ninguna hipótesis de las inmersas en el numeral 179, de la Ley en materia vigente en la entidad. </w:t>
      </w:r>
    </w:p>
    <w:p w:rsidR="003A0225" w:rsidRPr="008E0370" w:rsidRDefault="003A0225" w:rsidP="003A0225">
      <w:pPr>
        <w:autoSpaceDE w:val="0"/>
        <w:autoSpaceDN w:val="0"/>
        <w:adjustRightInd w:val="0"/>
        <w:spacing w:line="360" w:lineRule="auto"/>
        <w:jc w:val="both"/>
        <w:rPr>
          <w:rFonts w:ascii="Palatino Linotype" w:hAnsi="Palatino Linotype"/>
        </w:rPr>
      </w:pPr>
    </w:p>
    <w:p w:rsidR="003A0225" w:rsidRPr="008E0370" w:rsidRDefault="003A0225" w:rsidP="003A0225">
      <w:pPr>
        <w:autoSpaceDE w:val="0"/>
        <w:autoSpaceDN w:val="0"/>
        <w:adjustRightInd w:val="0"/>
        <w:spacing w:line="360" w:lineRule="auto"/>
        <w:jc w:val="both"/>
        <w:rPr>
          <w:rFonts w:ascii="Palatino Linotype" w:hAnsi="Palatino Linotype"/>
        </w:rPr>
      </w:pPr>
      <w:r w:rsidRPr="008E0370">
        <w:rPr>
          <w:rFonts w:ascii="Palatino Linotype" w:hAnsi="Palatino Linotype"/>
        </w:rPr>
        <w:t xml:space="preserve">Es importante resaltar a manera de analogía que la Suprema Corte de Justicia de la Nación mediante el número 2 de la Serie </w:t>
      </w:r>
      <w:r w:rsidRPr="008E0370">
        <w:rPr>
          <w:rFonts w:ascii="Palatino Linotype" w:hAnsi="Palatino Linotype"/>
          <w:i/>
        </w:rPr>
        <w:t xml:space="preserve">Estudios Introductorios sobre el Juicio de Amparo </w:t>
      </w:r>
      <w:r w:rsidRPr="008E0370">
        <w:rPr>
          <w:rFonts w:ascii="Palatino Linotype" w:hAnsi="Palatino Linotype"/>
        </w:rPr>
        <w:t xml:space="preserve">relativo a </w:t>
      </w:r>
      <w:r w:rsidRPr="008E0370">
        <w:rPr>
          <w:rFonts w:ascii="Palatino Linotype" w:hAnsi="Palatino Linotype"/>
          <w:i/>
        </w:rPr>
        <w:t xml:space="preserve">LA IMPROCEDENCIA DE LA ACCIÓN DE AMPARO </w:t>
      </w:r>
      <w:r w:rsidRPr="008E0370">
        <w:rPr>
          <w:rFonts w:ascii="Palatino Linotype" w:hAnsi="Palatino Linotype"/>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8E0370">
        <w:rPr>
          <w:rFonts w:ascii="Palatino Linotype" w:hAnsi="Palatino Linotype"/>
          <w:b/>
          <w:u w:val="single"/>
        </w:rPr>
        <w:t>lo que generará que la demanda sea desechada; o bien, después de admitida la demanda, lo que tendrá como consecuencia que se sobresea en el juicio.</w:t>
      </w:r>
    </w:p>
    <w:p w:rsidR="003A0225" w:rsidRPr="008E0370" w:rsidRDefault="003A0225" w:rsidP="003A0225">
      <w:pPr>
        <w:autoSpaceDE w:val="0"/>
        <w:autoSpaceDN w:val="0"/>
        <w:adjustRightInd w:val="0"/>
        <w:spacing w:before="240" w:after="240" w:line="360" w:lineRule="auto"/>
        <w:jc w:val="both"/>
        <w:rPr>
          <w:rFonts w:ascii="Palatino Linotype" w:hAnsi="Palatino Linotype"/>
        </w:rPr>
      </w:pPr>
      <w:r w:rsidRPr="008E0370">
        <w:rPr>
          <w:rFonts w:ascii="Palatino Linotype" w:hAnsi="Palatino Linotype"/>
        </w:rPr>
        <w:t xml:space="preserve">Por lo tanto, en mérito de lo expuesto en líneas anteriores, </w:t>
      </w:r>
      <w:r w:rsidRPr="008E0370">
        <w:rPr>
          <w:rFonts w:ascii="Palatino Linotype" w:hAnsi="Palatino Linotype" w:cs="Arial"/>
          <w:b/>
        </w:rPr>
        <w:t xml:space="preserve">con fundamento en la fracción III del artículo 192, </w:t>
      </w:r>
      <w:r w:rsidRPr="008E0370">
        <w:rPr>
          <w:rFonts w:ascii="Palatino Linotype" w:hAnsi="Palatino Linotype" w:cs="Arial"/>
        </w:rPr>
        <w:t xml:space="preserve">de la Ley de Transparencia y Acceso a la Información Pública del Estado de México y Municipios, se </w:t>
      </w:r>
      <w:r w:rsidRPr="008E0370">
        <w:rPr>
          <w:rFonts w:ascii="Palatino Linotype" w:hAnsi="Palatino Linotype" w:cs="Arial"/>
          <w:b/>
        </w:rPr>
        <w:t xml:space="preserve">SOBRESEE </w:t>
      </w:r>
      <w:r w:rsidRPr="008E0370">
        <w:rPr>
          <w:rFonts w:ascii="Palatino Linotype" w:hAnsi="Palatino Linotype" w:cs="Arial"/>
        </w:rPr>
        <w:t xml:space="preserve">el recurso de revisión </w:t>
      </w:r>
      <w:r w:rsidRPr="008E0370">
        <w:rPr>
          <w:rFonts w:ascii="Palatino Linotype" w:hAnsi="Palatino Linotype" w:cs="Arial"/>
          <w:b/>
        </w:rPr>
        <w:t>0</w:t>
      </w:r>
      <w:r w:rsidR="005375B5" w:rsidRPr="008E0370">
        <w:rPr>
          <w:rFonts w:ascii="Palatino Linotype" w:hAnsi="Palatino Linotype" w:cs="Arial"/>
          <w:b/>
        </w:rPr>
        <w:t>11605</w:t>
      </w:r>
      <w:r w:rsidRPr="008E0370">
        <w:rPr>
          <w:rFonts w:ascii="Palatino Linotype" w:hAnsi="Palatino Linotype" w:cs="Arial"/>
          <w:b/>
        </w:rPr>
        <w:t>/INFOEM/IP/RR/2025</w:t>
      </w:r>
      <w:r w:rsidRPr="008E0370">
        <w:rPr>
          <w:rFonts w:ascii="Palatino Linotype" w:hAnsi="Palatino Linotype" w:cs="Arial"/>
        </w:rPr>
        <w:t>,</w:t>
      </w:r>
      <w:r w:rsidRPr="008E0370">
        <w:rPr>
          <w:rFonts w:ascii="Palatino Linotype" w:hAnsi="Palatino Linotype"/>
        </w:rPr>
        <w:t xml:space="preserve"> que ha sido materia del presente fallo.</w:t>
      </w:r>
    </w:p>
    <w:p w:rsidR="003A0225" w:rsidRPr="008E0370" w:rsidRDefault="003A0225" w:rsidP="003A0225">
      <w:pPr>
        <w:spacing w:line="360" w:lineRule="auto"/>
        <w:jc w:val="both"/>
        <w:rPr>
          <w:rFonts w:ascii="Palatino Linotype" w:hAnsi="Palatino Linotype"/>
          <w:lang w:val="es-MX"/>
        </w:rPr>
      </w:pPr>
      <w:r w:rsidRPr="008E0370">
        <w:rPr>
          <w:rFonts w:ascii="Palatino Linotype" w:hAnsi="Palatino Linotype"/>
          <w:lang w:val="es-MX"/>
        </w:rPr>
        <w:t>Por lo antes expuesto y fundado es de resolverse y,</w:t>
      </w:r>
    </w:p>
    <w:p w:rsidR="003A0225" w:rsidRPr="008E0370" w:rsidRDefault="003A0225" w:rsidP="003A0225">
      <w:pPr>
        <w:spacing w:after="160" w:line="360" w:lineRule="auto"/>
        <w:contextualSpacing/>
        <w:jc w:val="both"/>
        <w:rPr>
          <w:rFonts w:ascii="Palatino Linotype" w:eastAsia="MS Mincho" w:hAnsi="Palatino Linotype" w:cstheme="minorBidi"/>
          <w:sz w:val="22"/>
          <w:szCs w:val="22"/>
          <w:lang w:val="es-MX" w:eastAsia="en-US"/>
        </w:rPr>
      </w:pPr>
    </w:p>
    <w:p w:rsidR="003A0225" w:rsidRPr="008E0370" w:rsidRDefault="003A0225" w:rsidP="003A0225">
      <w:pPr>
        <w:spacing w:before="240" w:after="240" w:line="360" w:lineRule="auto"/>
        <w:jc w:val="center"/>
        <w:rPr>
          <w:rFonts w:ascii="Palatino Linotype" w:eastAsiaTheme="minorHAnsi" w:hAnsi="Palatino Linotype" w:cstheme="minorBidi"/>
          <w:b/>
          <w:spacing w:val="60"/>
          <w:sz w:val="28"/>
          <w:lang w:val="es-MX" w:eastAsia="en-US"/>
        </w:rPr>
      </w:pPr>
      <w:r w:rsidRPr="008E0370">
        <w:rPr>
          <w:rFonts w:ascii="Palatino Linotype" w:eastAsiaTheme="minorHAnsi" w:hAnsi="Palatino Linotype" w:cstheme="minorBidi"/>
          <w:b/>
          <w:spacing w:val="60"/>
          <w:sz w:val="28"/>
          <w:lang w:val="es-MX" w:eastAsia="en-US"/>
        </w:rPr>
        <w:t>S E RESUELVE</w:t>
      </w:r>
    </w:p>
    <w:p w:rsidR="003A0225" w:rsidRPr="008E0370" w:rsidRDefault="003A0225" w:rsidP="003A0225">
      <w:pPr>
        <w:spacing w:line="360" w:lineRule="auto"/>
        <w:jc w:val="both"/>
        <w:rPr>
          <w:rFonts w:ascii="Palatino Linotype" w:eastAsiaTheme="minorHAnsi" w:hAnsi="Palatino Linotype" w:cs="Arial"/>
          <w:lang w:val="es-ES_tradnl" w:eastAsia="en-US"/>
        </w:rPr>
      </w:pPr>
      <w:r w:rsidRPr="008E0370">
        <w:rPr>
          <w:rFonts w:ascii="Palatino Linotype" w:hAnsi="Palatino Linotype" w:cstheme="minorBidi"/>
          <w:b/>
          <w:bCs/>
          <w:sz w:val="28"/>
          <w:szCs w:val="22"/>
          <w:lang w:val="es-MX" w:eastAsia="es-MX"/>
        </w:rPr>
        <w:t>PRIMERO</w:t>
      </w:r>
      <w:r w:rsidRPr="008E0370">
        <w:rPr>
          <w:rFonts w:ascii="Palatino Linotype" w:hAnsi="Palatino Linotype" w:cstheme="minorBidi"/>
          <w:sz w:val="28"/>
          <w:szCs w:val="22"/>
          <w:lang w:val="es-MX" w:eastAsia="es-MX"/>
        </w:rPr>
        <w:t xml:space="preserve">. </w:t>
      </w:r>
      <w:r w:rsidRPr="008E0370">
        <w:rPr>
          <w:rFonts w:ascii="Palatino Linotype" w:eastAsiaTheme="minorHAnsi" w:hAnsi="Palatino Linotype" w:cs="Arial"/>
          <w:lang w:val="es-ES_tradnl" w:eastAsia="en-US"/>
        </w:rPr>
        <w:t xml:space="preserve">Se </w:t>
      </w:r>
      <w:r w:rsidRPr="008E0370">
        <w:rPr>
          <w:rFonts w:ascii="Palatino Linotype" w:eastAsiaTheme="minorHAnsi" w:hAnsi="Palatino Linotype" w:cs="Arial"/>
          <w:b/>
          <w:lang w:val="es-ES_tradnl" w:eastAsia="en-US"/>
        </w:rPr>
        <w:t>SOBRESEE</w:t>
      </w:r>
      <w:r w:rsidRPr="008E0370">
        <w:rPr>
          <w:rFonts w:ascii="Palatino Linotype" w:eastAsiaTheme="minorHAnsi" w:hAnsi="Palatino Linotype" w:cs="Arial"/>
          <w:lang w:val="es-ES_tradnl" w:eastAsia="en-US"/>
        </w:rPr>
        <w:t xml:space="preserve"> el recurso de revisión número </w:t>
      </w:r>
      <w:r w:rsidRPr="008E0370">
        <w:rPr>
          <w:rFonts w:ascii="Palatino Linotype" w:eastAsiaTheme="minorEastAsia" w:hAnsi="Palatino Linotype" w:cstheme="minorBidi"/>
          <w:b/>
          <w:lang w:val="es-ES_tradnl" w:eastAsia="en-US"/>
        </w:rPr>
        <w:t>0</w:t>
      </w:r>
      <w:r w:rsidR="005375B5" w:rsidRPr="008E0370">
        <w:rPr>
          <w:rFonts w:ascii="Palatino Linotype" w:eastAsiaTheme="minorEastAsia" w:hAnsi="Palatino Linotype" w:cstheme="minorBidi"/>
          <w:b/>
          <w:lang w:val="es-ES_tradnl" w:eastAsia="en-US"/>
        </w:rPr>
        <w:t>11605</w:t>
      </w:r>
      <w:r w:rsidRPr="008E0370">
        <w:rPr>
          <w:rFonts w:ascii="Palatino Linotype" w:eastAsiaTheme="minorEastAsia" w:hAnsi="Palatino Linotype" w:cstheme="minorBidi"/>
          <w:b/>
          <w:lang w:val="es-ES_tradnl" w:eastAsia="en-US"/>
        </w:rPr>
        <w:t>/INFOEM/IP/RR/2025</w:t>
      </w:r>
      <w:r w:rsidRPr="008E0370">
        <w:rPr>
          <w:rFonts w:ascii="Palatino Linotype" w:eastAsiaTheme="minorEastAsia" w:hAnsi="Palatino Linotype" w:cstheme="minorBidi"/>
          <w:lang w:val="es-ES_tradnl" w:eastAsia="en-US"/>
        </w:rPr>
        <w:t>, porque al modificar la respuesta el recurso quedó sin materia</w:t>
      </w:r>
      <w:r w:rsidRPr="008E0370">
        <w:rPr>
          <w:rFonts w:asciiTheme="minorHAnsi" w:eastAsiaTheme="minorHAnsi" w:hAnsiTheme="minorHAnsi" w:cstheme="minorBidi"/>
          <w:sz w:val="22"/>
          <w:szCs w:val="22"/>
          <w:lang w:val="es-MX" w:eastAsia="en-US"/>
        </w:rPr>
        <w:t xml:space="preserve"> </w:t>
      </w:r>
      <w:r w:rsidRPr="008E0370">
        <w:rPr>
          <w:rFonts w:ascii="Palatino Linotype" w:eastAsiaTheme="minorEastAsia" w:hAnsi="Palatino Linotype" w:cstheme="minorBidi"/>
          <w:lang w:val="es-ES_tradnl" w:eastAsia="en-US"/>
        </w:rPr>
        <w:t xml:space="preserve">conforme a lo dispuesto en el artículo 192 fracción III de la Ley de Transparencia y Acceso a la Información Pública del Estado de México y Municipios, en términos del Considerando </w:t>
      </w:r>
      <w:r w:rsidRPr="008E0370">
        <w:rPr>
          <w:rFonts w:ascii="Palatino Linotype" w:eastAsiaTheme="minorEastAsia" w:hAnsi="Palatino Linotype" w:cstheme="minorBidi"/>
          <w:b/>
          <w:lang w:val="es-ES_tradnl" w:eastAsia="en-US"/>
        </w:rPr>
        <w:t xml:space="preserve">CUARTO </w:t>
      </w:r>
      <w:r w:rsidRPr="008E0370">
        <w:rPr>
          <w:rFonts w:ascii="Palatino Linotype" w:eastAsiaTheme="minorEastAsia" w:hAnsi="Palatino Linotype" w:cstheme="minorBidi"/>
          <w:lang w:val="es-ES_tradnl" w:eastAsia="en-US"/>
        </w:rPr>
        <w:t>de la presente resolución.</w:t>
      </w:r>
    </w:p>
    <w:p w:rsidR="003A0225" w:rsidRPr="008E0370" w:rsidRDefault="003A0225" w:rsidP="003A0225">
      <w:pPr>
        <w:spacing w:line="360" w:lineRule="auto"/>
        <w:jc w:val="both"/>
        <w:rPr>
          <w:rFonts w:ascii="Palatino Linotype" w:eastAsiaTheme="minorHAnsi" w:hAnsi="Palatino Linotype" w:cstheme="minorBidi"/>
          <w:b/>
          <w:lang w:val="es-MX" w:eastAsia="en-US"/>
        </w:rPr>
      </w:pPr>
    </w:p>
    <w:p w:rsidR="003A0225" w:rsidRPr="008E0370" w:rsidRDefault="003A0225" w:rsidP="003A0225">
      <w:pPr>
        <w:spacing w:line="360" w:lineRule="auto"/>
        <w:jc w:val="both"/>
        <w:rPr>
          <w:rFonts w:ascii="Palatino Linotype" w:eastAsiaTheme="minorHAnsi" w:hAnsi="Palatino Linotype" w:cstheme="minorBidi"/>
          <w:lang w:val="es-MX" w:eastAsia="en-US"/>
        </w:rPr>
      </w:pPr>
      <w:r w:rsidRPr="008E0370">
        <w:rPr>
          <w:rFonts w:ascii="Palatino Linotype" w:eastAsiaTheme="minorHAnsi" w:hAnsi="Palatino Linotype" w:cstheme="minorBidi"/>
          <w:b/>
          <w:sz w:val="28"/>
          <w:lang w:val="es-MX" w:eastAsia="en-US"/>
        </w:rPr>
        <w:t>SEGUNDO.</w:t>
      </w:r>
      <w:r w:rsidRPr="008E0370">
        <w:rPr>
          <w:rFonts w:ascii="Palatino Linotype" w:eastAsiaTheme="minorHAnsi" w:hAnsi="Palatino Linotype" w:cs="Arial"/>
          <w:sz w:val="28"/>
          <w:lang w:val="es-MX" w:eastAsia="en-US"/>
        </w:rPr>
        <w:t xml:space="preserve"> </w:t>
      </w:r>
      <w:r w:rsidRPr="008E0370">
        <w:rPr>
          <w:rFonts w:ascii="Palatino Linotype" w:eastAsiaTheme="minorHAnsi" w:hAnsi="Palatino Linotype" w:cstheme="minorBidi"/>
          <w:b/>
          <w:lang w:val="es-MX" w:eastAsia="en-US"/>
        </w:rPr>
        <w:t>NOTIFÍQUESE</w:t>
      </w:r>
      <w:r w:rsidRPr="008E0370">
        <w:rPr>
          <w:rFonts w:ascii="Palatino Linotype" w:eastAsiaTheme="minorHAnsi" w:hAnsi="Palatino Linotype" w:cstheme="minorBidi"/>
          <w:lang w:val="es-MX" w:eastAsia="en-US"/>
        </w:rPr>
        <w:t xml:space="preserve"> vía Sistema de Acceso a la Información Mexiquense (</w:t>
      </w:r>
      <w:r w:rsidRPr="008E0370">
        <w:rPr>
          <w:rFonts w:ascii="Palatino Linotype" w:eastAsiaTheme="minorHAnsi" w:hAnsi="Palatino Linotype" w:cstheme="minorBidi"/>
          <w:b/>
          <w:lang w:val="es-MX" w:eastAsia="en-US"/>
        </w:rPr>
        <w:t>SAIMEX)</w:t>
      </w:r>
      <w:r w:rsidRPr="008E0370">
        <w:rPr>
          <w:rFonts w:ascii="Palatino Linotype" w:eastAsiaTheme="minorHAnsi" w:hAnsi="Palatino Linotype" w:cstheme="minorBidi"/>
          <w:lang w:val="es-MX" w:eastAsia="en-US"/>
        </w:rPr>
        <w:t xml:space="preserve">, la presente resolución al Titular de la Unidad de Transparencia del </w:t>
      </w:r>
      <w:r w:rsidRPr="008E0370">
        <w:rPr>
          <w:rFonts w:ascii="Palatino Linotype" w:eastAsiaTheme="minorHAnsi" w:hAnsi="Palatino Linotype" w:cstheme="minorBidi"/>
          <w:b/>
          <w:lang w:val="es-MX" w:eastAsia="en-US"/>
        </w:rPr>
        <w:t>Sujeto Obligado</w:t>
      </w:r>
      <w:r w:rsidRPr="008E0370">
        <w:rPr>
          <w:rFonts w:ascii="Palatino Linotype" w:eastAsiaTheme="minorHAnsi" w:hAnsi="Palatino Linotype" w:cstheme="minorBidi"/>
          <w:lang w:val="es-MX" w:eastAsia="en-US"/>
        </w:rPr>
        <w:t>.</w:t>
      </w:r>
    </w:p>
    <w:p w:rsidR="003A0225" w:rsidRPr="008E0370" w:rsidRDefault="003A0225" w:rsidP="005375B5">
      <w:pPr>
        <w:autoSpaceDE w:val="0"/>
        <w:autoSpaceDN w:val="0"/>
        <w:adjustRightInd w:val="0"/>
        <w:jc w:val="both"/>
        <w:rPr>
          <w:rFonts w:ascii="Palatino Linotype" w:hAnsi="Palatino Linotype" w:cs="Arial"/>
          <w:b/>
          <w:sz w:val="28"/>
          <w:szCs w:val="28"/>
        </w:rPr>
      </w:pPr>
    </w:p>
    <w:p w:rsidR="003A0225" w:rsidRPr="008E0370" w:rsidRDefault="003A0225" w:rsidP="003A0225">
      <w:pPr>
        <w:autoSpaceDE w:val="0"/>
        <w:autoSpaceDN w:val="0"/>
        <w:adjustRightInd w:val="0"/>
        <w:spacing w:before="240" w:line="360" w:lineRule="auto"/>
        <w:jc w:val="both"/>
        <w:rPr>
          <w:rFonts w:ascii="Palatino Linotype" w:hAnsi="Palatino Linotype" w:cs="Arial"/>
          <w:b/>
        </w:rPr>
      </w:pPr>
      <w:r w:rsidRPr="008E0370">
        <w:rPr>
          <w:rFonts w:ascii="Palatino Linotype" w:hAnsi="Palatino Linotype" w:cs="Arial"/>
          <w:b/>
          <w:sz w:val="28"/>
          <w:szCs w:val="28"/>
        </w:rPr>
        <w:t>TERCERO</w:t>
      </w:r>
      <w:r w:rsidRPr="008E0370">
        <w:rPr>
          <w:rFonts w:ascii="Palatino Linotype" w:hAnsi="Palatino Linotype" w:cs="Arial"/>
          <w:sz w:val="28"/>
          <w:szCs w:val="28"/>
        </w:rPr>
        <w:t>.</w:t>
      </w:r>
      <w:r w:rsidRPr="008E0370">
        <w:rPr>
          <w:rFonts w:ascii="Palatino Linotype" w:hAnsi="Palatino Linotype" w:cs="Arial"/>
        </w:rPr>
        <w:t xml:space="preserve"> </w:t>
      </w:r>
      <w:r w:rsidRPr="008E0370">
        <w:rPr>
          <w:rFonts w:ascii="Palatino Linotype" w:hAnsi="Palatino Linotype" w:cs="Arial"/>
          <w:b/>
          <w:bCs/>
          <w:color w:val="222222"/>
          <w:shd w:val="clear" w:color="auto" w:fill="FFFFFF"/>
        </w:rPr>
        <w:t>Notifíquese</w:t>
      </w:r>
      <w:r w:rsidRPr="008E0370">
        <w:rPr>
          <w:rFonts w:ascii="Palatino Linotype" w:hAnsi="Palatino Linotype" w:cs="Arial"/>
        </w:rPr>
        <w:t xml:space="preserve"> la presente resolución a </w:t>
      </w:r>
      <w:r w:rsidRPr="008E0370">
        <w:rPr>
          <w:rFonts w:ascii="Palatino Linotype" w:eastAsiaTheme="minorHAnsi" w:hAnsi="Palatino Linotype" w:cstheme="minorBidi"/>
          <w:szCs w:val="22"/>
          <w:lang w:val="es-MX" w:eastAsia="en-US"/>
        </w:rPr>
        <w:t xml:space="preserve">la parte </w:t>
      </w:r>
      <w:r w:rsidRPr="008E0370">
        <w:rPr>
          <w:rFonts w:ascii="Palatino Linotype" w:hAnsi="Palatino Linotype" w:cs="Arial"/>
          <w:b/>
        </w:rPr>
        <w:t xml:space="preserve">RECURRENTE </w:t>
      </w:r>
      <w:r w:rsidRPr="008E0370">
        <w:rPr>
          <w:rFonts w:ascii="Palatino Linotype" w:hAnsi="Palatino Linotype" w:cs="Arial"/>
        </w:rPr>
        <w:t xml:space="preserve">a través del Sistema de Acceso a la Información Mexiquense </w:t>
      </w:r>
      <w:r w:rsidRPr="008E0370">
        <w:rPr>
          <w:rFonts w:ascii="Palatino Linotype" w:hAnsi="Palatino Linotype" w:cs="Arial"/>
          <w:b/>
        </w:rPr>
        <w:t>(SAIMEX).</w:t>
      </w:r>
    </w:p>
    <w:p w:rsidR="003A0225" w:rsidRPr="008E0370" w:rsidRDefault="003A0225" w:rsidP="005375B5">
      <w:pPr>
        <w:autoSpaceDE w:val="0"/>
        <w:autoSpaceDN w:val="0"/>
        <w:adjustRightInd w:val="0"/>
        <w:jc w:val="both"/>
        <w:rPr>
          <w:rFonts w:ascii="Palatino Linotype" w:hAnsi="Palatino Linotype" w:cs="Arial"/>
          <w:b/>
        </w:rPr>
      </w:pPr>
    </w:p>
    <w:p w:rsidR="003A0225" w:rsidRPr="008E0370" w:rsidRDefault="003A0225" w:rsidP="003A0225">
      <w:pPr>
        <w:autoSpaceDE w:val="0"/>
        <w:autoSpaceDN w:val="0"/>
        <w:adjustRightInd w:val="0"/>
        <w:spacing w:before="240" w:line="360" w:lineRule="auto"/>
        <w:jc w:val="both"/>
        <w:rPr>
          <w:rFonts w:ascii="Palatino Linotype" w:hAnsi="Palatino Linotype" w:cs="Arial"/>
        </w:rPr>
      </w:pPr>
      <w:r w:rsidRPr="008E0370">
        <w:rPr>
          <w:rFonts w:ascii="Palatino Linotype" w:hAnsi="Palatino Linotype" w:cs="Arial"/>
          <w:b/>
          <w:sz w:val="28"/>
          <w:szCs w:val="28"/>
        </w:rPr>
        <w:t xml:space="preserve">CUARTO. </w:t>
      </w:r>
      <w:r w:rsidRPr="008E0370">
        <w:rPr>
          <w:rFonts w:ascii="Palatino Linotype" w:hAnsi="Palatino Linotype" w:cs="Arial"/>
        </w:rPr>
        <w:t xml:space="preserve">Se hace del conocimiento de </w:t>
      </w:r>
      <w:r w:rsidRPr="008E0370">
        <w:rPr>
          <w:rFonts w:ascii="Palatino Linotype" w:eastAsiaTheme="minorHAnsi" w:hAnsi="Palatino Linotype" w:cstheme="minorBidi"/>
          <w:szCs w:val="22"/>
          <w:lang w:val="es-MX" w:eastAsia="en-US"/>
        </w:rPr>
        <w:t xml:space="preserve">la parte </w:t>
      </w:r>
      <w:r w:rsidRPr="008E0370">
        <w:rPr>
          <w:rFonts w:ascii="Palatino Linotype" w:hAnsi="Palatino Linotype" w:cs="Arial"/>
          <w:b/>
        </w:rPr>
        <w:t xml:space="preserve">RECURRENTE </w:t>
      </w:r>
      <w:r w:rsidRPr="008E0370">
        <w:rPr>
          <w:rFonts w:ascii="Palatino Linotype" w:hAnsi="Palatino Linotype" w:cs="Arial"/>
        </w:rPr>
        <w:t xml:space="preserve">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 </w:t>
      </w:r>
    </w:p>
    <w:p w:rsidR="007817B0" w:rsidRPr="008E0370" w:rsidRDefault="007817B0" w:rsidP="003A0225">
      <w:pPr>
        <w:spacing w:line="360" w:lineRule="auto"/>
        <w:jc w:val="both"/>
        <w:rPr>
          <w:rFonts w:ascii="Palatino Linotype" w:hAnsi="Palatino Linotype" w:cs="Arial"/>
        </w:rPr>
      </w:pPr>
    </w:p>
    <w:p w:rsidR="003A0225" w:rsidRPr="008E0370" w:rsidRDefault="008E0370" w:rsidP="003A0225">
      <w:pPr>
        <w:spacing w:line="360" w:lineRule="auto"/>
        <w:jc w:val="both"/>
        <w:rPr>
          <w:rFonts w:ascii="Palatino Linotype" w:hAnsi="Palatino Linotype" w:cs="Arial"/>
        </w:rPr>
      </w:pPr>
      <w:r w:rsidRPr="008E0370">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3A0225" w:rsidRPr="008E0370">
        <w:rPr>
          <w:rFonts w:ascii="Palatino Linotype" w:hAnsi="Palatino Linotype" w:cs="Arial"/>
        </w:rPr>
        <w:t>. --------------------------------------------------------------------------------------------------</w:t>
      </w:r>
    </w:p>
    <w:p w:rsidR="003A0225" w:rsidRDefault="003A0225" w:rsidP="003A0225">
      <w:pPr>
        <w:spacing w:line="360" w:lineRule="auto"/>
        <w:jc w:val="both"/>
        <w:rPr>
          <w:rFonts w:ascii="Palatino Linotype" w:hAnsi="Palatino Linotype" w:cs="Arial"/>
          <w:sz w:val="16"/>
        </w:rPr>
      </w:pPr>
      <w:r w:rsidRPr="008E0370">
        <w:rPr>
          <w:rFonts w:ascii="Palatino Linotype" w:hAnsi="Palatino Linotype" w:cs="Arial"/>
          <w:sz w:val="16"/>
        </w:rPr>
        <w:t>JMV/CCR/LMST</w:t>
      </w:r>
    </w:p>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3A0225" w:rsidRDefault="003A0225" w:rsidP="003A0225"/>
    <w:p w:rsidR="00441B98" w:rsidRDefault="00441B98"/>
    <w:sectPr w:rsidR="00441B98" w:rsidSect="00F17103">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0F2B" w:rsidRDefault="007D0F2B" w:rsidP="003A0225">
      <w:r>
        <w:separator/>
      </w:r>
    </w:p>
  </w:endnote>
  <w:endnote w:type="continuationSeparator" w:id="0">
    <w:p w:rsidR="007D0F2B" w:rsidRDefault="007D0F2B" w:rsidP="003A0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598" w:rsidRPr="00A2780F" w:rsidRDefault="008E1598" w:rsidP="00F17103">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015172">
      <w:rPr>
        <w:rFonts w:ascii="Arial" w:hAnsi="Arial" w:cs="Arial"/>
        <w:b/>
        <w:bCs/>
        <w:noProof/>
        <w:sz w:val="20"/>
        <w:szCs w:val="20"/>
      </w:rPr>
      <w:t>20</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015172">
      <w:rPr>
        <w:rFonts w:ascii="Arial" w:hAnsi="Arial" w:cs="Arial"/>
        <w:b/>
        <w:bCs/>
        <w:noProof/>
        <w:sz w:val="20"/>
        <w:szCs w:val="20"/>
      </w:rPr>
      <w:t>32</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598" w:rsidRPr="00070856" w:rsidRDefault="008E1598" w:rsidP="00F17103">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015172">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015172">
      <w:rPr>
        <w:rFonts w:ascii="Arial" w:hAnsi="Arial" w:cs="Arial"/>
        <w:b/>
        <w:bCs/>
        <w:noProof/>
        <w:sz w:val="20"/>
        <w:szCs w:val="20"/>
      </w:rPr>
      <w:t>32</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0F2B" w:rsidRDefault="007D0F2B" w:rsidP="003A0225">
      <w:r>
        <w:separator/>
      </w:r>
    </w:p>
  </w:footnote>
  <w:footnote w:type="continuationSeparator" w:id="0">
    <w:p w:rsidR="007D0F2B" w:rsidRDefault="007D0F2B" w:rsidP="003A0225">
      <w:r>
        <w:continuationSeparator/>
      </w:r>
    </w:p>
  </w:footnote>
  <w:footnote w:id="1">
    <w:p w:rsidR="008E1598" w:rsidRPr="005552A8" w:rsidRDefault="008E1598" w:rsidP="003A0225">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8E1598" w:rsidRPr="005552A8" w:rsidRDefault="008E1598" w:rsidP="003A0225">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rsidR="008E1598" w:rsidRPr="00E0518C" w:rsidRDefault="008E1598" w:rsidP="003A0225">
      <w:pPr>
        <w:pStyle w:val="Textonotapie"/>
        <w:rPr>
          <w:lang w:val="es-MX"/>
        </w:rPr>
      </w:pPr>
      <w:r>
        <w:rPr>
          <w:rStyle w:val="Refdenotaalpie"/>
        </w:rPr>
        <w:footnoteRef/>
      </w:r>
      <w:r>
        <w:t xml:space="preserve"> </w:t>
      </w:r>
      <w:hyperlink r:id="rId3" w:history="1">
        <w:r w:rsidRPr="00E0518C">
          <w:rPr>
            <w:rStyle w:val="Hipervnculo"/>
            <w:rFonts w:ascii="Palatino Linotype" w:hAnsi="Palatino Linotype"/>
            <w:sz w:val="18"/>
          </w:rPr>
          <w:t>https://legislacion.edomex.gob.mx/sites/legislacion.edomex.gob.mx/files/files/pdf/gct/2025/mayo/may121/may121f.pdf</w:t>
        </w:r>
      </w:hyperlink>
      <w:r w:rsidRPr="00E0518C">
        <w:rPr>
          <w:sz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8E1598" w:rsidRPr="008F2CCC" w:rsidTr="00F17103">
      <w:tc>
        <w:tcPr>
          <w:tcW w:w="3620" w:type="dxa"/>
          <w:shd w:val="clear" w:color="auto" w:fill="auto"/>
        </w:tcPr>
        <w:p w:rsidR="008E1598" w:rsidRPr="007E5FC4" w:rsidRDefault="008E1598" w:rsidP="00F1710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8E1598" w:rsidRPr="00664658" w:rsidRDefault="008E1598" w:rsidP="00F17103">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011605/INFOEM/IP/RR/2025</w:t>
          </w:r>
        </w:p>
      </w:tc>
    </w:tr>
    <w:tr w:rsidR="008E1598" w:rsidRPr="008F2CCC" w:rsidTr="00F17103">
      <w:tc>
        <w:tcPr>
          <w:tcW w:w="3620" w:type="dxa"/>
          <w:shd w:val="clear" w:color="auto" w:fill="auto"/>
        </w:tcPr>
        <w:p w:rsidR="008E1598" w:rsidRPr="007E5FC4" w:rsidRDefault="008E1598" w:rsidP="00F1710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8E1598" w:rsidRPr="00664658" w:rsidRDefault="008E1598" w:rsidP="00F17103">
          <w:pPr>
            <w:spacing w:line="276" w:lineRule="auto"/>
            <w:jc w:val="right"/>
            <w:rPr>
              <w:rFonts w:ascii="Palatino Linotype" w:hAnsi="Palatino Linotype"/>
              <w:b/>
              <w:sz w:val="22"/>
              <w:szCs w:val="22"/>
              <w:lang w:val="es-ES_tradnl"/>
            </w:rPr>
          </w:pPr>
          <w:r w:rsidRPr="00625D73">
            <w:rPr>
              <w:rFonts w:ascii="Palatino Linotype" w:hAnsi="Palatino Linotype"/>
              <w:b/>
              <w:sz w:val="22"/>
              <w:szCs w:val="22"/>
            </w:rPr>
            <w:t>Secretaría de la Contraloría</w:t>
          </w:r>
        </w:p>
      </w:tc>
    </w:tr>
    <w:tr w:rsidR="008E1598" w:rsidRPr="008F2CCC" w:rsidTr="00F17103">
      <w:trPr>
        <w:trHeight w:val="228"/>
      </w:trPr>
      <w:tc>
        <w:tcPr>
          <w:tcW w:w="3620" w:type="dxa"/>
          <w:shd w:val="clear" w:color="auto" w:fill="auto"/>
        </w:tcPr>
        <w:p w:rsidR="008E1598" w:rsidRPr="007E5FC4" w:rsidRDefault="008E1598" w:rsidP="00F1710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8E1598" w:rsidRPr="00664658" w:rsidRDefault="008E1598" w:rsidP="00F17103">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8E1598" w:rsidRDefault="008E1598" w:rsidP="00F17103">
    <w:pPr>
      <w:pStyle w:val="Encabezado"/>
      <w:tabs>
        <w:tab w:val="clear" w:pos="4252"/>
        <w:tab w:val="clear" w:pos="8504"/>
        <w:tab w:val="left" w:pos="2326"/>
      </w:tabs>
      <w:rPr>
        <w:rFonts w:ascii="Palatino Linotype" w:hAnsi="Palatino Linotype"/>
        <w:sz w:val="20"/>
      </w:rPr>
    </w:pPr>
  </w:p>
  <w:p w:rsidR="008E1598" w:rsidRPr="001779E0" w:rsidRDefault="008E1598" w:rsidP="00F17103">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7FB37AD8" wp14:editId="237CA2BD">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8E1598" w:rsidRPr="008F2CCC" w:rsidTr="00F17103">
      <w:tc>
        <w:tcPr>
          <w:tcW w:w="2977" w:type="dxa"/>
          <w:shd w:val="clear" w:color="auto" w:fill="auto"/>
        </w:tcPr>
        <w:p w:rsidR="008E1598" w:rsidRPr="007E5FC4" w:rsidRDefault="008E1598" w:rsidP="00F1710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8E1598" w:rsidRPr="008F2CCC" w:rsidRDefault="008E1598" w:rsidP="00F17103">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011605/INFOEM/IP/RR/2025</w:t>
          </w:r>
        </w:p>
      </w:tc>
    </w:tr>
    <w:tr w:rsidR="008E1598" w:rsidRPr="008F2CCC" w:rsidTr="00F17103">
      <w:tc>
        <w:tcPr>
          <w:tcW w:w="2977" w:type="dxa"/>
          <w:shd w:val="clear" w:color="auto" w:fill="auto"/>
          <w:vAlign w:val="center"/>
        </w:tcPr>
        <w:p w:rsidR="008E1598" w:rsidRPr="007E5FC4" w:rsidRDefault="008E1598" w:rsidP="00F1710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8E1598" w:rsidRPr="008F2CCC" w:rsidRDefault="00015172" w:rsidP="00F17103">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XXXXXXXXXXXXXXXXXXXXX</w:t>
          </w:r>
        </w:p>
      </w:tc>
    </w:tr>
    <w:tr w:rsidR="008E1598" w:rsidRPr="008F2CCC" w:rsidTr="00F17103">
      <w:trPr>
        <w:trHeight w:val="228"/>
      </w:trPr>
      <w:tc>
        <w:tcPr>
          <w:tcW w:w="2977" w:type="dxa"/>
          <w:shd w:val="clear" w:color="auto" w:fill="auto"/>
        </w:tcPr>
        <w:p w:rsidR="008E1598" w:rsidRPr="007E5FC4" w:rsidRDefault="008E1598" w:rsidP="00F1710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8E1598" w:rsidRPr="00DC41C8" w:rsidRDefault="008E1598" w:rsidP="00F17103">
          <w:pPr>
            <w:spacing w:line="360" w:lineRule="auto"/>
            <w:jc w:val="right"/>
            <w:rPr>
              <w:rFonts w:ascii="Palatino Linotype" w:hAnsi="Palatino Linotype"/>
              <w:b/>
              <w:sz w:val="22"/>
              <w:szCs w:val="22"/>
            </w:rPr>
          </w:pPr>
          <w:r w:rsidRPr="00625D73">
            <w:rPr>
              <w:rFonts w:ascii="Palatino Linotype" w:hAnsi="Palatino Linotype"/>
              <w:b/>
              <w:sz w:val="22"/>
              <w:szCs w:val="22"/>
            </w:rPr>
            <w:t>Secretaría de la Contraloría</w:t>
          </w:r>
        </w:p>
      </w:tc>
    </w:tr>
    <w:tr w:rsidR="008E1598" w:rsidRPr="008F2CCC" w:rsidTr="00F17103">
      <w:tc>
        <w:tcPr>
          <w:tcW w:w="2977" w:type="dxa"/>
          <w:shd w:val="clear" w:color="auto" w:fill="auto"/>
        </w:tcPr>
        <w:p w:rsidR="008E1598" w:rsidRPr="007E5FC4" w:rsidRDefault="008E1598" w:rsidP="00F1710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8E1598" w:rsidRPr="008F2CCC" w:rsidRDefault="008E1598" w:rsidP="00F17103">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8E1598" w:rsidRPr="009F1AB6" w:rsidRDefault="008E1598">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7F7BE048" wp14:editId="4E583021">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01DBD"/>
    <w:multiLevelType w:val="hybridMultilevel"/>
    <w:tmpl w:val="229E92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1CC20037"/>
    <w:multiLevelType w:val="hybridMultilevel"/>
    <w:tmpl w:val="445E61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27245124"/>
    <w:multiLevelType w:val="hybridMultilevel"/>
    <w:tmpl w:val="231EAA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9"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0" w15:restartNumberingAfterBreak="0">
    <w:nsid w:val="41935B2A"/>
    <w:multiLevelType w:val="hybridMultilevel"/>
    <w:tmpl w:val="C1A6B244"/>
    <w:lvl w:ilvl="0" w:tplc="7744081E">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1" w15:restartNumberingAfterBreak="0">
    <w:nsid w:val="5D9F5F4B"/>
    <w:multiLevelType w:val="hybridMultilevel"/>
    <w:tmpl w:val="68DAF1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0"/>
  </w:num>
  <w:num w:numId="8">
    <w:abstractNumId w:val="4"/>
  </w:num>
  <w:num w:numId="9">
    <w:abstractNumId w:val="0"/>
  </w:num>
  <w:num w:numId="10">
    <w:abstractNumId w:val="11"/>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225"/>
    <w:rsid w:val="00015172"/>
    <w:rsid w:val="00076B0E"/>
    <w:rsid w:val="0011260E"/>
    <w:rsid w:val="002E29FD"/>
    <w:rsid w:val="00397011"/>
    <w:rsid w:val="003A0225"/>
    <w:rsid w:val="00416FA1"/>
    <w:rsid w:val="00441B98"/>
    <w:rsid w:val="00486541"/>
    <w:rsid w:val="004C68C0"/>
    <w:rsid w:val="005375B5"/>
    <w:rsid w:val="00664C56"/>
    <w:rsid w:val="007817B0"/>
    <w:rsid w:val="007D0F2B"/>
    <w:rsid w:val="00834146"/>
    <w:rsid w:val="008E0370"/>
    <w:rsid w:val="008E1598"/>
    <w:rsid w:val="00906873"/>
    <w:rsid w:val="009D2A5B"/>
    <w:rsid w:val="009F2F7C"/>
    <w:rsid w:val="00A73E60"/>
    <w:rsid w:val="00B25AF0"/>
    <w:rsid w:val="00BD7A6B"/>
    <w:rsid w:val="00BE1986"/>
    <w:rsid w:val="00CC04B3"/>
    <w:rsid w:val="00CF69FD"/>
    <w:rsid w:val="00D0402F"/>
    <w:rsid w:val="00D93AD3"/>
    <w:rsid w:val="00DE6F64"/>
    <w:rsid w:val="00F171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F006E3-E4E3-46BF-B1AD-DB360B476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0225"/>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02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3A0225"/>
    <w:rPr>
      <w:rFonts w:eastAsiaTheme="minorEastAsia"/>
      <w:sz w:val="24"/>
      <w:szCs w:val="24"/>
      <w:lang w:val="es-ES_tradnl" w:eastAsia="es-ES"/>
    </w:rPr>
  </w:style>
  <w:style w:type="paragraph" w:styleId="Piedepgina">
    <w:name w:val="footer"/>
    <w:basedOn w:val="Normal"/>
    <w:link w:val="PiedepginaCar"/>
    <w:uiPriority w:val="99"/>
    <w:unhideWhenUsed/>
    <w:rsid w:val="003A02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3A02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3A02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3A0225"/>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3A0225"/>
    <w:pPr>
      <w:spacing w:after="0" w:line="240" w:lineRule="auto"/>
    </w:pPr>
  </w:style>
  <w:style w:type="character" w:customStyle="1" w:styleId="SinespaciadoCar">
    <w:name w:val="Sin espaciado Car"/>
    <w:aliases w:val="Francesa Car,INAI Car"/>
    <w:link w:val="Sinespaciado"/>
    <w:uiPriority w:val="1"/>
    <w:locked/>
    <w:rsid w:val="003A0225"/>
  </w:style>
  <w:style w:type="character" w:styleId="Hipervnculo">
    <w:name w:val="Hyperlink"/>
    <w:aliases w:val="Hipervínculo1,Hipervínculo11,Hipervínculo12,Hipervínculo13,Hipervínculo14,Hipervínculo15"/>
    <w:basedOn w:val="Fuentedeprrafopredeter"/>
    <w:uiPriority w:val="99"/>
    <w:unhideWhenUsed/>
    <w:rsid w:val="003A0225"/>
    <w:rPr>
      <w:color w:val="0563C1" w:themeColor="hyperlink"/>
      <w:u w:val="single"/>
    </w:rPr>
  </w:style>
  <w:style w:type="paragraph" w:customStyle="1" w:styleId="INFOEM">
    <w:name w:val="INFOEM"/>
    <w:basedOn w:val="Normal"/>
    <w:qFormat/>
    <w:rsid w:val="003A0225"/>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3A0225"/>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3A0225"/>
    <w:rPr>
      <w:vertAlign w:val="superscript"/>
    </w:rPr>
  </w:style>
  <w:style w:type="paragraph" w:customStyle="1" w:styleId="infoemcitas">
    <w:name w:val="infoem citas"/>
    <w:basedOn w:val="Normal"/>
    <w:qFormat/>
    <w:rsid w:val="003A0225"/>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3A0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3A0225"/>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1">
    <w:name w:val="Tabla con cuadrícula1"/>
    <w:basedOn w:val="Tablanormal"/>
    <w:next w:val="Tablaconcuadrcula"/>
    <w:uiPriority w:val="39"/>
    <w:rsid w:val="003A0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3A0225"/>
    <w:rPr>
      <w:sz w:val="20"/>
      <w:szCs w:val="20"/>
    </w:rPr>
  </w:style>
  <w:style w:type="character" w:customStyle="1" w:styleId="TextonotapieCar">
    <w:name w:val="Texto nota pie Car"/>
    <w:basedOn w:val="Fuentedeprrafopredeter"/>
    <w:link w:val="Textonotapie"/>
    <w:uiPriority w:val="99"/>
    <w:semiHidden/>
    <w:rsid w:val="003A0225"/>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egislacion.edomex.gob.mx/sites/legislacion.edomex.gob.mx/files/files/pdf/gct/2025/mayo/may121/may121f.pdf"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32</Pages>
  <Words>7178</Words>
  <Characters>39484</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13</cp:revision>
  <cp:lastPrinted>2026-06-12T18:33:00Z</cp:lastPrinted>
  <dcterms:created xsi:type="dcterms:W3CDTF">2026-05-20T17:05:00Z</dcterms:created>
  <dcterms:modified xsi:type="dcterms:W3CDTF">2026-06-16T15:53:00Z</dcterms:modified>
</cp:coreProperties>
</file>