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1BA5" w14:textId="1DCE8128" w:rsidR="00C877F6" w:rsidRPr="004455E6" w:rsidRDefault="00F36565" w:rsidP="008253F0">
      <w:pPr>
        <w:spacing w:line="360" w:lineRule="auto"/>
        <w:ind w:right="49" w:hanging="22"/>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8253F0" w:rsidRPr="004455E6">
        <w:rPr>
          <w:rFonts w:ascii="Palatino Linotype" w:eastAsia="Palatino Linotype" w:hAnsi="Palatino Linotype" w:cs="Palatino Linotype"/>
          <w:b/>
          <w:sz w:val="22"/>
          <w:szCs w:val="22"/>
        </w:rPr>
        <w:t>catorce de enero de dos mil veintiséis.</w:t>
      </w:r>
    </w:p>
    <w:p w14:paraId="163DB047" w14:textId="77777777" w:rsidR="008253F0" w:rsidRPr="004455E6" w:rsidRDefault="008253F0" w:rsidP="008253F0">
      <w:pPr>
        <w:spacing w:line="360" w:lineRule="auto"/>
        <w:ind w:right="49" w:hanging="22"/>
        <w:jc w:val="both"/>
        <w:rPr>
          <w:rFonts w:ascii="Palatino Linotype" w:eastAsia="Palatino Linotype" w:hAnsi="Palatino Linotype" w:cs="Palatino Linotype"/>
          <w:sz w:val="22"/>
          <w:szCs w:val="22"/>
        </w:rPr>
      </w:pPr>
    </w:p>
    <w:p w14:paraId="02027E82" w14:textId="31F3CAE0" w:rsidR="00C877F6" w:rsidRPr="004455E6" w:rsidRDefault="00F36565" w:rsidP="0059440A">
      <w:pPr>
        <w:spacing w:line="360" w:lineRule="auto"/>
        <w:ind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 xml:space="preserve">VISTO </w:t>
      </w:r>
      <w:r w:rsidRPr="004455E6">
        <w:rPr>
          <w:rFonts w:ascii="Palatino Linotype" w:eastAsia="Palatino Linotype" w:hAnsi="Palatino Linotype" w:cs="Palatino Linotype"/>
          <w:sz w:val="22"/>
          <w:szCs w:val="22"/>
        </w:rPr>
        <w:t xml:space="preserve">el expediente relativo al recurso de revisión </w:t>
      </w:r>
      <w:r w:rsidR="004443FD" w:rsidRPr="004455E6">
        <w:rPr>
          <w:rFonts w:ascii="Palatino Linotype" w:eastAsia="Palatino Linotype" w:hAnsi="Palatino Linotype" w:cs="Palatino Linotype"/>
          <w:b/>
          <w:sz w:val="22"/>
          <w:szCs w:val="22"/>
        </w:rPr>
        <w:t>08169/INFOEM/IP/RR/2025</w:t>
      </w:r>
      <w:r w:rsidRPr="004455E6">
        <w:rPr>
          <w:rFonts w:ascii="Palatino Linotype" w:eastAsia="Palatino Linotype" w:hAnsi="Palatino Linotype" w:cs="Palatino Linotype"/>
          <w:b/>
          <w:sz w:val="22"/>
          <w:szCs w:val="22"/>
        </w:rPr>
        <w:t xml:space="preserve">, </w:t>
      </w:r>
      <w:r w:rsidRPr="004455E6">
        <w:rPr>
          <w:rFonts w:ascii="Palatino Linotype" w:eastAsia="Palatino Linotype" w:hAnsi="Palatino Linotype" w:cs="Palatino Linotype"/>
          <w:sz w:val="22"/>
          <w:szCs w:val="22"/>
        </w:rPr>
        <w:t xml:space="preserve">interpuesto por </w:t>
      </w:r>
      <w:r w:rsidR="004F6B10" w:rsidRPr="004455E6">
        <w:rPr>
          <w:rFonts w:ascii="Palatino Linotype" w:eastAsia="Palatino Linotype" w:hAnsi="Palatino Linotype" w:cs="Palatino Linotype"/>
          <w:sz w:val="22"/>
          <w:szCs w:val="22"/>
        </w:rPr>
        <w:t xml:space="preserve">un </w:t>
      </w:r>
      <w:r w:rsidR="0097762C" w:rsidRPr="004455E6">
        <w:rPr>
          <w:rFonts w:ascii="Palatino Linotype" w:eastAsia="Palatino Linotype" w:hAnsi="Palatino Linotype" w:cs="Palatino Linotype"/>
          <w:b/>
          <w:sz w:val="22"/>
          <w:szCs w:val="22"/>
        </w:rPr>
        <w:t>Usuario que no proporcionó su nombre</w:t>
      </w:r>
      <w:r w:rsidRPr="004455E6">
        <w:rPr>
          <w:rFonts w:ascii="Palatino Linotype" w:eastAsia="Palatino Linotype" w:hAnsi="Palatino Linotype" w:cs="Palatino Linotype"/>
          <w:sz w:val="22"/>
          <w:szCs w:val="22"/>
        </w:rPr>
        <w:t xml:space="preserve">, en lo sucesivo la parte </w:t>
      </w:r>
      <w:r w:rsidRPr="004455E6">
        <w:rPr>
          <w:rFonts w:ascii="Palatino Linotype" w:eastAsia="Palatino Linotype" w:hAnsi="Palatino Linotype" w:cs="Palatino Linotype"/>
          <w:b/>
          <w:sz w:val="22"/>
          <w:szCs w:val="22"/>
        </w:rPr>
        <w:t>Recurrente</w:t>
      </w:r>
      <w:r w:rsidRPr="004455E6">
        <w:rPr>
          <w:rFonts w:ascii="Palatino Linotype" w:eastAsia="Palatino Linotype" w:hAnsi="Palatino Linotype" w:cs="Palatino Linotype"/>
          <w:sz w:val="22"/>
          <w:szCs w:val="22"/>
        </w:rPr>
        <w:t xml:space="preserve">, en contra de la respuesta a la solicitud de información por parte del </w:t>
      </w:r>
      <w:r w:rsidR="0097762C" w:rsidRPr="004455E6">
        <w:rPr>
          <w:rFonts w:ascii="Palatino Linotype" w:eastAsia="Palatino Linotype" w:hAnsi="Palatino Linotype" w:cs="Palatino Linotype"/>
          <w:b/>
          <w:sz w:val="22"/>
          <w:szCs w:val="22"/>
        </w:rPr>
        <w:t>Ayuntamiento de Toluca</w:t>
      </w:r>
      <w:r w:rsidRPr="004455E6">
        <w:rPr>
          <w:rFonts w:ascii="Palatino Linotype" w:eastAsia="Palatino Linotype" w:hAnsi="Palatino Linotype" w:cs="Palatino Linotype"/>
          <w:sz w:val="22"/>
          <w:szCs w:val="22"/>
        </w:rPr>
        <w:t xml:space="preserve">, en lo sucesivo el </w:t>
      </w:r>
      <w:r w:rsidRPr="004455E6">
        <w:rPr>
          <w:rFonts w:ascii="Palatino Linotype" w:eastAsia="Palatino Linotype" w:hAnsi="Palatino Linotype" w:cs="Palatino Linotype"/>
          <w:b/>
          <w:sz w:val="22"/>
          <w:szCs w:val="22"/>
        </w:rPr>
        <w:t xml:space="preserve">Sujeto Obligado; </w:t>
      </w:r>
      <w:r w:rsidRPr="004455E6">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4455E6" w:rsidRDefault="00C877F6" w:rsidP="0059440A">
      <w:pPr>
        <w:spacing w:line="360" w:lineRule="auto"/>
        <w:ind w:right="49"/>
        <w:jc w:val="both"/>
        <w:rPr>
          <w:rFonts w:ascii="Palatino Linotype" w:eastAsia="Palatino Linotype" w:hAnsi="Palatino Linotype" w:cs="Palatino Linotype"/>
          <w:sz w:val="22"/>
          <w:szCs w:val="22"/>
        </w:rPr>
      </w:pPr>
    </w:p>
    <w:p w14:paraId="29A1AF53" w14:textId="77777777" w:rsidR="00C877F6" w:rsidRPr="004455E6" w:rsidRDefault="00F36565" w:rsidP="0059440A">
      <w:pPr>
        <w:spacing w:line="360" w:lineRule="auto"/>
        <w:ind w:right="49"/>
        <w:jc w:val="center"/>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I.</w:t>
      </w:r>
      <w:r w:rsidRPr="004455E6">
        <w:rPr>
          <w:rFonts w:ascii="Palatino Linotype" w:eastAsia="Palatino Linotype" w:hAnsi="Palatino Linotype" w:cs="Palatino Linotype"/>
          <w:b/>
          <w:sz w:val="22"/>
          <w:szCs w:val="22"/>
        </w:rPr>
        <w:tab/>
        <w:t>A N T E C E D E N T E S</w:t>
      </w:r>
    </w:p>
    <w:p w14:paraId="3ACFD56D" w14:textId="77777777" w:rsidR="00C877F6" w:rsidRPr="004455E6" w:rsidRDefault="00C877F6" w:rsidP="0059440A">
      <w:pPr>
        <w:spacing w:line="360" w:lineRule="auto"/>
        <w:ind w:right="49"/>
        <w:jc w:val="both"/>
        <w:rPr>
          <w:rFonts w:ascii="Palatino Linotype" w:eastAsia="Palatino Linotype" w:hAnsi="Palatino Linotype" w:cs="Palatino Linotype"/>
          <w:sz w:val="22"/>
          <w:szCs w:val="22"/>
        </w:rPr>
      </w:pPr>
    </w:p>
    <w:p w14:paraId="523B7B02" w14:textId="25100E83"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1.</w:t>
      </w:r>
      <w:r w:rsidRPr="004455E6">
        <w:rPr>
          <w:rFonts w:ascii="Palatino Linotype" w:eastAsia="Palatino Linotype" w:hAnsi="Palatino Linotype" w:cs="Palatino Linotype"/>
          <w:sz w:val="22"/>
          <w:szCs w:val="22"/>
        </w:rPr>
        <w:t xml:space="preserve"> </w:t>
      </w:r>
      <w:r w:rsidRPr="004455E6">
        <w:rPr>
          <w:rFonts w:ascii="Palatino Linotype" w:eastAsia="Palatino Linotype" w:hAnsi="Palatino Linotype" w:cs="Palatino Linotype"/>
          <w:b/>
          <w:sz w:val="22"/>
          <w:szCs w:val="22"/>
        </w:rPr>
        <w:t xml:space="preserve">Solicitud </w:t>
      </w:r>
      <w:r w:rsidR="00D3382D" w:rsidRPr="004455E6">
        <w:rPr>
          <w:rFonts w:ascii="Palatino Linotype" w:eastAsia="Palatino Linotype" w:hAnsi="Palatino Linotype" w:cs="Palatino Linotype"/>
          <w:b/>
          <w:sz w:val="22"/>
          <w:szCs w:val="22"/>
        </w:rPr>
        <w:t xml:space="preserve">de </w:t>
      </w:r>
      <w:r w:rsidR="009456FA" w:rsidRPr="004455E6">
        <w:rPr>
          <w:rFonts w:ascii="Palatino Linotype" w:eastAsia="Palatino Linotype" w:hAnsi="Palatino Linotype" w:cs="Palatino Linotype"/>
          <w:b/>
          <w:sz w:val="22"/>
          <w:szCs w:val="22"/>
        </w:rPr>
        <w:t xml:space="preserve">Acceso a la Información. El </w:t>
      </w:r>
      <w:r w:rsidR="00871BBD" w:rsidRPr="004455E6">
        <w:rPr>
          <w:rFonts w:ascii="Palatino Linotype" w:eastAsia="Palatino Linotype" w:hAnsi="Palatino Linotype" w:cs="Palatino Linotype"/>
          <w:b/>
          <w:sz w:val="22"/>
          <w:szCs w:val="22"/>
        </w:rPr>
        <w:t>veintidós</w:t>
      </w:r>
      <w:r w:rsidR="00196A12" w:rsidRPr="004455E6">
        <w:rPr>
          <w:rFonts w:ascii="Palatino Linotype" w:eastAsia="Palatino Linotype" w:hAnsi="Palatino Linotype" w:cs="Palatino Linotype"/>
          <w:b/>
          <w:sz w:val="22"/>
          <w:szCs w:val="22"/>
        </w:rPr>
        <w:t xml:space="preserve"> </w:t>
      </w:r>
      <w:r w:rsidR="00D3382D" w:rsidRPr="004455E6">
        <w:rPr>
          <w:rFonts w:ascii="Palatino Linotype" w:eastAsia="Palatino Linotype" w:hAnsi="Palatino Linotype" w:cs="Palatino Linotype"/>
          <w:b/>
          <w:sz w:val="22"/>
          <w:szCs w:val="22"/>
        </w:rPr>
        <w:t xml:space="preserve">de </w:t>
      </w:r>
      <w:r w:rsidR="00871BBD" w:rsidRPr="004455E6">
        <w:rPr>
          <w:rFonts w:ascii="Palatino Linotype" w:eastAsia="Palatino Linotype" w:hAnsi="Palatino Linotype" w:cs="Palatino Linotype"/>
          <w:b/>
          <w:sz w:val="22"/>
          <w:szCs w:val="22"/>
        </w:rPr>
        <w:t>mayo</w:t>
      </w:r>
      <w:r w:rsidRPr="004455E6">
        <w:rPr>
          <w:rFonts w:ascii="Palatino Linotype" w:eastAsia="Palatino Linotype" w:hAnsi="Palatino Linotype" w:cs="Palatino Linotype"/>
          <w:b/>
          <w:sz w:val="22"/>
          <w:szCs w:val="22"/>
        </w:rPr>
        <w:t xml:space="preserve"> de dos mil veinticinco</w:t>
      </w:r>
      <w:r w:rsidRPr="004455E6">
        <w:rPr>
          <w:rFonts w:ascii="Palatino Linotype" w:eastAsia="Palatino Linotype" w:hAnsi="Palatino Linotype" w:cs="Palatino Linotype"/>
          <w:sz w:val="22"/>
          <w:szCs w:val="22"/>
        </w:rPr>
        <w:t xml:space="preserve">, </w:t>
      </w:r>
      <w:r w:rsidRPr="004455E6">
        <w:rPr>
          <w:rFonts w:ascii="Palatino Linotype" w:eastAsia="Palatino Linotype" w:hAnsi="Palatino Linotype" w:cs="Palatino Linotype"/>
          <w:b/>
          <w:sz w:val="22"/>
          <w:szCs w:val="22"/>
        </w:rPr>
        <w:t>LA PARTE</w:t>
      </w:r>
      <w:r w:rsidRPr="004455E6">
        <w:rPr>
          <w:rFonts w:ascii="Palatino Linotype" w:eastAsia="Palatino Linotype" w:hAnsi="Palatino Linotype" w:cs="Palatino Linotype"/>
          <w:sz w:val="22"/>
          <w:szCs w:val="22"/>
        </w:rPr>
        <w:t xml:space="preserve"> </w:t>
      </w:r>
      <w:r w:rsidRPr="004455E6">
        <w:rPr>
          <w:rFonts w:ascii="Palatino Linotype" w:eastAsia="Palatino Linotype" w:hAnsi="Palatino Linotype" w:cs="Palatino Linotype"/>
          <w:b/>
          <w:sz w:val="22"/>
          <w:szCs w:val="22"/>
        </w:rPr>
        <w:t>RECURRENTE</w:t>
      </w:r>
      <w:r w:rsidRPr="004455E6">
        <w:rPr>
          <w:rFonts w:ascii="Palatino Linotype" w:eastAsia="Palatino Linotype" w:hAnsi="Palatino Linotype" w:cs="Palatino Linotype"/>
          <w:sz w:val="22"/>
          <w:szCs w:val="22"/>
        </w:rPr>
        <w:t xml:space="preserve"> formuló solicitud de acceso a información pública a través del </w:t>
      </w:r>
      <w:r w:rsidRPr="004455E6">
        <w:rPr>
          <w:rFonts w:ascii="Palatino Linotype" w:eastAsia="Palatino Linotype" w:hAnsi="Palatino Linotype" w:cs="Palatino Linotype"/>
          <w:b/>
          <w:sz w:val="22"/>
          <w:szCs w:val="22"/>
        </w:rPr>
        <w:t>SAIMEX</w:t>
      </w:r>
      <w:r w:rsidRPr="004455E6">
        <w:rPr>
          <w:rFonts w:ascii="Palatino Linotype" w:eastAsia="Palatino Linotype" w:hAnsi="Palatino Linotype" w:cs="Palatino Linotype"/>
          <w:sz w:val="22"/>
          <w:szCs w:val="22"/>
        </w:rPr>
        <w:t xml:space="preserve">, en la que requirió lo siguiente: </w:t>
      </w:r>
    </w:p>
    <w:p w14:paraId="4EEACF59"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21215815" w14:textId="7CBFF34E" w:rsidR="00C877F6" w:rsidRPr="004455E6" w:rsidRDefault="00F36565" w:rsidP="0059440A">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4455E6">
        <w:rPr>
          <w:rFonts w:ascii="Palatino Linotype" w:eastAsia="Palatino Linotype" w:hAnsi="Palatino Linotype" w:cs="Palatino Linotype"/>
          <w:b/>
          <w:sz w:val="22"/>
          <w:szCs w:val="22"/>
        </w:rPr>
        <w:t>0</w:t>
      </w:r>
      <w:r w:rsidR="00871BBD" w:rsidRPr="004455E6">
        <w:rPr>
          <w:rFonts w:ascii="Palatino Linotype" w:eastAsia="Palatino Linotype" w:hAnsi="Palatino Linotype" w:cs="Palatino Linotype"/>
          <w:b/>
          <w:sz w:val="22"/>
          <w:szCs w:val="22"/>
        </w:rPr>
        <w:t>2959</w:t>
      </w:r>
      <w:r w:rsidR="00AB100B" w:rsidRPr="004455E6">
        <w:rPr>
          <w:rFonts w:ascii="Palatino Linotype" w:eastAsia="Palatino Linotype" w:hAnsi="Palatino Linotype" w:cs="Palatino Linotype"/>
          <w:b/>
          <w:sz w:val="22"/>
          <w:szCs w:val="22"/>
        </w:rPr>
        <w:t>/</w:t>
      </w:r>
      <w:r w:rsidR="008B602C" w:rsidRPr="004455E6">
        <w:rPr>
          <w:rFonts w:ascii="Palatino Linotype" w:eastAsia="Palatino Linotype" w:hAnsi="Palatino Linotype" w:cs="Palatino Linotype"/>
          <w:b/>
          <w:sz w:val="22"/>
          <w:szCs w:val="22"/>
        </w:rPr>
        <w:t>TOLUCA</w:t>
      </w:r>
      <w:r w:rsidR="00AB100B" w:rsidRPr="004455E6">
        <w:rPr>
          <w:rFonts w:ascii="Palatino Linotype" w:eastAsia="Palatino Linotype" w:hAnsi="Palatino Linotype" w:cs="Palatino Linotype"/>
          <w:b/>
          <w:sz w:val="22"/>
          <w:szCs w:val="22"/>
        </w:rPr>
        <w:t>/</w:t>
      </w:r>
      <w:r w:rsidRPr="004455E6">
        <w:rPr>
          <w:rFonts w:ascii="Palatino Linotype" w:eastAsia="Palatino Linotype" w:hAnsi="Palatino Linotype" w:cs="Palatino Linotype"/>
          <w:b/>
          <w:sz w:val="22"/>
          <w:szCs w:val="22"/>
        </w:rPr>
        <w:t>IP/2025</w:t>
      </w:r>
      <w:r w:rsidR="00B46C8A" w:rsidRPr="004455E6">
        <w:rPr>
          <w:rFonts w:ascii="Palatino Linotype" w:eastAsia="Palatino Linotype" w:hAnsi="Palatino Linotype" w:cs="Palatino Linotype"/>
          <w:b/>
          <w:sz w:val="22"/>
          <w:szCs w:val="22"/>
        </w:rPr>
        <w:t xml:space="preserve"> </w:t>
      </w:r>
    </w:p>
    <w:p w14:paraId="173CF3CD" w14:textId="3C7D89BC" w:rsidR="00C877F6" w:rsidRPr="004455E6" w:rsidRDefault="00F36565" w:rsidP="0059440A">
      <w:pPr>
        <w:spacing w:line="360" w:lineRule="auto"/>
        <w:ind w:left="567" w:right="843"/>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i/>
          <w:sz w:val="22"/>
          <w:szCs w:val="22"/>
        </w:rPr>
        <w:t>"</w:t>
      </w:r>
      <w:r w:rsidR="00871BBD" w:rsidRPr="004455E6">
        <w:rPr>
          <w:rFonts w:ascii="Palatino Linotype" w:eastAsia="Palatino Linotype" w:hAnsi="Palatino Linotype" w:cs="Palatino Linotype"/>
          <w:i/>
          <w:sz w:val="22"/>
          <w:szCs w:val="22"/>
        </w:rPr>
        <w:t>Los contratos y expedientes para la adquisicion de papelería y enceres, tóner y cartuchos de impresora cuantos sean adquirido todo lo comparado del 1 de enero a la fecha y como se ha repartido en las diferentes áreas qué conforman el Ayuntamiento con los vales o documentos que demuestre como se suministra de manera mensual en cada área de toda la administración incluyen a cabildo y presidencia</w:t>
      </w:r>
      <w:r w:rsidRPr="004455E6">
        <w:rPr>
          <w:rFonts w:ascii="Palatino Linotype" w:eastAsia="Palatino Linotype" w:hAnsi="Palatino Linotype" w:cs="Palatino Linotype"/>
          <w:b/>
          <w:i/>
          <w:sz w:val="22"/>
          <w:szCs w:val="22"/>
        </w:rPr>
        <w:t>” (Sic.)</w:t>
      </w:r>
    </w:p>
    <w:p w14:paraId="1861AE9B" w14:textId="77777777" w:rsidR="00C877F6" w:rsidRPr="004455E6" w:rsidRDefault="00C877F6" w:rsidP="0059440A">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4455E6" w:rsidRDefault="00F36565" w:rsidP="0059440A">
      <w:pPr>
        <w:spacing w:line="360" w:lineRule="auto"/>
        <w:ind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Modalidad elegida para la entrega de la información:</w:t>
      </w:r>
      <w:r w:rsidRPr="004455E6">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4455E6" w:rsidRDefault="00AB100B" w:rsidP="0059440A">
      <w:pPr>
        <w:spacing w:line="360" w:lineRule="auto"/>
        <w:ind w:right="49"/>
        <w:jc w:val="both"/>
        <w:rPr>
          <w:rFonts w:ascii="Palatino Linotype" w:eastAsia="Palatino Linotype" w:hAnsi="Palatino Linotype" w:cs="Palatino Linotype"/>
          <w:sz w:val="22"/>
          <w:szCs w:val="22"/>
        </w:rPr>
      </w:pPr>
    </w:p>
    <w:p w14:paraId="7885D110" w14:textId="1CC00DE9" w:rsidR="008B602C" w:rsidRPr="004455E6" w:rsidRDefault="00F36565" w:rsidP="0059440A">
      <w:pPr>
        <w:widowControl w:val="0"/>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2. Respuesta.</w:t>
      </w:r>
      <w:r w:rsidRPr="004455E6">
        <w:rPr>
          <w:rFonts w:ascii="Palatino Linotype" w:eastAsia="Palatino Linotype" w:hAnsi="Palatino Linotype" w:cs="Palatino Linotype"/>
          <w:sz w:val="22"/>
          <w:szCs w:val="22"/>
        </w:rPr>
        <w:t xml:space="preserve"> El </w:t>
      </w:r>
      <w:r w:rsidR="00325EA2" w:rsidRPr="004455E6">
        <w:rPr>
          <w:rFonts w:ascii="Palatino Linotype" w:eastAsia="Palatino Linotype" w:hAnsi="Palatino Linotype" w:cs="Palatino Linotype"/>
          <w:b/>
          <w:sz w:val="22"/>
          <w:szCs w:val="22"/>
        </w:rPr>
        <w:t>doce</w:t>
      </w:r>
      <w:r w:rsidR="006713EE" w:rsidRPr="004455E6">
        <w:rPr>
          <w:rFonts w:ascii="Palatino Linotype" w:eastAsia="Palatino Linotype" w:hAnsi="Palatino Linotype" w:cs="Palatino Linotype"/>
          <w:b/>
          <w:bCs/>
          <w:sz w:val="22"/>
          <w:szCs w:val="22"/>
        </w:rPr>
        <w:t xml:space="preserve"> de </w:t>
      </w:r>
      <w:r w:rsidR="00325EA2" w:rsidRPr="004455E6">
        <w:rPr>
          <w:rFonts w:ascii="Palatino Linotype" w:eastAsia="Palatino Linotype" w:hAnsi="Palatino Linotype" w:cs="Palatino Linotype"/>
          <w:b/>
          <w:bCs/>
          <w:sz w:val="22"/>
          <w:szCs w:val="22"/>
        </w:rPr>
        <w:t>junio</w:t>
      </w:r>
      <w:r w:rsidR="009456FA" w:rsidRPr="004455E6">
        <w:rPr>
          <w:rFonts w:ascii="Palatino Linotype" w:eastAsia="Palatino Linotype" w:hAnsi="Palatino Linotype" w:cs="Palatino Linotype"/>
          <w:b/>
          <w:sz w:val="22"/>
          <w:szCs w:val="22"/>
        </w:rPr>
        <w:t xml:space="preserve"> </w:t>
      </w:r>
      <w:r w:rsidRPr="004455E6">
        <w:rPr>
          <w:rFonts w:ascii="Palatino Linotype" w:eastAsia="Palatino Linotype" w:hAnsi="Palatino Linotype" w:cs="Palatino Linotype"/>
          <w:b/>
          <w:sz w:val="22"/>
          <w:szCs w:val="22"/>
        </w:rPr>
        <w:t>de dos mil veinticinco</w:t>
      </w:r>
      <w:r w:rsidRPr="004455E6">
        <w:rPr>
          <w:rFonts w:ascii="Palatino Linotype" w:eastAsia="Palatino Linotype" w:hAnsi="Palatino Linotype" w:cs="Palatino Linotype"/>
          <w:sz w:val="22"/>
          <w:szCs w:val="22"/>
        </w:rPr>
        <w:t>, el Sujeto Obligado dio respuesta a la solicitud</w:t>
      </w:r>
      <w:r w:rsidR="00807BED" w:rsidRPr="004455E6">
        <w:rPr>
          <w:rFonts w:ascii="Palatino Linotype" w:eastAsia="Palatino Linotype" w:hAnsi="Palatino Linotype" w:cs="Palatino Linotype"/>
          <w:sz w:val="22"/>
          <w:szCs w:val="22"/>
        </w:rPr>
        <w:t xml:space="preserve">, </w:t>
      </w:r>
      <w:r w:rsidR="008B602C" w:rsidRPr="004455E6">
        <w:rPr>
          <w:rFonts w:ascii="Palatino Linotype" w:eastAsia="Palatino Linotype" w:hAnsi="Palatino Linotype" w:cs="Palatino Linotype"/>
          <w:sz w:val="22"/>
          <w:szCs w:val="22"/>
        </w:rPr>
        <w:t>señalando lo siguiente:</w:t>
      </w:r>
    </w:p>
    <w:p w14:paraId="126A062C" w14:textId="77777777" w:rsidR="008B602C" w:rsidRPr="004455E6" w:rsidRDefault="008B602C" w:rsidP="0059440A">
      <w:pPr>
        <w:widowControl w:val="0"/>
        <w:spacing w:line="360" w:lineRule="auto"/>
        <w:jc w:val="both"/>
        <w:rPr>
          <w:rFonts w:ascii="Palatino Linotype" w:eastAsia="Palatino Linotype" w:hAnsi="Palatino Linotype" w:cs="Palatino Linotype"/>
          <w:sz w:val="22"/>
          <w:szCs w:val="22"/>
        </w:rPr>
      </w:pPr>
    </w:p>
    <w:p w14:paraId="270FFE3A" w14:textId="77777777" w:rsidR="00871BBD" w:rsidRPr="004455E6" w:rsidRDefault="008B602C" w:rsidP="00871BBD">
      <w:pPr>
        <w:widowControl w:val="0"/>
        <w:spacing w:line="360" w:lineRule="auto"/>
        <w:ind w:left="567" w:right="843"/>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r w:rsidR="00871BBD" w:rsidRPr="004455E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98BFD4" w14:textId="77777777" w:rsidR="00871BBD" w:rsidRPr="004455E6" w:rsidRDefault="00871BBD" w:rsidP="00871BBD">
      <w:pPr>
        <w:widowControl w:val="0"/>
        <w:spacing w:line="360" w:lineRule="auto"/>
        <w:ind w:left="567" w:right="843"/>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En atención a la solicitud con folio 02959/TOLUCA/IP/2025, me permito adjuntar al presente la respuesta correspondiente, Sin más por el momento, reciba un saludo.</w:t>
      </w:r>
    </w:p>
    <w:p w14:paraId="1E03E9CE" w14:textId="77777777" w:rsidR="00871BBD" w:rsidRPr="004455E6" w:rsidRDefault="00871BBD" w:rsidP="00871BBD">
      <w:pPr>
        <w:widowControl w:val="0"/>
        <w:spacing w:line="360" w:lineRule="auto"/>
        <w:ind w:left="567" w:right="843"/>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ATENTAMENTE</w:t>
      </w:r>
    </w:p>
    <w:p w14:paraId="087B91F7" w14:textId="172D49BF" w:rsidR="008B602C" w:rsidRPr="004455E6" w:rsidRDefault="00871BBD" w:rsidP="00871BBD">
      <w:pPr>
        <w:widowControl w:val="0"/>
        <w:spacing w:line="360" w:lineRule="auto"/>
        <w:ind w:left="567" w:right="843"/>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Dr. Nahum Miguel Mendoza Morales</w:t>
      </w:r>
      <w:r w:rsidR="008B602C" w:rsidRPr="004455E6">
        <w:rPr>
          <w:rFonts w:ascii="Palatino Linotype" w:eastAsia="Palatino Linotype" w:hAnsi="Palatino Linotype" w:cs="Palatino Linotype"/>
          <w:i/>
          <w:sz w:val="22"/>
          <w:szCs w:val="22"/>
        </w:rPr>
        <w:t>”</w:t>
      </w:r>
    </w:p>
    <w:p w14:paraId="6786E827" w14:textId="77777777" w:rsidR="008B602C" w:rsidRPr="004455E6" w:rsidRDefault="008B602C" w:rsidP="008B602C">
      <w:pPr>
        <w:widowControl w:val="0"/>
        <w:spacing w:line="360" w:lineRule="auto"/>
        <w:jc w:val="both"/>
        <w:rPr>
          <w:rFonts w:ascii="Palatino Linotype" w:eastAsia="Palatino Linotype" w:hAnsi="Palatino Linotype" w:cs="Palatino Linotype"/>
          <w:sz w:val="22"/>
          <w:szCs w:val="22"/>
        </w:rPr>
      </w:pPr>
    </w:p>
    <w:p w14:paraId="24DF4C1F" w14:textId="77777777" w:rsidR="008B602C" w:rsidRPr="004455E6" w:rsidRDefault="008B602C" w:rsidP="0059440A">
      <w:pPr>
        <w:widowControl w:val="0"/>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Además, adjuntó a la respuesta los siguientes documentos electrónicos:</w:t>
      </w:r>
    </w:p>
    <w:p w14:paraId="0A47768C" w14:textId="77777777" w:rsidR="008B602C" w:rsidRPr="004455E6" w:rsidRDefault="008B602C" w:rsidP="0059440A">
      <w:pPr>
        <w:widowControl w:val="0"/>
        <w:spacing w:line="360" w:lineRule="auto"/>
        <w:jc w:val="both"/>
        <w:rPr>
          <w:rFonts w:ascii="Palatino Linotype" w:eastAsia="Palatino Linotype" w:hAnsi="Palatino Linotype" w:cs="Palatino Linotype"/>
          <w:sz w:val="22"/>
          <w:szCs w:val="22"/>
        </w:rPr>
      </w:pPr>
    </w:p>
    <w:p w14:paraId="017B350E" w14:textId="001747E4" w:rsidR="00871BBD" w:rsidRPr="004455E6" w:rsidRDefault="00871BBD" w:rsidP="008B602C">
      <w:pPr>
        <w:pStyle w:val="Prrafodelista"/>
        <w:widowControl w:val="0"/>
        <w:numPr>
          <w:ilvl w:val="0"/>
          <w:numId w:val="36"/>
        </w:numPr>
        <w:spacing w:line="360" w:lineRule="auto"/>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 xml:space="preserve">Respsosl 02959-2025VP.pdf: </w:t>
      </w:r>
      <w:r w:rsidRPr="004455E6">
        <w:rPr>
          <w:rFonts w:ascii="Palatino Linotype" w:eastAsia="Palatino Linotype" w:hAnsi="Palatino Linotype" w:cs="Palatino Linotype"/>
          <w:sz w:val="22"/>
          <w:szCs w:val="22"/>
        </w:rPr>
        <w:t>Oficio suscrito por la Coordinadora de Administración y Finanzas mediante el cual refiere que la solicitud ha sido atendida y se anexa la información solicitada en PDF.</w:t>
      </w:r>
      <w:r w:rsidR="00325EA2" w:rsidRPr="004455E6">
        <w:rPr>
          <w:rFonts w:ascii="Palatino Linotype" w:eastAsia="Palatino Linotype" w:hAnsi="Palatino Linotype" w:cs="Palatino Linotype"/>
          <w:sz w:val="22"/>
          <w:szCs w:val="22"/>
        </w:rPr>
        <w:t xml:space="preserve"> Documentos que contienen facturas por adquisición de materiales de papelería. </w:t>
      </w:r>
    </w:p>
    <w:p w14:paraId="4DC7920D" w14:textId="77777777" w:rsidR="00871BBD" w:rsidRPr="004455E6" w:rsidRDefault="00871BBD" w:rsidP="00871BBD">
      <w:pPr>
        <w:pStyle w:val="Prrafodelista"/>
        <w:widowControl w:val="0"/>
        <w:spacing w:line="360" w:lineRule="auto"/>
        <w:jc w:val="both"/>
        <w:rPr>
          <w:rFonts w:ascii="Palatino Linotype" w:eastAsia="Palatino Linotype" w:hAnsi="Palatino Linotype" w:cs="Palatino Linotype"/>
          <w:b/>
          <w:sz w:val="22"/>
          <w:szCs w:val="22"/>
        </w:rPr>
      </w:pPr>
    </w:p>
    <w:p w14:paraId="4DA0D391" w14:textId="7E7B66AB" w:rsidR="00C877F6" w:rsidRPr="004455E6" w:rsidRDefault="00431850"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3</w:t>
      </w:r>
      <w:r w:rsidR="00F36565" w:rsidRPr="004455E6">
        <w:rPr>
          <w:rFonts w:ascii="Palatino Linotype" w:eastAsia="Palatino Linotype" w:hAnsi="Palatino Linotype" w:cs="Palatino Linotype"/>
          <w:b/>
          <w:sz w:val="22"/>
          <w:szCs w:val="22"/>
        </w:rPr>
        <w:t xml:space="preserve">. Del Recurso de Revisión. </w:t>
      </w:r>
      <w:r w:rsidR="00F36565" w:rsidRPr="004455E6">
        <w:rPr>
          <w:rFonts w:ascii="Palatino Linotype" w:eastAsia="Palatino Linotype" w:hAnsi="Palatino Linotype" w:cs="Palatino Linotype"/>
          <w:sz w:val="22"/>
          <w:szCs w:val="22"/>
        </w:rPr>
        <w:t>Inconforme con la respuesta del</w:t>
      </w:r>
      <w:r w:rsidR="00F36565" w:rsidRPr="004455E6">
        <w:rPr>
          <w:rFonts w:ascii="Palatino Linotype" w:eastAsia="Palatino Linotype" w:hAnsi="Palatino Linotype" w:cs="Palatino Linotype"/>
          <w:b/>
          <w:sz w:val="22"/>
          <w:szCs w:val="22"/>
        </w:rPr>
        <w:t xml:space="preserve"> SUJETO OBLIGADO, </w:t>
      </w:r>
      <w:r w:rsidR="00F36565" w:rsidRPr="004455E6">
        <w:rPr>
          <w:rFonts w:ascii="Palatino Linotype" w:eastAsia="Palatino Linotype" w:hAnsi="Palatino Linotype" w:cs="Palatino Linotype"/>
          <w:sz w:val="22"/>
          <w:szCs w:val="22"/>
        </w:rPr>
        <w:t xml:space="preserve">el </w:t>
      </w:r>
      <w:r w:rsidR="00325EA2" w:rsidRPr="004455E6">
        <w:rPr>
          <w:rFonts w:ascii="Palatino Linotype" w:eastAsia="Palatino Linotype" w:hAnsi="Palatino Linotype" w:cs="Palatino Linotype"/>
          <w:b/>
          <w:sz w:val="22"/>
          <w:szCs w:val="22"/>
        </w:rPr>
        <w:t>tres</w:t>
      </w:r>
      <w:r w:rsidR="00362AE5" w:rsidRPr="004455E6">
        <w:rPr>
          <w:rFonts w:ascii="Palatino Linotype" w:eastAsia="Palatino Linotype" w:hAnsi="Palatino Linotype" w:cs="Palatino Linotype"/>
          <w:b/>
          <w:bCs/>
          <w:sz w:val="22"/>
          <w:szCs w:val="22"/>
        </w:rPr>
        <w:t xml:space="preserve"> de </w:t>
      </w:r>
      <w:r w:rsidR="00325EA2" w:rsidRPr="004455E6">
        <w:rPr>
          <w:rFonts w:ascii="Palatino Linotype" w:eastAsia="Palatino Linotype" w:hAnsi="Palatino Linotype" w:cs="Palatino Linotype"/>
          <w:b/>
          <w:bCs/>
          <w:sz w:val="22"/>
          <w:szCs w:val="22"/>
        </w:rPr>
        <w:t>julio</w:t>
      </w:r>
      <w:r w:rsidR="00F36565" w:rsidRPr="004455E6">
        <w:rPr>
          <w:rFonts w:ascii="Palatino Linotype" w:eastAsia="Palatino Linotype" w:hAnsi="Palatino Linotype" w:cs="Palatino Linotype"/>
          <w:b/>
          <w:sz w:val="22"/>
          <w:szCs w:val="22"/>
        </w:rPr>
        <w:t xml:space="preserve"> de dos mil veinticinco, LA PARTE RECURRENTE </w:t>
      </w:r>
      <w:r w:rsidR="00F36565" w:rsidRPr="004455E6">
        <w:rPr>
          <w:rFonts w:ascii="Palatino Linotype" w:eastAsia="Palatino Linotype" w:hAnsi="Palatino Linotype" w:cs="Palatino Linotype"/>
          <w:sz w:val="22"/>
          <w:szCs w:val="22"/>
        </w:rPr>
        <w:t xml:space="preserve">interpuso el recurso de revisión, mediante el cual y manifestó lo siguiente: </w:t>
      </w:r>
    </w:p>
    <w:p w14:paraId="21253CA5" w14:textId="77777777" w:rsidR="00431850" w:rsidRPr="004455E6" w:rsidRDefault="00431850" w:rsidP="0059440A">
      <w:pPr>
        <w:spacing w:line="360" w:lineRule="auto"/>
        <w:jc w:val="both"/>
        <w:rPr>
          <w:rFonts w:ascii="Palatino Linotype" w:eastAsia="Palatino Linotype" w:hAnsi="Palatino Linotype" w:cs="Palatino Linotype"/>
          <w:sz w:val="22"/>
          <w:szCs w:val="22"/>
        </w:rPr>
      </w:pPr>
    </w:p>
    <w:p w14:paraId="36671519" w14:textId="6B1F0DBA" w:rsidR="00C877F6" w:rsidRPr="004455E6" w:rsidRDefault="00F36565" w:rsidP="00325EA2">
      <w:pPr>
        <w:pStyle w:val="Listaconvietas3"/>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Acto Impugnado:</w:t>
      </w:r>
      <w:r w:rsidRPr="004455E6">
        <w:rPr>
          <w:rFonts w:ascii="Palatino Linotype" w:eastAsia="Palatino Linotype" w:hAnsi="Palatino Linotype" w:cs="Palatino Linotype"/>
          <w:i/>
          <w:sz w:val="22"/>
          <w:szCs w:val="22"/>
        </w:rPr>
        <w:t xml:space="preserve"> “</w:t>
      </w:r>
      <w:r w:rsidR="00325EA2" w:rsidRPr="004455E6">
        <w:rPr>
          <w:rFonts w:ascii="Palatino Linotype" w:eastAsia="Palatino Linotype" w:hAnsi="Palatino Linotype" w:cs="Palatino Linotype"/>
          <w:i/>
          <w:sz w:val="22"/>
          <w:szCs w:val="22"/>
        </w:rPr>
        <w:t>la negativa de la informaicón es pública y se debe entregar</w:t>
      </w:r>
      <w:r w:rsidRPr="004455E6">
        <w:rPr>
          <w:rFonts w:ascii="Palatino Linotype" w:eastAsia="Palatino Linotype" w:hAnsi="Palatino Linotype" w:cs="Palatino Linotype"/>
          <w:i/>
          <w:sz w:val="22"/>
          <w:szCs w:val="22"/>
        </w:rPr>
        <w:t>” (Sic.)</w:t>
      </w:r>
    </w:p>
    <w:p w14:paraId="2BA13102" w14:textId="77777777" w:rsidR="00C877F6" w:rsidRPr="004455E6" w:rsidRDefault="00C877F6" w:rsidP="0059440A">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6FEB8EBA" w:rsidR="00C877F6" w:rsidRPr="004455E6" w:rsidRDefault="00F36565" w:rsidP="00325EA2">
      <w:pPr>
        <w:pStyle w:val="Listaconvietas3"/>
        <w:rPr>
          <w:rFonts w:ascii="Palatino Linotype" w:eastAsia="Palatino Linotype" w:hAnsi="Palatino Linotype"/>
          <w:sz w:val="22"/>
          <w:szCs w:val="22"/>
        </w:rPr>
      </w:pPr>
      <w:r w:rsidRPr="004455E6">
        <w:rPr>
          <w:rFonts w:ascii="Palatino Linotype" w:eastAsia="Palatino Linotype" w:hAnsi="Palatino Linotype"/>
          <w:b/>
          <w:sz w:val="22"/>
          <w:szCs w:val="22"/>
        </w:rPr>
        <w:t>Motivo de inconformidad:</w:t>
      </w:r>
      <w:r w:rsidRPr="004455E6">
        <w:rPr>
          <w:rFonts w:ascii="Palatino Linotype" w:eastAsia="Palatino Linotype" w:hAnsi="Palatino Linotype"/>
          <w:sz w:val="22"/>
          <w:szCs w:val="22"/>
        </w:rPr>
        <w:t xml:space="preserve"> “</w:t>
      </w:r>
      <w:r w:rsidR="00325EA2" w:rsidRPr="004455E6">
        <w:rPr>
          <w:rFonts w:ascii="Palatino Linotype" w:eastAsia="Palatino Linotype" w:hAnsi="Palatino Linotype" w:cs="Palatino Linotype"/>
          <w:i/>
          <w:sz w:val="22"/>
          <w:szCs w:val="22"/>
        </w:rPr>
        <w:t>la negativa de la informaicón es pública y se debe entregar</w:t>
      </w:r>
      <w:r w:rsidR="00BB7FF3" w:rsidRPr="004455E6">
        <w:rPr>
          <w:rFonts w:ascii="Palatino Linotype" w:eastAsia="Palatino Linotype" w:hAnsi="Palatino Linotype"/>
          <w:sz w:val="22"/>
          <w:szCs w:val="22"/>
        </w:rPr>
        <w:t>.</w:t>
      </w:r>
      <w:r w:rsidRPr="004455E6">
        <w:rPr>
          <w:rFonts w:ascii="Palatino Linotype" w:eastAsia="Palatino Linotype" w:hAnsi="Palatino Linotype"/>
          <w:sz w:val="22"/>
          <w:szCs w:val="22"/>
        </w:rPr>
        <w:t>” (Sic.)</w:t>
      </w:r>
    </w:p>
    <w:p w14:paraId="2F870A2F" w14:textId="77777777" w:rsidR="00C877F6" w:rsidRPr="004455E6" w:rsidRDefault="00C877F6" w:rsidP="0059440A">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47825E1F" w:rsidR="00C877F6" w:rsidRPr="004455E6" w:rsidRDefault="00431850"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4</w:t>
      </w:r>
      <w:r w:rsidR="00F36565" w:rsidRPr="004455E6">
        <w:rPr>
          <w:rFonts w:ascii="Palatino Linotype" w:eastAsia="Palatino Linotype" w:hAnsi="Palatino Linotype" w:cs="Palatino Linotype"/>
          <w:b/>
          <w:sz w:val="22"/>
          <w:szCs w:val="22"/>
        </w:rPr>
        <w:t xml:space="preserve">. Turno. </w:t>
      </w:r>
      <w:r w:rsidR="00F36565" w:rsidRPr="004455E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4443FD" w:rsidRPr="004455E6">
        <w:rPr>
          <w:rFonts w:ascii="Palatino Linotype" w:eastAsia="Palatino Linotype" w:hAnsi="Palatino Linotype" w:cs="Palatino Linotype"/>
          <w:b/>
          <w:sz w:val="22"/>
          <w:szCs w:val="22"/>
        </w:rPr>
        <w:t>08169/INFOEM/IP/RR/2025</w:t>
      </w:r>
      <w:r w:rsidR="00F36565" w:rsidRPr="004455E6">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4455E6">
        <w:rPr>
          <w:rFonts w:ascii="Palatino Linotype" w:eastAsia="Palatino Linotype" w:hAnsi="Palatino Linotype" w:cs="Palatino Linotype"/>
          <w:b/>
          <w:sz w:val="22"/>
          <w:szCs w:val="22"/>
        </w:rPr>
        <w:t>Guadalupe Ramírez Peña</w:t>
      </w:r>
      <w:r w:rsidR="00F36565" w:rsidRPr="004455E6">
        <w:rPr>
          <w:rFonts w:ascii="Palatino Linotype" w:eastAsia="Palatino Linotype" w:hAnsi="Palatino Linotype" w:cs="Palatino Linotype"/>
          <w:sz w:val="22"/>
          <w:szCs w:val="22"/>
        </w:rPr>
        <w:t>, para su análisis, estudio, elaboración del proyecto y presentación ante el Pleno de este Instituto.</w:t>
      </w:r>
      <w:r w:rsidR="00CD547C" w:rsidRPr="004455E6">
        <w:rPr>
          <w:rFonts w:ascii="Palatino Linotype" w:eastAsia="Palatino Linotype" w:hAnsi="Palatino Linotype" w:cs="Palatino Linotype"/>
          <w:sz w:val="22"/>
          <w:szCs w:val="22"/>
        </w:rPr>
        <w:t xml:space="preserve"> </w:t>
      </w:r>
    </w:p>
    <w:p w14:paraId="5BFE6F75"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4B06CA9F" w14:textId="5E0A3FA3" w:rsidR="00C877F6" w:rsidRPr="004455E6" w:rsidRDefault="00431850" w:rsidP="0059440A">
      <w:pPr>
        <w:spacing w:line="360" w:lineRule="auto"/>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5</w:t>
      </w:r>
      <w:r w:rsidR="001D5226" w:rsidRPr="004455E6">
        <w:rPr>
          <w:rFonts w:ascii="Palatino Linotype" w:eastAsia="Palatino Linotype" w:hAnsi="Palatino Linotype" w:cs="Palatino Linotype"/>
          <w:b/>
          <w:sz w:val="22"/>
          <w:szCs w:val="22"/>
        </w:rPr>
        <w:t>.</w:t>
      </w:r>
      <w:r w:rsidR="00F36565" w:rsidRPr="004455E6">
        <w:rPr>
          <w:rFonts w:ascii="Palatino Linotype" w:eastAsia="Palatino Linotype" w:hAnsi="Palatino Linotype" w:cs="Palatino Linotype"/>
          <w:b/>
          <w:sz w:val="22"/>
          <w:szCs w:val="22"/>
        </w:rPr>
        <w:t xml:space="preserve"> Admisión. </w:t>
      </w:r>
      <w:r w:rsidR="00F36565" w:rsidRPr="004455E6">
        <w:rPr>
          <w:rFonts w:ascii="Palatino Linotype" w:eastAsia="Palatino Linotype" w:hAnsi="Palatino Linotype" w:cs="Palatino Linotype"/>
          <w:sz w:val="22"/>
          <w:szCs w:val="22"/>
        </w:rPr>
        <w:t xml:space="preserve">El </w:t>
      </w:r>
      <w:r w:rsidR="00325EA2" w:rsidRPr="004455E6">
        <w:rPr>
          <w:rFonts w:ascii="Palatino Linotype" w:eastAsia="Palatino Linotype" w:hAnsi="Palatino Linotype" w:cs="Palatino Linotype"/>
          <w:b/>
          <w:sz w:val="22"/>
          <w:szCs w:val="22"/>
        </w:rPr>
        <w:t>ocho</w:t>
      </w:r>
      <w:r w:rsidR="005A4875" w:rsidRPr="004455E6">
        <w:rPr>
          <w:rFonts w:ascii="Palatino Linotype" w:eastAsia="Palatino Linotype" w:hAnsi="Palatino Linotype" w:cs="Palatino Linotype"/>
          <w:b/>
          <w:sz w:val="22"/>
          <w:szCs w:val="22"/>
        </w:rPr>
        <w:t xml:space="preserve"> de </w:t>
      </w:r>
      <w:r w:rsidR="00325EA2" w:rsidRPr="004455E6">
        <w:rPr>
          <w:rFonts w:ascii="Palatino Linotype" w:eastAsia="Palatino Linotype" w:hAnsi="Palatino Linotype" w:cs="Palatino Linotype"/>
          <w:b/>
          <w:sz w:val="22"/>
          <w:szCs w:val="22"/>
        </w:rPr>
        <w:t>julio</w:t>
      </w:r>
      <w:r w:rsidR="00F36565" w:rsidRPr="004455E6">
        <w:rPr>
          <w:rFonts w:ascii="Palatino Linotype" w:eastAsia="Palatino Linotype" w:hAnsi="Palatino Linotype" w:cs="Palatino Linotype"/>
          <w:b/>
          <w:sz w:val="22"/>
          <w:szCs w:val="22"/>
        </w:rPr>
        <w:t xml:space="preserve"> de dos mil veinticinco</w:t>
      </w:r>
      <w:r w:rsidR="00F36565" w:rsidRPr="004455E6">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4455E6">
        <w:rPr>
          <w:rFonts w:ascii="Palatino Linotype" w:eastAsia="Palatino Linotype" w:hAnsi="Palatino Linotype" w:cs="Palatino Linotype"/>
          <w:b/>
          <w:sz w:val="22"/>
          <w:szCs w:val="22"/>
        </w:rPr>
        <w:t>.</w:t>
      </w:r>
      <w:r w:rsidR="005A668A" w:rsidRPr="004455E6">
        <w:rPr>
          <w:rFonts w:ascii="Palatino Linotype" w:eastAsia="Palatino Linotype" w:hAnsi="Palatino Linotype" w:cs="Palatino Linotype"/>
          <w:b/>
          <w:sz w:val="22"/>
          <w:szCs w:val="22"/>
        </w:rPr>
        <w:t xml:space="preserve"> </w:t>
      </w:r>
    </w:p>
    <w:p w14:paraId="5E981DE9" w14:textId="77777777" w:rsidR="00C877F6" w:rsidRPr="004455E6" w:rsidRDefault="00C877F6" w:rsidP="0059440A">
      <w:pPr>
        <w:spacing w:line="360" w:lineRule="auto"/>
        <w:jc w:val="both"/>
        <w:rPr>
          <w:rFonts w:ascii="Palatino Linotype" w:eastAsia="Palatino Linotype" w:hAnsi="Palatino Linotype" w:cs="Palatino Linotype"/>
          <w:b/>
          <w:sz w:val="22"/>
          <w:szCs w:val="22"/>
        </w:rPr>
      </w:pPr>
    </w:p>
    <w:p w14:paraId="09A3203E" w14:textId="05F422F0" w:rsidR="00D166A5" w:rsidRPr="004455E6" w:rsidRDefault="00431850"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6</w:t>
      </w:r>
      <w:r w:rsidR="00F36565" w:rsidRPr="004455E6">
        <w:rPr>
          <w:rFonts w:ascii="Palatino Linotype" w:eastAsia="Palatino Linotype" w:hAnsi="Palatino Linotype" w:cs="Palatino Linotype"/>
          <w:b/>
          <w:sz w:val="22"/>
          <w:szCs w:val="22"/>
        </w:rPr>
        <w:t>. Manifestaciones.</w:t>
      </w:r>
      <w:r w:rsidR="00F36565" w:rsidRPr="004455E6">
        <w:rPr>
          <w:rFonts w:ascii="Palatino Linotype" w:eastAsia="Palatino Linotype" w:hAnsi="Palatino Linotype" w:cs="Palatino Linotype"/>
          <w:sz w:val="22"/>
          <w:szCs w:val="22"/>
        </w:rPr>
        <w:t xml:space="preserve"> De las constancias que obran en el expediente electrón</w:t>
      </w:r>
      <w:r w:rsidR="00C562F4" w:rsidRPr="004455E6">
        <w:rPr>
          <w:rFonts w:ascii="Palatino Linotype" w:eastAsia="Palatino Linotype" w:hAnsi="Palatino Linotype" w:cs="Palatino Linotype"/>
          <w:sz w:val="22"/>
          <w:szCs w:val="22"/>
        </w:rPr>
        <w:t xml:space="preserve">ico del SAIMEX, se advierte que el Sujeto Obligado </w:t>
      </w:r>
      <w:r w:rsidR="00D166A5" w:rsidRPr="004455E6">
        <w:rPr>
          <w:rFonts w:ascii="Palatino Linotype" w:eastAsia="Palatino Linotype" w:hAnsi="Palatino Linotype" w:cs="Palatino Linotype"/>
          <w:sz w:val="22"/>
          <w:szCs w:val="22"/>
        </w:rPr>
        <w:t xml:space="preserve">rindió su informe justificado el </w:t>
      </w:r>
      <w:r w:rsidR="00D166A5" w:rsidRPr="004455E6">
        <w:rPr>
          <w:rFonts w:ascii="Palatino Linotype" w:eastAsia="Palatino Linotype" w:hAnsi="Palatino Linotype" w:cs="Palatino Linotype"/>
          <w:b/>
          <w:sz w:val="22"/>
          <w:szCs w:val="22"/>
        </w:rPr>
        <w:t xml:space="preserve">diecisiete </w:t>
      </w:r>
      <w:r w:rsidR="00325EA2" w:rsidRPr="004455E6">
        <w:rPr>
          <w:rFonts w:ascii="Palatino Linotype" w:eastAsia="Palatino Linotype" w:hAnsi="Palatino Linotype" w:cs="Palatino Linotype"/>
          <w:b/>
          <w:sz w:val="22"/>
          <w:szCs w:val="22"/>
        </w:rPr>
        <w:t>de julio y veintiuno de agosto</w:t>
      </w:r>
      <w:r w:rsidR="00C82D14" w:rsidRPr="004455E6">
        <w:rPr>
          <w:rFonts w:ascii="Palatino Linotype" w:eastAsia="Palatino Linotype" w:hAnsi="Palatino Linotype" w:cs="Palatino Linotype"/>
          <w:b/>
          <w:sz w:val="22"/>
          <w:szCs w:val="22"/>
        </w:rPr>
        <w:t xml:space="preserve"> de dos mil veinticinco</w:t>
      </w:r>
      <w:r w:rsidR="00D166A5" w:rsidRPr="004455E6">
        <w:rPr>
          <w:rFonts w:ascii="Palatino Linotype" w:eastAsia="Palatino Linotype" w:hAnsi="Palatino Linotype" w:cs="Palatino Linotype"/>
          <w:sz w:val="22"/>
          <w:szCs w:val="22"/>
        </w:rPr>
        <w:t xml:space="preserve">, a través de los documentos electrónicos denominados </w:t>
      </w:r>
      <w:r w:rsidR="00325EA2" w:rsidRPr="004455E6">
        <w:rPr>
          <w:rFonts w:ascii="Palatino Linotype" w:eastAsia="Palatino Linotype" w:hAnsi="Palatino Linotype" w:cs="Palatino Linotype"/>
          <w:sz w:val="22"/>
          <w:szCs w:val="22"/>
        </w:rPr>
        <w:t>A</w:t>
      </w:r>
      <w:r w:rsidR="00D166A5" w:rsidRPr="004455E6">
        <w:rPr>
          <w:rFonts w:ascii="Palatino Linotype" w:eastAsia="Palatino Linotype" w:hAnsi="Palatino Linotype" w:cs="Palatino Linotype"/>
          <w:sz w:val="22"/>
          <w:szCs w:val="22"/>
        </w:rPr>
        <w:t xml:space="preserve">NEXOS </w:t>
      </w:r>
      <w:r w:rsidR="00325EA2" w:rsidRPr="004455E6">
        <w:rPr>
          <w:rFonts w:ascii="Palatino Linotype" w:eastAsia="Palatino Linotype" w:hAnsi="Palatino Linotype" w:cs="Palatino Linotype"/>
          <w:sz w:val="22"/>
          <w:szCs w:val="22"/>
        </w:rPr>
        <w:t>08169-2025_1.pdf; y 2.</w:t>
      </w:r>
      <w:r w:rsidR="00D166A5" w:rsidRPr="004455E6">
        <w:rPr>
          <w:rFonts w:ascii="Palatino Linotype" w:eastAsia="Palatino Linotype" w:hAnsi="Palatino Linotype" w:cs="Palatino Linotype"/>
          <w:sz w:val="22"/>
          <w:szCs w:val="22"/>
        </w:rPr>
        <w:t xml:space="preserve">Ratificación </w:t>
      </w:r>
      <w:r w:rsidR="00325EA2" w:rsidRPr="004455E6">
        <w:rPr>
          <w:rFonts w:ascii="Palatino Linotype" w:eastAsia="Palatino Linotype" w:hAnsi="Palatino Linotype" w:cs="Palatino Linotype"/>
          <w:sz w:val="22"/>
          <w:szCs w:val="22"/>
        </w:rPr>
        <w:t>RR-8169-2025.pdf,</w:t>
      </w:r>
      <w:r w:rsidR="00D166A5" w:rsidRPr="004455E6">
        <w:rPr>
          <w:rFonts w:ascii="Palatino Linotype" w:eastAsia="Palatino Linotype" w:hAnsi="Palatino Linotype" w:cs="Palatino Linotype"/>
          <w:sz w:val="22"/>
          <w:szCs w:val="22"/>
        </w:rPr>
        <w:t xml:space="preserve"> mediante los cuales se ratifica la respuesta emitida. El contenido del informe justificado se puso a disposición del Recurrente el </w:t>
      </w:r>
      <w:r w:rsidR="00325EA2" w:rsidRPr="004455E6">
        <w:rPr>
          <w:rFonts w:ascii="Palatino Linotype" w:eastAsia="Palatino Linotype" w:hAnsi="Palatino Linotype" w:cs="Palatino Linotype"/>
          <w:b/>
          <w:sz w:val="22"/>
          <w:szCs w:val="22"/>
        </w:rPr>
        <w:t>ocho</w:t>
      </w:r>
      <w:r w:rsidR="00D166A5" w:rsidRPr="004455E6">
        <w:rPr>
          <w:rFonts w:ascii="Palatino Linotype" w:eastAsia="Palatino Linotype" w:hAnsi="Palatino Linotype" w:cs="Palatino Linotype"/>
          <w:b/>
          <w:sz w:val="22"/>
          <w:szCs w:val="22"/>
        </w:rPr>
        <w:t xml:space="preserve"> de diciembre de dos mil veinticinco.</w:t>
      </w:r>
      <w:r w:rsidR="00D166A5" w:rsidRPr="004455E6">
        <w:rPr>
          <w:rFonts w:ascii="Palatino Linotype" w:eastAsia="Palatino Linotype" w:hAnsi="Palatino Linotype" w:cs="Palatino Linotype"/>
          <w:sz w:val="22"/>
          <w:szCs w:val="22"/>
        </w:rPr>
        <w:t xml:space="preserve"> </w:t>
      </w:r>
    </w:p>
    <w:p w14:paraId="6C539421" w14:textId="77777777" w:rsidR="00D166A5" w:rsidRPr="004455E6" w:rsidRDefault="00D166A5" w:rsidP="0059440A">
      <w:pPr>
        <w:spacing w:line="360" w:lineRule="auto"/>
        <w:jc w:val="both"/>
        <w:rPr>
          <w:rFonts w:ascii="Palatino Linotype" w:eastAsia="Palatino Linotype" w:hAnsi="Palatino Linotype" w:cs="Palatino Linotype"/>
          <w:sz w:val="22"/>
          <w:szCs w:val="22"/>
        </w:rPr>
      </w:pPr>
    </w:p>
    <w:p w14:paraId="3BB070A1" w14:textId="34BD1DF3" w:rsidR="001D5226" w:rsidRPr="004455E6" w:rsidRDefault="00431850" w:rsidP="001D522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7</w:t>
      </w:r>
      <w:r w:rsidR="009C12C3" w:rsidRPr="004455E6">
        <w:rPr>
          <w:rFonts w:ascii="Palatino Linotype" w:eastAsia="Palatino Linotype" w:hAnsi="Palatino Linotype" w:cs="Palatino Linotype"/>
          <w:b/>
          <w:sz w:val="22"/>
          <w:szCs w:val="22"/>
        </w:rPr>
        <w:t>. Ampliación de plazo. El ocho</w:t>
      </w:r>
      <w:r w:rsidR="001D5226" w:rsidRPr="004455E6">
        <w:rPr>
          <w:rFonts w:ascii="Palatino Linotype" w:eastAsia="Palatino Linotype" w:hAnsi="Palatino Linotype" w:cs="Palatino Linotype"/>
          <w:b/>
          <w:sz w:val="22"/>
          <w:szCs w:val="22"/>
        </w:rPr>
        <w:t xml:space="preserve"> de </w:t>
      </w:r>
      <w:r w:rsidR="00C82D14" w:rsidRPr="004455E6">
        <w:rPr>
          <w:rFonts w:ascii="Palatino Linotype" w:eastAsia="Palatino Linotype" w:hAnsi="Palatino Linotype" w:cs="Palatino Linotype"/>
          <w:b/>
          <w:sz w:val="22"/>
          <w:szCs w:val="22"/>
        </w:rPr>
        <w:t>diciembre</w:t>
      </w:r>
      <w:r w:rsidR="001D5226" w:rsidRPr="004455E6">
        <w:rPr>
          <w:rFonts w:ascii="Palatino Linotype" w:eastAsia="Palatino Linotype" w:hAnsi="Palatino Linotype" w:cs="Palatino Linotype"/>
          <w:b/>
          <w:sz w:val="22"/>
          <w:szCs w:val="22"/>
        </w:rPr>
        <w:t xml:space="preserve"> de dos mil veinticinco</w:t>
      </w:r>
      <w:r w:rsidR="001D5226" w:rsidRPr="004455E6">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7ADD9AAA" w14:textId="77777777"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2836538" w14:textId="3BFC6DEC"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Por ello, es menester precisar </w:t>
      </w:r>
      <w:r w:rsidR="00F74199" w:rsidRPr="004455E6">
        <w:rPr>
          <w:rFonts w:ascii="Palatino Linotype" w:eastAsia="Palatino Linotype" w:hAnsi="Palatino Linotype" w:cs="Palatino Linotype"/>
          <w:sz w:val="22"/>
          <w:szCs w:val="22"/>
        </w:rPr>
        <w:t>que,</w:t>
      </w:r>
      <w:r w:rsidRPr="004455E6">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5CED9C1" w14:textId="77777777"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8494BD" w14:textId="77777777"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4ABF0B" w14:textId="77777777"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6900586" w14:textId="77777777" w:rsidR="001D5226" w:rsidRPr="004455E6" w:rsidRDefault="001D5226" w:rsidP="001D5226">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Complejidad del Asunto:</w:t>
      </w:r>
      <w:r w:rsidRPr="004455E6">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E30E1B0" w14:textId="77777777" w:rsidR="001D5226" w:rsidRPr="004455E6" w:rsidRDefault="001D5226" w:rsidP="001D5226">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Actividad Procesal del interesado</w:t>
      </w:r>
      <w:r w:rsidRPr="004455E6">
        <w:rPr>
          <w:rFonts w:ascii="Palatino Linotype" w:eastAsia="Palatino Linotype" w:hAnsi="Palatino Linotype" w:cs="Palatino Linotype"/>
          <w:sz w:val="22"/>
          <w:szCs w:val="22"/>
        </w:rPr>
        <w:t>. Acciones u omisiones del interesado.</w:t>
      </w:r>
    </w:p>
    <w:p w14:paraId="744EE803" w14:textId="77777777" w:rsidR="001D5226" w:rsidRPr="004455E6" w:rsidRDefault="001D5226" w:rsidP="001D5226">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Conducta de la Autoridad:</w:t>
      </w:r>
      <w:r w:rsidRPr="004455E6">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227BB72" w14:textId="77777777" w:rsidR="001D5226" w:rsidRPr="004455E6" w:rsidRDefault="001D5226" w:rsidP="001D5226">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La afectación generada en la situación jurídica de la persona involucrada en el proceso:</w:t>
      </w:r>
      <w:r w:rsidRPr="004455E6">
        <w:rPr>
          <w:rFonts w:ascii="Palatino Linotype" w:eastAsia="Palatino Linotype" w:hAnsi="Palatino Linotype" w:cs="Palatino Linotype"/>
          <w:sz w:val="22"/>
          <w:szCs w:val="22"/>
        </w:rPr>
        <w:t xml:space="preserve"> Violación a sus derechos humanos.</w:t>
      </w:r>
    </w:p>
    <w:p w14:paraId="194EBDBD" w14:textId="77777777"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D1AD69" w14:textId="77777777"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455E6">
        <w:rPr>
          <w:rFonts w:ascii="Palatino Linotype" w:eastAsia="Palatino Linotype" w:hAnsi="Palatino Linotype" w:cs="Palatino Linotype"/>
          <w:i/>
          <w:sz w:val="22"/>
          <w:szCs w:val="22"/>
        </w:rPr>
        <w:t>“TÉRMINOS PROCESALES. PARA DETERM</w:t>
      </w:r>
      <w:bookmarkStart w:id="1" w:name="_GoBack"/>
      <w:bookmarkEnd w:id="1"/>
      <w:r w:rsidRPr="004455E6">
        <w:rPr>
          <w:rFonts w:ascii="Palatino Linotype" w:eastAsia="Palatino Linotype" w:hAnsi="Palatino Linotype" w:cs="Palatino Linotype"/>
          <w:i/>
          <w:sz w:val="22"/>
          <w:szCs w:val="22"/>
        </w:rPr>
        <w:t>INAR SI UN FUNCIONARIO JUDICIAL ACTUÓ INDEBIDAMENTE POR NO RESPETARLOS SE DEBE ATENDER AL PRESUPUESTO QUE CONSIDERÓ EL LEGISLADOR AL FIJARLOS Y LAS CARACTERÍSTICAS DEL CASO.”</w:t>
      </w:r>
      <w:r w:rsidRPr="004455E6">
        <w:rPr>
          <w:rFonts w:ascii="Palatino Linotype" w:eastAsia="Palatino Linotype" w:hAnsi="Palatino Linotype" w:cs="Palatino Linotype"/>
          <w:sz w:val="22"/>
          <w:szCs w:val="22"/>
        </w:rPr>
        <w:t>, visible en la Gaceta del Seminario Judicial de la Federación con el registro digital 205635.</w:t>
      </w:r>
    </w:p>
    <w:p w14:paraId="12F6865D" w14:textId="77777777"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8D62F2" w14:textId="77777777"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919AA7E" w14:textId="77777777" w:rsidR="001D5226" w:rsidRPr="004455E6" w:rsidRDefault="001D5226" w:rsidP="001D5226">
      <w:pPr>
        <w:spacing w:before="240" w:after="240" w:line="360" w:lineRule="auto"/>
        <w:ind w:left="851" w:right="900"/>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 </w:t>
      </w:r>
      <w:r w:rsidRPr="004455E6">
        <w:rPr>
          <w:rFonts w:ascii="Palatino Linotype" w:eastAsia="Palatino Linotype" w:hAnsi="Palatino Linotype" w:cs="Palatino Linotype"/>
          <w:b/>
          <w:i/>
          <w:sz w:val="22"/>
          <w:szCs w:val="22"/>
        </w:rPr>
        <w:t>“PLAZO RAZONABLE PARA RESOLVER. DIMENSIÓN Y EFECTOS DE ESTE CONCEPTO CUANDO SE ADUCE EXCESIVA CARGA DE TRABAJO</w:t>
      </w:r>
      <w:r w:rsidRPr="004455E6">
        <w:rPr>
          <w:rFonts w:ascii="Palatino Linotype" w:eastAsia="Palatino Linotype" w:hAnsi="Palatino Linotype" w:cs="Palatino Linotype"/>
          <w:i/>
          <w:sz w:val="22"/>
          <w:szCs w:val="22"/>
        </w:rPr>
        <w:t>.”</w:t>
      </w:r>
      <w:r w:rsidRPr="004455E6">
        <w:rPr>
          <w:rFonts w:ascii="Palatino Linotype" w:eastAsia="Palatino Linotype" w:hAnsi="Palatino Linotype" w:cs="Palatino Linotype"/>
          <w:sz w:val="22"/>
          <w:szCs w:val="22"/>
        </w:rPr>
        <w:t xml:space="preserve"> consultable en el Seminario Judicial de la Federación y su gaceta, con el registro digital 2002351.</w:t>
      </w:r>
    </w:p>
    <w:p w14:paraId="78AE6FAC" w14:textId="77777777" w:rsidR="001D5226" w:rsidRPr="004455E6" w:rsidRDefault="001D5226" w:rsidP="001D5226">
      <w:pPr>
        <w:spacing w:before="240" w:after="240" w:line="360" w:lineRule="auto"/>
        <w:ind w:left="851" w:right="900"/>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455E6">
        <w:rPr>
          <w:rFonts w:ascii="Palatino Linotype" w:eastAsia="Palatino Linotype" w:hAnsi="Palatino Linotype" w:cs="Palatino Linotype"/>
          <w:sz w:val="22"/>
          <w:szCs w:val="22"/>
        </w:rPr>
        <w:t>, visible en el Seminario Judicial de la Federación y su gaceta, con el registro digital 2002350.</w:t>
      </w:r>
    </w:p>
    <w:p w14:paraId="56FF19C3" w14:textId="77777777" w:rsidR="001D5226" w:rsidRPr="004455E6" w:rsidRDefault="001D5226" w:rsidP="001D5226">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2210EBCD" w:rsidR="00C877F6" w:rsidRPr="004455E6" w:rsidRDefault="00431850" w:rsidP="005944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8</w:t>
      </w:r>
      <w:r w:rsidR="00F36565" w:rsidRPr="004455E6">
        <w:rPr>
          <w:rFonts w:ascii="Palatino Linotype" w:eastAsia="Palatino Linotype" w:hAnsi="Palatino Linotype" w:cs="Palatino Linotype"/>
          <w:b/>
          <w:sz w:val="22"/>
          <w:szCs w:val="22"/>
        </w:rPr>
        <w:t>. Cierre de instrucción</w:t>
      </w:r>
      <w:r w:rsidR="00F36565" w:rsidRPr="004455E6">
        <w:rPr>
          <w:rFonts w:ascii="Palatino Linotype" w:eastAsia="Palatino Linotype" w:hAnsi="Palatino Linotype" w:cs="Palatino Linotype"/>
          <w:sz w:val="22"/>
          <w:szCs w:val="22"/>
        </w:rPr>
        <w:t xml:space="preserve">. En fecha </w:t>
      </w:r>
      <w:r w:rsidR="009C12C3" w:rsidRPr="004455E6">
        <w:rPr>
          <w:rFonts w:ascii="Palatino Linotype" w:eastAsia="Palatino Linotype" w:hAnsi="Palatino Linotype" w:cs="Palatino Linotype"/>
          <w:b/>
          <w:sz w:val="22"/>
          <w:szCs w:val="22"/>
        </w:rPr>
        <w:t>doce</w:t>
      </w:r>
      <w:r w:rsidR="00F36565" w:rsidRPr="004455E6">
        <w:rPr>
          <w:rFonts w:ascii="Palatino Linotype" w:eastAsia="Palatino Linotype" w:hAnsi="Palatino Linotype" w:cs="Palatino Linotype"/>
          <w:sz w:val="22"/>
          <w:szCs w:val="22"/>
        </w:rPr>
        <w:t xml:space="preserve"> </w:t>
      </w:r>
      <w:r w:rsidR="00F36565" w:rsidRPr="004455E6">
        <w:rPr>
          <w:rFonts w:ascii="Palatino Linotype" w:eastAsia="Palatino Linotype" w:hAnsi="Palatino Linotype" w:cs="Palatino Linotype"/>
          <w:b/>
          <w:sz w:val="22"/>
          <w:szCs w:val="22"/>
        </w:rPr>
        <w:t xml:space="preserve">de </w:t>
      </w:r>
      <w:r w:rsidR="00CA6FB7" w:rsidRPr="004455E6">
        <w:rPr>
          <w:rFonts w:ascii="Palatino Linotype" w:eastAsia="Palatino Linotype" w:hAnsi="Palatino Linotype" w:cs="Palatino Linotype"/>
          <w:b/>
          <w:sz w:val="22"/>
          <w:szCs w:val="22"/>
        </w:rPr>
        <w:t>diciembre</w:t>
      </w:r>
      <w:r w:rsidR="00F36565" w:rsidRPr="004455E6">
        <w:rPr>
          <w:rFonts w:ascii="Palatino Linotype" w:eastAsia="Palatino Linotype" w:hAnsi="Palatino Linotype" w:cs="Palatino Linotype"/>
          <w:b/>
          <w:sz w:val="22"/>
          <w:szCs w:val="22"/>
        </w:rPr>
        <w:t xml:space="preserve"> de dos mil veinticinco</w:t>
      </w:r>
      <w:r w:rsidR="00F36565" w:rsidRPr="004455E6">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4455E6" w:rsidRDefault="00C877F6" w:rsidP="0059440A">
      <w:pPr>
        <w:spacing w:line="360" w:lineRule="auto"/>
        <w:ind w:right="49"/>
        <w:jc w:val="both"/>
        <w:rPr>
          <w:rFonts w:ascii="Palatino Linotype" w:eastAsia="Palatino Linotype" w:hAnsi="Palatino Linotype" w:cs="Palatino Linotype"/>
          <w:sz w:val="22"/>
          <w:szCs w:val="22"/>
        </w:rPr>
      </w:pPr>
    </w:p>
    <w:p w14:paraId="2332E74C" w14:textId="1BEBEA7B" w:rsidR="00C877F6" w:rsidRPr="004455E6" w:rsidRDefault="00F36565" w:rsidP="0059440A">
      <w:pPr>
        <w:spacing w:line="360" w:lineRule="auto"/>
        <w:ind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Debido a que fue</w:t>
      </w:r>
      <w:r w:rsidR="008D5D61" w:rsidRPr="004455E6">
        <w:rPr>
          <w:rFonts w:ascii="Palatino Linotype" w:eastAsia="Palatino Linotype" w:hAnsi="Palatino Linotype" w:cs="Palatino Linotype"/>
          <w:sz w:val="22"/>
          <w:szCs w:val="22"/>
        </w:rPr>
        <w:t xml:space="preserve"> debidamente sustanciado</w:t>
      </w:r>
      <w:r w:rsidRPr="004455E6">
        <w:rPr>
          <w:rFonts w:ascii="Palatino Linotype" w:eastAsia="Palatino Linotype" w:hAnsi="Palatino Linotype" w:cs="Palatino Linotype"/>
          <w:sz w:val="22"/>
          <w:szCs w:val="22"/>
        </w:rPr>
        <w:t xml:space="preserve"> </w:t>
      </w:r>
      <w:r w:rsidR="008D5D61" w:rsidRPr="004455E6">
        <w:rPr>
          <w:rFonts w:ascii="Palatino Linotype" w:eastAsia="Palatino Linotype" w:hAnsi="Palatino Linotype" w:cs="Palatino Linotype"/>
          <w:sz w:val="22"/>
          <w:szCs w:val="22"/>
        </w:rPr>
        <w:tab/>
        <w:t>el</w:t>
      </w:r>
      <w:r w:rsidRPr="004455E6">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4455E6" w:rsidRDefault="00C877F6" w:rsidP="0059440A">
      <w:pPr>
        <w:spacing w:line="360" w:lineRule="auto"/>
        <w:ind w:right="49"/>
        <w:jc w:val="both"/>
        <w:rPr>
          <w:rFonts w:ascii="Palatino Linotype" w:eastAsia="Palatino Linotype" w:hAnsi="Palatino Linotype" w:cs="Palatino Linotype"/>
          <w:sz w:val="22"/>
          <w:szCs w:val="22"/>
        </w:rPr>
      </w:pPr>
    </w:p>
    <w:p w14:paraId="7E32E9BE" w14:textId="77777777" w:rsidR="009C12C3" w:rsidRPr="004455E6" w:rsidRDefault="009C12C3" w:rsidP="0059440A">
      <w:pPr>
        <w:spacing w:line="360" w:lineRule="auto"/>
        <w:ind w:right="49"/>
        <w:jc w:val="both"/>
        <w:rPr>
          <w:rFonts w:ascii="Palatino Linotype" w:eastAsia="Palatino Linotype" w:hAnsi="Palatino Linotype" w:cs="Palatino Linotype"/>
          <w:sz w:val="22"/>
          <w:szCs w:val="22"/>
        </w:rPr>
      </w:pPr>
    </w:p>
    <w:p w14:paraId="023E08CD" w14:textId="77777777" w:rsidR="009C12C3" w:rsidRPr="004455E6" w:rsidRDefault="009C12C3" w:rsidP="0059440A">
      <w:pPr>
        <w:spacing w:line="360" w:lineRule="auto"/>
        <w:ind w:right="49"/>
        <w:jc w:val="both"/>
        <w:rPr>
          <w:rFonts w:ascii="Palatino Linotype" w:eastAsia="Palatino Linotype" w:hAnsi="Palatino Linotype" w:cs="Palatino Linotype"/>
          <w:sz w:val="22"/>
          <w:szCs w:val="22"/>
        </w:rPr>
      </w:pPr>
    </w:p>
    <w:p w14:paraId="17694FE8" w14:textId="77777777" w:rsidR="00C877F6" w:rsidRPr="004455E6" w:rsidRDefault="00F36565" w:rsidP="0059440A">
      <w:pPr>
        <w:spacing w:line="360" w:lineRule="auto"/>
        <w:ind w:right="49"/>
        <w:jc w:val="center"/>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II.</w:t>
      </w:r>
      <w:r w:rsidRPr="004455E6">
        <w:rPr>
          <w:rFonts w:ascii="Palatino Linotype" w:eastAsia="Palatino Linotype" w:hAnsi="Palatino Linotype" w:cs="Palatino Linotype"/>
          <w:b/>
          <w:sz w:val="22"/>
          <w:szCs w:val="22"/>
        </w:rPr>
        <w:tab/>
        <w:t>C O N S I D E R A N D O:</w:t>
      </w:r>
    </w:p>
    <w:p w14:paraId="3E2B3FBD" w14:textId="77777777" w:rsidR="00C877F6" w:rsidRPr="004455E6" w:rsidRDefault="00C877F6" w:rsidP="0059440A">
      <w:pPr>
        <w:spacing w:line="360" w:lineRule="auto"/>
        <w:ind w:right="49"/>
        <w:jc w:val="both"/>
        <w:rPr>
          <w:rFonts w:ascii="Palatino Linotype" w:eastAsia="Palatino Linotype" w:hAnsi="Palatino Linotype" w:cs="Palatino Linotype"/>
          <w:sz w:val="22"/>
          <w:szCs w:val="22"/>
        </w:rPr>
      </w:pPr>
    </w:p>
    <w:p w14:paraId="1C3901F1"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Primero. Competencia.</w:t>
      </w:r>
      <w:r w:rsidRPr="004455E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4455E6" w:rsidRDefault="00F36565" w:rsidP="0059440A">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 xml:space="preserve">Segundo. Oportunidad y Procedibilidad del Recurso de Revisión. </w:t>
      </w:r>
      <w:r w:rsidRPr="004455E6">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4455E6" w:rsidRDefault="00F36565" w:rsidP="0059440A">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4455E6" w:rsidRDefault="00F36565" w:rsidP="0059440A">
      <w:pPr>
        <w:spacing w:line="360" w:lineRule="auto"/>
        <w:ind w:left="851" w:right="900"/>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 xml:space="preserve">“Artículo 178. </w:t>
      </w:r>
      <w:r w:rsidRPr="004455E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13B95B36" w:rsidR="00C877F6" w:rsidRPr="004455E6" w:rsidRDefault="00F36565" w:rsidP="0059440A">
      <w:pPr>
        <w:spacing w:before="240" w:after="240" w:line="360" w:lineRule="auto"/>
        <w:ind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455E6">
        <w:rPr>
          <w:rFonts w:ascii="Palatino Linotype" w:eastAsia="Palatino Linotype" w:hAnsi="Palatino Linotype" w:cs="Palatino Linotype"/>
          <w:b/>
          <w:sz w:val="22"/>
          <w:szCs w:val="22"/>
        </w:rPr>
        <w:t>SUJETO OBLIGADO</w:t>
      </w:r>
      <w:r w:rsidRPr="004455E6">
        <w:rPr>
          <w:rFonts w:ascii="Palatino Linotype" w:eastAsia="Palatino Linotype" w:hAnsi="Palatino Linotype" w:cs="Palatino Linotype"/>
          <w:sz w:val="22"/>
          <w:szCs w:val="22"/>
        </w:rPr>
        <w:t xml:space="preserve"> remitió la respuesta a la solicitud de información el día </w:t>
      </w:r>
      <w:r w:rsidR="009C12C3" w:rsidRPr="004455E6">
        <w:rPr>
          <w:rFonts w:ascii="Palatino Linotype" w:eastAsia="Palatino Linotype" w:hAnsi="Palatino Linotype" w:cs="Palatino Linotype"/>
          <w:b/>
          <w:sz w:val="22"/>
          <w:szCs w:val="22"/>
        </w:rPr>
        <w:t>doce</w:t>
      </w:r>
      <w:r w:rsidR="00D57BE0" w:rsidRPr="004455E6">
        <w:rPr>
          <w:rFonts w:ascii="Palatino Linotype" w:eastAsia="Palatino Linotype" w:hAnsi="Palatino Linotype" w:cs="Palatino Linotype"/>
          <w:sz w:val="22"/>
          <w:szCs w:val="22"/>
        </w:rPr>
        <w:t xml:space="preserve"> </w:t>
      </w:r>
      <w:r w:rsidRPr="004455E6">
        <w:rPr>
          <w:rFonts w:ascii="Palatino Linotype" w:eastAsia="Palatino Linotype" w:hAnsi="Palatino Linotype" w:cs="Palatino Linotype"/>
          <w:b/>
          <w:sz w:val="22"/>
          <w:szCs w:val="22"/>
        </w:rPr>
        <w:t xml:space="preserve">de </w:t>
      </w:r>
      <w:r w:rsidR="009C12C3" w:rsidRPr="004455E6">
        <w:rPr>
          <w:rFonts w:ascii="Palatino Linotype" w:eastAsia="Palatino Linotype" w:hAnsi="Palatino Linotype" w:cs="Palatino Linotype"/>
          <w:b/>
          <w:sz w:val="22"/>
          <w:szCs w:val="22"/>
        </w:rPr>
        <w:t>junio</w:t>
      </w:r>
      <w:r w:rsidR="008E4A90" w:rsidRPr="004455E6">
        <w:rPr>
          <w:rFonts w:ascii="Palatino Linotype" w:eastAsia="Palatino Linotype" w:hAnsi="Palatino Linotype" w:cs="Palatino Linotype"/>
          <w:b/>
          <w:sz w:val="22"/>
          <w:szCs w:val="22"/>
        </w:rPr>
        <w:t xml:space="preserve"> </w:t>
      </w:r>
      <w:r w:rsidRPr="004455E6">
        <w:rPr>
          <w:rFonts w:ascii="Palatino Linotype" w:eastAsia="Palatino Linotype" w:hAnsi="Palatino Linotype" w:cs="Palatino Linotype"/>
          <w:b/>
          <w:sz w:val="22"/>
          <w:szCs w:val="22"/>
        </w:rPr>
        <w:t xml:space="preserve">de dos mil veinticinco, </w:t>
      </w:r>
      <w:r w:rsidRPr="004455E6">
        <w:rPr>
          <w:rFonts w:ascii="Palatino Linotype" w:eastAsia="Palatino Linotype" w:hAnsi="Palatino Linotype" w:cs="Palatino Linotype"/>
          <w:sz w:val="22"/>
          <w:szCs w:val="22"/>
        </w:rPr>
        <w:t xml:space="preserve">mientras que el recurso de revisión interpuesto por la parte </w:t>
      </w:r>
      <w:r w:rsidRPr="004455E6">
        <w:rPr>
          <w:rFonts w:ascii="Palatino Linotype" w:eastAsia="Palatino Linotype" w:hAnsi="Palatino Linotype" w:cs="Palatino Linotype"/>
          <w:b/>
          <w:sz w:val="22"/>
          <w:szCs w:val="22"/>
        </w:rPr>
        <w:t>RECURRENTE</w:t>
      </w:r>
      <w:r w:rsidRPr="004455E6">
        <w:rPr>
          <w:rFonts w:ascii="Palatino Linotype" w:eastAsia="Palatino Linotype" w:hAnsi="Palatino Linotype" w:cs="Palatino Linotype"/>
          <w:sz w:val="22"/>
          <w:szCs w:val="22"/>
        </w:rPr>
        <w:t xml:space="preserve">, se tuvo por presentado el </w:t>
      </w:r>
      <w:r w:rsidR="009C12C3" w:rsidRPr="004455E6">
        <w:rPr>
          <w:rFonts w:ascii="Palatino Linotype" w:eastAsia="Palatino Linotype" w:hAnsi="Palatino Linotype" w:cs="Palatino Linotype"/>
          <w:b/>
          <w:sz w:val="22"/>
          <w:szCs w:val="22"/>
        </w:rPr>
        <w:t>tres</w:t>
      </w:r>
      <w:r w:rsidR="00D57BE0" w:rsidRPr="004455E6">
        <w:rPr>
          <w:rFonts w:ascii="Palatino Linotype" w:eastAsia="Palatino Linotype" w:hAnsi="Palatino Linotype" w:cs="Palatino Linotype"/>
          <w:b/>
          <w:bCs/>
          <w:sz w:val="22"/>
          <w:szCs w:val="22"/>
        </w:rPr>
        <w:t xml:space="preserve"> </w:t>
      </w:r>
      <w:r w:rsidRPr="004455E6">
        <w:rPr>
          <w:rFonts w:ascii="Palatino Linotype" w:eastAsia="Palatino Linotype" w:hAnsi="Palatino Linotype" w:cs="Palatino Linotype"/>
          <w:b/>
          <w:sz w:val="22"/>
          <w:szCs w:val="22"/>
        </w:rPr>
        <w:t xml:space="preserve">de </w:t>
      </w:r>
      <w:r w:rsidR="009C12C3" w:rsidRPr="004455E6">
        <w:rPr>
          <w:rFonts w:ascii="Palatino Linotype" w:eastAsia="Palatino Linotype" w:hAnsi="Palatino Linotype" w:cs="Palatino Linotype"/>
          <w:b/>
          <w:sz w:val="22"/>
          <w:szCs w:val="22"/>
        </w:rPr>
        <w:t>julio</w:t>
      </w:r>
      <w:r w:rsidRPr="004455E6">
        <w:rPr>
          <w:rFonts w:ascii="Palatino Linotype" w:eastAsia="Palatino Linotype" w:hAnsi="Palatino Linotype" w:cs="Palatino Linotype"/>
          <w:b/>
          <w:sz w:val="22"/>
          <w:szCs w:val="22"/>
        </w:rPr>
        <w:t xml:space="preserve"> del año dos mil veinticinco</w:t>
      </w:r>
      <w:r w:rsidRPr="004455E6">
        <w:rPr>
          <w:rFonts w:ascii="Palatino Linotype" w:eastAsia="Palatino Linotype" w:hAnsi="Palatino Linotype" w:cs="Palatino Linotype"/>
          <w:sz w:val="22"/>
          <w:szCs w:val="22"/>
        </w:rPr>
        <w:t xml:space="preserve">; esto es, </w:t>
      </w:r>
      <w:r w:rsidR="00D57BE0" w:rsidRPr="004455E6">
        <w:rPr>
          <w:rFonts w:ascii="Palatino Linotype" w:eastAsia="Palatino Linotype" w:hAnsi="Palatino Linotype" w:cs="Palatino Linotype"/>
          <w:sz w:val="22"/>
          <w:szCs w:val="22"/>
        </w:rPr>
        <w:t xml:space="preserve">al </w:t>
      </w:r>
      <w:r w:rsidR="009C12C3" w:rsidRPr="004455E6">
        <w:rPr>
          <w:rFonts w:ascii="Palatino Linotype" w:eastAsia="Palatino Linotype" w:hAnsi="Palatino Linotype" w:cs="Palatino Linotype"/>
          <w:sz w:val="22"/>
          <w:szCs w:val="22"/>
        </w:rPr>
        <w:t xml:space="preserve">décimo </w:t>
      </w:r>
      <w:r w:rsidR="00D57BE0" w:rsidRPr="004455E6">
        <w:rPr>
          <w:rFonts w:ascii="Palatino Linotype" w:eastAsia="Palatino Linotype" w:hAnsi="Palatino Linotype" w:cs="Palatino Linotype"/>
          <w:sz w:val="22"/>
          <w:szCs w:val="22"/>
        </w:rPr>
        <w:t xml:space="preserve">quinto </w:t>
      </w:r>
      <w:r w:rsidR="00CA6FB7" w:rsidRPr="004455E6">
        <w:rPr>
          <w:rFonts w:ascii="Palatino Linotype" w:eastAsia="Palatino Linotype" w:hAnsi="Palatino Linotype" w:cs="Palatino Linotype"/>
          <w:sz w:val="22"/>
          <w:szCs w:val="22"/>
        </w:rPr>
        <w:t xml:space="preserve">día </w:t>
      </w:r>
      <w:r w:rsidR="00D57BE0" w:rsidRPr="004455E6">
        <w:rPr>
          <w:rFonts w:ascii="Palatino Linotype" w:eastAsia="Palatino Linotype" w:hAnsi="Palatino Linotype" w:cs="Palatino Linotype"/>
          <w:sz w:val="22"/>
          <w:szCs w:val="22"/>
        </w:rPr>
        <w:t xml:space="preserve">hábil </w:t>
      </w:r>
      <w:r w:rsidRPr="004455E6">
        <w:rPr>
          <w:rFonts w:ascii="Palatino Linotype" w:eastAsia="Palatino Linotype" w:hAnsi="Palatino Linotype" w:cs="Palatino Linotype"/>
          <w:sz w:val="22"/>
          <w:szCs w:val="22"/>
        </w:rPr>
        <w:t>que se tu</w:t>
      </w:r>
      <w:r w:rsidR="00D57BE0" w:rsidRPr="004455E6">
        <w:rPr>
          <w:rFonts w:ascii="Palatino Linotype" w:eastAsia="Palatino Linotype" w:hAnsi="Palatino Linotype" w:cs="Palatino Linotype"/>
          <w:sz w:val="22"/>
          <w:szCs w:val="22"/>
        </w:rPr>
        <w:t>vo conocimiento de la respuesta.</w:t>
      </w:r>
    </w:p>
    <w:p w14:paraId="3E440070" w14:textId="77777777" w:rsidR="00C877F6" w:rsidRPr="004455E6" w:rsidRDefault="00F36565" w:rsidP="0059440A">
      <w:pPr>
        <w:spacing w:before="240" w:after="240" w:line="360" w:lineRule="auto"/>
        <w:ind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8C800D5" w14:textId="77777777" w:rsidR="009C12C3" w:rsidRPr="004455E6" w:rsidRDefault="009C12C3" w:rsidP="009C12C3">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BD4A020" w14:textId="77777777" w:rsidR="009C12C3" w:rsidRPr="004455E6" w:rsidRDefault="009C12C3" w:rsidP="009C12C3">
      <w:pPr>
        <w:ind w:left="426" w:right="701"/>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br/>
      </w:r>
      <w:r w:rsidRPr="004455E6">
        <w:rPr>
          <w:rFonts w:ascii="Palatino Linotype" w:eastAsia="Palatino Linotype" w:hAnsi="Palatino Linotype" w:cs="Palatino Linotype"/>
          <w:b/>
          <w:i/>
          <w:sz w:val="22"/>
          <w:szCs w:val="22"/>
        </w:rPr>
        <w:t xml:space="preserve">"Las solicitudes anónimas, </w:t>
      </w:r>
      <w:r w:rsidRPr="004455E6">
        <w:rPr>
          <w:rFonts w:ascii="Palatino Linotype" w:eastAsia="Palatino Linotype" w:hAnsi="Palatino Linotype" w:cs="Palatino Linotype"/>
          <w:i/>
          <w:sz w:val="22"/>
          <w:szCs w:val="22"/>
        </w:rPr>
        <w:t>con nombre incompleto o seudónimo </w:t>
      </w:r>
      <w:r w:rsidRPr="004455E6">
        <w:rPr>
          <w:rFonts w:ascii="Palatino Linotype" w:eastAsia="Palatino Linotype" w:hAnsi="Palatino Linotype" w:cs="Palatino Linotype"/>
          <w:b/>
          <w:i/>
          <w:sz w:val="22"/>
          <w:szCs w:val="22"/>
        </w:rPr>
        <w:t>serán procedentes para su trámite por parte del sujeto obligado ante quien se presente.</w:t>
      </w:r>
      <w:r w:rsidRPr="004455E6">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2EC64EC1" w14:textId="77777777" w:rsidR="009C12C3" w:rsidRPr="004455E6" w:rsidRDefault="009C12C3" w:rsidP="0059440A">
      <w:pPr>
        <w:spacing w:before="240" w:after="240" w:line="360" w:lineRule="auto"/>
        <w:ind w:right="49"/>
        <w:jc w:val="both"/>
        <w:rPr>
          <w:rFonts w:ascii="Palatino Linotype" w:eastAsia="Palatino Linotype" w:hAnsi="Palatino Linotype" w:cs="Palatino Linotype"/>
          <w:sz w:val="22"/>
          <w:szCs w:val="22"/>
        </w:rPr>
      </w:pPr>
    </w:p>
    <w:p w14:paraId="7CD30A84" w14:textId="6C9415AE" w:rsidR="00C877F6" w:rsidRPr="004455E6" w:rsidRDefault="00F36565" w:rsidP="0059440A">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4455E6">
        <w:rPr>
          <w:rFonts w:ascii="Palatino Linotype" w:eastAsia="Palatino Linotype" w:hAnsi="Palatino Linotype" w:cs="Palatino Linotype"/>
          <w:sz w:val="22"/>
          <w:szCs w:val="22"/>
        </w:rPr>
        <w:t>s en el artículo 179, fracci</w:t>
      </w:r>
      <w:r w:rsidR="00646662" w:rsidRPr="004455E6">
        <w:rPr>
          <w:rFonts w:ascii="Palatino Linotype" w:eastAsia="Palatino Linotype" w:hAnsi="Palatino Linotype" w:cs="Palatino Linotype"/>
          <w:sz w:val="22"/>
          <w:szCs w:val="22"/>
        </w:rPr>
        <w:t xml:space="preserve">ones </w:t>
      </w:r>
      <w:r w:rsidR="00993A3E" w:rsidRPr="004455E6">
        <w:rPr>
          <w:rFonts w:ascii="Palatino Linotype" w:eastAsia="Palatino Linotype" w:hAnsi="Palatino Linotype" w:cs="Palatino Linotype"/>
          <w:sz w:val="22"/>
          <w:szCs w:val="22"/>
        </w:rPr>
        <w:t>I</w:t>
      </w:r>
      <w:r w:rsidRPr="004455E6">
        <w:rPr>
          <w:rFonts w:ascii="Palatino Linotype" w:eastAsia="Palatino Linotype" w:hAnsi="Palatino Linotype" w:cs="Palatino Linotype"/>
          <w:sz w:val="22"/>
          <w:szCs w:val="22"/>
        </w:rPr>
        <w:t xml:space="preserve"> de la ley de la materia, que a la letra dice:</w:t>
      </w:r>
    </w:p>
    <w:p w14:paraId="47475447" w14:textId="77777777" w:rsidR="00C877F6" w:rsidRPr="004455E6" w:rsidRDefault="00F36565" w:rsidP="0059440A">
      <w:pPr>
        <w:spacing w:line="360" w:lineRule="auto"/>
        <w:ind w:left="851" w:right="1041"/>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r w:rsidRPr="004455E6">
        <w:rPr>
          <w:rFonts w:ascii="Palatino Linotype" w:eastAsia="Palatino Linotype" w:hAnsi="Palatino Linotype" w:cs="Palatino Linotype"/>
          <w:b/>
          <w:i/>
          <w:sz w:val="22"/>
          <w:szCs w:val="22"/>
        </w:rPr>
        <w:t xml:space="preserve">Artículo 179. </w:t>
      </w:r>
      <w:r w:rsidRPr="004455E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ACE89EE" w14:textId="53CE53C9" w:rsidR="00AD3D12" w:rsidRPr="004455E6" w:rsidRDefault="00AD3D12" w:rsidP="0059440A">
      <w:pPr>
        <w:spacing w:line="360" w:lineRule="auto"/>
        <w:ind w:left="851" w:right="1041"/>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 La negativa de la información </w:t>
      </w:r>
      <w:r w:rsidR="001804BD" w:rsidRPr="004455E6">
        <w:rPr>
          <w:rFonts w:ascii="Palatino Linotype" w:eastAsia="Palatino Linotype" w:hAnsi="Palatino Linotype" w:cs="Palatino Linotype"/>
          <w:i/>
          <w:sz w:val="22"/>
          <w:szCs w:val="22"/>
        </w:rPr>
        <w:t>solicitada</w:t>
      </w:r>
    </w:p>
    <w:p w14:paraId="70C282BE" w14:textId="108E640D" w:rsidR="0017592D" w:rsidRPr="004455E6" w:rsidRDefault="0017592D" w:rsidP="0059440A">
      <w:pPr>
        <w:spacing w:line="360" w:lineRule="auto"/>
        <w:ind w:left="851" w:right="1041"/>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p>
    <w:p w14:paraId="1A2EB9D0" w14:textId="77777777" w:rsidR="00C877F6" w:rsidRPr="004455E6" w:rsidRDefault="00F36565" w:rsidP="0059440A">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 xml:space="preserve">Tercero. Materia de la revisión. </w:t>
      </w:r>
      <w:r w:rsidRPr="004455E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455E6">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4455E6">
        <w:rPr>
          <w:rFonts w:ascii="Palatino Linotype" w:eastAsia="Palatino Linotype" w:hAnsi="Palatino Linotype" w:cs="Palatino Linotype"/>
          <w:sz w:val="22"/>
          <w:szCs w:val="22"/>
        </w:rPr>
        <w:t xml:space="preserve">de la parte </w:t>
      </w:r>
      <w:r w:rsidRPr="004455E6">
        <w:rPr>
          <w:rFonts w:ascii="Palatino Linotype" w:eastAsia="Palatino Linotype" w:hAnsi="Palatino Linotype" w:cs="Palatino Linotype"/>
          <w:b/>
          <w:sz w:val="22"/>
          <w:szCs w:val="22"/>
        </w:rPr>
        <w:t>Recurrente</w:t>
      </w:r>
      <w:r w:rsidRPr="004455E6">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 xml:space="preserve">Cuarto. Estudio del asunto. </w:t>
      </w:r>
      <w:r w:rsidRPr="004455E6">
        <w:rPr>
          <w:rFonts w:ascii="Palatino Linotype" w:eastAsia="Palatino Linotype" w:hAnsi="Palatino Linotype" w:cs="Palatino Linotype"/>
          <w:sz w:val="22"/>
          <w:szCs w:val="22"/>
        </w:rPr>
        <w:t xml:space="preserve">En principio, es conveniente analizar si la respuesta del </w:t>
      </w:r>
      <w:r w:rsidRPr="004455E6">
        <w:rPr>
          <w:rFonts w:ascii="Palatino Linotype" w:eastAsia="Palatino Linotype" w:hAnsi="Palatino Linotype" w:cs="Palatino Linotype"/>
          <w:b/>
          <w:sz w:val="22"/>
          <w:szCs w:val="22"/>
        </w:rPr>
        <w:t>SUJETO OBLIGADO</w:t>
      </w:r>
      <w:r w:rsidRPr="004455E6">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15C1BD4C"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r w:rsidRPr="004455E6">
        <w:rPr>
          <w:rFonts w:ascii="Palatino Linotype" w:eastAsia="Palatino Linotype" w:hAnsi="Palatino Linotype" w:cs="Palatino Linotype"/>
          <w:b/>
          <w:i/>
          <w:sz w:val="22"/>
          <w:szCs w:val="22"/>
        </w:rPr>
        <w:t>Artículo 4</w:t>
      </w:r>
      <w:r w:rsidRPr="004455E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455E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455E6">
        <w:rPr>
          <w:rFonts w:ascii="Palatino Linotype" w:eastAsia="Palatino Linotype" w:hAnsi="Palatino Linotype" w:cs="Palatino Linotype"/>
          <w:i/>
          <w:sz w:val="22"/>
          <w:szCs w:val="22"/>
        </w:rPr>
        <w:t>.”</w:t>
      </w:r>
    </w:p>
    <w:p w14:paraId="6FBC13EC"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1D553B80"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2A179EF6"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“Artículo 12.-</w:t>
      </w:r>
      <w:r w:rsidRPr="004455E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4455E6" w:rsidRDefault="00C877F6" w:rsidP="0059440A">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455E6">
        <w:rPr>
          <w:rFonts w:ascii="Palatino Linotype" w:eastAsia="Palatino Linotype" w:hAnsi="Palatino Linotype" w:cs="Palatino Linotype"/>
          <w:i/>
          <w:sz w:val="22"/>
          <w:szCs w:val="22"/>
        </w:rPr>
        <w:t xml:space="preserve">. </w:t>
      </w:r>
      <w:r w:rsidRPr="004455E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4455E6" w:rsidRDefault="00C877F6" w:rsidP="0059440A">
      <w:pPr>
        <w:spacing w:line="360" w:lineRule="auto"/>
        <w:ind w:right="-93"/>
        <w:jc w:val="both"/>
        <w:rPr>
          <w:rFonts w:ascii="Palatino Linotype" w:eastAsia="Palatino Linotype" w:hAnsi="Palatino Linotype" w:cs="Palatino Linotype"/>
          <w:sz w:val="22"/>
          <w:szCs w:val="22"/>
        </w:rPr>
      </w:pPr>
    </w:p>
    <w:p w14:paraId="16097321" w14:textId="77777777" w:rsidR="00C877F6" w:rsidRPr="004455E6" w:rsidRDefault="00F36565" w:rsidP="0059440A">
      <w:pPr>
        <w:spacing w:line="360" w:lineRule="auto"/>
        <w:ind w:right="-93"/>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4455E6" w:rsidRDefault="00C877F6" w:rsidP="0059440A">
      <w:pPr>
        <w:spacing w:line="360" w:lineRule="auto"/>
        <w:ind w:right="-93"/>
        <w:jc w:val="both"/>
        <w:rPr>
          <w:rFonts w:ascii="Palatino Linotype" w:eastAsia="Palatino Linotype" w:hAnsi="Palatino Linotype" w:cs="Palatino Linotype"/>
          <w:sz w:val="22"/>
          <w:szCs w:val="22"/>
        </w:rPr>
      </w:pPr>
    </w:p>
    <w:p w14:paraId="279C31C3" w14:textId="77777777" w:rsidR="00C877F6" w:rsidRPr="004455E6" w:rsidRDefault="00F36565" w:rsidP="0059440A">
      <w:pPr>
        <w:spacing w:line="360" w:lineRule="auto"/>
        <w:ind w:right="-93"/>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455E6">
        <w:rPr>
          <w:rFonts w:ascii="Palatino Linotype" w:eastAsia="Palatino Linotype" w:hAnsi="Palatino Linotype" w:cs="Palatino Linotype"/>
          <w:b/>
          <w:sz w:val="22"/>
          <w:szCs w:val="22"/>
        </w:rPr>
        <w:t xml:space="preserve"> </w:t>
      </w:r>
    </w:p>
    <w:p w14:paraId="2E2DBFC3" w14:textId="77777777" w:rsidR="00C877F6" w:rsidRPr="004455E6" w:rsidRDefault="00C877F6" w:rsidP="0059440A">
      <w:pPr>
        <w:spacing w:line="360" w:lineRule="auto"/>
        <w:jc w:val="both"/>
        <w:rPr>
          <w:rFonts w:ascii="Palatino Linotype" w:eastAsia="Palatino Linotype" w:hAnsi="Palatino Linotype" w:cs="Palatino Linotype"/>
          <w:b/>
          <w:sz w:val="22"/>
          <w:szCs w:val="22"/>
        </w:rPr>
      </w:pPr>
    </w:p>
    <w:p w14:paraId="2C225EFA"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r w:rsidRPr="004455E6">
        <w:rPr>
          <w:rFonts w:ascii="Palatino Linotype" w:eastAsia="Palatino Linotype" w:hAnsi="Palatino Linotype" w:cs="Palatino Linotype"/>
          <w:b/>
          <w:i/>
          <w:sz w:val="22"/>
          <w:szCs w:val="22"/>
        </w:rPr>
        <w:t>No existe obligación de elaborar documentos ad hoc para atender las solicitudes de acceso a la información.</w:t>
      </w:r>
      <w:r w:rsidRPr="004455E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4455E6" w:rsidRDefault="00C877F6" w:rsidP="0059440A">
      <w:pPr>
        <w:spacing w:line="360" w:lineRule="auto"/>
        <w:ind w:right="-93"/>
        <w:jc w:val="both"/>
        <w:rPr>
          <w:rFonts w:ascii="Palatino Linotype" w:eastAsia="Palatino Linotype" w:hAnsi="Palatino Linotype" w:cs="Palatino Linotype"/>
          <w:sz w:val="22"/>
          <w:szCs w:val="22"/>
        </w:rPr>
      </w:pPr>
    </w:p>
    <w:p w14:paraId="1B3F139F"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0A307AF3" w14:textId="77777777" w:rsidR="00C877F6" w:rsidRPr="004455E6" w:rsidRDefault="00F36565" w:rsidP="0059440A">
      <w:pPr>
        <w:spacing w:line="360" w:lineRule="auto"/>
        <w:ind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4455E6" w:rsidRDefault="00C877F6" w:rsidP="0059440A">
      <w:pPr>
        <w:spacing w:line="360" w:lineRule="auto"/>
        <w:ind w:right="49"/>
        <w:jc w:val="both"/>
        <w:rPr>
          <w:rFonts w:ascii="Palatino Linotype" w:eastAsia="Palatino Linotype" w:hAnsi="Palatino Linotype" w:cs="Palatino Linotype"/>
          <w:sz w:val="22"/>
          <w:szCs w:val="22"/>
        </w:rPr>
      </w:pPr>
    </w:p>
    <w:p w14:paraId="18A47771"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4455E6" w:rsidRDefault="00C877F6" w:rsidP="0059440A">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r w:rsidRPr="004455E6">
        <w:rPr>
          <w:rFonts w:ascii="Palatino Linotype" w:eastAsia="Palatino Linotype" w:hAnsi="Palatino Linotype" w:cs="Palatino Linotype"/>
          <w:b/>
          <w:i/>
          <w:sz w:val="22"/>
          <w:szCs w:val="22"/>
        </w:rPr>
        <w:t xml:space="preserve">Artículo 3. </w:t>
      </w:r>
      <w:r w:rsidRPr="004455E6">
        <w:rPr>
          <w:rFonts w:ascii="Palatino Linotype" w:eastAsia="Palatino Linotype" w:hAnsi="Palatino Linotype" w:cs="Palatino Linotype"/>
          <w:i/>
          <w:sz w:val="22"/>
          <w:szCs w:val="22"/>
        </w:rPr>
        <w:t>Para los efectos de la presente Ley se entenderá por:</w:t>
      </w:r>
    </w:p>
    <w:p w14:paraId="505D52C6"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p>
    <w:p w14:paraId="273D4E7F"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XI. Documento:</w:t>
      </w:r>
      <w:r w:rsidRPr="004455E6">
        <w:rPr>
          <w:rFonts w:ascii="Palatino Linotype" w:eastAsia="Palatino Linotype" w:hAnsi="Palatino Linotype" w:cs="Palatino Linotype"/>
          <w:i/>
          <w:sz w:val="22"/>
          <w:szCs w:val="22"/>
        </w:rPr>
        <w:t xml:space="preserve"> Los expedientes, reportes, estudios, actas</w:t>
      </w:r>
      <w:r w:rsidRPr="004455E6">
        <w:rPr>
          <w:rFonts w:ascii="Palatino Linotype" w:eastAsia="Palatino Linotype" w:hAnsi="Palatino Linotype" w:cs="Palatino Linotype"/>
          <w:b/>
          <w:i/>
          <w:sz w:val="22"/>
          <w:szCs w:val="22"/>
        </w:rPr>
        <w:t>,</w:t>
      </w:r>
      <w:r w:rsidRPr="004455E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4455E6" w:rsidRDefault="00C877F6" w:rsidP="0059440A">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36EC6455" w14:textId="77777777" w:rsidR="00C877F6" w:rsidRPr="004455E6" w:rsidRDefault="00F36565" w:rsidP="0059440A">
      <w:pPr>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sz w:val="22"/>
          <w:szCs w:val="22"/>
        </w:rPr>
        <w:t>“</w:t>
      </w:r>
      <w:r w:rsidRPr="004455E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455E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4455E6" w:rsidRDefault="00F36565" w:rsidP="0059440A">
      <w:pPr>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4455E6" w:rsidRDefault="00F36565" w:rsidP="0059440A">
      <w:pPr>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4455E6" w:rsidRDefault="00C877F6" w:rsidP="0059440A">
      <w:pPr>
        <w:tabs>
          <w:tab w:val="left" w:pos="8647"/>
        </w:tabs>
        <w:spacing w:line="360" w:lineRule="auto"/>
        <w:jc w:val="both"/>
        <w:rPr>
          <w:rFonts w:ascii="Palatino Linotype" w:eastAsia="Palatino Linotype" w:hAnsi="Palatino Linotype" w:cs="Palatino Linotype"/>
          <w:b/>
          <w:sz w:val="22"/>
          <w:szCs w:val="22"/>
        </w:rPr>
      </w:pPr>
    </w:p>
    <w:p w14:paraId="437115A1" w14:textId="04C2054A" w:rsidR="009C12C3" w:rsidRPr="004455E6" w:rsidRDefault="00F36565" w:rsidP="0059440A">
      <w:pPr>
        <w:spacing w:after="240" w:line="360" w:lineRule="auto"/>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4455E6">
        <w:rPr>
          <w:rFonts w:ascii="Palatino Linotype" w:eastAsia="Palatino Linotype" w:hAnsi="Palatino Linotype" w:cs="Palatino Linotype"/>
          <w:sz w:val="22"/>
          <w:szCs w:val="22"/>
        </w:rPr>
        <w:t xml:space="preserve">se tiene que el Recurrente solicitó al </w:t>
      </w:r>
      <w:r w:rsidR="0097762C" w:rsidRPr="004455E6">
        <w:rPr>
          <w:rFonts w:ascii="Palatino Linotype" w:eastAsia="Palatino Linotype" w:hAnsi="Palatino Linotype" w:cs="Palatino Linotype"/>
          <w:b/>
          <w:sz w:val="22"/>
          <w:szCs w:val="22"/>
        </w:rPr>
        <w:t>Ayuntamiento de Toluca</w:t>
      </w:r>
      <w:r w:rsidR="009C12C3" w:rsidRPr="004455E6">
        <w:rPr>
          <w:rFonts w:ascii="Palatino Linotype" w:eastAsia="Palatino Linotype" w:hAnsi="Palatino Linotype" w:cs="Palatino Linotype"/>
          <w:b/>
          <w:sz w:val="22"/>
          <w:szCs w:val="22"/>
        </w:rPr>
        <w:t>, del uno de enero al veintidós de mayo de dos mil veinticinco:</w:t>
      </w:r>
    </w:p>
    <w:p w14:paraId="081C9D08" w14:textId="4B708E91" w:rsidR="009C12C3" w:rsidRPr="004455E6" w:rsidRDefault="009C12C3" w:rsidP="009C12C3">
      <w:pPr>
        <w:pStyle w:val="Prrafodelista"/>
        <w:numPr>
          <w:ilvl w:val="0"/>
          <w:numId w:val="36"/>
        </w:numPr>
        <w:spacing w:after="240" w:line="360" w:lineRule="auto"/>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Los contratos y expedientes para la adquisición de papelería y enceres, tóner y cartuchos de impresora;</w:t>
      </w:r>
    </w:p>
    <w:p w14:paraId="07B78369" w14:textId="77777777" w:rsidR="009C12C3" w:rsidRPr="004455E6" w:rsidRDefault="009C12C3" w:rsidP="009C12C3">
      <w:pPr>
        <w:pStyle w:val="Prrafodelista"/>
        <w:numPr>
          <w:ilvl w:val="0"/>
          <w:numId w:val="36"/>
        </w:numPr>
        <w:spacing w:after="240" w:line="360" w:lineRule="auto"/>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Número de adquisiciones;</w:t>
      </w:r>
    </w:p>
    <w:p w14:paraId="392B5950" w14:textId="0064D049" w:rsidR="009C12C3" w:rsidRPr="004455E6" w:rsidRDefault="009C12C3" w:rsidP="009C12C3">
      <w:pPr>
        <w:pStyle w:val="Prrafodelista"/>
        <w:numPr>
          <w:ilvl w:val="0"/>
          <w:numId w:val="36"/>
        </w:numPr>
        <w:spacing w:after="240" w:line="360" w:lineRule="auto"/>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Forma de suministro a las diferentes áreas qué conforman el Ayuntamiento;</w:t>
      </w:r>
    </w:p>
    <w:p w14:paraId="4A932E9D" w14:textId="34FD8A93" w:rsidR="009C12C3" w:rsidRPr="004455E6" w:rsidRDefault="009C12C3" w:rsidP="009C12C3">
      <w:pPr>
        <w:pStyle w:val="Prrafodelista"/>
        <w:numPr>
          <w:ilvl w:val="0"/>
          <w:numId w:val="36"/>
        </w:numPr>
        <w:spacing w:after="240" w:line="360" w:lineRule="auto"/>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vales o documentos que demuestren el suministra de manera mensual en cada área de toda la administración.</w:t>
      </w:r>
      <w:r w:rsidR="00196197" w:rsidRPr="004455E6">
        <w:rPr>
          <w:rFonts w:ascii="Palatino Linotype" w:eastAsia="Palatino Linotype" w:hAnsi="Palatino Linotype" w:cs="Palatino Linotype"/>
          <w:b/>
          <w:sz w:val="22"/>
          <w:szCs w:val="22"/>
        </w:rPr>
        <w:t xml:space="preserve"> </w:t>
      </w:r>
    </w:p>
    <w:p w14:paraId="615AAE52" w14:textId="77777777" w:rsidR="00894CCE" w:rsidRPr="004455E6" w:rsidRDefault="00894CCE" w:rsidP="00894CCE">
      <w:pPr>
        <w:pStyle w:val="Prrafodelista"/>
        <w:spacing w:line="360" w:lineRule="auto"/>
        <w:ind w:left="851"/>
        <w:jc w:val="both"/>
        <w:rPr>
          <w:rFonts w:ascii="Palatino Linotype" w:hAnsi="Palatino Linotype"/>
          <w:b/>
          <w:sz w:val="22"/>
          <w:szCs w:val="22"/>
        </w:rPr>
      </w:pPr>
    </w:p>
    <w:p w14:paraId="1B9CAA93" w14:textId="463989DD" w:rsidR="00C82733" w:rsidRPr="004455E6" w:rsidRDefault="00C82733" w:rsidP="00C82733">
      <w:pPr>
        <w:spacing w:line="360" w:lineRule="auto"/>
        <w:jc w:val="both"/>
        <w:rPr>
          <w:rFonts w:ascii="Palatino Linotype" w:eastAsia="Palatino Linotype" w:hAnsi="Palatino Linotype" w:cs="Palatino Linotype"/>
          <w:sz w:val="22"/>
          <w:szCs w:val="22"/>
        </w:rPr>
      </w:pPr>
      <w:r w:rsidRPr="004455E6">
        <w:rPr>
          <w:rFonts w:ascii="Palatino Linotype" w:hAnsi="Palatino Linotype"/>
          <w:sz w:val="22"/>
          <w:szCs w:val="22"/>
        </w:rPr>
        <w:t xml:space="preserve">Derivado de la naturaleza de la información requerida es </w:t>
      </w:r>
      <w:r w:rsidRPr="004455E6">
        <w:rPr>
          <w:rFonts w:ascii="Palatino Linotype" w:eastAsia="Palatino Linotype" w:hAnsi="Palatino Linotype" w:cs="Palatino Linotype"/>
          <w:sz w:val="22"/>
          <w:szCs w:val="22"/>
        </w:rPr>
        <w:t xml:space="preserve">indispensable traer a contexto lo dispuesto en la Ley de la Contratación Pública del Estado de México y Municipios, la cual tiene por objeto regular los actos relativos a la </w:t>
      </w:r>
      <w:r w:rsidRPr="004455E6">
        <w:rPr>
          <w:rFonts w:ascii="Palatino Linotype" w:eastAsia="Palatino Linotype" w:hAnsi="Palatino Linotype" w:cs="Palatino Linotype"/>
          <w:b/>
          <w:sz w:val="22"/>
          <w:szCs w:val="22"/>
          <w:u w:val="single"/>
        </w:rPr>
        <w:t>planeación, programación, presupuestación, ejecución y control de la adquisición, enajenación y arrendamiento de bienes</w:t>
      </w:r>
      <w:r w:rsidRPr="004455E6">
        <w:rPr>
          <w:rFonts w:ascii="Palatino Linotype" w:eastAsia="Palatino Linotype" w:hAnsi="Palatino Linotype" w:cs="Palatino Linotype"/>
          <w:sz w:val="22"/>
          <w:szCs w:val="22"/>
        </w:rPr>
        <w:t xml:space="preserve">, </w:t>
      </w:r>
      <w:r w:rsidRPr="004455E6">
        <w:rPr>
          <w:rFonts w:ascii="Palatino Linotype" w:eastAsia="Palatino Linotype" w:hAnsi="Palatino Linotype" w:cs="Palatino Linotype"/>
          <w:b/>
          <w:sz w:val="22"/>
          <w:szCs w:val="22"/>
        </w:rPr>
        <w:t xml:space="preserve">y la </w:t>
      </w:r>
      <w:r w:rsidRPr="004455E6">
        <w:rPr>
          <w:rFonts w:ascii="Palatino Linotype" w:eastAsia="Palatino Linotype" w:hAnsi="Palatino Linotype" w:cs="Palatino Linotype"/>
          <w:b/>
          <w:sz w:val="22"/>
          <w:szCs w:val="22"/>
          <w:u w:val="single"/>
        </w:rPr>
        <w:t>contratación de servicios de cualquier naturaleza</w:t>
      </w:r>
      <w:r w:rsidRPr="004455E6">
        <w:rPr>
          <w:rFonts w:ascii="Palatino Linotype" w:eastAsia="Palatino Linotype" w:hAnsi="Palatino Linotype" w:cs="Palatino Linotype"/>
          <w:sz w:val="22"/>
          <w:szCs w:val="22"/>
          <w:u w:val="single"/>
        </w:rPr>
        <w:t>, que realicen los Ayuntamientos del Estado</w:t>
      </w:r>
      <w:r w:rsidRPr="004455E6">
        <w:rPr>
          <w:rFonts w:ascii="Palatino Linotype" w:eastAsia="Palatino Linotype" w:hAnsi="Palatino Linotype" w:cs="Palatino Linotype"/>
          <w:sz w:val="22"/>
          <w:szCs w:val="22"/>
        </w:rPr>
        <w:t xml:space="preserve">; los cuales se adjudicarán a través de </w:t>
      </w:r>
      <w:r w:rsidRPr="004455E6">
        <w:rPr>
          <w:rFonts w:ascii="Palatino Linotype" w:eastAsia="Palatino Linotype" w:hAnsi="Palatino Linotype" w:cs="Palatino Linotype"/>
          <w:sz w:val="22"/>
          <w:szCs w:val="22"/>
          <w:u w:val="single"/>
        </w:rPr>
        <w:t>licitaciones públicas</w:t>
      </w:r>
      <w:r w:rsidRPr="004455E6">
        <w:rPr>
          <w:rFonts w:ascii="Palatino Linotype" w:eastAsia="Palatino Linotype" w:hAnsi="Palatino Linotype" w:cs="Palatino Linotype"/>
          <w:sz w:val="22"/>
          <w:szCs w:val="22"/>
        </w:rPr>
        <w:t>, i</w:t>
      </w:r>
      <w:r w:rsidRPr="004455E6">
        <w:rPr>
          <w:rFonts w:ascii="Palatino Linotype" w:eastAsia="Palatino Linotype" w:hAnsi="Palatino Linotype" w:cs="Palatino Linotype"/>
          <w:sz w:val="22"/>
          <w:szCs w:val="22"/>
          <w:u w:val="single"/>
        </w:rPr>
        <w:t>nvitación restringida o adjudicación directa,</w:t>
      </w:r>
      <w:r w:rsidRPr="004455E6">
        <w:rPr>
          <w:rFonts w:ascii="Palatino Linotype" w:eastAsia="Palatino Linotype" w:hAnsi="Palatino Linotype" w:cs="Palatino Linotype"/>
          <w:sz w:val="22"/>
          <w:szCs w:val="22"/>
        </w:rPr>
        <w:t xml:space="preserve"> mediante convocatoria pública, tal y como lo establecen los artículos 4, 26 y 27 de dicha Ley, los cuales son del tenor siguiente: </w:t>
      </w:r>
    </w:p>
    <w:p w14:paraId="64488771" w14:textId="77777777" w:rsidR="00C82733" w:rsidRPr="004455E6" w:rsidRDefault="00C82733" w:rsidP="00C82733">
      <w:pPr>
        <w:jc w:val="both"/>
        <w:rPr>
          <w:rFonts w:ascii="Palatino Linotype" w:eastAsia="Palatino Linotype" w:hAnsi="Palatino Linotype" w:cs="Palatino Linotype"/>
          <w:sz w:val="22"/>
          <w:szCs w:val="22"/>
        </w:rPr>
      </w:pPr>
    </w:p>
    <w:p w14:paraId="4D80E32D"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r w:rsidRPr="004455E6">
        <w:rPr>
          <w:rFonts w:ascii="Palatino Linotype" w:eastAsia="Palatino Linotype" w:hAnsi="Palatino Linotype" w:cs="Palatino Linotype"/>
          <w:b/>
          <w:i/>
          <w:sz w:val="22"/>
          <w:szCs w:val="22"/>
        </w:rPr>
        <w:t>Artículo 4.-</w:t>
      </w:r>
      <w:r w:rsidRPr="004455E6">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6498091E"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u w:val="single"/>
        </w:rPr>
        <w:t>I</w:t>
      </w:r>
      <w:r w:rsidRPr="004455E6">
        <w:rPr>
          <w:rFonts w:ascii="Palatino Linotype" w:eastAsia="Palatino Linotype" w:hAnsi="Palatino Linotype" w:cs="Palatino Linotype"/>
          <w:b/>
          <w:i/>
          <w:sz w:val="22"/>
          <w:szCs w:val="22"/>
        </w:rPr>
        <w:t xml:space="preserve">. La adquisición de bienes muebles. </w:t>
      </w:r>
    </w:p>
    <w:p w14:paraId="37A2A096"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II. La adquisición de bienes inmuebles, a través de compraventa. </w:t>
      </w:r>
    </w:p>
    <w:p w14:paraId="74F7686A"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III. La enajenación de bienes muebles e inmuebles. </w:t>
      </w:r>
    </w:p>
    <w:p w14:paraId="526DA71D"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IV. El arrendamiento de bienes muebles e inmuebles. </w:t>
      </w:r>
    </w:p>
    <w:p w14:paraId="53B0E012"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V. La contratación de los servicios, relacionados con bienes muebles que se encuentran incorporados o adheridos a bienes inmuebles, cuya instalación o mantenimiento no implique modificación al bien inmueble. </w:t>
      </w:r>
    </w:p>
    <w:p w14:paraId="4390F8E4"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VI. La contratación de los servicios de reconstrucción y mantenimiento de bienes muebles. </w:t>
      </w:r>
    </w:p>
    <w:p w14:paraId="2BA92150"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VII. La contratación de los servicios de maquila, seguros y transportación, así como de los de limpieza y vigilancia de bienes inmuebles</w:t>
      </w:r>
    </w:p>
    <w:p w14:paraId="126FD5C7"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6768F35B"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u w:val="single"/>
        </w:rPr>
      </w:pPr>
      <w:r w:rsidRPr="004455E6">
        <w:rPr>
          <w:rFonts w:ascii="Palatino Linotype" w:eastAsia="Palatino Linotype" w:hAnsi="Palatino Linotype" w:cs="Palatino Linotype"/>
          <w:b/>
          <w:i/>
          <w:sz w:val="22"/>
          <w:szCs w:val="22"/>
          <w:u w:val="single"/>
        </w:rPr>
        <w:t>En general, otros actos que impliquen la contratación de servicios de cualquier naturaleza.</w:t>
      </w:r>
    </w:p>
    <w:p w14:paraId="404CCF83"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5DC1AC2E"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p>
    <w:p w14:paraId="69F74783"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 xml:space="preserve">Artículo 27.- </w:t>
      </w:r>
      <w:r w:rsidRPr="004455E6">
        <w:rPr>
          <w:rFonts w:ascii="Palatino Linotype" w:eastAsia="Palatino Linotype" w:hAnsi="Palatino Linotype" w:cs="Palatino Linotype"/>
          <w:i/>
          <w:sz w:val="22"/>
          <w:szCs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4E7F4E85"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I. Invitación restringida. </w:t>
      </w:r>
    </w:p>
    <w:p w14:paraId="04F42DAB"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II. Adjudicación directa.”</w:t>
      </w:r>
    </w:p>
    <w:p w14:paraId="2688BB6F" w14:textId="77777777" w:rsidR="00C82733" w:rsidRPr="004455E6" w:rsidRDefault="00C82733" w:rsidP="00C82733">
      <w:pPr>
        <w:ind w:left="567" w:right="567"/>
        <w:jc w:val="right"/>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(Énfasis añadido) </w:t>
      </w:r>
    </w:p>
    <w:p w14:paraId="668B61A5" w14:textId="77777777" w:rsidR="00C82733" w:rsidRPr="004455E6" w:rsidRDefault="00C82733" w:rsidP="00C82733">
      <w:pPr>
        <w:spacing w:line="360" w:lineRule="auto"/>
        <w:jc w:val="both"/>
        <w:rPr>
          <w:rFonts w:ascii="Palatino Linotype" w:eastAsia="Palatino Linotype" w:hAnsi="Palatino Linotype" w:cs="Palatino Linotype"/>
          <w:sz w:val="22"/>
          <w:szCs w:val="22"/>
        </w:rPr>
      </w:pPr>
    </w:p>
    <w:p w14:paraId="0C2DEC5C"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58D12ABC"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B6159AB"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10B9DA21" w14:textId="77777777" w:rsidR="00C82733" w:rsidRPr="004455E6" w:rsidRDefault="00C82733" w:rsidP="00C82733">
      <w:pPr>
        <w:pBdr>
          <w:top w:val="nil"/>
          <w:left w:val="nil"/>
          <w:bottom w:val="nil"/>
          <w:right w:val="nil"/>
          <w:between w:val="nil"/>
        </w:pBdr>
        <w:ind w:left="720"/>
        <w:rPr>
          <w:rFonts w:ascii="Palatino Linotype" w:eastAsia="Palatino Linotype" w:hAnsi="Palatino Linotype" w:cs="Palatino Linotype"/>
          <w:sz w:val="22"/>
          <w:szCs w:val="22"/>
        </w:rPr>
      </w:pPr>
    </w:p>
    <w:p w14:paraId="44F1D1C5"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Por lo que, en las licitaciones se debe seguir el procedimiento marcado en el artículo 35 del precitado ordenamiento, que literalmente establece:</w:t>
      </w:r>
    </w:p>
    <w:p w14:paraId="0C094BBC" w14:textId="77777777" w:rsidR="00C82733" w:rsidRPr="004455E6" w:rsidRDefault="00C82733" w:rsidP="00C82733">
      <w:pPr>
        <w:jc w:val="both"/>
        <w:rPr>
          <w:rFonts w:ascii="Palatino Linotype" w:eastAsia="Palatino Linotype" w:hAnsi="Palatino Linotype" w:cs="Palatino Linotype"/>
          <w:sz w:val="22"/>
          <w:szCs w:val="22"/>
        </w:rPr>
      </w:pPr>
    </w:p>
    <w:p w14:paraId="5BAB249E"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“Artículo 35</w:t>
      </w:r>
      <w:r w:rsidRPr="004455E6">
        <w:rPr>
          <w:rFonts w:ascii="Palatino Linotype" w:eastAsia="Palatino Linotype" w:hAnsi="Palatino Linotype" w:cs="Palatino Linotype"/>
          <w:i/>
          <w:sz w:val="22"/>
          <w:szCs w:val="22"/>
        </w:rPr>
        <w:t>.- En los procedimientos de licitación pública se observará lo siguiente:</w:t>
      </w:r>
    </w:p>
    <w:p w14:paraId="4FA89983"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 El acto de presentación y apertura de propuestas se llevará a cabo por el servidor público que designe la convocante, conforme al procedimiento que se establezca en el reglamento de esta Ley.</w:t>
      </w:r>
    </w:p>
    <w:p w14:paraId="121627CF"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14:paraId="7701F548"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III. Las bases de licitación se pondrán a la venta a partir de la fecha de publicación de la convocatoria y hasta el día hábil anterior a la fecha de celebración </w:t>
      </w:r>
      <w:r w:rsidRPr="004455E6">
        <w:rPr>
          <w:rFonts w:ascii="Palatino Linotype" w:eastAsia="Palatino Linotype" w:hAnsi="Palatino Linotype" w:cs="Palatino Linotype"/>
          <w:b/>
          <w:i/>
          <w:sz w:val="22"/>
          <w:szCs w:val="22"/>
        </w:rPr>
        <w:t>de la junta de aclaraciones</w:t>
      </w:r>
      <w:r w:rsidRPr="004455E6">
        <w:rPr>
          <w:rFonts w:ascii="Palatino Linotype" w:eastAsia="Palatino Linotype" w:hAnsi="Palatino Linotype" w:cs="Palatino Linotype"/>
          <w:i/>
          <w:sz w:val="22"/>
          <w:szCs w:val="22"/>
        </w:rPr>
        <w:t xml:space="preserve"> o, en su defecto, del acto de presentación y apertura de propuestas.</w:t>
      </w:r>
    </w:p>
    <w:p w14:paraId="212BB721"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p>
    <w:p w14:paraId="251D3D17"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V. Las modificaciones no podrán limitar el número de licitantes, sustituir o variar sustancialmente los bienes o servicios convocados originalmente, ni adicionar otros  distintos.</w:t>
      </w:r>
    </w:p>
    <w:p w14:paraId="6DBD557F"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VI. Las modificaciones a la convocatoria o a las bases se harán del conocimiento de los interesados hasta tres días hábiles antes de la fecha señalada para el acto de presentación y apertura de propuestas.</w:t>
      </w:r>
    </w:p>
    <w:p w14:paraId="1385E78B"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VII. Se emitirá el fallo dentro de los 15 días hábiles siguientes a la publicación de la convocatoria.</w:t>
      </w:r>
    </w:p>
    <w:p w14:paraId="13108376"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VIII. Los licitantes se podrán registrar hasta el día y la hora fijados para el acto de presentación y apertura de propuestas.</w:t>
      </w:r>
      <w:r w:rsidRPr="004455E6">
        <w:rPr>
          <w:rFonts w:ascii="Palatino Linotype" w:eastAsia="Palatino Linotype" w:hAnsi="Palatino Linotype" w:cs="Palatino Linotype"/>
          <w:b/>
          <w:i/>
          <w:sz w:val="22"/>
          <w:szCs w:val="22"/>
        </w:rPr>
        <w:t>”</w:t>
      </w:r>
    </w:p>
    <w:p w14:paraId="7B8FEFAD" w14:textId="77777777" w:rsidR="00C82733" w:rsidRPr="004455E6" w:rsidRDefault="00C82733" w:rsidP="00C82733">
      <w:pPr>
        <w:spacing w:line="360" w:lineRule="auto"/>
        <w:ind w:left="567" w:right="567"/>
        <w:jc w:val="right"/>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(Énfasis añadido)</w:t>
      </w:r>
    </w:p>
    <w:p w14:paraId="5BEAA752"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5421EF25"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E05009"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Además, respecto al dictamen y el fallo de la adjudicación, es de señalar que la Ley en mención indica lo siguiente:</w:t>
      </w:r>
    </w:p>
    <w:p w14:paraId="1C6B2AD6" w14:textId="77777777" w:rsidR="00C82733" w:rsidRPr="004455E6" w:rsidRDefault="00C82733" w:rsidP="00C82733">
      <w:pPr>
        <w:jc w:val="both"/>
        <w:rPr>
          <w:rFonts w:ascii="Palatino Linotype" w:eastAsia="Palatino Linotype" w:hAnsi="Palatino Linotype" w:cs="Palatino Linotype"/>
          <w:sz w:val="22"/>
          <w:szCs w:val="22"/>
        </w:rPr>
      </w:pPr>
    </w:p>
    <w:p w14:paraId="565704BF"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“Artículo 37.-</w:t>
      </w:r>
      <w:r w:rsidRPr="004455E6">
        <w:rPr>
          <w:rFonts w:ascii="Palatino Linotype" w:eastAsia="Palatino Linotype" w:hAnsi="Palatino Linotype" w:cs="Palatino Linotype"/>
          <w:i/>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635DE548" w14:textId="77777777" w:rsidR="00C82733" w:rsidRPr="004455E6" w:rsidRDefault="00C82733" w:rsidP="00C82733">
      <w:pPr>
        <w:spacing w:line="360" w:lineRule="auto"/>
        <w:ind w:left="567" w:right="567"/>
        <w:jc w:val="both"/>
        <w:rPr>
          <w:rFonts w:ascii="Palatino Linotype" w:eastAsia="Palatino Linotype" w:hAnsi="Palatino Linotype" w:cs="Palatino Linotype"/>
          <w:b/>
          <w:i/>
          <w:sz w:val="22"/>
          <w:szCs w:val="22"/>
        </w:rPr>
      </w:pPr>
    </w:p>
    <w:p w14:paraId="2431E974"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Artículo 38.-</w:t>
      </w:r>
      <w:r w:rsidRPr="004455E6">
        <w:rPr>
          <w:rFonts w:ascii="Palatino Linotype" w:eastAsia="Palatino Linotype" w:hAnsi="Palatino Linotype" w:cs="Palatino Linotype"/>
          <w:i/>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29D5C901"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4455E6">
        <w:rPr>
          <w:rFonts w:ascii="Palatino Linotype" w:eastAsia="Palatino Linotype" w:hAnsi="Palatino Linotype" w:cs="Palatino Linotype"/>
          <w:b/>
          <w:i/>
          <w:sz w:val="22"/>
          <w:szCs w:val="22"/>
        </w:rPr>
        <w:t>”</w:t>
      </w:r>
      <w:r w:rsidRPr="004455E6">
        <w:rPr>
          <w:rFonts w:ascii="Palatino Linotype" w:eastAsia="Palatino Linotype" w:hAnsi="Palatino Linotype" w:cs="Palatino Linotype"/>
          <w:i/>
          <w:sz w:val="22"/>
          <w:szCs w:val="22"/>
        </w:rPr>
        <w:t xml:space="preserve"> </w:t>
      </w:r>
    </w:p>
    <w:p w14:paraId="098CF83E" w14:textId="77777777" w:rsidR="00C82733" w:rsidRPr="004455E6" w:rsidRDefault="00C82733" w:rsidP="00C82733">
      <w:pPr>
        <w:spacing w:line="360" w:lineRule="auto"/>
        <w:ind w:left="567" w:right="567"/>
        <w:jc w:val="both"/>
        <w:rPr>
          <w:rFonts w:ascii="Palatino Linotype" w:eastAsia="Palatino Linotype" w:hAnsi="Palatino Linotype" w:cs="Palatino Linotype"/>
          <w:i/>
          <w:sz w:val="22"/>
          <w:szCs w:val="22"/>
        </w:rPr>
      </w:pPr>
    </w:p>
    <w:p w14:paraId="001C23F1"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529B779E"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148C28A"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4F5BFDB3" w14:textId="77777777" w:rsidR="00C82733" w:rsidRPr="004455E6" w:rsidRDefault="00C82733" w:rsidP="00C82733">
      <w:pPr>
        <w:spacing w:line="360" w:lineRule="auto"/>
        <w:jc w:val="both"/>
        <w:rPr>
          <w:rFonts w:ascii="Palatino Linotype" w:eastAsia="Palatino Linotype" w:hAnsi="Palatino Linotype" w:cs="Palatino Linotype"/>
          <w:sz w:val="22"/>
          <w:szCs w:val="22"/>
        </w:rPr>
      </w:pPr>
    </w:p>
    <w:p w14:paraId="1720A681"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“Artículo 46.-</w:t>
      </w:r>
      <w:r w:rsidRPr="004455E6">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 (Sic)</w:t>
      </w:r>
    </w:p>
    <w:p w14:paraId="5AA05A9C"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Por ello, el Reglamento de la Ley en comento, en su artículo 90, indica cuales lo son los supuestos que deberán observarse para llevar a cabo dicho procedimiento:</w:t>
      </w:r>
    </w:p>
    <w:p w14:paraId="54C0F1E8"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p>
    <w:p w14:paraId="090D25F4"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Artículo 90.-</w:t>
      </w:r>
      <w:r w:rsidRPr="004455E6">
        <w:rPr>
          <w:rFonts w:ascii="Palatino Linotype" w:eastAsia="Palatino Linotype" w:hAnsi="Palatino Linotype" w:cs="Palatino Linotype"/>
          <w:i/>
          <w:sz w:val="22"/>
          <w:szCs w:val="22"/>
        </w:rPr>
        <w:t xml:space="preserve"> En el procedimiento de invitación restringida se deberá observar lo siguiente:</w:t>
      </w:r>
    </w:p>
    <w:p w14:paraId="5875BEDB"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p>
    <w:p w14:paraId="3827C0C2"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 Se invitará a un mínimo de tres personas seleccionadas de entre las que se encuentren inscritas en el catálogo de proveedores y de prestadores de servicios.</w:t>
      </w:r>
    </w:p>
    <w:p w14:paraId="681AAD36"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Se podrá invitar a personas que no se encuentren inscritas, cuando en el giro correspondiente del catálogo de proveedores y prestadores de servicios no exista el registro mínimo de personas requeridas para tal modalidad;</w:t>
      </w:r>
    </w:p>
    <w:p w14:paraId="6273EF8B"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II. Las bases de la invitación restringida indicarán los aspectos de la adquisición o contratación; y</w:t>
      </w:r>
    </w:p>
    <w:p w14:paraId="14B99C2A"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i/>
          <w:sz w:val="22"/>
          <w:szCs w:val="22"/>
        </w:rPr>
        <w:t>III. Serán aplicables, en lo conducente, las disposiciones de la licitación pública.</w:t>
      </w:r>
      <w:r w:rsidRPr="004455E6">
        <w:rPr>
          <w:rFonts w:ascii="Palatino Linotype" w:eastAsia="Palatino Linotype" w:hAnsi="Palatino Linotype" w:cs="Palatino Linotype"/>
          <w:b/>
          <w:i/>
          <w:sz w:val="22"/>
          <w:szCs w:val="22"/>
        </w:rPr>
        <w:t>”</w:t>
      </w:r>
    </w:p>
    <w:p w14:paraId="2FA8A39E" w14:textId="77777777" w:rsidR="00C82733" w:rsidRPr="004455E6" w:rsidRDefault="00C82733" w:rsidP="00C82733">
      <w:pPr>
        <w:spacing w:line="360" w:lineRule="auto"/>
        <w:ind w:left="709" w:right="822"/>
        <w:jc w:val="both"/>
        <w:rPr>
          <w:rFonts w:ascii="Palatino Linotype" w:eastAsia="Palatino Linotype" w:hAnsi="Palatino Linotype" w:cs="Palatino Linotype"/>
          <w:i/>
          <w:sz w:val="22"/>
          <w:szCs w:val="22"/>
        </w:rPr>
      </w:pPr>
    </w:p>
    <w:p w14:paraId="7399AC40"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69721ADE"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7DAE28"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Por último, y en cuanto hace a la adjudicación directa, el artículo 48 de la Ley de la Contratación Pública del Estado de México y Municipios y 91 del Reglamento de dicha Ley, indican en qué supuestos puede llevarse a cabo este procedimiento.</w:t>
      </w:r>
    </w:p>
    <w:p w14:paraId="458F29DE" w14:textId="77777777" w:rsidR="00C82733" w:rsidRPr="004455E6" w:rsidRDefault="00C82733" w:rsidP="00C82733">
      <w:pPr>
        <w:pBdr>
          <w:top w:val="nil"/>
          <w:left w:val="nil"/>
          <w:bottom w:val="nil"/>
          <w:right w:val="nil"/>
          <w:between w:val="nil"/>
        </w:pBdr>
        <w:ind w:left="720"/>
        <w:rPr>
          <w:rFonts w:ascii="Palatino Linotype" w:eastAsia="Palatino Linotype" w:hAnsi="Palatino Linotype" w:cs="Palatino Linotype"/>
          <w:sz w:val="22"/>
          <w:szCs w:val="22"/>
        </w:rPr>
      </w:pPr>
    </w:p>
    <w:p w14:paraId="204614B9" w14:textId="2098D54D"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En este sentido, el convocante debe solicitar a su comité el dictamen correspondiente del procedimiento de adjudicación directa, en el que se acredite previamente la descripción general de los bienes o servicios a adquirir; </w:t>
      </w:r>
      <w:r w:rsidRPr="004455E6">
        <w:rPr>
          <w:rFonts w:ascii="Palatino Linotype" w:eastAsia="Palatino Linotype" w:hAnsi="Palatino Linotype" w:cs="Palatino Linotype"/>
          <w:b/>
          <w:sz w:val="22"/>
          <w:szCs w:val="22"/>
        </w:rPr>
        <w:t>la justificación o conveniencia de llevar a cabo la adjudicación directa</w:t>
      </w:r>
      <w:r w:rsidRPr="004455E6">
        <w:rPr>
          <w:rFonts w:ascii="Palatino Linotype" w:eastAsia="Palatino Linotype" w:hAnsi="Palatino Linotype" w:cs="Palatino Linotype"/>
          <w:sz w:val="22"/>
          <w:szCs w:val="22"/>
        </w:rPr>
        <w:t>; y la certificación de suficiencia presupuestaria.</w:t>
      </w:r>
    </w:p>
    <w:p w14:paraId="3B95C656"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E6B5DE"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En este sentido, debe decirse que los </w:t>
      </w:r>
      <w:r w:rsidRPr="004455E6">
        <w:rPr>
          <w:rFonts w:ascii="Palatino Linotype" w:eastAsia="Palatino Linotype" w:hAnsi="Palatino Linotype" w:cs="Palatino Linotype"/>
          <w:b/>
          <w:sz w:val="22"/>
          <w:szCs w:val="22"/>
          <w:u w:val="single"/>
        </w:rPr>
        <w:t>expedientes de las adquisiciones, arrendamientos, enajenaciones y servicios</w:t>
      </w:r>
      <w:r w:rsidRPr="004455E6">
        <w:rPr>
          <w:rFonts w:ascii="Palatino Linotype" w:eastAsia="Palatino Linotype" w:hAnsi="Palatino Linotype" w:cs="Palatino Linotype"/>
          <w:sz w:val="22"/>
          <w:szCs w:val="22"/>
        </w:rPr>
        <w:t>, se encuentra considerada como una de las obligaciones de transparencias común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5CDC03AD" w14:textId="77777777" w:rsidR="00C82733" w:rsidRPr="004455E6" w:rsidRDefault="00C82733" w:rsidP="00C82733">
      <w:pPr>
        <w:jc w:val="both"/>
        <w:rPr>
          <w:rFonts w:ascii="Palatino Linotype" w:eastAsia="Palatino Linotype" w:hAnsi="Palatino Linotype" w:cs="Palatino Linotype"/>
          <w:sz w:val="22"/>
          <w:szCs w:val="22"/>
        </w:rPr>
      </w:pPr>
    </w:p>
    <w:p w14:paraId="7F85F1C4"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“Artículo 92. </w:t>
      </w:r>
      <w:r w:rsidRPr="004455E6">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98D7F3"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i/>
          <w:sz w:val="22"/>
          <w:szCs w:val="22"/>
        </w:rPr>
        <w:t>(…)</w:t>
      </w:r>
    </w:p>
    <w:p w14:paraId="12A166E9"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XXIX. </w:t>
      </w:r>
      <w:r w:rsidRPr="004455E6">
        <w:rPr>
          <w:rFonts w:ascii="Palatino Linotype" w:eastAsia="Palatino Linotype" w:hAnsi="Palatino Linotype" w:cs="Palatino Linotype"/>
          <w:i/>
          <w:sz w:val="22"/>
          <w:szCs w:val="22"/>
        </w:rPr>
        <w:t>La información sobre los procesos y resultados sobre procedimientos de adjudicación directa, invitación restringida y licitación de cualquier naturaleza, </w:t>
      </w:r>
      <w:r w:rsidRPr="004455E6">
        <w:rPr>
          <w:rFonts w:ascii="Palatino Linotype" w:eastAsia="Palatino Linotype" w:hAnsi="Palatino Linotype" w:cs="Palatino Linotype"/>
          <w:b/>
          <w:i/>
          <w:sz w:val="22"/>
          <w:szCs w:val="22"/>
          <w:u w:val="single"/>
        </w:rPr>
        <w:t>incluyendo la versión pública del expediente respectivo y de los contratos</w:t>
      </w:r>
      <w:r w:rsidRPr="004455E6">
        <w:rPr>
          <w:rFonts w:ascii="Palatino Linotype" w:eastAsia="Palatino Linotype" w:hAnsi="Palatino Linotype" w:cs="Palatino Linotype"/>
          <w:i/>
          <w:sz w:val="22"/>
          <w:szCs w:val="22"/>
        </w:rPr>
        <w:t> celebrados, que deberán contener, por los menos, lo siguiente:</w:t>
      </w:r>
    </w:p>
    <w:p w14:paraId="54F5C61F"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a) </w:t>
      </w:r>
      <w:r w:rsidRPr="004455E6">
        <w:rPr>
          <w:rFonts w:ascii="Palatino Linotype" w:eastAsia="Palatino Linotype" w:hAnsi="Palatino Linotype" w:cs="Palatino Linotype"/>
          <w:i/>
          <w:sz w:val="22"/>
          <w:szCs w:val="22"/>
        </w:rPr>
        <w:t>De licitaciones públicas o procedimientos de invitación restringida:</w:t>
      </w:r>
    </w:p>
    <w:p w14:paraId="73BE660E"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1)</w:t>
      </w:r>
      <w:r w:rsidRPr="004455E6">
        <w:rPr>
          <w:rFonts w:ascii="Palatino Linotype" w:eastAsia="Palatino Linotype" w:hAnsi="Palatino Linotype" w:cs="Palatino Linotype"/>
          <w:i/>
          <w:sz w:val="22"/>
          <w:szCs w:val="22"/>
        </w:rPr>
        <w:t> La convocatoria o invitación emitida, así como los fundamentos legales aplicados para llevarla a cabo;</w:t>
      </w:r>
    </w:p>
    <w:p w14:paraId="6A5E1C46" w14:textId="77777777" w:rsidR="00C82733" w:rsidRPr="004455E6" w:rsidRDefault="00C82733" w:rsidP="00C82733">
      <w:pPr>
        <w:spacing w:line="360" w:lineRule="auto"/>
        <w:ind w:left="567" w:right="822"/>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i/>
          <w:sz w:val="22"/>
          <w:szCs w:val="22"/>
        </w:rPr>
        <w:t>2) Los nombres de los participantes o invitados;</w:t>
      </w:r>
    </w:p>
    <w:p w14:paraId="376F8691" w14:textId="77777777" w:rsidR="00C82733" w:rsidRPr="004455E6" w:rsidRDefault="00C82733" w:rsidP="00C82733">
      <w:pPr>
        <w:spacing w:line="360" w:lineRule="auto"/>
        <w:ind w:left="567" w:right="822"/>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i/>
          <w:sz w:val="22"/>
          <w:szCs w:val="22"/>
        </w:rPr>
        <w:t>3) El nombre del ganador y las razones que lo justifican;</w:t>
      </w:r>
    </w:p>
    <w:p w14:paraId="4C8A3A0C"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4) </w:t>
      </w:r>
      <w:r w:rsidRPr="004455E6">
        <w:rPr>
          <w:rFonts w:ascii="Palatino Linotype" w:eastAsia="Palatino Linotype" w:hAnsi="Palatino Linotype" w:cs="Palatino Linotype"/>
          <w:i/>
          <w:sz w:val="22"/>
          <w:szCs w:val="22"/>
        </w:rPr>
        <w:t>El área solicitante y la responsable de su ejecución;</w:t>
      </w:r>
    </w:p>
    <w:p w14:paraId="6DE1C23C"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5) </w:t>
      </w:r>
      <w:r w:rsidRPr="004455E6">
        <w:rPr>
          <w:rFonts w:ascii="Palatino Linotype" w:eastAsia="Palatino Linotype" w:hAnsi="Palatino Linotype" w:cs="Palatino Linotype"/>
          <w:i/>
          <w:sz w:val="22"/>
          <w:szCs w:val="22"/>
        </w:rPr>
        <w:t>Las convocatorias e invitaciones emitidas;</w:t>
      </w:r>
    </w:p>
    <w:p w14:paraId="08E57CE0"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6) Los dictámenes y fallo de adjudicación;</w:t>
      </w:r>
    </w:p>
    <w:p w14:paraId="66F44143"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u w:val="single"/>
        </w:rPr>
        <w:t>7) El contrato y, en su caso, sus anexos</w:t>
      </w:r>
      <w:r w:rsidRPr="004455E6">
        <w:rPr>
          <w:rFonts w:ascii="Palatino Linotype" w:eastAsia="Palatino Linotype" w:hAnsi="Palatino Linotype" w:cs="Palatino Linotype"/>
          <w:b/>
          <w:i/>
          <w:sz w:val="22"/>
          <w:szCs w:val="22"/>
        </w:rPr>
        <w:t>;</w:t>
      </w:r>
    </w:p>
    <w:p w14:paraId="4378A7C4"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8) Los mecanismos de vigilancia y supervisión, incluyendo en su caso, los estudios de impacto urbano y ambiental, según corresponda;</w:t>
      </w:r>
    </w:p>
    <w:p w14:paraId="06C8F0C9"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9) </w:t>
      </w:r>
      <w:r w:rsidRPr="004455E6">
        <w:rPr>
          <w:rFonts w:ascii="Palatino Linotype" w:eastAsia="Palatino Linotype" w:hAnsi="Palatino Linotype" w:cs="Palatino Linotype"/>
          <w:i/>
          <w:sz w:val="22"/>
          <w:szCs w:val="22"/>
        </w:rPr>
        <w:t>La partida presupuestal, de conformidad con el clasificador por objeto del gasto, en el caso de ser aplicable;</w:t>
      </w:r>
    </w:p>
    <w:p w14:paraId="65C9F5AE" w14:textId="77777777" w:rsidR="00C82733" w:rsidRPr="004455E6" w:rsidRDefault="00C82733" w:rsidP="00C82733">
      <w:pPr>
        <w:spacing w:line="360" w:lineRule="auto"/>
        <w:ind w:left="567" w:right="822"/>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i/>
          <w:sz w:val="22"/>
          <w:szCs w:val="22"/>
        </w:rPr>
        <w:t>10) Origen de los recursos especificando si son federales, estatales o municipales, así como el tipo de fondo de participación o aportación respectiva;</w:t>
      </w:r>
    </w:p>
    <w:p w14:paraId="0FE309ED" w14:textId="77777777" w:rsidR="00C82733" w:rsidRPr="004455E6" w:rsidRDefault="00C82733" w:rsidP="00C82733">
      <w:pPr>
        <w:spacing w:line="360" w:lineRule="auto"/>
        <w:ind w:left="567" w:right="822"/>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i/>
          <w:sz w:val="22"/>
          <w:szCs w:val="22"/>
        </w:rPr>
        <w:t>11) Los convenios modificatorios que, en su caso, sean firmados, precisando el objeto y la fecha de celebración;</w:t>
      </w:r>
    </w:p>
    <w:p w14:paraId="14008A4A"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12) </w:t>
      </w:r>
      <w:r w:rsidRPr="004455E6">
        <w:rPr>
          <w:rFonts w:ascii="Palatino Linotype" w:eastAsia="Palatino Linotype" w:hAnsi="Palatino Linotype" w:cs="Palatino Linotype"/>
          <w:i/>
          <w:sz w:val="22"/>
          <w:szCs w:val="22"/>
        </w:rPr>
        <w:t>Los informes de avance físico y financiero sobre las obras o servicios contratados;</w:t>
      </w:r>
    </w:p>
    <w:p w14:paraId="73C5ED68"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13) </w:t>
      </w:r>
      <w:r w:rsidRPr="004455E6">
        <w:rPr>
          <w:rFonts w:ascii="Palatino Linotype" w:eastAsia="Palatino Linotype" w:hAnsi="Palatino Linotype" w:cs="Palatino Linotype"/>
          <w:i/>
          <w:sz w:val="22"/>
          <w:szCs w:val="22"/>
        </w:rPr>
        <w:t>El convenio de terminación; y</w:t>
      </w:r>
    </w:p>
    <w:p w14:paraId="0B319549" w14:textId="77777777" w:rsidR="00C82733" w:rsidRPr="004455E6" w:rsidRDefault="00C82733" w:rsidP="00C82733">
      <w:pPr>
        <w:spacing w:line="360" w:lineRule="auto"/>
        <w:ind w:left="567" w:right="822"/>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14) </w:t>
      </w:r>
      <w:r w:rsidRPr="004455E6">
        <w:rPr>
          <w:rFonts w:ascii="Palatino Linotype" w:eastAsia="Palatino Linotype" w:hAnsi="Palatino Linotype" w:cs="Palatino Linotype"/>
          <w:i/>
          <w:sz w:val="22"/>
          <w:szCs w:val="22"/>
        </w:rPr>
        <w:t>El finiquito.</w:t>
      </w:r>
    </w:p>
    <w:p w14:paraId="0838D795"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p>
    <w:p w14:paraId="07B31C3D" w14:textId="77777777" w:rsidR="00C82733" w:rsidRPr="004455E6" w:rsidRDefault="00C82733" w:rsidP="00C82733">
      <w:pPr>
        <w:spacing w:line="360" w:lineRule="auto"/>
        <w:ind w:left="426" w:right="822"/>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i/>
          <w:sz w:val="22"/>
          <w:szCs w:val="22"/>
        </w:rPr>
        <w:t>b) De las adjudicaciones directas:</w:t>
      </w:r>
    </w:p>
    <w:p w14:paraId="7D4F10F8"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1) </w:t>
      </w:r>
      <w:r w:rsidRPr="004455E6">
        <w:rPr>
          <w:rFonts w:ascii="Palatino Linotype" w:eastAsia="Palatino Linotype" w:hAnsi="Palatino Linotype" w:cs="Palatino Linotype"/>
          <w:i/>
          <w:sz w:val="22"/>
          <w:szCs w:val="22"/>
        </w:rPr>
        <w:t>La propuesta enviada por el participante;</w:t>
      </w:r>
    </w:p>
    <w:p w14:paraId="5D4AFEDD" w14:textId="77777777" w:rsidR="00C82733" w:rsidRPr="004455E6" w:rsidRDefault="00C82733" w:rsidP="00C82733">
      <w:pPr>
        <w:spacing w:line="360" w:lineRule="auto"/>
        <w:ind w:left="567" w:right="822"/>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i/>
          <w:sz w:val="22"/>
          <w:szCs w:val="22"/>
        </w:rPr>
        <w:t>2) Los motivos y fundamentos legales aplicados para llevarla a cabo;</w:t>
      </w:r>
    </w:p>
    <w:p w14:paraId="21205F65"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3) </w:t>
      </w:r>
      <w:r w:rsidRPr="004455E6">
        <w:rPr>
          <w:rFonts w:ascii="Palatino Linotype" w:eastAsia="Palatino Linotype" w:hAnsi="Palatino Linotype" w:cs="Palatino Linotype"/>
          <w:i/>
          <w:sz w:val="22"/>
          <w:szCs w:val="22"/>
        </w:rPr>
        <w:t>La autorización del ejercicio de la opción;</w:t>
      </w:r>
    </w:p>
    <w:p w14:paraId="71F869E0"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i/>
          <w:sz w:val="22"/>
          <w:szCs w:val="22"/>
        </w:rPr>
        <w:t>4) En su caso, las cotizaciones consideradas, especificando los nombres de los proveedores y sus montos;</w:t>
      </w:r>
    </w:p>
    <w:p w14:paraId="62029B74" w14:textId="77777777" w:rsidR="00C82733" w:rsidRPr="004455E6" w:rsidRDefault="00C82733" w:rsidP="00C82733">
      <w:pPr>
        <w:spacing w:line="360" w:lineRule="auto"/>
        <w:ind w:left="567" w:right="822"/>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i/>
          <w:sz w:val="22"/>
          <w:szCs w:val="22"/>
        </w:rPr>
        <w:t>5) El nombre de la persona física o jurídica colectiva adjudicada;</w:t>
      </w:r>
    </w:p>
    <w:p w14:paraId="19128C55"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6) </w:t>
      </w:r>
      <w:r w:rsidRPr="004455E6">
        <w:rPr>
          <w:rFonts w:ascii="Palatino Linotype" w:eastAsia="Palatino Linotype" w:hAnsi="Palatino Linotype" w:cs="Palatino Linotype"/>
          <w:i/>
          <w:sz w:val="22"/>
          <w:szCs w:val="22"/>
        </w:rPr>
        <w:t>La unidad administrativa solicitante y la responsable de su ejecución;</w:t>
      </w:r>
    </w:p>
    <w:p w14:paraId="779E4E86" w14:textId="77777777" w:rsidR="00C82733" w:rsidRPr="004455E6" w:rsidRDefault="00C82733" w:rsidP="00C82733">
      <w:pPr>
        <w:spacing w:line="360" w:lineRule="auto"/>
        <w:ind w:left="567" w:right="822"/>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i/>
          <w:sz w:val="22"/>
          <w:szCs w:val="22"/>
        </w:rPr>
        <w:t>7) El número, fecha, el monto del contrato y el plazo de entrega o de ejecución de los servicios u obra;</w:t>
      </w:r>
    </w:p>
    <w:p w14:paraId="0F376CFC"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8) </w:t>
      </w:r>
      <w:r w:rsidRPr="004455E6">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5C5CAE3A"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9) </w:t>
      </w:r>
      <w:r w:rsidRPr="004455E6">
        <w:rPr>
          <w:rFonts w:ascii="Palatino Linotype" w:eastAsia="Palatino Linotype" w:hAnsi="Palatino Linotype" w:cs="Palatino Linotype"/>
          <w:i/>
          <w:sz w:val="22"/>
          <w:szCs w:val="22"/>
        </w:rPr>
        <w:t>Los informes de avance sobre las obras o servicios contratados;</w:t>
      </w:r>
    </w:p>
    <w:p w14:paraId="6A94C720" w14:textId="77777777" w:rsidR="00C82733" w:rsidRPr="004455E6" w:rsidRDefault="00C82733" w:rsidP="00C82733">
      <w:pPr>
        <w:spacing w:line="360" w:lineRule="auto"/>
        <w:ind w:left="567" w:right="822"/>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i/>
          <w:sz w:val="22"/>
          <w:szCs w:val="22"/>
        </w:rPr>
        <w:t>10) </w:t>
      </w:r>
      <w:r w:rsidRPr="004455E6">
        <w:rPr>
          <w:rFonts w:ascii="Palatino Linotype" w:eastAsia="Palatino Linotype" w:hAnsi="Palatino Linotype" w:cs="Palatino Linotype"/>
          <w:i/>
          <w:sz w:val="22"/>
          <w:szCs w:val="22"/>
        </w:rPr>
        <w:t>El convenio de terminación; y</w:t>
      </w:r>
    </w:p>
    <w:p w14:paraId="68A81195" w14:textId="77777777" w:rsidR="00C82733" w:rsidRPr="004455E6" w:rsidRDefault="00C82733" w:rsidP="00C82733">
      <w:pPr>
        <w:spacing w:line="360" w:lineRule="auto"/>
        <w:ind w:left="567" w:right="822"/>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11) </w:t>
      </w:r>
      <w:r w:rsidRPr="004455E6">
        <w:rPr>
          <w:rFonts w:ascii="Palatino Linotype" w:eastAsia="Palatino Linotype" w:hAnsi="Palatino Linotype" w:cs="Palatino Linotype"/>
          <w:i/>
          <w:sz w:val="22"/>
          <w:szCs w:val="22"/>
        </w:rPr>
        <w:t>El finiquito.</w:t>
      </w:r>
      <w:r w:rsidRPr="004455E6">
        <w:rPr>
          <w:rFonts w:ascii="Palatino Linotype" w:eastAsia="Palatino Linotype" w:hAnsi="Palatino Linotype" w:cs="Palatino Linotype"/>
          <w:b/>
          <w:i/>
          <w:sz w:val="22"/>
          <w:szCs w:val="22"/>
        </w:rPr>
        <w:t>”</w:t>
      </w:r>
    </w:p>
    <w:p w14:paraId="12B75DBE" w14:textId="77777777" w:rsidR="00C82733" w:rsidRPr="004455E6" w:rsidRDefault="00C82733" w:rsidP="00C82733">
      <w:pPr>
        <w:ind w:left="851" w:right="850"/>
        <w:jc w:val="both"/>
        <w:rPr>
          <w:rFonts w:ascii="Palatino Linotype" w:eastAsia="Palatino Linotype" w:hAnsi="Palatino Linotype" w:cs="Palatino Linotype"/>
          <w:sz w:val="22"/>
          <w:szCs w:val="22"/>
        </w:rPr>
      </w:pPr>
    </w:p>
    <w:p w14:paraId="1F9408FC"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En consecuencia, se determina que existe fuente obligacional para celebrar contratos relacionados con la </w:t>
      </w:r>
      <w:r w:rsidRPr="004455E6">
        <w:rPr>
          <w:rFonts w:ascii="Palatino Linotype" w:eastAsia="Palatino Linotype" w:hAnsi="Palatino Linotype" w:cs="Palatino Linotype"/>
          <w:b/>
          <w:sz w:val="22"/>
          <w:szCs w:val="22"/>
        </w:rPr>
        <w:t>adquisición de bienes y servicios</w:t>
      </w:r>
      <w:r w:rsidRPr="004455E6">
        <w:rPr>
          <w:rFonts w:ascii="Palatino Linotype" w:eastAsia="Palatino Linotype" w:hAnsi="Palatino Linotype" w:cs="Palatino Linotype"/>
          <w:sz w:val="22"/>
          <w:szCs w:val="22"/>
        </w:rPr>
        <w:t xml:space="preserve"> por parte de los Ayuntamientos,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14:paraId="0D295F8D"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74359F3" w14:textId="77777777" w:rsidR="00C82733" w:rsidRPr="004455E6" w:rsidRDefault="00C82733" w:rsidP="00C8273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Robustecen lo anterior </w:t>
      </w:r>
      <w:r w:rsidRPr="004455E6">
        <w:rPr>
          <w:rFonts w:ascii="Palatino Linotype" w:eastAsia="Palatino Linotype" w:hAnsi="Palatino Linotype" w:cs="Palatino Linotype"/>
          <w:i/>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4455E6">
        <w:rPr>
          <w:rFonts w:ascii="Palatino Linotype" w:eastAsia="Palatino Linotype" w:hAnsi="Palatino Linotype" w:cs="Palatino Linotype"/>
          <w:sz w:val="22"/>
          <w:szCs w:val="22"/>
        </w:rPr>
        <w:t>en los criterios sustantivos de contenido correspondientes a la fracción XXVIII del artículo 70 de la Ley General de Transparencia que marcan los parámetros para publicar la información en medios electrónicos en los siguientes términos:</w:t>
      </w:r>
    </w:p>
    <w:p w14:paraId="3DDE7BD2" w14:textId="77777777" w:rsidR="00C82733" w:rsidRPr="004455E6" w:rsidRDefault="00C82733" w:rsidP="00C82733">
      <w:pPr>
        <w:pBdr>
          <w:top w:val="nil"/>
          <w:left w:val="nil"/>
          <w:bottom w:val="nil"/>
          <w:right w:val="nil"/>
          <w:between w:val="nil"/>
        </w:pBdr>
        <w:rPr>
          <w:rFonts w:ascii="Palatino Linotype" w:eastAsia="Palatino Linotype" w:hAnsi="Palatino Linotype" w:cs="Palatino Linotype"/>
          <w:sz w:val="22"/>
          <w:szCs w:val="22"/>
        </w:rPr>
      </w:pPr>
    </w:p>
    <w:p w14:paraId="1B40F824"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Criterios sustantivos de contenido </w:t>
      </w:r>
    </w:p>
    <w:p w14:paraId="267C302E"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Respecto de cada uno de los eventos de licitación pública y de invitación a cuando menos tres personas se publicarán los siguientes datos: </w:t>
      </w:r>
    </w:p>
    <w:p w14:paraId="055129E9"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15C170EA"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Criterio 1 Ejercicio</w:t>
      </w:r>
    </w:p>
    <w:p w14:paraId="39158D5C"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2 Periodo que se informa (fecha de inicio y fecha de término con el formato día/mes/año) </w:t>
      </w:r>
    </w:p>
    <w:p w14:paraId="0ADCDFC9"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5681E1EF"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4 Materia o tipo de contratación (catálogo): Obra pública/Servicios relacionados con obra pública/Adquisiciones/Arrendamientos/Servicios </w:t>
      </w:r>
    </w:p>
    <w:p w14:paraId="4FC56557"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5 Carácter del procedimiento (catálogo): Nacional/Internacional Relación con los nombres de las personas físicas o morales de los posibles contratantes: </w:t>
      </w:r>
    </w:p>
    <w:p w14:paraId="62CD9A70"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Criterio 6 En el caso de personas físicas: nombre[s], primer apellido, segundo apellido. En el caso de persona moral: razón social. En su caso, incluir una leyenda señalando que no se realizaron cotizaciones</w:t>
      </w:r>
    </w:p>
    <w:p w14:paraId="04AAA0BE"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7 Registro Federal de Contribuyentes (RFC) de las personas físicas o morales de los posibles contratantes </w:t>
      </w:r>
    </w:p>
    <w:p w14:paraId="20E55BA3"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Criterio 8 Número de expediente, folio o nomenclatura que identifique a cada procedimiento </w:t>
      </w:r>
    </w:p>
    <w:p w14:paraId="19F9420D"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Criterio 9 Hipervínculo a la convocatoria o invitaciones emitidas </w:t>
      </w:r>
    </w:p>
    <w:p w14:paraId="0A67AB4B"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10 Fecha de la convocatoria o invitación, expresada con el formato día/mes/año </w:t>
      </w:r>
    </w:p>
    <w:p w14:paraId="4623030F"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11 Descripción de las obras públicas, los bienes o los servicios contratados </w:t>
      </w:r>
    </w:p>
    <w:p w14:paraId="483933BC"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5582929B"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Relación con los nombres de las personas físicas o morales que presentaron una proposición u oferta: </w:t>
      </w:r>
    </w:p>
    <w:p w14:paraId="0D3F1FF3"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49B9665F"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Criterio 12 En el caso de personas físicas: nombre[s], primer apellido, segundo apellido. En el caso de persona moral: razón social </w:t>
      </w:r>
    </w:p>
    <w:p w14:paraId="68993415"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i/>
          <w:sz w:val="22"/>
          <w:szCs w:val="22"/>
        </w:rPr>
        <w:t>Criterio 13 Registro Federal de Contribuyentes (RFC</w:t>
      </w:r>
      <w:r w:rsidRPr="004455E6">
        <w:rPr>
          <w:rFonts w:ascii="Palatino Linotype" w:eastAsia="Palatino Linotype" w:hAnsi="Palatino Linotype" w:cs="Palatino Linotype"/>
          <w:b/>
          <w:i/>
          <w:sz w:val="22"/>
          <w:szCs w:val="22"/>
        </w:rPr>
        <w:t xml:space="preserve">) </w:t>
      </w:r>
      <w:r w:rsidRPr="004455E6">
        <w:rPr>
          <w:rFonts w:ascii="Palatino Linotype" w:eastAsia="Palatino Linotype" w:hAnsi="Palatino Linotype" w:cs="Palatino Linotype"/>
          <w:i/>
          <w:sz w:val="22"/>
          <w:szCs w:val="22"/>
        </w:rPr>
        <w:t xml:space="preserve">de las personas físicas o morales que presentaron una proposición u oferta </w:t>
      </w:r>
    </w:p>
    <w:p w14:paraId="58700735"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14 Fecha en la que se celebró la junta de aclaraciones108, expresada con el formato día/mes/año </w:t>
      </w:r>
    </w:p>
    <w:p w14:paraId="5CD16693"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p>
    <w:p w14:paraId="68590BF0"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Criterio 27 Descripción breve de las razones que justifican la elección del/los proveedor/es o contratista/s </w:t>
      </w:r>
    </w:p>
    <w:p w14:paraId="3B2BDDAA"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28 Área(s) solicitante(s) de las obras públicas, el arrendamiento, la adquisición de bienes y/o la prestación de servicios </w:t>
      </w:r>
    </w:p>
    <w:p w14:paraId="1CE396AE"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Criterio 29 Área(s) contratante(s) </w:t>
      </w:r>
    </w:p>
    <w:p w14:paraId="62185578"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30 Área(s) responsable de la ejecución </w:t>
      </w:r>
    </w:p>
    <w:p w14:paraId="5A93C8A4"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31 Número que identifique al contrato </w:t>
      </w:r>
    </w:p>
    <w:p w14:paraId="72851291"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32 Fecha del contrato, expresada con el formato día/mes/año </w:t>
      </w:r>
    </w:p>
    <w:p w14:paraId="76264074"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33 Fecha de inicio de la vigencia del contrato, expresada con el formato día/mes/año </w:t>
      </w:r>
    </w:p>
    <w:p w14:paraId="3483A50B"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Criterio 34 Fecha de término de la vigencia del contrato, expresada con el formato día/mes/año Criterio</w:t>
      </w:r>
    </w:p>
    <w:p w14:paraId="395F570F"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Criterio 35 Monto del contrato sin impuestos incluidos (expresados en pesos mexicanos) </w:t>
      </w:r>
    </w:p>
    <w:p w14:paraId="199BBFE8"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Criterio 36 Monto total del contrato con impuestos incluidos (expresados en pesos mexicanos) </w:t>
      </w:r>
    </w:p>
    <w:p w14:paraId="071DD883"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Criterio 37 Monto mínimo con impuestos incluidos, en su caso</w:t>
      </w:r>
    </w:p>
    <w:p w14:paraId="1F07DA08"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Criterio 38 Monto máximo con impuestos incluidos, en su caso </w:t>
      </w:r>
    </w:p>
    <w:p w14:paraId="0B44207A"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39 Tipo de moneda. Por ejemplo: Peso, Dólar, Euro, Libra, Yen </w:t>
      </w:r>
    </w:p>
    <w:p w14:paraId="4F9EAB4E"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40 Tipo de cambio de referencia, en su caso </w:t>
      </w:r>
    </w:p>
    <w:p w14:paraId="151EB804"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41 Forma de pago. Por ejemplo: efectivo, cheque o transacción bancaria </w:t>
      </w:r>
    </w:p>
    <w:p w14:paraId="56861B69"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42 Objeto del contrato </w:t>
      </w:r>
    </w:p>
    <w:p w14:paraId="71D6808E"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4D0EB9A0"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 xml:space="preserve">Señalar el plazo de entrega o de ejecución de los servicios contratados u obra pública a realizar: </w:t>
      </w:r>
    </w:p>
    <w:p w14:paraId="48F41AA6"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57AF1EE1"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43 Fecha de inicio expresada con el formato día/mes/año </w:t>
      </w:r>
    </w:p>
    <w:p w14:paraId="74409000"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Criterio 44 Fecha de término expresada con el formato día/mes/año </w:t>
      </w:r>
    </w:p>
    <w:p w14:paraId="6BE15046" w14:textId="77777777" w:rsidR="00C82733" w:rsidRPr="004455E6" w:rsidRDefault="00C82733" w:rsidP="00C82733">
      <w:pPr>
        <w:pBdr>
          <w:top w:val="nil"/>
          <w:left w:val="nil"/>
          <w:bottom w:val="nil"/>
          <w:right w:val="nil"/>
          <w:between w:val="nil"/>
        </w:pBdr>
        <w:tabs>
          <w:tab w:val="left" w:pos="851"/>
          <w:tab w:val="left" w:pos="8505"/>
        </w:tabs>
        <w:spacing w:line="360" w:lineRule="auto"/>
        <w:ind w:left="567" w:right="616"/>
        <w:jc w:val="both"/>
        <w:rPr>
          <w:rFonts w:ascii="Palatino Linotype" w:eastAsia="Palatino Linotype" w:hAnsi="Palatino Linotype" w:cs="Palatino Linotype"/>
          <w:b/>
          <w:i/>
          <w:sz w:val="22"/>
          <w:szCs w:val="22"/>
          <w:u w:val="single"/>
        </w:rPr>
      </w:pPr>
      <w:r w:rsidRPr="004455E6">
        <w:rPr>
          <w:rFonts w:ascii="Palatino Linotype" w:eastAsia="Palatino Linotype" w:hAnsi="Palatino Linotype" w:cs="Palatino Linotype"/>
          <w:b/>
          <w:i/>
          <w:sz w:val="22"/>
          <w:szCs w:val="22"/>
          <w:u w:val="single"/>
        </w:rPr>
        <w:t>Criterio 45 Hipervínculo al documento del contrato y sus anexos, en versión pública si así corresponde</w:t>
      </w:r>
    </w:p>
    <w:p w14:paraId="3DD18C6F" w14:textId="77777777" w:rsidR="00C82733" w:rsidRPr="004455E6" w:rsidRDefault="00C82733" w:rsidP="00C82733">
      <w:pPr>
        <w:pBdr>
          <w:top w:val="nil"/>
          <w:left w:val="nil"/>
          <w:bottom w:val="nil"/>
          <w:right w:val="nil"/>
          <w:between w:val="nil"/>
        </w:pBdr>
        <w:tabs>
          <w:tab w:val="left" w:pos="851"/>
        </w:tabs>
        <w:spacing w:after="240" w:line="360" w:lineRule="auto"/>
        <w:ind w:right="49"/>
        <w:jc w:val="both"/>
        <w:rPr>
          <w:rFonts w:ascii="Palatino Linotype" w:eastAsia="Palatino Linotype" w:hAnsi="Palatino Linotype" w:cs="Palatino Linotype"/>
          <w:sz w:val="22"/>
          <w:szCs w:val="22"/>
        </w:rPr>
      </w:pPr>
    </w:p>
    <w:p w14:paraId="2B0553AB" w14:textId="77777777" w:rsidR="00C82733" w:rsidRPr="004455E6" w:rsidRDefault="00C82733" w:rsidP="00C82733">
      <w:pPr>
        <w:spacing w:before="240" w:after="240" w:line="360" w:lineRule="auto"/>
        <w:ind w:right="49"/>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sz w:val="22"/>
          <w:szCs w:val="22"/>
        </w:rPr>
        <w:t xml:space="preserve">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toda la información relativa a dichos procedimientos, </w:t>
      </w:r>
      <w:r w:rsidRPr="004455E6">
        <w:rPr>
          <w:rFonts w:ascii="Palatino Linotype" w:eastAsia="Palatino Linotype" w:hAnsi="Palatino Linotype" w:cs="Palatino Linotype"/>
          <w:b/>
          <w:sz w:val="22"/>
          <w:szCs w:val="22"/>
        </w:rPr>
        <w:t xml:space="preserve">dentro de la que se encuentran los contratos celebrados, nombre de los licitantes y los montos contratados. </w:t>
      </w:r>
    </w:p>
    <w:p w14:paraId="06679CB1" w14:textId="77777777" w:rsidR="00C82733" w:rsidRPr="004455E6" w:rsidRDefault="00C82733" w:rsidP="00C82733">
      <w:pPr>
        <w:spacing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Por su parte, el Código Reglamentario del Ayuntamiento de Toluca vigente en el año 2022, refiere que la Dirección General de Administración tiene las siguientes atribuciones:</w:t>
      </w:r>
    </w:p>
    <w:p w14:paraId="4FF2F669" w14:textId="77777777" w:rsidR="00C82733" w:rsidRPr="004455E6" w:rsidRDefault="00C82733" w:rsidP="00C82733">
      <w:pPr>
        <w:spacing w:after="240" w:line="360" w:lineRule="auto"/>
        <w:ind w:left="567" w:right="616"/>
        <w:jc w:val="center"/>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SECCIÓN OCTAVA</w:t>
      </w:r>
    </w:p>
    <w:p w14:paraId="36E3F841" w14:textId="77777777" w:rsidR="00C82733" w:rsidRPr="004455E6" w:rsidRDefault="00C82733" w:rsidP="00C82733">
      <w:pPr>
        <w:spacing w:after="240" w:line="360" w:lineRule="auto"/>
        <w:ind w:left="567" w:right="616"/>
        <w:jc w:val="center"/>
        <w:rPr>
          <w:rFonts w:ascii="Palatino Linotype" w:eastAsia="Palatino Linotype" w:hAnsi="Palatino Linotype" w:cs="Palatino Linotype"/>
          <w:b/>
          <w:i/>
          <w:sz w:val="22"/>
          <w:szCs w:val="22"/>
        </w:rPr>
      </w:pPr>
      <w:r w:rsidRPr="004455E6">
        <w:rPr>
          <w:rFonts w:ascii="Palatino Linotype" w:eastAsia="Palatino Linotype" w:hAnsi="Palatino Linotype" w:cs="Palatino Linotype"/>
          <w:b/>
          <w:i/>
          <w:sz w:val="22"/>
          <w:szCs w:val="22"/>
        </w:rPr>
        <w:t>DE LA DIRECCIÓN GENERAL DE ADMINISTRACIÓN</w:t>
      </w:r>
    </w:p>
    <w:p w14:paraId="62B7B4D8" w14:textId="77777777" w:rsidR="00C82733" w:rsidRPr="004455E6" w:rsidRDefault="00C82733" w:rsidP="00C82733">
      <w:pPr>
        <w:spacing w:after="240"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Artículo 3.40. La o el titular de la Dirección General de Administración, tiene las siguientes atribuciones:</w:t>
      </w:r>
    </w:p>
    <w:p w14:paraId="3CA1BD80" w14:textId="77777777" w:rsidR="00C82733" w:rsidRPr="004455E6" w:rsidRDefault="00C82733" w:rsidP="00C82733">
      <w:pPr>
        <w:spacing w:after="240"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p>
    <w:p w14:paraId="23EFBB15" w14:textId="77777777" w:rsidR="00C82733" w:rsidRPr="004455E6" w:rsidRDefault="00C82733" w:rsidP="00C82733">
      <w:pPr>
        <w:spacing w:after="240"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3EE8D777" w14:textId="77777777" w:rsidR="00C82733" w:rsidRPr="004455E6" w:rsidRDefault="00C82733" w:rsidP="00C82733">
      <w:pPr>
        <w:spacing w:after="240"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14:paraId="059ECAF9" w14:textId="77777777" w:rsidR="00C82733" w:rsidRPr="004455E6" w:rsidRDefault="00C82733" w:rsidP="00C82733">
      <w:pPr>
        <w:spacing w:after="240"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37DD64A9" w14:textId="77777777" w:rsidR="00C82733" w:rsidRPr="004455E6" w:rsidRDefault="00C82733" w:rsidP="00C82733">
      <w:pPr>
        <w:spacing w:after="240"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436B75B2" w14:textId="77777777" w:rsidR="00C82733" w:rsidRPr="004455E6" w:rsidRDefault="00C82733" w:rsidP="00C82733">
      <w:pPr>
        <w:spacing w:after="240"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XI. Establecer los mecanismos y procedimientos necesarios para la investigación y obtención de información sobre estudios de mercado y precios de referencia; </w:t>
      </w:r>
    </w:p>
    <w:p w14:paraId="0C8F0063" w14:textId="77777777" w:rsidR="00C82733" w:rsidRPr="004455E6" w:rsidRDefault="00C82733" w:rsidP="00C82733">
      <w:pPr>
        <w:spacing w:after="240"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650E9DD2" w14:textId="77777777" w:rsidR="00C82733" w:rsidRPr="004455E6" w:rsidRDefault="00C82733" w:rsidP="00C82733">
      <w:pPr>
        <w:spacing w:after="240"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14:paraId="7CC9628B" w14:textId="77777777" w:rsidR="00C82733" w:rsidRPr="004455E6" w:rsidRDefault="00C82733" w:rsidP="00C82733">
      <w:pPr>
        <w:spacing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Tal y como se aprecia, le compete a la Dirección General de Administración dar seguimiento a los procesos de adquisición, arrendamiento, contratación y enajenación de bienes y servicios, elaborar el programa anual de adquisiciones, supervisar los procedimientos de licitaciones y sus excepciones, así como revisar y suscribir los contratos que se formalicen con proveedores derivado de la adquisición de bienes y servicios para el correcto funcionamiento del Ayuntamiento.</w:t>
      </w:r>
    </w:p>
    <w:p w14:paraId="54D665DB" w14:textId="29809CBE" w:rsidR="00C82733" w:rsidRPr="004455E6" w:rsidRDefault="00C82733" w:rsidP="00C82733">
      <w:pPr>
        <w:spacing w:after="240" w:line="360" w:lineRule="auto"/>
        <w:ind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En mérito de lo expuesto, resulta importante señalar que de la revisión al expediente electrónico se advierte que la unidad de transparencia turnó la solicitud de información a la Coordinación de Administración y Finanzas del Instituto de la Mujer de Toluca, no así a la Dirección General de Administración, por lo que se tiene que NO se siguió el procedimiento para la atención a las solicitudes de acceso a la información, establecido en los artículos 151, 160, 162, 163, 164, 165 y 166, de la Ley de Transparencia y Acceso a la Información Pública del Estado de México y Municipios: </w:t>
      </w:r>
    </w:p>
    <w:p w14:paraId="400E6A09" w14:textId="77777777" w:rsidR="00C82733" w:rsidRPr="004455E6" w:rsidRDefault="00C82733" w:rsidP="00C82733">
      <w:pPr>
        <w:spacing w:after="240" w:line="360" w:lineRule="auto"/>
        <w:ind w:left="284"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406AF31" w14:textId="77777777" w:rsidR="00C82733" w:rsidRPr="004455E6" w:rsidRDefault="00C82733" w:rsidP="00C82733">
      <w:pPr>
        <w:spacing w:after="240" w:line="360" w:lineRule="auto"/>
        <w:ind w:left="284"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siguiente a la presentación de esta. </w:t>
      </w:r>
    </w:p>
    <w:p w14:paraId="0F7BAF10" w14:textId="77777777" w:rsidR="00C82733" w:rsidRPr="004455E6" w:rsidRDefault="00C82733" w:rsidP="00C82733">
      <w:pPr>
        <w:spacing w:after="240" w:line="360" w:lineRule="auto"/>
        <w:ind w:left="284"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Excepcionalmente, el plazo referido podrá ampliarse por siete días hábiles más, cuando existan razones fundadas y motivadas, a través del Comité de Transparencia; </w:t>
      </w:r>
    </w:p>
    <w:p w14:paraId="16F7BE80" w14:textId="77777777" w:rsidR="00C82733" w:rsidRPr="004455E6" w:rsidRDefault="00C82733" w:rsidP="00C82733">
      <w:pPr>
        <w:spacing w:after="240" w:line="360" w:lineRule="auto"/>
        <w:ind w:left="284"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953E521" w14:textId="77777777" w:rsidR="00C82733" w:rsidRPr="004455E6" w:rsidRDefault="00C82733" w:rsidP="00C82733">
      <w:pPr>
        <w:spacing w:after="240" w:line="360" w:lineRule="auto"/>
        <w:ind w:left="284"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289F868" w14:textId="77777777" w:rsidR="00C82733" w:rsidRPr="004455E6" w:rsidRDefault="00C82733" w:rsidP="00C82733">
      <w:pPr>
        <w:spacing w:after="240" w:line="360" w:lineRule="auto"/>
        <w:ind w:left="284"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20B8A51" w14:textId="387EFDEE" w:rsidR="00C82733" w:rsidRPr="004455E6" w:rsidRDefault="00C82733" w:rsidP="00C82733">
      <w:pPr>
        <w:spacing w:after="240" w:line="360" w:lineRule="auto"/>
        <w:ind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En este orden de ideas, se reitera que la Unidad de Transparencia no turnó la solicitud de información a la Dirección General de Administración, siendo esta la unidad administrativa competente de acuerdo con el Código Reglamentario del Municipio de Toluca, por lo que no se acredita debidamente la búsqueda exhaustiva y razonable.</w:t>
      </w:r>
    </w:p>
    <w:p w14:paraId="208A4FC8" w14:textId="7368E189" w:rsidR="00C82733" w:rsidRPr="004455E6" w:rsidRDefault="00C82733" w:rsidP="009B04D2">
      <w:pPr>
        <w:spacing w:line="360" w:lineRule="auto"/>
        <w:jc w:val="both"/>
        <w:rPr>
          <w:rFonts w:ascii="Palatino Linotype" w:hAnsi="Palatino Linotype"/>
          <w:sz w:val="22"/>
          <w:szCs w:val="22"/>
        </w:rPr>
      </w:pPr>
      <w:r w:rsidRPr="004455E6">
        <w:rPr>
          <w:rFonts w:ascii="Palatino Linotype" w:hAnsi="Palatino Linotype"/>
          <w:sz w:val="22"/>
          <w:szCs w:val="22"/>
        </w:rPr>
        <w:t xml:space="preserve">Ahora bien, el Sujeto Obligado, a través de la Coordinación de Administración y Finanzas del Instituto Municipal de la Mujer </w:t>
      </w:r>
      <w:r w:rsidR="00CD21A7" w:rsidRPr="004455E6">
        <w:rPr>
          <w:rFonts w:ascii="Palatino Linotype" w:hAnsi="Palatino Linotype"/>
          <w:sz w:val="22"/>
          <w:szCs w:val="22"/>
        </w:rPr>
        <w:t xml:space="preserve">de Toluca </w:t>
      </w:r>
      <w:r w:rsidR="00D22FA0" w:rsidRPr="004455E6">
        <w:rPr>
          <w:rFonts w:ascii="Palatino Linotype" w:hAnsi="Palatino Linotype"/>
          <w:sz w:val="22"/>
          <w:szCs w:val="22"/>
        </w:rPr>
        <w:t xml:space="preserve">entregó </w:t>
      </w:r>
    </w:p>
    <w:p w14:paraId="7AE0667A" w14:textId="77777777" w:rsidR="00C82733" w:rsidRPr="004455E6" w:rsidRDefault="00C82733" w:rsidP="009B04D2">
      <w:pPr>
        <w:spacing w:line="360" w:lineRule="auto"/>
        <w:jc w:val="both"/>
        <w:rPr>
          <w:rFonts w:ascii="Palatino Linotype" w:hAnsi="Palatino Linotype"/>
          <w:sz w:val="22"/>
          <w:szCs w:val="22"/>
        </w:rPr>
      </w:pPr>
    </w:p>
    <w:p w14:paraId="0DC8606B" w14:textId="64762E79" w:rsidR="00C82733" w:rsidRPr="004455E6" w:rsidRDefault="00AB6690" w:rsidP="009B04D2">
      <w:pPr>
        <w:spacing w:line="360" w:lineRule="auto"/>
        <w:jc w:val="both"/>
        <w:rPr>
          <w:rFonts w:ascii="Palatino Linotype" w:hAnsi="Palatino Linotype"/>
          <w:sz w:val="22"/>
          <w:szCs w:val="22"/>
        </w:rPr>
      </w:pPr>
      <w:r w:rsidRPr="004455E6">
        <w:rPr>
          <w:rFonts w:ascii="Palatino Linotype" w:hAnsi="Palatino Linotype"/>
          <w:sz w:val="22"/>
          <w:szCs w:val="22"/>
        </w:rPr>
        <w:t>Entregó los documentos que contienen la adquisición de materiales de papelería para el Instituto Municipal de la Mujer de Toluc</w:t>
      </w:r>
      <w:r w:rsidR="00D22FA0" w:rsidRPr="004455E6">
        <w:rPr>
          <w:rFonts w:ascii="Palatino Linotype" w:hAnsi="Palatino Linotype"/>
          <w:sz w:val="22"/>
          <w:szCs w:val="22"/>
        </w:rPr>
        <w:t xml:space="preserve">a de fechas cinco de febrero y cinco de marzo respectivamente, lo cual guarda parcialmente relación con </w:t>
      </w:r>
      <w:r w:rsidR="006D3996" w:rsidRPr="004455E6">
        <w:rPr>
          <w:rFonts w:ascii="Palatino Linotype" w:hAnsi="Palatino Linotype"/>
          <w:sz w:val="22"/>
          <w:szCs w:val="22"/>
        </w:rPr>
        <w:t>lo requerido por el particular; se inserta imagen de referencia:</w:t>
      </w:r>
    </w:p>
    <w:p w14:paraId="24E1B911" w14:textId="77777777" w:rsidR="006D3996" w:rsidRPr="004455E6" w:rsidRDefault="006D3996" w:rsidP="009B04D2">
      <w:pPr>
        <w:spacing w:line="360" w:lineRule="auto"/>
        <w:jc w:val="both"/>
        <w:rPr>
          <w:rFonts w:ascii="Palatino Linotype" w:hAnsi="Palatino Linotype"/>
          <w:b/>
          <w:sz w:val="22"/>
          <w:szCs w:val="22"/>
        </w:rPr>
      </w:pPr>
    </w:p>
    <w:p w14:paraId="0285843E" w14:textId="77777777" w:rsidR="006D3996" w:rsidRPr="004455E6" w:rsidRDefault="006D3996" w:rsidP="009B04D2">
      <w:pPr>
        <w:spacing w:line="360" w:lineRule="auto"/>
        <w:jc w:val="both"/>
        <w:rPr>
          <w:rFonts w:ascii="Palatino Linotype" w:hAnsi="Palatino Linotype"/>
          <w:b/>
          <w:sz w:val="22"/>
          <w:szCs w:val="22"/>
        </w:rPr>
      </w:pPr>
    </w:p>
    <w:p w14:paraId="6C43D642" w14:textId="42722675" w:rsidR="00AD59E3" w:rsidRPr="004455E6" w:rsidRDefault="005F6AC1" w:rsidP="00AD59E3">
      <w:pPr>
        <w:spacing w:line="360" w:lineRule="auto"/>
        <w:ind w:right="49"/>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noProof/>
          <w:sz w:val="22"/>
          <w:szCs w:val="22"/>
        </w:rPr>
        <w:drawing>
          <wp:inline distT="0" distB="0" distL="0" distR="0" wp14:anchorId="303A1BBD" wp14:editId="4046F535">
            <wp:extent cx="5696745" cy="677322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6745" cy="6773220"/>
                    </a:xfrm>
                    <a:prstGeom prst="rect">
                      <a:avLst/>
                    </a:prstGeom>
                  </pic:spPr>
                </pic:pic>
              </a:graphicData>
            </a:graphic>
          </wp:inline>
        </w:drawing>
      </w:r>
    </w:p>
    <w:p w14:paraId="02CA0946" w14:textId="77777777" w:rsidR="00C82733" w:rsidRPr="004455E6" w:rsidRDefault="00C82733" w:rsidP="00AD59E3">
      <w:pPr>
        <w:spacing w:line="360" w:lineRule="auto"/>
        <w:ind w:right="49"/>
        <w:jc w:val="both"/>
        <w:rPr>
          <w:rFonts w:ascii="Palatino Linotype" w:eastAsia="Palatino Linotype" w:hAnsi="Palatino Linotype" w:cs="Palatino Linotype"/>
          <w:sz w:val="22"/>
          <w:szCs w:val="22"/>
        </w:rPr>
      </w:pPr>
    </w:p>
    <w:p w14:paraId="1BD27F6D" w14:textId="62D9DF4A" w:rsidR="00C82733" w:rsidRPr="004455E6" w:rsidRDefault="00207A74" w:rsidP="00207A74">
      <w:pPr>
        <w:spacing w:line="360" w:lineRule="auto"/>
        <w:ind w:right="49"/>
        <w:jc w:val="center"/>
        <w:rPr>
          <w:rFonts w:ascii="Palatino Linotype" w:eastAsia="Palatino Linotype" w:hAnsi="Palatino Linotype" w:cs="Palatino Linotype"/>
          <w:sz w:val="22"/>
          <w:szCs w:val="22"/>
        </w:rPr>
      </w:pPr>
      <w:r w:rsidRPr="004455E6">
        <w:rPr>
          <w:rFonts w:ascii="Palatino Linotype" w:eastAsia="Palatino Linotype" w:hAnsi="Palatino Linotype" w:cs="Palatino Linotype"/>
          <w:noProof/>
          <w:sz w:val="22"/>
          <w:szCs w:val="22"/>
        </w:rPr>
        <w:drawing>
          <wp:inline distT="0" distB="0" distL="0" distR="0" wp14:anchorId="5B581152" wp14:editId="5C9D55CC">
            <wp:extent cx="5363323" cy="7602011"/>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3323" cy="7602011"/>
                    </a:xfrm>
                    <a:prstGeom prst="rect">
                      <a:avLst/>
                    </a:prstGeom>
                  </pic:spPr>
                </pic:pic>
              </a:graphicData>
            </a:graphic>
          </wp:inline>
        </w:drawing>
      </w:r>
    </w:p>
    <w:p w14:paraId="2BE6DCDC" w14:textId="56A9EED5" w:rsidR="003418EF" w:rsidRPr="004455E6" w:rsidRDefault="003418EF" w:rsidP="00894CCE">
      <w:pPr>
        <w:spacing w:line="360" w:lineRule="auto"/>
        <w:jc w:val="both"/>
        <w:rPr>
          <w:rFonts w:ascii="Palatino Linotype" w:hAnsi="Palatino Linotype"/>
          <w:sz w:val="22"/>
          <w:szCs w:val="22"/>
        </w:rPr>
      </w:pPr>
      <w:r w:rsidRPr="004455E6">
        <w:rPr>
          <w:rFonts w:ascii="Palatino Linotype" w:hAnsi="Palatino Linotype"/>
          <w:sz w:val="22"/>
          <w:szCs w:val="22"/>
        </w:rPr>
        <w:t xml:space="preserve">Si bien es cierto, se entregó información de la adquisición de materiales de papelería, esto sólo fue por el periodo comprendido del cinco de febrero al cinco de marzo de dos mil veinticinco y esto sólo del Instituto Municipal de la Mujer de Toluca, no así del resto de las unidades administrativas que integran la estructura orgánica del Ayuntamiento de Toluca. </w:t>
      </w:r>
    </w:p>
    <w:p w14:paraId="52B3ADF3" w14:textId="77777777" w:rsidR="003418EF" w:rsidRPr="004455E6" w:rsidRDefault="003418EF" w:rsidP="00894CCE">
      <w:pPr>
        <w:spacing w:line="360" w:lineRule="auto"/>
        <w:jc w:val="both"/>
        <w:rPr>
          <w:rFonts w:ascii="Palatino Linotype" w:hAnsi="Palatino Linotype"/>
          <w:sz w:val="22"/>
          <w:szCs w:val="22"/>
        </w:rPr>
      </w:pPr>
    </w:p>
    <w:p w14:paraId="25414D02" w14:textId="147BA21B" w:rsidR="00077A49" w:rsidRPr="004455E6" w:rsidRDefault="00207A74" w:rsidP="00894CCE">
      <w:pPr>
        <w:spacing w:line="360" w:lineRule="auto"/>
        <w:jc w:val="both"/>
        <w:rPr>
          <w:rFonts w:ascii="Palatino Linotype" w:hAnsi="Palatino Linotype"/>
          <w:sz w:val="22"/>
          <w:szCs w:val="22"/>
        </w:rPr>
      </w:pPr>
      <w:r w:rsidRPr="004455E6">
        <w:rPr>
          <w:rFonts w:ascii="Palatino Linotype" w:hAnsi="Palatino Linotype"/>
          <w:sz w:val="22"/>
          <w:szCs w:val="22"/>
        </w:rPr>
        <w:t xml:space="preserve">Sin embargo, no pasa desapercibido que se testó información como el </w:t>
      </w:r>
      <w:r w:rsidR="008F773F" w:rsidRPr="004455E6">
        <w:rPr>
          <w:rFonts w:ascii="Palatino Linotype" w:hAnsi="Palatino Linotype"/>
          <w:sz w:val="22"/>
          <w:szCs w:val="22"/>
        </w:rPr>
        <w:t>F</w:t>
      </w:r>
      <w:r w:rsidRPr="004455E6">
        <w:rPr>
          <w:rFonts w:ascii="Palatino Linotype" w:hAnsi="Palatino Linotype"/>
          <w:sz w:val="22"/>
          <w:szCs w:val="22"/>
        </w:rPr>
        <w:t xml:space="preserve">olio </w:t>
      </w:r>
      <w:r w:rsidR="008F773F" w:rsidRPr="004455E6">
        <w:rPr>
          <w:rFonts w:ascii="Palatino Linotype" w:hAnsi="Palatino Linotype"/>
          <w:sz w:val="22"/>
          <w:szCs w:val="22"/>
        </w:rPr>
        <w:t>F</w:t>
      </w:r>
      <w:r w:rsidRPr="004455E6">
        <w:rPr>
          <w:rFonts w:ascii="Palatino Linotype" w:hAnsi="Palatino Linotype"/>
          <w:sz w:val="22"/>
          <w:szCs w:val="22"/>
        </w:rPr>
        <w:t>iscal</w:t>
      </w:r>
      <w:r w:rsidR="008F773F" w:rsidRPr="004455E6">
        <w:rPr>
          <w:rFonts w:ascii="Palatino Linotype" w:hAnsi="Palatino Linotype"/>
          <w:sz w:val="22"/>
          <w:szCs w:val="22"/>
        </w:rPr>
        <w:t>,</w:t>
      </w:r>
      <w:r w:rsidRPr="004455E6">
        <w:rPr>
          <w:rFonts w:ascii="Palatino Linotype" w:hAnsi="Palatino Linotype"/>
          <w:sz w:val="22"/>
          <w:szCs w:val="22"/>
        </w:rPr>
        <w:t xml:space="preserve"> </w:t>
      </w:r>
      <w:r w:rsidR="008F773F" w:rsidRPr="004455E6">
        <w:rPr>
          <w:rFonts w:ascii="Palatino Linotype" w:hAnsi="Palatino Linotype"/>
          <w:sz w:val="22"/>
          <w:szCs w:val="22"/>
        </w:rPr>
        <w:t>RFC del emisor,</w:t>
      </w:r>
      <w:r w:rsidRPr="004455E6">
        <w:rPr>
          <w:rFonts w:ascii="Palatino Linotype" w:hAnsi="Palatino Linotype"/>
          <w:sz w:val="22"/>
          <w:szCs w:val="22"/>
        </w:rPr>
        <w:t xml:space="preserve"> Número de serie del CSD y código QR.</w:t>
      </w:r>
    </w:p>
    <w:p w14:paraId="22F3AC71" w14:textId="77777777" w:rsidR="00A530F0" w:rsidRPr="004455E6" w:rsidRDefault="00A530F0" w:rsidP="00894CCE">
      <w:pPr>
        <w:spacing w:line="360" w:lineRule="auto"/>
        <w:jc w:val="both"/>
        <w:rPr>
          <w:rFonts w:ascii="Palatino Linotype" w:hAnsi="Palatino Linotype"/>
          <w:sz w:val="22"/>
          <w:szCs w:val="22"/>
        </w:rPr>
      </w:pPr>
    </w:p>
    <w:p w14:paraId="66CBBE12" w14:textId="77777777" w:rsidR="008F773F" w:rsidRPr="004455E6" w:rsidRDefault="008F773F" w:rsidP="008F773F">
      <w:pPr>
        <w:pStyle w:val="NormalWeb"/>
        <w:spacing w:before="0" w:beforeAutospacing="0" w:after="0" w:afterAutospacing="0" w:line="360" w:lineRule="auto"/>
        <w:jc w:val="both"/>
        <w:textAlignment w:val="baseline"/>
        <w:rPr>
          <w:rFonts w:ascii="Palatino Linotype" w:hAnsi="Palatino Linotype"/>
          <w:sz w:val="22"/>
          <w:szCs w:val="22"/>
        </w:rPr>
      </w:pPr>
      <w:r w:rsidRPr="004455E6">
        <w:rPr>
          <w:rFonts w:ascii="Palatino Linotype" w:hAnsi="Palatino Linotype"/>
          <w:b/>
          <w:bCs/>
          <w:sz w:val="22"/>
          <w:szCs w:val="22"/>
        </w:rPr>
        <w:t>Folio Fiscal</w:t>
      </w:r>
      <w:r w:rsidRPr="004455E6">
        <w:rPr>
          <w:rFonts w:ascii="Palatino Linotype" w:hAnsi="Palatino Linotype"/>
          <w:sz w:val="22"/>
          <w:szCs w:val="22"/>
        </w:rPr>
        <w:t>. </w:t>
      </w:r>
    </w:p>
    <w:p w14:paraId="3147A749" w14:textId="77777777" w:rsidR="008F773F" w:rsidRPr="004455E6" w:rsidRDefault="008F773F" w:rsidP="008F773F">
      <w:pPr>
        <w:pStyle w:val="NormalWeb"/>
        <w:spacing w:before="0" w:beforeAutospacing="0" w:after="0" w:afterAutospacing="0" w:line="360" w:lineRule="auto"/>
        <w:jc w:val="both"/>
        <w:textAlignment w:val="baseline"/>
        <w:rPr>
          <w:rFonts w:ascii="Palatino Linotype" w:hAnsi="Palatino Linotype"/>
          <w:sz w:val="22"/>
          <w:szCs w:val="22"/>
        </w:rPr>
      </w:pPr>
    </w:p>
    <w:p w14:paraId="24E960D5" w14:textId="5F08AF07" w:rsidR="008F773F" w:rsidRPr="004455E6" w:rsidRDefault="008F773F" w:rsidP="008F773F">
      <w:pPr>
        <w:pStyle w:val="NormalWeb"/>
        <w:spacing w:before="0" w:beforeAutospacing="0" w:after="0" w:afterAutospacing="0" w:line="360" w:lineRule="auto"/>
        <w:jc w:val="both"/>
        <w:rPr>
          <w:rFonts w:ascii="Palatino Linotype" w:hAnsi="Palatino Linotype"/>
          <w:sz w:val="22"/>
          <w:szCs w:val="22"/>
        </w:rPr>
      </w:pPr>
      <w:r w:rsidRPr="004455E6">
        <w:rPr>
          <w:rFonts w:ascii="Palatino Linotype" w:hAnsi="Palatino Linotype"/>
          <w:sz w:val="22"/>
          <w:szCs w:val="22"/>
        </w:rPr>
        <w:t xml:space="preserve">El folio fiscal se conforma de treinta seis caracteres alfanuméricos; además, que conforme al documento denominado </w:t>
      </w:r>
      <w:r w:rsidRPr="004455E6">
        <w:rPr>
          <w:rFonts w:ascii="Palatino Linotype" w:hAnsi="Palatino Linotype"/>
          <w:i/>
          <w:iCs/>
          <w:sz w:val="22"/>
          <w:szCs w:val="22"/>
        </w:rPr>
        <w:t>“Cómo ubicar el Folio Fiscal en una factura”,</w:t>
      </w:r>
      <w:r w:rsidRPr="004455E6">
        <w:rPr>
          <w:rFonts w:ascii="Palatino Linotype" w:hAnsi="Palatino Linotype"/>
          <w:sz w:val="22"/>
          <w:szCs w:val="22"/>
        </w:rPr>
        <w:t xml:space="preserve">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28347F88" w14:textId="77777777" w:rsidR="008F773F" w:rsidRPr="004455E6" w:rsidRDefault="008F773F" w:rsidP="008F773F">
      <w:pPr>
        <w:pStyle w:val="NormalWeb"/>
        <w:spacing w:before="0" w:beforeAutospacing="0" w:after="0" w:afterAutospacing="0" w:line="360" w:lineRule="auto"/>
        <w:jc w:val="center"/>
        <w:rPr>
          <w:rFonts w:ascii="Palatino Linotype" w:hAnsi="Palatino Linotype"/>
          <w:sz w:val="22"/>
          <w:szCs w:val="22"/>
        </w:rPr>
      </w:pPr>
      <w:r w:rsidRPr="004455E6">
        <w:rPr>
          <w:rFonts w:ascii="Palatino Linotype" w:hAnsi="Palatino Linotype"/>
          <w:noProof/>
          <w:sz w:val="22"/>
          <w:szCs w:val="22"/>
        </w:rPr>
        <w:drawing>
          <wp:inline distT="0" distB="0" distL="0" distR="0" wp14:anchorId="532BA87F" wp14:editId="4CEBF2AB">
            <wp:extent cx="3534268" cy="10860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4268" cy="1086002"/>
                    </a:xfrm>
                    <a:prstGeom prst="rect">
                      <a:avLst/>
                    </a:prstGeom>
                  </pic:spPr>
                </pic:pic>
              </a:graphicData>
            </a:graphic>
          </wp:inline>
        </w:drawing>
      </w:r>
    </w:p>
    <w:p w14:paraId="010D4812" w14:textId="77777777" w:rsidR="008F773F" w:rsidRPr="004455E6" w:rsidRDefault="008F773F" w:rsidP="008F773F">
      <w:pPr>
        <w:pStyle w:val="NormalWeb"/>
        <w:spacing w:before="0" w:beforeAutospacing="0" w:after="0" w:afterAutospacing="0" w:line="360" w:lineRule="auto"/>
        <w:jc w:val="both"/>
        <w:rPr>
          <w:rFonts w:ascii="Palatino Linotype" w:hAnsi="Palatino Linotype"/>
          <w:sz w:val="22"/>
          <w:szCs w:val="22"/>
        </w:rPr>
      </w:pPr>
      <w:r w:rsidRPr="004455E6">
        <w:rPr>
          <w:rFonts w:ascii="Palatino Linotype" w:hAnsi="Palatino Linotype"/>
          <w:sz w:val="22"/>
          <w:szCs w:val="22"/>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4455E6">
        <w:rPr>
          <w:rFonts w:ascii="Palatino Linotype" w:hAnsi="Palatino Linotype"/>
          <w:b/>
          <w:bCs/>
          <w:sz w:val="22"/>
          <w:szCs w:val="22"/>
        </w:rPr>
        <w:t>no se actualiza la clasificación</w:t>
      </w:r>
      <w:r w:rsidRPr="004455E6">
        <w:rPr>
          <w:rFonts w:ascii="Palatino Linotype" w:hAnsi="Palatino Linotype"/>
          <w:sz w:val="22"/>
          <w:szCs w:val="22"/>
        </w:rPr>
        <w:t>, en términos del artículo 143, fracción I de la Ley de la materia.</w:t>
      </w:r>
    </w:p>
    <w:p w14:paraId="6B2F8BD0" w14:textId="77777777" w:rsidR="008F773F" w:rsidRPr="004455E6" w:rsidRDefault="008F773F" w:rsidP="008F773F">
      <w:pPr>
        <w:spacing w:line="360" w:lineRule="auto"/>
        <w:rPr>
          <w:rFonts w:ascii="Palatino Linotype" w:hAnsi="Palatino Linotype"/>
          <w:sz w:val="22"/>
          <w:szCs w:val="22"/>
        </w:rPr>
      </w:pPr>
    </w:p>
    <w:p w14:paraId="7C7FF5EB" w14:textId="77777777" w:rsidR="008F773F" w:rsidRPr="004455E6" w:rsidRDefault="008F773F" w:rsidP="008F773F">
      <w:pPr>
        <w:spacing w:line="360" w:lineRule="auto"/>
        <w:rPr>
          <w:rFonts w:ascii="Palatino Linotype" w:hAnsi="Palatino Linotype"/>
          <w:b/>
          <w:bCs/>
          <w:sz w:val="22"/>
          <w:szCs w:val="22"/>
        </w:rPr>
      </w:pPr>
    </w:p>
    <w:p w14:paraId="75928ED6" w14:textId="1A139676" w:rsidR="008F773F" w:rsidRPr="004455E6" w:rsidRDefault="008F773F" w:rsidP="008F773F">
      <w:pPr>
        <w:spacing w:line="360" w:lineRule="auto"/>
        <w:rPr>
          <w:rFonts w:ascii="Palatino Linotype" w:hAnsi="Palatino Linotype"/>
          <w:b/>
          <w:bCs/>
          <w:sz w:val="22"/>
          <w:szCs w:val="22"/>
        </w:rPr>
      </w:pPr>
      <w:r w:rsidRPr="004455E6">
        <w:rPr>
          <w:rFonts w:ascii="Palatino Linotype" w:hAnsi="Palatino Linotype"/>
          <w:b/>
          <w:bCs/>
          <w:sz w:val="22"/>
          <w:szCs w:val="22"/>
        </w:rPr>
        <w:t>Número de serie del emisor y/o CSD y número de certificado del SAT. </w:t>
      </w:r>
    </w:p>
    <w:p w14:paraId="127E9FB5" w14:textId="77777777" w:rsidR="008F773F" w:rsidRPr="004455E6" w:rsidRDefault="008F773F" w:rsidP="008F773F">
      <w:pPr>
        <w:spacing w:line="360" w:lineRule="auto"/>
        <w:rPr>
          <w:rFonts w:ascii="Palatino Linotype" w:hAnsi="Palatino Linotype"/>
          <w:sz w:val="22"/>
          <w:szCs w:val="22"/>
        </w:rPr>
      </w:pPr>
    </w:p>
    <w:p w14:paraId="1EC19A6E" w14:textId="0EA2D9ED" w:rsidR="008F773F" w:rsidRPr="004455E6" w:rsidRDefault="008F773F" w:rsidP="008F773F">
      <w:pPr>
        <w:pStyle w:val="NormalWeb"/>
        <w:spacing w:before="0" w:beforeAutospacing="0" w:after="0" w:afterAutospacing="0" w:line="360" w:lineRule="auto"/>
        <w:ind w:right="-91"/>
        <w:jc w:val="both"/>
        <w:rPr>
          <w:rFonts w:ascii="Palatino Linotype" w:hAnsi="Palatino Linotype"/>
          <w:sz w:val="22"/>
          <w:szCs w:val="22"/>
        </w:rPr>
      </w:pPr>
      <w:r w:rsidRPr="004455E6">
        <w:rPr>
          <w:rFonts w:ascii="Palatino Linotype" w:hAnsi="Palatino Linotype"/>
          <w:sz w:val="22"/>
          <w:szCs w:val="22"/>
        </w:rPr>
        <w:t xml:space="preserve">Por lo que hace </w:t>
      </w:r>
      <w:r w:rsidRPr="004455E6">
        <w:rPr>
          <w:rFonts w:ascii="Palatino Linotype" w:hAnsi="Palatino Linotype"/>
          <w:b/>
          <w:bCs/>
          <w:sz w:val="22"/>
          <w:szCs w:val="22"/>
        </w:rPr>
        <w:t xml:space="preserve">al número de serie de los certificados de Sello Digitales del emisor y del Servicio de Administración Tributaria, se precisa </w:t>
      </w:r>
      <w:r w:rsidRPr="004455E6">
        <w:rPr>
          <w:rFonts w:ascii="Palatino Linotype" w:hAnsi="Palatino Linotype"/>
          <w:sz w:val="22"/>
          <w:szCs w:val="22"/>
        </w:rPr>
        <w:t xml:space="preserve">que dichos datos se conforman por veinte caracteres numéricos; dicha situación se robustece con el ejemplo localizado en el documento denominado “Cómo ubicar el Folio Fiscal en una factura”, emitido por el Instituto Nacional Electoral, en la página </w:t>
      </w:r>
      <w:hyperlink r:id="rId11" w:history="1">
        <w:r w:rsidRPr="004455E6">
          <w:rPr>
            <w:rStyle w:val="Hipervnculo"/>
            <w:rFonts w:ascii="Palatino Linotype" w:hAnsi="Palatino Linotype"/>
            <w:color w:val="auto"/>
            <w:sz w:val="22"/>
            <w:szCs w:val="22"/>
          </w:rPr>
          <w:t>https://portalanterior.ine.mx/archivos2/tutoriales/sistemas/ApoyoInstitucional/SIF/docs/candidatos/folioFiscalFactura.pdf</w:t>
        </w:r>
      </w:hyperlink>
      <w:r w:rsidRPr="004455E6">
        <w:rPr>
          <w:rFonts w:ascii="Palatino Linotype" w:hAnsi="Palatino Linotype"/>
          <w:sz w:val="22"/>
          <w:szCs w:val="22"/>
        </w:rPr>
        <w:t>, en la cual se advierte que únicamente se encuentra conformado por números, como se muestra a continuación:</w:t>
      </w:r>
    </w:p>
    <w:p w14:paraId="044E1FDE" w14:textId="77777777" w:rsidR="008F773F" w:rsidRPr="004455E6" w:rsidRDefault="008F773F" w:rsidP="008F773F">
      <w:pPr>
        <w:pStyle w:val="NormalWeb"/>
        <w:spacing w:before="0" w:beforeAutospacing="0" w:after="0" w:afterAutospacing="0" w:line="360" w:lineRule="auto"/>
        <w:ind w:right="-91"/>
        <w:jc w:val="both"/>
        <w:rPr>
          <w:rFonts w:ascii="Palatino Linotype" w:hAnsi="Palatino Linotype"/>
          <w:sz w:val="22"/>
          <w:szCs w:val="22"/>
        </w:rPr>
      </w:pPr>
    </w:p>
    <w:p w14:paraId="44293A13" w14:textId="77777777" w:rsidR="008F773F" w:rsidRPr="004455E6" w:rsidRDefault="008F773F" w:rsidP="008F773F">
      <w:pPr>
        <w:pStyle w:val="NormalWeb"/>
        <w:spacing w:before="0" w:beforeAutospacing="0" w:after="0" w:afterAutospacing="0" w:line="360" w:lineRule="auto"/>
        <w:ind w:right="-91"/>
        <w:jc w:val="center"/>
        <w:rPr>
          <w:rFonts w:ascii="Palatino Linotype" w:hAnsi="Palatino Linotype"/>
          <w:sz w:val="22"/>
          <w:szCs w:val="22"/>
        </w:rPr>
      </w:pPr>
      <w:r w:rsidRPr="004455E6">
        <w:rPr>
          <w:rFonts w:ascii="Palatino Linotype" w:hAnsi="Palatino Linotype"/>
          <w:noProof/>
          <w:sz w:val="22"/>
          <w:szCs w:val="22"/>
        </w:rPr>
        <w:drawing>
          <wp:inline distT="0" distB="0" distL="0" distR="0" wp14:anchorId="12C95E7E" wp14:editId="523ACF7B">
            <wp:extent cx="3877216" cy="752580"/>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7216" cy="752580"/>
                    </a:xfrm>
                    <a:prstGeom prst="rect">
                      <a:avLst/>
                    </a:prstGeom>
                  </pic:spPr>
                </pic:pic>
              </a:graphicData>
            </a:graphic>
          </wp:inline>
        </w:drawing>
      </w:r>
    </w:p>
    <w:p w14:paraId="7CA5CE1B" w14:textId="77777777" w:rsidR="008F773F" w:rsidRPr="004455E6" w:rsidRDefault="008F773F" w:rsidP="008F773F">
      <w:pPr>
        <w:spacing w:line="360" w:lineRule="auto"/>
        <w:jc w:val="both"/>
        <w:rPr>
          <w:rFonts w:ascii="Palatino Linotype" w:eastAsia="Palatino Linotype" w:hAnsi="Palatino Linotype" w:cs="Palatino Linotype"/>
          <w:sz w:val="22"/>
          <w:szCs w:val="22"/>
        </w:rPr>
      </w:pPr>
      <w:r w:rsidRPr="004455E6">
        <w:rPr>
          <w:rFonts w:ascii="Palatino Linotype" w:hAnsi="Palatino Linotype"/>
          <w:sz w:val="22"/>
          <w:szCs w:val="22"/>
        </w:rPr>
        <w:br/>
        <w:t xml:space="preserve">Como se logra observar, los números de serie del certificado de sello digital no contiene datos personales y con dichos dígitos tampoco se puede obtener información de carácter confidencial, por lo que, </w:t>
      </w:r>
      <w:r w:rsidRPr="004455E6">
        <w:rPr>
          <w:rFonts w:ascii="Palatino Linotype" w:hAnsi="Palatino Linotype"/>
          <w:b/>
          <w:bCs/>
          <w:sz w:val="22"/>
          <w:szCs w:val="22"/>
        </w:rPr>
        <w:t>tampoco actualizan la causal de clasificación</w:t>
      </w:r>
      <w:r w:rsidRPr="004455E6">
        <w:rPr>
          <w:rFonts w:ascii="Palatino Linotype" w:hAnsi="Palatino Linotype"/>
          <w:sz w:val="22"/>
          <w:szCs w:val="22"/>
        </w:rPr>
        <w:t xml:space="preserve">, establecida en el artículo 143, fracción I, de la Ley de Transparencia y Acceso a la Información Pública del Estado de México y Municipios. </w:t>
      </w:r>
      <w:r w:rsidRPr="004455E6">
        <w:rPr>
          <w:rFonts w:ascii="Palatino Linotype" w:hAnsi="Palatino Linotype"/>
          <w:b/>
          <w:bCs/>
          <w:sz w:val="22"/>
          <w:szCs w:val="22"/>
        </w:rPr>
        <w:t>Máxime que permite corroborar la legitimidad a los CDFI, pues amparan la utilización de los certificados de sellos digitales válidos.</w:t>
      </w:r>
      <w:r w:rsidRPr="004455E6">
        <w:rPr>
          <w:rFonts w:ascii="Palatino Linotype" w:eastAsia="Palatino Linotype" w:hAnsi="Palatino Linotype" w:cs="Palatino Linotype"/>
          <w:sz w:val="22"/>
          <w:szCs w:val="22"/>
        </w:rPr>
        <w:t xml:space="preserve"> </w:t>
      </w:r>
    </w:p>
    <w:p w14:paraId="7FE0CE87" w14:textId="77777777" w:rsidR="008F773F" w:rsidRPr="004455E6" w:rsidRDefault="008F773F" w:rsidP="008F773F">
      <w:pPr>
        <w:pStyle w:val="NormalWeb"/>
        <w:spacing w:before="0" w:beforeAutospacing="0" w:after="0" w:afterAutospacing="0"/>
        <w:ind w:left="567"/>
        <w:jc w:val="center"/>
      </w:pPr>
    </w:p>
    <w:p w14:paraId="41F6E63F" w14:textId="77777777" w:rsidR="008F773F" w:rsidRPr="004455E6" w:rsidRDefault="008F773F" w:rsidP="008F773F">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 xml:space="preserve">Registro Federal de Contribuyentes </w:t>
      </w:r>
    </w:p>
    <w:p w14:paraId="37EBE371" w14:textId="77777777" w:rsidR="008F773F" w:rsidRPr="004455E6" w:rsidRDefault="008F773F" w:rsidP="008F773F">
      <w:pPr>
        <w:pBdr>
          <w:top w:val="nil"/>
          <w:left w:val="nil"/>
          <w:bottom w:val="nil"/>
          <w:right w:val="nil"/>
          <w:between w:val="nil"/>
        </w:pBdr>
        <w:spacing w:before="240" w:after="240" w:line="360" w:lineRule="auto"/>
        <w:ind w:right="50"/>
        <w:jc w:val="both"/>
      </w:pPr>
      <w:r w:rsidRPr="004455E6">
        <w:rPr>
          <w:rFonts w:ascii="Palatino Linotype" w:eastAsia="Palatino Linotype" w:hAnsi="Palatino Linotype" w:cs="Palatino Linotype"/>
          <w:sz w:val="22"/>
          <w:szCs w:val="22"/>
        </w:rPr>
        <w:t xml:space="preserve">Por cuanto hace al </w:t>
      </w:r>
      <w:r w:rsidRPr="004455E6">
        <w:rPr>
          <w:rFonts w:ascii="Palatino Linotype" w:eastAsia="Palatino Linotype" w:hAnsi="Palatino Linotype" w:cs="Palatino Linotype"/>
          <w:b/>
          <w:sz w:val="22"/>
          <w:szCs w:val="22"/>
        </w:rPr>
        <w:t xml:space="preserve">Registro Federal de Contribuyentes (RFC) </w:t>
      </w:r>
      <w:r w:rsidRPr="004455E6">
        <w:rPr>
          <w:rFonts w:ascii="Palatino Linotype" w:eastAsia="Palatino Linotype" w:hAnsi="Palatino Linotype" w:cs="Palatino Linotype"/>
          <w:sz w:val="22"/>
          <w:szCs w:val="22"/>
        </w:rPr>
        <w:t xml:space="preserve">si bien este Instituto ha sostenido que el RFC de las personas físicas debe ser testado por los Sujetos Obligados en las versiones públicas de los documentos que elaboren para atender las solicitudes de información pública, lo cierto es que, </w:t>
      </w:r>
      <w:r w:rsidRPr="004455E6">
        <w:rPr>
          <w:rFonts w:ascii="Palatino Linotype" w:eastAsia="Palatino Linotype" w:hAnsi="Palatino Linotype" w:cs="Palatino Linotype"/>
          <w:b/>
          <w:sz w:val="22"/>
          <w:szCs w:val="22"/>
          <w:u w:val="single"/>
        </w:rPr>
        <w:t>tratándose de proveedores, prestadores de servicios o contratistas, dichos datos no deben ser suprimidos de las facturas y contratos que vayan a ser entregados.</w:t>
      </w:r>
    </w:p>
    <w:p w14:paraId="6F8136BF" w14:textId="77777777" w:rsidR="008F773F" w:rsidRPr="004455E6" w:rsidRDefault="008F773F" w:rsidP="008F773F">
      <w:pPr>
        <w:pBdr>
          <w:top w:val="nil"/>
          <w:left w:val="nil"/>
          <w:bottom w:val="nil"/>
          <w:right w:val="nil"/>
          <w:between w:val="nil"/>
        </w:pBdr>
        <w:spacing w:before="240" w:after="240" w:line="360" w:lineRule="auto"/>
        <w:ind w:right="50"/>
        <w:jc w:val="both"/>
      </w:pPr>
      <w:r w:rsidRPr="004455E6">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4B1E2F47" w14:textId="77777777" w:rsidR="008F773F" w:rsidRPr="004455E6" w:rsidRDefault="008F773F" w:rsidP="008F773F">
      <w:pPr>
        <w:pBdr>
          <w:top w:val="nil"/>
          <w:left w:val="nil"/>
          <w:bottom w:val="nil"/>
          <w:right w:val="nil"/>
          <w:between w:val="nil"/>
        </w:pBdr>
        <w:spacing w:before="240" w:after="240" w:line="360" w:lineRule="auto"/>
        <w:ind w:right="50"/>
        <w:jc w:val="both"/>
      </w:pPr>
      <w:r w:rsidRPr="004455E6">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4455E6">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4455E6">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6008943A" w14:textId="77777777" w:rsidR="008F773F" w:rsidRPr="004455E6" w:rsidRDefault="008F773F" w:rsidP="008F773F">
      <w:pPr>
        <w:pBdr>
          <w:top w:val="nil"/>
          <w:left w:val="nil"/>
          <w:bottom w:val="nil"/>
          <w:right w:val="nil"/>
          <w:between w:val="nil"/>
        </w:pBdr>
        <w:spacing w:before="240" w:after="240" w:line="360" w:lineRule="auto"/>
        <w:jc w:val="both"/>
      </w:pPr>
      <w:r w:rsidRPr="004455E6">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442B6251" w14:textId="77777777" w:rsidR="008F773F" w:rsidRPr="004455E6" w:rsidRDefault="008F773F" w:rsidP="008F773F">
      <w:pPr>
        <w:pBdr>
          <w:top w:val="nil"/>
          <w:left w:val="nil"/>
          <w:bottom w:val="nil"/>
          <w:right w:val="nil"/>
          <w:between w:val="nil"/>
        </w:pBdr>
        <w:spacing w:before="120" w:after="120" w:line="360" w:lineRule="auto"/>
        <w:ind w:left="851" w:right="902"/>
        <w:jc w:val="both"/>
      </w:pPr>
      <w:r w:rsidRPr="004455E6">
        <w:rPr>
          <w:rFonts w:ascii="Palatino Linotype" w:eastAsia="Palatino Linotype" w:hAnsi="Palatino Linotype" w:cs="Palatino Linotype"/>
          <w:b/>
          <w:i/>
          <w:sz w:val="22"/>
          <w:szCs w:val="22"/>
        </w:rPr>
        <w:t xml:space="preserve">“Registro Federal de Contribuyentes (RFC) de personas físicas proveedoras o contratistas. </w:t>
      </w:r>
      <w:r w:rsidRPr="004455E6">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2F67171A" w14:textId="77777777" w:rsidR="00B17250" w:rsidRPr="004455E6" w:rsidRDefault="00B17250" w:rsidP="008F773F">
      <w:pPr>
        <w:spacing w:line="360" w:lineRule="auto"/>
        <w:jc w:val="both"/>
        <w:rPr>
          <w:rFonts w:ascii="Palatino Linotype" w:eastAsia="Palatino Linotype" w:hAnsi="Palatino Linotype" w:cs="Palatino Linotype"/>
          <w:sz w:val="22"/>
          <w:szCs w:val="22"/>
        </w:rPr>
      </w:pPr>
    </w:p>
    <w:p w14:paraId="20EE048F" w14:textId="77777777" w:rsidR="00B17250" w:rsidRPr="004455E6" w:rsidRDefault="00B17250" w:rsidP="008F773F">
      <w:pPr>
        <w:spacing w:line="360" w:lineRule="auto"/>
        <w:jc w:val="both"/>
        <w:rPr>
          <w:rFonts w:ascii="Palatino Linotype" w:eastAsia="Palatino Linotype" w:hAnsi="Palatino Linotype" w:cs="Palatino Linotype"/>
          <w:sz w:val="22"/>
          <w:szCs w:val="22"/>
        </w:rPr>
      </w:pPr>
    </w:p>
    <w:p w14:paraId="432CCD1A" w14:textId="77777777" w:rsidR="00554554" w:rsidRPr="004455E6" w:rsidRDefault="008F773F" w:rsidP="00554554">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Por lo anterior, se advierte que la versión pública del Sujeto Obligado resulta excesiva, ya que testó datos que son de naturaleza pública, en razón de que corresponde a un proveedor de prestación de servicios artísticos, por lo que no es procedente su clasificación, dado el interés colectivo de conocer el uso y destino de los recursos públicos.</w:t>
      </w:r>
    </w:p>
    <w:p w14:paraId="2F2A2FEB" w14:textId="77777777" w:rsidR="00554554" w:rsidRPr="004455E6" w:rsidRDefault="00554554" w:rsidP="00554554">
      <w:pPr>
        <w:spacing w:line="360" w:lineRule="auto"/>
        <w:jc w:val="both"/>
        <w:rPr>
          <w:rFonts w:ascii="Palatino Linotype" w:eastAsia="Palatino Linotype" w:hAnsi="Palatino Linotype" w:cs="Palatino Linotype"/>
          <w:sz w:val="22"/>
          <w:szCs w:val="22"/>
        </w:rPr>
      </w:pPr>
    </w:p>
    <w:p w14:paraId="26255F67" w14:textId="28C52BB3" w:rsidR="00554554" w:rsidRPr="004455E6" w:rsidRDefault="00554554" w:rsidP="00554554">
      <w:pPr>
        <w:spacing w:line="360" w:lineRule="auto"/>
        <w:jc w:val="both"/>
        <w:rPr>
          <w:rFonts w:ascii="Palatino Linotype" w:eastAsia="Palatino Linotype" w:hAnsi="Palatino Linotype" w:cs="Palatino Linotype"/>
          <w:b/>
          <w:sz w:val="22"/>
          <w:szCs w:val="22"/>
        </w:rPr>
      </w:pPr>
      <w:r w:rsidRPr="004455E6">
        <w:rPr>
          <w:rFonts w:ascii="Palatino Linotype" w:hAnsi="Palatino Linotype"/>
          <w:b/>
          <w:sz w:val="22"/>
          <w:szCs w:val="22"/>
        </w:rPr>
        <w:t>CÓDIGO QR</w:t>
      </w:r>
    </w:p>
    <w:p w14:paraId="02C9C01F" w14:textId="0E816E7E" w:rsidR="00554554" w:rsidRPr="004455E6" w:rsidRDefault="00554554" w:rsidP="00554554">
      <w:pPr>
        <w:pStyle w:val="Prrafodelista"/>
        <w:spacing w:line="360" w:lineRule="auto"/>
        <w:ind w:left="0"/>
        <w:jc w:val="both"/>
        <w:rPr>
          <w:rFonts w:ascii="Palatino Linotype" w:hAnsi="Palatino Linotype" w:cs="Tahoma"/>
          <w:bCs/>
          <w:sz w:val="22"/>
          <w:szCs w:val="22"/>
        </w:rPr>
      </w:pPr>
      <w:r w:rsidRPr="004455E6">
        <w:rPr>
          <w:rFonts w:ascii="Palatino Linotype" w:hAnsi="Palatino Linotype" w:cs="Tahoma"/>
          <w:bCs/>
          <w:sz w:val="22"/>
          <w:szCs w:val="22"/>
        </w:rPr>
        <w:t xml:space="preserve">En principio, resulta necesario señalar que los comprobantes fiscales digitales por Internet, deben de incluir un código bidimensional conforme al formato </w:t>
      </w:r>
      <w:r w:rsidRPr="004455E6">
        <w:rPr>
          <w:rFonts w:ascii="Palatino Linotype" w:hAnsi="Palatino Linotype" w:cs="Tahoma"/>
          <w:bCs/>
          <w:i/>
          <w:sz w:val="22"/>
          <w:szCs w:val="22"/>
        </w:rPr>
        <w:t>QR Code (Quick Response Code)</w:t>
      </w:r>
      <w:r w:rsidRPr="004455E6">
        <w:rPr>
          <w:rFonts w:ascii="Palatino Linotype" w:hAnsi="Palatino Linotype" w:cs="Tahoma"/>
          <w:bCs/>
          <w:sz w:val="22"/>
          <w:szCs w:val="22"/>
        </w:rPr>
        <w:t>, el cual contiene el Registro Federal de Contribuyentes del receptor, del emisor, o de ambos; Incluso con la captura de dicho código, a través de la aplicación móvil del Servicio de Administración Tributaria, permite el acceso al Registro Federal de Contribuyentes, como del Sujeto Obligado, como de los proveedores, entonces, al tratarse de información de Sujetos Obligados y de proveedores, no es susceptible de clasificarse como confidencial.</w:t>
      </w:r>
    </w:p>
    <w:p w14:paraId="16787E97" w14:textId="77777777" w:rsidR="00554554" w:rsidRPr="004455E6" w:rsidRDefault="00554554" w:rsidP="00554554">
      <w:pPr>
        <w:pStyle w:val="Prrafodelista"/>
        <w:spacing w:line="360" w:lineRule="auto"/>
        <w:ind w:left="0"/>
        <w:jc w:val="both"/>
        <w:rPr>
          <w:rFonts w:ascii="Palatino Linotype" w:hAnsi="Palatino Linotype" w:cs="Tahoma"/>
          <w:bCs/>
          <w:sz w:val="22"/>
          <w:szCs w:val="22"/>
        </w:rPr>
      </w:pPr>
    </w:p>
    <w:p w14:paraId="279D1DC8" w14:textId="7889E6E8" w:rsidR="00554554" w:rsidRPr="004455E6" w:rsidRDefault="00554554" w:rsidP="00554554">
      <w:pPr>
        <w:pStyle w:val="Prrafodelista"/>
        <w:spacing w:line="360" w:lineRule="auto"/>
        <w:ind w:left="0"/>
        <w:jc w:val="both"/>
        <w:rPr>
          <w:rFonts w:ascii="Palatino Linotype" w:hAnsi="Palatino Linotype" w:cs="Tahoma"/>
          <w:bCs/>
          <w:sz w:val="22"/>
          <w:szCs w:val="22"/>
        </w:rPr>
      </w:pPr>
      <w:r w:rsidRPr="004455E6">
        <w:rPr>
          <w:rFonts w:ascii="Palatino Linotype" w:hAnsi="Palatino Linotype" w:cs="Tahoma"/>
          <w:bCs/>
          <w:sz w:val="22"/>
          <w:szCs w:val="22"/>
        </w:rPr>
        <w:t xml:space="preserve">Es así que, de la información proporcionada por el Sujeto Obligado respecto al Instituto de la Mujer del Ayuntamiento no satisface los requerimientos del particular, en sentido de que se proporcionó en incorrecta versión pública, es decir, se testó información que es pública, </w:t>
      </w:r>
      <w:r w:rsidR="00EF1DBC" w:rsidRPr="004455E6">
        <w:rPr>
          <w:rFonts w:ascii="Palatino Linotype" w:hAnsi="Palatino Linotype" w:cs="Tahoma"/>
          <w:bCs/>
          <w:sz w:val="22"/>
          <w:szCs w:val="22"/>
        </w:rPr>
        <w:t>como se ha demostrado en líneas anteriores.</w:t>
      </w:r>
    </w:p>
    <w:p w14:paraId="5D6C4B37" w14:textId="77777777" w:rsidR="00EF1DBC" w:rsidRPr="004455E6" w:rsidRDefault="00EF1DBC" w:rsidP="00554554">
      <w:pPr>
        <w:pStyle w:val="Prrafodelista"/>
        <w:spacing w:line="360" w:lineRule="auto"/>
        <w:ind w:left="0"/>
        <w:jc w:val="both"/>
        <w:rPr>
          <w:rFonts w:ascii="Palatino Linotype" w:hAnsi="Palatino Linotype" w:cs="Tahoma"/>
          <w:bCs/>
          <w:sz w:val="22"/>
          <w:szCs w:val="22"/>
        </w:rPr>
      </w:pPr>
    </w:p>
    <w:p w14:paraId="1E8E5D6A" w14:textId="09BCE614" w:rsidR="00EF1DBC" w:rsidRPr="004455E6" w:rsidRDefault="00EF1DBC" w:rsidP="00554554">
      <w:pPr>
        <w:pStyle w:val="Prrafodelista"/>
        <w:spacing w:line="360" w:lineRule="auto"/>
        <w:ind w:left="0"/>
        <w:jc w:val="both"/>
        <w:rPr>
          <w:rFonts w:ascii="Palatino Linotype" w:hAnsi="Palatino Linotype" w:cs="Tahoma"/>
          <w:bCs/>
          <w:sz w:val="22"/>
          <w:szCs w:val="22"/>
        </w:rPr>
      </w:pPr>
      <w:r w:rsidRPr="004455E6">
        <w:rPr>
          <w:rFonts w:ascii="Palatino Linotype" w:hAnsi="Palatino Linotype" w:cs="Tahoma"/>
          <w:bCs/>
          <w:sz w:val="22"/>
          <w:szCs w:val="22"/>
        </w:rPr>
        <w:t xml:space="preserve">Además, </w:t>
      </w:r>
      <w:r w:rsidR="00CD36DD" w:rsidRPr="004455E6">
        <w:rPr>
          <w:rFonts w:ascii="Palatino Linotype" w:hAnsi="Palatino Linotype" w:cs="Tahoma"/>
          <w:bCs/>
          <w:sz w:val="22"/>
          <w:szCs w:val="22"/>
        </w:rPr>
        <w:t xml:space="preserve">no escapa de la óptica de este Organismo Garante que el Sujeto Obligado fue omiso en entregar el acta del Comité de Transparencia </w:t>
      </w:r>
      <w:r w:rsidR="00C625A1" w:rsidRPr="004455E6">
        <w:rPr>
          <w:rFonts w:ascii="Palatino Linotype" w:hAnsi="Palatino Linotype" w:cs="Tahoma"/>
          <w:bCs/>
          <w:sz w:val="22"/>
          <w:szCs w:val="22"/>
        </w:rPr>
        <w:t>que sustente las versiones públicas.</w:t>
      </w:r>
    </w:p>
    <w:p w14:paraId="56776209" w14:textId="77777777" w:rsidR="00CD36DD" w:rsidRPr="004455E6" w:rsidRDefault="00CD36DD" w:rsidP="00554554">
      <w:pPr>
        <w:pStyle w:val="Prrafodelista"/>
        <w:spacing w:line="360" w:lineRule="auto"/>
        <w:ind w:left="0"/>
        <w:jc w:val="both"/>
        <w:rPr>
          <w:rFonts w:ascii="Palatino Linotype" w:hAnsi="Palatino Linotype" w:cs="Tahoma"/>
          <w:bCs/>
          <w:sz w:val="22"/>
          <w:szCs w:val="22"/>
        </w:rPr>
      </w:pPr>
    </w:p>
    <w:p w14:paraId="40D00BEF" w14:textId="77777777" w:rsidR="00CD36DD" w:rsidRPr="004455E6" w:rsidRDefault="00CD36DD" w:rsidP="00CD36DD">
      <w:pPr>
        <w:spacing w:before="240" w:after="240" w:line="360" w:lineRule="auto"/>
        <w:ind w:right="51"/>
        <w:jc w:val="both"/>
        <w:rPr>
          <w:rFonts w:ascii="Palatino Linotype" w:hAnsi="Palatino Linotype" w:cs="Arial"/>
          <w:sz w:val="22"/>
          <w:szCs w:val="22"/>
        </w:rPr>
      </w:pPr>
      <w:r w:rsidRPr="004455E6">
        <w:rPr>
          <w:rFonts w:ascii="Palatino Linotype" w:hAnsi="Palatino Linotype"/>
          <w:sz w:val="22"/>
          <w:szCs w:val="22"/>
        </w:rPr>
        <w:t xml:space="preserve">Es necesario mencionar que </w:t>
      </w:r>
      <w:r w:rsidRPr="004455E6">
        <w:rPr>
          <w:rFonts w:ascii="Palatino Linotype" w:eastAsia="Calibri" w:hAnsi="Palatino Linotype"/>
          <w:sz w:val="22"/>
          <w:szCs w:val="22"/>
          <w:lang w:eastAsia="en-US"/>
        </w:rPr>
        <w:t xml:space="preserve">el </w:t>
      </w:r>
      <w:r w:rsidRPr="004455E6">
        <w:rPr>
          <w:rFonts w:ascii="Palatino Linotype" w:hAnsi="Palatino Linotype"/>
          <w:sz w:val="22"/>
          <w:szCs w:val="22"/>
        </w:rPr>
        <w:t xml:space="preserve">derecho de acceso a la información puede ser restringido de manera </w:t>
      </w:r>
      <w:r w:rsidRPr="004455E6">
        <w:rPr>
          <w:rFonts w:ascii="Palatino Linotype" w:hAnsi="Palatino Linotype" w:cs="Arial"/>
          <w:sz w:val="22"/>
          <w:szCs w:val="22"/>
        </w:rPr>
        <w:t>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866985C" w14:textId="77777777" w:rsidR="00CD36DD" w:rsidRPr="004455E6" w:rsidRDefault="00CD36DD" w:rsidP="00CD36DD">
      <w:pPr>
        <w:autoSpaceDE w:val="0"/>
        <w:autoSpaceDN w:val="0"/>
        <w:adjustRightInd w:val="0"/>
        <w:ind w:left="851" w:right="900"/>
        <w:jc w:val="both"/>
        <w:rPr>
          <w:rFonts w:ascii="Palatino Linotype" w:hAnsi="Palatino Linotype" w:cs="Arial"/>
          <w:i/>
          <w:sz w:val="22"/>
          <w:szCs w:val="22"/>
        </w:rPr>
      </w:pPr>
      <w:r w:rsidRPr="004455E6">
        <w:rPr>
          <w:rFonts w:ascii="Palatino Linotype" w:hAnsi="Palatino Linotype" w:cs="Arial"/>
          <w:b/>
          <w:bCs/>
          <w:i/>
          <w:sz w:val="22"/>
          <w:szCs w:val="22"/>
        </w:rPr>
        <w:t xml:space="preserve">“Artículo 91. </w:t>
      </w:r>
      <w:r w:rsidRPr="004455E6">
        <w:rPr>
          <w:rFonts w:ascii="Palatino Linotype" w:hAnsi="Palatino Linotype" w:cs="Arial"/>
          <w:i/>
          <w:sz w:val="22"/>
          <w:szCs w:val="22"/>
        </w:rPr>
        <w:t>El acceso a la información pública será restringido  excepcionalmente, cuando ésta sea clasificada como reservada o confidencial.”</w:t>
      </w:r>
    </w:p>
    <w:p w14:paraId="62EFAE4D" w14:textId="77777777" w:rsidR="00CD36DD" w:rsidRPr="004455E6" w:rsidRDefault="00CD36DD" w:rsidP="00CD36DD">
      <w:pPr>
        <w:autoSpaceDE w:val="0"/>
        <w:autoSpaceDN w:val="0"/>
        <w:adjustRightInd w:val="0"/>
        <w:ind w:left="851" w:right="900"/>
        <w:jc w:val="both"/>
        <w:rPr>
          <w:rFonts w:ascii="Palatino Linotype" w:hAnsi="Palatino Linotype" w:cs="Arial"/>
          <w:i/>
          <w:sz w:val="22"/>
          <w:szCs w:val="22"/>
        </w:rPr>
      </w:pPr>
    </w:p>
    <w:p w14:paraId="1FFEB89C" w14:textId="77777777" w:rsidR="00CD36DD" w:rsidRPr="004455E6" w:rsidRDefault="00CD36DD" w:rsidP="00CD36DD">
      <w:pPr>
        <w:autoSpaceDE w:val="0"/>
        <w:autoSpaceDN w:val="0"/>
        <w:adjustRightInd w:val="0"/>
        <w:spacing w:before="240" w:after="240" w:line="360" w:lineRule="auto"/>
        <w:jc w:val="both"/>
        <w:rPr>
          <w:rFonts w:ascii="Palatino Linotype" w:hAnsi="Palatino Linotype" w:cs="Arial"/>
          <w:sz w:val="22"/>
          <w:szCs w:val="22"/>
        </w:rPr>
      </w:pPr>
      <w:r w:rsidRPr="004455E6">
        <w:rPr>
          <w:rFonts w:ascii="Palatino Linotype" w:hAnsi="Palatino Linotype" w:cs="Arial"/>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09FCFD16" w14:textId="77777777" w:rsidR="00CD36DD" w:rsidRPr="004455E6" w:rsidRDefault="00CD36DD" w:rsidP="00CD36DD">
      <w:pPr>
        <w:spacing w:before="280" w:after="280" w:line="360" w:lineRule="auto"/>
        <w:jc w:val="both"/>
        <w:rPr>
          <w:rFonts w:ascii="Palatino Linotype" w:hAnsi="Palatino Linotype" w:cs="Arial"/>
          <w:sz w:val="22"/>
          <w:szCs w:val="22"/>
        </w:rPr>
      </w:pPr>
      <w:r w:rsidRPr="004455E6">
        <w:rPr>
          <w:rFonts w:ascii="Palatino Linotype" w:hAnsi="Palatino Linotype" w:cs="Arial"/>
          <w:sz w:val="22"/>
          <w:szCs w:val="22"/>
        </w:rPr>
        <w:t>De manera que, la Ley de Transparencia y Acceso a la Información Pública del Estado de México y Municipios, en su artículo 143 prevé los siguientes supuestos para clasificar la información como confidencial:</w:t>
      </w:r>
    </w:p>
    <w:p w14:paraId="4985E240" w14:textId="77777777" w:rsidR="00CD36DD" w:rsidRPr="004455E6" w:rsidRDefault="00CD36DD" w:rsidP="00CD36DD">
      <w:pPr>
        <w:autoSpaceDE w:val="0"/>
        <w:autoSpaceDN w:val="0"/>
        <w:adjustRightInd w:val="0"/>
        <w:spacing w:before="120" w:after="120"/>
        <w:ind w:left="851" w:right="900"/>
        <w:jc w:val="both"/>
        <w:rPr>
          <w:rFonts w:ascii="Palatino Linotype" w:hAnsi="Palatino Linotype" w:cs="Arial"/>
          <w:i/>
          <w:sz w:val="22"/>
          <w:szCs w:val="22"/>
        </w:rPr>
      </w:pPr>
      <w:r w:rsidRPr="004455E6">
        <w:rPr>
          <w:rFonts w:ascii="Palatino Linotype" w:hAnsi="Palatino Linotype" w:cs="Arial"/>
          <w:b/>
          <w:bCs/>
          <w:i/>
          <w:sz w:val="22"/>
          <w:szCs w:val="22"/>
        </w:rPr>
        <w:t xml:space="preserve">Artículo 143. </w:t>
      </w:r>
      <w:r w:rsidRPr="004455E6">
        <w:rPr>
          <w:rFonts w:ascii="Palatino Linotype" w:hAnsi="Palatino Linotype" w:cs="Arial"/>
          <w:i/>
          <w:sz w:val="22"/>
          <w:szCs w:val="22"/>
        </w:rPr>
        <w:t>Para los efectos de esta Ley se considera información confidencial, la clasificada como tal, de manera permanente, por su naturaleza, cuando:</w:t>
      </w:r>
    </w:p>
    <w:p w14:paraId="30458000" w14:textId="77777777" w:rsidR="00CD36DD" w:rsidRPr="004455E6" w:rsidRDefault="00CD36DD" w:rsidP="00CD36DD">
      <w:pPr>
        <w:autoSpaceDE w:val="0"/>
        <w:autoSpaceDN w:val="0"/>
        <w:adjustRightInd w:val="0"/>
        <w:spacing w:before="120" w:after="120"/>
        <w:ind w:left="1134" w:right="900"/>
        <w:jc w:val="both"/>
        <w:rPr>
          <w:rFonts w:ascii="Palatino Linotype" w:hAnsi="Palatino Linotype" w:cs="Arial"/>
          <w:i/>
          <w:sz w:val="22"/>
          <w:szCs w:val="22"/>
        </w:rPr>
      </w:pPr>
      <w:r w:rsidRPr="004455E6">
        <w:rPr>
          <w:rFonts w:ascii="Palatino Linotype" w:hAnsi="Palatino Linotype" w:cs="Arial"/>
          <w:b/>
          <w:bCs/>
          <w:i/>
          <w:sz w:val="22"/>
          <w:szCs w:val="22"/>
        </w:rPr>
        <w:t xml:space="preserve">I. </w:t>
      </w:r>
      <w:r w:rsidRPr="004455E6">
        <w:rPr>
          <w:rFonts w:ascii="Palatino Linotype" w:hAnsi="Palatino Linotype" w:cs="Arial"/>
          <w:i/>
          <w:sz w:val="22"/>
          <w:szCs w:val="22"/>
        </w:rPr>
        <w:t>Se refiera a la información privada y los datos personales concernientes a una persona física o jurídico colectiva identificada o identificable;</w:t>
      </w:r>
    </w:p>
    <w:p w14:paraId="754C562A" w14:textId="77777777" w:rsidR="00CD36DD" w:rsidRPr="004455E6" w:rsidRDefault="00CD36DD" w:rsidP="00CD36DD">
      <w:pPr>
        <w:autoSpaceDE w:val="0"/>
        <w:autoSpaceDN w:val="0"/>
        <w:adjustRightInd w:val="0"/>
        <w:spacing w:before="120" w:after="120"/>
        <w:ind w:left="1134" w:right="900"/>
        <w:jc w:val="both"/>
        <w:rPr>
          <w:rFonts w:ascii="Palatino Linotype" w:hAnsi="Palatino Linotype" w:cs="Arial"/>
          <w:i/>
          <w:sz w:val="22"/>
          <w:szCs w:val="22"/>
        </w:rPr>
      </w:pPr>
      <w:r w:rsidRPr="004455E6">
        <w:rPr>
          <w:rFonts w:ascii="Palatino Linotype" w:hAnsi="Palatino Linotype" w:cs="Arial"/>
          <w:b/>
          <w:bCs/>
          <w:i/>
          <w:sz w:val="22"/>
          <w:szCs w:val="22"/>
        </w:rPr>
        <w:t xml:space="preserve">II. </w:t>
      </w:r>
      <w:r w:rsidRPr="004455E6">
        <w:rPr>
          <w:rFonts w:ascii="Palatino Linotype" w:hAnsi="Palatino Linotype" w:cs="Arial"/>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0C92851E" w14:textId="77777777" w:rsidR="00CD36DD" w:rsidRPr="004455E6" w:rsidRDefault="00CD36DD" w:rsidP="00CD36DD">
      <w:pPr>
        <w:autoSpaceDE w:val="0"/>
        <w:autoSpaceDN w:val="0"/>
        <w:adjustRightInd w:val="0"/>
        <w:spacing w:before="120" w:after="120"/>
        <w:ind w:left="1134" w:right="900"/>
        <w:jc w:val="both"/>
        <w:rPr>
          <w:rFonts w:ascii="Palatino Linotype" w:hAnsi="Palatino Linotype" w:cs="Arial"/>
          <w:i/>
          <w:sz w:val="22"/>
          <w:szCs w:val="22"/>
        </w:rPr>
      </w:pPr>
      <w:r w:rsidRPr="004455E6">
        <w:rPr>
          <w:rFonts w:ascii="Palatino Linotype" w:hAnsi="Palatino Linotype" w:cs="Arial"/>
          <w:b/>
          <w:bCs/>
          <w:i/>
          <w:sz w:val="22"/>
          <w:szCs w:val="22"/>
        </w:rPr>
        <w:t xml:space="preserve">III. </w:t>
      </w:r>
      <w:r w:rsidRPr="004455E6">
        <w:rPr>
          <w:rFonts w:ascii="Palatino Linotype" w:hAnsi="Palatino Linotype" w:cs="Arial"/>
          <w:i/>
          <w:sz w:val="22"/>
          <w:szCs w:val="22"/>
        </w:rPr>
        <w:t>La que presenten los particulares a los sujetos obligados, de conformidad con lo dispuesto por las leyes o los tratados internacionales.</w:t>
      </w:r>
    </w:p>
    <w:p w14:paraId="6C098D1D" w14:textId="77777777" w:rsidR="00CD36DD" w:rsidRPr="004455E6" w:rsidRDefault="00CD36DD" w:rsidP="00CD36DD">
      <w:pPr>
        <w:autoSpaceDE w:val="0"/>
        <w:autoSpaceDN w:val="0"/>
        <w:adjustRightInd w:val="0"/>
        <w:spacing w:before="120" w:after="120"/>
        <w:ind w:left="851" w:right="900"/>
        <w:jc w:val="both"/>
        <w:rPr>
          <w:rFonts w:ascii="Palatino Linotype" w:hAnsi="Palatino Linotype" w:cs="Arial"/>
          <w:i/>
          <w:sz w:val="22"/>
          <w:szCs w:val="22"/>
        </w:rPr>
      </w:pPr>
      <w:r w:rsidRPr="004455E6">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45777ABC" w14:textId="77777777" w:rsidR="00CD36DD" w:rsidRPr="004455E6" w:rsidRDefault="00CD36DD" w:rsidP="00CD36DD">
      <w:pPr>
        <w:spacing w:before="120" w:after="120"/>
        <w:ind w:left="709"/>
        <w:jc w:val="both"/>
        <w:rPr>
          <w:rFonts w:ascii="Palatino Linotype" w:eastAsia="Calibri" w:hAnsi="Palatino Linotype"/>
          <w:sz w:val="22"/>
          <w:szCs w:val="22"/>
          <w:lang w:eastAsia="en-US"/>
        </w:rPr>
      </w:pPr>
      <w:r w:rsidRPr="004455E6">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14:paraId="13AC590A" w14:textId="77777777" w:rsidR="00CD36DD" w:rsidRPr="004455E6" w:rsidRDefault="00CD36DD" w:rsidP="00CD36DD">
      <w:pPr>
        <w:spacing w:before="100" w:beforeAutospacing="1" w:after="100" w:afterAutospacing="1" w:line="360" w:lineRule="auto"/>
        <w:jc w:val="both"/>
        <w:rPr>
          <w:rFonts w:ascii="Palatino Linotype" w:hAnsi="Palatino Linotype"/>
          <w:sz w:val="22"/>
          <w:szCs w:val="22"/>
        </w:rPr>
      </w:pPr>
      <w:r w:rsidRPr="004455E6">
        <w:rPr>
          <w:rFonts w:ascii="Palatino Linotype" w:hAnsi="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5E086D5" w14:textId="77777777" w:rsidR="00CD36DD" w:rsidRPr="004455E6" w:rsidRDefault="00CD36DD" w:rsidP="00CD36DD">
      <w:pPr>
        <w:numPr>
          <w:ilvl w:val="0"/>
          <w:numId w:val="41"/>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4455E6">
        <w:rPr>
          <w:rFonts w:ascii="Palatino Linotype" w:hAnsi="Palatino Linotype"/>
          <w:sz w:val="22"/>
          <w:szCs w:val="22"/>
        </w:rPr>
        <w:t>Se reciba una solicitud de acceso a la información;</w:t>
      </w:r>
    </w:p>
    <w:p w14:paraId="21A18E0B" w14:textId="77777777" w:rsidR="00CD36DD" w:rsidRPr="004455E6" w:rsidRDefault="00CD36DD" w:rsidP="00CD36DD">
      <w:pPr>
        <w:numPr>
          <w:ilvl w:val="0"/>
          <w:numId w:val="41"/>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4455E6">
        <w:rPr>
          <w:rFonts w:ascii="Palatino Linotype" w:hAnsi="Palatino Linotype"/>
          <w:sz w:val="22"/>
          <w:szCs w:val="22"/>
        </w:rPr>
        <w:t>Se determine mediante resolución de autoridad competente; y/o</w:t>
      </w:r>
    </w:p>
    <w:p w14:paraId="4DD30EB7" w14:textId="77777777" w:rsidR="00CD36DD" w:rsidRPr="004455E6" w:rsidRDefault="00CD36DD" w:rsidP="00CD36DD">
      <w:pPr>
        <w:numPr>
          <w:ilvl w:val="0"/>
          <w:numId w:val="41"/>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4455E6">
        <w:rPr>
          <w:rFonts w:ascii="Palatino Linotype" w:hAnsi="Palatino Linotype"/>
          <w:sz w:val="22"/>
          <w:szCs w:val="22"/>
        </w:rPr>
        <w:t>Se generen versiones públicas para dar cumplimiento a las obligaciones de transparencia previstas en la Ley.</w:t>
      </w:r>
    </w:p>
    <w:p w14:paraId="34E870B3" w14:textId="77777777" w:rsidR="00CD36DD" w:rsidRPr="004455E6" w:rsidRDefault="00CD36DD" w:rsidP="00CD36DD">
      <w:pPr>
        <w:spacing w:before="280" w:after="280" w:line="360" w:lineRule="auto"/>
        <w:jc w:val="both"/>
        <w:rPr>
          <w:rFonts w:ascii="Palatino Linotype" w:hAnsi="Palatino Linotype"/>
          <w:sz w:val="22"/>
          <w:szCs w:val="22"/>
        </w:rPr>
      </w:pPr>
      <w:r w:rsidRPr="004455E6">
        <w:rPr>
          <w:rFonts w:ascii="Palatino Linotype" w:hAnsi="Palatino Linotype" w:cs="Arial"/>
          <w:sz w:val="22"/>
          <w:szCs w:val="22"/>
        </w:rPr>
        <w:t>Por cuando hace a la elaboración de versiones públicas,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sidRPr="004455E6">
        <w:rPr>
          <w:rStyle w:val="Refdenotaalpie"/>
          <w:rFonts w:ascii="Palatino Linotype" w:hAnsi="Palatino Linotype" w:cs="Arial"/>
          <w:sz w:val="22"/>
          <w:szCs w:val="22"/>
        </w:rPr>
        <w:footnoteReference w:id="1"/>
      </w:r>
      <w:r w:rsidRPr="004455E6">
        <w:rPr>
          <w:rFonts w:ascii="Palatino Linotype" w:hAnsi="Palatino Linotype" w:cs="Arial"/>
          <w:sz w:val="22"/>
          <w:szCs w:val="22"/>
        </w:rPr>
        <w:t>, fracción XII de la Ley de Protección de Datos Personales en Posesión de Sujetos Obligados del Estado de México y Municipios.</w:t>
      </w:r>
    </w:p>
    <w:p w14:paraId="54386449" w14:textId="77777777" w:rsidR="00CD36DD" w:rsidRPr="004455E6" w:rsidRDefault="00CD36DD" w:rsidP="00CD36DD">
      <w:pPr>
        <w:autoSpaceDE w:val="0"/>
        <w:autoSpaceDN w:val="0"/>
        <w:adjustRightInd w:val="0"/>
        <w:spacing w:before="100" w:beforeAutospacing="1" w:after="100" w:afterAutospacing="1" w:line="360" w:lineRule="auto"/>
        <w:ind w:right="51"/>
        <w:jc w:val="both"/>
        <w:rPr>
          <w:rFonts w:ascii="Palatino Linotype" w:hAnsi="Palatino Linotype" w:cs="Arial"/>
          <w:sz w:val="22"/>
          <w:szCs w:val="22"/>
        </w:rPr>
      </w:pPr>
      <w:r w:rsidRPr="004455E6">
        <w:rPr>
          <w:rFonts w:ascii="Palatino Linotype" w:hAnsi="Palatino Linotype" w:cs="Arial"/>
          <w:sz w:val="22"/>
          <w:szCs w:val="22"/>
        </w:rPr>
        <w:t xml:space="preserve">De igual forma, es de precisar que </w:t>
      </w:r>
      <w:r w:rsidRPr="004455E6">
        <w:rPr>
          <w:rFonts w:ascii="Palatino Linotype" w:eastAsia="Calibri" w:hAnsi="Palatino Linotype" w:cs="Bookman Old Style,Bold"/>
          <w:bCs/>
          <w:sz w:val="22"/>
          <w:szCs w:val="22"/>
          <w:lang w:eastAsia="en-US"/>
        </w:rPr>
        <w:t xml:space="preserve">la clasificación de la información no se da por el simple mandato de la Ley, sino que </w:t>
      </w:r>
      <w:r w:rsidRPr="004455E6">
        <w:rPr>
          <w:rFonts w:ascii="Palatino Linotype" w:hAnsi="Palatino Linotype"/>
          <w:sz w:val="22"/>
          <w:szCs w:val="22"/>
        </w:rPr>
        <w:t xml:space="preserve">es necesario que el </w:t>
      </w:r>
      <w:r w:rsidRPr="004455E6">
        <w:rPr>
          <w:rFonts w:ascii="Palatino Linotype" w:hAnsi="Palatino Linotype"/>
          <w:b/>
          <w:sz w:val="22"/>
          <w:szCs w:val="22"/>
        </w:rPr>
        <w:t>Sujeto Obligado,</w:t>
      </w:r>
      <w:r w:rsidRPr="004455E6">
        <w:rPr>
          <w:rFonts w:ascii="Palatino Linotype" w:hAnsi="Palatino Linotype"/>
          <w:sz w:val="22"/>
          <w:szCs w:val="22"/>
        </w:rPr>
        <w:t xml:space="preserve"> cuando clasifique algún documento o información, ya sea todo o en parte, atienda lo dispuesto por </w:t>
      </w:r>
      <w:r w:rsidRPr="004455E6">
        <w:rPr>
          <w:rFonts w:ascii="Palatino Linotype" w:hAnsi="Palatino Linotype" w:cs="Arial"/>
          <w:sz w:val="22"/>
          <w:szCs w:val="22"/>
        </w:rPr>
        <w:t xml:space="preserve">la Ley de la materia, siendo que dicha clasificación es un trabajo en conjunto tanto de los Servidores Públicos Habilitados, de las Unidades de Transparencia y del Comité de Transparencia del </w:t>
      </w:r>
      <w:r w:rsidRPr="004455E6">
        <w:rPr>
          <w:rFonts w:ascii="Palatino Linotype" w:hAnsi="Palatino Linotype"/>
          <w:b/>
          <w:sz w:val="22"/>
          <w:szCs w:val="22"/>
        </w:rPr>
        <w:t>Sujeto Obligado</w:t>
      </w:r>
      <w:r w:rsidRPr="004455E6">
        <w:rPr>
          <w:rFonts w:ascii="Palatino Linotype" w:hAnsi="Palatino Linotype" w:cs="Arial"/>
          <w:sz w:val="22"/>
          <w:szCs w:val="22"/>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14:paraId="126C1585" w14:textId="77777777" w:rsidR="00CD36DD" w:rsidRPr="004455E6" w:rsidRDefault="00CD36DD" w:rsidP="00CD36DD">
      <w:pPr>
        <w:pStyle w:val="Textonotapie"/>
        <w:spacing w:before="120" w:after="120"/>
        <w:ind w:left="851" w:right="902"/>
        <w:jc w:val="both"/>
        <w:rPr>
          <w:rFonts w:ascii="Palatino Linotype" w:hAnsi="Palatino Linotype"/>
          <w:i/>
          <w:iCs/>
          <w:sz w:val="22"/>
          <w:szCs w:val="22"/>
        </w:rPr>
      </w:pPr>
      <w:r w:rsidRPr="004455E6">
        <w:rPr>
          <w:rFonts w:ascii="Palatino Linotype" w:hAnsi="Palatino Linotype"/>
          <w:i/>
          <w:iCs/>
          <w:sz w:val="22"/>
          <w:szCs w:val="22"/>
        </w:rPr>
        <w:t>“</w:t>
      </w:r>
      <w:r w:rsidRPr="004455E6">
        <w:rPr>
          <w:rFonts w:ascii="Palatino Linotype" w:hAnsi="Palatino Linotype"/>
          <w:b/>
          <w:bCs/>
          <w:i/>
          <w:iCs/>
          <w:sz w:val="22"/>
          <w:szCs w:val="22"/>
        </w:rPr>
        <w:t>Artículo 59</w:t>
      </w:r>
      <w:r w:rsidRPr="004455E6">
        <w:rPr>
          <w:rFonts w:ascii="Palatino Linotype" w:hAnsi="Palatino Linotype"/>
          <w:i/>
          <w:iCs/>
          <w:sz w:val="22"/>
          <w:szCs w:val="22"/>
        </w:rPr>
        <w:t>. Los servidores públicos habilitados tendrán las funciones siguientes:</w:t>
      </w:r>
    </w:p>
    <w:p w14:paraId="5782505A" w14:textId="77777777" w:rsidR="00CD36DD" w:rsidRPr="004455E6" w:rsidRDefault="00CD36DD" w:rsidP="00CD36DD">
      <w:pPr>
        <w:pStyle w:val="Textonotapie"/>
        <w:spacing w:before="120" w:after="120"/>
        <w:ind w:left="1134" w:right="902"/>
        <w:jc w:val="both"/>
        <w:rPr>
          <w:rFonts w:ascii="Palatino Linotype" w:hAnsi="Palatino Linotype"/>
          <w:i/>
          <w:iCs/>
          <w:sz w:val="22"/>
          <w:szCs w:val="22"/>
        </w:rPr>
      </w:pPr>
      <w:r w:rsidRPr="004455E6">
        <w:rPr>
          <w:rFonts w:ascii="Palatino Linotype" w:hAnsi="Palatino Linotype"/>
          <w:i/>
          <w:iCs/>
          <w:sz w:val="22"/>
          <w:szCs w:val="22"/>
        </w:rPr>
        <w:t>...</w:t>
      </w:r>
    </w:p>
    <w:p w14:paraId="3D518003" w14:textId="77777777" w:rsidR="00CD36DD" w:rsidRPr="004455E6" w:rsidRDefault="00CD36DD" w:rsidP="00CD36DD">
      <w:pPr>
        <w:pStyle w:val="Textonotapie"/>
        <w:spacing w:before="120" w:after="120"/>
        <w:ind w:left="1134" w:right="902"/>
        <w:jc w:val="both"/>
        <w:rPr>
          <w:rFonts w:ascii="Palatino Linotype" w:hAnsi="Palatino Linotype"/>
          <w:i/>
          <w:iCs/>
          <w:sz w:val="22"/>
          <w:szCs w:val="22"/>
        </w:rPr>
      </w:pPr>
      <w:r w:rsidRPr="004455E6">
        <w:rPr>
          <w:rFonts w:ascii="Palatino Linotype" w:hAnsi="Palatino Linotype"/>
          <w:b/>
          <w:bCs/>
          <w:i/>
          <w:iCs/>
          <w:sz w:val="22"/>
          <w:szCs w:val="22"/>
        </w:rPr>
        <w:t>V.</w:t>
      </w:r>
      <w:r w:rsidRPr="004455E6">
        <w:rPr>
          <w:rFonts w:ascii="Palatino Linotype" w:hAnsi="Palatino Linotype"/>
          <w:i/>
          <w:iCs/>
          <w:sz w:val="22"/>
          <w:szCs w:val="22"/>
        </w:rPr>
        <w:t xml:space="preserve"> Integrar y presentar al responsable de la Unidad de Transparencia la propuesta de clasificación de información, la cual tendrá los fundamentos y argumentos en que se basa dicha propuesta;</w:t>
      </w:r>
    </w:p>
    <w:p w14:paraId="7AA8BB78" w14:textId="77777777" w:rsidR="00CD36DD" w:rsidRPr="004455E6" w:rsidRDefault="00CD36DD" w:rsidP="00CD36DD">
      <w:pPr>
        <w:pStyle w:val="Textonotapie"/>
        <w:spacing w:before="120" w:after="120"/>
        <w:ind w:left="851" w:right="902"/>
        <w:jc w:val="both"/>
        <w:rPr>
          <w:rFonts w:ascii="Palatino Linotype" w:hAnsi="Palatino Linotype"/>
          <w:i/>
          <w:iCs/>
          <w:sz w:val="22"/>
          <w:szCs w:val="22"/>
        </w:rPr>
      </w:pPr>
      <w:r w:rsidRPr="004455E6">
        <w:rPr>
          <w:rFonts w:ascii="Palatino Linotype" w:hAnsi="Palatino Linotype"/>
          <w:i/>
          <w:iCs/>
          <w:sz w:val="22"/>
          <w:szCs w:val="22"/>
        </w:rPr>
        <w:t>...</w:t>
      </w:r>
    </w:p>
    <w:p w14:paraId="362CD644" w14:textId="77777777" w:rsidR="00CD36DD" w:rsidRPr="004455E6" w:rsidRDefault="00CD36DD" w:rsidP="00CD36DD">
      <w:pPr>
        <w:pStyle w:val="Textonotapie"/>
        <w:spacing w:before="120" w:after="120"/>
        <w:ind w:left="851" w:right="902"/>
        <w:jc w:val="both"/>
        <w:rPr>
          <w:rFonts w:ascii="Palatino Linotype" w:hAnsi="Palatino Linotype"/>
          <w:i/>
          <w:iCs/>
          <w:sz w:val="22"/>
          <w:szCs w:val="22"/>
        </w:rPr>
      </w:pPr>
      <w:r w:rsidRPr="004455E6">
        <w:rPr>
          <w:rFonts w:ascii="Palatino Linotype" w:hAnsi="Palatino Linotype"/>
          <w:b/>
          <w:bCs/>
          <w:i/>
          <w:iCs/>
          <w:sz w:val="22"/>
          <w:szCs w:val="22"/>
        </w:rPr>
        <w:t>Artículo 53</w:t>
      </w:r>
      <w:r w:rsidRPr="004455E6">
        <w:rPr>
          <w:rFonts w:ascii="Palatino Linotype" w:hAnsi="Palatino Linotype"/>
          <w:i/>
          <w:iCs/>
          <w:sz w:val="22"/>
          <w:szCs w:val="22"/>
        </w:rPr>
        <w:t>. Las Unidades de Transparencia tendrán las siguientes funciones:</w:t>
      </w:r>
    </w:p>
    <w:p w14:paraId="7124C94A" w14:textId="77777777" w:rsidR="00CD36DD" w:rsidRPr="004455E6" w:rsidRDefault="00CD36DD" w:rsidP="00CD36DD">
      <w:pPr>
        <w:pStyle w:val="Textonotapie"/>
        <w:spacing w:before="120" w:after="120"/>
        <w:ind w:left="1134" w:right="902"/>
        <w:jc w:val="both"/>
        <w:rPr>
          <w:rFonts w:ascii="Palatino Linotype" w:hAnsi="Palatino Linotype"/>
          <w:i/>
          <w:iCs/>
          <w:sz w:val="22"/>
          <w:szCs w:val="22"/>
        </w:rPr>
      </w:pPr>
      <w:r w:rsidRPr="004455E6">
        <w:rPr>
          <w:rFonts w:ascii="Palatino Linotype" w:hAnsi="Palatino Linotype"/>
          <w:i/>
          <w:iCs/>
          <w:sz w:val="22"/>
          <w:szCs w:val="22"/>
        </w:rPr>
        <w:t>...</w:t>
      </w:r>
    </w:p>
    <w:p w14:paraId="2B4B0CE0" w14:textId="77777777" w:rsidR="00CD36DD" w:rsidRPr="004455E6" w:rsidRDefault="00CD36DD" w:rsidP="00CD36DD">
      <w:pPr>
        <w:pStyle w:val="Textonotapie"/>
        <w:spacing w:before="120" w:after="120"/>
        <w:ind w:left="1134" w:right="902"/>
        <w:jc w:val="both"/>
        <w:rPr>
          <w:rFonts w:ascii="Palatino Linotype" w:hAnsi="Palatino Linotype"/>
          <w:i/>
          <w:iCs/>
          <w:sz w:val="22"/>
          <w:szCs w:val="22"/>
        </w:rPr>
      </w:pPr>
      <w:r w:rsidRPr="004455E6">
        <w:rPr>
          <w:rFonts w:ascii="Palatino Linotype" w:hAnsi="Palatino Linotype"/>
          <w:b/>
          <w:bCs/>
          <w:i/>
          <w:iCs/>
          <w:sz w:val="22"/>
          <w:szCs w:val="22"/>
        </w:rPr>
        <w:t>X.</w:t>
      </w:r>
      <w:r w:rsidRPr="004455E6">
        <w:rPr>
          <w:rFonts w:ascii="Palatino Linotype" w:hAnsi="Palatino Linotype"/>
          <w:i/>
          <w:iCs/>
          <w:sz w:val="22"/>
          <w:szCs w:val="22"/>
        </w:rPr>
        <w:t xml:space="preserve"> Presentar ante el Comité, el proyecto de clasificación de información;</w:t>
      </w:r>
    </w:p>
    <w:p w14:paraId="7939C3EA" w14:textId="77777777" w:rsidR="00CD36DD" w:rsidRPr="004455E6" w:rsidRDefault="00CD36DD" w:rsidP="00CD36DD">
      <w:pPr>
        <w:pStyle w:val="Textonotapie"/>
        <w:spacing w:before="120" w:after="120"/>
        <w:ind w:left="851" w:right="902"/>
        <w:jc w:val="both"/>
        <w:rPr>
          <w:rFonts w:ascii="Palatino Linotype" w:hAnsi="Palatino Linotype"/>
          <w:i/>
          <w:iCs/>
          <w:sz w:val="22"/>
          <w:szCs w:val="22"/>
        </w:rPr>
      </w:pPr>
      <w:r w:rsidRPr="004455E6">
        <w:rPr>
          <w:rFonts w:ascii="Palatino Linotype" w:hAnsi="Palatino Linotype"/>
          <w:b/>
          <w:bCs/>
          <w:i/>
          <w:iCs/>
          <w:sz w:val="22"/>
          <w:szCs w:val="22"/>
        </w:rPr>
        <w:t>Artículo 49</w:t>
      </w:r>
      <w:r w:rsidRPr="004455E6">
        <w:rPr>
          <w:rFonts w:ascii="Palatino Linotype" w:hAnsi="Palatino Linotype"/>
          <w:i/>
          <w:iCs/>
          <w:sz w:val="22"/>
          <w:szCs w:val="22"/>
        </w:rPr>
        <w:t>. Los Comités de Transparencia tendrán las siguientes atribuciones:</w:t>
      </w:r>
    </w:p>
    <w:p w14:paraId="381DE058" w14:textId="77777777" w:rsidR="00CD36DD" w:rsidRPr="004455E6" w:rsidRDefault="00CD36DD" w:rsidP="00CD36DD">
      <w:pPr>
        <w:pStyle w:val="Textonotapie"/>
        <w:spacing w:before="120" w:after="120"/>
        <w:ind w:left="1134" w:right="902"/>
        <w:jc w:val="both"/>
        <w:rPr>
          <w:rFonts w:ascii="Palatino Linotype" w:hAnsi="Palatino Linotype"/>
          <w:i/>
          <w:iCs/>
          <w:sz w:val="22"/>
          <w:szCs w:val="22"/>
        </w:rPr>
      </w:pPr>
      <w:r w:rsidRPr="004455E6">
        <w:rPr>
          <w:rFonts w:ascii="Palatino Linotype" w:hAnsi="Palatino Linotype"/>
          <w:i/>
          <w:iCs/>
          <w:sz w:val="22"/>
          <w:szCs w:val="22"/>
        </w:rPr>
        <w:t>...</w:t>
      </w:r>
    </w:p>
    <w:p w14:paraId="6D345F04" w14:textId="77777777" w:rsidR="00CD36DD" w:rsidRPr="004455E6" w:rsidRDefault="00CD36DD" w:rsidP="00CD36DD">
      <w:pPr>
        <w:pStyle w:val="Textonotapie"/>
        <w:spacing w:before="120" w:after="120"/>
        <w:ind w:left="1134" w:right="902"/>
        <w:jc w:val="both"/>
        <w:rPr>
          <w:rFonts w:ascii="Palatino Linotype" w:hAnsi="Palatino Linotype"/>
          <w:i/>
          <w:iCs/>
          <w:sz w:val="22"/>
          <w:szCs w:val="22"/>
        </w:rPr>
      </w:pPr>
      <w:r w:rsidRPr="004455E6">
        <w:rPr>
          <w:rFonts w:ascii="Palatino Linotype" w:hAnsi="Palatino Linotype"/>
          <w:b/>
          <w:bCs/>
          <w:i/>
          <w:iCs/>
          <w:sz w:val="22"/>
          <w:szCs w:val="22"/>
        </w:rPr>
        <w:t>II.</w:t>
      </w:r>
      <w:r w:rsidRPr="004455E6">
        <w:rPr>
          <w:rFonts w:ascii="Palatino Linotype" w:hAnsi="Palatino Linotype"/>
          <w:i/>
          <w:iCs/>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D2E0E7F" w14:textId="77777777" w:rsidR="00CD36DD" w:rsidRPr="004455E6" w:rsidRDefault="00CD36DD" w:rsidP="00CD36DD">
      <w:pPr>
        <w:pStyle w:val="Textonotapie"/>
        <w:spacing w:before="120" w:after="120"/>
        <w:ind w:left="1134" w:right="902"/>
        <w:jc w:val="both"/>
        <w:rPr>
          <w:rFonts w:ascii="Palatino Linotype" w:hAnsi="Palatino Linotype"/>
          <w:i/>
          <w:iCs/>
          <w:sz w:val="22"/>
          <w:szCs w:val="22"/>
        </w:rPr>
      </w:pPr>
      <w:r w:rsidRPr="004455E6">
        <w:rPr>
          <w:rFonts w:ascii="Palatino Linotype" w:hAnsi="Palatino Linotype"/>
          <w:i/>
          <w:iCs/>
          <w:sz w:val="22"/>
          <w:szCs w:val="22"/>
        </w:rPr>
        <w:t>...</w:t>
      </w:r>
    </w:p>
    <w:p w14:paraId="3AEEE34C" w14:textId="77777777" w:rsidR="00CD36DD" w:rsidRPr="004455E6" w:rsidRDefault="00CD36DD" w:rsidP="00CD36DD">
      <w:pPr>
        <w:pStyle w:val="Textonotapie"/>
        <w:spacing w:before="120" w:after="120"/>
        <w:ind w:left="1134" w:right="902"/>
        <w:jc w:val="both"/>
        <w:rPr>
          <w:rFonts w:ascii="Palatino Linotype" w:hAnsi="Palatino Linotype"/>
          <w:i/>
          <w:iCs/>
          <w:sz w:val="22"/>
          <w:szCs w:val="22"/>
        </w:rPr>
      </w:pPr>
      <w:r w:rsidRPr="004455E6">
        <w:rPr>
          <w:rFonts w:ascii="Palatino Linotype" w:hAnsi="Palatino Linotype"/>
          <w:b/>
          <w:bCs/>
          <w:i/>
          <w:iCs/>
          <w:sz w:val="22"/>
          <w:szCs w:val="22"/>
        </w:rPr>
        <w:t>VIII</w:t>
      </w:r>
      <w:r w:rsidRPr="004455E6">
        <w:rPr>
          <w:rFonts w:ascii="Palatino Linotype" w:hAnsi="Palatino Linotype"/>
          <w:i/>
          <w:iCs/>
          <w:sz w:val="22"/>
          <w:szCs w:val="22"/>
        </w:rPr>
        <w:t>. Aprobar, modificar o revocar la clasificación de la información;”</w:t>
      </w:r>
    </w:p>
    <w:p w14:paraId="7992A72F" w14:textId="10D57495" w:rsidR="00CD36DD" w:rsidRPr="004455E6" w:rsidRDefault="00CD36DD" w:rsidP="00CD36DD">
      <w:pPr>
        <w:spacing w:before="280" w:after="280" w:line="360" w:lineRule="auto"/>
        <w:jc w:val="both"/>
        <w:rPr>
          <w:rFonts w:ascii="Palatino Linotype" w:hAnsi="Palatino Linotype"/>
          <w:sz w:val="22"/>
          <w:szCs w:val="22"/>
        </w:rPr>
      </w:pPr>
      <w:r w:rsidRPr="004455E6">
        <w:rPr>
          <w:rFonts w:ascii="Palatino Linotype" w:hAnsi="Palatino Linotype"/>
          <w:sz w:val="22"/>
          <w:szCs w:val="22"/>
        </w:rPr>
        <w:t>Ahora bien, en el caso que nos ocupa, como se advierte de las constancias que obran en el expediente en el que se actúa, la servidora pública habilitada entregó divers</w:t>
      </w:r>
      <w:r w:rsidR="00C625A1" w:rsidRPr="004455E6">
        <w:rPr>
          <w:rFonts w:ascii="Palatino Linotype" w:hAnsi="Palatino Linotype"/>
          <w:sz w:val="22"/>
          <w:szCs w:val="22"/>
        </w:rPr>
        <w:t>as</w:t>
      </w:r>
      <w:r w:rsidRPr="004455E6">
        <w:rPr>
          <w:rFonts w:ascii="Palatino Linotype" w:hAnsi="Palatino Linotype"/>
          <w:sz w:val="22"/>
          <w:szCs w:val="22"/>
        </w:rPr>
        <w:t xml:space="preserve"> </w:t>
      </w:r>
      <w:r w:rsidR="00C625A1" w:rsidRPr="004455E6">
        <w:rPr>
          <w:rFonts w:ascii="Palatino Linotype" w:hAnsi="Palatino Linotype"/>
          <w:sz w:val="22"/>
          <w:szCs w:val="22"/>
        </w:rPr>
        <w:t>facturas</w:t>
      </w:r>
      <w:r w:rsidRPr="004455E6">
        <w:rPr>
          <w:rFonts w:ascii="Palatino Linotype" w:hAnsi="Palatino Linotype"/>
          <w:sz w:val="22"/>
          <w:szCs w:val="22"/>
        </w:rPr>
        <w:t xml:space="preserve"> donde se testaron </w:t>
      </w:r>
      <w:r w:rsidR="00C625A1" w:rsidRPr="004455E6">
        <w:rPr>
          <w:rFonts w:ascii="Palatino Linotype" w:hAnsi="Palatino Linotype"/>
          <w:sz w:val="22"/>
          <w:szCs w:val="22"/>
        </w:rPr>
        <w:t>algunos elementos</w:t>
      </w:r>
      <w:r w:rsidRPr="004455E6">
        <w:rPr>
          <w:rFonts w:ascii="Palatino Linotype" w:hAnsi="Palatino Linotype"/>
          <w:sz w:val="22"/>
          <w:szCs w:val="22"/>
        </w:rPr>
        <w:t>, sin que se proporcionara el acuerdo del Comité de Transparencia, incumpliendo así con lo previsto en el artículo 168 de la Ley de la Materia, a saber:</w:t>
      </w:r>
    </w:p>
    <w:p w14:paraId="0A24A858" w14:textId="77777777" w:rsidR="00CD36DD" w:rsidRPr="004455E6" w:rsidRDefault="00CD36DD" w:rsidP="00CD36DD">
      <w:pPr>
        <w:spacing w:before="120" w:after="120"/>
        <w:ind w:left="851" w:right="902"/>
        <w:jc w:val="both"/>
        <w:rPr>
          <w:rFonts w:ascii="Palatino Linotype" w:hAnsi="Palatino Linotype"/>
          <w:i/>
          <w:iCs/>
          <w:sz w:val="22"/>
          <w:szCs w:val="22"/>
        </w:rPr>
      </w:pPr>
      <w:r w:rsidRPr="004455E6">
        <w:rPr>
          <w:rFonts w:ascii="Palatino Linotype" w:hAnsi="Palatino Linotype"/>
          <w:i/>
          <w:iCs/>
          <w:sz w:val="22"/>
          <w:szCs w:val="22"/>
        </w:rPr>
        <w:t>“</w:t>
      </w:r>
      <w:r w:rsidRPr="004455E6">
        <w:rPr>
          <w:rFonts w:ascii="Palatino Linotype" w:hAnsi="Palatino Linotype"/>
          <w:b/>
          <w:bCs/>
          <w:i/>
          <w:iCs/>
          <w:sz w:val="22"/>
          <w:szCs w:val="22"/>
        </w:rPr>
        <w:t>Artículo 168</w:t>
      </w:r>
      <w:r w:rsidRPr="004455E6">
        <w:rPr>
          <w:rFonts w:ascii="Palatino Linotype" w:hAnsi="Palatino Linotype"/>
          <w:i/>
          <w:iCs/>
          <w:sz w:val="22"/>
          <w:szCs w:val="22"/>
        </w:rPr>
        <w:t xml:space="preserve">. En caso de que los sujetos obligados consideren que los documentos o la información deban ser clasificados, se sujetará a lo siguiente: </w:t>
      </w:r>
    </w:p>
    <w:p w14:paraId="3B5AEB98" w14:textId="77777777" w:rsidR="00CD36DD" w:rsidRPr="004455E6" w:rsidRDefault="00CD36DD" w:rsidP="00CD36DD">
      <w:pPr>
        <w:spacing w:before="120" w:after="120"/>
        <w:ind w:left="1134" w:right="902"/>
        <w:jc w:val="both"/>
        <w:rPr>
          <w:rFonts w:ascii="Palatino Linotype" w:hAnsi="Palatino Linotype"/>
          <w:i/>
          <w:iCs/>
          <w:sz w:val="22"/>
          <w:szCs w:val="22"/>
        </w:rPr>
      </w:pPr>
      <w:r w:rsidRPr="004455E6">
        <w:rPr>
          <w:rFonts w:ascii="Palatino Linotype" w:hAnsi="Palatino Linotype"/>
          <w:b/>
          <w:bCs/>
          <w:i/>
          <w:iCs/>
          <w:sz w:val="22"/>
          <w:szCs w:val="22"/>
        </w:rPr>
        <w:t>I.</w:t>
      </w:r>
      <w:r w:rsidRPr="004455E6">
        <w:rPr>
          <w:rFonts w:ascii="Palatino Linotype" w:hAnsi="Palatino Linotype"/>
          <w:i/>
          <w:iCs/>
          <w:sz w:val="22"/>
          <w:szCs w:val="22"/>
        </w:rPr>
        <w:t xml:space="preserve"> El Área deberá remitir la solicitud, así como un escrito en el que funde y motive la clasificación al Comité de Transparencia, mismo que deberá resolver para:</w:t>
      </w:r>
    </w:p>
    <w:p w14:paraId="2A0D05D4" w14:textId="77777777" w:rsidR="00CD36DD" w:rsidRPr="004455E6" w:rsidRDefault="00CD36DD" w:rsidP="00CD36DD">
      <w:pPr>
        <w:spacing w:before="120" w:after="120"/>
        <w:ind w:left="1418" w:right="902"/>
        <w:jc w:val="both"/>
        <w:rPr>
          <w:rFonts w:ascii="Palatino Linotype" w:hAnsi="Palatino Linotype"/>
          <w:i/>
          <w:iCs/>
          <w:sz w:val="22"/>
          <w:szCs w:val="22"/>
        </w:rPr>
      </w:pPr>
      <w:r w:rsidRPr="004455E6">
        <w:rPr>
          <w:rFonts w:ascii="Palatino Linotype" w:hAnsi="Palatino Linotype"/>
          <w:b/>
          <w:bCs/>
          <w:i/>
          <w:iCs/>
          <w:sz w:val="22"/>
          <w:szCs w:val="22"/>
        </w:rPr>
        <w:t>a)</w:t>
      </w:r>
      <w:r w:rsidRPr="004455E6">
        <w:rPr>
          <w:rFonts w:ascii="Palatino Linotype" w:hAnsi="Palatino Linotype"/>
          <w:i/>
          <w:iCs/>
          <w:sz w:val="22"/>
          <w:szCs w:val="22"/>
        </w:rPr>
        <w:t xml:space="preserve"> Confirmar la clasificación; </w:t>
      </w:r>
    </w:p>
    <w:p w14:paraId="50A5672A" w14:textId="77777777" w:rsidR="00CD36DD" w:rsidRPr="004455E6" w:rsidRDefault="00CD36DD" w:rsidP="00CD36DD">
      <w:pPr>
        <w:spacing w:before="120" w:after="120"/>
        <w:ind w:left="1418" w:right="902"/>
        <w:jc w:val="both"/>
        <w:rPr>
          <w:rFonts w:ascii="Palatino Linotype" w:hAnsi="Palatino Linotype"/>
          <w:i/>
          <w:iCs/>
          <w:sz w:val="22"/>
          <w:szCs w:val="22"/>
        </w:rPr>
      </w:pPr>
      <w:r w:rsidRPr="004455E6">
        <w:rPr>
          <w:rFonts w:ascii="Palatino Linotype" w:hAnsi="Palatino Linotype"/>
          <w:b/>
          <w:bCs/>
          <w:i/>
          <w:iCs/>
          <w:sz w:val="22"/>
          <w:szCs w:val="22"/>
        </w:rPr>
        <w:t>b)</w:t>
      </w:r>
      <w:r w:rsidRPr="004455E6">
        <w:rPr>
          <w:rFonts w:ascii="Palatino Linotype" w:hAnsi="Palatino Linotype"/>
          <w:i/>
          <w:iCs/>
          <w:sz w:val="22"/>
          <w:szCs w:val="22"/>
        </w:rPr>
        <w:t xml:space="preserve"> Modificar. la clasificación y otorgar total o parcialmente el acceso a la información; y </w:t>
      </w:r>
    </w:p>
    <w:p w14:paraId="7473853B" w14:textId="77777777" w:rsidR="00CD36DD" w:rsidRPr="004455E6" w:rsidRDefault="00CD36DD" w:rsidP="00CD36DD">
      <w:pPr>
        <w:spacing w:before="120" w:after="120"/>
        <w:ind w:left="1418" w:right="902"/>
        <w:jc w:val="both"/>
        <w:rPr>
          <w:rFonts w:ascii="Palatino Linotype" w:hAnsi="Palatino Linotype"/>
          <w:i/>
          <w:iCs/>
          <w:sz w:val="22"/>
          <w:szCs w:val="22"/>
        </w:rPr>
      </w:pPr>
      <w:r w:rsidRPr="004455E6">
        <w:rPr>
          <w:rFonts w:ascii="Palatino Linotype" w:hAnsi="Palatino Linotype"/>
          <w:b/>
          <w:bCs/>
          <w:i/>
          <w:iCs/>
          <w:sz w:val="22"/>
          <w:szCs w:val="22"/>
        </w:rPr>
        <w:t>c)</w:t>
      </w:r>
      <w:r w:rsidRPr="004455E6">
        <w:rPr>
          <w:rFonts w:ascii="Palatino Linotype" w:hAnsi="Palatino Linotype"/>
          <w:i/>
          <w:iCs/>
          <w:sz w:val="22"/>
          <w:szCs w:val="22"/>
        </w:rPr>
        <w:t xml:space="preserve"> Revocar la clasificación y conceder el acceso a la información. </w:t>
      </w:r>
    </w:p>
    <w:p w14:paraId="0ECB1382" w14:textId="77777777" w:rsidR="00CD36DD" w:rsidRPr="004455E6" w:rsidRDefault="00CD36DD" w:rsidP="00CD36DD">
      <w:pPr>
        <w:spacing w:before="120" w:after="120"/>
        <w:ind w:left="1134" w:right="902"/>
        <w:jc w:val="both"/>
        <w:rPr>
          <w:rFonts w:ascii="Palatino Linotype" w:hAnsi="Palatino Linotype"/>
          <w:i/>
          <w:iCs/>
          <w:sz w:val="22"/>
          <w:szCs w:val="22"/>
        </w:rPr>
      </w:pPr>
      <w:r w:rsidRPr="004455E6">
        <w:rPr>
          <w:rFonts w:ascii="Palatino Linotype" w:hAnsi="Palatino Linotype"/>
          <w:b/>
          <w:bCs/>
          <w:i/>
          <w:iCs/>
          <w:sz w:val="22"/>
          <w:szCs w:val="22"/>
        </w:rPr>
        <w:t>II</w:t>
      </w:r>
      <w:r w:rsidRPr="004455E6">
        <w:rPr>
          <w:rFonts w:ascii="Palatino Linotype" w:hAnsi="Palatino Linotype"/>
          <w:i/>
          <w:iCs/>
          <w:sz w:val="22"/>
          <w:szCs w:val="22"/>
        </w:rPr>
        <w:t xml:space="preserve">. El Comité de Transparencia podrá tener acceso a la información que esté en poder del Área correspondiente, de la cual se haya solicitado su clasificación; y </w:t>
      </w:r>
    </w:p>
    <w:p w14:paraId="1FB82B6F" w14:textId="77777777" w:rsidR="00CD36DD" w:rsidRPr="004455E6" w:rsidRDefault="00CD36DD" w:rsidP="00CD36DD">
      <w:pPr>
        <w:spacing w:before="120" w:after="120"/>
        <w:ind w:left="1134" w:right="902"/>
        <w:jc w:val="both"/>
        <w:rPr>
          <w:rFonts w:ascii="Palatino Linotype" w:hAnsi="Palatino Linotype"/>
          <w:i/>
          <w:iCs/>
          <w:sz w:val="22"/>
          <w:szCs w:val="22"/>
        </w:rPr>
      </w:pPr>
      <w:r w:rsidRPr="004455E6">
        <w:rPr>
          <w:rFonts w:ascii="Palatino Linotype" w:hAnsi="Palatino Linotype"/>
          <w:b/>
          <w:bCs/>
          <w:i/>
          <w:iCs/>
          <w:sz w:val="22"/>
          <w:szCs w:val="22"/>
        </w:rPr>
        <w:t>III</w:t>
      </w:r>
      <w:r w:rsidRPr="004455E6">
        <w:rPr>
          <w:rFonts w:ascii="Palatino Linotype" w:hAnsi="Palatino Linotype"/>
          <w:i/>
          <w:iCs/>
          <w:sz w:val="22"/>
          <w:szCs w:val="22"/>
        </w:rPr>
        <w:t xml:space="preserve">. </w:t>
      </w:r>
      <w:r w:rsidRPr="004455E6">
        <w:rPr>
          <w:rFonts w:ascii="Palatino Linotype" w:hAnsi="Palatino Linotype"/>
          <w:b/>
          <w:bCs/>
          <w:i/>
          <w:iCs/>
          <w:sz w:val="22"/>
          <w:szCs w:val="22"/>
        </w:rPr>
        <w:t>La resolución del Comité de Transparencia será notificada al interesado en el plazo de respuesta a la solicitud que establece esta Ley</w:t>
      </w:r>
      <w:r w:rsidRPr="004455E6">
        <w:rPr>
          <w:rFonts w:ascii="Palatino Linotype" w:hAnsi="Palatino Linotype"/>
          <w:i/>
          <w:iCs/>
          <w:sz w:val="22"/>
          <w:szCs w:val="22"/>
        </w:rPr>
        <w:t>.”</w:t>
      </w:r>
    </w:p>
    <w:p w14:paraId="7767068E" w14:textId="15022A5A" w:rsidR="00CD36DD" w:rsidRPr="004455E6" w:rsidRDefault="00CD36DD" w:rsidP="00CD36DD">
      <w:pPr>
        <w:spacing w:before="280" w:after="280" w:line="360" w:lineRule="auto"/>
        <w:jc w:val="both"/>
        <w:rPr>
          <w:rFonts w:ascii="Palatino Linotype" w:hAnsi="Palatino Linotype"/>
          <w:sz w:val="22"/>
          <w:szCs w:val="22"/>
        </w:rPr>
      </w:pPr>
      <w:r w:rsidRPr="004455E6">
        <w:rPr>
          <w:rFonts w:ascii="Palatino Linotype" w:hAnsi="Palatino Linotype"/>
          <w:sz w:val="22"/>
          <w:szCs w:val="22"/>
        </w:rPr>
        <w:t>Bajo lo previo, es evidente que el derecho de acceso a la información no se atiende por al no proporcionar el acuerdo d</w:t>
      </w:r>
      <w:r w:rsidRPr="004455E6">
        <w:rPr>
          <w:rFonts w:ascii="Palatino Linotype" w:hAnsi="Palatino Linotype" w:cs="Arial"/>
          <w:sz w:val="22"/>
          <w:szCs w:val="22"/>
        </w:rPr>
        <w:t xml:space="preserve">el Comité de Transparencia </w:t>
      </w:r>
      <w:r w:rsidRPr="004455E6">
        <w:rPr>
          <w:rFonts w:ascii="Palatino Linotype" w:hAnsi="Palatino Linotype"/>
          <w:sz w:val="22"/>
          <w:szCs w:val="22"/>
        </w:rPr>
        <w:t xml:space="preserve">en el que se expongan los fundamentos y razonamientos que llevaron al </w:t>
      </w:r>
      <w:r w:rsidRPr="004455E6">
        <w:rPr>
          <w:rFonts w:ascii="Palatino Linotype" w:hAnsi="Palatino Linotype"/>
          <w:b/>
          <w:bCs/>
          <w:sz w:val="22"/>
          <w:szCs w:val="22"/>
        </w:rPr>
        <w:t>Sujeto Obligado</w:t>
      </w:r>
      <w:r w:rsidRPr="004455E6">
        <w:rPr>
          <w:rFonts w:ascii="Palatino Linotype" w:hAnsi="Palatino Linotype"/>
          <w:sz w:val="22"/>
          <w:szCs w:val="22"/>
        </w:rPr>
        <w:t xml:space="preserve"> a testar, suprimir o eliminar datos del soporte documental entregado, este no es legal ni formalmente una versión pública, sino más bien una documentación ilegible, incompleta o tachada; toda vez que no señalar las razones por las que no se aprecian determinados datos -ya sea porque se testan o suprimen- deja al solicitante en estado de incertidumbre, al no conocer o comprender porque no aparecen en la documentación respectiva, es decir, al no exponer de manera puntual las razones de ello, se violenta su dere</w:t>
      </w:r>
      <w:r w:rsidR="00C625A1" w:rsidRPr="004455E6">
        <w:rPr>
          <w:rFonts w:ascii="Palatino Linotype" w:hAnsi="Palatino Linotype"/>
          <w:sz w:val="22"/>
          <w:szCs w:val="22"/>
        </w:rPr>
        <w:t>cho de acceso a la información.</w:t>
      </w:r>
    </w:p>
    <w:p w14:paraId="34BB4AA1" w14:textId="62669C4D" w:rsidR="00C502A4" w:rsidRPr="004455E6" w:rsidRDefault="00C625A1" w:rsidP="00CD36DD">
      <w:pPr>
        <w:spacing w:before="280" w:after="280" w:line="360" w:lineRule="auto"/>
        <w:jc w:val="both"/>
        <w:rPr>
          <w:rFonts w:ascii="Palatino Linotype" w:hAnsi="Palatino Linotype"/>
          <w:sz w:val="22"/>
          <w:szCs w:val="22"/>
        </w:rPr>
      </w:pPr>
      <w:r w:rsidRPr="004455E6">
        <w:rPr>
          <w:rFonts w:ascii="Palatino Linotype" w:hAnsi="Palatino Linotype"/>
          <w:sz w:val="22"/>
          <w:szCs w:val="22"/>
        </w:rPr>
        <w:t xml:space="preserve">Ahora bien, del mismo modo </w:t>
      </w:r>
      <w:r w:rsidR="006625FB" w:rsidRPr="004455E6">
        <w:rPr>
          <w:rFonts w:ascii="Palatino Linotype" w:hAnsi="Palatino Linotype"/>
          <w:sz w:val="22"/>
          <w:szCs w:val="22"/>
        </w:rPr>
        <w:t xml:space="preserve">se advierte que el Sujeto Obligado fue omiso en pronunciarse respecto a las áreas que integran su estructura Orgánica, por lo que se ordena realizar una búsqueda exhaustiva y razonable </w:t>
      </w:r>
      <w:r w:rsidR="00C502A4" w:rsidRPr="004455E6">
        <w:rPr>
          <w:rFonts w:ascii="Palatino Linotype" w:hAnsi="Palatino Linotype"/>
          <w:sz w:val="22"/>
          <w:szCs w:val="22"/>
        </w:rPr>
        <w:t>en la Tesorería Municipal y/o en la Dirección de Administración, ya que son las unidades administrativas con atribuciones, funciones y competencias para generar, administrar y poseer la información requerida por el particular y que forma parte de las adquisición es que debe realizar el Ayuntamiento de Toluca para el correcto funcionamiento de sus unidades administrativas.</w:t>
      </w:r>
    </w:p>
    <w:p w14:paraId="65A4A681" w14:textId="01D3BB54" w:rsidR="006F0933" w:rsidRPr="004455E6" w:rsidRDefault="006F0933" w:rsidP="00CD36DD">
      <w:pPr>
        <w:spacing w:before="280" w:after="280" w:line="360" w:lineRule="auto"/>
        <w:jc w:val="both"/>
        <w:rPr>
          <w:rFonts w:ascii="Palatino Linotype" w:hAnsi="Palatino Linotype"/>
          <w:sz w:val="22"/>
          <w:szCs w:val="22"/>
        </w:rPr>
      </w:pPr>
      <w:r w:rsidRPr="004455E6">
        <w:rPr>
          <w:rFonts w:ascii="Palatino Linotype" w:hAnsi="Palatino Linotype"/>
          <w:sz w:val="22"/>
          <w:szCs w:val="22"/>
        </w:rPr>
        <w:t>Además, no pasa inadvertido que si bien</w:t>
      </w:r>
      <w:r w:rsidR="005D2604" w:rsidRPr="004455E6">
        <w:rPr>
          <w:rFonts w:ascii="Palatino Linotype" w:hAnsi="Palatino Linotype"/>
          <w:sz w:val="22"/>
          <w:szCs w:val="22"/>
        </w:rPr>
        <w:t xml:space="preserve">, el Recurrente </w:t>
      </w:r>
      <w:r w:rsidRPr="004455E6">
        <w:rPr>
          <w:rFonts w:ascii="Palatino Linotype" w:hAnsi="Palatino Linotype"/>
          <w:sz w:val="22"/>
          <w:szCs w:val="22"/>
        </w:rPr>
        <w:t>solicitó el número de adquisiciones y los contratos, aún y cuando fueron requeridos de forma separada, es información se colma con la entrega</w:t>
      </w:r>
      <w:r w:rsidR="001F30F1" w:rsidRPr="004455E6">
        <w:rPr>
          <w:rFonts w:ascii="Palatino Linotype" w:hAnsi="Palatino Linotype"/>
          <w:sz w:val="22"/>
          <w:szCs w:val="22"/>
        </w:rPr>
        <w:t xml:space="preserve"> de los expedientes correspondientes</w:t>
      </w:r>
      <w:r w:rsidR="005D2604" w:rsidRPr="004455E6">
        <w:rPr>
          <w:rFonts w:ascii="Palatino Linotype" w:hAnsi="Palatino Linotype"/>
          <w:sz w:val="22"/>
          <w:szCs w:val="22"/>
        </w:rPr>
        <w:t>, ya que el expediente se integra de toda la información que forma parte de los procesos de adquisición</w:t>
      </w:r>
      <w:r w:rsidR="007703AF" w:rsidRPr="004455E6">
        <w:rPr>
          <w:rFonts w:ascii="Palatino Linotype" w:hAnsi="Palatino Linotype"/>
          <w:sz w:val="22"/>
          <w:szCs w:val="22"/>
        </w:rPr>
        <w:t>, incluyendo los contratos, mientras que la información estadística se obtendría con la entrega de la misma información, ya que la suma de contrato o expediente da cuenta del número de adquisiciones.</w:t>
      </w:r>
    </w:p>
    <w:p w14:paraId="59DF05D3" w14:textId="73270657" w:rsidR="007703AF" w:rsidRPr="004455E6" w:rsidRDefault="007703AF" w:rsidP="007703AF">
      <w:pPr>
        <w:spacing w:before="280" w:after="280" w:line="360" w:lineRule="auto"/>
        <w:jc w:val="both"/>
        <w:rPr>
          <w:rFonts w:ascii="Palatino Linotype" w:hAnsi="Palatino Linotype"/>
          <w:b/>
          <w:bCs/>
        </w:rPr>
      </w:pPr>
      <w:r w:rsidRPr="004455E6">
        <w:rPr>
          <w:rFonts w:ascii="Palatino Linotype" w:hAnsi="Palatino Linotype"/>
          <w:sz w:val="22"/>
          <w:szCs w:val="22"/>
        </w:rPr>
        <w:t xml:space="preserve">Ahora bien, por lo que corresponde a la forma de suministro y los vales o documentos que demuestran que se suministra de forma mensual a cada área, es necesario referir que las requisiciones o requerimientos, son documentos o formatos llenados por las áreas que solicitan un bien o servicio, pues de acuerdo al Reglamento de la Ley de Contratación o adquisición de un bien o servicio, </w:t>
      </w:r>
      <w:r w:rsidRPr="004455E6">
        <w:rPr>
          <w:rFonts w:ascii="Palatino Linotype" w:hAnsi="Palatino Linotype"/>
        </w:rPr>
        <w:t xml:space="preserve">debe existir una </w:t>
      </w:r>
      <w:r w:rsidRPr="004455E6">
        <w:rPr>
          <w:rFonts w:ascii="Palatino Linotype" w:hAnsi="Palatino Linotype"/>
          <w:b/>
          <w:bCs/>
        </w:rPr>
        <w:t>unidad administrativa solicitante de la adquisición de bienes o contratación de servicios, lo cual se materializa en una requisición. </w:t>
      </w:r>
    </w:p>
    <w:p w14:paraId="749750BC" w14:textId="77777777" w:rsidR="00297F05" w:rsidRPr="004455E6" w:rsidRDefault="00297F05" w:rsidP="00297F05">
      <w:pPr>
        <w:pStyle w:val="NormalWeb"/>
        <w:spacing w:before="240" w:beforeAutospacing="0" w:after="240" w:afterAutospacing="0" w:line="360" w:lineRule="auto"/>
        <w:jc w:val="both"/>
        <w:rPr>
          <w:rFonts w:ascii="Palatino Linotype" w:hAnsi="Palatino Linotype"/>
          <w:sz w:val="22"/>
        </w:rPr>
      </w:pPr>
      <w:r w:rsidRPr="004455E6">
        <w:rPr>
          <w:rFonts w:ascii="Palatino Linotype" w:hAnsi="Palatino Linotype"/>
          <w:sz w:val="22"/>
        </w:rPr>
        <w:t>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6C013740" w14:textId="77777777" w:rsidR="00297F05" w:rsidRPr="004455E6" w:rsidRDefault="00297F05" w:rsidP="00297F05">
      <w:pPr>
        <w:pStyle w:val="NormalWeb"/>
        <w:spacing w:before="120" w:beforeAutospacing="0" w:after="120" w:afterAutospacing="0"/>
        <w:ind w:left="851" w:right="902"/>
        <w:jc w:val="both"/>
      </w:pPr>
      <w:r w:rsidRPr="004455E6">
        <w:rPr>
          <w:rFonts w:ascii="Palatino Linotype" w:hAnsi="Palatino Linotype"/>
          <w:b/>
          <w:bCs/>
          <w:i/>
          <w:iCs/>
          <w:sz w:val="22"/>
          <w:szCs w:val="22"/>
        </w:rPr>
        <w:t>“Artículo 92.</w:t>
      </w:r>
      <w:r w:rsidRPr="004455E6">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B1954E" w14:textId="77777777" w:rsidR="00297F05" w:rsidRPr="004455E6" w:rsidRDefault="00297F05" w:rsidP="00297F05">
      <w:pPr>
        <w:pStyle w:val="NormalWeb"/>
        <w:spacing w:before="120" w:beforeAutospacing="0" w:after="120" w:afterAutospacing="0"/>
        <w:ind w:left="1134" w:right="902"/>
        <w:jc w:val="both"/>
      </w:pPr>
      <w:r w:rsidRPr="004455E6">
        <w:rPr>
          <w:rFonts w:ascii="Palatino Linotype" w:hAnsi="Palatino Linotype"/>
          <w:i/>
          <w:iCs/>
          <w:sz w:val="22"/>
          <w:szCs w:val="22"/>
        </w:rPr>
        <w:t>…</w:t>
      </w:r>
    </w:p>
    <w:p w14:paraId="08B978FA" w14:textId="77777777" w:rsidR="00297F05" w:rsidRPr="004455E6" w:rsidRDefault="00297F05" w:rsidP="00297F05">
      <w:pPr>
        <w:pStyle w:val="NormalWeb"/>
        <w:spacing w:before="120" w:beforeAutospacing="0" w:after="120" w:afterAutospacing="0"/>
        <w:ind w:left="1134" w:right="902"/>
        <w:jc w:val="both"/>
      </w:pPr>
      <w:r w:rsidRPr="004455E6">
        <w:rPr>
          <w:rFonts w:ascii="Palatino Linotype" w:hAnsi="Palatino Linotype"/>
          <w:b/>
          <w:bCs/>
          <w:i/>
          <w:iCs/>
          <w:sz w:val="22"/>
          <w:szCs w:val="22"/>
        </w:rPr>
        <w:t>XXIX.</w:t>
      </w:r>
      <w:r w:rsidRPr="004455E6">
        <w:rPr>
          <w:rFonts w:ascii="Palatino Linotype" w:hAnsi="Palatino Linotype"/>
          <w:i/>
          <w:iCs/>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4E62C5AB" w14:textId="77777777" w:rsidR="00297F05" w:rsidRPr="004455E6" w:rsidRDefault="00297F05" w:rsidP="00297F05">
      <w:pPr>
        <w:pStyle w:val="NormalWeb"/>
        <w:spacing w:before="120" w:beforeAutospacing="0" w:after="120" w:afterAutospacing="0"/>
        <w:ind w:left="1418" w:right="902"/>
        <w:jc w:val="both"/>
      </w:pPr>
      <w:r w:rsidRPr="004455E6">
        <w:rPr>
          <w:rFonts w:ascii="Palatino Linotype" w:hAnsi="Palatino Linotype"/>
          <w:b/>
          <w:bCs/>
          <w:i/>
          <w:iCs/>
          <w:sz w:val="22"/>
          <w:szCs w:val="22"/>
        </w:rPr>
        <w:t>a)</w:t>
      </w:r>
      <w:r w:rsidRPr="004455E6">
        <w:rPr>
          <w:rFonts w:ascii="Palatino Linotype" w:hAnsi="Palatino Linotype"/>
          <w:i/>
          <w:iCs/>
          <w:sz w:val="22"/>
          <w:szCs w:val="22"/>
        </w:rPr>
        <w:t xml:space="preserve"> De licitaciones públicas o procedimientos de invitación restringida: </w:t>
      </w:r>
    </w:p>
    <w:p w14:paraId="3E460976" w14:textId="77777777" w:rsidR="00297F05" w:rsidRPr="004455E6" w:rsidRDefault="00297F05" w:rsidP="00297F05">
      <w:pPr>
        <w:pStyle w:val="NormalWeb"/>
        <w:spacing w:before="120" w:beforeAutospacing="0" w:after="120" w:afterAutospacing="0"/>
        <w:ind w:left="1701" w:right="902"/>
        <w:jc w:val="both"/>
      </w:pPr>
      <w:r w:rsidRPr="004455E6">
        <w:rPr>
          <w:rFonts w:ascii="Palatino Linotype" w:hAnsi="Palatino Linotype"/>
          <w:i/>
          <w:iCs/>
          <w:sz w:val="22"/>
          <w:szCs w:val="22"/>
        </w:rPr>
        <w:t>…</w:t>
      </w:r>
    </w:p>
    <w:p w14:paraId="1FE5D3A1" w14:textId="77777777" w:rsidR="00297F05" w:rsidRPr="004455E6" w:rsidRDefault="00297F05" w:rsidP="00297F05">
      <w:pPr>
        <w:pStyle w:val="NormalWeb"/>
        <w:spacing w:before="120" w:beforeAutospacing="0" w:after="120" w:afterAutospacing="0"/>
        <w:ind w:left="1701" w:right="902"/>
        <w:jc w:val="both"/>
      </w:pPr>
      <w:r w:rsidRPr="004455E6">
        <w:rPr>
          <w:rFonts w:ascii="Palatino Linotype" w:hAnsi="Palatino Linotype"/>
          <w:b/>
          <w:bCs/>
          <w:i/>
          <w:iCs/>
          <w:sz w:val="22"/>
          <w:szCs w:val="22"/>
          <w:u w:val="single"/>
        </w:rPr>
        <w:t>4) El área solicitante y la responsable de su ejecución; </w:t>
      </w:r>
    </w:p>
    <w:p w14:paraId="4EF48035" w14:textId="77777777" w:rsidR="00297F05" w:rsidRPr="004455E6" w:rsidRDefault="00297F05" w:rsidP="00297F05">
      <w:pPr>
        <w:pStyle w:val="NormalWeb"/>
        <w:spacing w:before="120" w:beforeAutospacing="0" w:after="120" w:afterAutospacing="0"/>
        <w:ind w:left="1701" w:right="902"/>
        <w:jc w:val="both"/>
      </w:pPr>
      <w:r w:rsidRPr="004455E6">
        <w:rPr>
          <w:rFonts w:ascii="Palatino Linotype" w:hAnsi="Palatino Linotype"/>
          <w:i/>
          <w:iCs/>
          <w:sz w:val="22"/>
          <w:szCs w:val="22"/>
        </w:rPr>
        <w:t>…</w:t>
      </w:r>
    </w:p>
    <w:p w14:paraId="14E75E5A" w14:textId="77777777" w:rsidR="00297F05" w:rsidRPr="004455E6" w:rsidRDefault="00297F05" w:rsidP="00297F05">
      <w:pPr>
        <w:pStyle w:val="NormalWeb"/>
        <w:spacing w:before="120" w:beforeAutospacing="0" w:after="120" w:afterAutospacing="0"/>
        <w:ind w:left="1418" w:right="902"/>
        <w:jc w:val="both"/>
      </w:pPr>
      <w:r w:rsidRPr="004455E6">
        <w:rPr>
          <w:rFonts w:ascii="Palatino Linotype" w:hAnsi="Palatino Linotype"/>
          <w:b/>
          <w:bCs/>
          <w:i/>
          <w:iCs/>
          <w:sz w:val="22"/>
          <w:szCs w:val="22"/>
        </w:rPr>
        <w:t>b)</w:t>
      </w:r>
      <w:r w:rsidRPr="004455E6">
        <w:rPr>
          <w:rFonts w:ascii="Palatino Linotype" w:hAnsi="Palatino Linotype"/>
          <w:i/>
          <w:iCs/>
          <w:sz w:val="22"/>
          <w:szCs w:val="22"/>
        </w:rPr>
        <w:t xml:space="preserve"> De las adjudicaciones directas: </w:t>
      </w:r>
    </w:p>
    <w:p w14:paraId="0B1B6828" w14:textId="77777777" w:rsidR="00297F05" w:rsidRPr="004455E6" w:rsidRDefault="00297F05" w:rsidP="00297F05">
      <w:pPr>
        <w:pStyle w:val="NormalWeb"/>
        <w:spacing w:before="120" w:beforeAutospacing="0" w:after="120" w:afterAutospacing="0"/>
        <w:ind w:left="1701" w:right="902"/>
        <w:jc w:val="both"/>
      </w:pPr>
      <w:r w:rsidRPr="004455E6">
        <w:rPr>
          <w:rFonts w:ascii="Palatino Linotype" w:hAnsi="Palatino Linotype"/>
          <w:i/>
          <w:iCs/>
          <w:sz w:val="22"/>
          <w:szCs w:val="22"/>
        </w:rPr>
        <w:t>...</w:t>
      </w:r>
    </w:p>
    <w:p w14:paraId="3577889E" w14:textId="77777777" w:rsidR="00297F05" w:rsidRPr="004455E6" w:rsidRDefault="00297F05" w:rsidP="00297F05">
      <w:pPr>
        <w:pStyle w:val="NormalWeb"/>
        <w:spacing w:before="120" w:beforeAutospacing="0" w:after="120" w:afterAutospacing="0"/>
        <w:ind w:left="1701" w:right="902"/>
        <w:jc w:val="both"/>
      </w:pPr>
      <w:r w:rsidRPr="004455E6">
        <w:rPr>
          <w:rFonts w:ascii="Palatino Linotype" w:hAnsi="Palatino Linotype"/>
          <w:b/>
          <w:bCs/>
          <w:i/>
          <w:iCs/>
          <w:sz w:val="22"/>
          <w:szCs w:val="22"/>
          <w:u w:val="single"/>
        </w:rPr>
        <w:t>6) La unidad administrativa solicitante y la responsable de su ejecución;</w:t>
      </w:r>
    </w:p>
    <w:p w14:paraId="45C0F72E" w14:textId="77777777" w:rsidR="00297F05" w:rsidRPr="004455E6" w:rsidRDefault="00297F05" w:rsidP="00297F05">
      <w:pPr>
        <w:pStyle w:val="NormalWeb"/>
        <w:spacing w:before="120" w:beforeAutospacing="0" w:after="120" w:afterAutospacing="0"/>
        <w:ind w:left="1701" w:right="902"/>
        <w:jc w:val="both"/>
      </w:pPr>
      <w:r w:rsidRPr="004455E6">
        <w:rPr>
          <w:rFonts w:ascii="Palatino Linotype" w:hAnsi="Palatino Linotype"/>
          <w:b/>
          <w:bCs/>
          <w:i/>
          <w:iCs/>
          <w:sz w:val="22"/>
          <w:szCs w:val="22"/>
        </w:rPr>
        <w:t>…” </w:t>
      </w:r>
    </w:p>
    <w:p w14:paraId="16D77B20" w14:textId="77777777" w:rsidR="00297F05" w:rsidRPr="004455E6" w:rsidRDefault="00297F05" w:rsidP="00297F05">
      <w:pPr>
        <w:pStyle w:val="NormalWeb"/>
        <w:spacing w:before="240" w:beforeAutospacing="0" w:after="240" w:afterAutospacing="0" w:line="360" w:lineRule="auto"/>
        <w:ind w:right="51"/>
        <w:jc w:val="both"/>
        <w:rPr>
          <w:sz w:val="22"/>
        </w:rPr>
      </w:pPr>
      <w:r w:rsidRPr="004455E6">
        <w:rPr>
          <w:rFonts w:ascii="Palatino Linotype" w:hAnsi="Palatino Linotype"/>
          <w:sz w:val="22"/>
        </w:rPr>
        <w:t>Es así que se tiene que, la información relacionada con las solicitudes de las unidades administrativas solicitantes de la adquisición de un bien o contratación de un servicio, es un documento que debe ser proporcionado por los sujetos obligados debido a que se tratan de obligaciones de transparencia que estos deben acatar.  </w:t>
      </w:r>
    </w:p>
    <w:p w14:paraId="09114654" w14:textId="60E830E8" w:rsidR="00297F05" w:rsidRPr="004455E6" w:rsidRDefault="00297F05" w:rsidP="007703AF">
      <w:pPr>
        <w:spacing w:before="280" w:after="280" w:line="360" w:lineRule="auto"/>
        <w:jc w:val="both"/>
        <w:rPr>
          <w:rFonts w:ascii="Palatino Linotype" w:hAnsi="Palatino Linotype"/>
          <w:sz w:val="22"/>
          <w:szCs w:val="22"/>
        </w:rPr>
      </w:pPr>
      <w:r w:rsidRPr="004455E6">
        <w:rPr>
          <w:rFonts w:ascii="Palatino Linotype" w:hAnsi="Palatino Linotype"/>
          <w:sz w:val="22"/>
          <w:szCs w:val="22"/>
        </w:rPr>
        <w:t>Por lo anterior, se ordena al Sujeto Obligado entregar lo siguiente:</w:t>
      </w:r>
    </w:p>
    <w:p w14:paraId="625980C9" w14:textId="4F011998" w:rsidR="00297F05" w:rsidRPr="004455E6" w:rsidRDefault="00297F05" w:rsidP="00297F05">
      <w:pPr>
        <w:pStyle w:val="Prrafodelista"/>
        <w:numPr>
          <w:ilvl w:val="0"/>
          <w:numId w:val="42"/>
        </w:numPr>
        <w:spacing w:after="240" w:line="360" w:lineRule="auto"/>
        <w:ind w:left="426"/>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Del uno de enero al veintidós de mayo de dos mil veinticinco:</w:t>
      </w:r>
    </w:p>
    <w:p w14:paraId="635AF5B6" w14:textId="4B597C57" w:rsidR="00297F05" w:rsidRPr="004455E6" w:rsidRDefault="00297F05" w:rsidP="00297F05">
      <w:pPr>
        <w:pStyle w:val="Prrafodelista"/>
        <w:numPr>
          <w:ilvl w:val="0"/>
          <w:numId w:val="43"/>
        </w:numPr>
        <w:spacing w:before="280" w:after="280" w:line="360" w:lineRule="auto"/>
        <w:jc w:val="both"/>
        <w:rPr>
          <w:rFonts w:ascii="Palatino Linotype" w:hAnsi="Palatino Linotype"/>
          <w:sz w:val="22"/>
          <w:szCs w:val="22"/>
        </w:rPr>
      </w:pPr>
      <w:r w:rsidRPr="004455E6">
        <w:rPr>
          <w:rFonts w:ascii="Palatino Linotype" w:hAnsi="Palatino Linotype"/>
          <w:sz w:val="22"/>
          <w:szCs w:val="22"/>
        </w:rPr>
        <w:t>Expedientes de adquisición de materiales de papelería, enceres, tóner y cartuchos de impresora;</w:t>
      </w:r>
    </w:p>
    <w:p w14:paraId="43040001" w14:textId="598AF95A" w:rsidR="00297F05" w:rsidRPr="004455E6" w:rsidRDefault="00297F05" w:rsidP="00297F05">
      <w:pPr>
        <w:pStyle w:val="Prrafodelista"/>
        <w:numPr>
          <w:ilvl w:val="0"/>
          <w:numId w:val="43"/>
        </w:numPr>
        <w:spacing w:before="280" w:after="280" w:line="360" w:lineRule="auto"/>
        <w:jc w:val="both"/>
        <w:rPr>
          <w:rFonts w:ascii="Palatino Linotype" w:hAnsi="Palatino Linotype"/>
          <w:sz w:val="22"/>
          <w:szCs w:val="22"/>
        </w:rPr>
      </w:pPr>
      <w:r w:rsidRPr="004455E6">
        <w:rPr>
          <w:rFonts w:ascii="Palatino Linotype" w:hAnsi="Palatino Linotype"/>
          <w:sz w:val="22"/>
          <w:szCs w:val="22"/>
        </w:rPr>
        <w:t>Forma de suministro a las unidades administrativas; y,</w:t>
      </w:r>
    </w:p>
    <w:p w14:paraId="75EE5077" w14:textId="01003057" w:rsidR="00297F05" w:rsidRPr="004455E6" w:rsidRDefault="00297F05" w:rsidP="00297F05">
      <w:pPr>
        <w:pStyle w:val="Prrafodelista"/>
        <w:numPr>
          <w:ilvl w:val="0"/>
          <w:numId w:val="43"/>
        </w:numPr>
        <w:spacing w:before="280" w:after="280" w:line="360" w:lineRule="auto"/>
        <w:jc w:val="both"/>
        <w:rPr>
          <w:rFonts w:ascii="Palatino Linotype" w:hAnsi="Palatino Linotype"/>
          <w:sz w:val="22"/>
          <w:szCs w:val="22"/>
        </w:rPr>
      </w:pPr>
      <w:r w:rsidRPr="004455E6">
        <w:rPr>
          <w:rFonts w:ascii="Palatino Linotype" w:hAnsi="Palatino Linotype"/>
          <w:sz w:val="22"/>
          <w:szCs w:val="22"/>
        </w:rPr>
        <w:t>Documento que dé cuenta que los bienes se han proporcionado a las unidades administrativas.</w:t>
      </w:r>
    </w:p>
    <w:p w14:paraId="6A9C9A77" w14:textId="19B14545" w:rsidR="004C08DB" w:rsidRPr="004455E6" w:rsidRDefault="004C08DB" w:rsidP="004C08DB">
      <w:pPr>
        <w:spacing w:before="280" w:after="280" w:line="360" w:lineRule="auto"/>
        <w:jc w:val="both"/>
        <w:rPr>
          <w:rFonts w:ascii="Palatino Linotype" w:hAnsi="Palatino Linotype"/>
          <w:sz w:val="22"/>
          <w:szCs w:val="22"/>
        </w:rPr>
      </w:pPr>
      <w:r w:rsidRPr="004455E6">
        <w:rPr>
          <w:rFonts w:ascii="Palatino Linotype" w:hAnsi="Palatino Linotype"/>
          <w:sz w:val="22"/>
          <w:szCs w:val="22"/>
        </w:rPr>
        <w:t xml:space="preserve">Entre la información que se ordena entregar la información remitida en respuesta a la solicitud de manera íntegra. </w:t>
      </w:r>
    </w:p>
    <w:p w14:paraId="384EF8CB" w14:textId="5C834A50" w:rsidR="00D446E6" w:rsidRPr="004455E6" w:rsidRDefault="00D446E6" w:rsidP="005935ED">
      <w:pPr>
        <w:pStyle w:val="NormalWeb"/>
        <w:spacing w:before="0" w:beforeAutospacing="0" w:after="0" w:afterAutospacing="0" w:line="360" w:lineRule="auto"/>
        <w:ind w:right="-7"/>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Por último y no menos importante, sobre el requerimiento donde solicita los bienes proporcionados a las unidades administrativas, lo cierto es que el particular requiere la información desglosada mensualmente; sin embargo, no hay normatividad que disponga que el suministro debe ser de esta temporalidad, por lo que el Sujeto Obligado deberá entregar la información al mayor grado de desagregación posible.</w:t>
      </w:r>
    </w:p>
    <w:p w14:paraId="48AB5485" w14:textId="77777777" w:rsidR="00D446E6" w:rsidRPr="004455E6" w:rsidRDefault="00D446E6" w:rsidP="005935ED">
      <w:pPr>
        <w:pStyle w:val="NormalWeb"/>
        <w:spacing w:before="0" w:beforeAutospacing="0" w:after="0" w:afterAutospacing="0" w:line="360" w:lineRule="auto"/>
        <w:ind w:right="-7"/>
        <w:jc w:val="both"/>
        <w:rPr>
          <w:rFonts w:ascii="Palatino Linotype" w:eastAsia="Palatino Linotype" w:hAnsi="Palatino Linotype" w:cs="Palatino Linotype"/>
          <w:sz w:val="22"/>
          <w:szCs w:val="22"/>
        </w:rPr>
      </w:pPr>
    </w:p>
    <w:p w14:paraId="5857E013" w14:textId="3F7CF850" w:rsidR="005935ED" w:rsidRPr="004455E6" w:rsidRDefault="005935ED" w:rsidP="005935ED">
      <w:pPr>
        <w:pStyle w:val="NormalWeb"/>
        <w:spacing w:before="0" w:beforeAutospacing="0" w:after="0" w:afterAutospacing="0" w:line="360" w:lineRule="auto"/>
        <w:ind w:right="-7"/>
        <w:jc w:val="both"/>
        <w:rPr>
          <w:rFonts w:ascii="Palatino Linotype" w:hAnsi="Palatino Linotype"/>
          <w:iCs/>
          <w:sz w:val="22"/>
          <w:szCs w:val="22"/>
        </w:rPr>
      </w:pPr>
      <w:r w:rsidRPr="004455E6">
        <w:rPr>
          <w:rFonts w:ascii="Palatino Linotype" w:eastAsia="Palatino Linotype" w:hAnsi="Palatino Linotype" w:cs="Palatino Linotype"/>
          <w:sz w:val="22"/>
          <w:szCs w:val="22"/>
        </w:rPr>
        <w:t xml:space="preserve">De ser el caso de que no se cuente con la información relativa a los documentos que den cuenta de que los bienes se han proporcionado a las unidades administrativas, por no haberse generado, bastará </w:t>
      </w:r>
      <w:r w:rsidRPr="004455E6">
        <w:rPr>
          <w:rFonts w:ascii="Palatino Linotype" w:hAnsi="Palatino Linotype"/>
          <w:iCs/>
          <w:sz w:val="22"/>
          <w:szCs w:val="22"/>
        </w:rPr>
        <w:t xml:space="preserve">con que así lo haga del conocimiento de la parte </w:t>
      </w:r>
      <w:r w:rsidRPr="004455E6">
        <w:rPr>
          <w:rFonts w:ascii="Palatino Linotype" w:hAnsi="Palatino Linotype"/>
          <w:b/>
          <w:bCs/>
          <w:iCs/>
          <w:sz w:val="22"/>
          <w:szCs w:val="22"/>
        </w:rPr>
        <w:t>Recurrente</w:t>
      </w:r>
      <w:r w:rsidRPr="004455E6">
        <w:rPr>
          <w:rFonts w:ascii="Palatino Linotype" w:hAnsi="Palatino Linotype"/>
          <w:iCs/>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3E3C1763" w14:textId="77777777" w:rsidR="005935ED" w:rsidRPr="004455E6" w:rsidRDefault="005935ED" w:rsidP="005935ED">
      <w:pPr>
        <w:pStyle w:val="NormalWeb"/>
        <w:spacing w:before="0" w:beforeAutospacing="0" w:after="0" w:afterAutospacing="0" w:line="360" w:lineRule="auto"/>
        <w:ind w:right="560"/>
        <w:jc w:val="both"/>
        <w:rPr>
          <w:rFonts w:ascii="Palatino Linotype" w:hAnsi="Palatino Linotype"/>
          <w:i/>
          <w:sz w:val="22"/>
          <w:szCs w:val="22"/>
        </w:rPr>
      </w:pPr>
    </w:p>
    <w:p w14:paraId="60B766C2" w14:textId="4AE2119F" w:rsidR="00AD59E3" w:rsidRPr="004455E6" w:rsidRDefault="004B381B" w:rsidP="00894CCE">
      <w:pPr>
        <w:spacing w:line="360" w:lineRule="auto"/>
        <w:jc w:val="both"/>
        <w:rPr>
          <w:rFonts w:ascii="Palatino Linotype" w:hAnsi="Palatino Linotype"/>
          <w:sz w:val="22"/>
          <w:szCs w:val="22"/>
        </w:rPr>
      </w:pPr>
      <w:r w:rsidRPr="004455E6">
        <w:rPr>
          <w:rFonts w:ascii="Palatino Linotype" w:hAnsi="Palatino Linotype"/>
          <w:sz w:val="22"/>
          <w:szCs w:val="22"/>
        </w:rPr>
        <w:t>De ser el caso de que la información que se ordena entregar contenga datos personales susceptibles de clasificarse como confidenciales, el Sujeto Obligado estará a lo dispuesto en el Considerando Quinto de la presente resolución.</w:t>
      </w:r>
    </w:p>
    <w:p w14:paraId="76EE1822" w14:textId="77777777" w:rsidR="00AD59E3" w:rsidRPr="004455E6" w:rsidRDefault="00AD59E3" w:rsidP="00894CCE">
      <w:pPr>
        <w:spacing w:line="360" w:lineRule="auto"/>
        <w:jc w:val="both"/>
        <w:rPr>
          <w:rFonts w:ascii="Palatino Linotype" w:hAnsi="Palatino Linotype"/>
          <w:b/>
          <w:sz w:val="22"/>
          <w:szCs w:val="22"/>
        </w:rPr>
      </w:pPr>
    </w:p>
    <w:p w14:paraId="2246F67C"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 xml:space="preserve">Quinto. Versión Pública. </w:t>
      </w:r>
      <w:r w:rsidRPr="004455E6">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7679BB30"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578FA5EA" w14:textId="77777777" w:rsidR="00C877F6" w:rsidRPr="004455E6" w:rsidRDefault="00F36565" w:rsidP="0059440A">
      <w:pPr>
        <w:spacing w:line="360" w:lineRule="auto"/>
        <w:ind w:right="50"/>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4455E6" w:rsidRDefault="00C877F6" w:rsidP="0059440A">
      <w:pPr>
        <w:spacing w:line="360" w:lineRule="auto"/>
        <w:ind w:right="50"/>
        <w:jc w:val="both"/>
        <w:rPr>
          <w:rFonts w:ascii="Palatino Linotype" w:eastAsia="Palatino Linotype" w:hAnsi="Palatino Linotype" w:cs="Palatino Linotype"/>
          <w:sz w:val="22"/>
          <w:szCs w:val="22"/>
        </w:rPr>
      </w:pPr>
    </w:p>
    <w:p w14:paraId="014C759A"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r w:rsidRPr="004455E6">
        <w:rPr>
          <w:rFonts w:ascii="Palatino Linotype" w:eastAsia="Palatino Linotype" w:hAnsi="Palatino Linotype" w:cs="Palatino Linotype"/>
          <w:b/>
          <w:i/>
          <w:sz w:val="22"/>
          <w:szCs w:val="22"/>
        </w:rPr>
        <w:t>Artículo 3.</w:t>
      </w:r>
      <w:r w:rsidRPr="004455E6">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p>
    <w:p w14:paraId="07C497C9"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p>
    <w:p w14:paraId="7BE5EF39"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Artículo 91.</w:t>
      </w:r>
      <w:r w:rsidRPr="004455E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Artículo 132.</w:t>
      </w:r>
      <w:r w:rsidRPr="004455E6">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4455E6" w:rsidRDefault="00F36565" w:rsidP="0059440A">
      <w:pPr>
        <w:tabs>
          <w:tab w:val="left" w:pos="1134"/>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 Se reciba una solicitud de acceso a la información;</w:t>
      </w:r>
    </w:p>
    <w:p w14:paraId="45CEA9D2" w14:textId="77777777" w:rsidR="00C877F6" w:rsidRPr="004455E6" w:rsidRDefault="00F36565" w:rsidP="0059440A">
      <w:pPr>
        <w:tabs>
          <w:tab w:val="left" w:pos="1134"/>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II. Se determine mediante resolución de autoridad competente; o</w:t>
      </w:r>
    </w:p>
    <w:p w14:paraId="2455AA3E" w14:textId="77777777" w:rsidR="00C877F6" w:rsidRPr="004455E6" w:rsidRDefault="00F36565" w:rsidP="0059440A">
      <w:pPr>
        <w:tabs>
          <w:tab w:val="left" w:pos="1134"/>
        </w:tabs>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p>
    <w:p w14:paraId="54A48D97"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Artículo 143</w:t>
      </w:r>
      <w:r w:rsidRPr="004455E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61F62EB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r w:rsidR="00C57FE2" w:rsidRPr="004455E6">
        <w:rPr>
          <w:rFonts w:ascii="Palatino Linotype" w:eastAsia="Palatino Linotype" w:hAnsi="Palatino Linotype" w:cs="Palatino Linotype"/>
          <w:i/>
          <w:sz w:val="22"/>
          <w:szCs w:val="22"/>
        </w:rPr>
        <w:t xml:space="preserve"> </w:t>
      </w:r>
    </w:p>
    <w:p w14:paraId="658562F3" w14:textId="77777777" w:rsidR="00C877F6" w:rsidRPr="004455E6" w:rsidRDefault="00C877F6" w:rsidP="0059440A">
      <w:pPr>
        <w:spacing w:line="360" w:lineRule="auto"/>
        <w:ind w:left="567" w:right="616"/>
        <w:jc w:val="both"/>
        <w:rPr>
          <w:rFonts w:ascii="Palatino Linotype" w:eastAsia="Palatino Linotype" w:hAnsi="Palatino Linotype" w:cs="Palatino Linotype"/>
          <w:i/>
          <w:sz w:val="22"/>
          <w:szCs w:val="22"/>
        </w:rPr>
      </w:pPr>
    </w:p>
    <w:p w14:paraId="4931F605" w14:textId="12F467C1"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4455E6">
        <w:rPr>
          <w:rFonts w:ascii="Palatino Linotype" w:eastAsia="Palatino Linotype" w:hAnsi="Palatino Linotype" w:cs="Palatino Linotype"/>
          <w:sz w:val="22"/>
          <w:szCs w:val="22"/>
        </w:rPr>
        <w:t xml:space="preserve"> </w:t>
      </w:r>
    </w:p>
    <w:p w14:paraId="07CF7DCA" w14:textId="77777777" w:rsidR="000140E9" w:rsidRPr="004455E6" w:rsidRDefault="000140E9" w:rsidP="0059440A">
      <w:pPr>
        <w:spacing w:line="360" w:lineRule="auto"/>
        <w:jc w:val="both"/>
        <w:rPr>
          <w:rFonts w:ascii="Palatino Linotype" w:eastAsia="Palatino Linotype" w:hAnsi="Palatino Linotype" w:cs="Palatino Linotype"/>
          <w:sz w:val="22"/>
          <w:szCs w:val="22"/>
        </w:rPr>
      </w:pPr>
    </w:p>
    <w:p w14:paraId="57180B8D"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579515E6"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 “</w:t>
      </w:r>
      <w:r w:rsidRPr="004455E6">
        <w:rPr>
          <w:rFonts w:ascii="Palatino Linotype" w:eastAsia="Palatino Linotype" w:hAnsi="Palatino Linotype" w:cs="Palatino Linotype"/>
          <w:b/>
          <w:i/>
          <w:sz w:val="22"/>
          <w:szCs w:val="22"/>
        </w:rPr>
        <w:t>Quincuagésimo</w:t>
      </w:r>
      <w:r w:rsidRPr="004455E6">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Quincuagésimo primero.</w:t>
      </w:r>
      <w:r w:rsidRPr="004455E6">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 El número de sesión y fecha; </w:t>
      </w:r>
    </w:p>
    <w:p w14:paraId="241B2257"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IV. La resolución o resoluciones aprobadas; y </w:t>
      </w:r>
    </w:p>
    <w:p w14:paraId="682C4065"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Quincuagésimo segundo.</w:t>
      </w:r>
      <w:r w:rsidRPr="004455E6">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1F19E5B0"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4455E6" w:rsidRDefault="00C877F6" w:rsidP="0059440A">
      <w:pPr>
        <w:spacing w:line="360" w:lineRule="auto"/>
        <w:jc w:val="both"/>
        <w:rPr>
          <w:rFonts w:ascii="Palatino Linotype" w:eastAsia="Palatino Linotype" w:hAnsi="Palatino Linotype" w:cs="Palatino Linotype"/>
          <w:sz w:val="22"/>
          <w:szCs w:val="22"/>
        </w:rPr>
      </w:pPr>
    </w:p>
    <w:p w14:paraId="2A63BE39" w14:textId="77777777" w:rsidR="00C877F6" w:rsidRPr="004455E6"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r w:rsidRPr="004455E6">
        <w:rPr>
          <w:rFonts w:ascii="Palatino Linotype" w:eastAsia="Palatino Linotype" w:hAnsi="Palatino Linotype" w:cs="Palatino Linotype"/>
          <w:b/>
          <w:i/>
          <w:sz w:val="22"/>
          <w:szCs w:val="22"/>
        </w:rPr>
        <w:t>Quincuagésimo cuarto.</w:t>
      </w:r>
      <w:r w:rsidRPr="004455E6">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Quincuagésimo quinto.</w:t>
      </w:r>
      <w:r w:rsidRPr="004455E6">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w:t>
      </w:r>
    </w:p>
    <w:p w14:paraId="09D096A7"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b/>
          <w:i/>
          <w:sz w:val="22"/>
          <w:szCs w:val="22"/>
        </w:rPr>
        <w:t>Quincuagésimo séptimo.</w:t>
      </w:r>
      <w:r w:rsidRPr="004455E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4455E6" w:rsidRDefault="00F36565" w:rsidP="0059440A">
      <w:pPr>
        <w:spacing w:line="360" w:lineRule="auto"/>
        <w:ind w:left="567" w:right="616"/>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4455E6" w:rsidRDefault="00C877F6" w:rsidP="0059440A">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5782AA" w14:textId="77777777" w:rsidR="00A95C68" w:rsidRPr="004455E6" w:rsidRDefault="00A95C68" w:rsidP="0059440A">
      <w:pPr>
        <w:spacing w:line="360" w:lineRule="auto"/>
        <w:jc w:val="both"/>
        <w:rPr>
          <w:rFonts w:ascii="Palatino Linotype" w:eastAsia="Palatino Linotype" w:hAnsi="Palatino Linotype" w:cs="Palatino Linotype"/>
          <w:sz w:val="22"/>
          <w:szCs w:val="22"/>
        </w:rPr>
      </w:pPr>
    </w:p>
    <w:p w14:paraId="4189785E" w14:textId="77777777" w:rsidR="00C877F6" w:rsidRPr="004455E6" w:rsidRDefault="00F36565" w:rsidP="0059440A">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4455E6" w:rsidRDefault="00F36565" w:rsidP="0059440A">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R E S U E L V E:</w:t>
      </w:r>
    </w:p>
    <w:p w14:paraId="6EF9BB33" w14:textId="6F3B6263" w:rsidR="00C877F6" w:rsidRPr="004455E6" w:rsidRDefault="00F36565" w:rsidP="0059440A">
      <w:pPr>
        <w:spacing w:before="240" w:after="240" w:line="360" w:lineRule="auto"/>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 xml:space="preserve">Primero. </w:t>
      </w:r>
      <w:r w:rsidRPr="004455E6">
        <w:rPr>
          <w:rFonts w:ascii="Palatino Linotype" w:eastAsia="Palatino Linotype" w:hAnsi="Palatino Linotype" w:cs="Palatino Linotype"/>
          <w:sz w:val="22"/>
          <w:szCs w:val="22"/>
        </w:rPr>
        <w:t>Resultan</w:t>
      </w:r>
      <w:r w:rsidRPr="004455E6">
        <w:rPr>
          <w:rFonts w:ascii="Palatino Linotype" w:eastAsia="Palatino Linotype" w:hAnsi="Palatino Linotype" w:cs="Palatino Linotype"/>
          <w:b/>
          <w:sz w:val="22"/>
          <w:szCs w:val="22"/>
        </w:rPr>
        <w:t xml:space="preserve"> fundados </w:t>
      </w:r>
      <w:r w:rsidRPr="004455E6">
        <w:rPr>
          <w:rFonts w:ascii="Palatino Linotype" w:eastAsia="Palatino Linotype" w:hAnsi="Palatino Linotype" w:cs="Palatino Linotype"/>
          <w:sz w:val="22"/>
          <w:szCs w:val="22"/>
        </w:rPr>
        <w:t xml:space="preserve">los motivos de inconformidad hechos valer por </w:t>
      </w:r>
      <w:r w:rsidRPr="004455E6">
        <w:rPr>
          <w:rFonts w:ascii="Palatino Linotype" w:eastAsia="Palatino Linotype" w:hAnsi="Palatino Linotype" w:cs="Palatino Linotype"/>
          <w:b/>
          <w:sz w:val="22"/>
          <w:szCs w:val="22"/>
        </w:rPr>
        <w:t>la parte Recurrente</w:t>
      </w:r>
      <w:r w:rsidRPr="004455E6">
        <w:rPr>
          <w:rFonts w:ascii="Palatino Linotype" w:eastAsia="Palatino Linotype" w:hAnsi="Palatino Linotype" w:cs="Palatino Linotype"/>
          <w:sz w:val="22"/>
          <w:szCs w:val="22"/>
        </w:rPr>
        <w:t xml:space="preserve"> en el Recurso de Revisión</w:t>
      </w:r>
      <w:r w:rsidRPr="004455E6">
        <w:rPr>
          <w:rFonts w:ascii="Palatino Linotype" w:eastAsia="Palatino Linotype" w:hAnsi="Palatino Linotype" w:cs="Palatino Linotype"/>
          <w:b/>
          <w:sz w:val="22"/>
          <w:szCs w:val="22"/>
        </w:rPr>
        <w:t xml:space="preserve"> </w:t>
      </w:r>
      <w:r w:rsidR="004443FD" w:rsidRPr="004455E6">
        <w:rPr>
          <w:rFonts w:ascii="Palatino Linotype" w:eastAsia="Palatino Linotype" w:hAnsi="Palatino Linotype" w:cs="Palatino Linotype"/>
          <w:b/>
          <w:sz w:val="22"/>
          <w:szCs w:val="22"/>
        </w:rPr>
        <w:t>08169/INFOEM/IP/RR/2025</w:t>
      </w:r>
      <w:r w:rsidRPr="004455E6">
        <w:rPr>
          <w:rFonts w:ascii="Palatino Linotype" w:eastAsia="Palatino Linotype" w:hAnsi="Palatino Linotype" w:cs="Palatino Linotype"/>
          <w:b/>
          <w:sz w:val="22"/>
          <w:szCs w:val="22"/>
        </w:rPr>
        <w:t xml:space="preserve">, </w:t>
      </w:r>
      <w:r w:rsidRPr="004455E6">
        <w:rPr>
          <w:rFonts w:ascii="Palatino Linotype" w:eastAsia="Palatino Linotype" w:hAnsi="Palatino Linotype" w:cs="Palatino Linotype"/>
          <w:sz w:val="22"/>
          <w:szCs w:val="22"/>
        </w:rPr>
        <w:t>por lo que</w:t>
      </w:r>
      <w:r w:rsidRPr="004455E6">
        <w:rPr>
          <w:rFonts w:ascii="Palatino Linotype" w:eastAsia="Palatino Linotype" w:hAnsi="Palatino Linotype" w:cs="Palatino Linotype"/>
          <w:b/>
          <w:sz w:val="22"/>
          <w:szCs w:val="22"/>
        </w:rPr>
        <w:t xml:space="preserve">, en términos del Considerando Cuarto </w:t>
      </w:r>
      <w:r w:rsidRPr="004455E6">
        <w:rPr>
          <w:rFonts w:ascii="Palatino Linotype" w:eastAsia="Palatino Linotype" w:hAnsi="Palatino Linotype" w:cs="Palatino Linotype"/>
          <w:sz w:val="22"/>
          <w:szCs w:val="22"/>
        </w:rPr>
        <w:t>de la presente resolución</w:t>
      </w:r>
      <w:r w:rsidRPr="004455E6">
        <w:rPr>
          <w:rFonts w:ascii="Palatino Linotype" w:eastAsia="Palatino Linotype" w:hAnsi="Palatino Linotype" w:cs="Palatino Linotype"/>
          <w:b/>
          <w:sz w:val="22"/>
          <w:szCs w:val="22"/>
        </w:rPr>
        <w:t xml:space="preserve">, se </w:t>
      </w:r>
      <w:r w:rsidR="00E86007" w:rsidRPr="004455E6">
        <w:rPr>
          <w:rFonts w:ascii="Palatino Linotype" w:eastAsia="Palatino Linotype" w:hAnsi="Palatino Linotype" w:cs="Palatino Linotype"/>
          <w:b/>
          <w:sz w:val="22"/>
          <w:szCs w:val="22"/>
        </w:rPr>
        <w:t>MODIFICA</w:t>
      </w:r>
      <w:r w:rsidRPr="004455E6">
        <w:rPr>
          <w:rFonts w:ascii="Palatino Linotype" w:eastAsia="Palatino Linotype" w:hAnsi="Palatino Linotype" w:cs="Palatino Linotype"/>
          <w:b/>
          <w:sz w:val="22"/>
          <w:szCs w:val="22"/>
        </w:rPr>
        <w:t xml:space="preserve"> l</w:t>
      </w:r>
      <w:r w:rsidRPr="004455E6">
        <w:rPr>
          <w:rFonts w:ascii="Palatino Linotype" w:eastAsia="Palatino Linotype" w:hAnsi="Palatino Linotype" w:cs="Palatino Linotype"/>
          <w:sz w:val="22"/>
          <w:szCs w:val="22"/>
        </w:rPr>
        <w:t>a respuesta del</w:t>
      </w:r>
      <w:r w:rsidRPr="004455E6">
        <w:rPr>
          <w:rFonts w:ascii="Palatino Linotype" w:eastAsia="Palatino Linotype" w:hAnsi="Palatino Linotype" w:cs="Palatino Linotype"/>
          <w:b/>
          <w:sz w:val="22"/>
          <w:szCs w:val="22"/>
        </w:rPr>
        <w:t xml:space="preserve"> Sujeto Obligado.</w:t>
      </w:r>
    </w:p>
    <w:p w14:paraId="7D8F81E5" w14:textId="33ADB7F4" w:rsidR="00C877F6" w:rsidRPr="004455E6" w:rsidRDefault="00F36565" w:rsidP="0059440A">
      <w:pPr>
        <w:spacing w:before="240" w:after="240" w:line="360" w:lineRule="auto"/>
        <w:jc w:val="both"/>
        <w:rPr>
          <w:rFonts w:ascii="Palatino Linotype" w:eastAsia="Palatino Linotype" w:hAnsi="Palatino Linotype" w:cs="Palatino Linotype"/>
          <w:sz w:val="22"/>
          <w:szCs w:val="22"/>
        </w:rPr>
      </w:pPr>
      <w:bookmarkStart w:id="2" w:name="_heading=h.j3ppyxwlb1s2" w:colFirst="0" w:colLast="0"/>
      <w:bookmarkEnd w:id="2"/>
      <w:r w:rsidRPr="004455E6">
        <w:rPr>
          <w:rFonts w:ascii="Palatino Linotype" w:eastAsia="Palatino Linotype" w:hAnsi="Palatino Linotype" w:cs="Palatino Linotype"/>
          <w:b/>
          <w:sz w:val="22"/>
          <w:szCs w:val="22"/>
        </w:rPr>
        <w:t xml:space="preserve">Segundo. Se Ordena al Sujeto Obligado </w:t>
      </w:r>
      <w:r w:rsidRPr="004455E6">
        <w:rPr>
          <w:rFonts w:ascii="Palatino Linotype" w:eastAsia="Palatino Linotype" w:hAnsi="Palatino Linotype" w:cs="Palatino Linotype"/>
          <w:sz w:val="22"/>
          <w:szCs w:val="22"/>
        </w:rPr>
        <w:t>que en términos de los</w:t>
      </w:r>
      <w:r w:rsidRPr="004455E6">
        <w:rPr>
          <w:rFonts w:ascii="Palatino Linotype" w:eastAsia="Palatino Linotype" w:hAnsi="Palatino Linotype" w:cs="Palatino Linotype"/>
          <w:b/>
          <w:sz w:val="22"/>
          <w:szCs w:val="22"/>
        </w:rPr>
        <w:t xml:space="preserve"> Considerandos Cuarto y Quinto </w:t>
      </w:r>
      <w:r w:rsidRPr="004455E6">
        <w:rPr>
          <w:rFonts w:ascii="Palatino Linotype" w:eastAsia="Palatino Linotype" w:hAnsi="Palatino Linotype" w:cs="Palatino Linotype"/>
          <w:sz w:val="22"/>
          <w:szCs w:val="22"/>
        </w:rPr>
        <w:t xml:space="preserve">de esta resolución, haga entrega a </w:t>
      </w:r>
      <w:r w:rsidRPr="004455E6">
        <w:rPr>
          <w:rFonts w:ascii="Palatino Linotype" w:eastAsia="Palatino Linotype" w:hAnsi="Palatino Linotype" w:cs="Palatino Linotype"/>
          <w:b/>
          <w:sz w:val="22"/>
          <w:szCs w:val="22"/>
        </w:rPr>
        <w:t>la parte Recurrente a través del SAIMEX,</w:t>
      </w:r>
      <w:r w:rsidR="00094655" w:rsidRPr="004455E6">
        <w:rPr>
          <w:rFonts w:ascii="Palatino Linotype" w:eastAsia="Palatino Linotype" w:hAnsi="Palatino Linotype" w:cs="Palatino Linotype"/>
          <w:b/>
          <w:sz w:val="22"/>
          <w:szCs w:val="22"/>
        </w:rPr>
        <w:t xml:space="preserve"> </w:t>
      </w:r>
      <w:r w:rsidR="004B1961" w:rsidRPr="004455E6">
        <w:rPr>
          <w:rFonts w:ascii="Palatino Linotype" w:eastAsia="Palatino Linotype" w:hAnsi="Palatino Linotype" w:cs="Palatino Linotype"/>
          <w:b/>
          <w:sz w:val="22"/>
          <w:szCs w:val="22"/>
        </w:rPr>
        <w:t xml:space="preserve">previa búsqueda exhaustiva y razonable, </w:t>
      </w:r>
      <w:r w:rsidR="00094655" w:rsidRPr="004455E6">
        <w:rPr>
          <w:rFonts w:ascii="Palatino Linotype" w:eastAsia="Palatino Linotype" w:hAnsi="Palatino Linotype" w:cs="Palatino Linotype"/>
          <w:b/>
          <w:sz w:val="22"/>
          <w:szCs w:val="22"/>
        </w:rPr>
        <w:t xml:space="preserve">de ser el caso en versión pública, </w:t>
      </w:r>
      <w:r w:rsidRPr="004455E6">
        <w:rPr>
          <w:rFonts w:ascii="Palatino Linotype" w:eastAsia="Palatino Linotype" w:hAnsi="Palatino Linotype" w:cs="Palatino Linotype"/>
          <w:sz w:val="22"/>
          <w:szCs w:val="22"/>
        </w:rPr>
        <w:t>la siguiente información:</w:t>
      </w:r>
    </w:p>
    <w:p w14:paraId="4578380B" w14:textId="2E5B2922" w:rsidR="00297F05" w:rsidRPr="004455E6" w:rsidRDefault="00297F05" w:rsidP="00297F05">
      <w:pPr>
        <w:pStyle w:val="Prrafodelista"/>
        <w:numPr>
          <w:ilvl w:val="0"/>
          <w:numId w:val="42"/>
        </w:numPr>
        <w:spacing w:after="240" w:line="360" w:lineRule="auto"/>
        <w:ind w:left="426"/>
        <w:jc w:val="both"/>
        <w:rPr>
          <w:rFonts w:ascii="Palatino Linotype" w:eastAsia="Palatino Linotype" w:hAnsi="Palatino Linotype" w:cs="Palatino Linotype"/>
          <w:b/>
          <w:sz w:val="22"/>
          <w:szCs w:val="22"/>
        </w:rPr>
      </w:pPr>
      <w:r w:rsidRPr="004455E6">
        <w:rPr>
          <w:rFonts w:ascii="Palatino Linotype" w:eastAsia="Palatino Linotype" w:hAnsi="Palatino Linotype" w:cs="Palatino Linotype"/>
          <w:b/>
          <w:sz w:val="22"/>
          <w:szCs w:val="22"/>
        </w:rPr>
        <w:t>De las adquisiciones de materiales de papelería como enceres, tóner y cartuchos de impresora, uno de enero al veintidós de mayo de dos mil veinticinco:</w:t>
      </w:r>
    </w:p>
    <w:p w14:paraId="2A76D226" w14:textId="77777777" w:rsidR="004B1961" w:rsidRPr="004455E6" w:rsidRDefault="00297F05" w:rsidP="00297F05">
      <w:pPr>
        <w:pStyle w:val="Prrafodelista"/>
        <w:numPr>
          <w:ilvl w:val="0"/>
          <w:numId w:val="44"/>
        </w:numPr>
        <w:spacing w:before="280" w:after="280" w:line="360" w:lineRule="auto"/>
        <w:jc w:val="both"/>
        <w:rPr>
          <w:rFonts w:ascii="Palatino Linotype" w:hAnsi="Palatino Linotype"/>
          <w:b/>
          <w:sz w:val="22"/>
          <w:szCs w:val="22"/>
        </w:rPr>
      </w:pPr>
      <w:r w:rsidRPr="004455E6">
        <w:rPr>
          <w:rFonts w:ascii="Palatino Linotype" w:hAnsi="Palatino Linotype"/>
          <w:b/>
          <w:sz w:val="22"/>
          <w:szCs w:val="22"/>
        </w:rPr>
        <w:t>Expedientes de adquisición</w:t>
      </w:r>
      <w:r w:rsidR="00E86007" w:rsidRPr="004455E6">
        <w:rPr>
          <w:rFonts w:ascii="Palatino Linotype" w:hAnsi="Palatino Linotype"/>
          <w:b/>
          <w:sz w:val="22"/>
          <w:szCs w:val="22"/>
        </w:rPr>
        <w:t>,</w:t>
      </w:r>
      <w:r w:rsidR="00F74199" w:rsidRPr="004455E6">
        <w:rPr>
          <w:rFonts w:ascii="Palatino Linotype" w:hAnsi="Palatino Linotype"/>
          <w:b/>
          <w:sz w:val="22"/>
          <w:szCs w:val="22"/>
        </w:rPr>
        <w:t xml:space="preserve"> incluido el contrato; </w:t>
      </w:r>
    </w:p>
    <w:p w14:paraId="2A23E8A2" w14:textId="73F87295" w:rsidR="00297F05" w:rsidRPr="004455E6" w:rsidRDefault="00F74199" w:rsidP="00297F05">
      <w:pPr>
        <w:pStyle w:val="Prrafodelista"/>
        <w:numPr>
          <w:ilvl w:val="0"/>
          <w:numId w:val="44"/>
        </w:numPr>
        <w:spacing w:before="280" w:after="280" w:line="360" w:lineRule="auto"/>
        <w:jc w:val="both"/>
        <w:rPr>
          <w:rFonts w:ascii="Palatino Linotype" w:hAnsi="Palatino Linotype"/>
          <w:b/>
          <w:sz w:val="22"/>
          <w:szCs w:val="22"/>
        </w:rPr>
      </w:pPr>
      <w:r w:rsidRPr="004455E6">
        <w:rPr>
          <w:rFonts w:ascii="Palatino Linotype" w:hAnsi="Palatino Linotype"/>
          <w:b/>
          <w:sz w:val="22"/>
          <w:szCs w:val="22"/>
        </w:rPr>
        <w:t>Documentos en los que conste el</w:t>
      </w:r>
      <w:r w:rsidR="00297F05" w:rsidRPr="004455E6">
        <w:rPr>
          <w:rFonts w:ascii="Palatino Linotype" w:hAnsi="Palatino Linotype"/>
          <w:b/>
          <w:sz w:val="22"/>
          <w:szCs w:val="22"/>
        </w:rPr>
        <w:t xml:space="preserve"> suministro</w:t>
      </w:r>
      <w:r w:rsidR="00652BA5" w:rsidRPr="004455E6">
        <w:rPr>
          <w:rFonts w:ascii="Palatino Linotype" w:hAnsi="Palatino Linotype"/>
          <w:b/>
          <w:sz w:val="22"/>
          <w:szCs w:val="22"/>
        </w:rPr>
        <w:t xml:space="preserve"> de los bienes</w:t>
      </w:r>
      <w:r w:rsidR="00297F05" w:rsidRPr="004455E6">
        <w:rPr>
          <w:rFonts w:ascii="Palatino Linotype" w:hAnsi="Palatino Linotype"/>
          <w:b/>
          <w:sz w:val="22"/>
          <w:szCs w:val="22"/>
        </w:rPr>
        <w:t xml:space="preserve"> a las unidades administrativas</w:t>
      </w:r>
      <w:r w:rsidR="00652BA5" w:rsidRPr="004455E6">
        <w:rPr>
          <w:rFonts w:ascii="Palatino Linotype" w:hAnsi="Palatino Linotype"/>
          <w:b/>
          <w:sz w:val="22"/>
          <w:szCs w:val="22"/>
        </w:rPr>
        <w:t xml:space="preserve"> de manera mensual</w:t>
      </w:r>
      <w:r w:rsidR="004B1961" w:rsidRPr="004455E6">
        <w:rPr>
          <w:rFonts w:ascii="Palatino Linotype" w:hAnsi="Palatino Linotype"/>
          <w:b/>
          <w:sz w:val="22"/>
          <w:szCs w:val="22"/>
        </w:rPr>
        <w:t>;</w:t>
      </w:r>
    </w:p>
    <w:p w14:paraId="3EA05489" w14:textId="3EDEC666" w:rsidR="00297F05" w:rsidRPr="004455E6" w:rsidRDefault="00297F05" w:rsidP="00297F05">
      <w:pPr>
        <w:pStyle w:val="Prrafodelista"/>
        <w:numPr>
          <w:ilvl w:val="0"/>
          <w:numId w:val="44"/>
        </w:numPr>
        <w:spacing w:before="280" w:after="280" w:line="360" w:lineRule="auto"/>
        <w:jc w:val="both"/>
        <w:rPr>
          <w:rFonts w:ascii="Palatino Linotype" w:hAnsi="Palatino Linotype"/>
          <w:b/>
          <w:sz w:val="22"/>
          <w:szCs w:val="22"/>
        </w:rPr>
      </w:pPr>
      <w:r w:rsidRPr="004455E6">
        <w:rPr>
          <w:rFonts w:ascii="Palatino Linotype" w:hAnsi="Palatino Linotype"/>
          <w:b/>
          <w:sz w:val="22"/>
          <w:szCs w:val="22"/>
        </w:rPr>
        <w:t xml:space="preserve">Documento que dé cuenta que los bienes se han proporcionado a las unidades </w:t>
      </w:r>
      <w:r w:rsidR="004D178E" w:rsidRPr="004455E6">
        <w:rPr>
          <w:rFonts w:ascii="Palatino Linotype" w:hAnsi="Palatino Linotype"/>
          <w:b/>
          <w:sz w:val="22"/>
          <w:szCs w:val="22"/>
        </w:rPr>
        <w:t xml:space="preserve">administrativas a </w:t>
      </w:r>
      <w:r w:rsidR="00D446E6" w:rsidRPr="004455E6">
        <w:rPr>
          <w:rFonts w:ascii="Palatino Linotype" w:hAnsi="Palatino Linotype"/>
          <w:b/>
          <w:sz w:val="22"/>
          <w:szCs w:val="22"/>
        </w:rPr>
        <w:t>mayor grado de desagregación</w:t>
      </w:r>
      <w:r w:rsidR="004B1961" w:rsidRPr="004455E6">
        <w:rPr>
          <w:rFonts w:ascii="Palatino Linotype" w:hAnsi="Palatino Linotype"/>
          <w:b/>
          <w:sz w:val="22"/>
          <w:szCs w:val="22"/>
        </w:rPr>
        <w:t>;</w:t>
      </w:r>
    </w:p>
    <w:p w14:paraId="036E1E76" w14:textId="5439CFC6" w:rsidR="004B1961" w:rsidRPr="004455E6" w:rsidRDefault="004B1961" w:rsidP="004B1961">
      <w:pPr>
        <w:pStyle w:val="Prrafodelista"/>
        <w:numPr>
          <w:ilvl w:val="0"/>
          <w:numId w:val="44"/>
        </w:numPr>
        <w:spacing w:before="280" w:after="280" w:line="360" w:lineRule="auto"/>
        <w:jc w:val="both"/>
        <w:rPr>
          <w:rFonts w:ascii="Palatino Linotype" w:hAnsi="Palatino Linotype"/>
          <w:b/>
          <w:sz w:val="22"/>
          <w:szCs w:val="22"/>
        </w:rPr>
      </w:pPr>
      <w:r w:rsidRPr="004455E6">
        <w:rPr>
          <w:rFonts w:ascii="Palatino Linotype" w:hAnsi="Palatino Linotype"/>
          <w:b/>
          <w:sz w:val="22"/>
          <w:szCs w:val="22"/>
        </w:rPr>
        <w:t>Facturas emitidas en respuesta, de manera íntegra.</w:t>
      </w:r>
    </w:p>
    <w:p w14:paraId="695350F0" w14:textId="77777777" w:rsidR="00D5108C" w:rsidRPr="004455E6" w:rsidRDefault="00F36565" w:rsidP="0059440A">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4455E6">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4455E6" w:rsidRDefault="00F36565" w:rsidP="0059440A">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 xml:space="preserve">Tercero.  Notifíquese vía SAIMEX, </w:t>
      </w:r>
      <w:r w:rsidRPr="004455E6">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4455E6" w:rsidRDefault="00F36565" w:rsidP="0059440A">
      <w:pPr>
        <w:spacing w:before="240" w:after="240" w:line="360" w:lineRule="auto"/>
        <w:jc w:val="both"/>
        <w:rPr>
          <w:rFonts w:ascii="Palatino Linotype" w:eastAsia="Palatino Linotype" w:hAnsi="Palatino Linotype" w:cs="Palatino Linotype"/>
          <w:sz w:val="22"/>
          <w:szCs w:val="22"/>
        </w:rPr>
      </w:pPr>
      <w:r w:rsidRPr="004455E6">
        <w:rPr>
          <w:rFonts w:ascii="Palatino Linotype" w:eastAsia="Palatino Linotype" w:hAnsi="Palatino Linotype" w:cs="Palatino Linotype"/>
          <w:b/>
          <w:sz w:val="22"/>
          <w:szCs w:val="22"/>
        </w:rPr>
        <w:t xml:space="preserve">Cuarto. </w:t>
      </w:r>
      <w:r w:rsidRPr="004455E6">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455E6">
        <w:rPr>
          <w:rFonts w:ascii="Palatino Linotype" w:eastAsia="Palatino Linotype" w:hAnsi="Palatino Linotype" w:cs="Palatino Linotype"/>
          <w:b/>
          <w:sz w:val="22"/>
          <w:szCs w:val="22"/>
        </w:rPr>
        <w:t>Sujeto Obligado</w:t>
      </w:r>
      <w:r w:rsidRPr="004455E6">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4455E6" w:rsidRDefault="00F36565" w:rsidP="0059440A">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4455E6">
        <w:rPr>
          <w:rFonts w:ascii="Palatino Linotype" w:eastAsia="Palatino Linotype" w:hAnsi="Palatino Linotype" w:cs="Palatino Linotype"/>
          <w:b/>
          <w:sz w:val="22"/>
          <w:szCs w:val="22"/>
        </w:rPr>
        <w:t xml:space="preserve">Quinto. Notifíquese vía SAIMEX, </w:t>
      </w:r>
      <w:r w:rsidRPr="004455E6">
        <w:rPr>
          <w:rFonts w:ascii="Palatino Linotype" w:eastAsia="Palatino Linotype" w:hAnsi="Palatino Linotype" w:cs="Palatino Linotype"/>
          <w:sz w:val="22"/>
          <w:szCs w:val="22"/>
        </w:rPr>
        <w:t>a</w:t>
      </w:r>
      <w:r w:rsidRPr="004455E6">
        <w:rPr>
          <w:rFonts w:ascii="Palatino Linotype" w:eastAsia="Palatino Linotype" w:hAnsi="Palatino Linotype" w:cs="Palatino Linotype"/>
          <w:b/>
          <w:sz w:val="22"/>
          <w:szCs w:val="22"/>
        </w:rPr>
        <w:t xml:space="preserve"> la parte Recurrente</w:t>
      </w:r>
      <w:r w:rsidRPr="004455E6">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4455E6" w:rsidRDefault="00C877F6" w:rsidP="0059440A">
      <w:pPr>
        <w:spacing w:line="360" w:lineRule="auto"/>
        <w:jc w:val="both"/>
        <w:rPr>
          <w:rFonts w:ascii="Palatino Linotype" w:eastAsia="Palatino Linotype" w:hAnsi="Palatino Linotype" w:cs="Palatino Linotype"/>
          <w:b/>
          <w:sz w:val="22"/>
          <w:szCs w:val="22"/>
        </w:rPr>
      </w:pPr>
    </w:p>
    <w:p w14:paraId="6C80E589" w14:textId="77777777" w:rsidR="008253F0" w:rsidRPr="008253F0" w:rsidRDefault="00F36565" w:rsidP="008253F0">
      <w:pPr>
        <w:spacing w:line="360" w:lineRule="auto"/>
        <w:ind w:right="49"/>
        <w:jc w:val="both"/>
        <w:rPr>
          <w:rFonts w:ascii="Palatino Linotype" w:eastAsia="Palatino Linotype" w:hAnsi="Palatino Linotype" w:cs="Palatino Linotype"/>
        </w:rPr>
      </w:pPr>
      <w:bookmarkStart w:id="4" w:name="_heading=h.jl0dlasot4f" w:colFirst="0" w:colLast="0"/>
      <w:bookmarkEnd w:id="4"/>
      <w:r w:rsidRPr="004455E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8253F0" w:rsidRPr="004455E6">
        <w:rPr>
          <w:rFonts w:ascii="Palatino Linotype" w:eastAsia="Palatino Linotype" w:hAnsi="Palatino Linotype" w:cs="Palatino Linotype"/>
          <w:sz w:val="22"/>
          <w:szCs w:val="22"/>
        </w:rPr>
        <w:t>EN LA  PRIMERA SESIÓN ORDINARIA CELEBRADA EL CATORCE DE ENERO DE DOS MIL VEINTISÉIS, ANTE EL SECRETARIO TÉCNICO DEL PLENO ALEXIS TAPIA RAMÍREZ.</w:t>
      </w:r>
      <w:r w:rsidR="008253F0" w:rsidRPr="008253F0">
        <w:rPr>
          <w:rFonts w:ascii="Palatino Linotype" w:eastAsia="Palatino Linotype" w:hAnsi="Palatino Linotype" w:cs="Palatino Linotype"/>
        </w:rPr>
        <w:t xml:space="preserve"> </w:t>
      </w:r>
    </w:p>
    <w:p w14:paraId="61166733" w14:textId="27F2A904" w:rsidR="0018598C" w:rsidRPr="008253F0" w:rsidRDefault="0018598C" w:rsidP="0018598C">
      <w:pPr>
        <w:spacing w:line="360" w:lineRule="auto"/>
        <w:ind w:right="-93"/>
        <w:jc w:val="both"/>
        <w:rPr>
          <w:rFonts w:ascii="Palatino Linotype" w:eastAsia="Palatino Linotype" w:hAnsi="Palatino Linotype" w:cs="Palatino Linotype"/>
          <w:sz w:val="22"/>
          <w:szCs w:val="22"/>
        </w:rPr>
      </w:pPr>
    </w:p>
    <w:p w14:paraId="3381ED0A" w14:textId="77777777" w:rsidR="0018598C" w:rsidRPr="008253F0" w:rsidRDefault="0018598C" w:rsidP="0018598C">
      <w:pPr>
        <w:spacing w:line="360" w:lineRule="auto"/>
        <w:ind w:right="-93"/>
        <w:jc w:val="both"/>
        <w:rPr>
          <w:rFonts w:ascii="Palatino Linotype" w:eastAsia="Palatino Linotype" w:hAnsi="Palatino Linotype" w:cs="Palatino Linotype"/>
          <w:sz w:val="22"/>
          <w:szCs w:val="22"/>
        </w:rPr>
      </w:pPr>
    </w:p>
    <w:p w14:paraId="1A6F667C" w14:textId="77777777" w:rsidR="0018598C" w:rsidRPr="008253F0" w:rsidRDefault="0018598C" w:rsidP="0018598C">
      <w:pPr>
        <w:spacing w:line="360" w:lineRule="auto"/>
        <w:ind w:right="-93"/>
        <w:jc w:val="both"/>
        <w:rPr>
          <w:rFonts w:ascii="Palatino Linotype" w:eastAsia="Palatino Linotype" w:hAnsi="Palatino Linotype" w:cs="Palatino Linotype"/>
          <w:sz w:val="22"/>
          <w:szCs w:val="22"/>
        </w:rPr>
      </w:pPr>
    </w:p>
    <w:p w14:paraId="3EBB7252" w14:textId="77777777" w:rsidR="0018598C" w:rsidRPr="008253F0" w:rsidRDefault="0018598C" w:rsidP="0018598C">
      <w:pPr>
        <w:spacing w:line="360" w:lineRule="auto"/>
        <w:ind w:right="-93"/>
        <w:jc w:val="both"/>
        <w:rPr>
          <w:rFonts w:ascii="Palatino Linotype" w:eastAsia="Palatino Linotype" w:hAnsi="Palatino Linotype" w:cs="Palatino Linotype"/>
          <w:sz w:val="22"/>
          <w:szCs w:val="22"/>
        </w:rPr>
      </w:pPr>
    </w:p>
    <w:p w14:paraId="381D945F" w14:textId="57A057FA" w:rsidR="0018598C" w:rsidRPr="008253F0" w:rsidRDefault="0018598C" w:rsidP="0018598C">
      <w:pPr>
        <w:spacing w:line="360" w:lineRule="auto"/>
        <w:ind w:right="-93"/>
        <w:jc w:val="both"/>
        <w:rPr>
          <w:rFonts w:ascii="Palatino Linotype" w:eastAsia="Palatino Linotype" w:hAnsi="Palatino Linotype" w:cs="Palatino Linotype"/>
          <w:sz w:val="22"/>
          <w:szCs w:val="22"/>
        </w:rPr>
      </w:pPr>
    </w:p>
    <w:p w14:paraId="3D5BF6E6" w14:textId="0C1BB0AC"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1D55652B" w14:textId="7016DC50"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380EE405" w14:textId="2E4E7081"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123ED2CB" w14:textId="0F2965A1"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422C8796" w14:textId="415A64E0"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43DCC7FB" w14:textId="07F0C386"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3A89AF44" w14:textId="4F159766"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0A5DF9C7" w14:textId="5243F2FA"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13CD36B1" w14:textId="42B7DDEC"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22C9745D" w14:textId="2581CE28"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7FCE9B1C" w14:textId="3421856C"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05084AA4" w14:textId="2A243738"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4A671751" w14:textId="6FF64C33"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56D62F32" w14:textId="71DD75F1"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p w14:paraId="58028427" w14:textId="77777777" w:rsidR="008253F0" w:rsidRPr="008253F0" w:rsidRDefault="008253F0" w:rsidP="0018598C">
      <w:pPr>
        <w:spacing w:line="360" w:lineRule="auto"/>
        <w:ind w:right="-93"/>
        <w:jc w:val="both"/>
        <w:rPr>
          <w:rFonts w:ascii="Palatino Linotype" w:eastAsia="Palatino Linotype" w:hAnsi="Palatino Linotype" w:cs="Palatino Linotype"/>
          <w:sz w:val="22"/>
          <w:szCs w:val="22"/>
        </w:rPr>
      </w:pPr>
    </w:p>
    <w:sectPr w:rsidR="008253F0" w:rsidRPr="008253F0">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6A31C" w14:textId="77777777" w:rsidR="002A43A0" w:rsidRDefault="002A43A0">
      <w:r>
        <w:separator/>
      </w:r>
    </w:p>
  </w:endnote>
  <w:endnote w:type="continuationSeparator" w:id="0">
    <w:p w14:paraId="60303C59" w14:textId="77777777" w:rsidR="002A43A0" w:rsidRDefault="002A4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30B316F9-8274-4B48-93A7-C5C540B3E0B3}"/>
    <w:embedBold r:id="rId2" w:fontKey="{040B7EAB-DC27-4B61-942F-022CD8EB7972}"/>
    <w:embedItalic r:id="rId3" w:fontKey="{340CE117-CF4D-43BA-A8AA-9F7965328D22}"/>
    <w:embedBoldItalic r:id="rId4" w:fontKey="{D0753EA9-4F41-4A3F-8512-411DF25325F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08D2F1B4-F421-4AB3-AF25-31C739249470}"/>
    <w:embedBold r:id="rId6" w:fontKey="{5201B4B2-6783-4052-B982-DC02A1F22C1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5AD771AE-6562-466D-ADEA-C75680720730}"/>
    <w:embedBold r:id="rId8" w:fontKey="{01F9DEAA-BF3E-43E3-9494-908425580FC8}"/>
    <w:embedItalic r:id="rId9" w:fontKey="{578B85B6-A0D7-4BEE-AEE4-11ECC4D71E84}"/>
    <w:embedBoldItalic r:id="rId10" w:fontKey="{E5FA0EF6-C859-4E3B-8738-574C68BE86AC}"/>
  </w:font>
  <w:font w:name="Georgia">
    <w:panose1 w:val="02040502050405020303"/>
    <w:charset w:val="00"/>
    <w:family w:val="roman"/>
    <w:pitch w:val="variable"/>
    <w:sig w:usb0="00000287" w:usb1="00000000" w:usb2="00000000" w:usb3="00000000" w:csb0="0000009F" w:csb1="00000000"/>
    <w:embedRegular r:id="rId11" w:fontKey="{690D24B6-823C-4EC9-B2A1-1F7045CA53B2}"/>
    <w:embedItalic r:id="rId12" w:fontKey="{FC7F03C8-6DF9-4EE2-8A88-EF661B6CC31B}"/>
  </w:font>
  <w:font w:name="Segoe UI">
    <w:panose1 w:val="020B0502040204020203"/>
    <w:charset w:val="00"/>
    <w:family w:val="swiss"/>
    <w:pitch w:val="variable"/>
    <w:sig w:usb0="E4002EFF" w:usb1="C000E47F" w:usb2="00000009" w:usb3="00000000" w:csb0="000001FF" w:csb1="00000000"/>
    <w:embedRegular r:id="rId13" w:fontKey="{6E5B9760-6075-424A-8D01-1D5605DC6BF3}"/>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4" w:fontKey="{18930F69-0932-4156-B601-0B6623E1DF9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733CCC0C" w:rsidR="00297F05" w:rsidRDefault="00297F0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34FD0">
      <w:rPr>
        <w:b/>
        <w:noProof/>
        <w:color w:val="000000"/>
      </w:rPr>
      <w:t>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34FD0">
      <w:rPr>
        <w:b/>
        <w:noProof/>
        <w:color w:val="000000"/>
      </w:rPr>
      <w:t>52</w:t>
    </w:r>
    <w:r>
      <w:rPr>
        <w:b/>
        <w:color w:val="000000"/>
      </w:rPr>
      <w:fldChar w:fldCharType="end"/>
    </w:r>
  </w:p>
  <w:p w14:paraId="7AE4EEFD" w14:textId="77777777" w:rsidR="00297F05" w:rsidRDefault="00297F0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537A14E4" w:rsidR="00297F05" w:rsidRDefault="00297F0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34FD0">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34FD0">
      <w:rPr>
        <w:b/>
        <w:noProof/>
        <w:color w:val="000000"/>
      </w:rPr>
      <w:t>52</w:t>
    </w:r>
    <w:r>
      <w:rPr>
        <w:b/>
        <w:color w:val="000000"/>
      </w:rPr>
      <w:fldChar w:fldCharType="end"/>
    </w:r>
  </w:p>
  <w:p w14:paraId="6675DA9D" w14:textId="77777777" w:rsidR="00297F05" w:rsidRDefault="00297F0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2E8D0" w14:textId="77777777" w:rsidR="002A43A0" w:rsidRDefault="002A43A0">
      <w:r>
        <w:separator/>
      </w:r>
    </w:p>
  </w:footnote>
  <w:footnote w:type="continuationSeparator" w:id="0">
    <w:p w14:paraId="002E1AF1" w14:textId="77777777" w:rsidR="002A43A0" w:rsidRDefault="002A43A0">
      <w:r>
        <w:continuationSeparator/>
      </w:r>
    </w:p>
  </w:footnote>
  <w:footnote w:id="1">
    <w:p w14:paraId="46736F7F" w14:textId="77777777" w:rsidR="00297F05" w:rsidRPr="00AC22DF" w:rsidRDefault="00297F05" w:rsidP="00CD36DD">
      <w:pPr>
        <w:pStyle w:val="Textonotapie"/>
        <w:jc w:val="both"/>
        <w:rPr>
          <w:rFonts w:ascii="Palatino Linotype" w:hAnsi="Palatino Linotype"/>
          <w:sz w:val="16"/>
          <w:szCs w:val="16"/>
        </w:rPr>
      </w:pPr>
      <w:r w:rsidRPr="00AC22DF">
        <w:rPr>
          <w:rStyle w:val="Refdenotaalpie"/>
          <w:rFonts w:ascii="Palatino Linotype" w:hAnsi="Palatino Linotype"/>
          <w:sz w:val="16"/>
          <w:szCs w:val="16"/>
        </w:rPr>
        <w:footnoteRef/>
      </w:r>
      <w:r w:rsidRPr="00AC22DF">
        <w:rPr>
          <w:rFonts w:ascii="Palatino Linotype" w:hAnsi="Palatino Linotype"/>
          <w:sz w:val="16"/>
          <w:szCs w:val="16"/>
        </w:rPr>
        <w:t xml:space="preserve"> Artículo 4. Para los efectos de esta Ley se entenderá por:</w:t>
      </w:r>
    </w:p>
    <w:p w14:paraId="558922FE" w14:textId="77777777" w:rsidR="00297F05" w:rsidRPr="00AC22DF" w:rsidRDefault="00297F05" w:rsidP="00CD36DD">
      <w:pPr>
        <w:pStyle w:val="Textonotapie"/>
        <w:jc w:val="both"/>
        <w:rPr>
          <w:rFonts w:ascii="Palatino Linotype" w:hAnsi="Palatino Linotype"/>
          <w:sz w:val="16"/>
          <w:szCs w:val="16"/>
        </w:rPr>
      </w:pPr>
      <w:r w:rsidRPr="00AC22DF">
        <w:rPr>
          <w:rFonts w:ascii="Palatino Linotype" w:hAnsi="Palatino Linotype"/>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297F05" w:rsidRDefault="00297F05">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297F05" w14:paraId="3DE1F927" w14:textId="77777777">
      <w:tc>
        <w:tcPr>
          <w:tcW w:w="2551" w:type="dxa"/>
          <w:vAlign w:val="center"/>
        </w:tcPr>
        <w:p w14:paraId="27218DF9"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73AE7F92" w:rsidR="00297F05" w:rsidRDefault="00297F05"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08169/INFOEM/IP/RR/2025</w:t>
          </w:r>
        </w:p>
      </w:tc>
    </w:tr>
    <w:tr w:rsidR="00297F05" w14:paraId="6E2D1273" w14:textId="77777777">
      <w:trPr>
        <w:trHeight w:val="217"/>
      </w:trPr>
      <w:tc>
        <w:tcPr>
          <w:tcW w:w="2551" w:type="dxa"/>
          <w:vAlign w:val="center"/>
        </w:tcPr>
        <w:p w14:paraId="21203565"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7645D62F" w:rsidR="00297F05" w:rsidRDefault="00297F05"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Toluca</w:t>
          </w:r>
        </w:p>
      </w:tc>
    </w:tr>
    <w:tr w:rsidR="00297F05" w14:paraId="651D01A7" w14:textId="77777777">
      <w:tc>
        <w:tcPr>
          <w:tcW w:w="2551" w:type="dxa"/>
          <w:vAlign w:val="center"/>
        </w:tcPr>
        <w:p w14:paraId="5229B5A5"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297F05" w:rsidRDefault="00297F0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297F05" w:rsidRDefault="00297F05">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297F05" w14:paraId="1419E4B9" w14:textId="77777777">
      <w:tc>
        <w:tcPr>
          <w:tcW w:w="2343" w:type="dxa"/>
          <w:vAlign w:val="center"/>
        </w:tcPr>
        <w:p w14:paraId="0A4DAE44"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2E8A2607" w:rsidR="00297F05" w:rsidRDefault="00297F05" w:rsidP="004443F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08169/INFOEM/IP/RR/2025</w:t>
          </w:r>
        </w:p>
      </w:tc>
    </w:tr>
    <w:tr w:rsidR="00297F05" w14:paraId="5406FED2" w14:textId="77777777">
      <w:tc>
        <w:tcPr>
          <w:tcW w:w="2343" w:type="dxa"/>
          <w:vAlign w:val="center"/>
        </w:tcPr>
        <w:p w14:paraId="40683B83"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246CAF3C"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297F05" w14:paraId="0CE2BEAE" w14:textId="77777777">
      <w:trPr>
        <w:trHeight w:val="152"/>
      </w:trPr>
      <w:tc>
        <w:tcPr>
          <w:tcW w:w="2343" w:type="dxa"/>
          <w:vAlign w:val="center"/>
        </w:tcPr>
        <w:p w14:paraId="2B6A9907" w14:textId="77777777" w:rsidR="00297F05" w:rsidRDefault="00297F05">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297F05" w:rsidRDefault="00297F05">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D29D19B" w:rsidR="00297F05" w:rsidRDefault="00297F05"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297F05" w14:paraId="1EF4B579" w14:textId="77777777">
      <w:tc>
        <w:tcPr>
          <w:tcW w:w="2343" w:type="dxa"/>
          <w:vAlign w:val="center"/>
        </w:tcPr>
        <w:p w14:paraId="71B9E111"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297F05" w:rsidRDefault="00297F0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297F05" w:rsidRDefault="00297F05">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FB6AC5"/>
    <w:multiLevelType w:val="hybridMultilevel"/>
    <w:tmpl w:val="9A80BF7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A67930"/>
    <w:multiLevelType w:val="hybridMultilevel"/>
    <w:tmpl w:val="0CB03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2034B"/>
    <w:multiLevelType w:val="hybridMultilevel"/>
    <w:tmpl w:val="D91ED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4"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0"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3"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5"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83E3E6E"/>
    <w:multiLevelType w:val="hybridMultilevel"/>
    <w:tmpl w:val="0C36BFC2"/>
    <w:lvl w:ilvl="0" w:tplc="9FF8768A">
      <w:start w:val="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26"/>
  </w:num>
  <w:num w:numId="4">
    <w:abstractNumId w:val="42"/>
  </w:num>
  <w:num w:numId="5">
    <w:abstractNumId w:val="13"/>
  </w:num>
  <w:num w:numId="6">
    <w:abstractNumId w:val="35"/>
  </w:num>
  <w:num w:numId="7">
    <w:abstractNumId w:val="43"/>
  </w:num>
  <w:num w:numId="8">
    <w:abstractNumId w:val="7"/>
  </w:num>
  <w:num w:numId="9">
    <w:abstractNumId w:val="0"/>
  </w:num>
  <w:num w:numId="10">
    <w:abstractNumId w:val="4"/>
  </w:num>
  <w:num w:numId="11">
    <w:abstractNumId w:val="31"/>
  </w:num>
  <w:num w:numId="12">
    <w:abstractNumId w:val="21"/>
  </w:num>
  <w:num w:numId="13">
    <w:abstractNumId w:val="30"/>
  </w:num>
  <w:num w:numId="14">
    <w:abstractNumId w:val="29"/>
  </w:num>
  <w:num w:numId="15">
    <w:abstractNumId w:val="19"/>
  </w:num>
  <w:num w:numId="16">
    <w:abstractNumId w:val="16"/>
  </w:num>
  <w:num w:numId="17">
    <w:abstractNumId w:val="41"/>
  </w:num>
  <w:num w:numId="18">
    <w:abstractNumId w:val="37"/>
  </w:num>
  <w:num w:numId="19">
    <w:abstractNumId w:val="18"/>
  </w:num>
  <w:num w:numId="20">
    <w:abstractNumId w:val="36"/>
  </w:num>
  <w:num w:numId="21">
    <w:abstractNumId w:val="1"/>
  </w:num>
  <w:num w:numId="22">
    <w:abstractNumId w:val="12"/>
  </w:num>
  <w:num w:numId="23">
    <w:abstractNumId w:val="15"/>
  </w:num>
  <w:num w:numId="24">
    <w:abstractNumId w:val="3"/>
  </w:num>
  <w:num w:numId="25">
    <w:abstractNumId w:val="11"/>
  </w:num>
  <w:num w:numId="26">
    <w:abstractNumId w:val="24"/>
  </w:num>
  <w:num w:numId="27">
    <w:abstractNumId w:val="10"/>
  </w:num>
  <w:num w:numId="28">
    <w:abstractNumId w:val="39"/>
  </w:num>
  <w:num w:numId="29">
    <w:abstractNumId w:val="33"/>
  </w:num>
  <w:num w:numId="30">
    <w:abstractNumId w:val="25"/>
  </w:num>
  <w:num w:numId="31">
    <w:abstractNumId w:val="2"/>
  </w:num>
  <w:num w:numId="32">
    <w:abstractNumId w:val="6"/>
  </w:num>
  <w:num w:numId="33">
    <w:abstractNumId w:val="28"/>
  </w:num>
  <w:num w:numId="34">
    <w:abstractNumId w:val="9"/>
  </w:num>
  <w:num w:numId="35">
    <w:abstractNumId w:val="32"/>
  </w:num>
  <w:num w:numId="36">
    <w:abstractNumId w:val="22"/>
  </w:num>
  <w:num w:numId="37">
    <w:abstractNumId w:val="8"/>
  </w:num>
  <w:num w:numId="38">
    <w:abstractNumId w:val="34"/>
  </w:num>
  <w:num w:numId="39">
    <w:abstractNumId w:val="38"/>
  </w:num>
  <w:num w:numId="40">
    <w:abstractNumId w:val="23"/>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17"/>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40E9"/>
    <w:rsid w:val="00077790"/>
    <w:rsid w:val="00077A49"/>
    <w:rsid w:val="00082583"/>
    <w:rsid w:val="00085E1F"/>
    <w:rsid w:val="00094655"/>
    <w:rsid w:val="000C2D35"/>
    <w:rsid w:val="00102B00"/>
    <w:rsid w:val="0010766B"/>
    <w:rsid w:val="0011776D"/>
    <w:rsid w:val="0012241A"/>
    <w:rsid w:val="001244B6"/>
    <w:rsid w:val="00137C81"/>
    <w:rsid w:val="00167CFB"/>
    <w:rsid w:val="001713BF"/>
    <w:rsid w:val="0017592D"/>
    <w:rsid w:val="001804BD"/>
    <w:rsid w:val="0018598C"/>
    <w:rsid w:val="00196197"/>
    <w:rsid w:val="00196A12"/>
    <w:rsid w:val="001B3325"/>
    <w:rsid w:val="001D4636"/>
    <w:rsid w:val="001D5226"/>
    <w:rsid w:val="001D62BC"/>
    <w:rsid w:val="001D6EDC"/>
    <w:rsid w:val="001F1CA8"/>
    <w:rsid w:val="001F30F1"/>
    <w:rsid w:val="00207A74"/>
    <w:rsid w:val="00215433"/>
    <w:rsid w:val="00220962"/>
    <w:rsid w:val="0024590F"/>
    <w:rsid w:val="00251552"/>
    <w:rsid w:val="00261424"/>
    <w:rsid w:val="00294BBE"/>
    <w:rsid w:val="00297F05"/>
    <w:rsid w:val="002A0578"/>
    <w:rsid w:val="002A38A5"/>
    <w:rsid w:val="002A43A0"/>
    <w:rsid w:val="002A642E"/>
    <w:rsid w:val="002C63CA"/>
    <w:rsid w:val="002E51A0"/>
    <w:rsid w:val="002E73A2"/>
    <w:rsid w:val="002F0436"/>
    <w:rsid w:val="002F1DC0"/>
    <w:rsid w:val="002F289C"/>
    <w:rsid w:val="00302B0A"/>
    <w:rsid w:val="00310705"/>
    <w:rsid w:val="00313334"/>
    <w:rsid w:val="00325EA2"/>
    <w:rsid w:val="0034064C"/>
    <w:rsid w:val="003412FF"/>
    <w:rsid w:val="003418EF"/>
    <w:rsid w:val="00357E62"/>
    <w:rsid w:val="00362AE5"/>
    <w:rsid w:val="00381615"/>
    <w:rsid w:val="00382B63"/>
    <w:rsid w:val="003B3365"/>
    <w:rsid w:val="003B67F8"/>
    <w:rsid w:val="003B746B"/>
    <w:rsid w:val="003C22F4"/>
    <w:rsid w:val="003C7D63"/>
    <w:rsid w:val="003D17CE"/>
    <w:rsid w:val="003F6A2A"/>
    <w:rsid w:val="00404717"/>
    <w:rsid w:val="00413D80"/>
    <w:rsid w:val="00421C3A"/>
    <w:rsid w:val="00431850"/>
    <w:rsid w:val="00434FD0"/>
    <w:rsid w:val="004443FD"/>
    <w:rsid w:val="004455E6"/>
    <w:rsid w:val="00457B72"/>
    <w:rsid w:val="004B1961"/>
    <w:rsid w:val="004B381B"/>
    <w:rsid w:val="004C0383"/>
    <w:rsid w:val="004C08DB"/>
    <w:rsid w:val="004D0543"/>
    <w:rsid w:val="004D178E"/>
    <w:rsid w:val="004E5770"/>
    <w:rsid w:val="004F119B"/>
    <w:rsid w:val="004F6B10"/>
    <w:rsid w:val="00500764"/>
    <w:rsid w:val="00507CDE"/>
    <w:rsid w:val="005116B7"/>
    <w:rsid w:val="00541989"/>
    <w:rsid w:val="00541C72"/>
    <w:rsid w:val="00554554"/>
    <w:rsid w:val="00571BF7"/>
    <w:rsid w:val="005838D9"/>
    <w:rsid w:val="005879DF"/>
    <w:rsid w:val="005935ED"/>
    <w:rsid w:val="0059440A"/>
    <w:rsid w:val="005A4875"/>
    <w:rsid w:val="005A668A"/>
    <w:rsid w:val="005B15F7"/>
    <w:rsid w:val="005B27E0"/>
    <w:rsid w:val="005B4D25"/>
    <w:rsid w:val="005B79A1"/>
    <w:rsid w:val="005C3FA2"/>
    <w:rsid w:val="005D2604"/>
    <w:rsid w:val="005F3CD8"/>
    <w:rsid w:val="005F6AC1"/>
    <w:rsid w:val="005F7B9F"/>
    <w:rsid w:val="00605693"/>
    <w:rsid w:val="00607DE9"/>
    <w:rsid w:val="00611E80"/>
    <w:rsid w:val="00616B2B"/>
    <w:rsid w:val="00621216"/>
    <w:rsid w:val="006225B4"/>
    <w:rsid w:val="00625658"/>
    <w:rsid w:val="00634BF1"/>
    <w:rsid w:val="006418B2"/>
    <w:rsid w:val="00646662"/>
    <w:rsid w:val="00652BA5"/>
    <w:rsid w:val="00654E9A"/>
    <w:rsid w:val="006625FB"/>
    <w:rsid w:val="006713EE"/>
    <w:rsid w:val="00684A3C"/>
    <w:rsid w:val="00692CEB"/>
    <w:rsid w:val="006A39B4"/>
    <w:rsid w:val="006B77A3"/>
    <w:rsid w:val="006C15F1"/>
    <w:rsid w:val="006C16ED"/>
    <w:rsid w:val="006C5268"/>
    <w:rsid w:val="006D2F09"/>
    <w:rsid w:val="006D3996"/>
    <w:rsid w:val="006D4A7D"/>
    <w:rsid w:val="006F0933"/>
    <w:rsid w:val="00711AC0"/>
    <w:rsid w:val="007127FF"/>
    <w:rsid w:val="0071714D"/>
    <w:rsid w:val="00730086"/>
    <w:rsid w:val="00730751"/>
    <w:rsid w:val="00740429"/>
    <w:rsid w:val="007425E8"/>
    <w:rsid w:val="007668BD"/>
    <w:rsid w:val="007671AC"/>
    <w:rsid w:val="007703AF"/>
    <w:rsid w:val="007830DC"/>
    <w:rsid w:val="007A250C"/>
    <w:rsid w:val="007C365E"/>
    <w:rsid w:val="007C7D62"/>
    <w:rsid w:val="00807BED"/>
    <w:rsid w:val="00816709"/>
    <w:rsid w:val="00822FC6"/>
    <w:rsid w:val="008253F0"/>
    <w:rsid w:val="0083209D"/>
    <w:rsid w:val="00843597"/>
    <w:rsid w:val="0085476E"/>
    <w:rsid w:val="00862F3D"/>
    <w:rsid w:val="00871BBD"/>
    <w:rsid w:val="00894CCE"/>
    <w:rsid w:val="0089595B"/>
    <w:rsid w:val="008A3B54"/>
    <w:rsid w:val="008A5D19"/>
    <w:rsid w:val="008B5180"/>
    <w:rsid w:val="008B602C"/>
    <w:rsid w:val="008D5D61"/>
    <w:rsid w:val="008E4A90"/>
    <w:rsid w:val="008E5996"/>
    <w:rsid w:val="008F773F"/>
    <w:rsid w:val="0090737F"/>
    <w:rsid w:val="00921774"/>
    <w:rsid w:val="009327DB"/>
    <w:rsid w:val="009456FA"/>
    <w:rsid w:val="00964B5A"/>
    <w:rsid w:val="00973790"/>
    <w:rsid w:val="0097762C"/>
    <w:rsid w:val="00992177"/>
    <w:rsid w:val="00993A3E"/>
    <w:rsid w:val="00995DE6"/>
    <w:rsid w:val="009B04D2"/>
    <w:rsid w:val="009C12C3"/>
    <w:rsid w:val="009C5423"/>
    <w:rsid w:val="009C72B5"/>
    <w:rsid w:val="009D0B8C"/>
    <w:rsid w:val="009D53E9"/>
    <w:rsid w:val="009D7717"/>
    <w:rsid w:val="009E6D8C"/>
    <w:rsid w:val="009E7774"/>
    <w:rsid w:val="009F2A51"/>
    <w:rsid w:val="00A051FE"/>
    <w:rsid w:val="00A10647"/>
    <w:rsid w:val="00A11677"/>
    <w:rsid w:val="00A2378F"/>
    <w:rsid w:val="00A245EE"/>
    <w:rsid w:val="00A2697B"/>
    <w:rsid w:val="00A51182"/>
    <w:rsid w:val="00A530F0"/>
    <w:rsid w:val="00A87C55"/>
    <w:rsid w:val="00A91027"/>
    <w:rsid w:val="00A95C68"/>
    <w:rsid w:val="00AA08AE"/>
    <w:rsid w:val="00AA353B"/>
    <w:rsid w:val="00AA5D5B"/>
    <w:rsid w:val="00AB100B"/>
    <w:rsid w:val="00AB6690"/>
    <w:rsid w:val="00AC3A71"/>
    <w:rsid w:val="00AD3D12"/>
    <w:rsid w:val="00AD59E3"/>
    <w:rsid w:val="00AE181D"/>
    <w:rsid w:val="00AE4C99"/>
    <w:rsid w:val="00AE5F8A"/>
    <w:rsid w:val="00B01F31"/>
    <w:rsid w:val="00B11D16"/>
    <w:rsid w:val="00B17250"/>
    <w:rsid w:val="00B46C8A"/>
    <w:rsid w:val="00B50956"/>
    <w:rsid w:val="00B55904"/>
    <w:rsid w:val="00B67B0F"/>
    <w:rsid w:val="00B819EB"/>
    <w:rsid w:val="00B8230E"/>
    <w:rsid w:val="00B84BDE"/>
    <w:rsid w:val="00B9356D"/>
    <w:rsid w:val="00BB7FF3"/>
    <w:rsid w:val="00BF7077"/>
    <w:rsid w:val="00C502A4"/>
    <w:rsid w:val="00C562F4"/>
    <w:rsid w:val="00C57FE2"/>
    <w:rsid w:val="00C625A1"/>
    <w:rsid w:val="00C82733"/>
    <w:rsid w:val="00C82D14"/>
    <w:rsid w:val="00C877F6"/>
    <w:rsid w:val="00C901D4"/>
    <w:rsid w:val="00C975DF"/>
    <w:rsid w:val="00CA6FB7"/>
    <w:rsid w:val="00CD21A7"/>
    <w:rsid w:val="00CD36DD"/>
    <w:rsid w:val="00CD4BE9"/>
    <w:rsid w:val="00CD547C"/>
    <w:rsid w:val="00CF0CC5"/>
    <w:rsid w:val="00D06F57"/>
    <w:rsid w:val="00D166A5"/>
    <w:rsid w:val="00D22FA0"/>
    <w:rsid w:val="00D261B6"/>
    <w:rsid w:val="00D3382D"/>
    <w:rsid w:val="00D446E6"/>
    <w:rsid w:val="00D47A86"/>
    <w:rsid w:val="00D5108C"/>
    <w:rsid w:val="00D548D9"/>
    <w:rsid w:val="00D57BE0"/>
    <w:rsid w:val="00D63364"/>
    <w:rsid w:val="00DA6825"/>
    <w:rsid w:val="00DC2CE2"/>
    <w:rsid w:val="00DC5898"/>
    <w:rsid w:val="00E21C9B"/>
    <w:rsid w:val="00E34B63"/>
    <w:rsid w:val="00E4018E"/>
    <w:rsid w:val="00E41166"/>
    <w:rsid w:val="00E47E72"/>
    <w:rsid w:val="00E542DD"/>
    <w:rsid w:val="00E645F7"/>
    <w:rsid w:val="00E8178B"/>
    <w:rsid w:val="00E86007"/>
    <w:rsid w:val="00E90A7F"/>
    <w:rsid w:val="00E97AD5"/>
    <w:rsid w:val="00EA73D5"/>
    <w:rsid w:val="00EC43D4"/>
    <w:rsid w:val="00ED1F46"/>
    <w:rsid w:val="00EE30D8"/>
    <w:rsid w:val="00EF1DBC"/>
    <w:rsid w:val="00F11903"/>
    <w:rsid w:val="00F15588"/>
    <w:rsid w:val="00F36565"/>
    <w:rsid w:val="00F60B31"/>
    <w:rsid w:val="00F64A6C"/>
    <w:rsid w:val="00F74199"/>
    <w:rsid w:val="00F90408"/>
    <w:rsid w:val="00F93F24"/>
    <w:rsid w:val="00F969A8"/>
    <w:rsid w:val="00FA5673"/>
    <w:rsid w:val="00FA6C9F"/>
    <w:rsid w:val="00FB389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Textodeglobo">
    <w:name w:val="Balloon Text"/>
    <w:basedOn w:val="Normal"/>
    <w:link w:val="TextodegloboCar"/>
    <w:uiPriority w:val="99"/>
    <w:semiHidden/>
    <w:unhideWhenUsed/>
    <w:rsid w:val="0018598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9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49767982">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492994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74758054">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58088194">
      <w:bodyDiv w:val="1"/>
      <w:marLeft w:val="0"/>
      <w:marRight w:val="0"/>
      <w:marTop w:val="0"/>
      <w:marBottom w:val="0"/>
      <w:divBdr>
        <w:top w:val="none" w:sz="0" w:space="0" w:color="auto"/>
        <w:left w:val="none" w:sz="0" w:space="0" w:color="auto"/>
        <w:bottom w:val="none" w:sz="0" w:space="0" w:color="auto"/>
        <w:right w:val="none" w:sz="0" w:space="0" w:color="auto"/>
      </w:divBdr>
    </w:div>
    <w:div w:id="1037389554">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03159158">
      <w:bodyDiv w:val="1"/>
      <w:marLeft w:val="0"/>
      <w:marRight w:val="0"/>
      <w:marTop w:val="0"/>
      <w:marBottom w:val="0"/>
      <w:divBdr>
        <w:top w:val="none" w:sz="0" w:space="0" w:color="auto"/>
        <w:left w:val="none" w:sz="0" w:space="0" w:color="auto"/>
        <w:bottom w:val="none" w:sz="0" w:space="0" w:color="auto"/>
        <w:right w:val="none" w:sz="0" w:space="0" w:color="auto"/>
      </w:divBdr>
    </w:div>
    <w:div w:id="1560552095">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 w:id="2074615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anterior.ine.mx/archivos2/tutoriales/sistemas/ApoyoInstitucional/SIF/docs/candidatos/folioFiscalFactura.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12326</Words>
  <Characters>67793</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2026-01-15T17:25:00Z</cp:lastPrinted>
  <dcterms:created xsi:type="dcterms:W3CDTF">2026-02-02T03:07:00Z</dcterms:created>
  <dcterms:modified xsi:type="dcterms:W3CDTF">2026-02-02T03:07:00Z</dcterms:modified>
</cp:coreProperties>
</file>