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B7A1" w14:textId="77777777" w:rsidR="004C465F" w:rsidRPr="000E3251" w:rsidRDefault="004C465F" w:rsidP="007230E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Content>
        <w:p w14:paraId="30F0636C" w14:textId="76BA6226" w:rsidR="00C4052B" w:rsidRPr="000E3251" w:rsidRDefault="00C4052B" w:rsidP="007230E3">
          <w:pPr>
            <w:pStyle w:val="TtuloTDC"/>
            <w:spacing w:before="0" w:line="360" w:lineRule="auto"/>
            <w:jc w:val="center"/>
            <w:rPr>
              <w:rFonts w:ascii="Palatino Linotype" w:hAnsi="Palatino Linotype"/>
              <w:color w:val="auto"/>
              <w:sz w:val="22"/>
              <w:szCs w:val="22"/>
            </w:rPr>
          </w:pPr>
          <w:r w:rsidRPr="000E3251">
            <w:rPr>
              <w:rFonts w:ascii="Palatino Linotype" w:hAnsi="Palatino Linotype"/>
              <w:color w:val="auto"/>
              <w:sz w:val="22"/>
              <w:szCs w:val="22"/>
              <w:lang w:val="es-ES"/>
            </w:rPr>
            <w:t xml:space="preserve">RESOLUCIÓN DEL RECURSO DE REVISIÓN </w:t>
          </w:r>
          <w:r w:rsidR="000E3251" w:rsidRPr="000E3251">
            <w:rPr>
              <w:rFonts w:ascii="Palatino Linotype" w:hAnsi="Palatino Linotype"/>
              <w:color w:val="auto"/>
              <w:sz w:val="22"/>
              <w:szCs w:val="22"/>
              <w:lang w:val="es-ES"/>
            </w:rPr>
            <w:t>10046/INFOEM/IP/RR/2025</w:t>
          </w:r>
        </w:p>
        <w:p w14:paraId="1122E819" w14:textId="77777777" w:rsidR="00C4052B" w:rsidRPr="000E3251" w:rsidRDefault="00C4052B" w:rsidP="007230E3">
          <w:pPr>
            <w:spacing w:after="0" w:line="360" w:lineRule="auto"/>
            <w:rPr>
              <w:color w:val="FF0000"/>
            </w:rPr>
          </w:pPr>
        </w:p>
        <w:p w14:paraId="15D7CDED" w14:textId="5E7634CD" w:rsidR="00953628"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0E3251">
            <w:rPr>
              <w:color w:val="FF0000"/>
            </w:rPr>
            <w:fldChar w:fldCharType="begin"/>
          </w:r>
          <w:r w:rsidRPr="000E3251">
            <w:rPr>
              <w:color w:val="FF0000"/>
            </w:rPr>
            <w:instrText xml:space="preserve"> TOC \o "1-3" \h \z \u </w:instrText>
          </w:r>
          <w:r w:rsidRPr="000E3251">
            <w:rPr>
              <w:color w:val="FF0000"/>
            </w:rPr>
            <w:fldChar w:fldCharType="separate"/>
          </w:r>
          <w:hyperlink w:anchor="_Toc226639275" w:history="1">
            <w:r w:rsidR="00953628" w:rsidRPr="007B72A9">
              <w:rPr>
                <w:rStyle w:val="Hipervnculo"/>
                <w:noProof/>
              </w:rPr>
              <w:t>A N T E C E D E N T E S</w:t>
            </w:r>
            <w:r w:rsidR="00953628">
              <w:rPr>
                <w:noProof/>
                <w:webHidden/>
              </w:rPr>
              <w:tab/>
            </w:r>
            <w:r w:rsidR="00953628">
              <w:rPr>
                <w:noProof/>
                <w:webHidden/>
              </w:rPr>
              <w:fldChar w:fldCharType="begin"/>
            </w:r>
            <w:r w:rsidR="00953628">
              <w:rPr>
                <w:noProof/>
                <w:webHidden/>
              </w:rPr>
              <w:instrText xml:space="preserve"> PAGEREF _Toc226639275 \h </w:instrText>
            </w:r>
            <w:r w:rsidR="00953628">
              <w:rPr>
                <w:noProof/>
                <w:webHidden/>
              </w:rPr>
            </w:r>
            <w:r w:rsidR="00953628">
              <w:rPr>
                <w:noProof/>
                <w:webHidden/>
              </w:rPr>
              <w:fldChar w:fldCharType="separate"/>
            </w:r>
            <w:r w:rsidR="0055182C">
              <w:rPr>
                <w:noProof/>
                <w:webHidden/>
              </w:rPr>
              <w:t>2</w:t>
            </w:r>
            <w:r w:rsidR="00953628">
              <w:rPr>
                <w:noProof/>
                <w:webHidden/>
              </w:rPr>
              <w:fldChar w:fldCharType="end"/>
            </w:r>
          </w:hyperlink>
        </w:p>
        <w:p w14:paraId="1303B406" w14:textId="60D42A63"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76" w:history="1">
            <w:r w:rsidR="00953628" w:rsidRPr="007B72A9">
              <w:rPr>
                <w:rStyle w:val="Hipervnculo"/>
                <w:noProof/>
                <w:lang w:eastAsia="es-ES"/>
              </w:rPr>
              <w:t>I. Presentación de la solicitud de información</w:t>
            </w:r>
            <w:r w:rsidR="00953628">
              <w:rPr>
                <w:noProof/>
                <w:webHidden/>
              </w:rPr>
              <w:tab/>
            </w:r>
            <w:r w:rsidR="00953628">
              <w:rPr>
                <w:noProof/>
                <w:webHidden/>
              </w:rPr>
              <w:fldChar w:fldCharType="begin"/>
            </w:r>
            <w:r w:rsidR="00953628">
              <w:rPr>
                <w:noProof/>
                <w:webHidden/>
              </w:rPr>
              <w:instrText xml:space="preserve"> PAGEREF _Toc226639276 \h </w:instrText>
            </w:r>
            <w:r w:rsidR="00953628">
              <w:rPr>
                <w:noProof/>
                <w:webHidden/>
              </w:rPr>
            </w:r>
            <w:r w:rsidR="00953628">
              <w:rPr>
                <w:noProof/>
                <w:webHidden/>
              </w:rPr>
              <w:fldChar w:fldCharType="separate"/>
            </w:r>
            <w:r w:rsidR="0055182C">
              <w:rPr>
                <w:noProof/>
                <w:webHidden/>
              </w:rPr>
              <w:t>2</w:t>
            </w:r>
            <w:r w:rsidR="00953628">
              <w:rPr>
                <w:noProof/>
                <w:webHidden/>
              </w:rPr>
              <w:fldChar w:fldCharType="end"/>
            </w:r>
          </w:hyperlink>
        </w:p>
        <w:p w14:paraId="101E0321" w14:textId="6F630371"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77" w:history="1">
            <w:r w:rsidR="00953628" w:rsidRPr="007B72A9">
              <w:rPr>
                <w:rStyle w:val="Hipervnculo"/>
                <w:noProof/>
                <w:lang w:eastAsia="es-ES"/>
              </w:rPr>
              <w:t>II. Solicitud de aclaración</w:t>
            </w:r>
            <w:r w:rsidR="00953628">
              <w:rPr>
                <w:noProof/>
                <w:webHidden/>
              </w:rPr>
              <w:tab/>
            </w:r>
            <w:r w:rsidR="00953628">
              <w:rPr>
                <w:noProof/>
                <w:webHidden/>
              </w:rPr>
              <w:fldChar w:fldCharType="begin"/>
            </w:r>
            <w:r w:rsidR="00953628">
              <w:rPr>
                <w:noProof/>
                <w:webHidden/>
              </w:rPr>
              <w:instrText xml:space="preserve"> PAGEREF _Toc226639277 \h </w:instrText>
            </w:r>
            <w:r w:rsidR="00953628">
              <w:rPr>
                <w:noProof/>
                <w:webHidden/>
              </w:rPr>
            </w:r>
            <w:r w:rsidR="00953628">
              <w:rPr>
                <w:noProof/>
                <w:webHidden/>
              </w:rPr>
              <w:fldChar w:fldCharType="separate"/>
            </w:r>
            <w:r w:rsidR="0055182C">
              <w:rPr>
                <w:noProof/>
                <w:webHidden/>
              </w:rPr>
              <w:t>2</w:t>
            </w:r>
            <w:r w:rsidR="00953628">
              <w:rPr>
                <w:noProof/>
                <w:webHidden/>
              </w:rPr>
              <w:fldChar w:fldCharType="end"/>
            </w:r>
          </w:hyperlink>
        </w:p>
        <w:p w14:paraId="6A6ABE43" w14:textId="59FCD2DC"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78" w:history="1">
            <w:r w:rsidR="00953628" w:rsidRPr="007B72A9">
              <w:rPr>
                <w:rStyle w:val="Hipervnculo"/>
                <w:noProof/>
              </w:rPr>
              <w:t>III. Desahogo de la aclaración por parte del Solicitante</w:t>
            </w:r>
            <w:r w:rsidR="00953628">
              <w:rPr>
                <w:noProof/>
                <w:webHidden/>
              </w:rPr>
              <w:tab/>
            </w:r>
            <w:r w:rsidR="00953628">
              <w:rPr>
                <w:noProof/>
                <w:webHidden/>
              </w:rPr>
              <w:fldChar w:fldCharType="begin"/>
            </w:r>
            <w:r w:rsidR="00953628">
              <w:rPr>
                <w:noProof/>
                <w:webHidden/>
              </w:rPr>
              <w:instrText xml:space="preserve"> PAGEREF _Toc226639278 \h </w:instrText>
            </w:r>
            <w:r w:rsidR="00953628">
              <w:rPr>
                <w:noProof/>
                <w:webHidden/>
              </w:rPr>
            </w:r>
            <w:r w:rsidR="00953628">
              <w:rPr>
                <w:noProof/>
                <w:webHidden/>
              </w:rPr>
              <w:fldChar w:fldCharType="separate"/>
            </w:r>
            <w:r w:rsidR="0055182C">
              <w:rPr>
                <w:noProof/>
                <w:webHidden/>
              </w:rPr>
              <w:t>3</w:t>
            </w:r>
            <w:r w:rsidR="00953628">
              <w:rPr>
                <w:noProof/>
                <w:webHidden/>
              </w:rPr>
              <w:fldChar w:fldCharType="end"/>
            </w:r>
          </w:hyperlink>
        </w:p>
        <w:p w14:paraId="1C11EFCD" w14:textId="27DE136D"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79" w:history="1">
            <w:r w:rsidR="00953628" w:rsidRPr="007B72A9">
              <w:rPr>
                <w:rStyle w:val="Hipervnculo"/>
                <w:rFonts w:cs="Tahoma"/>
                <w:noProof/>
              </w:rPr>
              <w:t>IV.</w:t>
            </w:r>
            <w:r w:rsidR="00953628" w:rsidRPr="007B72A9">
              <w:rPr>
                <w:rStyle w:val="Hipervnculo"/>
                <w:noProof/>
              </w:rPr>
              <w:t xml:space="preserve"> Respuesta del Sujeto Obligado</w:t>
            </w:r>
            <w:r w:rsidR="00953628">
              <w:rPr>
                <w:noProof/>
                <w:webHidden/>
              </w:rPr>
              <w:tab/>
            </w:r>
            <w:r w:rsidR="00953628">
              <w:rPr>
                <w:noProof/>
                <w:webHidden/>
              </w:rPr>
              <w:fldChar w:fldCharType="begin"/>
            </w:r>
            <w:r w:rsidR="00953628">
              <w:rPr>
                <w:noProof/>
                <w:webHidden/>
              </w:rPr>
              <w:instrText xml:space="preserve"> PAGEREF _Toc226639279 \h </w:instrText>
            </w:r>
            <w:r w:rsidR="00953628">
              <w:rPr>
                <w:noProof/>
                <w:webHidden/>
              </w:rPr>
            </w:r>
            <w:r w:rsidR="00953628">
              <w:rPr>
                <w:noProof/>
                <w:webHidden/>
              </w:rPr>
              <w:fldChar w:fldCharType="separate"/>
            </w:r>
            <w:r w:rsidR="0055182C">
              <w:rPr>
                <w:noProof/>
                <w:webHidden/>
              </w:rPr>
              <w:t>3</w:t>
            </w:r>
            <w:r w:rsidR="00953628">
              <w:rPr>
                <w:noProof/>
                <w:webHidden/>
              </w:rPr>
              <w:fldChar w:fldCharType="end"/>
            </w:r>
          </w:hyperlink>
        </w:p>
        <w:p w14:paraId="77294EAE" w14:textId="3BC5FEF2"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0" w:history="1">
            <w:r w:rsidR="00953628" w:rsidRPr="007B72A9">
              <w:rPr>
                <w:rStyle w:val="Hipervnculo"/>
                <w:noProof/>
              </w:rPr>
              <w:t>V. Interposición del Recurso de Revisión</w:t>
            </w:r>
            <w:r w:rsidR="00953628">
              <w:rPr>
                <w:noProof/>
                <w:webHidden/>
              </w:rPr>
              <w:tab/>
            </w:r>
            <w:r w:rsidR="00953628">
              <w:rPr>
                <w:noProof/>
                <w:webHidden/>
              </w:rPr>
              <w:fldChar w:fldCharType="begin"/>
            </w:r>
            <w:r w:rsidR="00953628">
              <w:rPr>
                <w:noProof/>
                <w:webHidden/>
              </w:rPr>
              <w:instrText xml:space="preserve"> PAGEREF _Toc226639280 \h </w:instrText>
            </w:r>
            <w:r w:rsidR="00953628">
              <w:rPr>
                <w:noProof/>
                <w:webHidden/>
              </w:rPr>
            </w:r>
            <w:r w:rsidR="00953628">
              <w:rPr>
                <w:noProof/>
                <w:webHidden/>
              </w:rPr>
              <w:fldChar w:fldCharType="separate"/>
            </w:r>
            <w:r w:rsidR="0055182C">
              <w:rPr>
                <w:noProof/>
                <w:webHidden/>
              </w:rPr>
              <w:t>4</w:t>
            </w:r>
            <w:r w:rsidR="00953628">
              <w:rPr>
                <w:noProof/>
                <w:webHidden/>
              </w:rPr>
              <w:fldChar w:fldCharType="end"/>
            </w:r>
          </w:hyperlink>
        </w:p>
        <w:p w14:paraId="06BC66CB" w14:textId="2FFE840E"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1" w:history="1">
            <w:r w:rsidR="00953628" w:rsidRPr="007B72A9">
              <w:rPr>
                <w:rStyle w:val="Hipervnculo"/>
                <w:noProof/>
              </w:rPr>
              <w:t>VI. Trámite del Recurso de Revisión ante este Instituto</w:t>
            </w:r>
            <w:r w:rsidR="00953628">
              <w:rPr>
                <w:noProof/>
                <w:webHidden/>
              </w:rPr>
              <w:tab/>
            </w:r>
            <w:r w:rsidR="00953628">
              <w:rPr>
                <w:noProof/>
                <w:webHidden/>
              </w:rPr>
              <w:fldChar w:fldCharType="begin"/>
            </w:r>
            <w:r w:rsidR="00953628">
              <w:rPr>
                <w:noProof/>
                <w:webHidden/>
              </w:rPr>
              <w:instrText xml:space="preserve"> PAGEREF _Toc226639281 \h </w:instrText>
            </w:r>
            <w:r w:rsidR="00953628">
              <w:rPr>
                <w:noProof/>
                <w:webHidden/>
              </w:rPr>
            </w:r>
            <w:r w:rsidR="00953628">
              <w:rPr>
                <w:noProof/>
                <w:webHidden/>
              </w:rPr>
              <w:fldChar w:fldCharType="separate"/>
            </w:r>
            <w:r w:rsidR="0055182C">
              <w:rPr>
                <w:noProof/>
                <w:webHidden/>
              </w:rPr>
              <w:t>4</w:t>
            </w:r>
            <w:r w:rsidR="00953628">
              <w:rPr>
                <w:noProof/>
                <w:webHidden/>
              </w:rPr>
              <w:fldChar w:fldCharType="end"/>
            </w:r>
          </w:hyperlink>
        </w:p>
        <w:p w14:paraId="04C03DB6" w14:textId="4E58D72E" w:rsidR="00953628"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9282" w:history="1">
            <w:r w:rsidR="00953628" w:rsidRPr="007B72A9">
              <w:rPr>
                <w:rStyle w:val="Hipervnculo"/>
                <w:noProof/>
              </w:rPr>
              <w:t>C O N S I D E R A N D O S</w:t>
            </w:r>
            <w:r w:rsidR="00953628">
              <w:rPr>
                <w:noProof/>
                <w:webHidden/>
              </w:rPr>
              <w:tab/>
            </w:r>
            <w:r w:rsidR="00953628">
              <w:rPr>
                <w:noProof/>
                <w:webHidden/>
              </w:rPr>
              <w:fldChar w:fldCharType="begin"/>
            </w:r>
            <w:r w:rsidR="00953628">
              <w:rPr>
                <w:noProof/>
                <w:webHidden/>
              </w:rPr>
              <w:instrText xml:space="preserve"> PAGEREF _Toc226639282 \h </w:instrText>
            </w:r>
            <w:r w:rsidR="00953628">
              <w:rPr>
                <w:noProof/>
                <w:webHidden/>
              </w:rPr>
            </w:r>
            <w:r w:rsidR="00953628">
              <w:rPr>
                <w:noProof/>
                <w:webHidden/>
              </w:rPr>
              <w:fldChar w:fldCharType="separate"/>
            </w:r>
            <w:r w:rsidR="0055182C">
              <w:rPr>
                <w:noProof/>
                <w:webHidden/>
              </w:rPr>
              <w:t>7</w:t>
            </w:r>
            <w:r w:rsidR="00953628">
              <w:rPr>
                <w:noProof/>
                <w:webHidden/>
              </w:rPr>
              <w:fldChar w:fldCharType="end"/>
            </w:r>
          </w:hyperlink>
        </w:p>
        <w:p w14:paraId="5E0C18ED" w14:textId="5252B6B6" w:rsid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3" w:history="1">
            <w:r w:rsidR="00953628" w:rsidRPr="007B72A9">
              <w:rPr>
                <w:rStyle w:val="Hipervnculo"/>
                <w:noProof/>
              </w:rPr>
              <w:t>PRIMERO. Competencia</w:t>
            </w:r>
            <w:r w:rsidR="00953628">
              <w:rPr>
                <w:noProof/>
                <w:webHidden/>
              </w:rPr>
              <w:tab/>
            </w:r>
            <w:r w:rsidR="00953628">
              <w:rPr>
                <w:noProof/>
                <w:webHidden/>
              </w:rPr>
              <w:fldChar w:fldCharType="begin"/>
            </w:r>
            <w:r w:rsidR="00953628">
              <w:rPr>
                <w:noProof/>
                <w:webHidden/>
              </w:rPr>
              <w:instrText xml:space="preserve"> PAGEREF _Toc226639283 \h </w:instrText>
            </w:r>
            <w:r w:rsidR="00953628">
              <w:rPr>
                <w:noProof/>
                <w:webHidden/>
              </w:rPr>
            </w:r>
            <w:r w:rsidR="00953628">
              <w:rPr>
                <w:noProof/>
                <w:webHidden/>
              </w:rPr>
              <w:fldChar w:fldCharType="separate"/>
            </w:r>
            <w:r w:rsidR="0055182C">
              <w:rPr>
                <w:noProof/>
                <w:webHidden/>
              </w:rPr>
              <w:t>7</w:t>
            </w:r>
            <w:r w:rsidR="00953628">
              <w:rPr>
                <w:noProof/>
                <w:webHidden/>
              </w:rPr>
              <w:fldChar w:fldCharType="end"/>
            </w:r>
          </w:hyperlink>
        </w:p>
        <w:p w14:paraId="11252394" w14:textId="3E1973D1" w:rsidR="00953628" w:rsidRP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4" w:history="1">
            <w:r w:rsidR="00953628" w:rsidRPr="00953628">
              <w:rPr>
                <w:rStyle w:val="Hipervnculo"/>
                <w:rFonts w:eastAsia="Calibri" w:cs="Times New Roman"/>
                <w:noProof/>
              </w:rPr>
              <w:t>SEGUNDO. Causales de improcedencia</w:t>
            </w:r>
            <w:r w:rsidR="00953628" w:rsidRPr="00953628">
              <w:rPr>
                <w:noProof/>
                <w:webHidden/>
              </w:rPr>
              <w:tab/>
            </w:r>
            <w:r w:rsidR="00953628" w:rsidRPr="00953628">
              <w:rPr>
                <w:noProof/>
                <w:webHidden/>
              </w:rPr>
              <w:fldChar w:fldCharType="begin"/>
            </w:r>
            <w:r w:rsidR="00953628" w:rsidRPr="00953628">
              <w:rPr>
                <w:noProof/>
                <w:webHidden/>
              </w:rPr>
              <w:instrText xml:space="preserve"> PAGEREF _Toc226639284 \h </w:instrText>
            </w:r>
            <w:r w:rsidR="00953628" w:rsidRPr="00953628">
              <w:rPr>
                <w:noProof/>
                <w:webHidden/>
              </w:rPr>
            </w:r>
            <w:r w:rsidR="00953628" w:rsidRPr="00953628">
              <w:rPr>
                <w:noProof/>
                <w:webHidden/>
              </w:rPr>
              <w:fldChar w:fldCharType="separate"/>
            </w:r>
            <w:r w:rsidR="0055182C">
              <w:rPr>
                <w:noProof/>
                <w:webHidden/>
              </w:rPr>
              <w:t>8</w:t>
            </w:r>
            <w:r w:rsidR="00953628" w:rsidRPr="00953628">
              <w:rPr>
                <w:noProof/>
                <w:webHidden/>
              </w:rPr>
              <w:fldChar w:fldCharType="end"/>
            </w:r>
          </w:hyperlink>
        </w:p>
        <w:p w14:paraId="58D29252" w14:textId="3C317689" w:rsidR="00953628" w:rsidRP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5" w:history="1">
            <w:r w:rsidR="00953628" w:rsidRPr="00953628">
              <w:rPr>
                <w:rStyle w:val="Hipervnculo"/>
                <w:noProof/>
              </w:rPr>
              <w:t>TERCERO. Causales de sobreseimiento</w:t>
            </w:r>
            <w:r w:rsidR="00953628" w:rsidRPr="00953628">
              <w:rPr>
                <w:noProof/>
                <w:webHidden/>
              </w:rPr>
              <w:tab/>
            </w:r>
            <w:r w:rsidR="00953628" w:rsidRPr="00953628">
              <w:rPr>
                <w:noProof/>
                <w:webHidden/>
              </w:rPr>
              <w:fldChar w:fldCharType="begin"/>
            </w:r>
            <w:r w:rsidR="00953628" w:rsidRPr="00953628">
              <w:rPr>
                <w:noProof/>
                <w:webHidden/>
              </w:rPr>
              <w:instrText xml:space="preserve"> PAGEREF _Toc226639285 \h </w:instrText>
            </w:r>
            <w:r w:rsidR="00953628" w:rsidRPr="00953628">
              <w:rPr>
                <w:noProof/>
                <w:webHidden/>
              </w:rPr>
            </w:r>
            <w:r w:rsidR="00953628" w:rsidRPr="00953628">
              <w:rPr>
                <w:noProof/>
                <w:webHidden/>
              </w:rPr>
              <w:fldChar w:fldCharType="separate"/>
            </w:r>
            <w:r w:rsidR="0055182C">
              <w:rPr>
                <w:noProof/>
                <w:webHidden/>
              </w:rPr>
              <w:t>9</w:t>
            </w:r>
            <w:r w:rsidR="00953628" w:rsidRPr="00953628">
              <w:rPr>
                <w:noProof/>
                <w:webHidden/>
              </w:rPr>
              <w:fldChar w:fldCharType="end"/>
            </w:r>
          </w:hyperlink>
        </w:p>
        <w:p w14:paraId="21443E6A" w14:textId="18FA4519" w:rsidR="00953628" w:rsidRPr="0095362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39286" w:history="1">
            <w:r w:rsidR="00953628" w:rsidRPr="00953628">
              <w:rPr>
                <w:rStyle w:val="Hipervnculo"/>
                <w:noProof/>
              </w:rPr>
              <w:t>CUARTO. Decisión</w:t>
            </w:r>
            <w:r w:rsidR="00953628" w:rsidRPr="00953628">
              <w:rPr>
                <w:noProof/>
                <w:webHidden/>
              </w:rPr>
              <w:tab/>
            </w:r>
            <w:r w:rsidR="00953628" w:rsidRPr="00953628">
              <w:rPr>
                <w:noProof/>
                <w:webHidden/>
              </w:rPr>
              <w:fldChar w:fldCharType="begin"/>
            </w:r>
            <w:r w:rsidR="00953628" w:rsidRPr="00953628">
              <w:rPr>
                <w:noProof/>
                <w:webHidden/>
              </w:rPr>
              <w:instrText xml:space="preserve"> PAGEREF _Toc226639286 \h </w:instrText>
            </w:r>
            <w:r w:rsidR="00953628" w:rsidRPr="00953628">
              <w:rPr>
                <w:noProof/>
                <w:webHidden/>
              </w:rPr>
            </w:r>
            <w:r w:rsidR="00953628" w:rsidRPr="00953628">
              <w:rPr>
                <w:noProof/>
                <w:webHidden/>
              </w:rPr>
              <w:fldChar w:fldCharType="separate"/>
            </w:r>
            <w:r w:rsidR="0055182C">
              <w:rPr>
                <w:noProof/>
                <w:webHidden/>
              </w:rPr>
              <w:t>16</w:t>
            </w:r>
            <w:r w:rsidR="00953628" w:rsidRPr="00953628">
              <w:rPr>
                <w:noProof/>
                <w:webHidden/>
              </w:rPr>
              <w:fldChar w:fldCharType="end"/>
            </w:r>
          </w:hyperlink>
        </w:p>
        <w:p w14:paraId="521B2E31" w14:textId="72D353CA" w:rsidR="00953628" w:rsidRPr="00953628"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9287" w:history="1">
            <w:r w:rsidR="00953628" w:rsidRPr="00953628">
              <w:rPr>
                <w:rStyle w:val="Hipervnculo"/>
                <w:noProof/>
              </w:rPr>
              <w:t>R E S U E L V E</w:t>
            </w:r>
            <w:r w:rsidR="00953628" w:rsidRPr="00953628">
              <w:rPr>
                <w:noProof/>
                <w:webHidden/>
              </w:rPr>
              <w:tab/>
            </w:r>
            <w:r w:rsidR="00953628" w:rsidRPr="00953628">
              <w:rPr>
                <w:noProof/>
                <w:webHidden/>
              </w:rPr>
              <w:fldChar w:fldCharType="begin"/>
            </w:r>
            <w:r w:rsidR="00953628" w:rsidRPr="00953628">
              <w:rPr>
                <w:noProof/>
                <w:webHidden/>
              </w:rPr>
              <w:instrText xml:space="preserve"> PAGEREF _Toc226639287 \h </w:instrText>
            </w:r>
            <w:r w:rsidR="00953628" w:rsidRPr="00953628">
              <w:rPr>
                <w:noProof/>
                <w:webHidden/>
              </w:rPr>
            </w:r>
            <w:r w:rsidR="00953628" w:rsidRPr="00953628">
              <w:rPr>
                <w:noProof/>
                <w:webHidden/>
              </w:rPr>
              <w:fldChar w:fldCharType="separate"/>
            </w:r>
            <w:r w:rsidR="0055182C">
              <w:rPr>
                <w:noProof/>
                <w:webHidden/>
              </w:rPr>
              <w:t>17</w:t>
            </w:r>
            <w:r w:rsidR="00953628" w:rsidRPr="00953628">
              <w:rPr>
                <w:noProof/>
                <w:webHidden/>
              </w:rPr>
              <w:fldChar w:fldCharType="end"/>
            </w:r>
          </w:hyperlink>
        </w:p>
        <w:p w14:paraId="276D5DDA" w14:textId="77C7E4CA" w:rsidR="00C4052B" w:rsidRPr="000E3251" w:rsidRDefault="00C4052B" w:rsidP="007230E3">
          <w:pPr>
            <w:spacing w:after="0" w:line="360" w:lineRule="auto"/>
            <w:rPr>
              <w:color w:val="FF0000"/>
            </w:rPr>
          </w:pPr>
          <w:r w:rsidRPr="000E3251">
            <w:rPr>
              <w:color w:val="FF0000"/>
              <w:lang w:val="es-ES"/>
            </w:rPr>
            <w:fldChar w:fldCharType="end"/>
          </w:r>
        </w:p>
      </w:sdtContent>
    </w:sdt>
    <w:p w14:paraId="29B64A97" w14:textId="77777777" w:rsidR="00C4052B" w:rsidRPr="000E3251" w:rsidRDefault="00C4052B" w:rsidP="007230E3">
      <w:pPr>
        <w:tabs>
          <w:tab w:val="left" w:pos="8931"/>
        </w:tabs>
        <w:spacing w:after="0" w:line="360" w:lineRule="auto"/>
        <w:rPr>
          <w:color w:val="FF0000"/>
        </w:rPr>
      </w:pPr>
    </w:p>
    <w:p w14:paraId="515846E4" w14:textId="77777777" w:rsidR="00C4052B" w:rsidRPr="000E3251" w:rsidRDefault="00C4052B" w:rsidP="007230E3">
      <w:pPr>
        <w:tabs>
          <w:tab w:val="left" w:pos="8931"/>
        </w:tabs>
        <w:spacing w:after="0" w:line="360" w:lineRule="auto"/>
        <w:rPr>
          <w:color w:val="FF0000"/>
        </w:rPr>
      </w:pPr>
    </w:p>
    <w:p w14:paraId="42A46FF8" w14:textId="77777777" w:rsidR="00C4052B" w:rsidRPr="000E3251" w:rsidRDefault="00C4052B" w:rsidP="007230E3">
      <w:pPr>
        <w:tabs>
          <w:tab w:val="left" w:pos="8931"/>
        </w:tabs>
        <w:spacing w:after="0" w:line="360" w:lineRule="auto"/>
        <w:rPr>
          <w:color w:val="FF0000"/>
        </w:rPr>
      </w:pPr>
    </w:p>
    <w:p w14:paraId="39686073" w14:textId="77777777" w:rsidR="00C4052B" w:rsidRPr="000E3251" w:rsidRDefault="00C4052B" w:rsidP="007230E3">
      <w:pPr>
        <w:tabs>
          <w:tab w:val="left" w:pos="8931"/>
        </w:tabs>
        <w:spacing w:after="0" w:line="360" w:lineRule="auto"/>
        <w:rPr>
          <w:color w:val="FF0000"/>
        </w:rPr>
      </w:pPr>
    </w:p>
    <w:p w14:paraId="7448F012" w14:textId="77777777" w:rsidR="00C4052B" w:rsidRPr="000E3251" w:rsidRDefault="00C4052B" w:rsidP="007230E3">
      <w:pPr>
        <w:tabs>
          <w:tab w:val="left" w:pos="8931"/>
        </w:tabs>
        <w:spacing w:after="0" w:line="360" w:lineRule="auto"/>
        <w:rPr>
          <w:color w:val="FF0000"/>
        </w:rPr>
      </w:pPr>
    </w:p>
    <w:p w14:paraId="2D2EC9A4" w14:textId="77777777" w:rsidR="00C4052B" w:rsidRPr="000E3251" w:rsidRDefault="00C4052B" w:rsidP="007230E3">
      <w:pPr>
        <w:tabs>
          <w:tab w:val="left" w:pos="8931"/>
        </w:tabs>
        <w:spacing w:after="0" w:line="360" w:lineRule="auto"/>
        <w:rPr>
          <w:color w:val="FF0000"/>
        </w:rPr>
      </w:pPr>
    </w:p>
    <w:p w14:paraId="76FA7004" w14:textId="77777777" w:rsidR="00C4052B" w:rsidRPr="000E3251" w:rsidRDefault="00C4052B" w:rsidP="007230E3">
      <w:pPr>
        <w:tabs>
          <w:tab w:val="left" w:pos="8931"/>
        </w:tabs>
        <w:spacing w:after="0" w:line="360" w:lineRule="auto"/>
        <w:rPr>
          <w:color w:val="FF0000"/>
        </w:rPr>
      </w:pPr>
    </w:p>
    <w:p w14:paraId="14CAC8C2" w14:textId="77777777" w:rsidR="00872CA7" w:rsidRPr="000E3251" w:rsidRDefault="00872CA7" w:rsidP="007230E3">
      <w:pPr>
        <w:tabs>
          <w:tab w:val="left" w:pos="8931"/>
        </w:tabs>
        <w:spacing w:after="0" w:line="360" w:lineRule="auto"/>
        <w:rPr>
          <w:color w:val="FF0000"/>
        </w:rPr>
      </w:pPr>
    </w:p>
    <w:p w14:paraId="52EA8B39" w14:textId="77777777" w:rsidR="00872CA7" w:rsidRPr="000E3251" w:rsidRDefault="00872CA7" w:rsidP="007230E3">
      <w:pPr>
        <w:tabs>
          <w:tab w:val="left" w:pos="8931"/>
        </w:tabs>
        <w:spacing w:after="0" w:line="360" w:lineRule="auto"/>
        <w:rPr>
          <w:color w:val="FF0000"/>
        </w:rPr>
      </w:pPr>
    </w:p>
    <w:p w14:paraId="1A26B87E" w14:textId="1D37DAB6" w:rsidR="005C690F" w:rsidRPr="000E3251" w:rsidRDefault="007D6307" w:rsidP="007230E3">
      <w:pPr>
        <w:tabs>
          <w:tab w:val="left" w:pos="8931"/>
        </w:tabs>
        <w:spacing w:after="0" w:line="360" w:lineRule="auto"/>
        <w:rPr>
          <w:color w:val="auto"/>
        </w:rPr>
      </w:pPr>
      <w:r w:rsidRPr="000E3251">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E30CE" w:rsidRPr="000E3251">
        <w:rPr>
          <w:color w:val="auto"/>
        </w:rPr>
        <w:t xml:space="preserve">fecha </w:t>
      </w:r>
      <w:r w:rsidR="000E3251" w:rsidRPr="000E3251">
        <w:rPr>
          <w:color w:val="auto"/>
        </w:rPr>
        <w:t xml:space="preserve">ocho de </w:t>
      </w:r>
      <w:r w:rsidR="00953628" w:rsidRPr="000E3251">
        <w:rPr>
          <w:color w:val="auto"/>
        </w:rPr>
        <w:t>abril de</w:t>
      </w:r>
      <w:r w:rsidR="005C3645" w:rsidRPr="000E3251">
        <w:rPr>
          <w:color w:val="auto"/>
        </w:rPr>
        <w:t xml:space="preserve"> dos mil veintiséis.</w:t>
      </w:r>
    </w:p>
    <w:p w14:paraId="5A8085AD" w14:textId="77777777" w:rsidR="005C690F" w:rsidRPr="000E3251" w:rsidRDefault="005C690F" w:rsidP="007230E3">
      <w:pPr>
        <w:spacing w:after="0" w:line="360" w:lineRule="auto"/>
        <w:rPr>
          <w:b/>
          <w:color w:val="FF0000"/>
        </w:rPr>
      </w:pPr>
    </w:p>
    <w:p w14:paraId="0F9517C4" w14:textId="7F8BAD04" w:rsidR="005C690F" w:rsidRPr="000E3251" w:rsidRDefault="007D6307" w:rsidP="007230E3">
      <w:pPr>
        <w:spacing w:after="0" w:line="360" w:lineRule="auto"/>
        <w:rPr>
          <w:color w:val="auto"/>
        </w:rPr>
      </w:pPr>
      <w:r w:rsidRPr="000E3251">
        <w:rPr>
          <w:b/>
          <w:color w:val="auto"/>
        </w:rPr>
        <w:t xml:space="preserve">VISTO </w:t>
      </w:r>
      <w:r w:rsidRPr="000E3251">
        <w:rPr>
          <w:color w:val="auto"/>
        </w:rPr>
        <w:t xml:space="preserve">el expediente electrónico conformado con motivo del Recurso de Revisión </w:t>
      </w:r>
      <w:r w:rsidR="000E3251" w:rsidRPr="009F196F">
        <w:rPr>
          <w:b/>
          <w:bCs/>
          <w:color w:val="auto"/>
        </w:rPr>
        <w:t>10046/INFOEM/IP/RR/2025</w:t>
      </w:r>
      <w:r w:rsidRPr="007230E3">
        <w:rPr>
          <w:bCs/>
          <w:color w:val="auto"/>
        </w:rPr>
        <w:t xml:space="preserve">, interpuesto </w:t>
      </w:r>
      <w:r w:rsidR="008415EA" w:rsidRPr="007230E3">
        <w:rPr>
          <w:bCs/>
          <w:color w:val="auto"/>
        </w:rPr>
        <w:t>por</w:t>
      </w:r>
      <w:r w:rsidR="004D5BB5" w:rsidRPr="004D5BB5">
        <w:t xml:space="preserve"> </w:t>
      </w:r>
      <w:r w:rsidR="004D5BB5" w:rsidRPr="004D5BB5">
        <w:rPr>
          <w:highlight w:val="black"/>
        </w:rPr>
        <w:t>X</w:t>
      </w:r>
      <w:r w:rsidR="004D5BB5" w:rsidRPr="004D5BB5">
        <w:rPr>
          <w:highlight w:val="black"/>
        </w:rPr>
        <w:t>X</w:t>
      </w:r>
      <w:r w:rsidR="004D5BB5" w:rsidRPr="004D5BB5">
        <w:rPr>
          <w:highlight w:val="black"/>
        </w:rPr>
        <w:t>XXXXXXXXXXXXX</w:t>
      </w:r>
      <w:r w:rsidR="000E3251" w:rsidRPr="007230E3">
        <w:rPr>
          <w:bCs/>
          <w:color w:val="auto"/>
        </w:rPr>
        <w:t xml:space="preserve"> </w:t>
      </w:r>
      <w:r w:rsidR="005C3645" w:rsidRPr="007230E3">
        <w:rPr>
          <w:bCs/>
          <w:color w:val="auto"/>
        </w:rPr>
        <w:t xml:space="preserve">en lo sucesivo la </w:t>
      </w:r>
      <w:r w:rsidR="00D906B2" w:rsidRPr="007230E3">
        <w:rPr>
          <w:bCs/>
          <w:color w:val="auto"/>
        </w:rPr>
        <w:t>persona</w:t>
      </w:r>
      <w:r w:rsidRPr="007230E3">
        <w:rPr>
          <w:bCs/>
          <w:color w:val="auto"/>
        </w:rPr>
        <w:t xml:space="preserve"> Recurrente o Particular, en contra de la respuesta</w:t>
      </w:r>
      <w:r w:rsidRPr="000E3251">
        <w:rPr>
          <w:color w:val="auto"/>
        </w:rPr>
        <w:t xml:space="preserve"> del Sujeto Obligado</w:t>
      </w:r>
      <w:r w:rsidR="00705FBB" w:rsidRPr="000E3251">
        <w:rPr>
          <w:color w:val="auto"/>
        </w:rPr>
        <w:t xml:space="preserve">, </w:t>
      </w:r>
      <w:r w:rsidR="000E3251" w:rsidRPr="009F196F">
        <w:rPr>
          <w:b/>
          <w:bCs/>
          <w:color w:val="auto"/>
        </w:rPr>
        <w:t>Ayuntamiento de Mexicaltzingo</w:t>
      </w:r>
      <w:r w:rsidR="00EF0C39" w:rsidRPr="009F196F">
        <w:rPr>
          <w:b/>
          <w:bCs/>
          <w:color w:val="auto"/>
        </w:rPr>
        <w:t>,</w:t>
      </w:r>
      <w:r w:rsidRPr="000E3251">
        <w:rPr>
          <w:color w:val="auto"/>
        </w:rPr>
        <w:t xml:space="preserve"> a la solicitud de acceso a la información pública</w:t>
      </w:r>
      <w:r w:rsidR="00800641" w:rsidRPr="000E3251">
        <w:rPr>
          <w:color w:val="auto"/>
        </w:rPr>
        <w:t xml:space="preserve"> </w:t>
      </w:r>
      <w:r w:rsidR="000E3251" w:rsidRPr="000E3251">
        <w:rPr>
          <w:color w:val="auto"/>
        </w:rPr>
        <w:t>00299/MEXICAL/IP/2025</w:t>
      </w:r>
      <w:r w:rsidRPr="000E3251">
        <w:rPr>
          <w:color w:val="auto"/>
        </w:rPr>
        <w:t>, se emite la presente Resolución, con base en los Antecedentes y Considerandos que se exponen a continuación:</w:t>
      </w:r>
    </w:p>
    <w:p w14:paraId="65BD6C7A" w14:textId="77777777" w:rsidR="005C690F" w:rsidRPr="000E3251" w:rsidRDefault="005C690F" w:rsidP="007230E3">
      <w:pPr>
        <w:spacing w:after="0" w:line="360" w:lineRule="auto"/>
        <w:rPr>
          <w:b/>
          <w:color w:val="auto"/>
        </w:rPr>
      </w:pPr>
    </w:p>
    <w:p w14:paraId="2EF77FF4" w14:textId="77777777" w:rsidR="005C690F" w:rsidRPr="000E3251" w:rsidRDefault="00CD6238" w:rsidP="007230E3">
      <w:pPr>
        <w:pStyle w:val="Ttulo1"/>
        <w:spacing w:before="0" w:after="0" w:line="360" w:lineRule="auto"/>
        <w:jc w:val="center"/>
        <w:rPr>
          <w:color w:val="auto"/>
          <w:sz w:val="22"/>
          <w:szCs w:val="22"/>
        </w:rPr>
      </w:pPr>
      <w:bookmarkStart w:id="0" w:name="_Toc226639275"/>
      <w:r w:rsidRPr="000E3251">
        <w:rPr>
          <w:color w:val="auto"/>
          <w:sz w:val="22"/>
          <w:szCs w:val="22"/>
        </w:rPr>
        <w:t>A N T E C E D E N T E S</w:t>
      </w:r>
      <w:bookmarkEnd w:id="0"/>
    </w:p>
    <w:p w14:paraId="67F4823D" w14:textId="77777777" w:rsidR="005C690F" w:rsidRPr="000E3251" w:rsidRDefault="005C690F" w:rsidP="007230E3">
      <w:pPr>
        <w:spacing w:after="0" w:line="360" w:lineRule="auto"/>
        <w:jc w:val="center"/>
        <w:rPr>
          <w:b/>
          <w:color w:val="FF0000"/>
        </w:rPr>
      </w:pPr>
    </w:p>
    <w:p w14:paraId="2A354CC2" w14:textId="77777777" w:rsidR="00E22EA8" w:rsidRPr="000E3251" w:rsidRDefault="009215C2" w:rsidP="007230E3">
      <w:pPr>
        <w:pStyle w:val="Ttulo2"/>
        <w:spacing w:before="0" w:after="0" w:line="360" w:lineRule="auto"/>
        <w:rPr>
          <w:color w:val="auto"/>
          <w:sz w:val="22"/>
          <w:szCs w:val="22"/>
          <w:lang w:eastAsia="es-ES"/>
        </w:rPr>
      </w:pPr>
      <w:bookmarkStart w:id="1" w:name="_Toc226639276"/>
      <w:r w:rsidRPr="000E3251">
        <w:rPr>
          <w:color w:val="auto"/>
          <w:sz w:val="22"/>
          <w:szCs w:val="22"/>
          <w:lang w:eastAsia="es-ES"/>
        </w:rPr>
        <w:t xml:space="preserve">I. </w:t>
      </w:r>
      <w:r w:rsidR="00E22EA8" w:rsidRPr="000E3251">
        <w:rPr>
          <w:color w:val="auto"/>
          <w:sz w:val="22"/>
          <w:szCs w:val="22"/>
          <w:lang w:eastAsia="es-ES"/>
        </w:rPr>
        <w:t>Presentación de la solicitud de información</w:t>
      </w:r>
      <w:bookmarkEnd w:id="1"/>
    </w:p>
    <w:p w14:paraId="59CE65D9" w14:textId="77777777" w:rsidR="009215C2" w:rsidRPr="000E3251" w:rsidRDefault="009215C2" w:rsidP="007230E3">
      <w:pPr>
        <w:tabs>
          <w:tab w:val="left" w:pos="567"/>
        </w:tabs>
        <w:spacing w:after="0" w:line="360" w:lineRule="auto"/>
        <w:rPr>
          <w:rFonts w:eastAsia="Times New Roman" w:cs="Tahoma"/>
          <w:color w:val="FF0000"/>
          <w:lang w:eastAsia="es-ES"/>
        </w:rPr>
      </w:pPr>
    </w:p>
    <w:p w14:paraId="5E261896" w14:textId="2E2E471D" w:rsidR="00FD7497" w:rsidRPr="000E3251" w:rsidRDefault="005E30CE" w:rsidP="007230E3">
      <w:pPr>
        <w:spacing w:after="0" w:line="360" w:lineRule="auto"/>
        <w:rPr>
          <w:color w:val="auto"/>
        </w:rPr>
      </w:pPr>
      <w:r w:rsidRPr="000E3251">
        <w:rPr>
          <w:rFonts w:eastAsia="Times New Roman" w:cs="Tahoma"/>
          <w:color w:val="auto"/>
          <w:lang w:eastAsia="es-ES"/>
        </w:rPr>
        <w:t xml:space="preserve">El </w:t>
      </w:r>
      <w:r w:rsidR="000E3251" w:rsidRPr="000E3251">
        <w:rPr>
          <w:rFonts w:eastAsia="Times New Roman" w:cs="Tahoma"/>
          <w:color w:val="auto"/>
          <w:lang w:eastAsia="es-ES"/>
        </w:rPr>
        <w:t xml:space="preserve">cuatro de julio de dos mil veinticinco, </w:t>
      </w:r>
      <w:r w:rsidR="00FD7497" w:rsidRPr="000E3251">
        <w:rPr>
          <w:rFonts w:eastAsia="Times New Roman" w:cs="Tahoma"/>
          <w:color w:val="auto"/>
          <w:lang w:eastAsia="es-ES"/>
        </w:rPr>
        <w:t>el Particular presentó una solicitud de acceso a la información pública, a través del Sistema de Acceso a la Información Mexiquense (SAIMEX), ante el</w:t>
      </w:r>
      <w:r w:rsidRPr="000E3251">
        <w:rPr>
          <w:color w:val="auto"/>
        </w:rPr>
        <w:t xml:space="preserve"> </w:t>
      </w:r>
      <w:r w:rsidR="000E3251" w:rsidRPr="000E3251">
        <w:rPr>
          <w:color w:val="auto"/>
        </w:rPr>
        <w:t>Ayuntamiento de Mexicaltzingo</w:t>
      </w:r>
      <w:r w:rsidR="00FD7497" w:rsidRPr="000E3251">
        <w:rPr>
          <w:rFonts w:eastAsia="Calibri" w:cs="Times New Roman"/>
          <w:color w:val="auto"/>
        </w:rPr>
        <w:t>,</w:t>
      </w:r>
      <w:r w:rsidR="00FD7497" w:rsidRPr="000E3251">
        <w:rPr>
          <w:rFonts w:eastAsia="Calibri" w:cs="Tahoma"/>
          <w:color w:val="auto"/>
        </w:rPr>
        <w:t xml:space="preserve"> en los siguientes términos: </w:t>
      </w:r>
    </w:p>
    <w:p w14:paraId="768A1BC3" w14:textId="77777777" w:rsidR="00FD7497" w:rsidRPr="000E3251" w:rsidRDefault="00FD7497" w:rsidP="007230E3">
      <w:pPr>
        <w:spacing w:after="0" w:line="360" w:lineRule="auto"/>
        <w:rPr>
          <w:rFonts w:eastAsia="Calibri" w:cs="Tahoma"/>
          <w:color w:val="FF0000"/>
        </w:rPr>
      </w:pPr>
    </w:p>
    <w:p w14:paraId="2B580FE9" w14:textId="77777777" w:rsidR="00FD7497" w:rsidRPr="000E3251" w:rsidRDefault="00FD7497" w:rsidP="007230E3">
      <w:pPr>
        <w:tabs>
          <w:tab w:val="left" w:pos="4667"/>
        </w:tabs>
        <w:spacing w:after="0" w:line="360" w:lineRule="auto"/>
        <w:ind w:left="567" w:right="567"/>
        <w:rPr>
          <w:rFonts w:eastAsia="Times New Roman" w:cs="Tahoma"/>
          <w:b/>
          <w:i/>
          <w:iCs/>
          <w:color w:val="auto"/>
          <w:sz w:val="20"/>
          <w:szCs w:val="20"/>
          <w:lang w:eastAsia="es-ES"/>
        </w:rPr>
      </w:pPr>
      <w:r w:rsidRPr="000E3251">
        <w:rPr>
          <w:rFonts w:eastAsia="Times New Roman" w:cs="Tahoma"/>
          <w:b/>
          <w:i/>
          <w:iCs/>
          <w:color w:val="auto"/>
          <w:sz w:val="20"/>
          <w:szCs w:val="20"/>
          <w:lang w:eastAsia="es-ES"/>
        </w:rPr>
        <w:t>“DESCRIPCIÓN CLARA Y PRECISA DE LA INFORMACIÓN SOLICITADA</w:t>
      </w:r>
    </w:p>
    <w:p w14:paraId="6C673216" w14:textId="4EAC587E" w:rsidR="00FD7497" w:rsidRPr="000E3251" w:rsidRDefault="000E3251" w:rsidP="007230E3">
      <w:pPr>
        <w:tabs>
          <w:tab w:val="left" w:pos="4667"/>
        </w:tabs>
        <w:spacing w:after="0" w:line="360" w:lineRule="auto"/>
        <w:ind w:left="567" w:right="567"/>
        <w:rPr>
          <w:i/>
          <w:iCs/>
          <w:color w:val="auto"/>
          <w:sz w:val="20"/>
          <w:szCs w:val="20"/>
        </w:rPr>
      </w:pPr>
      <w:r w:rsidRPr="000E3251">
        <w:rPr>
          <w:i/>
          <w:iCs/>
          <w:color w:val="auto"/>
          <w:sz w:val="20"/>
          <w:szCs w:val="20"/>
        </w:rPr>
        <w:t xml:space="preserve">Resolutivo </w:t>
      </w:r>
      <w:proofErr w:type="spellStart"/>
      <w:r w:rsidRPr="000E3251">
        <w:rPr>
          <w:i/>
          <w:iCs/>
          <w:color w:val="auto"/>
          <w:sz w:val="20"/>
          <w:szCs w:val="20"/>
        </w:rPr>
        <w:t>dwl</w:t>
      </w:r>
      <w:proofErr w:type="spellEnd"/>
      <w:r w:rsidRPr="000E3251">
        <w:rPr>
          <w:i/>
          <w:iCs/>
          <w:color w:val="auto"/>
          <w:sz w:val="20"/>
          <w:szCs w:val="20"/>
        </w:rPr>
        <w:t xml:space="preserve"> expediente 10/</w:t>
      </w:r>
      <w:proofErr w:type="gramStart"/>
      <w:r w:rsidRPr="000E3251">
        <w:rPr>
          <w:i/>
          <w:iCs/>
          <w:color w:val="auto"/>
          <w:sz w:val="20"/>
          <w:szCs w:val="20"/>
        </w:rPr>
        <w:t>2018</w:t>
      </w:r>
      <w:r w:rsidR="00FD7497" w:rsidRPr="000E3251">
        <w:rPr>
          <w:i/>
          <w:iCs/>
          <w:color w:val="auto"/>
          <w:sz w:val="20"/>
          <w:szCs w:val="20"/>
        </w:rPr>
        <w:t>”(</w:t>
      </w:r>
      <w:proofErr w:type="gramEnd"/>
      <w:r w:rsidR="00FD7497" w:rsidRPr="000E3251">
        <w:rPr>
          <w:i/>
          <w:iCs/>
          <w:color w:val="auto"/>
          <w:sz w:val="20"/>
          <w:szCs w:val="20"/>
        </w:rPr>
        <w:t>Sic.)</w:t>
      </w:r>
    </w:p>
    <w:p w14:paraId="748BE141" w14:textId="77777777" w:rsidR="00614700" w:rsidRPr="000E3251" w:rsidRDefault="00614700" w:rsidP="007230E3">
      <w:pPr>
        <w:tabs>
          <w:tab w:val="left" w:pos="4667"/>
        </w:tabs>
        <w:spacing w:after="0" w:line="360" w:lineRule="auto"/>
        <w:ind w:left="567" w:right="567"/>
        <w:rPr>
          <w:rFonts w:eastAsia="Times New Roman" w:cs="Tahoma"/>
          <w:b/>
          <w:bCs/>
          <w:i/>
          <w:iCs/>
          <w:color w:val="auto"/>
          <w:sz w:val="20"/>
          <w:lang w:eastAsia="es-ES"/>
        </w:rPr>
      </w:pPr>
    </w:p>
    <w:p w14:paraId="354D622A" w14:textId="77777777" w:rsidR="00454A64" w:rsidRPr="000E3251" w:rsidRDefault="00FD7497" w:rsidP="007230E3">
      <w:pPr>
        <w:tabs>
          <w:tab w:val="left" w:pos="4667"/>
        </w:tabs>
        <w:spacing w:after="0" w:line="360" w:lineRule="auto"/>
        <w:ind w:left="567" w:right="567"/>
        <w:rPr>
          <w:rFonts w:eastAsia="Times New Roman" w:cs="Tahoma"/>
          <w:b/>
          <w:bCs/>
          <w:i/>
          <w:iCs/>
          <w:color w:val="auto"/>
          <w:sz w:val="20"/>
          <w:lang w:eastAsia="es-ES"/>
        </w:rPr>
      </w:pPr>
      <w:r w:rsidRPr="000E3251">
        <w:rPr>
          <w:rFonts w:eastAsia="Times New Roman" w:cs="Tahoma"/>
          <w:b/>
          <w:bCs/>
          <w:i/>
          <w:iCs/>
          <w:color w:val="auto"/>
          <w:sz w:val="20"/>
          <w:lang w:eastAsia="es-ES"/>
        </w:rPr>
        <w:t>“MODALIDAD DE ENTREGA</w:t>
      </w:r>
    </w:p>
    <w:p w14:paraId="74BBC04B" w14:textId="77777777" w:rsidR="00FD7497" w:rsidRPr="000E3251" w:rsidRDefault="00FD7497" w:rsidP="007230E3">
      <w:pPr>
        <w:tabs>
          <w:tab w:val="left" w:pos="4667"/>
        </w:tabs>
        <w:spacing w:after="0" w:line="360" w:lineRule="auto"/>
        <w:ind w:left="567" w:right="567"/>
        <w:rPr>
          <w:rFonts w:eastAsia="Times New Roman" w:cs="Tahoma"/>
          <w:b/>
          <w:bCs/>
          <w:i/>
          <w:iCs/>
          <w:color w:val="auto"/>
          <w:sz w:val="20"/>
          <w:lang w:eastAsia="es-ES"/>
        </w:rPr>
      </w:pPr>
      <w:r w:rsidRPr="000E3251">
        <w:rPr>
          <w:rFonts w:eastAsia="Times New Roman" w:cs="Arial"/>
          <w:bCs/>
          <w:i/>
          <w:iCs/>
          <w:color w:val="auto"/>
          <w:sz w:val="20"/>
          <w:lang w:eastAsia="es-ES"/>
        </w:rPr>
        <w:t>A través del SAIMEX”</w:t>
      </w:r>
    </w:p>
    <w:p w14:paraId="61CCF1AF" w14:textId="77777777" w:rsidR="000E499B" w:rsidRDefault="000E499B" w:rsidP="007230E3">
      <w:pPr>
        <w:spacing w:after="0" w:line="360" w:lineRule="auto"/>
        <w:rPr>
          <w:rFonts w:eastAsia="Times New Roman" w:cs="Tahoma"/>
          <w:color w:val="FF0000"/>
          <w:lang w:eastAsia="es-ES"/>
        </w:rPr>
      </w:pPr>
    </w:p>
    <w:p w14:paraId="610D0C1D" w14:textId="77777777" w:rsidR="000E3251" w:rsidRPr="000E3251" w:rsidRDefault="000E3251" w:rsidP="007230E3">
      <w:pPr>
        <w:pStyle w:val="Ttulo2"/>
        <w:spacing w:before="0" w:after="0" w:line="360" w:lineRule="auto"/>
        <w:rPr>
          <w:color w:val="auto"/>
          <w:sz w:val="22"/>
          <w:szCs w:val="22"/>
          <w:lang w:eastAsia="es-ES"/>
        </w:rPr>
      </w:pPr>
      <w:bookmarkStart w:id="2" w:name="_Toc226639277"/>
      <w:r w:rsidRPr="000E3251">
        <w:rPr>
          <w:color w:val="auto"/>
          <w:sz w:val="22"/>
          <w:szCs w:val="22"/>
          <w:lang w:eastAsia="es-ES"/>
        </w:rPr>
        <w:t>II. Solicitud de aclaración</w:t>
      </w:r>
      <w:bookmarkEnd w:id="2"/>
    </w:p>
    <w:p w14:paraId="4C968D66" w14:textId="77777777" w:rsidR="000E3251" w:rsidRPr="000E3251" w:rsidRDefault="000E3251" w:rsidP="007230E3">
      <w:pPr>
        <w:spacing w:after="0" w:line="360" w:lineRule="auto"/>
        <w:rPr>
          <w:rFonts w:eastAsia="Times New Roman" w:cs="Tahoma"/>
          <w:color w:val="FF0000"/>
          <w:lang w:eastAsia="es-ES"/>
        </w:rPr>
      </w:pPr>
    </w:p>
    <w:p w14:paraId="1A3E17A3" w14:textId="6A1A47CC" w:rsidR="000E3251" w:rsidRDefault="000E3251" w:rsidP="007230E3">
      <w:pPr>
        <w:spacing w:after="0" w:line="360" w:lineRule="auto"/>
        <w:rPr>
          <w:rFonts w:eastAsia="Times New Roman" w:cs="Tahoma"/>
          <w:color w:val="auto"/>
          <w:lang w:eastAsia="es-ES"/>
        </w:rPr>
      </w:pPr>
      <w:r w:rsidRPr="00306B98">
        <w:rPr>
          <w:rFonts w:eastAsia="Times New Roman" w:cs="Tahoma"/>
          <w:color w:val="auto"/>
          <w:lang w:eastAsia="es-ES"/>
        </w:rPr>
        <w:lastRenderedPageBreak/>
        <w:t xml:space="preserve">Con fecha once de julio de dos mil veinticinco, la Unidad </w:t>
      </w:r>
      <w:r w:rsidR="009A4646" w:rsidRPr="00306B98">
        <w:rPr>
          <w:rFonts w:eastAsia="Times New Roman" w:cs="Tahoma"/>
          <w:color w:val="auto"/>
          <w:lang w:eastAsia="es-ES"/>
        </w:rPr>
        <w:t xml:space="preserve">de </w:t>
      </w:r>
      <w:r w:rsidR="005246E9">
        <w:rPr>
          <w:rFonts w:eastAsia="Times New Roman" w:cs="Tahoma"/>
          <w:color w:val="auto"/>
          <w:lang w:eastAsia="es-ES"/>
        </w:rPr>
        <w:t>Transparencia del Sujeto Obligado</w:t>
      </w:r>
      <w:r w:rsidR="00BE2BFF">
        <w:rPr>
          <w:rFonts w:eastAsia="Times New Roman" w:cs="Tahoma"/>
          <w:color w:val="auto"/>
          <w:lang w:eastAsia="es-ES"/>
        </w:rPr>
        <w:t xml:space="preserve">, </w:t>
      </w:r>
      <w:r w:rsidR="00F94EB2">
        <w:rPr>
          <w:rFonts w:eastAsia="Times New Roman" w:cs="Tahoma"/>
          <w:color w:val="auto"/>
          <w:lang w:eastAsia="es-ES"/>
        </w:rPr>
        <w:t xml:space="preserve">notificó al Particular, </w:t>
      </w:r>
      <w:r w:rsidR="002D0F28">
        <w:rPr>
          <w:rFonts w:eastAsia="Times New Roman" w:cs="Tahoma"/>
          <w:color w:val="auto"/>
          <w:lang w:eastAsia="es-ES"/>
        </w:rPr>
        <w:t xml:space="preserve">la solicitud por </w:t>
      </w:r>
      <w:r w:rsidR="002D0F28" w:rsidRPr="002D0F28">
        <w:rPr>
          <w:rFonts w:eastAsia="Times New Roman" w:cs="Tahoma"/>
          <w:color w:val="auto"/>
          <w:lang w:eastAsia="es-ES"/>
        </w:rPr>
        <w:t>medio de la cual requirió se manifestará con mayor claridad la información solicitada, toda vez que</w:t>
      </w:r>
      <w:r w:rsidR="002D0F28">
        <w:rPr>
          <w:rFonts w:eastAsia="Times New Roman" w:cs="Tahoma"/>
          <w:color w:val="auto"/>
          <w:lang w:eastAsia="es-ES"/>
        </w:rPr>
        <w:t xml:space="preserve"> no lograba advertir el área o tipo de expediente al que </w:t>
      </w:r>
      <w:r w:rsidR="007D0DFD">
        <w:rPr>
          <w:rFonts w:eastAsia="Times New Roman" w:cs="Tahoma"/>
          <w:color w:val="auto"/>
          <w:lang w:eastAsia="es-ES"/>
        </w:rPr>
        <w:t>hacía</w:t>
      </w:r>
      <w:r w:rsidR="002D0F28">
        <w:rPr>
          <w:rFonts w:eastAsia="Times New Roman" w:cs="Tahoma"/>
          <w:color w:val="auto"/>
          <w:lang w:eastAsia="es-ES"/>
        </w:rPr>
        <w:t xml:space="preserve"> alusión.</w:t>
      </w:r>
    </w:p>
    <w:p w14:paraId="4574178E" w14:textId="77777777" w:rsidR="00F94EB2" w:rsidRPr="00306B98" w:rsidRDefault="00F94EB2" w:rsidP="007230E3">
      <w:pPr>
        <w:spacing w:after="0" w:line="360" w:lineRule="auto"/>
        <w:rPr>
          <w:rFonts w:eastAsia="Times New Roman" w:cs="Tahoma"/>
          <w:color w:val="auto"/>
          <w:lang w:eastAsia="es-ES"/>
        </w:rPr>
      </w:pPr>
    </w:p>
    <w:p w14:paraId="157B02D6" w14:textId="40A4909C" w:rsidR="000E3251" w:rsidRDefault="007D0DFD" w:rsidP="007230E3">
      <w:pPr>
        <w:pStyle w:val="Ttulo2"/>
        <w:spacing w:before="0" w:after="0" w:line="360" w:lineRule="auto"/>
        <w:rPr>
          <w:color w:val="auto"/>
          <w:sz w:val="22"/>
          <w:szCs w:val="22"/>
        </w:rPr>
      </w:pPr>
      <w:bookmarkStart w:id="3" w:name="_Toc226639278"/>
      <w:r w:rsidRPr="007D0DFD">
        <w:rPr>
          <w:color w:val="auto"/>
          <w:sz w:val="22"/>
          <w:szCs w:val="22"/>
        </w:rPr>
        <w:t>III. Desahogo de la aclaración por parte del Solicitante</w:t>
      </w:r>
      <w:bookmarkEnd w:id="3"/>
    </w:p>
    <w:p w14:paraId="5820F34F" w14:textId="77777777" w:rsidR="007D0DFD" w:rsidRDefault="007D0DFD" w:rsidP="007230E3">
      <w:pPr>
        <w:spacing w:after="0" w:line="360" w:lineRule="auto"/>
      </w:pPr>
    </w:p>
    <w:p w14:paraId="7E277CB3" w14:textId="305926CD" w:rsidR="007C1B17" w:rsidRDefault="007C1B17" w:rsidP="007230E3">
      <w:pPr>
        <w:spacing w:after="0" w:line="360" w:lineRule="auto"/>
        <w:rPr>
          <w:rFonts w:eastAsia="Times New Roman" w:cs="Tahoma"/>
          <w:color w:val="auto"/>
          <w:lang w:eastAsia="es-ES"/>
        </w:rPr>
      </w:pPr>
      <w:r w:rsidRPr="007C1B17">
        <w:rPr>
          <w:rFonts w:eastAsia="Times New Roman" w:cs="Tahoma"/>
          <w:color w:val="auto"/>
          <w:lang w:eastAsia="es-ES"/>
        </w:rPr>
        <w:t xml:space="preserve">El quince de julio de dos mil veintiséis, el Particular desahogó la solicitud de aclaración presentada por el Ente </w:t>
      </w:r>
      <w:proofErr w:type="gramStart"/>
      <w:r w:rsidRPr="007C1B17">
        <w:rPr>
          <w:rFonts w:eastAsia="Times New Roman" w:cs="Tahoma"/>
          <w:color w:val="auto"/>
          <w:lang w:eastAsia="es-ES"/>
        </w:rPr>
        <w:t>Recurrido,  de</w:t>
      </w:r>
      <w:proofErr w:type="gramEnd"/>
      <w:r w:rsidRPr="007C1B17">
        <w:rPr>
          <w:rFonts w:eastAsia="Times New Roman" w:cs="Tahoma"/>
          <w:color w:val="auto"/>
          <w:lang w:eastAsia="es-ES"/>
        </w:rPr>
        <w:t xml:space="preserve"> conformidad con lo siguiente:</w:t>
      </w:r>
    </w:p>
    <w:p w14:paraId="4E38217C" w14:textId="77777777" w:rsidR="00F67651" w:rsidRPr="007C1B17" w:rsidRDefault="00F67651" w:rsidP="007230E3">
      <w:pPr>
        <w:spacing w:after="0" w:line="360" w:lineRule="auto"/>
        <w:rPr>
          <w:rFonts w:eastAsia="Times New Roman" w:cs="Tahoma"/>
          <w:color w:val="auto"/>
          <w:lang w:eastAsia="es-ES"/>
        </w:rPr>
      </w:pPr>
    </w:p>
    <w:p w14:paraId="673243B0" w14:textId="16FE674F" w:rsidR="007C1B17" w:rsidRPr="003773F4" w:rsidRDefault="003773F4" w:rsidP="007230E3">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3773F4">
        <w:rPr>
          <w:rFonts w:eastAsia="Times New Roman" w:cs="Arial"/>
          <w:bCs/>
          <w:i/>
          <w:iCs/>
          <w:color w:val="auto"/>
          <w:sz w:val="20"/>
          <w:lang w:eastAsia="es-ES"/>
        </w:rPr>
        <w:t xml:space="preserve">Expediente de la </w:t>
      </w:r>
      <w:proofErr w:type="spellStart"/>
      <w:r w:rsidRPr="003773F4">
        <w:rPr>
          <w:rFonts w:eastAsia="Times New Roman" w:cs="Arial"/>
          <w:bCs/>
          <w:i/>
          <w:iCs/>
          <w:color w:val="auto"/>
          <w:sz w:val="20"/>
          <w:lang w:eastAsia="es-ES"/>
        </w:rPr>
        <w:t>contraloria</w:t>
      </w:r>
      <w:proofErr w:type="spellEnd"/>
      <w:r w:rsidRPr="003773F4">
        <w:rPr>
          <w:rFonts w:eastAsia="Times New Roman" w:cs="Arial"/>
          <w:bCs/>
          <w:i/>
          <w:iCs/>
          <w:color w:val="auto"/>
          <w:sz w:val="20"/>
          <w:lang w:eastAsia="es-ES"/>
        </w:rPr>
        <w:t xml:space="preserve"> municipal del año 2018 Se solicita la resolución</w:t>
      </w:r>
      <w:r>
        <w:rPr>
          <w:rFonts w:eastAsia="Times New Roman" w:cs="Arial"/>
          <w:bCs/>
          <w:i/>
          <w:iCs/>
          <w:color w:val="auto"/>
          <w:sz w:val="20"/>
          <w:lang w:eastAsia="es-ES"/>
        </w:rPr>
        <w:t>” (Sic)</w:t>
      </w:r>
    </w:p>
    <w:p w14:paraId="5928D801" w14:textId="77777777" w:rsidR="000E3251" w:rsidRPr="000E3251" w:rsidRDefault="000E3251" w:rsidP="007230E3">
      <w:pPr>
        <w:spacing w:after="0" w:line="360" w:lineRule="auto"/>
        <w:rPr>
          <w:rFonts w:eastAsia="Times New Roman" w:cs="Tahoma"/>
          <w:color w:val="FF0000"/>
          <w:lang w:eastAsia="es-ES"/>
        </w:rPr>
      </w:pPr>
    </w:p>
    <w:p w14:paraId="0E60AAE8" w14:textId="30A61161" w:rsidR="00E22EA8" w:rsidRPr="00B16900" w:rsidRDefault="000B3C56" w:rsidP="007230E3">
      <w:pPr>
        <w:pStyle w:val="Ttulo2"/>
        <w:spacing w:before="0" w:after="0" w:line="360" w:lineRule="auto"/>
        <w:rPr>
          <w:color w:val="auto"/>
          <w:sz w:val="22"/>
          <w:szCs w:val="22"/>
        </w:rPr>
      </w:pPr>
      <w:bookmarkStart w:id="4" w:name="_Toc226639279"/>
      <w:r w:rsidRPr="00B16900">
        <w:rPr>
          <w:rFonts w:cs="Tahoma"/>
          <w:color w:val="auto"/>
          <w:sz w:val="22"/>
          <w:szCs w:val="22"/>
        </w:rPr>
        <w:t>I</w:t>
      </w:r>
      <w:r w:rsidR="00B16900" w:rsidRPr="00B16900">
        <w:rPr>
          <w:rFonts w:cs="Tahoma"/>
          <w:color w:val="auto"/>
          <w:sz w:val="22"/>
          <w:szCs w:val="22"/>
        </w:rPr>
        <w:t>V</w:t>
      </w:r>
      <w:r w:rsidR="00E22EA8" w:rsidRPr="00B16900">
        <w:rPr>
          <w:rFonts w:cs="Tahoma"/>
          <w:color w:val="auto"/>
          <w:sz w:val="22"/>
          <w:szCs w:val="22"/>
        </w:rPr>
        <w:t>.</w:t>
      </w:r>
      <w:r w:rsidR="00E22EA8" w:rsidRPr="00B16900">
        <w:rPr>
          <w:color w:val="auto"/>
          <w:sz w:val="22"/>
          <w:szCs w:val="22"/>
        </w:rPr>
        <w:t xml:space="preserve"> Respuesta del Sujeto Obligado</w:t>
      </w:r>
      <w:bookmarkEnd w:id="4"/>
    </w:p>
    <w:p w14:paraId="2D894213" w14:textId="77777777" w:rsidR="00C06004" w:rsidRPr="000E3251" w:rsidRDefault="00C06004" w:rsidP="007230E3">
      <w:pPr>
        <w:autoSpaceDE w:val="0"/>
        <w:autoSpaceDN w:val="0"/>
        <w:adjustRightInd w:val="0"/>
        <w:spacing w:after="0" w:line="360" w:lineRule="auto"/>
        <w:rPr>
          <w:b/>
          <w:bCs/>
          <w:color w:val="FF0000"/>
        </w:rPr>
      </w:pPr>
    </w:p>
    <w:p w14:paraId="4F787CE8" w14:textId="77777777" w:rsidR="003E61C2" w:rsidRDefault="00EB386A" w:rsidP="007230E3">
      <w:pPr>
        <w:spacing w:after="0" w:line="360" w:lineRule="auto"/>
        <w:rPr>
          <w:color w:val="auto"/>
        </w:rPr>
      </w:pPr>
      <w:r w:rsidRPr="003E61C2">
        <w:rPr>
          <w:color w:val="auto"/>
        </w:rPr>
        <w:t>El</w:t>
      </w:r>
      <w:r w:rsidR="005C3645" w:rsidRPr="003E61C2">
        <w:rPr>
          <w:color w:val="auto"/>
        </w:rPr>
        <w:t xml:space="preserve"> </w:t>
      </w:r>
      <w:r w:rsidR="003E61C2">
        <w:rPr>
          <w:color w:val="auto"/>
        </w:rPr>
        <w:t xml:space="preserve">diecinueve de agosto </w:t>
      </w:r>
      <w:r w:rsidR="003E61C2" w:rsidRPr="003E61C2">
        <w:rPr>
          <w:color w:val="auto"/>
        </w:rPr>
        <w:t xml:space="preserve">de dos mil veinticinco, </w:t>
      </w:r>
      <w:r w:rsidR="00E22EA8" w:rsidRPr="003E61C2">
        <w:rPr>
          <w:color w:val="auto"/>
        </w:rPr>
        <w:t xml:space="preserve">el Sujeto Obligado notificó, a través del Sistema de Acceso a la Información Mexiquense (SAIMEX), la respuesta a la solicitud de acceso a la información </w:t>
      </w:r>
      <w:r w:rsidR="003E61C2">
        <w:rPr>
          <w:color w:val="auto"/>
        </w:rPr>
        <w:t>pública, de conformidad con lo siguiente:</w:t>
      </w:r>
    </w:p>
    <w:p w14:paraId="26FD5852" w14:textId="5C5C9F08" w:rsidR="003E61C2" w:rsidRPr="003E61C2" w:rsidRDefault="008711BD" w:rsidP="007230E3">
      <w:pPr>
        <w:spacing w:after="0" w:line="360" w:lineRule="auto"/>
        <w:rPr>
          <w:color w:val="auto"/>
        </w:rPr>
      </w:pPr>
      <w:r w:rsidRPr="003E61C2">
        <w:rPr>
          <w:color w:val="auto"/>
        </w:rPr>
        <w:t xml:space="preserve"> </w:t>
      </w:r>
    </w:p>
    <w:p w14:paraId="79AECB72" w14:textId="08826F1D" w:rsidR="003E61C2" w:rsidRPr="003E61C2" w:rsidRDefault="003E61C2" w:rsidP="007230E3">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“..C</w:t>
      </w:r>
      <w:r w:rsidRPr="003E61C2">
        <w:rPr>
          <w:rFonts w:eastAsia="Times New Roman" w:cs="Arial"/>
          <w:bCs/>
          <w:i/>
          <w:iCs/>
          <w:color w:val="auto"/>
          <w:sz w:val="20"/>
          <w:lang w:eastAsia="es-ES"/>
        </w:rPr>
        <w:t xml:space="preserve">on el gusto de saludarle, me permito informar que no es posible identificar el expediente que solicita con los datos que proporciona, pues el número de expediente </w:t>
      </w:r>
      <w:proofErr w:type="spellStart"/>
      <w:r w:rsidRPr="003E61C2">
        <w:rPr>
          <w:rFonts w:eastAsia="Times New Roman" w:cs="Arial"/>
          <w:bCs/>
          <w:i/>
          <w:iCs/>
          <w:color w:val="auto"/>
          <w:sz w:val="20"/>
          <w:lang w:eastAsia="es-ES"/>
        </w:rPr>
        <w:t>esta</w:t>
      </w:r>
      <w:proofErr w:type="spellEnd"/>
      <w:r w:rsidRPr="003E61C2">
        <w:rPr>
          <w:rFonts w:eastAsia="Times New Roman" w:cs="Arial"/>
          <w:bCs/>
          <w:i/>
          <w:iCs/>
          <w:color w:val="auto"/>
          <w:sz w:val="20"/>
          <w:lang w:eastAsia="es-ES"/>
        </w:rPr>
        <w:t xml:space="preserve"> incompleto, y no menciona el nombre de las partes en el procedimiento. Ahora bien de acuerdo a la Ley de Archivo; todo lo relativo al año 2018 ya fue remitido al archivo municipal para su conservación y resguardo apropiados. No omito mencionar que si usted aporta mejores datos para su identificación, se procederá a la búsqueda exhaustiva del mismo, y le será proporcionada la resolución en versión pública, una vez que se haya localizado, si usted deja datos de contacto. Es importante resaltar que de tratarse de un expediente calificado como falta grave, de acuerdo al </w:t>
      </w:r>
      <w:proofErr w:type="spellStart"/>
      <w:r w:rsidRPr="003E61C2">
        <w:rPr>
          <w:rFonts w:eastAsia="Times New Roman" w:cs="Arial"/>
          <w:bCs/>
          <w:i/>
          <w:iCs/>
          <w:color w:val="auto"/>
          <w:sz w:val="20"/>
          <w:lang w:eastAsia="es-ES"/>
        </w:rPr>
        <w:t>articulo</w:t>
      </w:r>
      <w:proofErr w:type="spellEnd"/>
      <w:r w:rsidRPr="003E61C2">
        <w:rPr>
          <w:rFonts w:eastAsia="Times New Roman" w:cs="Arial"/>
          <w:bCs/>
          <w:i/>
          <w:iCs/>
          <w:color w:val="auto"/>
          <w:sz w:val="20"/>
          <w:lang w:eastAsia="es-ES"/>
        </w:rPr>
        <w:t xml:space="preserve"> 195 de la Ley de Responsabilidades Administrativas del Estado de México y Municipios, este debió ser turnado al </w:t>
      </w:r>
      <w:r w:rsidRPr="003E61C2">
        <w:rPr>
          <w:rFonts w:eastAsia="Times New Roman" w:cs="Arial"/>
          <w:bCs/>
          <w:i/>
          <w:iCs/>
          <w:color w:val="auto"/>
          <w:sz w:val="20"/>
          <w:lang w:eastAsia="es-ES"/>
        </w:rPr>
        <w:lastRenderedPageBreak/>
        <w:t>Tribunal de Justicia Administrativa del Estado de México, y es este órgano jurisdiccional el encargado de resolver el procedimiento, por lo que esta Contraloría se encontraría impedida para proporcionar la información requerida y tendría que ser solicitada ante la Autoridad que resolvió el asunto. Respuesta generada por la Contraloría Municipal</w:t>
      </w:r>
      <w:r>
        <w:rPr>
          <w:rFonts w:eastAsia="Times New Roman" w:cs="Arial"/>
          <w:bCs/>
          <w:i/>
          <w:iCs/>
          <w:color w:val="auto"/>
          <w:sz w:val="20"/>
          <w:lang w:eastAsia="es-ES"/>
        </w:rPr>
        <w:t xml:space="preserve">…” </w:t>
      </w:r>
    </w:p>
    <w:p w14:paraId="41BFD90A" w14:textId="77777777" w:rsidR="003E61C2" w:rsidRDefault="003E61C2" w:rsidP="007230E3">
      <w:pPr>
        <w:spacing w:after="0" w:line="360" w:lineRule="auto"/>
        <w:rPr>
          <w:color w:val="FF0000"/>
        </w:rPr>
      </w:pPr>
    </w:p>
    <w:p w14:paraId="187D0A0F" w14:textId="77777777" w:rsidR="005E30CE" w:rsidRPr="000E3251" w:rsidRDefault="005E30CE" w:rsidP="007230E3">
      <w:pPr>
        <w:spacing w:after="0" w:line="360" w:lineRule="auto"/>
        <w:ind w:left="720"/>
        <w:rPr>
          <w:i/>
          <w:color w:val="FF0000"/>
          <w:sz w:val="20"/>
        </w:rPr>
      </w:pPr>
      <w:bookmarkStart w:id="5" w:name="_Hlk223528738"/>
    </w:p>
    <w:p w14:paraId="0FF7B2E6" w14:textId="4DE0D368" w:rsidR="00E22EA8" w:rsidRPr="00D561AD" w:rsidRDefault="00D561AD" w:rsidP="007230E3">
      <w:pPr>
        <w:pStyle w:val="Ttulo2"/>
        <w:spacing w:before="0" w:after="0" w:line="360" w:lineRule="auto"/>
        <w:rPr>
          <w:color w:val="auto"/>
          <w:sz w:val="22"/>
          <w:szCs w:val="22"/>
        </w:rPr>
      </w:pPr>
      <w:bookmarkStart w:id="6" w:name="_Toc226639280"/>
      <w:r w:rsidRPr="00D561AD">
        <w:rPr>
          <w:color w:val="auto"/>
          <w:sz w:val="22"/>
          <w:szCs w:val="22"/>
        </w:rPr>
        <w:t>V</w:t>
      </w:r>
      <w:r w:rsidR="00E22EA8" w:rsidRPr="00D561AD">
        <w:rPr>
          <w:color w:val="auto"/>
          <w:sz w:val="22"/>
          <w:szCs w:val="22"/>
        </w:rPr>
        <w:t>. Interposición del Recurso de Revisión</w:t>
      </w:r>
      <w:bookmarkEnd w:id="6"/>
    </w:p>
    <w:p w14:paraId="2C96E60A" w14:textId="77777777" w:rsidR="00E22EA8" w:rsidRPr="000E3251" w:rsidRDefault="00E22EA8" w:rsidP="007230E3">
      <w:pPr>
        <w:spacing w:after="0" w:line="360" w:lineRule="auto"/>
        <w:rPr>
          <w:b/>
          <w:color w:val="FF0000"/>
        </w:rPr>
      </w:pPr>
    </w:p>
    <w:p w14:paraId="3403E839" w14:textId="37646463" w:rsidR="009C5A71" w:rsidRPr="00D561AD" w:rsidRDefault="00083169" w:rsidP="007230E3">
      <w:pPr>
        <w:spacing w:after="0" w:line="360" w:lineRule="auto"/>
        <w:rPr>
          <w:bCs/>
          <w:color w:val="auto"/>
        </w:rPr>
      </w:pPr>
      <w:r w:rsidRPr="00D561AD">
        <w:rPr>
          <w:bCs/>
          <w:color w:val="auto"/>
        </w:rPr>
        <w:t>El</w:t>
      </w:r>
      <w:r w:rsidR="00D561AD" w:rsidRPr="00D561AD">
        <w:rPr>
          <w:bCs/>
          <w:color w:val="auto"/>
        </w:rPr>
        <w:t xml:space="preserve"> veintiséis de</w:t>
      </w:r>
      <w:r w:rsidR="00810572">
        <w:rPr>
          <w:bCs/>
          <w:color w:val="auto"/>
        </w:rPr>
        <w:t xml:space="preserve"> agosto</w:t>
      </w:r>
      <w:r w:rsidR="00D561AD" w:rsidRPr="00D561AD">
        <w:rPr>
          <w:bCs/>
          <w:color w:val="auto"/>
        </w:rPr>
        <w:t xml:space="preserve"> de dos mil veinticinco, </w:t>
      </w:r>
      <w:r w:rsidR="00E22EA8" w:rsidRPr="00D561AD">
        <w:rPr>
          <w:bCs/>
          <w:color w:val="auto"/>
        </w:rPr>
        <w:t xml:space="preserve">se recibió en este Instituto, a través del </w:t>
      </w:r>
      <w:r w:rsidR="00E22EA8" w:rsidRPr="00D561AD">
        <w:rPr>
          <w:bCs/>
          <w:color w:val="auto"/>
          <w:lang w:val="es-ES"/>
        </w:rPr>
        <w:t>Sistema de Acceso a la Información Mexiquense (SAIMEX)</w:t>
      </w:r>
      <w:r w:rsidR="00E22EA8" w:rsidRPr="00D561AD">
        <w:rPr>
          <w:bCs/>
          <w:color w:val="auto"/>
        </w:rPr>
        <w:t xml:space="preserve">, </w:t>
      </w:r>
      <w:r w:rsidR="009019A8" w:rsidRPr="00D561AD">
        <w:rPr>
          <w:bCs/>
          <w:color w:val="auto"/>
        </w:rPr>
        <w:t xml:space="preserve">el </w:t>
      </w:r>
      <w:r w:rsidR="00E22EA8" w:rsidRPr="00D561AD">
        <w:rPr>
          <w:bCs/>
          <w:color w:val="auto"/>
        </w:rPr>
        <w:t>Recurso de Revisión interpuesto por la p</w:t>
      </w:r>
      <w:r w:rsidRPr="00D561AD">
        <w:rPr>
          <w:bCs/>
          <w:color w:val="auto"/>
        </w:rPr>
        <w:t>ersona</w:t>
      </w:r>
      <w:r w:rsidR="00E22EA8" w:rsidRPr="00D561AD">
        <w:rPr>
          <w:bCs/>
          <w:color w:val="auto"/>
        </w:rPr>
        <w:t xml:space="preserve"> Recurrente, en contra de la respuesta por el Sujeto Obligado, a la solicitud de información</w:t>
      </w:r>
      <w:r w:rsidR="00F43789" w:rsidRPr="00D561AD">
        <w:rPr>
          <w:rFonts w:eastAsia="Calibri" w:cs="Times New Roman"/>
          <w:color w:val="auto"/>
        </w:rPr>
        <w:t xml:space="preserve">, </w:t>
      </w:r>
      <w:r w:rsidR="00E22EA8" w:rsidRPr="00D561AD">
        <w:rPr>
          <w:bCs/>
          <w:color w:val="auto"/>
        </w:rPr>
        <w:t>en los siguientes términos:</w:t>
      </w:r>
    </w:p>
    <w:p w14:paraId="14F09D57" w14:textId="77777777" w:rsidR="008E5E71" w:rsidRPr="000E3251" w:rsidRDefault="008E5E71" w:rsidP="007230E3">
      <w:pPr>
        <w:spacing w:after="0" w:line="360" w:lineRule="auto"/>
        <w:ind w:left="567" w:right="567"/>
        <w:rPr>
          <w:b/>
          <w:bCs/>
          <w:i/>
          <w:color w:val="FF0000"/>
          <w:sz w:val="20"/>
          <w:szCs w:val="20"/>
        </w:rPr>
      </w:pPr>
    </w:p>
    <w:p w14:paraId="6DD0C2C8" w14:textId="77777777" w:rsidR="00E22EA8" w:rsidRPr="00D561AD" w:rsidRDefault="00E12804" w:rsidP="007230E3">
      <w:pPr>
        <w:spacing w:after="0" w:line="360" w:lineRule="auto"/>
        <w:ind w:left="567" w:right="567"/>
        <w:rPr>
          <w:bCs/>
          <w:i/>
          <w:color w:val="auto"/>
          <w:sz w:val="20"/>
          <w:szCs w:val="20"/>
        </w:rPr>
      </w:pPr>
      <w:r w:rsidRPr="00D561AD">
        <w:rPr>
          <w:b/>
          <w:bCs/>
          <w:i/>
          <w:color w:val="auto"/>
          <w:sz w:val="20"/>
          <w:szCs w:val="20"/>
        </w:rPr>
        <w:t>‘’</w:t>
      </w:r>
      <w:r w:rsidR="00E22EA8" w:rsidRPr="00D561AD">
        <w:rPr>
          <w:b/>
          <w:bCs/>
          <w:i/>
          <w:color w:val="auto"/>
          <w:sz w:val="20"/>
          <w:szCs w:val="20"/>
        </w:rPr>
        <w:t>ACTO IMPUGNADO</w:t>
      </w:r>
    </w:p>
    <w:p w14:paraId="7CCD6AFD" w14:textId="12C7AABA" w:rsidR="00E22EA8" w:rsidRPr="00D561AD" w:rsidRDefault="00D561AD" w:rsidP="007230E3">
      <w:pPr>
        <w:spacing w:after="0" w:line="360" w:lineRule="auto"/>
        <w:ind w:left="567" w:right="567"/>
        <w:rPr>
          <w:i/>
          <w:iCs/>
          <w:color w:val="auto"/>
          <w:sz w:val="20"/>
          <w:szCs w:val="20"/>
        </w:rPr>
      </w:pPr>
      <w:r w:rsidRPr="00D561AD">
        <w:rPr>
          <w:i/>
          <w:iCs/>
          <w:color w:val="auto"/>
          <w:sz w:val="20"/>
          <w:szCs w:val="20"/>
        </w:rPr>
        <w:t>Información incompleta no es lo solicitado</w:t>
      </w:r>
      <w:r w:rsidR="00E22EA8" w:rsidRPr="00D561AD">
        <w:rPr>
          <w:i/>
          <w:iCs/>
          <w:color w:val="auto"/>
          <w:sz w:val="20"/>
          <w:szCs w:val="20"/>
        </w:rPr>
        <w:t>”</w:t>
      </w:r>
      <w:r w:rsidR="002D6CA6" w:rsidRPr="00D561AD">
        <w:rPr>
          <w:i/>
          <w:iCs/>
          <w:color w:val="auto"/>
          <w:sz w:val="20"/>
          <w:szCs w:val="20"/>
        </w:rPr>
        <w:t xml:space="preserve"> (Sic.)</w:t>
      </w:r>
    </w:p>
    <w:p w14:paraId="6F8E6152" w14:textId="77777777" w:rsidR="00E22EA8" w:rsidRPr="000E3251" w:rsidRDefault="00E22EA8" w:rsidP="007230E3">
      <w:pPr>
        <w:spacing w:after="0" w:line="360" w:lineRule="auto"/>
        <w:ind w:left="567" w:right="567"/>
        <w:rPr>
          <w:i/>
          <w:color w:val="FF0000"/>
          <w:sz w:val="20"/>
          <w:szCs w:val="20"/>
        </w:rPr>
      </w:pPr>
    </w:p>
    <w:p w14:paraId="443878E8" w14:textId="77777777" w:rsidR="00E22EA8" w:rsidRPr="00D561AD" w:rsidRDefault="00E12804" w:rsidP="007230E3">
      <w:pPr>
        <w:spacing w:after="0" w:line="360" w:lineRule="auto"/>
        <w:ind w:left="567" w:right="567"/>
        <w:rPr>
          <w:b/>
          <w:i/>
          <w:color w:val="auto"/>
          <w:sz w:val="20"/>
          <w:szCs w:val="20"/>
        </w:rPr>
      </w:pPr>
      <w:r w:rsidRPr="00D561AD">
        <w:rPr>
          <w:b/>
          <w:i/>
          <w:color w:val="auto"/>
          <w:sz w:val="20"/>
          <w:szCs w:val="20"/>
        </w:rPr>
        <w:t>‘’</w:t>
      </w:r>
      <w:r w:rsidR="00E22EA8" w:rsidRPr="00D561AD">
        <w:rPr>
          <w:b/>
          <w:i/>
          <w:color w:val="auto"/>
          <w:sz w:val="20"/>
          <w:szCs w:val="20"/>
        </w:rPr>
        <w:t>RAZONES O MOTIVOS DE LA INCONFORMIDAD</w:t>
      </w:r>
    </w:p>
    <w:p w14:paraId="45832855" w14:textId="3FC06EE8" w:rsidR="00E12804" w:rsidRPr="00D561AD" w:rsidRDefault="00D561AD" w:rsidP="007230E3">
      <w:pPr>
        <w:spacing w:after="0" w:line="360" w:lineRule="auto"/>
        <w:ind w:left="567" w:right="567"/>
        <w:rPr>
          <w:i/>
          <w:iCs/>
          <w:color w:val="auto"/>
          <w:sz w:val="20"/>
          <w:szCs w:val="20"/>
        </w:rPr>
      </w:pPr>
      <w:r w:rsidRPr="00D561AD">
        <w:rPr>
          <w:i/>
          <w:iCs/>
          <w:color w:val="auto"/>
          <w:sz w:val="20"/>
          <w:szCs w:val="20"/>
        </w:rPr>
        <w:t>Información incompleta no es lo solicitado</w:t>
      </w:r>
      <w:r w:rsidR="003C5F59" w:rsidRPr="00D561AD">
        <w:rPr>
          <w:i/>
          <w:iCs/>
          <w:color w:val="auto"/>
          <w:sz w:val="20"/>
          <w:szCs w:val="20"/>
        </w:rPr>
        <w:t>”</w:t>
      </w:r>
      <w:r w:rsidR="002D6CA6" w:rsidRPr="00D561AD">
        <w:rPr>
          <w:i/>
          <w:iCs/>
          <w:color w:val="auto"/>
          <w:sz w:val="20"/>
          <w:szCs w:val="20"/>
        </w:rPr>
        <w:t xml:space="preserve"> (Sic.)</w:t>
      </w:r>
    </w:p>
    <w:p w14:paraId="53AF2CBB" w14:textId="77777777" w:rsidR="00F046C9" w:rsidRPr="00810572" w:rsidRDefault="00F046C9" w:rsidP="007230E3">
      <w:pPr>
        <w:spacing w:after="0" w:line="360" w:lineRule="auto"/>
        <w:ind w:right="567"/>
        <w:rPr>
          <w:color w:val="auto"/>
          <w:szCs w:val="20"/>
        </w:rPr>
      </w:pPr>
    </w:p>
    <w:p w14:paraId="22FF2B1E" w14:textId="684D211B" w:rsidR="00E22EA8" w:rsidRPr="00810572" w:rsidRDefault="00810572" w:rsidP="007230E3">
      <w:pPr>
        <w:pStyle w:val="Ttulo2"/>
        <w:spacing w:before="0" w:after="0" w:line="360" w:lineRule="auto"/>
        <w:rPr>
          <w:color w:val="auto"/>
          <w:sz w:val="22"/>
          <w:szCs w:val="22"/>
        </w:rPr>
      </w:pPr>
      <w:bookmarkStart w:id="7" w:name="_Toc226639281"/>
      <w:r w:rsidRPr="00810572">
        <w:rPr>
          <w:color w:val="auto"/>
          <w:sz w:val="22"/>
          <w:szCs w:val="22"/>
        </w:rPr>
        <w:t>VI</w:t>
      </w:r>
      <w:r w:rsidR="00E22EA8" w:rsidRPr="00810572">
        <w:rPr>
          <w:color w:val="auto"/>
          <w:sz w:val="22"/>
          <w:szCs w:val="22"/>
        </w:rPr>
        <w:t>. Trámite del Recurso de Revisión ante este Instituto</w:t>
      </w:r>
      <w:bookmarkEnd w:id="7"/>
    </w:p>
    <w:p w14:paraId="3225D3EC" w14:textId="77777777" w:rsidR="009B2DAB" w:rsidRPr="000E3251" w:rsidRDefault="009B2DAB" w:rsidP="007230E3">
      <w:pPr>
        <w:spacing w:after="0" w:line="360" w:lineRule="auto"/>
        <w:rPr>
          <w:b/>
          <w:bCs/>
          <w:color w:val="FF0000"/>
        </w:rPr>
      </w:pPr>
    </w:p>
    <w:p w14:paraId="703FDD26" w14:textId="0A7BB87E" w:rsidR="00E22EA8" w:rsidRPr="000A34A7" w:rsidRDefault="00E22EA8" w:rsidP="007230E3">
      <w:pPr>
        <w:spacing w:after="0" w:line="360" w:lineRule="auto"/>
        <w:rPr>
          <w:bCs/>
          <w:color w:val="auto"/>
        </w:rPr>
      </w:pPr>
      <w:r w:rsidRPr="000A34A7">
        <w:rPr>
          <w:b/>
          <w:bCs/>
          <w:color w:val="auto"/>
        </w:rPr>
        <w:t>a) Turno del Medio de Impugnación.</w:t>
      </w:r>
      <w:r w:rsidR="000A706F" w:rsidRPr="000A34A7">
        <w:rPr>
          <w:bCs/>
          <w:color w:val="auto"/>
        </w:rPr>
        <w:t xml:space="preserve"> </w:t>
      </w:r>
      <w:r w:rsidR="003C5F59" w:rsidRPr="000A34A7">
        <w:rPr>
          <w:bCs/>
          <w:color w:val="auto"/>
        </w:rPr>
        <w:t>El</w:t>
      </w:r>
      <w:r w:rsidR="000A34A7" w:rsidRPr="000A34A7">
        <w:rPr>
          <w:bCs/>
          <w:color w:val="auto"/>
        </w:rPr>
        <w:t xml:space="preserve"> veintiséis de agosto de dos mil veinticinco</w:t>
      </w:r>
      <w:r w:rsidRPr="000A34A7">
        <w:rPr>
          <w:bCs/>
          <w:color w:val="auto"/>
        </w:rPr>
        <w:t xml:space="preserve">, el </w:t>
      </w:r>
      <w:r w:rsidRPr="000A34A7">
        <w:rPr>
          <w:color w:val="auto"/>
          <w:lang w:val="es-ES"/>
        </w:rPr>
        <w:t>Sistema de Acceso a la Información Mexiquense (SAIMEX),</w:t>
      </w:r>
      <w:r w:rsidRPr="000A34A7">
        <w:rPr>
          <w:bCs/>
          <w:color w:val="auto"/>
        </w:rPr>
        <w:t xml:space="preserve"> asignó el número de expediente </w:t>
      </w:r>
      <w:r w:rsidR="000A34A7" w:rsidRPr="000A34A7">
        <w:rPr>
          <w:b/>
          <w:bCs/>
          <w:color w:val="auto"/>
        </w:rPr>
        <w:t>10046</w:t>
      </w:r>
      <w:r w:rsidR="000D392E" w:rsidRPr="000A34A7">
        <w:rPr>
          <w:b/>
          <w:bCs/>
          <w:color w:val="auto"/>
        </w:rPr>
        <w:t>/INFOEM/IP/RR/202</w:t>
      </w:r>
      <w:r w:rsidR="000A34A7" w:rsidRPr="000A34A7">
        <w:rPr>
          <w:b/>
          <w:bCs/>
          <w:color w:val="auto"/>
        </w:rPr>
        <w:t>5</w:t>
      </w:r>
      <w:r w:rsidRPr="000A34A7">
        <w:rPr>
          <w:bCs/>
          <w:color w:val="auto"/>
        </w:rPr>
        <w:t xml:space="preserve">, al medio de impugnación que nos ocupa, con base en el sistema aprobado por el Pleno de este </w:t>
      </w:r>
      <w:r w:rsidR="00B65BCA" w:rsidRPr="000A34A7">
        <w:rPr>
          <w:bCs/>
          <w:color w:val="auto"/>
        </w:rPr>
        <w:t>Organismo</w:t>
      </w:r>
      <w:r w:rsidRPr="000A34A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D13E188" w14:textId="77777777" w:rsidR="005914EE" w:rsidRPr="000E3251" w:rsidRDefault="005914EE" w:rsidP="007230E3">
      <w:pPr>
        <w:spacing w:after="0" w:line="360" w:lineRule="auto"/>
        <w:rPr>
          <w:b/>
          <w:bCs/>
          <w:color w:val="FF0000"/>
        </w:rPr>
      </w:pPr>
    </w:p>
    <w:p w14:paraId="5EBFF971" w14:textId="144E380C" w:rsidR="00E22EA8" w:rsidRPr="000A34A7" w:rsidRDefault="00E22EA8" w:rsidP="007230E3">
      <w:pPr>
        <w:spacing w:after="0" w:line="360" w:lineRule="auto"/>
        <w:rPr>
          <w:color w:val="auto"/>
        </w:rPr>
      </w:pPr>
      <w:r w:rsidRPr="000A34A7">
        <w:rPr>
          <w:b/>
          <w:bCs/>
          <w:color w:val="auto"/>
        </w:rPr>
        <w:t>b) Admisión del Recurso de Revisión</w:t>
      </w:r>
      <w:r w:rsidRPr="000A34A7">
        <w:rPr>
          <w:b/>
          <w:bCs/>
          <w:color w:val="auto"/>
          <w:lang w:val="es-ES_tradnl"/>
        </w:rPr>
        <w:t xml:space="preserve">. </w:t>
      </w:r>
      <w:r w:rsidR="003C5F59" w:rsidRPr="000A34A7">
        <w:rPr>
          <w:color w:val="auto"/>
        </w:rPr>
        <w:t>El</w:t>
      </w:r>
      <w:r w:rsidR="00461A65" w:rsidRPr="000A34A7">
        <w:rPr>
          <w:color w:val="auto"/>
        </w:rPr>
        <w:t xml:space="preserve"> </w:t>
      </w:r>
      <w:r w:rsidR="000A34A7" w:rsidRPr="000A34A7">
        <w:rPr>
          <w:color w:val="auto"/>
        </w:rPr>
        <w:t>veintinueve de agosto de dos mil veinticinco</w:t>
      </w:r>
      <w:r w:rsidRPr="000A34A7">
        <w:rPr>
          <w:bCs/>
          <w:color w:val="auto"/>
          <w:lang w:val="es-ES_tradnl"/>
        </w:rPr>
        <w:t xml:space="preserve">, se acordó la admisión del Recurso de Revisión interpuesto por </w:t>
      </w:r>
      <w:r w:rsidR="00261B92" w:rsidRPr="000A34A7">
        <w:rPr>
          <w:bCs/>
          <w:color w:val="auto"/>
          <w:lang w:val="es-ES_tradnl"/>
        </w:rPr>
        <w:t>la persona</w:t>
      </w:r>
      <w:r w:rsidRPr="000A34A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A34A7">
        <w:rPr>
          <w:bCs/>
          <w:color w:val="auto"/>
          <w:lang w:val="es-ES_tradnl"/>
        </w:rPr>
        <w:t>el</w:t>
      </w:r>
      <w:r w:rsidR="007C4D4E" w:rsidRPr="000A34A7">
        <w:rPr>
          <w:bCs/>
          <w:color w:val="auto"/>
          <w:lang w:val="es-ES_tradnl"/>
        </w:rPr>
        <w:t xml:space="preserve"> mismo día</w:t>
      </w:r>
      <w:r w:rsidRPr="000A34A7">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5D1587E" w14:textId="77777777" w:rsidR="00E22EA8" w:rsidRPr="000E3251" w:rsidRDefault="00E22EA8" w:rsidP="007230E3">
      <w:pPr>
        <w:spacing w:after="0" w:line="360" w:lineRule="auto"/>
        <w:rPr>
          <w:rFonts w:cs="Tahoma"/>
          <w:color w:val="FF0000"/>
          <w:lang w:val="es-ES_tradnl"/>
        </w:rPr>
      </w:pPr>
    </w:p>
    <w:p w14:paraId="17C8E8FF" w14:textId="040509A1" w:rsidR="000A34A7" w:rsidRPr="000A34A7" w:rsidRDefault="00EE4815" w:rsidP="007230E3">
      <w:pPr>
        <w:spacing w:after="0" w:line="360" w:lineRule="auto"/>
        <w:rPr>
          <w:rFonts w:eastAsia="Times New Roman" w:cs="Tahoma"/>
          <w:color w:val="auto"/>
          <w:lang w:eastAsia="es-ES"/>
        </w:rPr>
      </w:pPr>
      <w:r w:rsidRPr="000A34A7">
        <w:rPr>
          <w:b/>
          <w:color w:val="auto"/>
        </w:rPr>
        <w:t xml:space="preserve">c) Informe Justificado. </w:t>
      </w:r>
      <w:r w:rsidR="000A34A7">
        <w:rPr>
          <w:rFonts w:eastAsia="Batang" w:cs="Tahoma"/>
          <w:bCs/>
          <w:color w:val="auto"/>
          <w:lang w:val="es-ES_tradnl" w:eastAsia="es-ES"/>
        </w:rPr>
        <w:t>Al respecto las partes fueron omisas en emitir manifestaciones y/o alegatos.</w:t>
      </w:r>
    </w:p>
    <w:p w14:paraId="31647E0F" w14:textId="77777777" w:rsidR="00D43E4C" w:rsidRDefault="00D43E4C" w:rsidP="007230E3">
      <w:pPr>
        <w:spacing w:after="0" w:line="360" w:lineRule="auto"/>
        <w:rPr>
          <w:rFonts w:eastAsia="Times New Roman" w:cs="Tahoma"/>
          <w:color w:val="FF0000"/>
          <w:lang w:eastAsia="es-ES"/>
        </w:rPr>
      </w:pPr>
    </w:p>
    <w:p w14:paraId="066F194F" w14:textId="77777777" w:rsidR="000A34A7" w:rsidRDefault="000A34A7" w:rsidP="007230E3">
      <w:pPr>
        <w:spacing w:after="0" w:line="360" w:lineRule="auto"/>
        <w:rPr>
          <w:rFonts w:ascii="PalatinoLinotype-Roman" w:hAnsi="PalatinoLinotype-Roman" w:cs="PalatinoLinotype-Roman"/>
          <w:color w:val="auto"/>
          <w:sz w:val="20"/>
          <w:szCs w:val="20"/>
          <w:lang w:eastAsia="en-US"/>
        </w:rPr>
      </w:pPr>
      <w:r w:rsidRPr="000A34A7">
        <w:rPr>
          <w:rFonts w:eastAsia="Batang" w:cs="Tahoma"/>
          <w:b/>
          <w:bCs/>
          <w:color w:val="auto"/>
          <w:lang w:val="es-ES_tradnl" w:eastAsia="es-ES"/>
        </w:rPr>
        <w:t xml:space="preserve">d) Requerimiento de información adicional. </w:t>
      </w:r>
      <w:r w:rsidRPr="000A34A7">
        <w:rPr>
          <w:rFonts w:eastAsia="Batang" w:cs="Tahoma"/>
          <w:bCs/>
          <w:color w:val="auto"/>
          <w:lang w:val="es-ES_tradnl" w:eastAsia="es-ES"/>
        </w:rPr>
        <w:t>En fecha nueve de marzo de dos mil veintiséis, mediante SAIMEX y por correo electrónico institucional se realizó un requerimiento de información adicional al Sujeto Obligado en los siguientes términos:</w:t>
      </w:r>
      <w:bookmarkStart w:id="8" w:name="_Toc190261914"/>
      <w:bookmarkStart w:id="9" w:name="_Toc196917718"/>
      <w:bookmarkStart w:id="10" w:name="_Toc205306991"/>
      <w:bookmarkEnd w:id="5"/>
      <w:r w:rsidRPr="000A34A7">
        <w:rPr>
          <w:rFonts w:ascii="PalatinoLinotype-Roman" w:hAnsi="PalatinoLinotype-Roman" w:cs="PalatinoLinotype-Roman"/>
          <w:color w:val="auto"/>
          <w:sz w:val="20"/>
          <w:szCs w:val="20"/>
          <w:lang w:eastAsia="en-US"/>
        </w:rPr>
        <w:t xml:space="preserve"> </w:t>
      </w:r>
    </w:p>
    <w:p w14:paraId="56FC844F" w14:textId="77777777" w:rsidR="00983FFC" w:rsidRDefault="00983FFC" w:rsidP="007230E3">
      <w:pPr>
        <w:spacing w:after="0" w:line="360" w:lineRule="auto"/>
        <w:rPr>
          <w:rFonts w:ascii="PalatinoLinotype-Roman" w:hAnsi="PalatinoLinotype-Roman" w:cs="PalatinoLinotype-Roman"/>
          <w:color w:val="auto"/>
          <w:sz w:val="20"/>
          <w:szCs w:val="20"/>
          <w:lang w:eastAsia="en-US"/>
        </w:rPr>
      </w:pPr>
    </w:p>
    <w:p w14:paraId="66CD6FFB" w14:textId="0245F598" w:rsidR="000A34A7" w:rsidRPr="000A34A7" w:rsidRDefault="000A34A7" w:rsidP="007230E3">
      <w:pPr>
        <w:spacing w:after="0" w:line="360" w:lineRule="auto"/>
        <w:ind w:left="567" w:right="567"/>
        <w:rPr>
          <w:i/>
          <w:iCs/>
          <w:color w:val="auto"/>
          <w:sz w:val="20"/>
          <w:szCs w:val="20"/>
        </w:rPr>
      </w:pPr>
      <w:r w:rsidRPr="000A34A7">
        <w:rPr>
          <w:i/>
          <w:iCs/>
          <w:color w:val="auto"/>
          <w:sz w:val="20"/>
          <w:szCs w:val="20"/>
        </w:rPr>
        <w:t xml:space="preserve">“…De las constancias que integran el expediente del Recurso de Revisión 10046/INFOEM/IP/RR/2025, se logra vislumbrar que el Particular requirió la resolución del expediente 10/2018 de la Contraloría, en donde en </w:t>
      </w:r>
      <w:proofErr w:type="gramStart"/>
      <w:r w:rsidRPr="000A34A7">
        <w:rPr>
          <w:i/>
          <w:iCs/>
          <w:color w:val="auto"/>
          <w:sz w:val="20"/>
          <w:szCs w:val="20"/>
        </w:rPr>
        <w:t>respuesta  se</w:t>
      </w:r>
      <w:proofErr w:type="gramEnd"/>
      <w:r w:rsidRPr="000A34A7">
        <w:rPr>
          <w:i/>
          <w:iCs/>
          <w:color w:val="auto"/>
          <w:sz w:val="20"/>
          <w:szCs w:val="20"/>
        </w:rPr>
        <w:t xml:space="preserve"> señaló que todo lo relativo al año 2018 ya fue remitido al archivo municipal para su conservación y resguardo apropiados.</w:t>
      </w:r>
    </w:p>
    <w:p w14:paraId="724DE8F7" w14:textId="77777777" w:rsidR="000A34A7" w:rsidRPr="000A34A7" w:rsidRDefault="000A34A7" w:rsidP="007230E3">
      <w:pPr>
        <w:spacing w:after="0" w:line="360" w:lineRule="auto"/>
        <w:ind w:left="567" w:right="567"/>
        <w:rPr>
          <w:i/>
          <w:iCs/>
          <w:color w:val="auto"/>
          <w:sz w:val="20"/>
          <w:szCs w:val="20"/>
        </w:rPr>
      </w:pPr>
    </w:p>
    <w:p w14:paraId="31EF4471" w14:textId="77777777" w:rsidR="000A34A7" w:rsidRPr="000A34A7" w:rsidRDefault="000A34A7" w:rsidP="007230E3">
      <w:pPr>
        <w:spacing w:after="0" w:line="360" w:lineRule="auto"/>
        <w:ind w:left="567" w:right="567"/>
        <w:rPr>
          <w:i/>
          <w:iCs/>
          <w:color w:val="auto"/>
          <w:sz w:val="20"/>
          <w:szCs w:val="20"/>
        </w:rPr>
      </w:pPr>
      <w:r w:rsidRPr="000A34A7">
        <w:rPr>
          <w:i/>
          <w:iCs/>
          <w:color w:val="auto"/>
          <w:sz w:val="20"/>
          <w:szCs w:val="20"/>
        </w:rPr>
        <w:t xml:space="preserve">Por lo que,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 </w:t>
      </w:r>
    </w:p>
    <w:p w14:paraId="43216E81" w14:textId="77777777" w:rsidR="000A34A7" w:rsidRPr="000A34A7" w:rsidRDefault="000A34A7" w:rsidP="007230E3">
      <w:pPr>
        <w:spacing w:after="0" w:line="360" w:lineRule="auto"/>
        <w:ind w:left="567" w:right="567"/>
        <w:rPr>
          <w:i/>
          <w:iCs/>
          <w:color w:val="auto"/>
          <w:sz w:val="20"/>
          <w:szCs w:val="20"/>
        </w:rPr>
      </w:pPr>
    </w:p>
    <w:p w14:paraId="74992154"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Sí existe el expediente referido por la persona Particular;</w:t>
      </w:r>
    </w:p>
    <w:p w14:paraId="31A084E2"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lastRenderedPageBreak/>
        <w:t>Nombre del procedimiento bajo el cual se sustancio el expediente referido;</w:t>
      </w:r>
    </w:p>
    <w:p w14:paraId="7616A532"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En qué consiste y cuál es la normatividad que lo regula;</w:t>
      </w:r>
    </w:p>
    <w:p w14:paraId="5DCC59DC"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Nombre de las partes que lo conforman;</w:t>
      </w:r>
    </w:p>
    <w:p w14:paraId="03A03FF1"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Cuáles son las etapas que lo conforman;</w:t>
      </w:r>
    </w:p>
    <w:p w14:paraId="35C1AD0F"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Indique en qué etapa se encontraba a la fecha de la solicitud;</w:t>
      </w:r>
    </w:p>
    <w:p w14:paraId="6218EE3E"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En su caso, fecha aproximada de conclusión;</w:t>
      </w:r>
    </w:p>
    <w:p w14:paraId="71789989"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Sí en el expediente se estableció alguna sanción en contra de algún ex servidor público o dicho expediente es motivo para establecer una sanción;</w:t>
      </w:r>
    </w:p>
    <w:p w14:paraId="3AA714E1" w14:textId="77777777"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Tipo de responsabilidad administrativa (grave o no grave)</w:t>
      </w:r>
    </w:p>
    <w:p w14:paraId="36D8DC2C" w14:textId="3C4E2F19" w:rsidR="000A34A7" w:rsidRPr="000A34A7" w:rsidRDefault="000A34A7" w:rsidP="007230E3">
      <w:pPr>
        <w:pStyle w:val="Prrafodelista"/>
        <w:numPr>
          <w:ilvl w:val="0"/>
          <w:numId w:val="38"/>
        </w:numPr>
        <w:spacing w:line="360" w:lineRule="auto"/>
        <w:ind w:right="567"/>
        <w:rPr>
          <w:rFonts w:eastAsia="Palatino Linotype"/>
          <w:i/>
          <w:iCs/>
          <w:color w:val="auto"/>
          <w:sz w:val="20"/>
          <w:szCs w:val="20"/>
        </w:rPr>
      </w:pPr>
      <w:r w:rsidRPr="000A34A7">
        <w:rPr>
          <w:rFonts w:eastAsia="Palatino Linotype"/>
          <w:i/>
          <w:iCs/>
          <w:color w:val="auto"/>
          <w:sz w:val="20"/>
          <w:szCs w:val="20"/>
        </w:rPr>
        <w:t xml:space="preserve">Si el expediente está relacionado con actos de corrupción, delitos de lesa humanidad o violaciones graves a derechos </w:t>
      </w:r>
      <w:proofErr w:type="gramStart"/>
      <w:r w:rsidRPr="000A34A7">
        <w:rPr>
          <w:rFonts w:eastAsia="Palatino Linotype"/>
          <w:i/>
          <w:iCs/>
          <w:color w:val="auto"/>
          <w:sz w:val="20"/>
          <w:szCs w:val="20"/>
        </w:rPr>
        <w:t>humanos</w:t>
      </w:r>
      <w:r w:rsidRPr="000A34A7">
        <w:rPr>
          <w:i/>
          <w:iCs/>
          <w:color w:val="auto"/>
          <w:sz w:val="20"/>
          <w:szCs w:val="20"/>
        </w:rPr>
        <w:t>….</w:t>
      </w:r>
      <w:proofErr w:type="gramEnd"/>
      <w:r w:rsidRPr="000A34A7">
        <w:rPr>
          <w:i/>
          <w:iCs/>
          <w:color w:val="auto"/>
          <w:sz w:val="20"/>
          <w:szCs w:val="20"/>
        </w:rPr>
        <w:t>” (Sic)</w:t>
      </w:r>
    </w:p>
    <w:p w14:paraId="261AE4D4" w14:textId="77777777" w:rsidR="007E4A93" w:rsidRPr="007E4A93" w:rsidRDefault="007E4A93" w:rsidP="007230E3">
      <w:pPr>
        <w:spacing w:after="0" w:line="360" w:lineRule="auto"/>
        <w:rPr>
          <w:rFonts w:eastAsia="Times New Roman" w:cs="Times New Roman"/>
          <w:b/>
          <w:color w:val="auto"/>
          <w:szCs w:val="24"/>
          <w:lang w:eastAsia="es-ES"/>
        </w:rPr>
      </w:pPr>
    </w:p>
    <w:p w14:paraId="37D23BCA" w14:textId="0963F469" w:rsidR="007E4A93" w:rsidRDefault="007E4A93" w:rsidP="007230E3">
      <w:pPr>
        <w:spacing w:after="0" w:line="360" w:lineRule="auto"/>
        <w:rPr>
          <w:rFonts w:eastAsia="Times New Roman" w:cs="Times New Roman"/>
          <w:color w:val="FF0000"/>
          <w:szCs w:val="24"/>
          <w:lang w:eastAsia="es-ES"/>
        </w:rPr>
      </w:pPr>
      <w:r w:rsidRPr="007E4A93">
        <w:rPr>
          <w:rFonts w:eastAsia="Times New Roman" w:cs="Times New Roman"/>
          <w:b/>
          <w:color w:val="auto"/>
          <w:szCs w:val="24"/>
          <w:lang w:eastAsia="es-ES"/>
        </w:rPr>
        <w:t xml:space="preserve">e) Desahogo de requerimiento de información adicional e informe justificado. </w:t>
      </w:r>
      <w:r w:rsidRPr="007E4A93">
        <w:rPr>
          <w:rFonts w:eastAsia="Times New Roman" w:cs="Times New Roman"/>
          <w:color w:val="auto"/>
          <w:szCs w:val="24"/>
          <w:lang w:eastAsia="es-ES"/>
        </w:rPr>
        <w:t xml:space="preserve">En fecha doce de marzo de dos mil veintiséis, mediante SAIMEX y por correo electrónico institucional el Sujeto Obligado desahogó el requerimiento de información adicional, en </w:t>
      </w:r>
      <w:r w:rsidR="00DF5820">
        <w:rPr>
          <w:rFonts w:eastAsia="Times New Roman" w:cs="Times New Roman"/>
          <w:color w:val="auto"/>
          <w:szCs w:val="24"/>
          <w:lang w:eastAsia="es-ES"/>
        </w:rPr>
        <w:t xml:space="preserve">a través de la digitalización del Acta de la Décima Octava Sesión Ordinaria del Comité de Transparencia del Municipio de Mexicaltzingo Periodo 2025- 2027, celebrada el doce de marzo de dos mil veintiséis, por medio de la cual aprobó la inexistencia del expediente 10/2018 de la Contraloría Interna Municipal, ya que se realizó una búsqueda exhaustiva y razonable en los archivos impresos y digitales de la Contraloría Interna Municipal, así como del archivo y no fue localizado el expediente 10/2018, además de señalar que la nomenclatura que se utilizan para los expedientes que se generan dentro de la Contraloría Interna Municipal no corresponde a la mencionada en la solicitud de información. </w:t>
      </w:r>
    </w:p>
    <w:p w14:paraId="6D8902EE" w14:textId="77777777" w:rsidR="007E4A93" w:rsidRPr="007E4A93" w:rsidRDefault="007E4A93" w:rsidP="007230E3">
      <w:pPr>
        <w:spacing w:after="0" w:line="360" w:lineRule="auto"/>
        <w:rPr>
          <w:rFonts w:eastAsia="Times New Roman" w:cs="Times New Roman"/>
          <w:color w:val="FF0000"/>
          <w:szCs w:val="24"/>
          <w:lang w:eastAsia="es-ES"/>
        </w:rPr>
      </w:pPr>
    </w:p>
    <w:p w14:paraId="330C343C" w14:textId="3C4DB4CC" w:rsidR="00227EC0" w:rsidRPr="0069625F" w:rsidRDefault="00C677FB" w:rsidP="007230E3">
      <w:pPr>
        <w:spacing w:after="0" w:line="360" w:lineRule="auto"/>
        <w:rPr>
          <w:rFonts w:eastAsia="Times New Roman" w:cs="Tahoma"/>
          <w:color w:val="auto"/>
          <w:lang w:eastAsia="es-ES"/>
        </w:rPr>
      </w:pPr>
      <w:r>
        <w:rPr>
          <w:rFonts w:eastAsia="Times New Roman" w:cs="Times New Roman"/>
          <w:b/>
          <w:color w:val="auto"/>
          <w:szCs w:val="24"/>
          <w:lang w:eastAsia="es-ES"/>
        </w:rPr>
        <w:t>f</w:t>
      </w:r>
      <w:r w:rsidR="00227EC0" w:rsidRPr="0069625F">
        <w:rPr>
          <w:rFonts w:eastAsia="Times New Roman" w:cs="Times New Roman"/>
          <w:b/>
          <w:color w:val="auto"/>
          <w:szCs w:val="24"/>
          <w:lang w:eastAsia="es-ES"/>
        </w:rPr>
        <w:t>) Vista del</w:t>
      </w:r>
      <w:r w:rsidR="0069625F">
        <w:rPr>
          <w:rFonts w:eastAsia="Times New Roman" w:cs="Times New Roman"/>
          <w:b/>
          <w:color w:val="auto"/>
          <w:szCs w:val="24"/>
          <w:lang w:eastAsia="es-ES"/>
        </w:rPr>
        <w:t xml:space="preserve"> Desahogo al Requerimiento de Información Adicional</w:t>
      </w:r>
      <w:r w:rsidR="00227EC0" w:rsidRPr="0069625F">
        <w:rPr>
          <w:rFonts w:eastAsia="Times New Roman" w:cs="Times New Roman"/>
          <w:b/>
          <w:color w:val="auto"/>
          <w:szCs w:val="24"/>
          <w:lang w:eastAsia="es-ES"/>
        </w:rPr>
        <w:t>.</w:t>
      </w:r>
      <w:bookmarkEnd w:id="8"/>
      <w:bookmarkEnd w:id="9"/>
      <w:bookmarkEnd w:id="10"/>
      <w:r w:rsidR="00227EC0" w:rsidRPr="0069625F">
        <w:rPr>
          <w:rFonts w:eastAsia="Times New Roman" w:cs="Tahoma"/>
          <w:color w:val="auto"/>
          <w:sz w:val="18"/>
          <w:lang w:eastAsia="es-ES"/>
        </w:rPr>
        <w:t xml:space="preserve"> </w:t>
      </w:r>
      <w:r w:rsidR="00227EC0" w:rsidRPr="0069625F">
        <w:rPr>
          <w:rFonts w:eastAsia="Times New Roman" w:cs="Tahoma"/>
          <w:color w:val="auto"/>
          <w:lang w:eastAsia="es-ES"/>
        </w:rPr>
        <w:t>El</w:t>
      </w:r>
      <w:r w:rsidR="00F95EC7" w:rsidRPr="0069625F">
        <w:rPr>
          <w:rFonts w:eastAsia="Times New Roman" w:cs="Tahoma"/>
          <w:color w:val="auto"/>
          <w:lang w:eastAsia="es-ES"/>
        </w:rPr>
        <w:t xml:space="preserve"> </w:t>
      </w:r>
      <w:r w:rsidR="009B56C6" w:rsidRPr="0069625F">
        <w:rPr>
          <w:rFonts w:eastAsia="Times New Roman" w:cs="Tahoma"/>
          <w:color w:val="auto"/>
          <w:lang w:eastAsia="es-ES"/>
        </w:rPr>
        <w:t xml:space="preserve">diecisiete </w:t>
      </w:r>
      <w:r w:rsidR="00F95EC7" w:rsidRPr="0069625F">
        <w:rPr>
          <w:rFonts w:eastAsia="Times New Roman" w:cs="Tahoma"/>
          <w:color w:val="auto"/>
          <w:lang w:eastAsia="es-ES"/>
        </w:rPr>
        <w:t>de marzo de dos mil veintiséis</w:t>
      </w:r>
      <w:r w:rsidR="00227EC0" w:rsidRPr="0069625F">
        <w:rPr>
          <w:rFonts w:eastAsia="Times New Roman" w:cs="Tahoma"/>
          <w:color w:val="auto"/>
          <w:lang w:eastAsia="es-ES"/>
        </w:rPr>
        <w:t>, se dictó acuerdo mediante el cual se puso a la vista del Particular, el</w:t>
      </w:r>
      <w:r w:rsidR="0069625F">
        <w:rPr>
          <w:rFonts w:eastAsia="Times New Roman" w:cs="Tahoma"/>
          <w:color w:val="auto"/>
          <w:lang w:eastAsia="es-ES"/>
        </w:rPr>
        <w:t xml:space="preserve"> Desahogo al Requerimiento de Información Adicional</w:t>
      </w:r>
      <w:r w:rsidR="00227EC0" w:rsidRPr="0069625F">
        <w:rPr>
          <w:rFonts w:eastAsia="Times New Roman" w:cs="Tahoma"/>
          <w:color w:val="auto"/>
          <w:lang w:eastAsia="es-ES"/>
        </w:rPr>
        <w:t xml:space="preserve">, el cual le fue notificado, en esa misma </w:t>
      </w:r>
      <w:r w:rsidR="00227EC0" w:rsidRPr="0069625F">
        <w:rPr>
          <w:rFonts w:eastAsia="Times New Roman" w:cs="Tahoma"/>
          <w:color w:val="auto"/>
          <w:lang w:eastAsia="es-ES"/>
        </w:rPr>
        <w:lastRenderedPageBreak/>
        <w:t xml:space="preserve">fecha, a través del SAIMEX. </w:t>
      </w:r>
      <w:r w:rsidR="00227EC0" w:rsidRPr="0069625F">
        <w:rPr>
          <w:rFonts w:eastAsia="Times New Roman" w:cs="Tahoma"/>
          <w:b/>
          <w:color w:val="auto"/>
          <w:lang w:eastAsia="es-ES"/>
        </w:rPr>
        <w:t>No obstante, lo anterior, el Recurrente omitió realizar manifestación alguna relacionado con la información que le fue puesta a la vista.</w:t>
      </w:r>
    </w:p>
    <w:p w14:paraId="763CB903" w14:textId="77777777" w:rsidR="00614700" w:rsidRPr="000E3251" w:rsidRDefault="00614700" w:rsidP="007230E3">
      <w:pPr>
        <w:spacing w:after="0" w:line="360" w:lineRule="auto"/>
        <w:rPr>
          <w:rFonts w:eastAsia="Times New Roman" w:cs="Tahoma"/>
          <w:color w:val="FF0000"/>
          <w:lang w:eastAsia="es-ES"/>
        </w:rPr>
      </w:pPr>
    </w:p>
    <w:p w14:paraId="1292926B" w14:textId="21A0CB0B" w:rsidR="003C5FE0" w:rsidRPr="00C677FB" w:rsidRDefault="00C677FB" w:rsidP="007230E3">
      <w:pPr>
        <w:spacing w:after="0" w:line="360" w:lineRule="auto"/>
        <w:rPr>
          <w:rFonts w:eastAsia="Times New Roman" w:cs="Tahoma"/>
          <w:b/>
          <w:color w:val="auto"/>
          <w:szCs w:val="24"/>
          <w:lang w:eastAsia="es-ES"/>
        </w:rPr>
      </w:pPr>
      <w:r w:rsidRPr="00C677FB">
        <w:rPr>
          <w:b/>
          <w:color w:val="auto"/>
        </w:rPr>
        <w:t>g</w:t>
      </w:r>
      <w:r w:rsidR="00EE4815" w:rsidRPr="00C677FB">
        <w:rPr>
          <w:b/>
          <w:color w:val="auto"/>
        </w:rPr>
        <w:t xml:space="preserve">) </w:t>
      </w:r>
      <w:bookmarkStart w:id="11" w:name="_Hlk182976945"/>
      <w:r w:rsidR="00002B20" w:rsidRPr="00C677FB">
        <w:rPr>
          <w:rFonts w:eastAsia="Times New Roman" w:cs="Tahoma"/>
          <w:b/>
          <w:color w:val="auto"/>
          <w:szCs w:val="24"/>
          <w:lang w:eastAsia="es-ES"/>
        </w:rPr>
        <w:t>Cierre de instrucción.</w:t>
      </w:r>
      <w:r w:rsidR="00C06C06" w:rsidRPr="00C677FB">
        <w:rPr>
          <w:rFonts w:eastAsia="Times New Roman" w:cs="Tahoma"/>
          <w:color w:val="auto"/>
          <w:szCs w:val="24"/>
          <w:lang w:eastAsia="es-ES"/>
        </w:rPr>
        <w:t xml:space="preserve"> El</w:t>
      </w:r>
      <w:r w:rsidRPr="00C677FB">
        <w:rPr>
          <w:rFonts w:eastAsia="Times New Roman" w:cs="Tahoma"/>
          <w:color w:val="auto"/>
          <w:szCs w:val="24"/>
          <w:lang w:eastAsia="es-ES"/>
        </w:rPr>
        <w:t xml:space="preserve"> veinticuatro</w:t>
      </w:r>
      <w:r w:rsidR="00F95EC7" w:rsidRPr="00C677FB">
        <w:rPr>
          <w:rFonts w:eastAsia="Times New Roman" w:cs="Tahoma"/>
          <w:color w:val="auto"/>
          <w:szCs w:val="24"/>
          <w:lang w:eastAsia="es-ES"/>
        </w:rPr>
        <w:t xml:space="preserve"> de marzo de dos mil veintiséis</w:t>
      </w:r>
      <w:r w:rsidR="00002B20" w:rsidRPr="00C677F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677FB">
        <w:rPr>
          <w:color w:val="auto"/>
          <w:lang w:val="es-ES"/>
        </w:rPr>
        <w:t>acto que fue notificado a las partes, mediante el Sistema de Acceso a la Información Mexiquense (SAIMEX)</w:t>
      </w:r>
      <w:r w:rsidR="003B089F" w:rsidRPr="00C677FB">
        <w:rPr>
          <w:color w:val="auto"/>
          <w:lang w:val="es-ES"/>
        </w:rPr>
        <w:t>.</w:t>
      </w:r>
    </w:p>
    <w:bookmarkEnd w:id="11"/>
    <w:p w14:paraId="1C07BCC2" w14:textId="77777777" w:rsidR="000410E6" w:rsidRPr="00C677FB" w:rsidRDefault="000410E6" w:rsidP="007230E3">
      <w:pPr>
        <w:spacing w:after="0" w:line="360" w:lineRule="auto"/>
        <w:rPr>
          <w:b/>
          <w:bCs/>
          <w:color w:val="auto"/>
          <w:lang w:val="es-ES"/>
        </w:rPr>
      </w:pPr>
    </w:p>
    <w:p w14:paraId="6FE1268E" w14:textId="77777777" w:rsidR="000410E6" w:rsidRPr="00C677FB" w:rsidRDefault="000410E6" w:rsidP="007230E3">
      <w:pPr>
        <w:spacing w:after="0" w:line="360" w:lineRule="auto"/>
        <w:rPr>
          <w:color w:val="auto"/>
        </w:rPr>
      </w:pPr>
      <w:r w:rsidRPr="00C677FB">
        <w:rPr>
          <w:color w:val="auto"/>
        </w:rPr>
        <w:t>En razón de que fue debidamente sustanciado e integrado el expediente electrónico y no existe diligencia pendiente de desahogo, se emite la resolución que conforme a Derecho proceda, de acuerdo a los siguientes:</w:t>
      </w:r>
    </w:p>
    <w:p w14:paraId="2B910BC0" w14:textId="77777777" w:rsidR="00674DAF" w:rsidRPr="00C677FB" w:rsidRDefault="00674DAF" w:rsidP="007230E3">
      <w:pPr>
        <w:spacing w:after="0" w:line="360" w:lineRule="auto"/>
        <w:rPr>
          <w:color w:val="auto"/>
        </w:rPr>
      </w:pPr>
    </w:p>
    <w:p w14:paraId="767C8975" w14:textId="77777777" w:rsidR="005C690F" w:rsidRPr="00C677FB" w:rsidRDefault="00CD6238" w:rsidP="007230E3">
      <w:pPr>
        <w:pStyle w:val="Ttulo1"/>
        <w:spacing w:before="0" w:after="0" w:line="360" w:lineRule="auto"/>
        <w:jc w:val="center"/>
        <w:rPr>
          <w:color w:val="auto"/>
          <w:sz w:val="22"/>
          <w:szCs w:val="22"/>
        </w:rPr>
      </w:pPr>
      <w:bookmarkStart w:id="12" w:name="_Toc226639282"/>
      <w:r w:rsidRPr="00C677FB">
        <w:rPr>
          <w:color w:val="auto"/>
          <w:sz w:val="22"/>
          <w:szCs w:val="22"/>
        </w:rPr>
        <w:t>C O N S I D E R A N D O S</w:t>
      </w:r>
      <w:bookmarkEnd w:id="12"/>
    </w:p>
    <w:p w14:paraId="22B23D00" w14:textId="77777777" w:rsidR="005C690F" w:rsidRPr="00C677FB" w:rsidRDefault="005C690F" w:rsidP="007230E3">
      <w:pPr>
        <w:spacing w:after="0" w:line="360" w:lineRule="auto"/>
        <w:jc w:val="center"/>
        <w:rPr>
          <w:b/>
          <w:color w:val="auto"/>
        </w:rPr>
      </w:pPr>
    </w:p>
    <w:p w14:paraId="2ADAE744" w14:textId="77777777" w:rsidR="005C690F" w:rsidRPr="00C677FB" w:rsidRDefault="007D6307" w:rsidP="007230E3">
      <w:pPr>
        <w:pStyle w:val="Ttulo2"/>
        <w:spacing w:before="0" w:after="0" w:line="360" w:lineRule="auto"/>
        <w:rPr>
          <w:color w:val="auto"/>
          <w:sz w:val="22"/>
          <w:szCs w:val="22"/>
        </w:rPr>
      </w:pPr>
      <w:bookmarkStart w:id="13" w:name="_Toc226639283"/>
      <w:r w:rsidRPr="00C677FB">
        <w:rPr>
          <w:color w:val="auto"/>
          <w:sz w:val="22"/>
          <w:szCs w:val="22"/>
        </w:rPr>
        <w:t xml:space="preserve">PRIMERO. </w:t>
      </w:r>
      <w:r w:rsidR="00CD6238" w:rsidRPr="00C677FB">
        <w:rPr>
          <w:color w:val="auto"/>
          <w:sz w:val="22"/>
          <w:szCs w:val="22"/>
        </w:rPr>
        <w:t>Competencia</w:t>
      </w:r>
      <w:bookmarkEnd w:id="13"/>
    </w:p>
    <w:p w14:paraId="2AE6F35F" w14:textId="77777777" w:rsidR="00614700" w:rsidRPr="00C677FB" w:rsidRDefault="00614700" w:rsidP="007230E3">
      <w:pPr>
        <w:spacing w:after="0" w:line="360" w:lineRule="auto"/>
        <w:rPr>
          <w:color w:val="auto"/>
        </w:rPr>
      </w:pPr>
    </w:p>
    <w:p w14:paraId="79134AEA" w14:textId="77777777" w:rsidR="00ED51F8" w:rsidRPr="00C677FB" w:rsidRDefault="00ED51F8" w:rsidP="007230E3">
      <w:pPr>
        <w:spacing w:after="0" w:line="360" w:lineRule="auto"/>
        <w:contextualSpacing/>
        <w:rPr>
          <w:rFonts w:eastAsia="Times New Roman" w:cs="Tahoma"/>
          <w:bCs/>
          <w:color w:val="auto"/>
          <w:lang w:eastAsia="es-ES"/>
        </w:rPr>
      </w:pPr>
      <w:bookmarkStart w:id="14" w:name="_heading=h.30j0zll" w:colFirst="0" w:colLast="0"/>
      <w:bookmarkEnd w:id="14"/>
      <w:r w:rsidRPr="00C677F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C677FB">
        <w:rPr>
          <w:rFonts w:eastAsia="Times New Roman" w:cs="Tahoma"/>
          <w:bCs/>
          <w:color w:val="auto"/>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22708970" w14:textId="77777777" w:rsidR="00E36F8E" w:rsidRPr="000E3251" w:rsidRDefault="00E36F8E" w:rsidP="007230E3">
      <w:pPr>
        <w:spacing w:after="0" w:line="360" w:lineRule="auto"/>
        <w:rPr>
          <w:b/>
          <w:color w:val="FF0000"/>
        </w:rPr>
      </w:pPr>
    </w:p>
    <w:p w14:paraId="52554C8D" w14:textId="77777777" w:rsidR="00E36F8E" w:rsidRDefault="00E36F8E" w:rsidP="007230E3">
      <w:pPr>
        <w:keepNext/>
        <w:keepLines/>
        <w:spacing w:after="0" w:line="360" w:lineRule="auto"/>
        <w:jc w:val="left"/>
        <w:outlineLvl w:val="1"/>
        <w:rPr>
          <w:rFonts w:eastAsia="Calibri" w:cs="Times New Roman"/>
          <w:b/>
          <w:bCs/>
          <w:color w:val="auto"/>
        </w:rPr>
      </w:pPr>
      <w:bookmarkStart w:id="15" w:name="_Toc194590230"/>
      <w:bookmarkStart w:id="16" w:name="_Toc210305128"/>
      <w:bookmarkStart w:id="17" w:name="_Toc226639284"/>
      <w:r w:rsidRPr="002D4E88">
        <w:rPr>
          <w:rFonts w:eastAsia="Calibri" w:cs="Times New Roman"/>
          <w:b/>
          <w:bCs/>
          <w:color w:val="auto"/>
        </w:rPr>
        <w:t>SEGUNDO. Causales de improcedencia</w:t>
      </w:r>
      <w:bookmarkEnd w:id="15"/>
      <w:bookmarkEnd w:id="16"/>
      <w:bookmarkEnd w:id="17"/>
      <w:r w:rsidRPr="002D4E88">
        <w:rPr>
          <w:rFonts w:eastAsia="Calibri" w:cs="Times New Roman"/>
          <w:b/>
          <w:bCs/>
          <w:color w:val="auto"/>
        </w:rPr>
        <w:t xml:space="preserve"> </w:t>
      </w:r>
    </w:p>
    <w:p w14:paraId="4C5D23A5" w14:textId="77777777" w:rsidR="00E07E66" w:rsidRPr="002D4E88" w:rsidRDefault="00E07E66" w:rsidP="007230E3">
      <w:pPr>
        <w:keepNext/>
        <w:keepLines/>
        <w:spacing w:after="0" w:line="360" w:lineRule="auto"/>
        <w:jc w:val="left"/>
        <w:outlineLvl w:val="1"/>
        <w:rPr>
          <w:rFonts w:eastAsia="Calibri" w:cs="Times New Roman"/>
          <w:b/>
          <w:bCs/>
          <w:color w:val="auto"/>
        </w:rPr>
      </w:pPr>
    </w:p>
    <w:p w14:paraId="2C2D44DD" w14:textId="77777777" w:rsidR="00E07E66" w:rsidRPr="00E07E66" w:rsidRDefault="00E07E66" w:rsidP="007230E3">
      <w:pPr>
        <w:spacing w:after="0" w:line="360" w:lineRule="auto"/>
        <w:rPr>
          <w:color w:val="000000"/>
        </w:rPr>
      </w:pPr>
      <w:r w:rsidRPr="00E07E66">
        <w:rPr>
          <w:color w:val="000000"/>
        </w:rPr>
        <w:t xml:space="preserve">De las constancias que forma parte del Recurso de Revisión que se analiza, se advierte que previo al estudio del fondo de la </w:t>
      </w:r>
      <w:r w:rsidRPr="00E07E66">
        <w:rPr>
          <w:i/>
          <w:iCs/>
          <w:color w:val="000000"/>
        </w:rPr>
        <w:t>litis</w:t>
      </w:r>
      <w:r w:rsidRPr="00E07E66">
        <w:rPr>
          <w:color w:val="000000"/>
        </w:rPr>
        <w:t>, es necesario estudiar las causales de improcedencia y sobreseimiento que se adviertan, para determinar lo que en Derecho proceda.</w:t>
      </w:r>
    </w:p>
    <w:p w14:paraId="13C7317E" w14:textId="77777777" w:rsidR="00E07E66" w:rsidRPr="00E07E66" w:rsidRDefault="00E07E66" w:rsidP="007230E3">
      <w:pPr>
        <w:spacing w:after="0" w:line="360" w:lineRule="auto"/>
        <w:rPr>
          <w:color w:val="000000"/>
        </w:rPr>
      </w:pPr>
    </w:p>
    <w:p w14:paraId="5BC25DD4" w14:textId="77777777" w:rsidR="00E07E66" w:rsidRPr="00E07E66" w:rsidRDefault="00E07E66" w:rsidP="007230E3">
      <w:pPr>
        <w:spacing w:after="0" w:line="360" w:lineRule="auto"/>
        <w:rPr>
          <w:color w:val="000000"/>
        </w:rPr>
      </w:pPr>
      <w:r w:rsidRPr="00E07E66">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A966A8D" w14:textId="77777777" w:rsidR="00E07E66" w:rsidRPr="00E07E66" w:rsidRDefault="00E07E66" w:rsidP="007230E3">
      <w:pPr>
        <w:spacing w:after="0" w:line="360" w:lineRule="auto"/>
        <w:rPr>
          <w:color w:val="000000"/>
        </w:rPr>
      </w:pPr>
    </w:p>
    <w:p w14:paraId="07828994" w14:textId="77777777" w:rsidR="00E07E66" w:rsidRPr="00E07E66" w:rsidRDefault="00E07E66" w:rsidP="007230E3">
      <w:pPr>
        <w:spacing w:after="0" w:line="360" w:lineRule="auto"/>
        <w:rPr>
          <w:color w:val="000000"/>
        </w:rPr>
      </w:pPr>
      <w:r w:rsidRPr="00E07E66">
        <w:rPr>
          <w:color w:val="000000"/>
        </w:rPr>
        <w:t>En el presente caso, </w:t>
      </w:r>
      <w:r w:rsidRPr="00E07E66">
        <w:rPr>
          <w:b/>
          <w:bCs/>
          <w:color w:val="000000"/>
        </w:rPr>
        <w:t>no se actualiza ninguna de las causales de improcedencia</w:t>
      </w:r>
      <w:r w:rsidRPr="00E07E66">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5E4AAE3" w14:textId="77777777" w:rsidR="00E07E66" w:rsidRPr="00E07E66" w:rsidRDefault="00E07E66" w:rsidP="007230E3">
      <w:pPr>
        <w:spacing w:after="0" w:line="360" w:lineRule="auto"/>
        <w:rPr>
          <w:color w:val="FF0000"/>
        </w:rPr>
      </w:pPr>
    </w:p>
    <w:p w14:paraId="207CA22E" w14:textId="502DD6B6" w:rsidR="00E07E66" w:rsidRPr="00E07E66" w:rsidRDefault="00E07E66" w:rsidP="007230E3">
      <w:pPr>
        <w:spacing w:after="0" w:line="360" w:lineRule="auto"/>
        <w:rPr>
          <w:color w:val="000000"/>
        </w:rPr>
      </w:pPr>
      <w:r w:rsidRPr="00E07E66">
        <w:rPr>
          <w:color w:val="000000"/>
        </w:rPr>
        <w:lastRenderedPageBreak/>
        <w:t>Por lo cual, se actualizan la causal de procedencia del Recurso de Revisión señalada en el artículo 179, fracción</w:t>
      </w:r>
      <w:r w:rsidR="00953628">
        <w:rPr>
          <w:color w:val="000000"/>
        </w:rPr>
        <w:t xml:space="preserve"> III</w:t>
      </w:r>
      <w:r w:rsidRPr="00E07E66">
        <w:rPr>
          <w:color w:val="000000"/>
        </w:rPr>
        <w:t xml:space="preserve">, pues la persona Recurrente se inconformó de la </w:t>
      </w:r>
      <w:r w:rsidR="00953628">
        <w:rPr>
          <w:color w:val="000000"/>
        </w:rPr>
        <w:t>inexistencia de la información.</w:t>
      </w:r>
    </w:p>
    <w:p w14:paraId="68667EC6" w14:textId="77777777" w:rsidR="00E07E66" w:rsidRPr="00E07E66" w:rsidRDefault="00E07E66" w:rsidP="007230E3">
      <w:pPr>
        <w:spacing w:after="0" w:line="360" w:lineRule="auto"/>
        <w:rPr>
          <w:color w:val="FF0000"/>
        </w:rPr>
      </w:pPr>
    </w:p>
    <w:p w14:paraId="3F1A5762" w14:textId="77777777" w:rsidR="00E07E66" w:rsidRPr="00E07E66" w:rsidRDefault="00E07E66" w:rsidP="007230E3">
      <w:pPr>
        <w:keepNext/>
        <w:keepLines/>
        <w:spacing w:after="0" w:line="360" w:lineRule="auto"/>
        <w:outlineLvl w:val="1"/>
        <w:rPr>
          <w:b/>
          <w:bCs/>
          <w:color w:val="auto"/>
        </w:rPr>
      </w:pPr>
      <w:bookmarkStart w:id="18" w:name="_Toc224831213"/>
      <w:bookmarkStart w:id="19" w:name="_Toc226639285"/>
      <w:r w:rsidRPr="00E07E66">
        <w:rPr>
          <w:b/>
          <w:bCs/>
          <w:color w:val="auto"/>
        </w:rPr>
        <w:t>TERCERO. Causales de sobreseimiento</w:t>
      </w:r>
      <w:bookmarkEnd w:id="18"/>
      <w:bookmarkEnd w:id="19"/>
    </w:p>
    <w:p w14:paraId="70972231" w14:textId="77777777" w:rsidR="00E07E66" w:rsidRPr="00E07E66" w:rsidRDefault="00E07E66" w:rsidP="007230E3">
      <w:pPr>
        <w:spacing w:after="0" w:line="360" w:lineRule="auto"/>
        <w:rPr>
          <w:color w:val="000000"/>
        </w:rPr>
      </w:pPr>
    </w:p>
    <w:p w14:paraId="7107989A" w14:textId="77777777" w:rsidR="00E07E66" w:rsidRPr="00E07E66" w:rsidRDefault="00E07E66" w:rsidP="007230E3">
      <w:pPr>
        <w:spacing w:after="0" w:line="360" w:lineRule="auto"/>
        <w:rPr>
          <w:color w:val="000000"/>
        </w:rPr>
      </w:pPr>
      <w:r w:rsidRPr="00E07E66">
        <w:rPr>
          <w:color w:val="000000"/>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E07E66">
        <w:rPr>
          <w:b/>
          <w:bCs/>
          <w:color w:val="000000"/>
        </w:rPr>
        <w:t>que no se actualizan los supuestos de sobreseimiento previstos en las fracciones I, II, IV y V</w:t>
      </w:r>
      <w:r w:rsidRPr="00E07E66">
        <w:rPr>
          <w:color w:val="000000"/>
        </w:rPr>
        <w:t>, del artículo en comento, lo anterior, en virtud de que no hay constancias en el expediente en que se actúa, de que la persona Recurrente se haya desistido del recurso, haya fallecido, se haya actualizado alguna causal de improcedencia, o bien, el Medio de Impugnación haya quedado sin materia.</w:t>
      </w:r>
    </w:p>
    <w:p w14:paraId="4B762DE0" w14:textId="77777777" w:rsidR="00E07E66" w:rsidRPr="00E07E66" w:rsidRDefault="00E07E66" w:rsidP="007230E3">
      <w:pPr>
        <w:spacing w:after="0" w:line="360" w:lineRule="auto"/>
        <w:rPr>
          <w:color w:val="000000"/>
        </w:rPr>
      </w:pPr>
    </w:p>
    <w:p w14:paraId="42AE8707" w14:textId="03262DCD" w:rsidR="00DC70FB" w:rsidRPr="00D00AF8" w:rsidRDefault="00E07E66" w:rsidP="007230E3">
      <w:pPr>
        <w:spacing w:after="0" w:line="360" w:lineRule="auto"/>
        <w:rPr>
          <w:color w:val="000000"/>
        </w:rPr>
      </w:pPr>
      <w:r w:rsidRPr="00E07E66">
        <w:rPr>
          <w:color w:val="000000"/>
        </w:rPr>
        <w:t>No obstante, por lo que hace a la fracción III, del artículo 192, de la Ley de la materia, se estima procedente entrar al estudio de dicha causal de sobreseimiento, para lo cual, es necesario precisar que el Particular requirió,</w:t>
      </w:r>
      <w:r w:rsidR="00DC70FB">
        <w:rPr>
          <w:color w:val="000000"/>
        </w:rPr>
        <w:t xml:space="preserve"> </w:t>
      </w:r>
      <w:r w:rsidR="007230E3">
        <w:rPr>
          <w:color w:val="000000"/>
        </w:rPr>
        <w:t>la</w:t>
      </w:r>
      <w:r w:rsidR="00DC70FB" w:rsidRPr="00DC70FB">
        <w:rPr>
          <w:color w:val="000000"/>
        </w:rPr>
        <w:t xml:space="preserve"> resolución del expediente 10/2018 de la Contraloría Municipal</w:t>
      </w:r>
      <w:r w:rsidR="007230E3">
        <w:rPr>
          <w:color w:val="000000"/>
        </w:rPr>
        <w:t>.</w:t>
      </w:r>
    </w:p>
    <w:p w14:paraId="004848A5" w14:textId="77777777" w:rsidR="00D00AF8" w:rsidRDefault="00D00AF8" w:rsidP="007230E3">
      <w:pPr>
        <w:spacing w:after="0" w:line="360" w:lineRule="auto"/>
        <w:rPr>
          <w:color w:val="000000"/>
        </w:rPr>
      </w:pPr>
    </w:p>
    <w:p w14:paraId="2F9023B6" w14:textId="29D31C3B" w:rsidR="000E620C" w:rsidRDefault="000E620C" w:rsidP="007230E3">
      <w:pPr>
        <w:spacing w:after="0" w:line="360" w:lineRule="auto"/>
      </w:pPr>
      <w:r>
        <w:t xml:space="preserve">En respuesta, el Sujeto Obligado a través de la Contraloría Municipal señalo que no fue posible identificar el expediente que se solicita con los datos que proporciona, toda vez que el número de expediente está incompleto y no se menciona el nombre de las partes del procedimiento. Además de que de acuerdo con la Ley de Archivo todo lo correspondiente al ejercicio fiscal dos mil dieciocho ya fue remitido al archivo municipal para su conservación y resguardo; resaltando también que en caso de tratarse de un expediente de un falta grave, </w:t>
      </w:r>
      <w:r>
        <w:lastRenderedPageBreak/>
        <w:t>este debió ser turnado al Tribunal de Justicia Administrativa del Estado de México al ser el órgano jurisdiccional encargado de resolver tales procedimientos, por lo que la Contraloría se encontraría impedida para proporcionar la información requerida.</w:t>
      </w:r>
    </w:p>
    <w:p w14:paraId="74EBD5F9" w14:textId="77777777" w:rsidR="00313B5C" w:rsidRDefault="00313B5C" w:rsidP="007230E3">
      <w:pPr>
        <w:spacing w:after="0" w:line="360" w:lineRule="auto"/>
      </w:pPr>
    </w:p>
    <w:p w14:paraId="22EEDE66" w14:textId="20EC8770" w:rsidR="000E620C" w:rsidRDefault="00313B5C" w:rsidP="007230E3">
      <w:pPr>
        <w:spacing w:after="0" w:line="360" w:lineRule="auto"/>
        <w:rPr>
          <w:rFonts w:eastAsia="Times New Roman" w:cs="Times New Roman"/>
          <w:color w:val="auto"/>
          <w:szCs w:val="24"/>
          <w:lang w:eastAsia="es-ES"/>
        </w:rPr>
      </w:pPr>
      <w:r>
        <w:t>Ante dicha respuesta por parte del Ente Recurrido, el Particular, se inconformó de la declaración de la inexistencia de la información, lo cual actualiza el supuesto previsto en el artículo 179, fracción III, de la Ley de Transparencia y Acceso a la Información Pública del Estado de México y Municipios. Así las cosas, una vez admitido y notificado el Recurso de Revisión a las partes, estas fueron omisas en emitir manifestaciones y/o alegatos; no obstante a fin de contar con los elementos necesarios para la elaboración del proyecto de resolución correspondiente, se realizó un Requerimiento de Información adicional, por lo que, el Ayuntamiento de Mexicalt</w:t>
      </w:r>
      <w:r w:rsidR="001E60C2">
        <w:t xml:space="preserve">zingo remitió a través del desahogo del mismo el </w:t>
      </w:r>
      <w:r w:rsidR="001E60C2">
        <w:rPr>
          <w:rFonts w:eastAsia="Times New Roman" w:cs="Times New Roman"/>
          <w:color w:val="auto"/>
          <w:szCs w:val="24"/>
          <w:lang w:eastAsia="es-ES"/>
        </w:rPr>
        <w:t>Acta de la Décima Octava Sesión Ordinaria del Comité de Transparencia del Municipio de Mexicaltzingo Periodo 2025- 2027, celebrada el doce de marzo de dos mil veintiséis, por medio de la cual aprobó la inexistencia del expediente 10/2018 de la Contraloría Interna Municipal, toda vez, que se realizó una búsqueda exhaustiva y razonable en los archivos impresos y digitales de la Contraloría Interna Municipal, así como del archivo y no fue localizado el expediente 10/2018, además de señalar que la nomenclatura que se utilizan para los expedientes que se generan dentro de la Contraloría Interna Municipal no corresponde a la mencionada en la solicitud de información.</w:t>
      </w:r>
    </w:p>
    <w:p w14:paraId="2D148E0F" w14:textId="77777777" w:rsidR="001E60C2" w:rsidRDefault="001E60C2" w:rsidP="007230E3">
      <w:pPr>
        <w:spacing w:after="0" w:line="360" w:lineRule="auto"/>
        <w:rPr>
          <w:rFonts w:eastAsia="Times New Roman" w:cs="Times New Roman"/>
          <w:color w:val="auto"/>
          <w:szCs w:val="24"/>
          <w:lang w:eastAsia="es-ES"/>
        </w:rPr>
      </w:pPr>
    </w:p>
    <w:p w14:paraId="089A9C09" w14:textId="7F5313CC" w:rsidR="001E60C2" w:rsidRDefault="001E60C2" w:rsidP="007230E3">
      <w:pPr>
        <w:spacing w:after="0" w:line="360" w:lineRule="auto"/>
      </w:pPr>
      <w:r>
        <w:t xml:space="preserve">Lo anterior, se desprende de las documentales que obran en el expediente de referencia, materia de la presente resolución, consistente en: la solicitud de acceso a la información, la respuesta, el escrito recursal y el desahogo al requerimiento de información adicional; instrumentales que se toman en cuenta a efecto de resolver el presente medio de </w:t>
      </w:r>
      <w:r>
        <w:lastRenderedPageBreak/>
        <w:t>impugnación, conforme a lo dispuesto por el artículo 185, fracción IV, de la Ley de Transparencia y Acceso a la Información Pública del Estado de México y Municipios.</w:t>
      </w:r>
    </w:p>
    <w:p w14:paraId="574FC861" w14:textId="77777777" w:rsidR="00AE7524" w:rsidRDefault="00AE7524" w:rsidP="007230E3">
      <w:pPr>
        <w:spacing w:after="0" w:line="360" w:lineRule="auto"/>
      </w:pPr>
    </w:p>
    <w:p w14:paraId="1A8C2F74" w14:textId="5B9AC0B2" w:rsidR="00056284" w:rsidRDefault="00AE7524" w:rsidP="007230E3">
      <w:pPr>
        <w:spacing w:after="0" w:line="360" w:lineRule="auto"/>
      </w:pPr>
      <w:r>
        <w:t>Expuesto lo anterior, se procede al análisis del agravio hecho valer por el ahora Recurrente, concerniente a la declaración de la inexistencia de la información; por lo que, en principio es necesario contextualizar la solicitud de información.</w:t>
      </w:r>
    </w:p>
    <w:p w14:paraId="0F053728" w14:textId="77777777" w:rsidR="00056284" w:rsidRDefault="00056284" w:rsidP="007230E3">
      <w:pPr>
        <w:spacing w:after="0" w:line="360" w:lineRule="auto"/>
        <w:rPr>
          <w:color w:val="000000"/>
        </w:rPr>
      </w:pPr>
    </w:p>
    <w:p w14:paraId="6E400935" w14:textId="1A0F4778" w:rsidR="00536C7B" w:rsidRDefault="00536C7B" w:rsidP="007230E3">
      <w:pPr>
        <w:spacing w:after="0" w:line="360" w:lineRule="auto"/>
      </w:pPr>
      <w:r>
        <w:rPr>
          <w:color w:val="000000"/>
        </w:rPr>
        <w:t xml:space="preserve">Al respecto, el </w:t>
      </w:r>
      <w:r w:rsidR="0006640F">
        <w:rPr>
          <w:color w:val="000000"/>
        </w:rPr>
        <w:t xml:space="preserve">Bando Municipal del Ayuntamiento de </w:t>
      </w:r>
      <w:r w:rsidR="007230E3">
        <w:rPr>
          <w:color w:val="000000"/>
        </w:rPr>
        <w:t>Mexicaltzingo dos</w:t>
      </w:r>
      <w:r w:rsidR="0006640F">
        <w:rPr>
          <w:color w:val="000000"/>
        </w:rPr>
        <w:t xml:space="preserve"> mil dieciocho, en su artículo 35 establece que el </w:t>
      </w:r>
      <w:r w:rsidR="0006640F">
        <w:t>H. Ayuntamiento a propuesta de la Presidenta Municipal designará el órgano de Contraloría Interna Municipal, la cual tendrá un titular denominado Contralor Interno Municipal.</w:t>
      </w:r>
    </w:p>
    <w:p w14:paraId="12256BDB" w14:textId="77777777" w:rsidR="0006640F" w:rsidRDefault="0006640F" w:rsidP="007230E3">
      <w:pPr>
        <w:spacing w:after="0" w:line="360" w:lineRule="auto"/>
      </w:pPr>
    </w:p>
    <w:p w14:paraId="1DF62065" w14:textId="77777777" w:rsidR="00804762" w:rsidRDefault="0006640F" w:rsidP="007230E3">
      <w:pPr>
        <w:spacing w:after="0" w:line="360" w:lineRule="auto"/>
      </w:pPr>
      <w:r>
        <w:t xml:space="preserve">Al respecto, la Ley Orgánica Municipal del Estado de México  en su artículo 112 señala que </w:t>
      </w:r>
      <w:r w:rsidR="00804762">
        <w:t xml:space="preserve">el Órgano Interno Control Municipal, dentro de sus funciones y atribuciones se encarga de establecer y operar un sistema de atención de quejas, denuncias y sugerencias,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w:t>
      </w:r>
    </w:p>
    <w:p w14:paraId="3DE8A48D" w14:textId="77777777" w:rsidR="007230E3" w:rsidRDefault="007230E3" w:rsidP="007230E3">
      <w:pPr>
        <w:spacing w:after="0" w:line="360" w:lineRule="auto"/>
      </w:pPr>
    </w:p>
    <w:p w14:paraId="5D91109F" w14:textId="32461C1F" w:rsidR="0006640F" w:rsidRDefault="00804762" w:rsidP="007230E3">
      <w:pPr>
        <w:spacing w:after="0" w:line="360" w:lineRule="auto"/>
      </w:pPr>
      <w:r>
        <w:t xml:space="preserve">Asimismo, substanciar los procedimientos de responsabilidad administrativa </w:t>
      </w:r>
      <w:r w:rsidRPr="00804762">
        <w:rPr>
          <w:b/>
        </w:rPr>
        <w:t>y emitir en su caso, las resoluciones que son de su competencia</w:t>
      </w:r>
      <w:r>
        <w:t xml:space="preserve">, imponiendo cuando proceda, las sanciones que correspondan; remitiendo los expedientes al Tribunal de Justicia </w:t>
      </w:r>
      <w:r>
        <w:lastRenderedPageBreak/>
        <w:t>Administrativa del Estado de México, por faltas graves y faltas de particulares en términos de la referida Ley de Responsabilidades Administrativas del Estado de México y Municipios; instruyendo, tramitando y resolviendo los recursos que le corresponda conocer, previstos en esta.</w:t>
      </w:r>
    </w:p>
    <w:p w14:paraId="45EEAAFB" w14:textId="77777777" w:rsidR="00731FCD" w:rsidRDefault="00731FCD" w:rsidP="007230E3">
      <w:pPr>
        <w:spacing w:after="0" w:line="360" w:lineRule="auto"/>
      </w:pPr>
    </w:p>
    <w:p w14:paraId="702227F0" w14:textId="772A23E9" w:rsidR="00731FCD" w:rsidRDefault="00731FCD" w:rsidP="007230E3">
      <w:pPr>
        <w:spacing w:after="0" w:line="360" w:lineRule="auto"/>
      </w:pPr>
      <w:r>
        <w:t xml:space="preserve">Ahora bien, por su parte el Bando Municipal del Ayuntamiento de Mexicaltzingo, dos mil veinticinco, en su artículo 46 establece que la administración pública municipal para el despacho de los asuntos municipales, el Ayuntamiento se auxiliará de las dependencias y/o unidades administrativas de la Administración Pública Municipal que considere necesarias, las cuales estarán subordinadas a la Presidenta Municipal, dentro de las cuales se encuentra la </w:t>
      </w:r>
      <w:r w:rsidRPr="00731FCD">
        <w:rPr>
          <w:b/>
        </w:rPr>
        <w:t>Contraloría Municipal.</w:t>
      </w:r>
    </w:p>
    <w:p w14:paraId="26B08AFF" w14:textId="77777777" w:rsidR="00731FCD" w:rsidRDefault="00731FCD" w:rsidP="007230E3">
      <w:pPr>
        <w:spacing w:after="0" w:line="360" w:lineRule="auto"/>
      </w:pPr>
    </w:p>
    <w:p w14:paraId="5DD11B19" w14:textId="38E4FBD1" w:rsidR="00731FCD" w:rsidRDefault="00731FCD" w:rsidP="007230E3">
      <w:pPr>
        <w:spacing w:after="0" w:line="360" w:lineRule="auto"/>
      </w:pPr>
      <w:r>
        <w:t xml:space="preserve">La cual de conformidad con lo establecido en el Manual de Organización de la Contraloría Interna Municipal, dos mil veinticinco, dos mil veintisiete, tiene dentro de sus funciones las establecidas en el artículo 112 de la Ley </w:t>
      </w:r>
      <w:r w:rsidR="007230E3">
        <w:t>Orgánica</w:t>
      </w:r>
      <w:r>
        <w:t xml:space="preserve"> Municipal del Estado de México.</w:t>
      </w:r>
    </w:p>
    <w:p w14:paraId="3CD73DF8" w14:textId="77777777" w:rsidR="00E153E8" w:rsidRDefault="00E153E8" w:rsidP="007230E3">
      <w:pPr>
        <w:spacing w:after="0" w:line="360" w:lineRule="auto"/>
      </w:pPr>
    </w:p>
    <w:p w14:paraId="42D76426" w14:textId="5E67D15D" w:rsidR="00731FCD" w:rsidRDefault="00E153E8" w:rsidP="007230E3">
      <w:pPr>
        <w:spacing w:after="0" w:line="360" w:lineRule="auto"/>
      </w:pPr>
      <w:r>
        <w:t xml:space="preserve">Así, se logra vislumbrar que la pretensión del ahora Recurrente es obtener la </w:t>
      </w:r>
      <w:r w:rsidRPr="00E153E8">
        <w:t>resolución del expediente 10/2018 de la Contraloría Municipal</w:t>
      </w:r>
      <w:r>
        <w:t>.</w:t>
      </w:r>
    </w:p>
    <w:p w14:paraId="653AF636" w14:textId="77777777" w:rsidR="00A9729C" w:rsidRDefault="00A9729C" w:rsidP="007230E3">
      <w:pPr>
        <w:spacing w:after="0" w:line="360" w:lineRule="auto"/>
      </w:pPr>
    </w:p>
    <w:p w14:paraId="64E893C5" w14:textId="0120011A" w:rsidR="00A9729C" w:rsidRPr="00A9729C" w:rsidRDefault="00A9729C" w:rsidP="007230E3">
      <w:pPr>
        <w:spacing w:after="0" w:line="360" w:lineRule="auto"/>
        <w:rPr>
          <w:color w:val="000000"/>
        </w:rPr>
      </w:pPr>
      <w:r w:rsidRPr="00A9729C">
        <w:rPr>
          <w:color w:val="000000"/>
        </w:rPr>
        <w:t xml:space="preserve">Ante dicha circunstancia, es necesario precisar que de las constancias que obran en el expediente electrónico, se logra advertir que el Sujeto Obligado turnó la solicitud de información a la  </w:t>
      </w:r>
      <w:r w:rsidRPr="00A9729C">
        <w:rPr>
          <w:b/>
          <w:color w:val="000000"/>
        </w:rPr>
        <w:t>Contraloría Municipal</w:t>
      </w:r>
      <w:r w:rsidRPr="00A9729C">
        <w:rPr>
          <w:color w:val="000000"/>
        </w:rPr>
        <w:t xml:space="preserve">, por lo que, resulta necesario hacer referencia al </w:t>
      </w:r>
      <w:r w:rsidRPr="00A9729C">
        <w:rPr>
          <w:b/>
          <w:bCs/>
          <w:color w:val="000000"/>
        </w:rPr>
        <w:t>procedimiento de búsqueda que deben seguir los Sujetos Obligados para localizar la información,</w:t>
      </w:r>
      <w:r w:rsidRPr="00A9729C">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w:t>
      </w:r>
      <w:r w:rsidRPr="00A9729C">
        <w:rPr>
          <w:color w:val="000000"/>
        </w:rPr>
        <w:lastRenderedPageBreak/>
        <w:t>turnen a todas las áreas competentes que cuenten con la información o deban tenerla  de acuerdo con las facultades, competencias y funciones-, con el objeto de que dichas áreas realicen una búsqueda exhaustiva y razonable de la información requerida.</w:t>
      </w:r>
    </w:p>
    <w:p w14:paraId="4979EB0C" w14:textId="77777777" w:rsidR="00A9729C" w:rsidRPr="00A9729C" w:rsidRDefault="00A9729C" w:rsidP="007230E3">
      <w:pPr>
        <w:spacing w:after="0" w:line="360" w:lineRule="auto"/>
        <w:rPr>
          <w:color w:val="FF0000"/>
        </w:rPr>
      </w:pPr>
    </w:p>
    <w:p w14:paraId="4FD7D2F2" w14:textId="29BE6F6E" w:rsidR="00E153E8" w:rsidRDefault="00A9729C" w:rsidP="007230E3">
      <w:pPr>
        <w:spacing w:after="0" w:line="360" w:lineRule="auto"/>
        <w:rPr>
          <w:color w:val="000000"/>
        </w:rPr>
      </w:pPr>
      <w:r w:rsidRPr="00A9729C">
        <w:rPr>
          <w:color w:val="000000"/>
        </w:rPr>
        <w:t>Conforme a lo anterior se logra advertir que el Sujeto Obligado, cumplió con el procedimiento de búsqueda previsto en el artículo 162 de la Ley de Transparencia y Acceso a la Información Pública del Estado de México y Municipios, toda vez que turnó la solicitud de información al área competente para conocer</w:t>
      </w:r>
      <w:r>
        <w:rPr>
          <w:color w:val="000000"/>
        </w:rPr>
        <w:t xml:space="preserve"> de los expedientes y resoluciones del Órgano Interno de Control Municipal.</w:t>
      </w:r>
    </w:p>
    <w:p w14:paraId="09C59FBD" w14:textId="77777777" w:rsidR="00A9729C" w:rsidRDefault="00A9729C" w:rsidP="007230E3">
      <w:pPr>
        <w:spacing w:after="0" w:line="360" w:lineRule="auto"/>
        <w:rPr>
          <w:color w:val="000000"/>
        </w:rPr>
      </w:pPr>
    </w:p>
    <w:p w14:paraId="6222B9EE" w14:textId="25C867CB" w:rsidR="00665CE7" w:rsidRDefault="00665CE7" w:rsidP="007230E3">
      <w:pPr>
        <w:spacing w:after="0" w:line="360" w:lineRule="auto"/>
        <w:rPr>
          <w:color w:val="000000"/>
        </w:rPr>
      </w:pPr>
      <w:r w:rsidRPr="00665CE7">
        <w:rPr>
          <w:color w:val="000000"/>
        </w:rPr>
        <w:t>Ahora bien, en respuesta dicha área</w:t>
      </w:r>
      <w:r>
        <w:rPr>
          <w:color w:val="000000"/>
        </w:rPr>
        <w:t xml:space="preserve"> precisó que </w:t>
      </w:r>
      <w:r w:rsidRPr="00665CE7">
        <w:rPr>
          <w:color w:val="000000"/>
        </w:rPr>
        <w:t>no fue posible identificar el expediente que se solicita con los datos que proporciona, toda vez que el número de expediente está incompleto y no se menciona el nombre de las partes del procedimiento. Además de que de acuerdo con la Ley de Archivo todo lo correspondiente al ejercicio fiscal dos mil dieciocho ya fue remitido al archivo municipal para su conservación y resguardo; resaltando también que en caso de tratarse de un expediente de un falta grave, este debió ser turnado al Tribunal de Justicia Administrativa del Estado de México al ser el órgano jurisdiccional encargado de resolver tales procedimientos, por lo que la Contraloría se encontraría impedida para proporcionar la información requerida.</w:t>
      </w:r>
    </w:p>
    <w:p w14:paraId="1442916B" w14:textId="77777777" w:rsidR="00665CE7" w:rsidRDefault="00665CE7" w:rsidP="007230E3">
      <w:pPr>
        <w:spacing w:after="0" w:line="360" w:lineRule="auto"/>
        <w:rPr>
          <w:color w:val="000000"/>
        </w:rPr>
      </w:pPr>
    </w:p>
    <w:p w14:paraId="5A98601A" w14:textId="77777777" w:rsidR="00665CE7" w:rsidRDefault="00665CE7" w:rsidP="007230E3">
      <w:pPr>
        <w:spacing w:after="0" w:line="360" w:lineRule="auto"/>
        <w:rPr>
          <w:rFonts w:eastAsia="Times New Roman" w:cs="Times New Roman"/>
          <w:color w:val="auto"/>
          <w:szCs w:val="24"/>
          <w:lang w:eastAsia="es-ES"/>
        </w:rPr>
      </w:pPr>
      <w:r>
        <w:rPr>
          <w:color w:val="000000"/>
        </w:rPr>
        <w:t xml:space="preserve">Además, durante la sustanciación del Recurso de Revisión el Sujeto Obligado remitió </w:t>
      </w:r>
      <w:r>
        <w:t xml:space="preserve">el </w:t>
      </w:r>
      <w:r>
        <w:rPr>
          <w:rFonts w:eastAsia="Times New Roman" w:cs="Times New Roman"/>
          <w:color w:val="auto"/>
          <w:szCs w:val="24"/>
          <w:lang w:eastAsia="es-ES"/>
        </w:rPr>
        <w:t xml:space="preserve">Acta de la Décima Octava Sesión Ordinaria del Comité de Transparencia del Municipio de Mexicaltzingo Periodo 2025- 2027, celebrada el doce de marzo de dos mil veintiséis, por medio de la cual aprobó la inexistencia del expediente 10/2018 de la Contraloría Interna Municipal, toda vez, que se realizó una búsqueda exhaustiva y razonable en los archivos impresos y digitales de la Contraloría Interna Municipal, así como del archivo y no fue </w:t>
      </w:r>
      <w:r>
        <w:rPr>
          <w:rFonts w:eastAsia="Times New Roman" w:cs="Times New Roman"/>
          <w:color w:val="auto"/>
          <w:szCs w:val="24"/>
          <w:lang w:eastAsia="es-ES"/>
        </w:rPr>
        <w:lastRenderedPageBreak/>
        <w:t>localizado el expediente 10/2018, además de señalar que la nomenclatura que se utilizan para los expedientes que se generan dentro de la Contraloría Interna Municipal no corresponde a la mencionada en la solicitud de información.</w:t>
      </w:r>
    </w:p>
    <w:p w14:paraId="70A16037" w14:textId="77777777" w:rsidR="005F6414" w:rsidRDefault="005F6414" w:rsidP="007230E3">
      <w:pPr>
        <w:spacing w:after="0" w:line="360" w:lineRule="auto"/>
        <w:rPr>
          <w:rFonts w:eastAsia="Times New Roman" w:cs="Times New Roman"/>
          <w:color w:val="auto"/>
          <w:szCs w:val="24"/>
          <w:lang w:eastAsia="es-ES"/>
        </w:rPr>
      </w:pPr>
    </w:p>
    <w:p w14:paraId="3D23D2E3" w14:textId="77777777" w:rsidR="00665CE7" w:rsidRDefault="00665CE7" w:rsidP="007230E3">
      <w:pPr>
        <w:spacing w:after="0" w:line="360" w:lineRule="auto"/>
      </w:pPr>
      <w:r>
        <w:t xml:space="preserve">Sobre el tema, el Criterio SO/014/2017, emitido por el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0E012F42" w14:textId="77777777" w:rsidR="00665CE7" w:rsidRDefault="00665CE7" w:rsidP="007230E3">
      <w:pPr>
        <w:spacing w:after="0" w:line="360" w:lineRule="auto"/>
      </w:pPr>
    </w:p>
    <w:p w14:paraId="5E7EA79A" w14:textId="77777777" w:rsidR="00665CE7" w:rsidRDefault="00665CE7" w:rsidP="007230E3">
      <w:pPr>
        <w:spacing w:after="0" w:line="360" w:lineRule="auto"/>
      </w:pPr>
      <w: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1D384E1C" w14:textId="77777777" w:rsidR="00665CE7" w:rsidRDefault="00665CE7" w:rsidP="007230E3">
      <w:pPr>
        <w:spacing w:after="0" w:line="360" w:lineRule="auto"/>
      </w:pPr>
    </w:p>
    <w:p w14:paraId="58D171F6" w14:textId="3BF0BABA" w:rsidR="00665CE7" w:rsidRDefault="00665CE7" w:rsidP="007230E3">
      <w:pPr>
        <w:spacing w:after="0" w:line="360" w:lineRule="auto"/>
      </w:pPr>
      <w:r>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419482A" w14:textId="77777777" w:rsidR="00665CE7" w:rsidRDefault="00665CE7" w:rsidP="007230E3">
      <w:pPr>
        <w:spacing w:after="0" w:line="360" w:lineRule="auto"/>
      </w:pPr>
    </w:p>
    <w:p w14:paraId="257E27DA" w14:textId="77777777" w:rsidR="00665CE7" w:rsidRDefault="00665CE7" w:rsidP="007230E3">
      <w:pPr>
        <w:spacing w:after="0" w:line="360" w:lineRule="auto"/>
      </w:pPr>
      <w:r>
        <w:t xml:space="preserve">Así, es posible concluir que la inexistencia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 </w:t>
      </w:r>
    </w:p>
    <w:p w14:paraId="64DA4138" w14:textId="77777777" w:rsidR="00665CE7" w:rsidRDefault="00665CE7" w:rsidP="007230E3">
      <w:pPr>
        <w:spacing w:after="0" w:line="360" w:lineRule="auto"/>
      </w:pPr>
    </w:p>
    <w:p w14:paraId="28F22B61" w14:textId="79EE9FD9" w:rsidR="00665CE7" w:rsidRDefault="00665CE7" w:rsidP="007230E3">
      <w:pPr>
        <w:spacing w:after="0" w:line="360" w:lineRule="auto"/>
        <w:rPr>
          <w:rFonts w:eastAsia="Times New Roman" w:cs="Times New Roman"/>
          <w:color w:val="auto"/>
          <w:szCs w:val="24"/>
          <w:lang w:eastAsia="es-ES"/>
        </w:rPr>
      </w:pPr>
      <w:r>
        <w:lastRenderedPageBreak/>
        <w:t xml:space="preserve">En ese contexto, el Sujeto Obligado no precisó las razones por las cuales no contaba con lo peticionado, pues únicamente había referido que no había localizado la información, sin precisar las circunstancias específicas por las cuales no existía lo peticionado; no obstante, durante la sustanciación del Medio de Impugnación, aclaró que la inexistencia deriva del hecho de que el expediente referido en el requerimiento informativo no pudo haberse generado en la Contraloría Municipal, pues la nomenclatura de este  no corresponde con la de los expedientes generados dentro del Órgano Interno de Control, sin embargo, </w:t>
      </w:r>
      <w:r w:rsidR="00440082">
        <w:t xml:space="preserve"> a efecto de atender el requerimiento informativo, </w:t>
      </w:r>
      <w:r>
        <w:t>se realiz</w:t>
      </w:r>
      <w:r w:rsidR="00440082">
        <w:t xml:space="preserve">ó </w:t>
      </w:r>
      <w:r>
        <w:t xml:space="preserve">la búsqueda </w:t>
      </w:r>
      <w:r>
        <w:rPr>
          <w:rFonts w:eastAsia="Times New Roman" w:cs="Times New Roman"/>
          <w:color w:val="auto"/>
          <w:szCs w:val="24"/>
          <w:lang w:eastAsia="es-ES"/>
        </w:rPr>
        <w:t>exhaustiva y razonable en los archivos impresos y digitales de la Contraloría Interna Municipal, así como del archivo y no fue localizado el expediente 10/2018 y por ende la resolución</w:t>
      </w:r>
      <w:r w:rsidR="0011563C">
        <w:rPr>
          <w:rFonts w:eastAsia="Times New Roman" w:cs="Times New Roman"/>
          <w:color w:val="auto"/>
          <w:szCs w:val="24"/>
          <w:lang w:eastAsia="es-ES"/>
        </w:rPr>
        <w:t>.</w:t>
      </w:r>
    </w:p>
    <w:p w14:paraId="18616282" w14:textId="77777777" w:rsidR="00394089" w:rsidRDefault="00394089" w:rsidP="007230E3">
      <w:pPr>
        <w:autoSpaceDE w:val="0"/>
        <w:autoSpaceDN w:val="0"/>
        <w:adjustRightInd w:val="0"/>
        <w:spacing w:after="0" w:line="360" w:lineRule="auto"/>
        <w:rPr>
          <w:color w:val="000000"/>
        </w:rPr>
      </w:pPr>
    </w:p>
    <w:p w14:paraId="36B39159" w14:textId="51AB97AD" w:rsidR="00440082" w:rsidRDefault="00394089" w:rsidP="007230E3">
      <w:pPr>
        <w:autoSpaceDE w:val="0"/>
        <w:autoSpaceDN w:val="0"/>
        <w:adjustRightInd w:val="0"/>
        <w:spacing w:after="0" w:line="360" w:lineRule="auto"/>
      </w:pPr>
      <w:r w:rsidRPr="00394089">
        <w:rPr>
          <w:color w:val="000000"/>
        </w:rPr>
        <w:t xml:space="preserve">Así, se logra colegir que la información solicitada por el ahora </w:t>
      </w:r>
      <w:r>
        <w:rPr>
          <w:color w:val="000000"/>
        </w:rPr>
        <w:t xml:space="preserve">Recurrente es inexistente, pues </w:t>
      </w:r>
      <w:r w:rsidRPr="00394089">
        <w:rPr>
          <w:color w:val="000000"/>
        </w:rPr>
        <w:t>el Sujeto Obligado, realizó una búsqueda exhaustiva y razonab</w:t>
      </w:r>
      <w:r>
        <w:rPr>
          <w:color w:val="000000"/>
        </w:rPr>
        <w:t xml:space="preserve">le en los archivos de la unidad </w:t>
      </w:r>
      <w:r w:rsidRPr="00394089">
        <w:rPr>
          <w:color w:val="000000"/>
        </w:rPr>
        <w:t>administrativa competente y esta señaló los motivos p</w:t>
      </w:r>
      <w:r>
        <w:rPr>
          <w:color w:val="000000"/>
        </w:rPr>
        <w:t xml:space="preserve">or los cuales no contaba con la </w:t>
      </w:r>
      <w:r w:rsidRPr="00394089">
        <w:rPr>
          <w:color w:val="000000"/>
        </w:rPr>
        <w:t>peticionado</w:t>
      </w:r>
      <w:r w:rsidR="007230E3">
        <w:rPr>
          <w:color w:val="000000"/>
        </w:rPr>
        <w:t xml:space="preserve">, a saber que no se había generado expediente alguno con esa </w:t>
      </w:r>
      <w:proofErr w:type="spellStart"/>
      <w:r w:rsidR="007230E3">
        <w:rPr>
          <w:color w:val="000000"/>
        </w:rPr>
        <w:t>nomeclatura</w:t>
      </w:r>
      <w:proofErr w:type="spellEnd"/>
      <w:r w:rsidRPr="00394089">
        <w:rPr>
          <w:color w:val="000000"/>
        </w:rPr>
        <w:t>; al respecto, se trae a colación, el artículo 19, segundo párrafo, de la Ley de</w:t>
      </w:r>
      <w:r w:rsidRPr="00394089">
        <w:t xml:space="preserve"> </w:t>
      </w:r>
      <w:r>
        <w:t>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1B8C465" w14:textId="77777777" w:rsidR="007230E3" w:rsidRDefault="007230E3" w:rsidP="007230E3">
      <w:pPr>
        <w:autoSpaceDE w:val="0"/>
        <w:autoSpaceDN w:val="0"/>
        <w:adjustRightInd w:val="0"/>
        <w:spacing w:after="0" w:line="360" w:lineRule="auto"/>
      </w:pPr>
    </w:p>
    <w:p w14:paraId="4A2FC005" w14:textId="235871A9" w:rsidR="00394089" w:rsidRDefault="00394089" w:rsidP="007230E3">
      <w:pPr>
        <w:autoSpaceDE w:val="0"/>
        <w:autoSpaceDN w:val="0"/>
        <w:adjustRightInd w:val="0"/>
        <w:spacing w:after="0" w:line="360" w:lineRule="auto"/>
        <w:rPr>
          <w:color w:val="000000"/>
        </w:rPr>
      </w:pPr>
      <w:r w:rsidRPr="00394089">
        <w:rPr>
          <w:color w:val="000000"/>
        </w:rPr>
        <w:t>De la misma manera, el Criterio de interpretación con clave</w:t>
      </w:r>
      <w:r>
        <w:rPr>
          <w:color w:val="000000"/>
        </w:rPr>
        <w:t xml:space="preserve"> de registro SO/007/2017, de la </w:t>
      </w:r>
      <w:r w:rsidRPr="00394089">
        <w:rPr>
          <w:color w:val="000000"/>
        </w:rPr>
        <w:t>Segunda Época, emitido por el Instituto Nacional de Transpa</w:t>
      </w:r>
      <w:r>
        <w:rPr>
          <w:color w:val="000000"/>
        </w:rPr>
        <w:t xml:space="preserve">rencia, Acceso a la Información </w:t>
      </w:r>
      <w:r w:rsidRPr="00394089">
        <w:rPr>
          <w:color w:val="000000"/>
        </w:rPr>
        <w:t xml:space="preserve">y Protección de Datos Personales, establece que no </w:t>
      </w:r>
      <w:r>
        <w:rPr>
          <w:color w:val="000000"/>
        </w:rPr>
        <w:t xml:space="preserve">será necesario que el Comité de </w:t>
      </w:r>
      <w:r w:rsidRPr="00394089">
        <w:rPr>
          <w:color w:val="000000"/>
        </w:rPr>
        <w:t>Transparencia declare formalmente la inexistencia, cuando del análisis a la normat</w:t>
      </w:r>
      <w:r>
        <w:rPr>
          <w:color w:val="000000"/>
        </w:rPr>
        <w:t xml:space="preserve">ividad </w:t>
      </w:r>
      <w:r w:rsidRPr="00394089">
        <w:rPr>
          <w:color w:val="000000"/>
        </w:rPr>
        <w:t>aplicables no se desprenda obligación alguna de contar con l</w:t>
      </w:r>
      <w:r>
        <w:rPr>
          <w:color w:val="000000"/>
        </w:rPr>
        <w:t xml:space="preserve">a información solicitada, ni se </w:t>
      </w:r>
      <w:r w:rsidRPr="00394089">
        <w:rPr>
          <w:color w:val="000000"/>
        </w:rPr>
        <w:lastRenderedPageBreak/>
        <w:t>advierta algún otro elemento de convicción que apunto a su existencia.</w:t>
      </w:r>
      <w:r w:rsidRPr="00394089">
        <w:rPr>
          <w:color w:val="000000"/>
        </w:rPr>
        <w:cr/>
      </w:r>
    </w:p>
    <w:p w14:paraId="479CA40E" w14:textId="35D5E16E" w:rsidR="007230E3" w:rsidRDefault="00394089" w:rsidP="007230E3">
      <w:pPr>
        <w:autoSpaceDE w:val="0"/>
        <w:autoSpaceDN w:val="0"/>
        <w:adjustRightInd w:val="0"/>
        <w:spacing w:after="0" w:line="360" w:lineRule="auto"/>
      </w:pPr>
      <w:r>
        <w:t xml:space="preserve">Al respecto, dicho criterio aplica al caso en concreto, ya que, no se localizó algún indicio de que el Ayuntamiento haya generado, administrado o poseído la información solicitada, al no haber generado el expediente del cual se desprende la información requerida, sin embargo, en aras de garantizar el derecho de acceso a la información remitió el acuerdo de inexistencia de la información requerida; </w:t>
      </w:r>
      <w:r w:rsidR="007230E3">
        <w:t>lo cual se robustece con el hecho de que emitió el Acuerdo de Inexistencia, donde el Comité de Transparencia valida y acredita que el expediente solicitado no obra en sus archivos.</w:t>
      </w:r>
    </w:p>
    <w:p w14:paraId="64CB8A8D" w14:textId="77777777" w:rsidR="007230E3" w:rsidRDefault="007230E3" w:rsidP="007230E3">
      <w:pPr>
        <w:autoSpaceDE w:val="0"/>
        <w:autoSpaceDN w:val="0"/>
        <w:adjustRightInd w:val="0"/>
        <w:spacing w:after="0" w:line="360" w:lineRule="auto"/>
      </w:pPr>
    </w:p>
    <w:p w14:paraId="0A3EC654" w14:textId="7CFCF241" w:rsidR="00394089" w:rsidRDefault="007230E3" w:rsidP="007230E3">
      <w:pPr>
        <w:autoSpaceDE w:val="0"/>
        <w:autoSpaceDN w:val="0"/>
        <w:adjustRightInd w:val="0"/>
        <w:spacing w:after="0" w:line="360" w:lineRule="auto"/>
      </w:pPr>
      <w:r>
        <w:t>De tal suerte</w:t>
      </w:r>
      <w:r w:rsidR="00394089">
        <w:t xml:space="preserve">, se considera que el Sujeto Obligado </w:t>
      </w:r>
      <w:r>
        <w:t>durante la sustanciación del Medio de Impugnación</w:t>
      </w:r>
      <w:r w:rsidR="00394089">
        <w:t xml:space="preserve">, señaló las razones por las cuales no contaba con lo requerido y cumplió con el segundo párrafo, del artículo 19 de la Ley de Transparencia y Acceso a la Información Pública del Estado de México y Municipios, </w:t>
      </w:r>
      <w:r w:rsidR="00394089" w:rsidRPr="00394089">
        <w:rPr>
          <w:b/>
        </w:rPr>
        <w:t>en ese sentido se advierte que el Ayuntamiento de Mexicaltzingo, modificó su respuesta, por lo que, la impugnación que se dirime ha quedado sin materia.</w:t>
      </w:r>
    </w:p>
    <w:p w14:paraId="05676795" w14:textId="77777777" w:rsidR="00394089" w:rsidRDefault="00394089" w:rsidP="007230E3">
      <w:pPr>
        <w:autoSpaceDE w:val="0"/>
        <w:autoSpaceDN w:val="0"/>
        <w:adjustRightInd w:val="0"/>
        <w:spacing w:after="0" w:line="360" w:lineRule="auto"/>
      </w:pPr>
    </w:p>
    <w:p w14:paraId="06837706" w14:textId="77777777" w:rsidR="00394089" w:rsidRPr="00394089" w:rsidRDefault="00394089" w:rsidP="007230E3">
      <w:pPr>
        <w:keepNext/>
        <w:keepLines/>
        <w:spacing w:after="0" w:line="360" w:lineRule="auto"/>
        <w:outlineLvl w:val="1"/>
        <w:rPr>
          <w:b/>
          <w:bCs/>
          <w:color w:val="000000"/>
        </w:rPr>
      </w:pPr>
      <w:bookmarkStart w:id="20" w:name="_Toc224831214"/>
      <w:bookmarkStart w:id="21" w:name="_Toc226639286"/>
      <w:r w:rsidRPr="00394089">
        <w:rPr>
          <w:b/>
          <w:bCs/>
          <w:color w:val="000000"/>
        </w:rPr>
        <w:t>CUARTO. Decisión</w:t>
      </w:r>
      <w:bookmarkEnd w:id="20"/>
      <w:bookmarkEnd w:id="21"/>
    </w:p>
    <w:p w14:paraId="7C79E1FD" w14:textId="77777777" w:rsidR="00394089" w:rsidRPr="00394089" w:rsidRDefault="00394089" w:rsidP="007230E3">
      <w:pPr>
        <w:spacing w:after="0" w:line="360" w:lineRule="auto"/>
        <w:rPr>
          <w:b/>
          <w:bCs/>
          <w:color w:val="FF0000"/>
        </w:rPr>
      </w:pPr>
    </w:p>
    <w:p w14:paraId="6ADFABAE" w14:textId="4426A10F" w:rsidR="00394089" w:rsidRPr="00394089" w:rsidRDefault="00394089" w:rsidP="007230E3">
      <w:pPr>
        <w:spacing w:after="0" w:line="360" w:lineRule="auto"/>
        <w:rPr>
          <w:color w:val="000000"/>
        </w:rPr>
      </w:pPr>
      <w:r w:rsidRPr="00394089">
        <w:rPr>
          <w:color w:val="000000"/>
        </w:rPr>
        <w:t xml:space="preserve">Con fundamento en lo dispuesto en el artículo 186, fracción I de la Ley de Transparencia y Acceso a la Información Pública del Estado de México y Municipios, se considera procedente </w:t>
      </w:r>
      <w:r w:rsidRPr="00394089">
        <w:rPr>
          <w:b/>
          <w:bCs/>
          <w:color w:val="000000"/>
        </w:rPr>
        <w:t xml:space="preserve">SOBRESEER </w:t>
      </w:r>
      <w:r>
        <w:rPr>
          <w:color w:val="000000"/>
        </w:rPr>
        <w:t>el Recurso de Revisión 10046</w:t>
      </w:r>
      <w:r w:rsidRPr="00394089">
        <w:rPr>
          <w:color w:val="000000"/>
        </w:rPr>
        <w:t xml:space="preserve">/INFOEM/IP/RR/2025, en virtud de que se actualiza la hipótesis normativa prevista en la fracción </w:t>
      </w:r>
      <w:r w:rsidRPr="00394089">
        <w:rPr>
          <w:color w:val="auto"/>
        </w:rPr>
        <w:t>III</w:t>
      </w:r>
      <w:r w:rsidRPr="00394089">
        <w:rPr>
          <w:color w:val="000000"/>
        </w:rPr>
        <w:t>, del artículo 192, del citado ordenamiento legal.</w:t>
      </w:r>
    </w:p>
    <w:p w14:paraId="21CA2D52" w14:textId="77777777" w:rsidR="00394089" w:rsidRPr="00394089" w:rsidRDefault="00394089" w:rsidP="007230E3">
      <w:pPr>
        <w:spacing w:after="0" w:line="360" w:lineRule="auto"/>
        <w:rPr>
          <w:color w:val="FF0000"/>
        </w:rPr>
      </w:pPr>
    </w:p>
    <w:p w14:paraId="6439670C" w14:textId="77777777" w:rsidR="00394089" w:rsidRPr="00394089" w:rsidRDefault="00394089" w:rsidP="007230E3">
      <w:pPr>
        <w:spacing w:after="0" w:line="360" w:lineRule="auto"/>
        <w:rPr>
          <w:b/>
          <w:bCs/>
          <w:color w:val="000000"/>
        </w:rPr>
      </w:pPr>
      <w:r w:rsidRPr="00394089">
        <w:rPr>
          <w:b/>
          <w:bCs/>
          <w:color w:val="000000"/>
        </w:rPr>
        <w:t>Términos de la Resolución para conocimiento del Particular</w:t>
      </w:r>
    </w:p>
    <w:p w14:paraId="1C158ADF" w14:textId="4C389953" w:rsidR="00394089" w:rsidRPr="00394089" w:rsidRDefault="00394089" w:rsidP="007230E3">
      <w:pPr>
        <w:spacing w:after="0" w:line="360" w:lineRule="auto"/>
        <w:ind w:right="-28"/>
        <w:rPr>
          <w:color w:val="000000"/>
        </w:rPr>
      </w:pPr>
      <w:r w:rsidRPr="00394089">
        <w:rPr>
          <w:color w:val="000000"/>
        </w:rPr>
        <w:lastRenderedPageBreak/>
        <w:t xml:space="preserve">Se le hace del conocimiento del Particular, que, </w:t>
      </w:r>
      <w:r>
        <w:t>si bien en un principio se le daba la razón, lo cierto es que modificó la respuesta aclarando los motivos del por qué no contaba con la información solicitada; finalmente, la labor del Instituto, es apoyar a la población a acceder a la información pública y garantizar la protección de los datos personales.</w:t>
      </w:r>
    </w:p>
    <w:p w14:paraId="017D4D01" w14:textId="77777777" w:rsidR="00394089" w:rsidRPr="00394089" w:rsidRDefault="00394089" w:rsidP="007230E3">
      <w:pPr>
        <w:spacing w:after="0" w:line="360" w:lineRule="auto"/>
        <w:ind w:right="-28"/>
        <w:rPr>
          <w:color w:val="000000"/>
        </w:rPr>
      </w:pPr>
    </w:p>
    <w:p w14:paraId="3EFFD77C" w14:textId="77777777" w:rsidR="00394089" w:rsidRPr="00394089" w:rsidRDefault="00394089" w:rsidP="007230E3">
      <w:pPr>
        <w:spacing w:after="0" w:line="360" w:lineRule="auto"/>
        <w:rPr>
          <w:color w:val="000000"/>
        </w:rPr>
      </w:pPr>
      <w:r w:rsidRPr="00394089">
        <w:rPr>
          <w:color w:val="000000"/>
        </w:rPr>
        <w:t>Por lo expuesto y fundado, este Pleno:</w:t>
      </w:r>
    </w:p>
    <w:p w14:paraId="77FA8BC2" w14:textId="77777777" w:rsidR="00394089" w:rsidRPr="00394089" w:rsidRDefault="00394089" w:rsidP="007230E3">
      <w:pPr>
        <w:spacing w:after="0" w:line="360" w:lineRule="auto"/>
        <w:rPr>
          <w:color w:val="000000"/>
        </w:rPr>
      </w:pPr>
    </w:p>
    <w:p w14:paraId="61D0835E" w14:textId="77777777" w:rsidR="00394089" w:rsidRPr="00394089" w:rsidRDefault="00394089" w:rsidP="007230E3">
      <w:pPr>
        <w:keepNext/>
        <w:keepLines/>
        <w:spacing w:after="0" w:line="360" w:lineRule="auto"/>
        <w:jc w:val="center"/>
        <w:outlineLvl w:val="0"/>
        <w:rPr>
          <w:b/>
          <w:bCs/>
          <w:color w:val="000000"/>
        </w:rPr>
      </w:pPr>
      <w:bookmarkStart w:id="22" w:name="_heading=h.rv1u6m67vzv7" w:colFirst="0" w:colLast="0"/>
      <w:bookmarkStart w:id="23" w:name="_Toc224831215"/>
      <w:bookmarkStart w:id="24" w:name="_Toc226639287"/>
      <w:bookmarkEnd w:id="22"/>
      <w:r w:rsidRPr="00394089">
        <w:rPr>
          <w:b/>
          <w:bCs/>
          <w:color w:val="000000"/>
        </w:rPr>
        <w:t>R E S U E L V E</w:t>
      </w:r>
      <w:bookmarkEnd w:id="23"/>
      <w:bookmarkEnd w:id="24"/>
    </w:p>
    <w:p w14:paraId="174C8A96" w14:textId="77777777" w:rsidR="00394089" w:rsidRPr="00394089" w:rsidRDefault="00394089" w:rsidP="007230E3">
      <w:pPr>
        <w:spacing w:after="0" w:line="360" w:lineRule="auto"/>
        <w:ind w:right="-91"/>
        <w:jc w:val="center"/>
        <w:rPr>
          <w:b/>
          <w:bCs/>
          <w:color w:val="FF0000"/>
        </w:rPr>
      </w:pPr>
    </w:p>
    <w:p w14:paraId="6E6D635F" w14:textId="3F3A0BD9" w:rsidR="00394089" w:rsidRPr="00394089" w:rsidRDefault="00394089" w:rsidP="007230E3">
      <w:pPr>
        <w:spacing w:after="0" w:line="360" w:lineRule="auto"/>
        <w:rPr>
          <w:color w:val="auto"/>
        </w:rPr>
      </w:pPr>
      <w:r w:rsidRPr="00394089">
        <w:rPr>
          <w:b/>
          <w:bCs/>
          <w:color w:val="000000"/>
        </w:rPr>
        <w:t xml:space="preserve">PRIMERO. </w:t>
      </w:r>
      <w:r w:rsidRPr="00394089">
        <w:rPr>
          <w:color w:val="000000"/>
        </w:rPr>
        <w:t xml:space="preserve">Se </w:t>
      </w:r>
      <w:r w:rsidRPr="00394089">
        <w:rPr>
          <w:b/>
          <w:bCs/>
          <w:color w:val="000000"/>
        </w:rPr>
        <w:t xml:space="preserve">SOBRESEE </w:t>
      </w:r>
      <w:r w:rsidRPr="00394089">
        <w:rPr>
          <w:color w:val="000000"/>
        </w:rPr>
        <w:t>el Recurso de Revisión con número</w:t>
      </w:r>
      <w:r w:rsidRPr="00394089">
        <w:rPr>
          <w:b/>
          <w:bCs/>
          <w:color w:val="000000"/>
        </w:rPr>
        <w:t xml:space="preserve"> </w:t>
      </w:r>
      <w:r>
        <w:rPr>
          <w:color w:val="000000"/>
        </w:rPr>
        <w:t>10046</w:t>
      </w:r>
      <w:r w:rsidRPr="00394089">
        <w:rPr>
          <w:color w:val="000000"/>
        </w:rPr>
        <w:t xml:space="preserve">/INFOEM/IP/RR/2025, </w:t>
      </w:r>
      <w:r w:rsidRPr="00394089">
        <w:rPr>
          <w:color w:val="auto"/>
        </w:rPr>
        <w:t xml:space="preserve">en términos del artículo 192, fracción III, al modificar la respuesta a la solicitud de </w:t>
      </w:r>
      <w:r w:rsidR="007230E3" w:rsidRPr="00394089">
        <w:rPr>
          <w:color w:val="auto"/>
        </w:rPr>
        <w:t>acceso,</w:t>
      </w:r>
      <w:r w:rsidRPr="00394089">
        <w:rPr>
          <w:color w:val="auto"/>
        </w:rPr>
        <w:t xml:space="preserve"> de conformidad con los Considerandos </w:t>
      </w:r>
      <w:r w:rsidRPr="00394089">
        <w:rPr>
          <w:b/>
          <w:color w:val="auto"/>
        </w:rPr>
        <w:t xml:space="preserve">TERCERO </w:t>
      </w:r>
      <w:r w:rsidRPr="00394089">
        <w:rPr>
          <w:color w:val="auto"/>
        </w:rPr>
        <w:t xml:space="preserve">y </w:t>
      </w:r>
      <w:r w:rsidRPr="00394089">
        <w:rPr>
          <w:b/>
          <w:color w:val="auto"/>
        </w:rPr>
        <w:t>CUARTO</w:t>
      </w:r>
      <w:r w:rsidRPr="00394089">
        <w:rPr>
          <w:color w:val="auto"/>
        </w:rPr>
        <w:t xml:space="preserve"> de la presente Resolución.    </w:t>
      </w:r>
    </w:p>
    <w:p w14:paraId="758A2D44" w14:textId="77777777" w:rsidR="00394089" w:rsidRPr="00394089" w:rsidRDefault="00394089" w:rsidP="007230E3">
      <w:pPr>
        <w:spacing w:after="0" w:line="360" w:lineRule="auto"/>
        <w:rPr>
          <w:b/>
          <w:bCs/>
          <w:color w:val="auto"/>
        </w:rPr>
      </w:pPr>
    </w:p>
    <w:p w14:paraId="50F79059" w14:textId="77777777" w:rsidR="00394089" w:rsidRPr="00394089" w:rsidRDefault="00394089" w:rsidP="007230E3">
      <w:pPr>
        <w:spacing w:after="0" w:line="360" w:lineRule="auto"/>
        <w:rPr>
          <w:b/>
          <w:bCs/>
          <w:color w:val="000000"/>
        </w:rPr>
      </w:pPr>
      <w:r w:rsidRPr="00394089">
        <w:rPr>
          <w:b/>
          <w:bCs/>
          <w:color w:val="000000"/>
        </w:rPr>
        <w:t xml:space="preserve">SEGUNDO. NOTIFÍQUESE POR SAIMEX </w:t>
      </w:r>
      <w:r w:rsidRPr="00394089">
        <w:rPr>
          <w:color w:val="000000"/>
        </w:rPr>
        <w:t>la presente Resolución al Titular de la Unidad de Transparencia del Sujeto Obligado.</w:t>
      </w:r>
    </w:p>
    <w:p w14:paraId="44698FE8" w14:textId="77777777" w:rsidR="00394089" w:rsidRPr="00394089" w:rsidRDefault="00394089" w:rsidP="007230E3">
      <w:pPr>
        <w:spacing w:after="0" w:line="360" w:lineRule="auto"/>
        <w:rPr>
          <w:b/>
          <w:bCs/>
          <w:i/>
          <w:iCs/>
          <w:color w:val="FF0000"/>
        </w:rPr>
      </w:pPr>
    </w:p>
    <w:p w14:paraId="20C28E80" w14:textId="77777777" w:rsidR="00394089" w:rsidRPr="00394089" w:rsidRDefault="00394089" w:rsidP="007230E3">
      <w:pPr>
        <w:spacing w:after="0" w:line="360" w:lineRule="auto"/>
        <w:rPr>
          <w:b/>
          <w:bCs/>
          <w:color w:val="000000"/>
        </w:rPr>
      </w:pPr>
      <w:r w:rsidRPr="00394089">
        <w:rPr>
          <w:b/>
          <w:bCs/>
          <w:color w:val="000000"/>
        </w:rPr>
        <w:t xml:space="preserve">TERCERO. NOTIFÍQUESE POR SAIMEX </w:t>
      </w:r>
      <w:r w:rsidRPr="00394089">
        <w:rPr>
          <w:color w:val="000000"/>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2E18875" w14:textId="77777777" w:rsidR="00394089" w:rsidRPr="00394089" w:rsidRDefault="00394089" w:rsidP="007230E3">
      <w:pPr>
        <w:spacing w:after="0" w:line="360" w:lineRule="auto"/>
        <w:rPr>
          <w:b/>
          <w:bCs/>
          <w:color w:val="000000"/>
        </w:rPr>
      </w:pPr>
    </w:p>
    <w:p w14:paraId="013CE70B" w14:textId="155AAB2E" w:rsidR="00394089" w:rsidRPr="00394089" w:rsidRDefault="00394089" w:rsidP="007230E3">
      <w:pPr>
        <w:spacing w:after="0" w:line="360" w:lineRule="auto"/>
        <w:rPr>
          <w:color w:val="000000"/>
        </w:rPr>
      </w:pPr>
      <w:r w:rsidRPr="00394089">
        <w:rPr>
          <w:color w:val="000000"/>
        </w:rPr>
        <w:t>ASÍ LO RESUELVE, POR </w:t>
      </w:r>
      <w:r w:rsidRPr="00394089">
        <w:rPr>
          <w:b/>
          <w:bCs/>
          <w:color w:val="000000"/>
        </w:rPr>
        <w:t>UNANIMIDAD</w:t>
      </w:r>
      <w:r w:rsidRPr="00394089">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394089">
        <w:rPr>
          <w:color w:val="000000"/>
        </w:rPr>
        <w:lastRenderedPageBreak/>
        <w:t xml:space="preserve">NORIEGA Y GUADALUPE RAMÍREZ PEÑA, EN LA </w:t>
      </w:r>
      <w:r w:rsidRPr="00394089">
        <w:rPr>
          <w:color w:val="auto"/>
        </w:rPr>
        <w:t>DÉCIMA</w:t>
      </w:r>
      <w:r>
        <w:rPr>
          <w:color w:val="auto"/>
        </w:rPr>
        <w:t xml:space="preserve"> SEGUNDA </w:t>
      </w:r>
      <w:r w:rsidRPr="00394089">
        <w:rPr>
          <w:color w:val="000000"/>
        </w:rPr>
        <w:t xml:space="preserve"> SESIÓN ORDINARIA, CELEBRADA EL </w:t>
      </w:r>
      <w:r>
        <w:rPr>
          <w:color w:val="000000"/>
        </w:rPr>
        <w:t xml:space="preserve">OCHO DE ABRIL </w:t>
      </w:r>
      <w:r w:rsidRPr="00394089">
        <w:rPr>
          <w:color w:val="000000"/>
        </w:rPr>
        <w:t xml:space="preserve">DE DOS MIL </w:t>
      </w:r>
      <w:r w:rsidRPr="00394089">
        <w:rPr>
          <w:color w:val="auto"/>
        </w:rPr>
        <w:t>VEINTISÉIS</w:t>
      </w:r>
      <w:r w:rsidRPr="00394089">
        <w:rPr>
          <w:color w:val="000000"/>
        </w:rPr>
        <w:t>, ANTE EL SECRETARIO TÉCNICO DEL PLENO, ALEXIS TAPIA RAMÍREZ.</w:t>
      </w:r>
    </w:p>
    <w:p w14:paraId="1878521D" w14:textId="77777777" w:rsidR="00394089" w:rsidRPr="00394089" w:rsidRDefault="00394089" w:rsidP="007230E3">
      <w:pPr>
        <w:spacing w:after="0" w:line="360" w:lineRule="auto"/>
        <w:rPr>
          <w:color w:val="000000"/>
        </w:rPr>
      </w:pPr>
    </w:p>
    <w:p w14:paraId="254B3632" w14:textId="77777777" w:rsidR="00394089" w:rsidRDefault="00394089" w:rsidP="007230E3">
      <w:pPr>
        <w:autoSpaceDE w:val="0"/>
        <w:autoSpaceDN w:val="0"/>
        <w:adjustRightInd w:val="0"/>
        <w:spacing w:after="0" w:line="360" w:lineRule="auto"/>
        <w:rPr>
          <w:color w:val="000000"/>
        </w:rPr>
      </w:pPr>
    </w:p>
    <w:p w14:paraId="027CDC11" w14:textId="77777777" w:rsidR="00A37EDE" w:rsidRDefault="00A37EDE" w:rsidP="007230E3">
      <w:pPr>
        <w:spacing w:after="0" w:line="360" w:lineRule="auto"/>
        <w:rPr>
          <w:color w:val="FF0000"/>
        </w:rPr>
      </w:pPr>
    </w:p>
    <w:p w14:paraId="64D5694D" w14:textId="77777777" w:rsidR="009F196F" w:rsidRDefault="009F196F" w:rsidP="007230E3">
      <w:pPr>
        <w:spacing w:after="0" w:line="360" w:lineRule="auto"/>
        <w:rPr>
          <w:color w:val="FF0000"/>
        </w:rPr>
      </w:pPr>
    </w:p>
    <w:p w14:paraId="6A35988B" w14:textId="77777777" w:rsidR="009F196F" w:rsidRDefault="009F196F" w:rsidP="007230E3">
      <w:pPr>
        <w:spacing w:after="0" w:line="360" w:lineRule="auto"/>
        <w:rPr>
          <w:color w:val="FF0000"/>
        </w:rPr>
      </w:pPr>
    </w:p>
    <w:p w14:paraId="252A0A14" w14:textId="77777777" w:rsidR="009F196F" w:rsidRDefault="009F196F" w:rsidP="007230E3">
      <w:pPr>
        <w:spacing w:after="0" w:line="360" w:lineRule="auto"/>
        <w:rPr>
          <w:color w:val="FF0000"/>
        </w:rPr>
      </w:pPr>
    </w:p>
    <w:p w14:paraId="58D16539" w14:textId="77777777" w:rsidR="009F196F" w:rsidRDefault="009F196F" w:rsidP="007230E3">
      <w:pPr>
        <w:spacing w:after="0" w:line="360" w:lineRule="auto"/>
        <w:rPr>
          <w:color w:val="FF0000"/>
        </w:rPr>
      </w:pPr>
    </w:p>
    <w:p w14:paraId="7425323E" w14:textId="77777777" w:rsidR="009F196F" w:rsidRDefault="009F196F" w:rsidP="007230E3">
      <w:pPr>
        <w:spacing w:after="0" w:line="360" w:lineRule="auto"/>
        <w:rPr>
          <w:color w:val="FF0000"/>
        </w:rPr>
      </w:pPr>
    </w:p>
    <w:p w14:paraId="52055C00" w14:textId="77777777" w:rsidR="009F196F" w:rsidRDefault="009F196F" w:rsidP="007230E3">
      <w:pPr>
        <w:spacing w:after="0" w:line="360" w:lineRule="auto"/>
        <w:rPr>
          <w:color w:val="FF0000"/>
        </w:rPr>
      </w:pPr>
    </w:p>
    <w:p w14:paraId="32A73FFF" w14:textId="77777777" w:rsidR="009F196F" w:rsidRDefault="009F196F" w:rsidP="007230E3">
      <w:pPr>
        <w:spacing w:after="0" w:line="360" w:lineRule="auto"/>
        <w:rPr>
          <w:color w:val="FF0000"/>
        </w:rPr>
      </w:pPr>
    </w:p>
    <w:p w14:paraId="554EE4DD" w14:textId="77777777" w:rsidR="009F196F" w:rsidRDefault="009F196F" w:rsidP="007230E3">
      <w:pPr>
        <w:spacing w:after="0" w:line="360" w:lineRule="auto"/>
        <w:rPr>
          <w:color w:val="FF0000"/>
        </w:rPr>
      </w:pPr>
    </w:p>
    <w:p w14:paraId="4EAEDA36" w14:textId="77777777" w:rsidR="009F196F" w:rsidRDefault="009F196F" w:rsidP="007230E3">
      <w:pPr>
        <w:spacing w:after="0" w:line="360" w:lineRule="auto"/>
        <w:rPr>
          <w:color w:val="FF0000"/>
        </w:rPr>
      </w:pPr>
    </w:p>
    <w:p w14:paraId="24F620FC" w14:textId="77777777" w:rsidR="009F196F" w:rsidRDefault="009F196F" w:rsidP="007230E3">
      <w:pPr>
        <w:spacing w:after="0" w:line="360" w:lineRule="auto"/>
        <w:rPr>
          <w:color w:val="FF0000"/>
        </w:rPr>
      </w:pPr>
    </w:p>
    <w:p w14:paraId="115C3572" w14:textId="77777777" w:rsidR="009F196F" w:rsidRDefault="009F196F" w:rsidP="007230E3">
      <w:pPr>
        <w:spacing w:after="0" w:line="360" w:lineRule="auto"/>
        <w:rPr>
          <w:color w:val="FF0000"/>
        </w:rPr>
      </w:pPr>
    </w:p>
    <w:p w14:paraId="197B1E59" w14:textId="77777777" w:rsidR="009F196F" w:rsidRDefault="009F196F" w:rsidP="007230E3">
      <w:pPr>
        <w:spacing w:after="0" w:line="360" w:lineRule="auto"/>
        <w:rPr>
          <w:color w:val="FF0000"/>
        </w:rPr>
      </w:pPr>
    </w:p>
    <w:p w14:paraId="2347FE32" w14:textId="77777777" w:rsidR="009F196F" w:rsidRDefault="009F196F" w:rsidP="007230E3">
      <w:pPr>
        <w:spacing w:after="0" w:line="360" w:lineRule="auto"/>
        <w:rPr>
          <w:color w:val="FF0000"/>
        </w:rPr>
      </w:pPr>
    </w:p>
    <w:p w14:paraId="1BEF910B" w14:textId="77777777" w:rsidR="009F196F" w:rsidRDefault="009F196F" w:rsidP="007230E3">
      <w:pPr>
        <w:spacing w:after="0" w:line="360" w:lineRule="auto"/>
        <w:rPr>
          <w:color w:val="FF0000"/>
        </w:rPr>
      </w:pPr>
    </w:p>
    <w:p w14:paraId="509C1468" w14:textId="77777777" w:rsidR="009F196F" w:rsidRDefault="009F196F" w:rsidP="007230E3">
      <w:pPr>
        <w:spacing w:after="0" w:line="360" w:lineRule="auto"/>
        <w:rPr>
          <w:color w:val="FF0000"/>
        </w:rPr>
      </w:pPr>
    </w:p>
    <w:p w14:paraId="0EC7C994" w14:textId="77777777" w:rsidR="009F196F" w:rsidRDefault="009F196F" w:rsidP="007230E3">
      <w:pPr>
        <w:spacing w:after="0" w:line="360" w:lineRule="auto"/>
        <w:rPr>
          <w:color w:val="FF0000"/>
        </w:rPr>
      </w:pPr>
    </w:p>
    <w:p w14:paraId="218CE68B" w14:textId="77777777" w:rsidR="009F196F" w:rsidRDefault="009F196F" w:rsidP="007230E3">
      <w:pPr>
        <w:spacing w:after="0" w:line="360" w:lineRule="auto"/>
        <w:rPr>
          <w:color w:val="FF0000"/>
        </w:rPr>
      </w:pPr>
    </w:p>
    <w:p w14:paraId="357529AE" w14:textId="77777777" w:rsidR="009F196F" w:rsidRDefault="009F196F" w:rsidP="007230E3">
      <w:pPr>
        <w:spacing w:after="0" w:line="360" w:lineRule="auto"/>
        <w:rPr>
          <w:color w:val="FF0000"/>
        </w:rPr>
      </w:pPr>
    </w:p>
    <w:p w14:paraId="6ACCC11D" w14:textId="77777777" w:rsidR="009F196F" w:rsidRDefault="009F196F" w:rsidP="007230E3">
      <w:pPr>
        <w:spacing w:after="0" w:line="360" w:lineRule="auto"/>
        <w:rPr>
          <w:color w:val="FF0000"/>
        </w:rPr>
      </w:pPr>
    </w:p>
    <w:p w14:paraId="4C196B9F" w14:textId="77777777" w:rsidR="009F196F" w:rsidRDefault="009F196F" w:rsidP="007230E3">
      <w:pPr>
        <w:spacing w:after="0" w:line="360" w:lineRule="auto"/>
        <w:rPr>
          <w:color w:val="FF0000"/>
        </w:rPr>
      </w:pPr>
    </w:p>
    <w:p w14:paraId="064296CB" w14:textId="77777777" w:rsidR="009F196F" w:rsidRDefault="009F196F" w:rsidP="007230E3">
      <w:pPr>
        <w:spacing w:after="0" w:line="360" w:lineRule="auto"/>
        <w:rPr>
          <w:color w:val="FF0000"/>
        </w:rPr>
      </w:pPr>
    </w:p>
    <w:p w14:paraId="439FB007" w14:textId="77777777" w:rsidR="009F196F" w:rsidRDefault="009F196F" w:rsidP="007230E3">
      <w:pPr>
        <w:spacing w:after="0" w:line="360" w:lineRule="auto"/>
        <w:rPr>
          <w:color w:val="FF0000"/>
        </w:rPr>
      </w:pPr>
    </w:p>
    <w:p w14:paraId="6030E4EB" w14:textId="77777777" w:rsidR="009F196F" w:rsidRDefault="009F196F" w:rsidP="007230E3">
      <w:pPr>
        <w:spacing w:after="0" w:line="360" w:lineRule="auto"/>
        <w:rPr>
          <w:color w:val="FF0000"/>
        </w:rPr>
      </w:pPr>
    </w:p>
    <w:p w14:paraId="4ECAE62F" w14:textId="77777777" w:rsidR="009F196F" w:rsidRDefault="009F196F" w:rsidP="007230E3">
      <w:pPr>
        <w:spacing w:after="0" w:line="360" w:lineRule="auto"/>
        <w:rPr>
          <w:color w:val="FF0000"/>
        </w:rPr>
      </w:pPr>
    </w:p>
    <w:p w14:paraId="58ED789B" w14:textId="77777777" w:rsidR="009F196F" w:rsidRPr="000E3251" w:rsidRDefault="009F196F" w:rsidP="007230E3">
      <w:pPr>
        <w:spacing w:after="0" w:line="360" w:lineRule="auto"/>
        <w:rPr>
          <w:color w:val="FF0000"/>
        </w:rPr>
      </w:pPr>
    </w:p>
    <w:sectPr w:rsidR="009F196F" w:rsidRPr="000E3251"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97318" w14:textId="77777777" w:rsidR="00A142B9" w:rsidRDefault="00A142B9">
      <w:pPr>
        <w:spacing w:after="0" w:line="240" w:lineRule="auto"/>
      </w:pPr>
      <w:r>
        <w:separator/>
      </w:r>
    </w:p>
  </w:endnote>
  <w:endnote w:type="continuationSeparator" w:id="0">
    <w:p w14:paraId="5F7F52F0" w14:textId="77777777" w:rsidR="00A142B9" w:rsidRDefault="00A1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191E" w14:textId="77777777" w:rsidR="0006640F" w:rsidRDefault="0006640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182C">
      <w:rPr>
        <w:b/>
        <w:noProof/>
        <w:color w:val="000000"/>
        <w:sz w:val="24"/>
        <w:szCs w:val="24"/>
      </w:rPr>
      <w:t>19</w:t>
    </w:r>
    <w:r>
      <w:rPr>
        <w:b/>
        <w:color w:val="000000"/>
        <w:sz w:val="24"/>
        <w:szCs w:val="24"/>
      </w:rPr>
      <w:fldChar w:fldCharType="end"/>
    </w:r>
  </w:p>
  <w:p w14:paraId="4D3D493F" w14:textId="77777777" w:rsidR="0006640F" w:rsidRDefault="0006640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3CE85" w14:textId="77777777" w:rsidR="0006640F" w:rsidRDefault="0006640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182C">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182C">
      <w:rPr>
        <w:b/>
        <w:noProof/>
        <w:color w:val="000000"/>
        <w:sz w:val="24"/>
        <w:szCs w:val="24"/>
      </w:rPr>
      <w:t>19</w:t>
    </w:r>
    <w:r>
      <w:rPr>
        <w:b/>
        <w:color w:val="000000"/>
        <w:sz w:val="24"/>
        <w:szCs w:val="24"/>
      </w:rPr>
      <w:fldChar w:fldCharType="end"/>
    </w:r>
  </w:p>
  <w:p w14:paraId="5EB6758B" w14:textId="77777777" w:rsidR="0006640F" w:rsidRDefault="0006640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E10D" w14:textId="77777777" w:rsidR="0006640F" w:rsidRDefault="0006640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182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182C">
      <w:rPr>
        <w:b/>
        <w:noProof/>
        <w:color w:val="000000"/>
        <w:sz w:val="24"/>
        <w:szCs w:val="24"/>
      </w:rPr>
      <w:t>19</w:t>
    </w:r>
    <w:r>
      <w:rPr>
        <w:b/>
        <w:color w:val="000000"/>
        <w:sz w:val="24"/>
        <w:szCs w:val="24"/>
      </w:rPr>
      <w:fldChar w:fldCharType="end"/>
    </w:r>
  </w:p>
  <w:p w14:paraId="19F36E5E" w14:textId="77777777" w:rsidR="0006640F" w:rsidRDefault="0006640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943CB" w14:textId="77777777" w:rsidR="00A142B9" w:rsidRDefault="00A142B9">
      <w:pPr>
        <w:spacing w:after="0" w:line="240" w:lineRule="auto"/>
      </w:pPr>
      <w:r>
        <w:separator/>
      </w:r>
    </w:p>
  </w:footnote>
  <w:footnote w:type="continuationSeparator" w:id="0">
    <w:p w14:paraId="5241460F" w14:textId="77777777" w:rsidR="00A142B9" w:rsidRDefault="00A14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3901E" w14:textId="77777777" w:rsidR="0006640F" w:rsidRDefault="0006640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6640F" w14:paraId="354E32DD" w14:textId="77777777">
      <w:trPr>
        <w:trHeight w:val="132"/>
      </w:trPr>
      <w:tc>
        <w:tcPr>
          <w:tcW w:w="2691" w:type="dxa"/>
        </w:tcPr>
        <w:p w14:paraId="4A8CA597" w14:textId="77777777" w:rsidR="0006640F" w:rsidRDefault="0006640F">
          <w:pPr>
            <w:tabs>
              <w:tab w:val="right" w:pos="8838"/>
            </w:tabs>
            <w:ind w:right="-105"/>
            <w:rPr>
              <w:b/>
            </w:rPr>
          </w:pPr>
          <w:r>
            <w:rPr>
              <w:b/>
            </w:rPr>
            <w:t>Recurso de Revisión:</w:t>
          </w:r>
        </w:p>
      </w:tc>
      <w:tc>
        <w:tcPr>
          <w:tcW w:w="3405" w:type="dxa"/>
        </w:tcPr>
        <w:p w14:paraId="10B971C4" w14:textId="77777777" w:rsidR="0006640F" w:rsidRDefault="0006640F">
          <w:pPr>
            <w:tabs>
              <w:tab w:val="right" w:pos="8838"/>
            </w:tabs>
            <w:ind w:left="-28" w:right="-32"/>
          </w:pPr>
          <w:r>
            <w:t>03846/INFOEM/IP/RR/2020</w:t>
          </w:r>
        </w:p>
      </w:tc>
    </w:tr>
    <w:tr w:rsidR="0006640F" w14:paraId="7A2DFDE7" w14:textId="77777777">
      <w:trPr>
        <w:trHeight w:val="261"/>
      </w:trPr>
      <w:tc>
        <w:tcPr>
          <w:tcW w:w="2691" w:type="dxa"/>
        </w:tcPr>
        <w:p w14:paraId="140206C7" w14:textId="77777777" w:rsidR="0006640F" w:rsidRDefault="0006640F">
          <w:pPr>
            <w:tabs>
              <w:tab w:val="right" w:pos="8838"/>
            </w:tabs>
            <w:ind w:right="-105"/>
            <w:rPr>
              <w:b/>
            </w:rPr>
          </w:pPr>
          <w:r>
            <w:rPr>
              <w:b/>
            </w:rPr>
            <w:t>Sujeto Obligado:</w:t>
          </w:r>
        </w:p>
      </w:tc>
      <w:tc>
        <w:tcPr>
          <w:tcW w:w="3405" w:type="dxa"/>
        </w:tcPr>
        <w:p w14:paraId="2CCAC681" w14:textId="77777777" w:rsidR="0006640F" w:rsidRDefault="0006640F">
          <w:pPr>
            <w:tabs>
              <w:tab w:val="right" w:pos="8838"/>
            </w:tabs>
            <w:ind w:right="-32"/>
          </w:pPr>
          <w:r>
            <w:t>Ayuntamiento de Temascalcingo</w:t>
          </w:r>
        </w:p>
      </w:tc>
    </w:tr>
    <w:tr w:rsidR="0006640F" w14:paraId="0C5A87A7" w14:textId="77777777">
      <w:trPr>
        <w:trHeight w:val="261"/>
      </w:trPr>
      <w:tc>
        <w:tcPr>
          <w:tcW w:w="2691" w:type="dxa"/>
        </w:tcPr>
        <w:p w14:paraId="51728C37" w14:textId="77777777" w:rsidR="0006640F" w:rsidRDefault="0006640F">
          <w:pPr>
            <w:tabs>
              <w:tab w:val="right" w:pos="8838"/>
            </w:tabs>
            <w:ind w:right="-105"/>
            <w:rPr>
              <w:b/>
            </w:rPr>
          </w:pPr>
          <w:r>
            <w:rPr>
              <w:b/>
            </w:rPr>
            <w:t>Comisionado Ponente:</w:t>
          </w:r>
        </w:p>
      </w:tc>
      <w:tc>
        <w:tcPr>
          <w:tcW w:w="3405" w:type="dxa"/>
        </w:tcPr>
        <w:p w14:paraId="3279F937" w14:textId="77777777" w:rsidR="0006640F" w:rsidRDefault="0006640F">
          <w:pPr>
            <w:tabs>
              <w:tab w:val="right" w:pos="8838"/>
            </w:tabs>
            <w:ind w:right="-32"/>
            <w:rPr>
              <w:b/>
            </w:rPr>
          </w:pPr>
          <w:r>
            <w:t>Luis Gustavo Parra Noriega</w:t>
          </w:r>
        </w:p>
      </w:tc>
    </w:tr>
  </w:tbl>
  <w:p w14:paraId="0812CEE3" w14:textId="77777777" w:rsidR="0006640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FE1B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6DB6" w14:textId="77777777" w:rsidR="0006640F" w:rsidRDefault="00000000">
    <w:pPr>
      <w:widowControl w:val="0"/>
      <w:pBdr>
        <w:top w:val="nil"/>
        <w:left w:val="nil"/>
        <w:bottom w:val="nil"/>
        <w:right w:val="nil"/>
        <w:between w:val="nil"/>
      </w:pBdr>
      <w:spacing w:after="0" w:line="276" w:lineRule="auto"/>
      <w:jc w:val="left"/>
    </w:pPr>
    <w:r>
      <w:rPr>
        <w:color w:val="000000"/>
      </w:rPr>
      <w:pict w14:anchorId="606F2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09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268"/>
      <w:gridCol w:w="3828"/>
    </w:tblGrid>
    <w:tr w:rsidR="0006640F" w14:paraId="6BC69471" w14:textId="77777777" w:rsidTr="007230E3">
      <w:trPr>
        <w:trHeight w:val="138"/>
      </w:trPr>
      <w:tc>
        <w:tcPr>
          <w:tcW w:w="2268" w:type="dxa"/>
          <w:vAlign w:val="center"/>
        </w:tcPr>
        <w:p w14:paraId="0ECFB7B0" w14:textId="77777777" w:rsidR="0006640F" w:rsidRDefault="0006640F" w:rsidP="008C266D">
          <w:pPr>
            <w:tabs>
              <w:tab w:val="right" w:pos="8838"/>
            </w:tabs>
            <w:ind w:left="-108" w:right="-105"/>
            <w:jc w:val="left"/>
            <w:rPr>
              <w:b/>
            </w:rPr>
          </w:pPr>
        </w:p>
        <w:p w14:paraId="51C682E0" w14:textId="77777777" w:rsidR="0006640F" w:rsidRDefault="0006640F" w:rsidP="008C266D">
          <w:pPr>
            <w:tabs>
              <w:tab w:val="right" w:pos="8838"/>
            </w:tabs>
            <w:ind w:left="-108" w:right="-105"/>
            <w:jc w:val="left"/>
            <w:rPr>
              <w:b/>
            </w:rPr>
          </w:pPr>
          <w:r>
            <w:rPr>
              <w:b/>
            </w:rPr>
            <w:t>Recurso de Revisión:</w:t>
          </w:r>
        </w:p>
      </w:tc>
      <w:tc>
        <w:tcPr>
          <w:tcW w:w="3828" w:type="dxa"/>
        </w:tcPr>
        <w:p w14:paraId="47979E18" w14:textId="77777777" w:rsidR="0006640F" w:rsidRPr="00EF0C39" w:rsidRDefault="0006640F" w:rsidP="008C266D">
          <w:pPr>
            <w:tabs>
              <w:tab w:val="right" w:pos="8838"/>
            </w:tabs>
            <w:ind w:right="57"/>
          </w:pPr>
        </w:p>
        <w:p w14:paraId="1E98ECF1" w14:textId="7E650F86" w:rsidR="0006640F" w:rsidRPr="00EF0C39" w:rsidRDefault="0006640F" w:rsidP="008C266D">
          <w:pPr>
            <w:tabs>
              <w:tab w:val="right" w:pos="8838"/>
            </w:tabs>
            <w:ind w:right="57"/>
          </w:pPr>
          <w:r w:rsidRPr="000E3251">
            <w:t>10046/INFOEM/IP/RR/2025</w:t>
          </w:r>
        </w:p>
      </w:tc>
    </w:tr>
    <w:tr w:rsidR="0006640F" w14:paraId="668658AE" w14:textId="77777777" w:rsidTr="007230E3">
      <w:trPr>
        <w:trHeight w:val="273"/>
      </w:trPr>
      <w:tc>
        <w:tcPr>
          <w:tcW w:w="2268" w:type="dxa"/>
        </w:tcPr>
        <w:p w14:paraId="3C39AA6A" w14:textId="77777777" w:rsidR="0006640F" w:rsidRDefault="0006640F" w:rsidP="008C266D">
          <w:pPr>
            <w:tabs>
              <w:tab w:val="right" w:pos="8838"/>
            </w:tabs>
            <w:ind w:left="-108" w:right="-105"/>
            <w:rPr>
              <w:b/>
            </w:rPr>
          </w:pPr>
          <w:r>
            <w:rPr>
              <w:b/>
            </w:rPr>
            <w:t>Sujeto Obligado:</w:t>
          </w:r>
        </w:p>
      </w:tc>
      <w:tc>
        <w:tcPr>
          <w:tcW w:w="3828" w:type="dxa"/>
        </w:tcPr>
        <w:p w14:paraId="0B4B65A0" w14:textId="6C8FE207" w:rsidR="0006640F" w:rsidRPr="00EF0C39" w:rsidRDefault="0006640F" w:rsidP="00227EC0">
          <w:pPr>
            <w:tabs>
              <w:tab w:val="right" w:pos="8838"/>
            </w:tabs>
            <w:ind w:right="31"/>
          </w:pPr>
          <w:r w:rsidRPr="000E3251">
            <w:t>Ayuntamiento de Mexicaltzingo</w:t>
          </w:r>
        </w:p>
      </w:tc>
    </w:tr>
    <w:tr w:rsidR="0006640F" w14:paraId="68B50A46" w14:textId="77777777" w:rsidTr="007230E3">
      <w:trPr>
        <w:trHeight w:val="273"/>
      </w:trPr>
      <w:tc>
        <w:tcPr>
          <w:tcW w:w="2268" w:type="dxa"/>
        </w:tcPr>
        <w:p w14:paraId="4B04F5D5" w14:textId="77777777" w:rsidR="0006640F" w:rsidRDefault="0006640F" w:rsidP="008C266D">
          <w:pPr>
            <w:tabs>
              <w:tab w:val="right" w:pos="8838"/>
            </w:tabs>
            <w:ind w:left="-108" w:right="-105"/>
            <w:rPr>
              <w:b/>
            </w:rPr>
          </w:pPr>
          <w:r>
            <w:rPr>
              <w:b/>
            </w:rPr>
            <w:t>Comisionado Ponente:</w:t>
          </w:r>
        </w:p>
      </w:tc>
      <w:tc>
        <w:tcPr>
          <w:tcW w:w="3828" w:type="dxa"/>
        </w:tcPr>
        <w:p w14:paraId="1857D86E" w14:textId="77777777" w:rsidR="0006640F" w:rsidRPr="00EF0C39" w:rsidRDefault="0006640F" w:rsidP="008C266D">
          <w:pPr>
            <w:tabs>
              <w:tab w:val="right" w:pos="8838"/>
            </w:tabs>
            <w:ind w:right="-170"/>
          </w:pPr>
          <w:r w:rsidRPr="00EF0C39">
            <w:t>Luis Gustavo Parra Noriega</w:t>
          </w:r>
        </w:p>
        <w:p w14:paraId="7D16A496" w14:textId="77777777" w:rsidR="0006640F" w:rsidRPr="00EF0C39" w:rsidRDefault="0006640F" w:rsidP="008C266D">
          <w:pPr>
            <w:tabs>
              <w:tab w:val="right" w:pos="8838"/>
            </w:tabs>
            <w:ind w:right="-170"/>
            <w:rPr>
              <w:b/>
            </w:rPr>
          </w:pPr>
        </w:p>
      </w:tc>
    </w:tr>
  </w:tbl>
  <w:p w14:paraId="0457FBF8" w14:textId="77777777" w:rsidR="0006640F" w:rsidRDefault="0006640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118A" w14:textId="77777777" w:rsidR="0006640F" w:rsidRDefault="0006640F">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6640F" w14:paraId="074018C0" w14:textId="77777777" w:rsidTr="005E30CE">
      <w:trPr>
        <w:trHeight w:val="132"/>
      </w:trPr>
      <w:tc>
        <w:tcPr>
          <w:tcW w:w="2551" w:type="dxa"/>
        </w:tcPr>
        <w:p w14:paraId="1AB3C47C" w14:textId="77777777" w:rsidR="0006640F" w:rsidRDefault="0006640F">
          <w:pPr>
            <w:tabs>
              <w:tab w:val="right" w:pos="8838"/>
            </w:tabs>
            <w:ind w:right="-105"/>
            <w:rPr>
              <w:b/>
            </w:rPr>
          </w:pPr>
          <w:r>
            <w:rPr>
              <w:b/>
            </w:rPr>
            <w:t>Recurso de Revisión:</w:t>
          </w:r>
        </w:p>
      </w:tc>
      <w:tc>
        <w:tcPr>
          <w:tcW w:w="4253" w:type="dxa"/>
        </w:tcPr>
        <w:p w14:paraId="7D858B5B" w14:textId="0472DD73" w:rsidR="0006640F" w:rsidRPr="00026C6B" w:rsidRDefault="0006640F" w:rsidP="005C3645">
          <w:pPr>
            <w:tabs>
              <w:tab w:val="right" w:pos="8838"/>
            </w:tabs>
            <w:ind w:right="-250"/>
          </w:pPr>
          <w:r w:rsidRPr="000E3251">
            <w:t>10046/INFOEM/IP/RR/2025</w:t>
          </w:r>
        </w:p>
      </w:tc>
    </w:tr>
    <w:tr w:rsidR="0006640F" w14:paraId="538F7528" w14:textId="77777777" w:rsidTr="005E30CE">
      <w:trPr>
        <w:trHeight w:val="132"/>
      </w:trPr>
      <w:tc>
        <w:tcPr>
          <w:tcW w:w="2551" w:type="dxa"/>
        </w:tcPr>
        <w:p w14:paraId="41022670" w14:textId="77777777" w:rsidR="0006640F" w:rsidRDefault="0006640F">
          <w:pPr>
            <w:tabs>
              <w:tab w:val="left" w:pos="1875"/>
            </w:tabs>
            <w:ind w:right="-105"/>
            <w:rPr>
              <w:b/>
            </w:rPr>
          </w:pPr>
          <w:r>
            <w:rPr>
              <w:b/>
            </w:rPr>
            <w:t>Recurrente:</w:t>
          </w:r>
          <w:r>
            <w:rPr>
              <w:b/>
            </w:rPr>
            <w:tab/>
          </w:r>
        </w:p>
      </w:tc>
      <w:tc>
        <w:tcPr>
          <w:tcW w:w="4253" w:type="dxa"/>
        </w:tcPr>
        <w:p w14:paraId="0A89625E" w14:textId="10545BD1" w:rsidR="0006640F" w:rsidRPr="00EF0C39" w:rsidRDefault="004D5BB5" w:rsidP="006D7FDA">
          <w:pPr>
            <w:tabs>
              <w:tab w:val="right" w:pos="8838"/>
            </w:tabs>
            <w:ind w:right="-250"/>
          </w:pPr>
          <w:r w:rsidRPr="004D5BB5">
            <w:rPr>
              <w:highlight w:val="black"/>
            </w:rPr>
            <w:t>XXXXXXXXXXXXXX</w:t>
          </w:r>
        </w:p>
      </w:tc>
    </w:tr>
    <w:tr w:rsidR="0006640F" w14:paraId="1E707D2D" w14:textId="77777777" w:rsidTr="005E30CE">
      <w:trPr>
        <w:trHeight w:val="261"/>
      </w:trPr>
      <w:tc>
        <w:tcPr>
          <w:tcW w:w="2551" w:type="dxa"/>
        </w:tcPr>
        <w:p w14:paraId="418E6489" w14:textId="77777777" w:rsidR="0006640F" w:rsidRDefault="0006640F">
          <w:pPr>
            <w:tabs>
              <w:tab w:val="right" w:pos="8838"/>
            </w:tabs>
            <w:ind w:right="-105"/>
            <w:rPr>
              <w:b/>
            </w:rPr>
          </w:pPr>
          <w:r>
            <w:rPr>
              <w:b/>
            </w:rPr>
            <w:t>Sujeto Obligado:</w:t>
          </w:r>
        </w:p>
      </w:tc>
      <w:tc>
        <w:tcPr>
          <w:tcW w:w="4253" w:type="dxa"/>
        </w:tcPr>
        <w:p w14:paraId="0EB3AFEB" w14:textId="41F15144" w:rsidR="0006640F" w:rsidRPr="00026C6B" w:rsidRDefault="0006640F" w:rsidP="005C3645">
          <w:r w:rsidRPr="000E3251">
            <w:t>Ayuntamiento de Mexicaltzingo</w:t>
          </w:r>
        </w:p>
      </w:tc>
    </w:tr>
    <w:tr w:rsidR="0006640F" w14:paraId="18DD6704" w14:textId="77777777" w:rsidTr="005E30CE">
      <w:trPr>
        <w:trHeight w:val="261"/>
      </w:trPr>
      <w:tc>
        <w:tcPr>
          <w:tcW w:w="2551" w:type="dxa"/>
        </w:tcPr>
        <w:p w14:paraId="5C7EE0AB" w14:textId="77777777" w:rsidR="0006640F" w:rsidRDefault="0006640F">
          <w:pPr>
            <w:tabs>
              <w:tab w:val="right" w:pos="8838"/>
            </w:tabs>
            <w:ind w:right="-105"/>
            <w:rPr>
              <w:b/>
            </w:rPr>
          </w:pPr>
          <w:r>
            <w:rPr>
              <w:b/>
            </w:rPr>
            <w:t>Comisionado Ponente:</w:t>
          </w:r>
        </w:p>
      </w:tc>
      <w:tc>
        <w:tcPr>
          <w:tcW w:w="4253" w:type="dxa"/>
        </w:tcPr>
        <w:p w14:paraId="0A7DD83E" w14:textId="77777777" w:rsidR="0006640F" w:rsidRPr="00EF0C39" w:rsidRDefault="0006640F" w:rsidP="00C46A25">
          <w:pPr>
            <w:tabs>
              <w:tab w:val="right" w:pos="8838"/>
            </w:tabs>
            <w:ind w:right="-32"/>
            <w:rPr>
              <w:b/>
            </w:rPr>
          </w:pPr>
          <w:r w:rsidRPr="00EF0C39">
            <w:t>Luis Gustavo Parra Noriega</w:t>
          </w:r>
        </w:p>
      </w:tc>
    </w:tr>
  </w:tbl>
  <w:p w14:paraId="00C5C98B" w14:textId="77777777" w:rsidR="0006640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3B7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C89"/>
    <w:multiLevelType w:val="hybridMultilevel"/>
    <w:tmpl w:val="B8FAC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52DE9"/>
    <w:multiLevelType w:val="hybridMultilevel"/>
    <w:tmpl w:val="23A00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FA7762"/>
    <w:multiLevelType w:val="hybridMultilevel"/>
    <w:tmpl w:val="BCEEB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D81440"/>
    <w:multiLevelType w:val="hybridMultilevel"/>
    <w:tmpl w:val="17A6A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1B3319"/>
    <w:multiLevelType w:val="hybridMultilevel"/>
    <w:tmpl w:val="17F68F08"/>
    <w:lvl w:ilvl="0" w:tplc="42BEC07C">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710B55"/>
    <w:multiLevelType w:val="hybridMultilevel"/>
    <w:tmpl w:val="F03A60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A7459C0"/>
    <w:multiLevelType w:val="hybridMultilevel"/>
    <w:tmpl w:val="EEE8D1A2"/>
    <w:lvl w:ilvl="0" w:tplc="42BEC07C">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2BD01498"/>
    <w:multiLevelType w:val="hybridMultilevel"/>
    <w:tmpl w:val="70944E86"/>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3498231">
    <w:abstractNumId w:val="37"/>
  </w:num>
  <w:num w:numId="2" w16cid:durableId="531109512">
    <w:abstractNumId w:val="34"/>
  </w:num>
  <w:num w:numId="3" w16cid:durableId="1575627101">
    <w:abstractNumId w:val="11"/>
  </w:num>
  <w:num w:numId="4" w16cid:durableId="415829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216402">
    <w:abstractNumId w:val="24"/>
  </w:num>
  <w:num w:numId="6" w16cid:durableId="704453695">
    <w:abstractNumId w:val="9"/>
  </w:num>
  <w:num w:numId="7" w16cid:durableId="2039700979">
    <w:abstractNumId w:val="19"/>
  </w:num>
  <w:num w:numId="8" w16cid:durableId="657852104">
    <w:abstractNumId w:val="32"/>
  </w:num>
  <w:num w:numId="9" w16cid:durableId="730155949">
    <w:abstractNumId w:val="15"/>
  </w:num>
  <w:num w:numId="10" w16cid:durableId="2065834545">
    <w:abstractNumId w:val="28"/>
  </w:num>
  <w:num w:numId="11" w16cid:durableId="142242001">
    <w:abstractNumId w:val="23"/>
  </w:num>
  <w:num w:numId="12" w16cid:durableId="1708213286">
    <w:abstractNumId w:val="38"/>
  </w:num>
  <w:num w:numId="13" w16cid:durableId="1889609682">
    <w:abstractNumId w:val="31"/>
  </w:num>
  <w:num w:numId="14" w16cid:durableId="2056614678">
    <w:abstractNumId w:val="14"/>
  </w:num>
  <w:num w:numId="15" w16cid:durableId="935215209">
    <w:abstractNumId w:val="29"/>
  </w:num>
  <w:num w:numId="16" w16cid:durableId="1684742350">
    <w:abstractNumId w:val="36"/>
  </w:num>
  <w:num w:numId="17" w16cid:durableId="223030434">
    <w:abstractNumId w:val="7"/>
  </w:num>
  <w:num w:numId="18" w16cid:durableId="513611713">
    <w:abstractNumId w:val="3"/>
  </w:num>
  <w:num w:numId="19" w16cid:durableId="1294023527">
    <w:abstractNumId w:val="17"/>
  </w:num>
  <w:num w:numId="20" w16cid:durableId="1051003479">
    <w:abstractNumId w:val="30"/>
  </w:num>
  <w:num w:numId="21" w16cid:durableId="590627575">
    <w:abstractNumId w:val="35"/>
  </w:num>
  <w:num w:numId="22" w16cid:durableId="2120028953">
    <w:abstractNumId w:val="33"/>
  </w:num>
  <w:num w:numId="23" w16cid:durableId="331033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03907">
    <w:abstractNumId w:val="27"/>
  </w:num>
  <w:num w:numId="25" w16cid:durableId="1931743160">
    <w:abstractNumId w:val="26"/>
  </w:num>
  <w:num w:numId="26" w16cid:durableId="285164256">
    <w:abstractNumId w:val="20"/>
  </w:num>
  <w:num w:numId="27" w16cid:durableId="805053174">
    <w:abstractNumId w:val="22"/>
  </w:num>
  <w:num w:numId="28" w16cid:durableId="1329822506">
    <w:abstractNumId w:val="1"/>
  </w:num>
  <w:num w:numId="29" w16cid:durableId="490295240">
    <w:abstractNumId w:val="25"/>
  </w:num>
  <w:num w:numId="30" w16cid:durableId="17899567">
    <w:abstractNumId w:val="21"/>
  </w:num>
  <w:num w:numId="31" w16cid:durableId="2051344231">
    <w:abstractNumId w:val="5"/>
  </w:num>
  <w:num w:numId="32" w16cid:durableId="1639920309">
    <w:abstractNumId w:val="12"/>
  </w:num>
  <w:num w:numId="33" w16cid:durableId="993021330">
    <w:abstractNumId w:val="6"/>
  </w:num>
  <w:num w:numId="34" w16cid:durableId="1139036671">
    <w:abstractNumId w:val="13"/>
  </w:num>
  <w:num w:numId="35" w16cid:durableId="1141145110">
    <w:abstractNumId w:val="4"/>
  </w:num>
  <w:num w:numId="36" w16cid:durableId="254830679">
    <w:abstractNumId w:val="16"/>
  </w:num>
  <w:num w:numId="37" w16cid:durableId="510073475">
    <w:abstractNumId w:val="2"/>
  </w:num>
  <w:num w:numId="38" w16cid:durableId="498153939">
    <w:abstractNumId w:val="8"/>
  </w:num>
  <w:num w:numId="39" w16cid:durableId="13334075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649"/>
    <w:rsid w:val="00023BBD"/>
    <w:rsid w:val="000255D3"/>
    <w:rsid w:val="0002588C"/>
    <w:rsid w:val="00026B5A"/>
    <w:rsid w:val="00026C6B"/>
    <w:rsid w:val="0003084A"/>
    <w:rsid w:val="000316C2"/>
    <w:rsid w:val="0003288F"/>
    <w:rsid w:val="00033026"/>
    <w:rsid w:val="00033186"/>
    <w:rsid w:val="0003318A"/>
    <w:rsid w:val="00033683"/>
    <w:rsid w:val="00033712"/>
    <w:rsid w:val="00033AF2"/>
    <w:rsid w:val="00033F2C"/>
    <w:rsid w:val="000363AA"/>
    <w:rsid w:val="0003740E"/>
    <w:rsid w:val="0003782D"/>
    <w:rsid w:val="000410E6"/>
    <w:rsid w:val="0004134C"/>
    <w:rsid w:val="000426D2"/>
    <w:rsid w:val="00045A27"/>
    <w:rsid w:val="00047E2C"/>
    <w:rsid w:val="00050E2E"/>
    <w:rsid w:val="00056284"/>
    <w:rsid w:val="00056FCD"/>
    <w:rsid w:val="0005769F"/>
    <w:rsid w:val="00057905"/>
    <w:rsid w:val="000602BA"/>
    <w:rsid w:val="00061123"/>
    <w:rsid w:val="000655F2"/>
    <w:rsid w:val="0006640F"/>
    <w:rsid w:val="00067173"/>
    <w:rsid w:val="000709AA"/>
    <w:rsid w:val="000735F0"/>
    <w:rsid w:val="00073949"/>
    <w:rsid w:val="00075996"/>
    <w:rsid w:val="00075A71"/>
    <w:rsid w:val="00075CAF"/>
    <w:rsid w:val="000771E0"/>
    <w:rsid w:val="00080524"/>
    <w:rsid w:val="00080F9E"/>
    <w:rsid w:val="000811E7"/>
    <w:rsid w:val="00081D01"/>
    <w:rsid w:val="0008295C"/>
    <w:rsid w:val="00082B5B"/>
    <w:rsid w:val="00083169"/>
    <w:rsid w:val="00084273"/>
    <w:rsid w:val="00085D44"/>
    <w:rsid w:val="000866B0"/>
    <w:rsid w:val="00087074"/>
    <w:rsid w:val="00087B7F"/>
    <w:rsid w:val="00087EDB"/>
    <w:rsid w:val="0009167E"/>
    <w:rsid w:val="00092501"/>
    <w:rsid w:val="000946F3"/>
    <w:rsid w:val="00095FB6"/>
    <w:rsid w:val="00096C21"/>
    <w:rsid w:val="00096CFE"/>
    <w:rsid w:val="00097C52"/>
    <w:rsid w:val="000A2B9F"/>
    <w:rsid w:val="000A2EA2"/>
    <w:rsid w:val="000A3213"/>
    <w:rsid w:val="000A34A7"/>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6905"/>
    <w:rsid w:val="000D7457"/>
    <w:rsid w:val="000D7CC0"/>
    <w:rsid w:val="000E056B"/>
    <w:rsid w:val="000E1C4F"/>
    <w:rsid w:val="000E3169"/>
    <w:rsid w:val="000E3251"/>
    <w:rsid w:val="000E499B"/>
    <w:rsid w:val="000E5CBD"/>
    <w:rsid w:val="000E620C"/>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63C"/>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67D9"/>
    <w:rsid w:val="001D7D0E"/>
    <w:rsid w:val="001D7F0C"/>
    <w:rsid w:val="001E131D"/>
    <w:rsid w:val="001E4284"/>
    <w:rsid w:val="001E4ECA"/>
    <w:rsid w:val="001E6077"/>
    <w:rsid w:val="001E60C2"/>
    <w:rsid w:val="001E6891"/>
    <w:rsid w:val="001F1657"/>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1E9F"/>
    <w:rsid w:val="002123D3"/>
    <w:rsid w:val="00212727"/>
    <w:rsid w:val="0021452F"/>
    <w:rsid w:val="00215D49"/>
    <w:rsid w:val="002207FA"/>
    <w:rsid w:val="002217AE"/>
    <w:rsid w:val="00223487"/>
    <w:rsid w:val="002238B8"/>
    <w:rsid w:val="00227456"/>
    <w:rsid w:val="00227EC0"/>
    <w:rsid w:val="002307F0"/>
    <w:rsid w:val="00230985"/>
    <w:rsid w:val="00230B8F"/>
    <w:rsid w:val="00234BAD"/>
    <w:rsid w:val="002374A0"/>
    <w:rsid w:val="002374EE"/>
    <w:rsid w:val="00243764"/>
    <w:rsid w:val="00243FB3"/>
    <w:rsid w:val="00245AE6"/>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1CCC"/>
    <w:rsid w:val="00282176"/>
    <w:rsid w:val="002822A3"/>
    <w:rsid w:val="0028277C"/>
    <w:rsid w:val="00282C2E"/>
    <w:rsid w:val="002845CF"/>
    <w:rsid w:val="00287374"/>
    <w:rsid w:val="00287797"/>
    <w:rsid w:val="0029130B"/>
    <w:rsid w:val="00291318"/>
    <w:rsid w:val="0029310D"/>
    <w:rsid w:val="00293A22"/>
    <w:rsid w:val="0029455B"/>
    <w:rsid w:val="00294C03"/>
    <w:rsid w:val="00295482"/>
    <w:rsid w:val="002976AA"/>
    <w:rsid w:val="0029784D"/>
    <w:rsid w:val="002A02CD"/>
    <w:rsid w:val="002A1DDF"/>
    <w:rsid w:val="002A20F4"/>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0F28"/>
    <w:rsid w:val="002D2107"/>
    <w:rsid w:val="002D2619"/>
    <w:rsid w:val="002D2A77"/>
    <w:rsid w:val="002D4E88"/>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1C5C"/>
    <w:rsid w:val="00302BCB"/>
    <w:rsid w:val="003037BC"/>
    <w:rsid w:val="00303A1B"/>
    <w:rsid w:val="00303BA0"/>
    <w:rsid w:val="00304DE6"/>
    <w:rsid w:val="00306B98"/>
    <w:rsid w:val="00310366"/>
    <w:rsid w:val="00310A3F"/>
    <w:rsid w:val="00311CAF"/>
    <w:rsid w:val="0031200F"/>
    <w:rsid w:val="00312987"/>
    <w:rsid w:val="00312EFE"/>
    <w:rsid w:val="003131F2"/>
    <w:rsid w:val="00313684"/>
    <w:rsid w:val="00313B5C"/>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07DB"/>
    <w:rsid w:val="00353296"/>
    <w:rsid w:val="0035368D"/>
    <w:rsid w:val="00354255"/>
    <w:rsid w:val="00354FD0"/>
    <w:rsid w:val="00355D05"/>
    <w:rsid w:val="00356AD4"/>
    <w:rsid w:val="00356E1B"/>
    <w:rsid w:val="00357A84"/>
    <w:rsid w:val="003602C9"/>
    <w:rsid w:val="0036042F"/>
    <w:rsid w:val="003657F4"/>
    <w:rsid w:val="003663BF"/>
    <w:rsid w:val="00366BB8"/>
    <w:rsid w:val="00366D05"/>
    <w:rsid w:val="00376AEF"/>
    <w:rsid w:val="0037738F"/>
    <w:rsid w:val="003773F4"/>
    <w:rsid w:val="00381132"/>
    <w:rsid w:val="003814AE"/>
    <w:rsid w:val="0038398F"/>
    <w:rsid w:val="00384E34"/>
    <w:rsid w:val="00384E94"/>
    <w:rsid w:val="00385DD2"/>
    <w:rsid w:val="003860AA"/>
    <w:rsid w:val="003876F1"/>
    <w:rsid w:val="00390A24"/>
    <w:rsid w:val="00391317"/>
    <w:rsid w:val="00391B12"/>
    <w:rsid w:val="00392FD1"/>
    <w:rsid w:val="00394089"/>
    <w:rsid w:val="003949BA"/>
    <w:rsid w:val="0039615C"/>
    <w:rsid w:val="00396517"/>
    <w:rsid w:val="00397991"/>
    <w:rsid w:val="003A0423"/>
    <w:rsid w:val="003A0CB1"/>
    <w:rsid w:val="003A103F"/>
    <w:rsid w:val="003A2B31"/>
    <w:rsid w:val="003A47C4"/>
    <w:rsid w:val="003A4BB8"/>
    <w:rsid w:val="003A4CF8"/>
    <w:rsid w:val="003A4EEC"/>
    <w:rsid w:val="003B089F"/>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1C2"/>
    <w:rsid w:val="003E63AC"/>
    <w:rsid w:val="003E6941"/>
    <w:rsid w:val="003F0A87"/>
    <w:rsid w:val="003F15A3"/>
    <w:rsid w:val="003F18D5"/>
    <w:rsid w:val="003F1D74"/>
    <w:rsid w:val="003F2833"/>
    <w:rsid w:val="003F2BF4"/>
    <w:rsid w:val="003F2C8E"/>
    <w:rsid w:val="003F4C6D"/>
    <w:rsid w:val="003F5F91"/>
    <w:rsid w:val="003F6C55"/>
    <w:rsid w:val="004034A4"/>
    <w:rsid w:val="0040398B"/>
    <w:rsid w:val="00404B15"/>
    <w:rsid w:val="004068E7"/>
    <w:rsid w:val="00407661"/>
    <w:rsid w:val="004076BD"/>
    <w:rsid w:val="0041096D"/>
    <w:rsid w:val="004111B6"/>
    <w:rsid w:val="00412689"/>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40082"/>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A65"/>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1D0B"/>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2367"/>
    <w:rsid w:val="004C465F"/>
    <w:rsid w:val="004C56AA"/>
    <w:rsid w:val="004C5FBB"/>
    <w:rsid w:val="004C60FE"/>
    <w:rsid w:val="004C6321"/>
    <w:rsid w:val="004C689B"/>
    <w:rsid w:val="004D181A"/>
    <w:rsid w:val="004D1D8F"/>
    <w:rsid w:val="004D243B"/>
    <w:rsid w:val="004D5BB5"/>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1F8D"/>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6E9"/>
    <w:rsid w:val="00525A14"/>
    <w:rsid w:val="00526EC4"/>
    <w:rsid w:val="0052714E"/>
    <w:rsid w:val="00527563"/>
    <w:rsid w:val="005302BB"/>
    <w:rsid w:val="00530B10"/>
    <w:rsid w:val="0053198B"/>
    <w:rsid w:val="00531A8A"/>
    <w:rsid w:val="00535765"/>
    <w:rsid w:val="00535A8D"/>
    <w:rsid w:val="00536382"/>
    <w:rsid w:val="005367F1"/>
    <w:rsid w:val="00536941"/>
    <w:rsid w:val="00536C7B"/>
    <w:rsid w:val="00537211"/>
    <w:rsid w:val="00537C32"/>
    <w:rsid w:val="00542136"/>
    <w:rsid w:val="00545D04"/>
    <w:rsid w:val="00547CE1"/>
    <w:rsid w:val="005501BA"/>
    <w:rsid w:val="00550C0B"/>
    <w:rsid w:val="0055182C"/>
    <w:rsid w:val="005520E3"/>
    <w:rsid w:val="00552C67"/>
    <w:rsid w:val="005569DD"/>
    <w:rsid w:val="00556A90"/>
    <w:rsid w:val="00560756"/>
    <w:rsid w:val="00560DB1"/>
    <w:rsid w:val="00562D89"/>
    <w:rsid w:val="00563726"/>
    <w:rsid w:val="0056443F"/>
    <w:rsid w:val="00565861"/>
    <w:rsid w:val="005673D1"/>
    <w:rsid w:val="00572946"/>
    <w:rsid w:val="005732F8"/>
    <w:rsid w:val="00580345"/>
    <w:rsid w:val="005816DE"/>
    <w:rsid w:val="00582FC0"/>
    <w:rsid w:val="005848FA"/>
    <w:rsid w:val="0058575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31C7"/>
    <w:rsid w:val="005B6BFA"/>
    <w:rsid w:val="005B753A"/>
    <w:rsid w:val="005C03D2"/>
    <w:rsid w:val="005C20B7"/>
    <w:rsid w:val="005C3645"/>
    <w:rsid w:val="005C3BAC"/>
    <w:rsid w:val="005C43CB"/>
    <w:rsid w:val="005C4598"/>
    <w:rsid w:val="005C4CCD"/>
    <w:rsid w:val="005C6174"/>
    <w:rsid w:val="005C690F"/>
    <w:rsid w:val="005C6E2D"/>
    <w:rsid w:val="005C742E"/>
    <w:rsid w:val="005C7560"/>
    <w:rsid w:val="005C757F"/>
    <w:rsid w:val="005D1E83"/>
    <w:rsid w:val="005D2071"/>
    <w:rsid w:val="005D22D8"/>
    <w:rsid w:val="005D31EC"/>
    <w:rsid w:val="005D38F1"/>
    <w:rsid w:val="005D3D28"/>
    <w:rsid w:val="005D4959"/>
    <w:rsid w:val="005D53B0"/>
    <w:rsid w:val="005D60E7"/>
    <w:rsid w:val="005D7325"/>
    <w:rsid w:val="005D73EF"/>
    <w:rsid w:val="005E0BD4"/>
    <w:rsid w:val="005E16CC"/>
    <w:rsid w:val="005E2B32"/>
    <w:rsid w:val="005E30CE"/>
    <w:rsid w:val="005E613F"/>
    <w:rsid w:val="005F1252"/>
    <w:rsid w:val="005F199D"/>
    <w:rsid w:val="005F36FE"/>
    <w:rsid w:val="005F38B6"/>
    <w:rsid w:val="005F4B93"/>
    <w:rsid w:val="005F5498"/>
    <w:rsid w:val="005F6414"/>
    <w:rsid w:val="005F773E"/>
    <w:rsid w:val="005F785A"/>
    <w:rsid w:val="00600A20"/>
    <w:rsid w:val="00601E94"/>
    <w:rsid w:val="00602E5C"/>
    <w:rsid w:val="006033D0"/>
    <w:rsid w:val="006037C1"/>
    <w:rsid w:val="006059DA"/>
    <w:rsid w:val="00606B1A"/>
    <w:rsid w:val="00611A0B"/>
    <w:rsid w:val="0061303E"/>
    <w:rsid w:val="00614700"/>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836"/>
    <w:rsid w:val="00631EA9"/>
    <w:rsid w:val="00632B47"/>
    <w:rsid w:val="00632F61"/>
    <w:rsid w:val="00633619"/>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5CE7"/>
    <w:rsid w:val="0066617C"/>
    <w:rsid w:val="0066640F"/>
    <w:rsid w:val="006664D4"/>
    <w:rsid w:val="00667F81"/>
    <w:rsid w:val="00670EAA"/>
    <w:rsid w:val="006715A0"/>
    <w:rsid w:val="00671B21"/>
    <w:rsid w:val="00671B38"/>
    <w:rsid w:val="00671BB1"/>
    <w:rsid w:val="00672E15"/>
    <w:rsid w:val="006731C7"/>
    <w:rsid w:val="00673306"/>
    <w:rsid w:val="0067487A"/>
    <w:rsid w:val="00674DAF"/>
    <w:rsid w:val="00674E18"/>
    <w:rsid w:val="006771FF"/>
    <w:rsid w:val="00677F38"/>
    <w:rsid w:val="006800BB"/>
    <w:rsid w:val="00680F20"/>
    <w:rsid w:val="00684E69"/>
    <w:rsid w:val="00687BCB"/>
    <w:rsid w:val="00690202"/>
    <w:rsid w:val="0069037C"/>
    <w:rsid w:val="00690449"/>
    <w:rsid w:val="00692763"/>
    <w:rsid w:val="00692CEE"/>
    <w:rsid w:val="00694971"/>
    <w:rsid w:val="0069625F"/>
    <w:rsid w:val="0069657C"/>
    <w:rsid w:val="006A0CDD"/>
    <w:rsid w:val="006A3101"/>
    <w:rsid w:val="006A40F4"/>
    <w:rsid w:val="006A4E58"/>
    <w:rsid w:val="006A707A"/>
    <w:rsid w:val="006B0607"/>
    <w:rsid w:val="006B083B"/>
    <w:rsid w:val="006B218E"/>
    <w:rsid w:val="006B3839"/>
    <w:rsid w:val="006B40EF"/>
    <w:rsid w:val="006B4C0B"/>
    <w:rsid w:val="006B634B"/>
    <w:rsid w:val="006C02A8"/>
    <w:rsid w:val="006C0BD7"/>
    <w:rsid w:val="006C17DE"/>
    <w:rsid w:val="006C1E67"/>
    <w:rsid w:val="006C25E4"/>
    <w:rsid w:val="006C2717"/>
    <w:rsid w:val="006C3470"/>
    <w:rsid w:val="006C43E9"/>
    <w:rsid w:val="006C6EBC"/>
    <w:rsid w:val="006C7CD1"/>
    <w:rsid w:val="006C7E76"/>
    <w:rsid w:val="006D16BD"/>
    <w:rsid w:val="006D1CE7"/>
    <w:rsid w:val="006D2366"/>
    <w:rsid w:val="006D2960"/>
    <w:rsid w:val="006D2DF0"/>
    <w:rsid w:val="006D45A1"/>
    <w:rsid w:val="006D49E4"/>
    <w:rsid w:val="006D65A5"/>
    <w:rsid w:val="006D6790"/>
    <w:rsid w:val="006D7DB1"/>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30E3"/>
    <w:rsid w:val="007248C4"/>
    <w:rsid w:val="007253CA"/>
    <w:rsid w:val="007270BD"/>
    <w:rsid w:val="007279D2"/>
    <w:rsid w:val="0073003B"/>
    <w:rsid w:val="00730D6D"/>
    <w:rsid w:val="00731FB9"/>
    <w:rsid w:val="00731FCD"/>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1D13"/>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1B17"/>
    <w:rsid w:val="007C4A4C"/>
    <w:rsid w:val="007C4D4E"/>
    <w:rsid w:val="007C572B"/>
    <w:rsid w:val="007C636E"/>
    <w:rsid w:val="007C76F2"/>
    <w:rsid w:val="007C7BAF"/>
    <w:rsid w:val="007C7F1F"/>
    <w:rsid w:val="007D04B8"/>
    <w:rsid w:val="007D086D"/>
    <w:rsid w:val="007D0DFD"/>
    <w:rsid w:val="007D354B"/>
    <w:rsid w:val="007D6307"/>
    <w:rsid w:val="007E0603"/>
    <w:rsid w:val="007E0991"/>
    <w:rsid w:val="007E172B"/>
    <w:rsid w:val="007E1EF5"/>
    <w:rsid w:val="007E25E4"/>
    <w:rsid w:val="007E4A93"/>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4762"/>
    <w:rsid w:val="00810572"/>
    <w:rsid w:val="0081186D"/>
    <w:rsid w:val="00812F99"/>
    <w:rsid w:val="00812FF1"/>
    <w:rsid w:val="00816031"/>
    <w:rsid w:val="0081681D"/>
    <w:rsid w:val="0081756A"/>
    <w:rsid w:val="008201FA"/>
    <w:rsid w:val="008234EA"/>
    <w:rsid w:val="008246F7"/>
    <w:rsid w:val="00826071"/>
    <w:rsid w:val="00826E84"/>
    <w:rsid w:val="00830986"/>
    <w:rsid w:val="008317FD"/>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650"/>
    <w:rsid w:val="008638A5"/>
    <w:rsid w:val="00864C7E"/>
    <w:rsid w:val="008659B7"/>
    <w:rsid w:val="008659CE"/>
    <w:rsid w:val="00865C80"/>
    <w:rsid w:val="008703A4"/>
    <w:rsid w:val="0087116C"/>
    <w:rsid w:val="008711BD"/>
    <w:rsid w:val="0087213E"/>
    <w:rsid w:val="00872CA7"/>
    <w:rsid w:val="00874D8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084"/>
    <w:rsid w:val="008B5C71"/>
    <w:rsid w:val="008B7D4E"/>
    <w:rsid w:val="008C1F18"/>
    <w:rsid w:val="008C266D"/>
    <w:rsid w:val="008C37E8"/>
    <w:rsid w:val="008C40B1"/>
    <w:rsid w:val="008C584E"/>
    <w:rsid w:val="008D28E1"/>
    <w:rsid w:val="008D2C2C"/>
    <w:rsid w:val="008D3B3F"/>
    <w:rsid w:val="008D43A8"/>
    <w:rsid w:val="008D46FC"/>
    <w:rsid w:val="008D58F4"/>
    <w:rsid w:val="008D7C22"/>
    <w:rsid w:val="008E008C"/>
    <w:rsid w:val="008E0D53"/>
    <w:rsid w:val="008E0DC4"/>
    <w:rsid w:val="008E5E71"/>
    <w:rsid w:val="008E736C"/>
    <w:rsid w:val="008E7959"/>
    <w:rsid w:val="008F0749"/>
    <w:rsid w:val="008F4E82"/>
    <w:rsid w:val="008F54F3"/>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D9A"/>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3628"/>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2B33"/>
    <w:rsid w:val="00983208"/>
    <w:rsid w:val="00983A37"/>
    <w:rsid w:val="00983D8B"/>
    <w:rsid w:val="00983F77"/>
    <w:rsid w:val="00983FFC"/>
    <w:rsid w:val="00986D91"/>
    <w:rsid w:val="00992901"/>
    <w:rsid w:val="009948FA"/>
    <w:rsid w:val="00995D2B"/>
    <w:rsid w:val="00996BDA"/>
    <w:rsid w:val="0099716B"/>
    <w:rsid w:val="009973CB"/>
    <w:rsid w:val="00997E6B"/>
    <w:rsid w:val="009A08E5"/>
    <w:rsid w:val="009A4646"/>
    <w:rsid w:val="009A5A8E"/>
    <w:rsid w:val="009B19D8"/>
    <w:rsid w:val="009B1B0E"/>
    <w:rsid w:val="009B2DAB"/>
    <w:rsid w:val="009B3320"/>
    <w:rsid w:val="009B356F"/>
    <w:rsid w:val="009B3CF8"/>
    <w:rsid w:val="009B3E17"/>
    <w:rsid w:val="009B56C6"/>
    <w:rsid w:val="009B614F"/>
    <w:rsid w:val="009C04AF"/>
    <w:rsid w:val="009C11B4"/>
    <w:rsid w:val="009C1F1B"/>
    <w:rsid w:val="009C3772"/>
    <w:rsid w:val="009C3818"/>
    <w:rsid w:val="009C3A1D"/>
    <w:rsid w:val="009C3C89"/>
    <w:rsid w:val="009C49F1"/>
    <w:rsid w:val="009C5A71"/>
    <w:rsid w:val="009C6467"/>
    <w:rsid w:val="009C6DA9"/>
    <w:rsid w:val="009D07C4"/>
    <w:rsid w:val="009D3629"/>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196F"/>
    <w:rsid w:val="009F2202"/>
    <w:rsid w:val="009F3790"/>
    <w:rsid w:val="009F39DF"/>
    <w:rsid w:val="009F6813"/>
    <w:rsid w:val="00A026AB"/>
    <w:rsid w:val="00A02DDB"/>
    <w:rsid w:val="00A03F8F"/>
    <w:rsid w:val="00A042BC"/>
    <w:rsid w:val="00A045F2"/>
    <w:rsid w:val="00A06CE1"/>
    <w:rsid w:val="00A071E9"/>
    <w:rsid w:val="00A1369B"/>
    <w:rsid w:val="00A1415D"/>
    <w:rsid w:val="00A142B9"/>
    <w:rsid w:val="00A15402"/>
    <w:rsid w:val="00A157ED"/>
    <w:rsid w:val="00A16D8E"/>
    <w:rsid w:val="00A20875"/>
    <w:rsid w:val="00A244C7"/>
    <w:rsid w:val="00A25B72"/>
    <w:rsid w:val="00A26E75"/>
    <w:rsid w:val="00A27FF0"/>
    <w:rsid w:val="00A33F9B"/>
    <w:rsid w:val="00A34702"/>
    <w:rsid w:val="00A34C00"/>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6E35"/>
    <w:rsid w:val="00A7749F"/>
    <w:rsid w:val="00A805B7"/>
    <w:rsid w:val="00A8342D"/>
    <w:rsid w:val="00A84E9B"/>
    <w:rsid w:val="00A85D07"/>
    <w:rsid w:val="00A87E91"/>
    <w:rsid w:val="00A915DD"/>
    <w:rsid w:val="00A9286C"/>
    <w:rsid w:val="00A9319B"/>
    <w:rsid w:val="00A94490"/>
    <w:rsid w:val="00A95E07"/>
    <w:rsid w:val="00A96A4E"/>
    <w:rsid w:val="00A9729C"/>
    <w:rsid w:val="00AA21E0"/>
    <w:rsid w:val="00AA345B"/>
    <w:rsid w:val="00AA3CD8"/>
    <w:rsid w:val="00AA556D"/>
    <w:rsid w:val="00AA6BA1"/>
    <w:rsid w:val="00AA7ADF"/>
    <w:rsid w:val="00AB0BA1"/>
    <w:rsid w:val="00AB19D7"/>
    <w:rsid w:val="00AB19FB"/>
    <w:rsid w:val="00AB1C9F"/>
    <w:rsid w:val="00AB328F"/>
    <w:rsid w:val="00AB4AC2"/>
    <w:rsid w:val="00AB4F34"/>
    <w:rsid w:val="00AB51A8"/>
    <w:rsid w:val="00AB581D"/>
    <w:rsid w:val="00AB6D65"/>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524"/>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6900"/>
    <w:rsid w:val="00B1750B"/>
    <w:rsid w:val="00B179C3"/>
    <w:rsid w:val="00B17B55"/>
    <w:rsid w:val="00B20814"/>
    <w:rsid w:val="00B22A17"/>
    <w:rsid w:val="00B22B9F"/>
    <w:rsid w:val="00B22F78"/>
    <w:rsid w:val="00B24823"/>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25E"/>
    <w:rsid w:val="00B43C12"/>
    <w:rsid w:val="00B43D92"/>
    <w:rsid w:val="00B51050"/>
    <w:rsid w:val="00B52CAD"/>
    <w:rsid w:val="00B53EAF"/>
    <w:rsid w:val="00B554D6"/>
    <w:rsid w:val="00B6260E"/>
    <w:rsid w:val="00B6454E"/>
    <w:rsid w:val="00B65BCA"/>
    <w:rsid w:val="00B6639B"/>
    <w:rsid w:val="00B66F84"/>
    <w:rsid w:val="00B675A3"/>
    <w:rsid w:val="00B67947"/>
    <w:rsid w:val="00B7570D"/>
    <w:rsid w:val="00B75C77"/>
    <w:rsid w:val="00B80E36"/>
    <w:rsid w:val="00B8304C"/>
    <w:rsid w:val="00B83D05"/>
    <w:rsid w:val="00B84F6E"/>
    <w:rsid w:val="00B8512C"/>
    <w:rsid w:val="00B859EC"/>
    <w:rsid w:val="00B901B7"/>
    <w:rsid w:val="00B90713"/>
    <w:rsid w:val="00B92069"/>
    <w:rsid w:val="00B92FFF"/>
    <w:rsid w:val="00B9500B"/>
    <w:rsid w:val="00B96AA5"/>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001D"/>
    <w:rsid w:val="00BE1E89"/>
    <w:rsid w:val="00BE288A"/>
    <w:rsid w:val="00BE2BFF"/>
    <w:rsid w:val="00BE314D"/>
    <w:rsid w:val="00BE3F0D"/>
    <w:rsid w:val="00BE5634"/>
    <w:rsid w:val="00BE57BB"/>
    <w:rsid w:val="00BE7092"/>
    <w:rsid w:val="00BE7118"/>
    <w:rsid w:val="00BF03AB"/>
    <w:rsid w:val="00BF0C25"/>
    <w:rsid w:val="00BF0C41"/>
    <w:rsid w:val="00BF2CD0"/>
    <w:rsid w:val="00BF362A"/>
    <w:rsid w:val="00BF381B"/>
    <w:rsid w:val="00BF460D"/>
    <w:rsid w:val="00BF5AD6"/>
    <w:rsid w:val="00BF7869"/>
    <w:rsid w:val="00C046BB"/>
    <w:rsid w:val="00C06004"/>
    <w:rsid w:val="00C06389"/>
    <w:rsid w:val="00C06C06"/>
    <w:rsid w:val="00C11279"/>
    <w:rsid w:val="00C11A18"/>
    <w:rsid w:val="00C12B98"/>
    <w:rsid w:val="00C13A67"/>
    <w:rsid w:val="00C13CD5"/>
    <w:rsid w:val="00C140D6"/>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201"/>
    <w:rsid w:val="00C53D9F"/>
    <w:rsid w:val="00C540CA"/>
    <w:rsid w:val="00C556AB"/>
    <w:rsid w:val="00C56B62"/>
    <w:rsid w:val="00C57D4C"/>
    <w:rsid w:val="00C60D14"/>
    <w:rsid w:val="00C64E46"/>
    <w:rsid w:val="00C650CF"/>
    <w:rsid w:val="00C65690"/>
    <w:rsid w:val="00C66F2D"/>
    <w:rsid w:val="00C672CD"/>
    <w:rsid w:val="00C677FB"/>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2600"/>
    <w:rsid w:val="00C930C8"/>
    <w:rsid w:val="00C95611"/>
    <w:rsid w:val="00C9603E"/>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CA6"/>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0AF8"/>
    <w:rsid w:val="00D02831"/>
    <w:rsid w:val="00D03CED"/>
    <w:rsid w:val="00D04C47"/>
    <w:rsid w:val="00D0654C"/>
    <w:rsid w:val="00D069F8"/>
    <w:rsid w:val="00D07E4B"/>
    <w:rsid w:val="00D10DD2"/>
    <w:rsid w:val="00D1305D"/>
    <w:rsid w:val="00D1318A"/>
    <w:rsid w:val="00D13CEA"/>
    <w:rsid w:val="00D13F20"/>
    <w:rsid w:val="00D144B1"/>
    <w:rsid w:val="00D15014"/>
    <w:rsid w:val="00D15AA1"/>
    <w:rsid w:val="00D164BC"/>
    <w:rsid w:val="00D2011D"/>
    <w:rsid w:val="00D203E4"/>
    <w:rsid w:val="00D23481"/>
    <w:rsid w:val="00D25C63"/>
    <w:rsid w:val="00D279F0"/>
    <w:rsid w:val="00D3496C"/>
    <w:rsid w:val="00D3693E"/>
    <w:rsid w:val="00D36A13"/>
    <w:rsid w:val="00D36A9F"/>
    <w:rsid w:val="00D42E23"/>
    <w:rsid w:val="00D43A3A"/>
    <w:rsid w:val="00D43E4C"/>
    <w:rsid w:val="00D466A8"/>
    <w:rsid w:val="00D46AEC"/>
    <w:rsid w:val="00D46E14"/>
    <w:rsid w:val="00D474D0"/>
    <w:rsid w:val="00D51004"/>
    <w:rsid w:val="00D5128D"/>
    <w:rsid w:val="00D52E5B"/>
    <w:rsid w:val="00D52EC1"/>
    <w:rsid w:val="00D55A56"/>
    <w:rsid w:val="00D561AD"/>
    <w:rsid w:val="00D579E6"/>
    <w:rsid w:val="00D61CB8"/>
    <w:rsid w:val="00D61FF9"/>
    <w:rsid w:val="00D62480"/>
    <w:rsid w:val="00D629E3"/>
    <w:rsid w:val="00D64273"/>
    <w:rsid w:val="00D64C4F"/>
    <w:rsid w:val="00D66DDB"/>
    <w:rsid w:val="00D70766"/>
    <w:rsid w:val="00D708AE"/>
    <w:rsid w:val="00D70CB6"/>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0FB"/>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6C"/>
    <w:rsid w:val="00DE379D"/>
    <w:rsid w:val="00DE41C5"/>
    <w:rsid w:val="00DE6891"/>
    <w:rsid w:val="00DF277D"/>
    <w:rsid w:val="00DF37DE"/>
    <w:rsid w:val="00DF43D9"/>
    <w:rsid w:val="00DF5820"/>
    <w:rsid w:val="00DF59CE"/>
    <w:rsid w:val="00DF60BC"/>
    <w:rsid w:val="00DF7F84"/>
    <w:rsid w:val="00E00BC4"/>
    <w:rsid w:val="00E022A1"/>
    <w:rsid w:val="00E0245B"/>
    <w:rsid w:val="00E02A52"/>
    <w:rsid w:val="00E0447A"/>
    <w:rsid w:val="00E052B8"/>
    <w:rsid w:val="00E07E66"/>
    <w:rsid w:val="00E10780"/>
    <w:rsid w:val="00E11168"/>
    <w:rsid w:val="00E12804"/>
    <w:rsid w:val="00E134FA"/>
    <w:rsid w:val="00E14594"/>
    <w:rsid w:val="00E153E8"/>
    <w:rsid w:val="00E16729"/>
    <w:rsid w:val="00E21EC5"/>
    <w:rsid w:val="00E22006"/>
    <w:rsid w:val="00E22EA8"/>
    <w:rsid w:val="00E23058"/>
    <w:rsid w:val="00E230CD"/>
    <w:rsid w:val="00E23271"/>
    <w:rsid w:val="00E24F0F"/>
    <w:rsid w:val="00E2568A"/>
    <w:rsid w:val="00E25D40"/>
    <w:rsid w:val="00E25F4D"/>
    <w:rsid w:val="00E275EC"/>
    <w:rsid w:val="00E319EF"/>
    <w:rsid w:val="00E31CB8"/>
    <w:rsid w:val="00E332FF"/>
    <w:rsid w:val="00E354BF"/>
    <w:rsid w:val="00E3591B"/>
    <w:rsid w:val="00E35B2A"/>
    <w:rsid w:val="00E361ED"/>
    <w:rsid w:val="00E36492"/>
    <w:rsid w:val="00E368CF"/>
    <w:rsid w:val="00E36F8E"/>
    <w:rsid w:val="00E40395"/>
    <w:rsid w:val="00E40CA6"/>
    <w:rsid w:val="00E41747"/>
    <w:rsid w:val="00E44D06"/>
    <w:rsid w:val="00E46240"/>
    <w:rsid w:val="00E46667"/>
    <w:rsid w:val="00E47AB2"/>
    <w:rsid w:val="00E50794"/>
    <w:rsid w:val="00E52B0F"/>
    <w:rsid w:val="00E54144"/>
    <w:rsid w:val="00E547F7"/>
    <w:rsid w:val="00E563A4"/>
    <w:rsid w:val="00E57404"/>
    <w:rsid w:val="00E57797"/>
    <w:rsid w:val="00E57A6E"/>
    <w:rsid w:val="00E64BEF"/>
    <w:rsid w:val="00E64E18"/>
    <w:rsid w:val="00E66BEB"/>
    <w:rsid w:val="00E70378"/>
    <w:rsid w:val="00E71771"/>
    <w:rsid w:val="00E71F80"/>
    <w:rsid w:val="00E73985"/>
    <w:rsid w:val="00E7452D"/>
    <w:rsid w:val="00E74CB0"/>
    <w:rsid w:val="00E74D40"/>
    <w:rsid w:val="00E81B7C"/>
    <w:rsid w:val="00E83CC2"/>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E7B27"/>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3B28"/>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5C0"/>
    <w:rsid w:val="00F6097F"/>
    <w:rsid w:val="00F60A42"/>
    <w:rsid w:val="00F62018"/>
    <w:rsid w:val="00F62E83"/>
    <w:rsid w:val="00F648D5"/>
    <w:rsid w:val="00F65096"/>
    <w:rsid w:val="00F65D8D"/>
    <w:rsid w:val="00F66486"/>
    <w:rsid w:val="00F66940"/>
    <w:rsid w:val="00F67651"/>
    <w:rsid w:val="00F70847"/>
    <w:rsid w:val="00F70A24"/>
    <w:rsid w:val="00F712A4"/>
    <w:rsid w:val="00F71565"/>
    <w:rsid w:val="00F7237E"/>
    <w:rsid w:val="00F723DC"/>
    <w:rsid w:val="00F73A88"/>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4EB2"/>
    <w:rsid w:val="00F955F5"/>
    <w:rsid w:val="00F95EC7"/>
    <w:rsid w:val="00F9677C"/>
    <w:rsid w:val="00F97ADD"/>
    <w:rsid w:val="00FA03D1"/>
    <w:rsid w:val="00FA0E73"/>
    <w:rsid w:val="00FA157D"/>
    <w:rsid w:val="00FA2ED3"/>
    <w:rsid w:val="00FA36A3"/>
    <w:rsid w:val="00FA3A0C"/>
    <w:rsid w:val="00FA3EA6"/>
    <w:rsid w:val="00FA4BC3"/>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 w:val="00FF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EF5F"/>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24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1280611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6F353D-CA42-4A5A-847B-76FC7E7F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4459</Words>
  <Characters>24527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Celi Gs</cp:lastModifiedBy>
  <cp:revision>2</cp:revision>
  <cp:lastPrinted>2026-04-10T16:32:00Z</cp:lastPrinted>
  <dcterms:created xsi:type="dcterms:W3CDTF">2026-04-24T21:38:00Z</dcterms:created>
  <dcterms:modified xsi:type="dcterms:W3CDTF">2026-04-24T21:38:00Z</dcterms:modified>
</cp:coreProperties>
</file>