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977" w:rsidRPr="00004D77" w:rsidRDefault="00576C3A">
      <w:pPr>
        <w:tabs>
          <w:tab w:val="left" w:pos="3465"/>
        </w:tabs>
        <w:spacing w:line="360" w:lineRule="auto"/>
        <w:ind w:right="-787"/>
        <w:jc w:val="both"/>
        <w:rPr>
          <w:rFonts w:ascii="Palatino Linotype" w:eastAsia="Palatino Linotype" w:hAnsi="Palatino Linotype" w:cs="Palatino Linotype"/>
          <w:b/>
        </w:rPr>
      </w:pPr>
      <w:r w:rsidRPr="00004D7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004D77">
        <w:rPr>
          <w:rFonts w:ascii="Palatino Linotype" w:eastAsia="Palatino Linotype" w:hAnsi="Palatino Linotype" w:cs="Palatino Linotype"/>
          <w:b/>
        </w:rPr>
        <w:t>de fecha diecinueve (19) de marzo de dos mil veintiséis.</w:t>
      </w:r>
    </w:p>
    <w:p w:rsidR="00217977" w:rsidRPr="00004D77" w:rsidRDefault="00217977">
      <w:pPr>
        <w:tabs>
          <w:tab w:val="left" w:pos="3465"/>
        </w:tabs>
        <w:spacing w:line="360" w:lineRule="auto"/>
        <w:ind w:right="-787"/>
        <w:jc w:val="both"/>
        <w:rPr>
          <w:rFonts w:ascii="Palatino Linotype" w:eastAsia="Palatino Linotype" w:hAnsi="Palatino Linotype" w:cs="Palatino Linotype"/>
        </w:rPr>
      </w:pPr>
    </w:p>
    <w:p w:rsidR="00217977" w:rsidRPr="00004D77" w:rsidRDefault="00576C3A">
      <w:pPr>
        <w:spacing w:line="360" w:lineRule="auto"/>
        <w:ind w:right="-787"/>
        <w:jc w:val="both"/>
        <w:rPr>
          <w:rFonts w:ascii="Palatino Linotype" w:eastAsia="Palatino Linotype" w:hAnsi="Palatino Linotype" w:cs="Palatino Linotype"/>
        </w:rPr>
      </w:pPr>
      <w:r w:rsidRPr="00004D77">
        <w:rPr>
          <w:rFonts w:ascii="Palatino Linotype" w:eastAsia="Palatino Linotype" w:hAnsi="Palatino Linotype" w:cs="Palatino Linotype"/>
          <w:b/>
          <w:bCs/>
        </w:rPr>
        <w:t xml:space="preserve">VISTAS </w:t>
      </w:r>
      <w:r w:rsidRPr="00004D77">
        <w:rPr>
          <w:rFonts w:ascii="Palatino Linotype" w:eastAsia="Palatino Linotype" w:hAnsi="Palatino Linotype" w:cs="Palatino Linotype"/>
        </w:rPr>
        <w:t xml:space="preserve">las constancias para resolver </w:t>
      </w:r>
      <w:r w:rsidRPr="00004D77">
        <w:rPr>
          <w:rFonts w:ascii="Palatino Linotype" w:eastAsia="Palatino Linotype" w:hAnsi="Palatino Linotype" w:cs="Palatino Linotype"/>
          <w:color w:val="000000"/>
        </w:rPr>
        <w:t xml:space="preserve">el Recurso de Revisión </w:t>
      </w:r>
      <w:r w:rsidRPr="00004D77">
        <w:rPr>
          <w:rFonts w:ascii="Palatino Linotype" w:eastAsia="Palatino Linotype" w:hAnsi="Palatino Linotype" w:cs="Palatino Linotype"/>
          <w:b/>
          <w:bCs/>
          <w:color w:val="000000"/>
        </w:rPr>
        <w:t>07108/INFOEM/IP/RR/2025</w:t>
      </w:r>
      <w:r w:rsidRPr="00004D77">
        <w:rPr>
          <w:rFonts w:ascii="Palatino Linotype" w:eastAsia="Palatino Linotype" w:hAnsi="Palatino Linotype" w:cs="Palatino Linotype"/>
          <w:color w:val="000000"/>
        </w:rPr>
        <w:t xml:space="preserve">, promovido </w:t>
      </w:r>
      <w:r w:rsidRPr="00004D77">
        <w:rPr>
          <w:rFonts w:ascii="Palatino Linotype" w:eastAsia="Palatino Linotype" w:hAnsi="Palatino Linotype" w:cs="Palatino Linotype"/>
        </w:rPr>
        <w:t xml:space="preserve">por </w:t>
      </w:r>
      <w:r w:rsidR="00AA592C">
        <w:rPr>
          <w:rFonts w:ascii="Palatino Linotype" w:eastAsia="Palatino Linotype" w:hAnsi="Palatino Linotype" w:cs="Palatino Linotype"/>
          <w:b/>
          <w:bCs/>
        </w:rPr>
        <w:t>XXXX</w:t>
      </w:r>
      <w:r w:rsidRPr="00004D77">
        <w:rPr>
          <w:rFonts w:ascii="Palatino Linotype" w:eastAsia="Palatino Linotype" w:hAnsi="Palatino Linotype" w:cs="Palatino Linotype"/>
          <w:color w:val="000000"/>
        </w:rPr>
        <w:t>,</w:t>
      </w:r>
      <w:r w:rsidRPr="00004D77">
        <w:rPr>
          <w:rFonts w:ascii="Palatino Linotype" w:eastAsia="Palatino Linotype" w:hAnsi="Palatino Linotype" w:cs="Palatino Linotype"/>
          <w:b/>
          <w:bCs/>
        </w:rPr>
        <w:t xml:space="preserve"> </w:t>
      </w:r>
      <w:r w:rsidRPr="00004D77">
        <w:rPr>
          <w:rFonts w:ascii="Palatino Linotype" w:eastAsia="Palatino Linotype" w:hAnsi="Palatino Linotype" w:cs="Palatino Linotype"/>
        </w:rPr>
        <w:t xml:space="preserve">en lo sucesivo </w:t>
      </w:r>
      <w:r w:rsidRPr="00004D77">
        <w:rPr>
          <w:rFonts w:ascii="Palatino Linotype" w:eastAsia="Palatino Linotype" w:hAnsi="Palatino Linotype" w:cs="Palatino Linotype"/>
          <w:b/>
          <w:bCs/>
        </w:rPr>
        <w:t>EL RECURRENTE</w:t>
      </w:r>
      <w:r w:rsidRPr="00004D77">
        <w:rPr>
          <w:rFonts w:ascii="Palatino Linotype" w:eastAsia="Palatino Linotype" w:hAnsi="Palatino Linotype" w:cs="Palatino Linotype"/>
        </w:rPr>
        <w:t xml:space="preserve">, en contra de la respuesta otorgada a la solicitud de información </w:t>
      </w:r>
      <w:r w:rsidRPr="00004D77">
        <w:rPr>
          <w:rFonts w:ascii="Palatino Linotype" w:eastAsia="Palatino Linotype" w:hAnsi="Palatino Linotype" w:cs="Palatino Linotype"/>
          <w:b/>
          <w:bCs/>
        </w:rPr>
        <w:t>00044/RAYON/IP/2025</w:t>
      </w:r>
      <w:r w:rsidRPr="00004D77">
        <w:rPr>
          <w:rFonts w:ascii="Palatino Linotype" w:eastAsia="Palatino Linotype" w:hAnsi="Palatino Linotype" w:cs="Palatino Linotype"/>
        </w:rPr>
        <w:t xml:space="preserve">, por parte del </w:t>
      </w:r>
      <w:r w:rsidRPr="00004D77">
        <w:rPr>
          <w:rFonts w:ascii="Palatino Linotype" w:eastAsia="Palatino Linotype" w:hAnsi="Palatino Linotype" w:cs="Palatino Linotype"/>
          <w:b/>
          <w:bCs/>
        </w:rPr>
        <w:t xml:space="preserve">Ayuntamiento de Rayón, </w:t>
      </w:r>
      <w:r w:rsidRPr="00004D77">
        <w:rPr>
          <w:rFonts w:ascii="Palatino Linotype" w:eastAsia="Palatino Linotype" w:hAnsi="Palatino Linotype" w:cs="Palatino Linotype"/>
        </w:rPr>
        <w:t xml:space="preserve">en adelante el </w:t>
      </w:r>
      <w:r w:rsidRPr="00004D77">
        <w:rPr>
          <w:rFonts w:ascii="Palatino Linotype" w:eastAsia="Palatino Linotype" w:hAnsi="Palatino Linotype" w:cs="Palatino Linotype"/>
          <w:b/>
          <w:bCs/>
        </w:rPr>
        <w:t>SUJETO OBLIGADO,</w:t>
      </w:r>
      <w:r w:rsidRPr="00004D77">
        <w:rPr>
          <w:rFonts w:ascii="Palatino Linotype" w:eastAsia="Palatino Linotype" w:hAnsi="Palatino Linotype" w:cs="Palatino Linotype"/>
        </w:rPr>
        <w:t xml:space="preserve"> se emite la presente resolución con base en los siguientes:</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pStyle w:val="Ttulo1"/>
        <w:spacing w:before="0" w:line="360" w:lineRule="auto"/>
        <w:ind w:right="-787"/>
        <w:jc w:val="center"/>
        <w:rPr>
          <w:rFonts w:ascii="Palatino Linotype" w:eastAsia="Palatino Linotype" w:hAnsi="Palatino Linotype" w:cs="Palatino Linotype"/>
          <w:b/>
          <w:bCs/>
          <w:color w:val="000000"/>
          <w:sz w:val="24"/>
          <w:szCs w:val="24"/>
        </w:rPr>
      </w:pPr>
      <w:bookmarkStart w:id="0" w:name="_heading=h.gjdgxs" w:colFirst="0" w:colLast="0"/>
      <w:bookmarkEnd w:id="0"/>
      <w:r w:rsidRPr="00004D77">
        <w:rPr>
          <w:rFonts w:ascii="Palatino Linotype" w:eastAsia="Palatino Linotype" w:hAnsi="Palatino Linotype" w:cs="Palatino Linotype"/>
          <w:b/>
          <w:bCs/>
          <w:color w:val="000000"/>
          <w:sz w:val="24"/>
          <w:szCs w:val="24"/>
        </w:rPr>
        <w:t>A N T E C E D E N T E S</w:t>
      </w:r>
    </w:p>
    <w:p w:rsidR="00217977" w:rsidRPr="00004D77" w:rsidRDefault="00217977">
      <w:pPr>
        <w:pBdr>
          <w:top w:val="nil"/>
          <w:left w:val="nil"/>
          <w:bottom w:val="nil"/>
          <w:right w:val="nil"/>
          <w:between w:val="nil"/>
        </w:pBdr>
        <w:spacing w:line="360" w:lineRule="auto"/>
        <w:ind w:left="720" w:right="-787"/>
        <w:jc w:val="both"/>
        <w:rPr>
          <w:rFonts w:ascii="Palatino Linotype" w:eastAsia="Palatino Linotype" w:hAnsi="Palatino Linotype" w:cs="Palatino Linotype"/>
          <w:b/>
          <w:bCs/>
          <w:color w:val="000000"/>
          <w:u w:val="single"/>
        </w:rPr>
      </w:pPr>
    </w:p>
    <w:p w:rsidR="00217977" w:rsidRPr="00004D77" w:rsidRDefault="00576C3A">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004D77">
        <w:rPr>
          <w:rFonts w:ascii="Palatino Linotype" w:eastAsia="Palatino Linotype" w:hAnsi="Palatino Linotype" w:cs="Palatino Linotype"/>
          <w:color w:val="000000"/>
        </w:rPr>
        <w:t xml:space="preserve">El </w:t>
      </w:r>
      <w:r w:rsidRPr="00004D77">
        <w:rPr>
          <w:rFonts w:ascii="Palatino Linotype" w:eastAsia="Palatino Linotype" w:hAnsi="Palatino Linotype" w:cs="Palatino Linotype"/>
          <w:b/>
          <w:bCs/>
          <w:color w:val="000000"/>
        </w:rPr>
        <w:t>veintiuno de mayo de dos mil veinticinco</w:t>
      </w:r>
      <w:r w:rsidRPr="00004D77">
        <w:rPr>
          <w:rFonts w:ascii="Palatino Linotype" w:eastAsia="Palatino Linotype" w:hAnsi="Palatino Linotype" w:cs="Palatino Linotype"/>
          <w:color w:val="000000"/>
        </w:rPr>
        <w:t>,</w:t>
      </w:r>
      <w:r w:rsidRPr="00004D77">
        <w:rPr>
          <w:rFonts w:ascii="Palatino Linotype" w:eastAsia="Palatino Linotype" w:hAnsi="Palatino Linotype" w:cs="Palatino Linotype"/>
          <w:b/>
          <w:bCs/>
          <w:color w:val="000000"/>
        </w:rPr>
        <w:t xml:space="preserve"> </w:t>
      </w:r>
      <w:r w:rsidRPr="00004D77">
        <w:rPr>
          <w:rFonts w:ascii="Palatino Linotype" w:eastAsia="Palatino Linotype" w:hAnsi="Palatino Linotype" w:cs="Palatino Linotype"/>
          <w:color w:val="000000"/>
        </w:rPr>
        <w:t>se presentó ante el Sujeto Obligado a través del Sistema de Acceso a la Información Mexiquense (SAIMEX), la siguiente solicitud de información pública:</w:t>
      </w:r>
    </w:p>
    <w:p w:rsidR="00217977" w:rsidRPr="00004D77" w:rsidRDefault="00217977">
      <w:pPr>
        <w:pBdr>
          <w:top w:val="nil"/>
          <w:left w:val="nil"/>
          <w:bottom w:val="nil"/>
          <w:right w:val="nil"/>
          <w:between w:val="nil"/>
        </w:pBdr>
        <w:ind w:right="-787"/>
        <w:jc w:val="both"/>
        <w:rPr>
          <w:rFonts w:ascii="Palatino Linotype" w:eastAsia="Palatino Linotype" w:hAnsi="Palatino Linotype" w:cs="Palatino Linotype"/>
          <w:color w:val="000000"/>
        </w:rPr>
      </w:pPr>
    </w:p>
    <w:p w:rsidR="00217977" w:rsidRPr="00004D77" w:rsidRDefault="00576C3A">
      <w:pPr>
        <w:pBdr>
          <w:top w:val="nil"/>
          <w:left w:val="nil"/>
          <w:bottom w:val="nil"/>
          <w:right w:val="nil"/>
          <w:between w:val="nil"/>
        </w:pBdr>
        <w:ind w:left="567" w:right="-787"/>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“Certificados de competencia vigentes avalados por el IHAEm de las direcciones de contraloría , tesorería contraloría , desarrollo urbano, desarrollo económico, secretario del ayuntamiento, catastro , como</w:t>
      </w:r>
      <w:bookmarkStart w:id="1" w:name="_GoBack"/>
      <w:bookmarkEnd w:id="1"/>
      <w:r w:rsidRPr="00004D77">
        <w:rPr>
          <w:rFonts w:ascii="Palatino Linotype" w:eastAsia="Palatino Linotype" w:hAnsi="Palatino Linotype" w:cs="Palatino Linotype"/>
          <w:i/>
          <w:iCs/>
          <w:color w:val="000000"/>
        </w:rPr>
        <w:t xml:space="preserve"> lo señala la ley orgánica” (Sic)</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rsidP="00004D77">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Se eligió como modalidad de entrega de la información: A través del </w:t>
      </w:r>
      <w:r w:rsidRPr="00004D77">
        <w:rPr>
          <w:rFonts w:ascii="Palatino Linotype" w:eastAsia="Palatino Linotype" w:hAnsi="Palatino Linotype" w:cs="Palatino Linotype"/>
          <w:b/>
          <w:bCs/>
          <w:color w:val="000000"/>
        </w:rPr>
        <w:t>SAIMEX.</w:t>
      </w:r>
    </w:p>
    <w:p w:rsidR="00217977" w:rsidRDefault="00217977">
      <w:pPr>
        <w:pBdr>
          <w:top w:val="nil"/>
          <w:left w:val="nil"/>
          <w:bottom w:val="nil"/>
          <w:right w:val="nil"/>
          <w:between w:val="nil"/>
        </w:pBdr>
        <w:tabs>
          <w:tab w:val="left" w:pos="0"/>
        </w:tabs>
        <w:spacing w:line="360" w:lineRule="auto"/>
        <w:ind w:right="-787"/>
        <w:jc w:val="both"/>
        <w:rPr>
          <w:color w:val="000000"/>
        </w:rPr>
      </w:pPr>
    </w:p>
    <w:p w:rsidR="00004D77" w:rsidRPr="00004D77" w:rsidRDefault="00004D77">
      <w:pPr>
        <w:pBdr>
          <w:top w:val="nil"/>
          <w:left w:val="nil"/>
          <w:bottom w:val="nil"/>
          <w:right w:val="nil"/>
          <w:between w:val="nil"/>
        </w:pBdr>
        <w:tabs>
          <w:tab w:val="left" w:pos="0"/>
        </w:tabs>
        <w:spacing w:line="360" w:lineRule="auto"/>
        <w:ind w:right="-787"/>
        <w:jc w:val="both"/>
        <w:rPr>
          <w:color w:val="000000"/>
        </w:rPr>
      </w:pPr>
    </w:p>
    <w:p w:rsidR="00217977" w:rsidRPr="00004D77" w:rsidRDefault="00576C3A">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004D77">
        <w:rPr>
          <w:rFonts w:ascii="Palatino Linotype" w:eastAsia="Palatino Linotype" w:hAnsi="Palatino Linotype" w:cs="Palatino Linotype"/>
          <w:color w:val="000000"/>
        </w:rPr>
        <w:t>El</w:t>
      </w:r>
      <w:r w:rsidRPr="00004D77">
        <w:rPr>
          <w:rFonts w:ascii="Palatino Linotype" w:eastAsia="Palatino Linotype" w:hAnsi="Palatino Linotype" w:cs="Palatino Linotype"/>
          <w:b/>
          <w:bCs/>
          <w:color w:val="000000"/>
        </w:rPr>
        <w:t xml:space="preserve"> once de junio de dos mil veinticinco</w:t>
      </w:r>
      <w:r w:rsidRPr="00004D77">
        <w:rPr>
          <w:rFonts w:ascii="Palatino Linotype" w:eastAsia="Palatino Linotype" w:hAnsi="Palatino Linotype" w:cs="Palatino Linotype"/>
          <w:color w:val="000000"/>
        </w:rPr>
        <w:t>, el Sujeto Obligado</w:t>
      </w:r>
      <w:r w:rsidRPr="00004D77">
        <w:rPr>
          <w:rFonts w:ascii="Palatino Linotype" w:eastAsia="Palatino Linotype" w:hAnsi="Palatino Linotype" w:cs="Palatino Linotype"/>
          <w:b/>
          <w:bCs/>
          <w:color w:val="000000"/>
        </w:rPr>
        <w:t>,</w:t>
      </w:r>
      <w:r w:rsidRPr="00004D77">
        <w:rPr>
          <w:rFonts w:ascii="Palatino Linotype" w:eastAsia="Palatino Linotype" w:hAnsi="Palatino Linotype" w:cs="Palatino Linotype"/>
          <w:color w:val="000000"/>
        </w:rPr>
        <w:t xml:space="preserve"> dio </w:t>
      </w:r>
      <w:r w:rsidRPr="00004D77">
        <w:rPr>
          <w:rFonts w:ascii="Palatino Linotype" w:eastAsia="Palatino Linotype" w:hAnsi="Palatino Linotype" w:cs="Palatino Linotype"/>
          <w:b/>
          <w:bCs/>
          <w:color w:val="000000"/>
        </w:rPr>
        <w:t>respuesta</w:t>
      </w:r>
      <w:r w:rsidRPr="00004D77">
        <w:rPr>
          <w:rFonts w:ascii="Palatino Linotype" w:eastAsia="Palatino Linotype" w:hAnsi="Palatino Linotype" w:cs="Palatino Linotype"/>
          <w:color w:val="000000"/>
        </w:rPr>
        <w:t xml:space="preserve"> adjuntando los archivos digitales siguientes:</w:t>
      </w:r>
    </w:p>
    <w:p w:rsidR="00217977" w:rsidRPr="00004D77" w:rsidRDefault="00217977">
      <w:pPr>
        <w:pBdr>
          <w:top w:val="nil"/>
          <w:left w:val="nil"/>
          <w:bottom w:val="nil"/>
          <w:right w:val="nil"/>
          <w:between w:val="nil"/>
        </w:pBdr>
        <w:tabs>
          <w:tab w:val="left" w:pos="0"/>
        </w:tabs>
        <w:spacing w:line="360" w:lineRule="auto"/>
        <w:ind w:right="-787"/>
        <w:jc w:val="both"/>
        <w:rPr>
          <w:color w:val="000000"/>
        </w:rPr>
      </w:pPr>
    </w:p>
    <w:p w:rsidR="00217977" w:rsidRPr="00004D77" w:rsidRDefault="00576C3A">
      <w:pPr>
        <w:pBdr>
          <w:top w:val="nil"/>
          <w:left w:val="nil"/>
          <w:bottom w:val="nil"/>
          <w:right w:val="nil"/>
          <w:between w:val="nil"/>
        </w:pBdr>
        <w:ind w:left="567" w:right="-788"/>
        <w:jc w:val="right"/>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lastRenderedPageBreak/>
        <w:t>Melchor Ocampo, México a 14 de Agosto de 2025</w:t>
      </w:r>
    </w:p>
    <w:p w:rsidR="00217977" w:rsidRPr="00004D77" w:rsidRDefault="00576C3A">
      <w:pPr>
        <w:pBdr>
          <w:top w:val="nil"/>
          <w:left w:val="nil"/>
          <w:bottom w:val="nil"/>
          <w:right w:val="nil"/>
          <w:between w:val="nil"/>
        </w:pBdr>
        <w:ind w:left="567" w:right="-788"/>
        <w:jc w:val="right"/>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Nombre del solicitante: C. Solicitante</w:t>
      </w:r>
    </w:p>
    <w:p w:rsidR="00217977" w:rsidRPr="00004D77" w:rsidRDefault="00217977">
      <w:pPr>
        <w:pBdr>
          <w:top w:val="nil"/>
          <w:left w:val="nil"/>
          <w:bottom w:val="nil"/>
          <w:right w:val="nil"/>
          <w:between w:val="nil"/>
        </w:pBdr>
        <w:ind w:left="567" w:right="-788"/>
        <w:jc w:val="right"/>
        <w:rPr>
          <w:rFonts w:ascii="Palatino Linotype" w:eastAsia="Palatino Linotype" w:hAnsi="Palatino Linotype" w:cs="Palatino Linotype"/>
          <w:i/>
          <w:iCs/>
          <w:color w:val="000000"/>
        </w:rPr>
      </w:pPr>
    </w:p>
    <w:p w:rsidR="00217977" w:rsidRPr="00004D77" w:rsidRDefault="00576C3A">
      <w:pPr>
        <w:pBdr>
          <w:top w:val="nil"/>
          <w:left w:val="nil"/>
          <w:bottom w:val="nil"/>
          <w:right w:val="nil"/>
          <w:between w:val="nil"/>
        </w:pBdr>
        <w:ind w:left="567" w:right="-788"/>
        <w:jc w:val="right"/>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Folio de la solicitud: 00188/MELOCAM/IP/2025</w:t>
      </w:r>
    </w:p>
    <w:p w:rsidR="00217977" w:rsidRPr="00004D77" w:rsidRDefault="00217977">
      <w:pPr>
        <w:pBdr>
          <w:top w:val="nil"/>
          <w:left w:val="nil"/>
          <w:bottom w:val="nil"/>
          <w:right w:val="nil"/>
          <w:between w:val="nil"/>
        </w:pBdr>
        <w:tabs>
          <w:tab w:val="left" w:pos="0"/>
        </w:tabs>
        <w:ind w:right="-788"/>
        <w:jc w:val="both"/>
        <w:rPr>
          <w:rFonts w:ascii="Palatino Linotype" w:eastAsia="Palatino Linotype" w:hAnsi="Palatino Linotype" w:cs="Palatino Linotype"/>
          <w:i/>
          <w:iCs/>
          <w:color w:val="000000"/>
        </w:rPr>
      </w:pPr>
    </w:p>
    <w:p w:rsidR="00217977" w:rsidRPr="00004D77" w:rsidRDefault="00576C3A">
      <w:pPr>
        <w:pBdr>
          <w:top w:val="nil"/>
          <w:left w:val="nil"/>
          <w:bottom w:val="nil"/>
          <w:right w:val="nil"/>
          <w:between w:val="nil"/>
        </w:pBdr>
        <w:tabs>
          <w:tab w:val="left" w:pos="567"/>
        </w:tabs>
        <w:ind w:left="567"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PM_SUBAD_154_2025.zip</w:t>
      </w:r>
    </w:p>
    <w:p w:rsidR="00217977" w:rsidRPr="00004D77" w:rsidRDefault="00576C3A">
      <w:pPr>
        <w:pBdr>
          <w:top w:val="nil"/>
          <w:left w:val="nil"/>
          <w:bottom w:val="nil"/>
          <w:right w:val="nil"/>
          <w:between w:val="nil"/>
        </w:pBdr>
        <w:tabs>
          <w:tab w:val="left" w:pos="567"/>
        </w:tabs>
        <w:ind w:left="567" w:right="-788"/>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Archivo que contiene la carpeta </w:t>
      </w:r>
      <w:r w:rsidRPr="00004D77">
        <w:rPr>
          <w:rFonts w:ascii="Palatino Linotype" w:eastAsia="Palatino Linotype" w:hAnsi="Palatino Linotype" w:cs="Palatino Linotype"/>
          <w:b/>
          <w:bCs/>
          <w:i/>
          <w:iCs/>
          <w:color w:val="000000"/>
        </w:rPr>
        <w:t>Certificaciones</w:t>
      </w:r>
      <w:r w:rsidRPr="00004D77">
        <w:rPr>
          <w:rFonts w:ascii="Palatino Linotype" w:eastAsia="Palatino Linotype" w:hAnsi="Palatino Linotype" w:cs="Palatino Linotype"/>
          <w:color w:val="000000"/>
        </w:rPr>
        <w:t>, misma que muestra el contenido siguiente:</w:t>
      </w:r>
    </w:p>
    <w:p w:rsidR="00217977" w:rsidRPr="00004D77" w:rsidRDefault="00217977">
      <w:pPr>
        <w:pBdr>
          <w:top w:val="nil"/>
          <w:left w:val="nil"/>
          <w:bottom w:val="nil"/>
          <w:right w:val="nil"/>
          <w:between w:val="nil"/>
        </w:pBdr>
        <w:tabs>
          <w:tab w:val="left" w:pos="567"/>
        </w:tabs>
        <w:ind w:right="-788"/>
        <w:jc w:val="both"/>
        <w:rPr>
          <w:rFonts w:ascii="Palatino Linotype" w:eastAsia="Palatino Linotype" w:hAnsi="Palatino Linotype" w:cs="Palatino Linotype"/>
          <w:color w:val="000000"/>
        </w:rPr>
      </w:pPr>
    </w:p>
    <w:p w:rsidR="00217977" w:rsidRPr="00004D77" w:rsidRDefault="00576C3A">
      <w:pPr>
        <w:numPr>
          <w:ilvl w:val="0"/>
          <w:numId w:val="9"/>
        </w:numPr>
        <w:pBdr>
          <w:top w:val="nil"/>
          <w:left w:val="nil"/>
          <w:bottom w:val="nil"/>
          <w:right w:val="nil"/>
          <w:between w:val="nil"/>
        </w:pBdr>
        <w:tabs>
          <w:tab w:val="left" w:pos="567"/>
        </w:tabs>
        <w:ind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Certificación Contraloría.pdf</w:t>
      </w:r>
    </w:p>
    <w:p w:rsidR="00217977" w:rsidRPr="00004D77" w:rsidRDefault="00576C3A">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Certificado de Competencia Laboral expedido a favor de Karina Arriaga Ortiz, por el Instituto Hacendario del Estado de México.</w:t>
      </w:r>
    </w:p>
    <w:p w:rsidR="00217977" w:rsidRPr="00004D77" w:rsidRDefault="00217977">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p>
    <w:p w:rsidR="00217977" w:rsidRPr="00004D77" w:rsidRDefault="00576C3A">
      <w:pPr>
        <w:numPr>
          <w:ilvl w:val="0"/>
          <w:numId w:val="9"/>
        </w:numPr>
        <w:pBdr>
          <w:top w:val="nil"/>
          <w:left w:val="nil"/>
          <w:bottom w:val="nil"/>
          <w:right w:val="nil"/>
          <w:between w:val="nil"/>
        </w:pBdr>
        <w:tabs>
          <w:tab w:val="left" w:pos="567"/>
        </w:tabs>
        <w:ind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Certificación Dir. Desarrollo Urbano.pdf</w:t>
      </w:r>
    </w:p>
    <w:p w:rsidR="00217977" w:rsidRPr="00004D77" w:rsidRDefault="00576C3A">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Certificado de Competencia Laboral expedido a favor de Shaid Mercado Díaz, por el Instituto Hacendario del Estado de México.</w:t>
      </w:r>
    </w:p>
    <w:p w:rsidR="00217977" w:rsidRPr="00004D77" w:rsidRDefault="00217977">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p>
    <w:p w:rsidR="00217977" w:rsidRPr="00004D77" w:rsidRDefault="00576C3A">
      <w:pPr>
        <w:numPr>
          <w:ilvl w:val="0"/>
          <w:numId w:val="9"/>
        </w:numPr>
        <w:pBdr>
          <w:top w:val="nil"/>
          <w:left w:val="nil"/>
          <w:bottom w:val="nil"/>
          <w:right w:val="nil"/>
          <w:between w:val="nil"/>
        </w:pBdr>
        <w:tabs>
          <w:tab w:val="left" w:pos="567"/>
        </w:tabs>
        <w:ind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Certificación Dir. Mujeres.pdf</w:t>
      </w:r>
    </w:p>
    <w:p w:rsidR="00217977" w:rsidRPr="00004D77" w:rsidRDefault="00576C3A">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Certificado de Competencia Laboral expedido a favor de Herlinda Monserrat Díaz Leal Velázquez, por el Instituto Hacendario del Estado de México.</w:t>
      </w:r>
    </w:p>
    <w:p w:rsidR="00217977" w:rsidRPr="00004D77" w:rsidRDefault="00217977">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p>
    <w:p w:rsidR="00217977" w:rsidRPr="00004D77" w:rsidRDefault="00576C3A">
      <w:pPr>
        <w:numPr>
          <w:ilvl w:val="0"/>
          <w:numId w:val="9"/>
        </w:numPr>
        <w:pBdr>
          <w:top w:val="nil"/>
          <w:left w:val="nil"/>
          <w:bottom w:val="nil"/>
          <w:right w:val="nil"/>
          <w:between w:val="nil"/>
        </w:pBdr>
        <w:tabs>
          <w:tab w:val="left" w:pos="567"/>
        </w:tabs>
        <w:ind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Constancia Dir. Desarrolllo Económico.PDF</w:t>
      </w:r>
    </w:p>
    <w:p w:rsidR="00217977" w:rsidRPr="00004D77" w:rsidRDefault="00576C3A">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Oficio signado por el Encargado de la Dirección General del Instituto de Políticas Públicas del Estado de México y Municipios (IAPEM), de fecha 23 de abril de 2025, en el que hace constar que la servidora pública Ana Guadalupe Ávila Sánchez, Directora de Desarrollo Económico del municipio de </w:t>
      </w:r>
      <w:r w:rsidRPr="00004D77">
        <w:rPr>
          <w:rFonts w:ascii="Palatino Linotype" w:eastAsia="Palatino Linotype" w:hAnsi="Palatino Linotype" w:cs="Palatino Linotype"/>
        </w:rPr>
        <w:t>Rayón</w:t>
      </w:r>
      <w:r w:rsidRPr="00004D77">
        <w:rPr>
          <w:rFonts w:ascii="Palatino Linotype" w:eastAsia="Palatino Linotype" w:hAnsi="Palatino Linotype" w:cs="Palatino Linotype"/>
          <w:color w:val="000000"/>
        </w:rPr>
        <w:t>, se encuentra cursando el Seminario “Gestión del Desarrollo Económico Municipal”, para la Certificación en el estándar IAPEM, mismo que concluye el 2 de mayo de 2025, durante el mes de mayo se llevarán a cabo las evaluaciones de conocimientos, desempeños y productos.</w:t>
      </w:r>
    </w:p>
    <w:p w:rsidR="00217977" w:rsidRPr="00004D77" w:rsidRDefault="00217977">
      <w:pPr>
        <w:pBdr>
          <w:top w:val="nil"/>
          <w:left w:val="nil"/>
          <w:bottom w:val="nil"/>
          <w:right w:val="nil"/>
          <w:between w:val="nil"/>
        </w:pBdr>
        <w:tabs>
          <w:tab w:val="left" w:pos="567"/>
        </w:tabs>
        <w:ind w:right="-788"/>
        <w:jc w:val="both"/>
        <w:rPr>
          <w:rFonts w:ascii="Palatino Linotype" w:eastAsia="Palatino Linotype" w:hAnsi="Palatino Linotype" w:cs="Palatino Linotype"/>
          <w:color w:val="000000"/>
        </w:rPr>
      </w:pPr>
    </w:p>
    <w:p w:rsidR="00217977" w:rsidRPr="00004D77" w:rsidRDefault="00576C3A">
      <w:pPr>
        <w:numPr>
          <w:ilvl w:val="0"/>
          <w:numId w:val="9"/>
        </w:numPr>
        <w:pBdr>
          <w:top w:val="nil"/>
          <w:left w:val="nil"/>
          <w:bottom w:val="nil"/>
          <w:right w:val="nil"/>
          <w:between w:val="nil"/>
        </w:pBdr>
        <w:tabs>
          <w:tab w:val="left" w:pos="567"/>
        </w:tabs>
        <w:ind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Constancia Dir. Obras Públicas e Infraestructura.pdf</w:t>
      </w:r>
    </w:p>
    <w:p w:rsidR="00217977" w:rsidRPr="00004D77" w:rsidRDefault="00576C3A">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Oficio signado por Director del Grupo CAROM, de fecha 20 de marzo de 2025, a través del cual hace constar que el C. Marco Antonio Nava Puerco, resultó competente en el proceso de evaluación y certificación, señalando que </w:t>
      </w:r>
      <w:r w:rsidRPr="00004D77">
        <w:rPr>
          <w:rFonts w:ascii="Palatino Linotype" w:eastAsia="Palatino Linotype" w:hAnsi="Palatino Linotype" w:cs="Palatino Linotype"/>
          <w:color w:val="000000"/>
        </w:rPr>
        <w:lastRenderedPageBreak/>
        <w:t>actualmente se encuentra en trámite de dictaminación y posterior emisión del certificado por parte del Consejo Nacional de Normalización y Certificación de Competencias Laborales (CONOCER)</w:t>
      </w:r>
    </w:p>
    <w:p w:rsidR="00217977" w:rsidRPr="00004D77" w:rsidRDefault="00217977">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p>
    <w:p w:rsidR="00217977" w:rsidRPr="00004D77" w:rsidRDefault="00576C3A">
      <w:pPr>
        <w:numPr>
          <w:ilvl w:val="0"/>
          <w:numId w:val="9"/>
        </w:numPr>
        <w:pBdr>
          <w:top w:val="nil"/>
          <w:left w:val="nil"/>
          <w:bottom w:val="nil"/>
          <w:right w:val="nil"/>
          <w:between w:val="nil"/>
        </w:pBdr>
        <w:tabs>
          <w:tab w:val="left" w:pos="567"/>
        </w:tabs>
        <w:ind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Juez Cívico.pdf</w:t>
      </w:r>
    </w:p>
    <w:p w:rsidR="00217977" w:rsidRPr="00004D77" w:rsidRDefault="00576C3A">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Constancia expedida a favor de Esau Alonsol Aurea, por haber concluido los talleres de capacitación sobre la Implementación del Modelo Homologado de Justicia Cívica en los Municipios del Estado de México. </w:t>
      </w:r>
    </w:p>
    <w:p w:rsidR="00217977" w:rsidRPr="00004D77" w:rsidRDefault="00217977">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p>
    <w:p w:rsidR="00217977" w:rsidRPr="00004D77" w:rsidRDefault="00576C3A">
      <w:pPr>
        <w:numPr>
          <w:ilvl w:val="0"/>
          <w:numId w:val="9"/>
        </w:numPr>
        <w:pBdr>
          <w:top w:val="nil"/>
          <w:left w:val="nil"/>
          <w:bottom w:val="nil"/>
          <w:right w:val="nil"/>
          <w:between w:val="nil"/>
        </w:pBdr>
        <w:tabs>
          <w:tab w:val="left" w:pos="567"/>
        </w:tabs>
        <w:ind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PM_SUBAD_154_2025.pdf</w:t>
      </w:r>
    </w:p>
    <w:p w:rsidR="00217977" w:rsidRPr="00004D77" w:rsidRDefault="00576C3A">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Oficio firmado por el Subdirector de Administración, a través del cual refiere agregar constancias de los servidores públicos que se encuentran a la espera de la expedición de certificados de competencia laboral, así como de conformidad con la Ley Orgánica Municipal, los aún se encuentran en tiempo para con tal con la certificación de competencia laboral, toda vez que ésta deberá acreditarse dentro de los seis meses siguientes a la fecha en que inicien sus funciones. </w:t>
      </w:r>
    </w:p>
    <w:p w:rsidR="00217977" w:rsidRPr="00004D77" w:rsidRDefault="00217977">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p>
    <w:p w:rsidR="00217977" w:rsidRPr="00004D77" w:rsidRDefault="00576C3A">
      <w:pPr>
        <w:numPr>
          <w:ilvl w:val="0"/>
          <w:numId w:val="9"/>
        </w:numPr>
        <w:pBdr>
          <w:top w:val="nil"/>
          <w:left w:val="nil"/>
          <w:bottom w:val="nil"/>
          <w:right w:val="nil"/>
          <w:between w:val="nil"/>
        </w:pBdr>
        <w:tabs>
          <w:tab w:val="left" w:pos="567"/>
        </w:tabs>
        <w:ind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Tesorería.pdf</w:t>
      </w:r>
    </w:p>
    <w:p w:rsidR="00217977" w:rsidRPr="00004D77" w:rsidRDefault="00576C3A">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Certificación de competencia laboral expedida a favor de Raúl Serrano Peralta, por el Consejo Nacional de Normalización y Certificación de Competencias Laborales. En incorrecta versión pública, al testar el código QR, información de carácter público, y dejar a la vista la CURP del servidor público, dato susceptible de clasificarse.</w:t>
      </w:r>
    </w:p>
    <w:p w:rsidR="00217977" w:rsidRPr="00004D77" w:rsidRDefault="00217977">
      <w:pPr>
        <w:pBdr>
          <w:top w:val="nil"/>
          <w:left w:val="nil"/>
          <w:bottom w:val="nil"/>
          <w:right w:val="nil"/>
          <w:between w:val="nil"/>
        </w:pBdr>
        <w:tabs>
          <w:tab w:val="left" w:pos="567"/>
        </w:tabs>
        <w:ind w:left="1287" w:right="-788"/>
        <w:jc w:val="both"/>
        <w:rPr>
          <w:rFonts w:ascii="Palatino Linotype" w:eastAsia="Palatino Linotype" w:hAnsi="Palatino Linotype" w:cs="Palatino Linotype"/>
          <w:color w:val="000000"/>
        </w:rPr>
      </w:pPr>
    </w:p>
    <w:p w:rsidR="00217977" w:rsidRPr="00004D77" w:rsidRDefault="00217977">
      <w:pPr>
        <w:pBdr>
          <w:top w:val="nil"/>
          <w:left w:val="nil"/>
          <w:bottom w:val="nil"/>
          <w:right w:val="nil"/>
          <w:between w:val="nil"/>
        </w:pBdr>
        <w:tabs>
          <w:tab w:val="left" w:pos="567"/>
        </w:tabs>
        <w:ind w:right="-788"/>
        <w:jc w:val="both"/>
        <w:rPr>
          <w:rFonts w:ascii="Palatino Linotype" w:eastAsia="Palatino Linotype" w:hAnsi="Palatino Linotype" w:cs="Palatino Linotype"/>
          <w:b/>
          <w:bCs/>
          <w:i/>
          <w:iCs/>
          <w:color w:val="000000"/>
        </w:rPr>
      </w:pPr>
    </w:p>
    <w:p w:rsidR="00217977" w:rsidRPr="00004D77" w:rsidRDefault="00576C3A">
      <w:pPr>
        <w:pBdr>
          <w:top w:val="nil"/>
          <w:left w:val="nil"/>
          <w:bottom w:val="nil"/>
          <w:right w:val="nil"/>
          <w:between w:val="nil"/>
        </w:pBdr>
        <w:tabs>
          <w:tab w:val="left" w:pos="567"/>
        </w:tabs>
        <w:ind w:left="567"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PMR_UT_119_2025.pdf</w:t>
      </w:r>
    </w:p>
    <w:p w:rsidR="00217977" w:rsidRPr="00004D77" w:rsidRDefault="00576C3A">
      <w:pPr>
        <w:pBdr>
          <w:top w:val="nil"/>
          <w:left w:val="nil"/>
          <w:bottom w:val="nil"/>
          <w:right w:val="nil"/>
          <w:between w:val="nil"/>
        </w:pBdr>
        <w:tabs>
          <w:tab w:val="left" w:pos="567"/>
        </w:tabs>
        <w:ind w:left="567" w:right="-788"/>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Oficio: PMR/UT/119/2025 de fecha 11 de junio de 2025, firmado por la Titular de la Unidad de Transparencia a través del cual remite la respuesta y anexos proporcionados por el servidor público habilitado de la Subdirección de Administración.</w:t>
      </w:r>
    </w:p>
    <w:p w:rsidR="00217977" w:rsidRDefault="00217977">
      <w:pPr>
        <w:pBdr>
          <w:top w:val="nil"/>
          <w:left w:val="nil"/>
          <w:bottom w:val="nil"/>
          <w:right w:val="nil"/>
          <w:between w:val="nil"/>
        </w:pBdr>
        <w:tabs>
          <w:tab w:val="left" w:pos="567"/>
        </w:tabs>
        <w:ind w:right="-787"/>
        <w:jc w:val="both"/>
        <w:rPr>
          <w:rFonts w:ascii="Palatino Linotype" w:eastAsia="Palatino Linotype" w:hAnsi="Palatino Linotype" w:cs="Palatino Linotype"/>
          <w:b/>
          <w:bCs/>
          <w:color w:val="000000"/>
        </w:rPr>
      </w:pPr>
    </w:p>
    <w:p w:rsidR="00004D77" w:rsidRPr="00004D77" w:rsidRDefault="00004D77">
      <w:pPr>
        <w:pBdr>
          <w:top w:val="nil"/>
          <w:left w:val="nil"/>
          <w:bottom w:val="nil"/>
          <w:right w:val="nil"/>
          <w:between w:val="nil"/>
        </w:pBdr>
        <w:tabs>
          <w:tab w:val="left" w:pos="567"/>
        </w:tabs>
        <w:ind w:right="-787"/>
        <w:jc w:val="both"/>
        <w:rPr>
          <w:rFonts w:ascii="Palatino Linotype" w:eastAsia="Palatino Linotype" w:hAnsi="Palatino Linotype" w:cs="Palatino Linotype"/>
          <w:b/>
          <w:bCs/>
          <w:color w:val="000000"/>
        </w:rPr>
      </w:pPr>
    </w:p>
    <w:p w:rsidR="00217977" w:rsidRPr="00004D77" w:rsidRDefault="00576C3A">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004D77">
        <w:rPr>
          <w:rFonts w:ascii="Palatino Linotype" w:eastAsia="Palatino Linotype" w:hAnsi="Palatino Linotype" w:cs="Palatino Linotype"/>
          <w:color w:val="000000"/>
        </w:rPr>
        <w:t>El</w:t>
      </w:r>
      <w:r w:rsidRPr="00004D77">
        <w:rPr>
          <w:rFonts w:ascii="Palatino Linotype" w:eastAsia="Palatino Linotype" w:hAnsi="Palatino Linotype" w:cs="Palatino Linotype"/>
          <w:b/>
          <w:bCs/>
          <w:color w:val="000000"/>
        </w:rPr>
        <w:t xml:space="preserve"> trece de junio de dos mil veinticinco</w:t>
      </w:r>
      <w:r w:rsidRPr="00004D77">
        <w:rPr>
          <w:rFonts w:ascii="Palatino Linotype" w:eastAsia="Palatino Linotype" w:hAnsi="Palatino Linotype" w:cs="Palatino Linotype"/>
          <w:color w:val="000000"/>
        </w:rPr>
        <w:t xml:space="preserve">, el particular interpuso el </w:t>
      </w:r>
      <w:r w:rsidRPr="00004D77">
        <w:rPr>
          <w:rFonts w:ascii="Palatino Linotype" w:eastAsia="Palatino Linotype" w:hAnsi="Palatino Linotype" w:cs="Palatino Linotype"/>
          <w:b/>
          <w:bCs/>
          <w:color w:val="000000"/>
        </w:rPr>
        <w:t>recurso de revisión</w:t>
      </w:r>
      <w:r w:rsidRPr="00004D77">
        <w:rPr>
          <w:rFonts w:ascii="Palatino Linotype" w:eastAsia="Palatino Linotype" w:hAnsi="Palatino Linotype" w:cs="Palatino Linotype"/>
          <w:color w:val="000000"/>
        </w:rPr>
        <w:t xml:space="preserve"> en contra de la respuesta otorgada por el Sujeto Obligado, realizando las siguientes manifestaciones:</w:t>
      </w:r>
    </w:p>
    <w:p w:rsidR="00217977" w:rsidRPr="00004D77" w:rsidRDefault="00004D77" w:rsidP="00004D77">
      <w:pPr>
        <w:pStyle w:val="Prrafodelista"/>
        <w:numPr>
          <w:ilvl w:val="0"/>
          <w:numId w:val="11"/>
        </w:numPr>
        <w:pBdr>
          <w:top w:val="nil"/>
          <w:left w:val="nil"/>
          <w:bottom w:val="nil"/>
          <w:right w:val="nil"/>
          <w:between w:val="nil"/>
        </w:pBdr>
        <w:ind w:right="-79"/>
        <w:jc w:val="both"/>
        <w:rPr>
          <w:rFonts w:ascii="Palatino Linotype" w:eastAsia="Palatino Linotype" w:hAnsi="Palatino Linotype" w:cs="Palatino Linotype"/>
          <w:i/>
          <w:iCs/>
          <w:color w:val="000000"/>
        </w:rPr>
      </w:pPr>
      <w:bookmarkStart w:id="2" w:name="_heading=h.30j0zll" w:colFirst="0" w:colLast="0"/>
      <w:bookmarkEnd w:id="2"/>
      <w:r w:rsidRPr="00004D77">
        <w:rPr>
          <w:rFonts w:ascii="Palatino Linotype" w:eastAsia="Palatino Linotype" w:hAnsi="Palatino Linotype" w:cs="Palatino Linotype"/>
          <w:b/>
          <w:bCs/>
          <w:color w:val="000000"/>
        </w:rPr>
        <w:lastRenderedPageBreak/>
        <w:t xml:space="preserve">ACTO IMPUGNADO: </w:t>
      </w:r>
    </w:p>
    <w:p w:rsidR="00217977" w:rsidRPr="00004D77" w:rsidRDefault="00576C3A" w:rsidP="00004D77">
      <w:pPr>
        <w:pBdr>
          <w:top w:val="nil"/>
          <w:left w:val="nil"/>
          <w:bottom w:val="nil"/>
          <w:right w:val="nil"/>
          <w:between w:val="nil"/>
        </w:pBdr>
        <w:ind w:left="360" w:right="-79"/>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“Presenta algunos certificados de los cuales fueron solicitados no todos, en algunos casos anexa constancias donde menciona que hace un mes o dos en algunos casos se expidieron por un ente gubernamental, más sin en cambio, no es un documento que tenga validez ya que se percibe que no han completado o no han pasado sus exámenes para contar con el certificado de competencia laboral , se solicito CERTIFICSDOS no CONSTSNCIAS.” (Sic)</w:t>
      </w:r>
    </w:p>
    <w:p w:rsidR="00217977" w:rsidRPr="00004D77" w:rsidRDefault="00217977" w:rsidP="00004D77">
      <w:pPr>
        <w:pBdr>
          <w:top w:val="nil"/>
          <w:left w:val="nil"/>
          <w:bottom w:val="nil"/>
          <w:right w:val="nil"/>
          <w:between w:val="nil"/>
        </w:pBdr>
        <w:ind w:right="-79"/>
        <w:jc w:val="both"/>
        <w:rPr>
          <w:rFonts w:ascii="Palatino Linotype" w:eastAsia="Palatino Linotype" w:hAnsi="Palatino Linotype" w:cs="Palatino Linotype"/>
          <w:i/>
          <w:iCs/>
          <w:color w:val="000000"/>
        </w:rPr>
      </w:pPr>
    </w:p>
    <w:p w:rsidR="00217977" w:rsidRPr="00004D77" w:rsidRDefault="00004D77" w:rsidP="00004D77">
      <w:pPr>
        <w:pStyle w:val="Prrafodelista"/>
        <w:numPr>
          <w:ilvl w:val="0"/>
          <w:numId w:val="11"/>
        </w:numPr>
        <w:pBdr>
          <w:top w:val="nil"/>
          <w:left w:val="nil"/>
          <w:bottom w:val="nil"/>
          <w:right w:val="nil"/>
          <w:between w:val="nil"/>
        </w:pBdr>
        <w:ind w:right="-79"/>
        <w:jc w:val="both"/>
        <w:rPr>
          <w:rFonts w:ascii="Palatino Linotype" w:eastAsia="Palatino Linotype" w:hAnsi="Palatino Linotype" w:cs="Palatino Linotype"/>
          <w:i/>
          <w:iCs/>
          <w:color w:val="000000"/>
        </w:rPr>
      </w:pPr>
      <w:bookmarkStart w:id="3" w:name="_heading=h.1fob9te" w:colFirst="0" w:colLast="0"/>
      <w:bookmarkEnd w:id="3"/>
      <w:r w:rsidRPr="00004D77">
        <w:rPr>
          <w:rFonts w:ascii="Palatino Linotype" w:eastAsia="Palatino Linotype" w:hAnsi="Palatino Linotype" w:cs="Palatino Linotype"/>
          <w:b/>
          <w:bCs/>
          <w:color w:val="000000"/>
        </w:rPr>
        <w:t>RAZONES O MOTIVOS DE INCONFORMIDAD:</w:t>
      </w:r>
    </w:p>
    <w:p w:rsidR="00217977" w:rsidRPr="00004D77" w:rsidRDefault="00576C3A" w:rsidP="00004D77">
      <w:pPr>
        <w:pBdr>
          <w:top w:val="nil"/>
          <w:left w:val="nil"/>
          <w:bottom w:val="nil"/>
          <w:right w:val="nil"/>
          <w:between w:val="nil"/>
        </w:pBdr>
        <w:ind w:left="360" w:right="-79"/>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“Deficiencia, falta de documentos soportes a los solicitados, y los servidores públicos entraron a sus puestos el 01 de enero del presente es por ello que se tiene que cumplir con lo establecido en el periodo de 6 meses , haciendo cuentas ya se cumplieron y dichos servidores no cumplieron en tiempo y forma con lo establecido por la ley .” (Sic)</w:t>
      </w:r>
    </w:p>
    <w:p w:rsidR="00217977" w:rsidRPr="00004D77" w:rsidRDefault="0021797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color w:val="000000"/>
          <w:u w:val="single"/>
        </w:rPr>
      </w:pPr>
    </w:p>
    <w:p w:rsidR="00217977" w:rsidRPr="00004D77" w:rsidRDefault="00576C3A">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004D77">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004D77">
        <w:rPr>
          <w:rFonts w:ascii="Palatino Linotype" w:eastAsia="Palatino Linotype" w:hAnsi="Palatino Linotype" w:cs="Palatino Linotype"/>
          <w:b/>
          <w:bCs/>
          <w:color w:val="000000"/>
        </w:rPr>
        <w:t xml:space="preserve">acuerdo de admisión </w:t>
      </w:r>
      <w:r w:rsidRPr="00004D77">
        <w:rPr>
          <w:rFonts w:ascii="Palatino Linotype" w:eastAsia="Palatino Linotype" w:hAnsi="Palatino Linotype" w:cs="Palatino Linotype"/>
          <w:color w:val="000000"/>
        </w:rPr>
        <w:t xml:space="preserve">de fecha </w:t>
      </w:r>
      <w:r w:rsidRPr="00004D77">
        <w:rPr>
          <w:rFonts w:ascii="Palatino Linotype" w:eastAsia="Palatino Linotype" w:hAnsi="Palatino Linotype" w:cs="Palatino Linotype"/>
          <w:b/>
          <w:bCs/>
          <w:color w:val="000000"/>
        </w:rPr>
        <w:t xml:space="preserve">diecisiete de junio de dos mil veinticinco, </w:t>
      </w:r>
      <w:r w:rsidRPr="00004D77">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004D77">
        <w:rPr>
          <w:rFonts w:ascii="Palatino Linotype" w:eastAsia="Palatino Linotype" w:hAnsi="Palatino Linotype" w:cs="Palatino Linotype"/>
        </w:rPr>
        <w:t>manifestara</w:t>
      </w:r>
      <w:r w:rsidRPr="00004D77">
        <w:rPr>
          <w:rFonts w:ascii="Palatino Linotype" w:eastAsia="Palatino Linotype" w:hAnsi="Palatino Linotype" w:cs="Palatino Linotype"/>
          <w:color w:val="000000"/>
        </w:rPr>
        <w:t xml:space="preserve"> lo que a su derecho conviniera, </w:t>
      </w:r>
      <w:r w:rsidRPr="00004D77">
        <w:rPr>
          <w:rFonts w:ascii="Palatino Linotype" w:eastAsia="Palatino Linotype" w:hAnsi="Palatino Linotype" w:cs="Palatino Linotype"/>
        </w:rPr>
        <w:t>ofreciera</w:t>
      </w:r>
      <w:r w:rsidRPr="00004D77">
        <w:rPr>
          <w:rFonts w:ascii="Palatino Linotype" w:eastAsia="Palatino Linotype" w:hAnsi="Palatino Linotype" w:cs="Palatino Linotype"/>
          <w:color w:val="000000"/>
        </w:rPr>
        <w:t xml:space="preserve"> pruebas y alegatos según corresponda al caso concreto, de esta forma para que el </w:t>
      </w:r>
      <w:r w:rsidRPr="00004D77">
        <w:rPr>
          <w:rFonts w:ascii="Palatino Linotype" w:eastAsia="Palatino Linotype" w:hAnsi="Palatino Linotype" w:cs="Palatino Linotype"/>
          <w:b/>
          <w:bCs/>
          <w:color w:val="000000"/>
        </w:rPr>
        <w:t xml:space="preserve">SUJETO OBLIGADO </w:t>
      </w:r>
      <w:r w:rsidRPr="00004D77">
        <w:rPr>
          <w:rFonts w:ascii="Palatino Linotype" w:eastAsia="Palatino Linotype" w:hAnsi="Palatino Linotype" w:cs="Palatino Linotype"/>
        </w:rPr>
        <w:t>presentará</w:t>
      </w:r>
      <w:r w:rsidRPr="00004D77">
        <w:rPr>
          <w:rFonts w:ascii="Palatino Linotype" w:eastAsia="Palatino Linotype" w:hAnsi="Palatino Linotype" w:cs="Palatino Linotype"/>
          <w:color w:val="000000"/>
        </w:rPr>
        <w:t xml:space="preserve"> el Informe Justificado procedente.</w:t>
      </w:r>
    </w:p>
    <w:p w:rsidR="00217977" w:rsidRPr="00004D77" w:rsidRDefault="0021797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color w:val="000000"/>
          <w:u w:val="single"/>
        </w:rPr>
      </w:pPr>
    </w:p>
    <w:p w:rsidR="00004D77" w:rsidRPr="00004D77" w:rsidRDefault="00576C3A" w:rsidP="00004D77">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004D77">
        <w:rPr>
          <w:rFonts w:ascii="Palatino Linotype" w:eastAsia="Palatino Linotype" w:hAnsi="Palatino Linotype" w:cs="Palatino Linotype"/>
          <w:color w:val="000000"/>
        </w:rPr>
        <w:t>El Recurrente</w:t>
      </w:r>
      <w:r w:rsidRPr="00004D77">
        <w:rPr>
          <w:rFonts w:ascii="Palatino Linotype" w:eastAsia="Palatino Linotype" w:hAnsi="Palatino Linotype" w:cs="Palatino Linotype"/>
          <w:b/>
          <w:bCs/>
          <w:color w:val="000000"/>
        </w:rPr>
        <w:t xml:space="preserve"> </w:t>
      </w:r>
      <w:r w:rsidRPr="00004D77">
        <w:rPr>
          <w:rFonts w:ascii="Palatino Linotype" w:eastAsia="Palatino Linotype" w:hAnsi="Palatino Linotype" w:cs="Palatino Linotype"/>
          <w:color w:val="000000"/>
        </w:rPr>
        <w:t>dejó de realizar manifestaciones que a su derecho conviniera y asistiera. Por su parte, el Sujeto Obligado,</w:t>
      </w:r>
      <w:r w:rsidRPr="00004D77">
        <w:rPr>
          <w:rFonts w:ascii="Palatino Linotype" w:eastAsia="Palatino Linotype" w:hAnsi="Palatino Linotype" w:cs="Palatino Linotype"/>
          <w:b/>
          <w:bCs/>
          <w:color w:val="000000"/>
        </w:rPr>
        <w:t xml:space="preserve"> </w:t>
      </w:r>
      <w:r w:rsidRPr="00004D77">
        <w:rPr>
          <w:rFonts w:ascii="Palatino Linotype" w:eastAsia="Palatino Linotype" w:hAnsi="Palatino Linotype" w:cs="Palatino Linotype"/>
          <w:color w:val="000000"/>
        </w:rPr>
        <w:t>no</w:t>
      </w:r>
      <w:r w:rsidRPr="00004D77">
        <w:rPr>
          <w:rFonts w:ascii="Palatino Linotype" w:eastAsia="Palatino Linotype" w:hAnsi="Palatino Linotype" w:cs="Palatino Linotype"/>
          <w:b/>
          <w:bCs/>
          <w:color w:val="000000"/>
        </w:rPr>
        <w:t xml:space="preserve"> </w:t>
      </w:r>
      <w:r w:rsidRPr="00004D77">
        <w:rPr>
          <w:rFonts w:ascii="Palatino Linotype" w:eastAsia="Palatino Linotype" w:hAnsi="Palatino Linotype" w:cs="Palatino Linotype"/>
          <w:color w:val="000000"/>
        </w:rPr>
        <w:t>presentó informe justificado, tal como se muestra en la imagen siguiente:</w:t>
      </w:r>
    </w:p>
    <w:p w:rsidR="00217977" w:rsidRPr="00004D77" w:rsidRDefault="00576C3A">
      <w:pPr>
        <w:pBdr>
          <w:top w:val="nil"/>
          <w:left w:val="nil"/>
          <w:bottom w:val="nil"/>
          <w:right w:val="nil"/>
          <w:between w:val="nil"/>
        </w:pBdr>
        <w:spacing w:line="360" w:lineRule="auto"/>
        <w:ind w:right="-787"/>
        <w:jc w:val="center"/>
        <w:rPr>
          <w:color w:val="000000"/>
        </w:rPr>
      </w:pPr>
      <w:r w:rsidRPr="00004D77">
        <w:rPr>
          <w:noProof/>
          <w:color w:val="000000"/>
          <w:lang w:val="es-MX"/>
        </w:rPr>
        <w:drawing>
          <wp:inline distT="0" distB="0" distL="0" distR="0">
            <wp:extent cx="5612130" cy="14998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499870"/>
                    </a:xfrm>
                    <a:prstGeom prst="rect">
                      <a:avLst/>
                    </a:prstGeom>
                    <a:ln/>
                  </pic:spPr>
                </pic:pic>
              </a:graphicData>
            </a:graphic>
          </wp:inline>
        </w:drawing>
      </w: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004D77">
        <w:rPr>
          <w:rFonts w:ascii="Palatino Linotype" w:eastAsia="Palatino Linotype" w:hAnsi="Palatino Linotype" w:cs="Palatino Linotype"/>
          <w:color w:val="000000"/>
        </w:rPr>
        <w:lastRenderedPageBreak/>
        <w:t>En fecha</w:t>
      </w:r>
      <w:r w:rsidRPr="00004D77">
        <w:rPr>
          <w:rFonts w:ascii="Palatino Linotype" w:eastAsia="Palatino Linotype" w:hAnsi="Palatino Linotype" w:cs="Palatino Linotype"/>
          <w:b/>
          <w:bCs/>
          <w:color w:val="000000"/>
        </w:rPr>
        <w:t xml:space="preserve"> nueve de marzo de dos mil veintiséis</w:t>
      </w:r>
      <w:r w:rsidRPr="00004D77">
        <w:rPr>
          <w:rFonts w:ascii="Palatino Linotype" w:eastAsia="Palatino Linotype" w:hAnsi="Palatino Linotype" w:cs="Palatino Linotype"/>
          <w:color w:val="000000"/>
        </w:rPr>
        <w:t xml:space="preserve"> se acordó ampliar el </w:t>
      </w:r>
      <w:r w:rsidRPr="00004D77">
        <w:rPr>
          <w:rFonts w:ascii="Palatino Linotype" w:eastAsia="Palatino Linotype" w:hAnsi="Palatino Linotype" w:cs="Palatino Linotype"/>
        </w:rPr>
        <w:t>plazo</w:t>
      </w:r>
      <w:r w:rsidRPr="00004D77">
        <w:rPr>
          <w:rFonts w:ascii="Palatino Linotype" w:eastAsia="Palatino Linotype" w:hAnsi="Palatino Linotype" w:cs="Palatino Linotype"/>
          <w:color w:val="000000"/>
        </w:rPr>
        <w:t xml:space="preserve"> para resolver el presente Recurso de Revisión.</w:t>
      </w:r>
    </w:p>
    <w:p w:rsidR="00217977" w:rsidRPr="00004D77" w:rsidRDefault="00217977">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rPr>
      </w:pP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004D77">
        <w:rPr>
          <w:rFonts w:ascii="Palatino Linotype" w:eastAsia="Palatino Linotype" w:hAnsi="Palatino Linotype" w:cs="Palatino Linotype"/>
          <w:color w:val="000000"/>
        </w:rPr>
        <w:t xml:space="preserve">Seguidamente, en fecha </w:t>
      </w:r>
      <w:r w:rsidRPr="00004D77">
        <w:rPr>
          <w:rFonts w:ascii="Palatino Linotype" w:eastAsia="Palatino Linotype" w:hAnsi="Palatino Linotype" w:cs="Palatino Linotype"/>
          <w:b/>
          <w:bCs/>
          <w:color w:val="000000"/>
        </w:rPr>
        <w:t>nueve de marzo de dos mil veintiséis</w:t>
      </w:r>
      <w:r w:rsidRPr="00004D77">
        <w:rPr>
          <w:rFonts w:ascii="Palatino Linotype" w:eastAsia="Palatino Linotype" w:hAnsi="Palatino Linotype" w:cs="Palatino Linotype"/>
          <w:color w:val="000000"/>
        </w:rPr>
        <w:t xml:space="preserve">, la Comisionada Ponente dictó el </w:t>
      </w:r>
      <w:r w:rsidRPr="00004D77">
        <w:rPr>
          <w:rFonts w:ascii="Palatino Linotype" w:eastAsia="Palatino Linotype" w:hAnsi="Palatino Linotype" w:cs="Palatino Linotype"/>
          <w:b/>
          <w:bCs/>
          <w:color w:val="000000"/>
        </w:rPr>
        <w:t>cierre del periodo de instrucción</w:t>
      </w:r>
      <w:r w:rsidRPr="00004D77">
        <w:rPr>
          <w:rFonts w:ascii="Palatino Linotype" w:eastAsia="Palatino Linotype" w:hAnsi="Palatino Linotype" w:cs="Palatino Linotype"/>
          <w:color w:val="000000"/>
        </w:rPr>
        <w:t xml:space="preserve"> y, ordenó la resolución que conforme a Derecho proceda:</w:t>
      </w:r>
    </w:p>
    <w:p w:rsidR="00217977" w:rsidRPr="00004D77" w:rsidRDefault="00217977">
      <w:pPr>
        <w:pBdr>
          <w:top w:val="nil"/>
          <w:left w:val="nil"/>
          <w:bottom w:val="nil"/>
          <w:right w:val="nil"/>
          <w:between w:val="nil"/>
        </w:pBdr>
        <w:ind w:left="720" w:right="-787"/>
        <w:rPr>
          <w:rFonts w:ascii="Palatino Linotype" w:eastAsia="Palatino Linotype" w:hAnsi="Palatino Linotype" w:cs="Palatino Linotype"/>
          <w:b/>
          <w:bCs/>
          <w:color w:val="000000"/>
        </w:rPr>
      </w:pPr>
    </w:p>
    <w:p w:rsidR="00217977" w:rsidRPr="00004D77" w:rsidRDefault="00576C3A">
      <w:pPr>
        <w:keepNext/>
        <w:keepLines/>
        <w:spacing w:line="360" w:lineRule="auto"/>
        <w:jc w:val="center"/>
        <w:rPr>
          <w:rFonts w:ascii="Palatino Linotype" w:eastAsia="Palatino Linotype" w:hAnsi="Palatino Linotype" w:cs="Palatino Linotype"/>
          <w:b/>
          <w:bCs/>
        </w:rPr>
      </w:pPr>
      <w:r w:rsidRPr="00004D77">
        <w:rPr>
          <w:rFonts w:ascii="Palatino Linotype" w:eastAsia="Palatino Linotype" w:hAnsi="Palatino Linotype" w:cs="Palatino Linotype"/>
          <w:b/>
          <w:bCs/>
        </w:rPr>
        <w:t xml:space="preserve">C O N S I D E R A N D O </w:t>
      </w:r>
    </w:p>
    <w:p w:rsidR="00217977" w:rsidRPr="00004D77" w:rsidRDefault="00217977">
      <w:pPr>
        <w:spacing w:line="360" w:lineRule="auto"/>
        <w:rPr>
          <w:rFonts w:ascii="Palatino Linotype" w:eastAsia="Palatino Linotype" w:hAnsi="Palatino Linotype" w:cs="Palatino Linotype"/>
        </w:rPr>
      </w:pPr>
    </w:p>
    <w:p w:rsidR="00217977" w:rsidRPr="00004D77" w:rsidRDefault="00576C3A">
      <w:pPr>
        <w:keepNext/>
        <w:keepLines/>
        <w:spacing w:line="360" w:lineRule="auto"/>
        <w:rPr>
          <w:rFonts w:ascii="Palatino Linotype" w:eastAsia="Palatino Linotype" w:hAnsi="Palatino Linotype" w:cs="Palatino Linotype"/>
          <w:b/>
          <w:bCs/>
        </w:rPr>
      </w:pPr>
      <w:r w:rsidRPr="00004D77">
        <w:rPr>
          <w:rFonts w:ascii="Palatino Linotype" w:eastAsia="Palatino Linotype" w:hAnsi="Palatino Linotype" w:cs="Palatino Linotype"/>
          <w:b/>
          <w:bCs/>
        </w:rPr>
        <w:t>PRIMERO. De la competencia</w:t>
      </w: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217977" w:rsidRPr="00004D77" w:rsidRDefault="00217977">
      <w:pPr>
        <w:tabs>
          <w:tab w:val="left" w:pos="426"/>
        </w:tabs>
        <w:spacing w:line="360" w:lineRule="auto"/>
        <w:jc w:val="both"/>
        <w:rPr>
          <w:rFonts w:ascii="Palatino Linotype" w:eastAsia="Palatino Linotype" w:hAnsi="Palatino Linotype" w:cs="Palatino Linotype"/>
          <w:color w:val="000000"/>
        </w:rPr>
      </w:pPr>
    </w:p>
    <w:p w:rsidR="00217977" w:rsidRPr="00004D77" w:rsidRDefault="00576C3A">
      <w:pPr>
        <w:keepNext/>
        <w:keepLines/>
        <w:spacing w:line="360" w:lineRule="auto"/>
        <w:rPr>
          <w:rFonts w:ascii="Palatino Linotype" w:eastAsia="Palatino Linotype" w:hAnsi="Palatino Linotype" w:cs="Palatino Linotype"/>
          <w:b/>
          <w:bCs/>
        </w:rPr>
      </w:pPr>
      <w:r w:rsidRPr="00004D77">
        <w:rPr>
          <w:rFonts w:ascii="Palatino Linotype" w:eastAsia="Palatino Linotype" w:hAnsi="Palatino Linotype" w:cs="Palatino Linotype"/>
          <w:b/>
          <w:bCs/>
        </w:rPr>
        <w:t>SEGUNDO. De la oportunidad y procedencia.</w:t>
      </w: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El </w:t>
      </w:r>
      <w:r w:rsidRPr="00004D77">
        <w:rPr>
          <w:rFonts w:ascii="Palatino Linotype" w:eastAsia="Palatino Linotype" w:hAnsi="Palatino Linotype" w:cs="Palatino Linotype"/>
          <w:color w:val="000000"/>
        </w:rPr>
        <w:t>medio</w:t>
      </w:r>
      <w:r w:rsidRPr="00004D77">
        <w:rPr>
          <w:rFonts w:ascii="Palatino Linotype" w:eastAsia="Palatino Linotype" w:hAnsi="Palatino Linotype" w:cs="Palatino Linotype"/>
        </w:rPr>
        <w:t xml:space="preserve"> de impugnación fue presentado a través del </w:t>
      </w:r>
      <w:r w:rsidRPr="00004D77">
        <w:rPr>
          <w:rFonts w:ascii="Palatino Linotype" w:eastAsia="Palatino Linotype" w:hAnsi="Palatino Linotype" w:cs="Palatino Linotype"/>
          <w:b/>
          <w:bCs/>
        </w:rPr>
        <w:t>SAIMEX,</w:t>
      </w:r>
      <w:r w:rsidRPr="00004D77">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004D77">
        <w:rPr>
          <w:rFonts w:ascii="Palatino Linotype" w:eastAsia="Palatino Linotype" w:hAnsi="Palatino Linotype" w:cs="Palatino Linotype"/>
          <w:b/>
          <w:bCs/>
        </w:rPr>
        <w:t>SUJETO OBLIGADO</w:t>
      </w:r>
      <w:r w:rsidRPr="00004D77">
        <w:rPr>
          <w:rFonts w:ascii="Palatino Linotype" w:eastAsia="Palatino Linotype" w:hAnsi="Palatino Linotype" w:cs="Palatino Linotype"/>
        </w:rPr>
        <w:t xml:space="preserve"> entregó </w:t>
      </w:r>
      <w:r w:rsidRPr="00004D77">
        <w:rPr>
          <w:rFonts w:ascii="Palatino Linotype" w:eastAsia="Palatino Linotype" w:hAnsi="Palatino Linotype" w:cs="Palatino Linotype"/>
        </w:rPr>
        <w:lastRenderedPageBreak/>
        <w:t xml:space="preserve">respuesta el </w:t>
      </w:r>
      <w:r w:rsidRPr="00004D77">
        <w:rPr>
          <w:rFonts w:ascii="Palatino Linotype" w:eastAsia="Palatino Linotype" w:hAnsi="Palatino Linotype" w:cs="Palatino Linotype"/>
          <w:b/>
          <w:bCs/>
        </w:rPr>
        <w:t>once de junio de dos mil veinticinco</w:t>
      </w:r>
      <w:r w:rsidRPr="00004D77">
        <w:rPr>
          <w:rFonts w:ascii="Palatino Linotype" w:eastAsia="Palatino Linotype" w:hAnsi="Palatino Linotype" w:cs="Palatino Linotype"/>
        </w:rPr>
        <w:t xml:space="preserve">, de tal forma que el plazo para interponer el recurso transcurrió del </w:t>
      </w:r>
      <w:r w:rsidRPr="00004D77">
        <w:rPr>
          <w:rFonts w:ascii="Palatino Linotype" w:eastAsia="Palatino Linotype" w:hAnsi="Palatino Linotype" w:cs="Palatino Linotype"/>
          <w:b/>
          <w:bCs/>
        </w:rPr>
        <w:t xml:space="preserve">doce de junio al dos de julio de dos mil veinticinco, </w:t>
      </w:r>
      <w:r w:rsidRPr="00004D77">
        <w:rPr>
          <w:rFonts w:ascii="Palatino Linotype" w:eastAsia="Palatino Linotype" w:hAnsi="Palatino Linotype" w:cs="Palatino Linotype"/>
        </w:rPr>
        <w:t xml:space="preserve">en consecuencia, si el </w:t>
      </w:r>
      <w:r w:rsidRPr="00004D77">
        <w:rPr>
          <w:rFonts w:ascii="Palatino Linotype" w:eastAsia="Palatino Linotype" w:hAnsi="Palatino Linotype" w:cs="Palatino Linotype"/>
          <w:b/>
          <w:bCs/>
        </w:rPr>
        <w:t>PARTICULAR</w:t>
      </w:r>
      <w:r w:rsidRPr="00004D77">
        <w:rPr>
          <w:rFonts w:ascii="Palatino Linotype" w:eastAsia="Palatino Linotype" w:hAnsi="Palatino Linotype" w:cs="Palatino Linotype"/>
        </w:rPr>
        <w:t xml:space="preserve"> presentó su inconformidad el </w:t>
      </w:r>
      <w:r w:rsidRPr="00004D77">
        <w:rPr>
          <w:rFonts w:ascii="Palatino Linotype" w:eastAsia="Palatino Linotype" w:hAnsi="Palatino Linotype" w:cs="Palatino Linotype"/>
          <w:b/>
          <w:bCs/>
        </w:rPr>
        <w:t>trece de junio de dos mil veinticinco</w:t>
      </w:r>
      <w:r w:rsidRPr="00004D77">
        <w:rPr>
          <w:rFonts w:ascii="Palatino Linotype" w:eastAsia="Palatino Linotype" w:hAnsi="Palatino Linotype" w:cs="Palatino Linotype"/>
        </w:rPr>
        <w:t xml:space="preserve">, este  se encuentra dentro de los márgenes temporales previstos en el </w:t>
      </w:r>
      <w:r w:rsidRPr="00004D77">
        <w:rPr>
          <w:rFonts w:ascii="Palatino Linotype" w:eastAsia="Palatino Linotype" w:hAnsi="Palatino Linotype" w:cs="Palatino Linotype"/>
          <w:b/>
          <w:bCs/>
        </w:rPr>
        <w:t>artículo 178</w:t>
      </w:r>
      <w:r w:rsidRPr="00004D77">
        <w:rPr>
          <w:rFonts w:ascii="Palatino Linotype" w:eastAsia="Palatino Linotype" w:hAnsi="Palatino Linotype" w:cs="Palatino Linotype"/>
        </w:rPr>
        <w:t xml:space="preserve"> de la </w:t>
      </w:r>
      <w:r w:rsidRPr="00004D77">
        <w:rPr>
          <w:rFonts w:ascii="Palatino Linotype" w:eastAsia="Palatino Linotype" w:hAnsi="Palatino Linotype" w:cs="Palatino Linotype"/>
          <w:b/>
          <w:bCs/>
        </w:rPr>
        <w:t xml:space="preserve">Ley de Transparencia y Acceso a la Información Pública del Estado de México y Municipios </w:t>
      </w:r>
      <w:r w:rsidRPr="00004D77">
        <w:rPr>
          <w:rFonts w:ascii="Palatino Linotype" w:eastAsia="Palatino Linotype" w:hAnsi="Palatino Linotype" w:cs="Palatino Linotype"/>
        </w:rPr>
        <w:t xml:space="preserve">vigente.  </w:t>
      </w:r>
    </w:p>
    <w:p w:rsidR="00217977" w:rsidRPr="00004D77" w:rsidRDefault="00217977">
      <w:pPr>
        <w:spacing w:line="360" w:lineRule="auto"/>
        <w:ind w:right="49"/>
        <w:jc w:val="both"/>
        <w:rPr>
          <w:rFonts w:ascii="Palatino Linotype" w:eastAsia="Palatino Linotype" w:hAnsi="Palatino Linotype" w:cs="Palatino Linotype"/>
        </w:rPr>
      </w:pPr>
      <w:bookmarkStart w:id="4" w:name="_heading=h.2et92p0" w:colFirst="0" w:colLast="0"/>
      <w:bookmarkEnd w:id="4"/>
    </w:p>
    <w:p w:rsidR="00217977" w:rsidRPr="00004D77" w:rsidRDefault="00576C3A">
      <w:pPr>
        <w:pStyle w:val="Ttulo2"/>
        <w:rPr>
          <w:rFonts w:ascii="Palatino Linotype" w:eastAsia="Palatino Linotype" w:hAnsi="Palatino Linotype" w:cs="Palatino Linotype"/>
          <w:b/>
          <w:bCs/>
          <w:i/>
          <w:iCs/>
          <w:color w:val="000000"/>
          <w:sz w:val="24"/>
          <w:szCs w:val="24"/>
        </w:rPr>
      </w:pPr>
      <w:r w:rsidRPr="00004D77">
        <w:rPr>
          <w:rFonts w:ascii="Palatino Linotype" w:eastAsia="Palatino Linotype" w:hAnsi="Palatino Linotype" w:cs="Palatino Linotype"/>
          <w:b/>
          <w:bCs/>
          <w:color w:val="000000"/>
          <w:sz w:val="24"/>
          <w:szCs w:val="24"/>
        </w:rPr>
        <w:t xml:space="preserve">TERCERO. Del planteamiento de la </w:t>
      </w:r>
      <w:r w:rsidRPr="00004D77">
        <w:rPr>
          <w:rFonts w:ascii="Palatino Linotype" w:eastAsia="Palatino Linotype" w:hAnsi="Palatino Linotype" w:cs="Palatino Linotype"/>
          <w:b/>
          <w:bCs/>
          <w:i/>
          <w:iCs/>
          <w:color w:val="000000"/>
          <w:sz w:val="24"/>
          <w:szCs w:val="24"/>
        </w:rPr>
        <w:t>Litis.</w:t>
      </w: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Se </w:t>
      </w:r>
      <w:r w:rsidRPr="00004D77">
        <w:rPr>
          <w:rFonts w:ascii="Palatino Linotype" w:eastAsia="Palatino Linotype" w:hAnsi="Palatino Linotype" w:cs="Palatino Linotype"/>
        </w:rPr>
        <w:t>solicitó</w:t>
      </w:r>
      <w:r w:rsidRPr="00004D77">
        <w:rPr>
          <w:rFonts w:ascii="Palatino Linotype" w:eastAsia="Palatino Linotype" w:hAnsi="Palatino Linotype" w:cs="Palatino Linotype"/>
          <w:color w:val="000000"/>
        </w:rPr>
        <w:t xml:space="preserve"> tener acceso, a la información que a continuación se simplifica:</w:t>
      </w:r>
    </w:p>
    <w:p w:rsidR="00217977" w:rsidRPr="00004D77" w:rsidRDefault="00576C3A">
      <w:pPr>
        <w:numPr>
          <w:ilvl w:val="0"/>
          <w:numId w:val="9"/>
        </w:numPr>
        <w:pBdr>
          <w:top w:val="nil"/>
          <w:left w:val="nil"/>
          <w:bottom w:val="nil"/>
          <w:right w:val="nil"/>
          <w:between w:val="nil"/>
        </w:pBdr>
        <w:ind w:right="-787"/>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Como lo señala la Ley Orgánica Municipal del Estado de México, Certificados de competencia vigentes avalados por el IHAEM de:</w:t>
      </w:r>
    </w:p>
    <w:p w:rsidR="00217977" w:rsidRPr="00004D77" w:rsidRDefault="00576C3A">
      <w:pPr>
        <w:numPr>
          <w:ilvl w:val="0"/>
          <w:numId w:val="10"/>
        </w:numPr>
        <w:pBdr>
          <w:top w:val="nil"/>
          <w:left w:val="nil"/>
          <w:bottom w:val="nil"/>
          <w:right w:val="nil"/>
          <w:between w:val="nil"/>
        </w:pBdr>
        <w:ind w:right="-787"/>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Contraloría.</w:t>
      </w:r>
    </w:p>
    <w:p w:rsidR="00217977" w:rsidRPr="00004D77" w:rsidRDefault="00576C3A">
      <w:pPr>
        <w:numPr>
          <w:ilvl w:val="0"/>
          <w:numId w:val="10"/>
        </w:numPr>
        <w:pBdr>
          <w:top w:val="nil"/>
          <w:left w:val="nil"/>
          <w:bottom w:val="nil"/>
          <w:right w:val="nil"/>
          <w:between w:val="nil"/>
        </w:pBdr>
        <w:ind w:right="-787"/>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Tesorería.</w:t>
      </w:r>
    </w:p>
    <w:p w:rsidR="00217977" w:rsidRPr="00004D77" w:rsidRDefault="00576C3A">
      <w:pPr>
        <w:numPr>
          <w:ilvl w:val="0"/>
          <w:numId w:val="10"/>
        </w:numPr>
        <w:pBdr>
          <w:top w:val="nil"/>
          <w:left w:val="nil"/>
          <w:bottom w:val="nil"/>
          <w:right w:val="nil"/>
          <w:between w:val="nil"/>
        </w:pBdr>
        <w:ind w:right="-787"/>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Desarrollo urbano.</w:t>
      </w:r>
    </w:p>
    <w:p w:rsidR="00217977" w:rsidRPr="00004D77" w:rsidRDefault="00576C3A">
      <w:pPr>
        <w:numPr>
          <w:ilvl w:val="0"/>
          <w:numId w:val="10"/>
        </w:numPr>
        <w:pBdr>
          <w:top w:val="nil"/>
          <w:left w:val="nil"/>
          <w:bottom w:val="nil"/>
          <w:right w:val="nil"/>
          <w:between w:val="nil"/>
        </w:pBdr>
        <w:ind w:right="-787"/>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Desarrollo económico.</w:t>
      </w:r>
    </w:p>
    <w:p w:rsidR="00217977" w:rsidRPr="00004D77" w:rsidRDefault="00576C3A">
      <w:pPr>
        <w:numPr>
          <w:ilvl w:val="0"/>
          <w:numId w:val="10"/>
        </w:numPr>
        <w:pBdr>
          <w:top w:val="nil"/>
          <w:left w:val="nil"/>
          <w:bottom w:val="nil"/>
          <w:right w:val="nil"/>
          <w:between w:val="nil"/>
        </w:pBdr>
        <w:ind w:right="-787"/>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Secretario del ayuntamiento.</w:t>
      </w:r>
    </w:p>
    <w:p w:rsidR="00217977" w:rsidRPr="00004D77" w:rsidRDefault="00576C3A">
      <w:pPr>
        <w:numPr>
          <w:ilvl w:val="0"/>
          <w:numId w:val="10"/>
        </w:numPr>
        <w:pBdr>
          <w:top w:val="nil"/>
          <w:left w:val="nil"/>
          <w:bottom w:val="nil"/>
          <w:right w:val="nil"/>
          <w:between w:val="nil"/>
        </w:pBdr>
        <w:ind w:right="-787"/>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Catastro.</w:t>
      </w:r>
    </w:p>
    <w:p w:rsidR="00217977" w:rsidRPr="00004D77" w:rsidRDefault="00217977">
      <w:pPr>
        <w:pBdr>
          <w:top w:val="nil"/>
          <w:left w:val="nil"/>
          <w:bottom w:val="nil"/>
          <w:right w:val="nil"/>
          <w:between w:val="nil"/>
        </w:pBdr>
        <w:ind w:left="851" w:right="-788"/>
        <w:jc w:val="both"/>
        <w:rPr>
          <w:rFonts w:ascii="Palatino Linotype" w:eastAsia="Palatino Linotype" w:hAnsi="Palatino Linotype" w:cs="Palatino Linotype"/>
          <w:color w:val="000000"/>
        </w:rPr>
      </w:pP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rPr>
        <w:t>En respuesta, el Sujeto Obligado</w:t>
      </w:r>
      <w:r w:rsidRPr="00004D77">
        <w:rPr>
          <w:rFonts w:ascii="Palatino Linotype" w:eastAsia="Palatino Linotype" w:hAnsi="Palatino Linotype" w:cs="Palatino Linotype"/>
          <w:b/>
          <w:bCs/>
        </w:rPr>
        <w:t xml:space="preserve"> </w:t>
      </w:r>
      <w:r w:rsidRPr="00004D77">
        <w:rPr>
          <w:rFonts w:ascii="Palatino Linotype" w:eastAsia="Palatino Linotype" w:hAnsi="Palatino Linotype" w:cs="Palatino Linotype"/>
        </w:rPr>
        <w:t>remitió el archivo ya descrito en el anterior párrafo 2, inconforme con la respuesta, se interpuso recurso de revisión argumentando sustancialmente que la entrega de información incompleta y entrega de información que no corresponde con lo solicitado.</w:t>
      </w:r>
    </w:p>
    <w:p w:rsidR="00217977" w:rsidRPr="00004D77" w:rsidRDefault="00217977">
      <w:pPr>
        <w:ind w:left="720" w:right="-788"/>
        <w:jc w:val="both"/>
        <w:rPr>
          <w:rFonts w:ascii="Palatino Linotype" w:eastAsia="Palatino Linotype" w:hAnsi="Palatino Linotype" w:cs="Palatino Linotype"/>
          <w:i/>
          <w:iCs/>
          <w:color w:val="000000"/>
        </w:rPr>
      </w:pP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sidRPr="00004D77">
        <w:rPr>
          <w:rFonts w:ascii="Palatino Linotype" w:eastAsia="Palatino Linotype" w:hAnsi="Palatino Linotype" w:cs="Palatino Linotype"/>
          <w:b/>
          <w:bCs/>
        </w:rPr>
        <w:t>artículo 179, fracciones V y VI, de la Ley de Transparencia y Acceso a la Información Pública del Estado de México y Municipios</w:t>
      </w:r>
      <w:r w:rsidRPr="00004D77">
        <w:rPr>
          <w:rFonts w:ascii="Palatino Linotype" w:eastAsia="Palatino Linotype" w:hAnsi="Palatino Linotype" w:cs="Palatino Linotype"/>
        </w:rPr>
        <w:t xml:space="preserve">; </w:t>
      </w:r>
      <w:r w:rsidRPr="00004D77">
        <w:rPr>
          <w:rFonts w:ascii="Palatino Linotype" w:eastAsia="Palatino Linotype" w:hAnsi="Palatino Linotype" w:cs="Palatino Linotype"/>
          <w:color w:val="000000"/>
        </w:rPr>
        <w:t xml:space="preserve">fracciones que determinan las hipótesis relativas a </w:t>
      </w:r>
      <w:r w:rsidRPr="00004D77">
        <w:rPr>
          <w:rFonts w:ascii="Palatino Linotype" w:eastAsia="Palatino Linotype" w:hAnsi="Palatino Linotype" w:cs="Palatino Linotype"/>
          <w:b/>
          <w:bCs/>
          <w:color w:val="000000"/>
        </w:rPr>
        <w:t xml:space="preserve">la entrega de información incompleta </w:t>
      </w:r>
      <w:r w:rsidRPr="00004D77">
        <w:rPr>
          <w:rFonts w:ascii="Palatino Linotype" w:eastAsia="Palatino Linotype" w:hAnsi="Palatino Linotype" w:cs="Palatino Linotype"/>
          <w:color w:val="000000"/>
        </w:rPr>
        <w:t xml:space="preserve">y </w:t>
      </w:r>
      <w:r w:rsidRPr="00004D77">
        <w:rPr>
          <w:rFonts w:ascii="Palatino Linotype" w:eastAsia="Palatino Linotype" w:hAnsi="Palatino Linotype" w:cs="Palatino Linotype"/>
          <w:b/>
          <w:bCs/>
          <w:color w:val="000000"/>
        </w:rPr>
        <w:t>la entrega de información que no corresponda con lo solicitado</w:t>
      </w:r>
      <w:r w:rsidRPr="00004D77">
        <w:rPr>
          <w:rFonts w:ascii="Palatino Linotype" w:eastAsia="Palatino Linotype" w:hAnsi="Palatino Linotype" w:cs="Palatino Linotype"/>
          <w:color w:val="000000"/>
        </w:rPr>
        <w:t xml:space="preserve">; </w:t>
      </w:r>
      <w:r w:rsidRPr="00004D77">
        <w:rPr>
          <w:rFonts w:ascii="Palatino Linotype" w:eastAsia="Palatino Linotype" w:hAnsi="Palatino Linotype" w:cs="Palatino Linotype"/>
        </w:rPr>
        <w:t xml:space="preserve">contexto del </w:t>
      </w:r>
      <w:r w:rsidRPr="00004D77">
        <w:rPr>
          <w:rFonts w:ascii="Palatino Linotype" w:eastAsia="Palatino Linotype" w:hAnsi="Palatino Linotype" w:cs="Palatino Linotype"/>
        </w:rPr>
        <w:lastRenderedPageBreak/>
        <w:t>cual se dolió el Recurrente al momento de interponer su inconformidad.</w:t>
      </w:r>
      <w:r w:rsidRPr="00004D77">
        <w:rPr>
          <w:rFonts w:ascii="Palatino Linotype" w:eastAsia="Palatino Linotype" w:hAnsi="Palatino Linotype" w:cs="Palatino Linotype"/>
          <w:color w:val="000000"/>
        </w:rPr>
        <w:t xml:space="preserve"> De modo tal que el presente recurso de revisión se </w:t>
      </w:r>
      <w:r w:rsidRPr="00004D77">
        <w:rPr>
          <w:rFonts w:ascii="Palatino Linotype" w:eastAsia="Palatino Linotype" w:hAnsi="Palatino Linotype" w:cs="Palatino Linotype"/>
        </w:rPr>
        <w:t>abocará</w:t>
      </w:r>
      <w:r w:rsidRPr="00004D77">
        <w:rPr>
          <w:rFonts w:ascii="Palatino Linotype" w:eastAsia="Palatino Linotype" w:hAnsi="Palatino Linotype" w:cs="Palatino Linotype"/>
          <w:color w:val="000000"/>
        </w:rPr>
        <w:t xml:space="preserve"> en determinar si el Sujeto Obligado con su respuesta ciertamente actualiza la causal de procedencia</w:t>
      </w:r>
      <w:r w:rsidRPr="00004D77">
        <w:rPr>
          <w:rFonts w:ascii="Palatino Linotype" w:eastAsia="Palatino Linotype" w:hAnsi="Palatino Linotype" w:cs="Palatino Linotype"/>
          <w:b/>
          <w:bCs/>
          <w:color w:val="000000"/>
        </w:rPr>
        <w:t xml:space="preserve"> </w:t>
      </w:r>
      <w:r w:rsidRPr="00004D77">
        <w:rPr>
          <w:rFonts w:ascii="Palatino Linotype" w:eastAsia="Palatino Linotype" w:hAnsi="Palatino Linotype" w:cs="Palatino Linotype"/>
          <w:color w:val="000000"/>
        </w:rPr>
        <w:t>señalada.</w:t>
      </w:r>
    </w:p>
    <w:p w:rsidR="00217977" w:rsidRPr="00004D77" w:rsidRDefault="00217977">
      <w:pPr>
        <w:spacing w:line="360" w:lineRule="auto"/>
        <w:ind w:right="-787"/>
        <w:rPr>
          <w:rFonts w:ascii="Palatino Linotype" w:eastAsia="Palatino Linotype" w:hAnsi="Palatino Linotype" w:cs="Palatino Linotype"/>
        </w:rPr>
      </w:pPr>
    </w:p>
    <w:p w:rsidR="00217977" w:rsidRPr="00004D77" w:rsidRDefault="00576C3A">
      <w:pPr>
        <w:pStyle w:val="Ttulo2"/>
        <w:rPr>
          <w:rFonts w:ascii="Palatino Linotype" w:eastAsia="Palatino Linotype" w:hAnsi="Palatino Linotype" w:cs="Palatino Linotype"/>
          <w:b/>
          <w:bCs/>
          <w:color w:val="000000"/>
          <w:sz w:val="24"/>
          <w:szCs w:val="24"/>
        </w:rPr>
      </w:pPr>
      <w:bookmarkStart w:id="5" w:name="_heading=h.1t3h5sf" w:colFirst="0" w:colLast="0"/>
      <w:bookmarkEnd w:id="5"/>
      <w:r w:rsidRPr="00004D77">
        <w:rPr>
          <w:rFonts w:ascii="Palatino Linotype" w:eastAsia="Palatino Linotype" w:hAnsi="Palatino Linotype" w:cs="Palatino Linotype"/>
          <w:b/>
          <w:bCs/>
          <w:color w:val="000000"/>
          <w:sz w:val="24"/>
          <w:szCs w:val="24"/>
        </w:rPr>
        <w:t>CUARTO. Del estudio y resolución del asunto.</w:t>
      </w: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17977" w:rsidRPr="00004D77" w:rsidRDefault="0021797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w:t>
      </w:r>
      <w:r w:rsidRPr="00004D77">
        <w:rPr>
          <w:rFonts w:ascii="Palatino Linotype" w:eastAsia="Palatino Linotype" w:hAnsi="Palatino Linotype" w:cs="Palatino Linotype"/>
        </w:rPr>
        <w:lastRenderedPageBreak/>
        <w:t>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4"/>
        </w:num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Del Sujeto Obligado.</w:t>
      </w: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Para el despacho de los asuntos municipales, el Ayuntamiento se auxiliará de las Dependencias Administrativas Centralizadas, Área Staff, Organismos Públicos Descentralizados, Organismos Públicos Autónomos, así como aquellos que considere la Administración Pública Municipal, las que estarán subordinadas a la Presidencia Municipal, el cual está integrado por la persona Titular de la Presidencia Municipal.</w:t>
      </w:r>
    </w:p>
    <w:p w:rsidR="00217977" w:rsidRPr="00004D77" w:rsidRDefault="00217977">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La Administración Pública Centralizada se integra por las siguientes unidades administrativas, de conformidad con el artículo 23, del Bando Municipal 2025:</w:t>
      </w:r>
    </w:p>
    <w:p w:rsidR="00217977" w:rsidRPr="00004D77" w:rsidRDefault="00576C3A">
      <w:pPr>
        <w:ind w:left="567" w:right="-788"/>
        <w:jc w:val="center"/>
        <w:rPr>
          <w:rFonts w:ascii="Palatino Linotype" w:eastAsia="Palatino Linotype" w:hAnsi="Palatino Linotype" w:cs="Palatino Linotype"/>
          <w:b/>
          <w:bCs/>
          <w:i/>
          <w:iCs/>
        </w:rPr>
      </w:pPr>
      <w:r w:rsidRPr="00004D77">
        <w:rPr>
          <w:rFonts w:ascii="Palatino Linotype" w:eastAsia="Palatino Linotype" w:hAnsi="Palatino Linotype" w:cs="Palatino Linotype"/>
          <w:b/>
          <w:bCs/>
          <w:i/>
          <w:iCs/>
        </w:rPr>
        <w:t>Bando Municipal 2025</w:t>
      </w:r>
    </w:p>
    <w:p w:rsidR="00217977" w:rsidRPr="00004D77" w:rsidRDefault="00217977">
      <w:pPr>
        <w:ind w:left="567" w:right="-788"/>
        <w:jc w:val="both"/>
        <w:rPr>
          <w:rFonts w:ascii="Palatino Linotype" w:eastAsia="Palatino Linotype" w:hAnsi="Palatino Linotype" w:cs="Palatino Linotype"/>
          <w:i/>
          <w:iCs/>
        </w:rPr>
      </w:pP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ARTÍCULO 23. La Administración Pública Centralizada es una forma de organización de la Administración Pública del Municipio, la cual se integra por:</w:t>
      </w:r>
    </w:p>
    <w:p w:rsidR="00217977" w:rsidRPr="00004D77" w:rsidRDefault="00217977">
      <w:pPr>
        <w:ind w:left="567" w:right="-788"/>
        <w:jc w:val="both"/>
        <w:rPr>
          <w:rFonts w:ascii="Palatino Linotype" w:eastAsia="Palatino Linotype" w:hAnsi="Palatino Linotype" w:cs="Palatino Linotype"/>
          <w:i/>
          <w:iCs/>
        </w:rPr>
      </w:pP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I. Secretaría del Ayuntamiento;</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II. Tesorería y Administración</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III. Contraloría Municipal;</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IV. Secretaría Técnica;</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V. Secretaría Particular;</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VI. Las Direcciones:</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a) Obras Públicas e Infraestructura;</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lastRenderedPageBreak/>
        <w:t>b) Desarrollo Urbano;</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c) De Desarrollo Económico;</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d) De Medio Ambiente;</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e) De las Mujeres;</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f) Del Bienestar Social;</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g) De Educación;</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h) De Logística;</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i) De Seguridad Pública Municipal;</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j) De Protección Civil;</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k) De Cultura;</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l) Jurídica y Consultiva;</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m) De Comunicación;</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n) Del Campo.</w:t>
      </w:r>
    </w:p>
    <w:p w:rsidR="00217977" w:rsidRPr="00004D77" w:rsidRDefault="00217977">
      <w:pPr>
        <w:ind w:left="567" w:right="-788"/>
        <w:jc w:val="both"/>
        <w:rPr>
          <w:rFonts w:ascii="Palatino Linotype" w:eastAsia="Palatino Linotype" w:hAnsi="Palatino Linotype" w:cs="Palatino Linotype"/>
          <w:i/>
          <w:iCs/>
        </w:rPr>
      </w:pP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VII. Las Coordinaciones de:</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a) Catastro;</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b) Mejora Regulatoria, Transparencia y Acceso a la Información;</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c) De Movilidad;</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d) De Artesanías y turismo;</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e) De Juventud;</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f) De Eventos;</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g) De Salud Pública.</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VIII. Órganos Autónomos:</w:t>
      </w:r>
    </w:p>
    <w:p w:rsidR="00217977" w:rsidRPr="00004D77" w:rsidRDefault="00576C3A">
      <w:pPr>
        <w:ind w:left="567" w:right="-788" w:firstLine="152"/>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a) Defensoría de Derechos Humanos.</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IX. Organismos Descentralizados:</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a) Instituto Municipal de Cultura Física y Deporte de Rayón (IMCUFIDER);</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b) Sistema Municipal para el Desarrollo Integral de la Familia (DIF);</w:t>
      </w:r>
    </w:p>
    <w:p w:rsidR="00217977" w:rsidRPr="00004D77" w:rsidRDefault="00576C3A">
      <w:pPr>
        <w:ind w:left="720"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c) Organismo Público Descentralizado Municipal para la Prestación de los</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Servicios de Agua Potable, Drenaje, Alcantarillado y Saneamiento (OPDAPAS).</w:t>
      </w:r>
    </w:p>
    <w:p w:rsidR="00217977" w:rsidRPr="00004D77" w:rsidRDefault="00217977">
      <w:pPr>
        <w:ind w:left="567" w:right="-788"/>
        <w:jc w:val="both"/>
        <w:rPr>
          <w:rFonts w:ascii="Palatino Linotype" w:eastAsia="Palatino Linotype" w:hAnsi="Palatino Linotype" w:cs="Palatino Linotype"/>
          <w:i/>
          <w:iCs/>
        </w:rPr>
      </w:pP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X. Las demás que determine crear el Ayuntamiento, a propuesta de la Presidenta Municipal.</w:t>
      </w:r>
    </w:p>
    <w:p w:rsidR="00217977" w:rsidRPr="00004D77" w:rsidRDefault="00217977">
      <w:pPr>
        <w:ind w:left="567" w:right="-788"/>
        <w:jc w:val="both"/>
        <w:rPr>
          <w:rFonts w:ascii="Palatino Linotype" w:eastAsia="Palatino Linotype" w:hAnsi="Palatino Linotype" w:cs="Palatino Linotype"/>
          <w:i/>
          <w:iCs/>
        </w:rPr>
      </w:pPr>
    </w:p>
    <w:p w:rsidR="00217977" w:rsidRPr="00004D77" w:rsidRDefault="00217977">
      <w:pPr>
        <w:ind w:left="567" w:right="-788"/>
        <w:jc w:val="both"/>
        <w:rPr>
          <w:rFonts w:ascii="Palatino Linotype" w:eastAsia="Palatino Linotype" w:hAnsi="Palatino Linotype" w:cs="Palatino Linotype"/>
          <w:i/>
          <w:iCs/>
        </w:rPr>
      </w:pPr>
    </w:p>
    <w:p w:rsidR="00217977" w:rsidRPr="00004D77" w:rsidRDefault="00576C3A">
      <w:pPr>
        <w:ind w:left="567" w:right="-788"/>
        <w:jc w:val="center"/>
        <w:rPr>
          <w:rFonts w:ascii="Palatino Linotype" w:eastAsia="Palatino Linotype" w:hAnsi="Palatino Linotype" w:cs="Palatino Linotype"/>
          <w:b/>
          <w:bCs/>
          <w:i/>
          <w:iCs/>
        </w:rPr>
      </w:pPr>
      <w:r w:rsidRPr="00004D77">
        <w:rPr>
          <w:rFonts w:ascii="Palatino Linotype" w:eastAsia="Palatino Linotype" w:hAnsi="Palatino Linotype" w:cs="Palatino Linotype"/>
          <w:b/>
          <w:bCs/>
          <w:i/>
          <w:iCs/>
        </w:rPr>
        <w:t>CAPÍTULO VIII. DE LA TESORERÍA</w:t>
      </w:r>
    </w:p>
    <w:p w:rsidR="00217977" w:rsidRPr="00004D77" w:rsidRDefault="00217977">
      <w:pPr>
        <w:ind w:left="567" w:right="-788"/>
        <w:jc w:val="both"/>
        <w:rPr>
          <w:rFonts w:ascii="Palatino Linotype" w:eastAsia="Palatino Linotype" w:hAnsi="Palatino Linotype" w:cs="Palatino Linotype"/>
          <w:i/>
          <w:iCs/>
        </w:rPr>
      </w:pP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lastRenderedPageBreak/>
        <w:t>ARTÍCULO 73. La Tesorería Municipal es el encargado de la recaudación de los ingresos municipales y responsable de realizar las erogaciones que haga el ayuntamiento, además a lo establecido en la Ley Orgánica Municipal del Estado de México; Ley de Ingresos del Estado de México y Municipios, Ley de Ingresos del Estado de México para el Ejercicio Fiscal 2025; Código Financiero del Estado de México y Municipios; y demás leyes, reglamentos y disposiciones aplicables, tiene, entre otras, las siguientes atribuciones:</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w:t>
      </w:r>
    </w:p>
    <w:p w:rsidR="00217977" w:rsidRPr="00004D77" w:rsidRDefault="00217977">
      <w:pPr>
        <w:spacing w:line="360" w:lineRule="auto"/>
        <w:ind w:right="-787"/>
        <w:jc w:val="both"/>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De lo anterior es de referir que no se localizó normatividad interna del Sujeto Obligado en la que se localice el desdoblamiento de sus unidades administrativas con sus funciones; sin embargo, se localizó un documento denominado Aviso Privacidad Recursos Humanos, que se advierte elaborado por la Subdirección de Administración relativo al Aviso de Privacidad Integral de “Expedientes de Personal del Ayuntamiento de Rayón”, mismo que establece que el sistema que recaba los datos personales estará a cargo del Departamento de Recursos Humanos, adscrito a la </w:t>
      </w:r>
      <w:r w:rsidRPr="00004D77">
        <w:rPr>
          <w:rFonts w:ascii="Palatino Linotype" w:eastAsia="Palatino Linotype" w:hAnsi="Palatino Linotype" w:cs="Palatino Linotype"/>
          <w:b/>
          <w:bCs/>
        </w:rPr>
        <w:t>Subdirección de Administración</w:t>
      </w:r>
      <w:r w:rsidRPr="00004D77">
        <w:rPr>
          <w:rFonts w:ascii="Palatino Linotype" w:eastAsia="Palatino Linotype" w:hAnsi="Palatino Linotype" w:cs="Palatino Linotype"/>
        </w:rPr>
        <w:t xml:space="preserve"> de la Tesorería y Administración del H. Ayuntamiento de Rayón, de conformidad con las funciones previstas en el Manual de Organización de la Dirección de Tesorería y Administración, el cual establece como objetivo el controlar y gestionar el recurso humano adscrito al Ayuntamiento de Rayón, con base en las disposiciones, procedimientos y sistemas establecidos en materia de personal, consultable en el siguiente link </w:t>
      </w:r>
      <w:hyperlink r:id="rId9">
        <w:r w:rsidRPr="00004D77">
          <w:rPr>
            <w:rFonts w:ascii="Palatino Linotype" w:eastAsia="Palatino Linotype" w:hAnsi="Palatino Linotype" w:cs="Palatino Linotype"/>
            <w:color w:val="0563C1"/>
            <w:u w:val="single"/>
          </w:rPr>
          <w:t>https://www.gobiernoderayon.gob.mx/transparencia/aviso-privacidad-recursos-humanos</w:t>
        </w:r>
      </w:hyperlink>
      <w:r w:rsidRPr="00004D77">
        <w:rPr>
          <w:rFonts w:ascii="Palatino Linotype" w:eastAsia="Palatino Linotype" w:hAnsi="Palatino Linotype" w:cs="Palatino Linotype"/>
        </w:rPr>
        <w:t xml:space="preserve"> dicho documento establece en su fracción VII la finalidad del tratamiento de datos personales:</w:t>
      </w:r>
    </w:p>
    <w:p w:rsidR="00217977" w:rsidRPr="00004D77" w:rsidRDefault="00576C3A">
      <w:pPr>
        <w:ind w:left="567" w:right="-788"/>
        <w:jc w:val="both"/>
        <w:rPr>
          <w:rFonts w:ascii="Palatino Linotype" w:eastAsia="Palatino Linotype" w:hAnsi="Palatino Linotype" w:cs="Palatino Linotype"/>
          <w:b/>
          <w:bCs/>
          <w:i/>
          <w:iCs/>
        </w:rPr>
      </w:pPr>
      <w:r w:rsidRPr="00004D77">
        <w:rPr>
          <w:rFonts w:ascii="Palatino Linotype" w:eastAsia="Palatino Linotype" w:hAnsi="Palatino Linotype" w:cs="Palatino Linotype"/>
          <w:b/>
          <w:bCs/>
          <w:i/>
          <w:iCs/>
        </w:rPr>
        <w:t>VII.         Las finalidades del tratamiento para las cuales se obtienen los datos personales, distinguiendo aquellas que requieran el consentimiento de la o el titular.</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 </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Los datos personales recabados son utilizados para realizar con oportunidad el trámite de movimientos por altas, bajas, cambios, permisos, licencias, proceso de escalafón, sanciones por falta de asistencia o puntualidad, oficios de comisión, constancias de no inhabilitación, presentadas por el personal adscrito al Ayuntamiento de Rayón.</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lastRenderedPageBreak/>
        <w:t> </w:t>
      </w:r>
    </w:p>
    <w:p w:rsidR="00217977" w:rsidRPr="00004D77" w:rsidRDefault="00576C3A">
      <w:pPr>
        <w:ind w:left="567" w:right="-78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Asimismo, se utilizan para integrar la plantilla del personal, cumpliendo con las disposiciones administrativas que rigen al Ayuntamiento, como controles de acceso, contraseñas y medidas de seguridad, identificación y autentificación como servidor público, difusión de información pública de oficio, generar comprobantes de pago, cumplimiento de disposiciones fiscales y enteros de impuestos retenidos, emisión de constancias laborales, administrativas y de identificación, entre otras.</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pPr>
      <w:r w:rsidRPr="00004D77">
        <w:rPr>
          <w:rFonts w:ascii="Palatino Linotype" w:eastAsia="Palatino Linotype" w:hAnsi="Palatino Linotype" w:cs="Palatino Linotype"/>
        </w:rPr>
        <w:t xml:space="preserve">De lo expuesto es de precisar que la respuesta fue emitida por el </w:t>
      </w:r>
      <w:r w:rsidRPr="00004D77">
        <w:rPr>
          <w:rFonts w:ascii="Palatino Linotype" w:eastAsia="Palatino Linotype" w:hAnsi="Palatino Linotype" w:cs="Palatino Linotype"/>
          <w:b/>
          <w:bCs/>
        </w:rPr>
        <w:t>Subdirector de Administración</w:t>
      </w:r>
      <w:r w:rsidRPr="00004D77">
        <w:rPr>
          <w:rFonts w:ascii="Palatino Linotype" w:eastAsia="Palatino Linotype" w:hAnsi="Palatino Linotype" w:cs="Palatino Linotype"/>
        </w:rPr>
        <w:t xml:space="preserve">, por lo que podemos advertir que </w:t>
      </w:r>
      <w:r w:rsidRPr="00004D77">
        <w:rPr>
          <w:rFonts w:ascii="Palatino Linotype" w:eastAsia="Palatino Linotype" w:hAnsi="Palatino Linotype" w:cs="Palatino Linotype"/>
          <w:b/>
          <w:bCs/>
        </w:rPr>
        <w:t xml:space="preserve">EL SUJETO OBLIGADO </w:t>
      </w:r>
      <w:r w:rsidRPr="00004D77">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217977" w:rsidRPr="00004D77" w:rsidRDefault="00576C3A">
      <w:pPr>
        <w:ind w:left="708" w:right="62"/>
        <w:jc w:val="both"/>
        <w:rPr>
          <w:rFonts w:ascii="Palatino Linotype" w:eastAsia="Palatino Linotype" w:hAnsi="Palatino Linotype" w:cs="Palatino Linotype"/>
          <w:i/>
          <w:iCs/>
        </w:rPr>
      </w:pPr>
      <w:r w:rsidRPr="00004D77">
        <w:rPr>
          <w:rFonts w:ascii="Palatino Linotype" w:eastAsia="Palatino Linotype" w:hAnsi="Palatino Linotype" w:cs="Palatino Linotype"/>
          <w:b/>
          <w:bCs/>
          <w:i/>
          <w:iCs/>
        </w:rPr>
        <w:t>XXXIX.</w:t>
      </w:r>
      <w:r w:rsidRPr="00004D77">
        <w:rPr>
          <w:rFonts w:ascii="Palatino Linotype" w:eastAsia="Palatino Linotype" w:hAnsi="Palatino Linotype" w:cs="Palatino Linotype"/>
          <w:i/>
          <w:iCs/>
        </w:rPr>
        <w:t xml:space="preserve"> </w:t>
      </w:r>
      <w:r w:rsidRPr="00004D77">
        <w:rPr>
          <w:rFonts w:ascii="Palatino Linotype" w:eastAsia="Palatino Linotype" w:hAnsi="Palatino Linotype" w:cs="Palatino Linotype"/>
          <w:b/>
          <w:bCs/>
          <w:i/>
          <w:iCs/>
        </w:rPr>
        <w:t>Servidor público habilitado</w:t>
      </w:r>
      <w:r w:rsidRPr="00004D77">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17977" w:rsidRPr="00004D77" w:rsidRDefault="00217977">
      <w:pPr>
        <w:spacing w:line="360" w:lineRule="auto"/>
        <w:ind w:left="708" w:right="62"/>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pPr>
      <w:r w:rsidRPr="00004D77">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217977" w:rsidRPr="00004D77" w:rsidRDefault="00576C3A">
      <w:pPr>
        <w:ind w:left="425" w:right="-220"/>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w:t>
      </w:r>
      <w:r w:rsidRPr="00004D77">
        <w:rPr>
          <w:rFonts w:ascii="Palatino Linotype" w:eastAsia="Palatino Linotype" w:hAnsi="Palatino Linotype" w:cs="Palatino Linotype"/>
          <w:b/>
          <w:bCs/>
          <w:i/>
          <w:iCs/>
        </w:rPr>
        <w:t>Artículo 162.</w:t>
      </w:r>
      <w:r w:rsidRPr="00004D77">
        <w:rPr>
          <w:rFonts w:ascii="Palatino Linotype" w:eastAsia="Palatino Linotype" w:hAnsi="Palatino Linotype" w:cs="Palatino Linotype"/>
          <w:i/>
          <w:iCs/>
        </w:rPr>
        <w:t xml:space="preserve"> Las unidades de transparencia deberán garantizar que las solicitudes se turnen a </w:t>
      </w:r>
      <w:r w:rsidRPr="00004D77">
        <w:rPr>
          <w:rFonts w:ascii="Palatino Linotype" w:eastAsia="Palatino Linotype" w:hAnsi="Palatino Linotype" w:cs="Palatino Linotype"/>
          <w:b/>
          <w:bCs/>
          <w:i/>
          <w:iCs/>
        </w:rPr>
        <w:t>todas las Áreas competentes</w:t>
      </w:r>
      <w:r w:rsidRPr="00004D77">
        <w:rPr>
          <w:rFonts w:ascii="Palatino Linotype" w:eastAsia="Palatino Linotype" w:hAnsi="Palatino Linotype" w:cs="Palatino Linotype"/>
          <w:i/>
          <w:iCs/>
        </w:rPr>
        <w:t xml:space="preserve"> que cuenten con la información o deban tenerla de acuerdo a sus facultades, competencias y funciones, con el objeto de que realicen una búsqueda exhaustiva y razonable de la información solicitada.”</w:t>
      </w:r>
    </w:p>
    <w:p w:rsidR="00217977" w:rsidRPr="00004D77" w:rsidRDefault="00217977">
      <w:pPr>
        <w:spacing w:line="360" w:lineRule="auto"/>
        <w:ind w:right="-787"/>
        <w:jc w:val="both"/>
        <w:rPr>
          <w:rFonts w:ascii="Palatino Linotype" w:eastAsia="Palatino Linotype" w:hAnsi="Palatino Linotype" w:cs="Palatino Linotype"/>
          <w:color w:val="000000"/>
        </w:rPr>
      </w:pPr>
    </w:p>
    <w:p w:rsidR="00217977" w:rsidRPr="00004D77" w:rsidRDefault="00576C3A">
      <w:pPr>
        <w:numPr>
          <w:ilvl w:val="0"/>
          <w:numId w:val="1"/>
        </w:numPr>
        <w:spacing w:line="360" w:lineRule="auto"/>
        <w:ind w:left="0" w:right="-787" w:firstLine="0"/>
        <w:jc w:val="both"/>
        <w:rPr>
          <w:color w:val="000000"/>
        </w:rPr>
      </w:pPr>
      <w:r w:rsidRPr="00004D77">
        <w:rPr>
          <w:rFonts w:ascii="Palatino Linotype" w:eastAsia="Palatino Linotype" w:hAnsi="Palatino Linotype" w:cs="Palatino Linotype"/>
        </w:rPr>
        <w:lastRenderedPageBreak/>
        <w:t>Es</w:t>
      </w:r>
      <w:r w:rsidRPr="00004D77">
        <w:rPr>
          <w:rFonts w:ascii="Palatino Linotype" w:eastAsia="Palatino Linotype" w:hAnsi="Palatino Linotype" w:cs="Palatino Linotype"/>
          <w:color w:val="000000"/>
        </w:rPr>
        <w:t xml:space="preserve"> de subrayar que el derecho de acceso a la información pública, consiste en que la información solicitada conste en un soporte documental en cualquiera de sus formas, a saber: expedientes, reportes, estudios, actas, resoluciones, oficios, correspondencia, acuerdos, directivas, </w:t>
      </w:r>
      <w:r w:rsidRPr="00004D77">
        <w:rPr>
          <w:rFonts w:ascii="Palatino Linotype" w:eastAsia="Palatino Linotype" w:hAnsi="Palatino Linotype" w:cs="Palatino Linotype"/>
        </w:rPr>
        <w:t>directrices</w:t>
      </w:r>
      <w:r w:rsidRPr="00004D77">
        <w:rPr>
          <w:rFonts w:ascii="Palatino Linotype" w:eastAsia="Palatino Linotype" w:hAnsi="Palatino Linotype" w:cs="Palatino Linotype"/>
          <w:color w:val="000000"/>
        </w:rPr>
        <w:t xml:space="preserve">,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217977" w:rsidRPr="00004D77" w:rsidRDefault="00576C3A">
      <w:pPr>
        <w:ind w:left="567" w:right="-220"/>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r w:rsidRPr="00004D77">
        <w:rPr>
          <w:rFonts w:ascii="Palatino Linotype" w:eastAsia="Palatino Linotype" w:hAnsi="Palatino Linotype" w:cs="Palatino Linotype"/>
          <w:b/>
          <w:bCs/>
          <w:i/>
          <w:iCs/>
          <w:color w:val="000000"/>
        </w:rPr>
        <w:t xml:space="preserve">Artículo 3. </w:t>
      </w:r>
      <w:r w:rsidRPr="00004D77">
        <w:rPr>
          <w:rFonts w:ascii="Palatino Linotype" w:eastAsia="Palatino Linotype" w:hAnsi="Palatino Linotype" w:cs="Palatino Linotype"/>
          <w:i/>
          <w:iCs/>
          <w:color w:val="000000"/>
        </w:rPr>
        <w:t>Para los efectos de la presente Ley se entenderá por:</w:t>
      </w:r>
    </w:p>
    <w:p w:rsidR="00217977" w:rsidRPr="00004D77" w:rsidRDefault="00576C3A">
      <w:pPr>
        <w:ind w:left="567" w:right="-220"/>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p>
    <w:p w:rsidR="00217977" w:rsidRPr="00004D77" w:rsidRDefault="00576C3A">
      <w:pPr>
        <w:ind w:left="567" w:right="-220"/>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XI. Documento:</w:t>
      </w:r>
      <w:r w:rsidRPr="00004D77">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17977" w:rsidRPr="00004D77" w:rsidRDefault="00576C3A">
      <w:pPr>
        <w:spacing w:line="360" w:lineRule="auto"/>
        <w:ind w:left="567" w:right="-220"/>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p>
    <w:p w:rsidR="00217977" w:rsidRPr="00004D77" w:rsidRDefault="00217977">
      <w:pPr>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color w:val="000000"/>
        </w:rPr>
      </w:pPr>
      <w:r w:rsidRPr="00004D77">
        <w:rPr>
          <w:rFonts w:ascii="Palatino Linotype" w:eastAsia="Palatino Linotype" w:hAnsi="Palatino Linotype" w:cs="Palatino Linotype"/>
          <w:color w:val="000000"/>
        </w:rPr>
        <w:t xml:space="preserve">Siendo </w:t>
      </w:r>
      <w:r w:rsidRPr="00004D77">
        <w:rPr>
          <w:rFonts w:ascii="Palatino Linotype" w:eastAsia="Palatino Linotype" w:hAnsi="Palatino Linotype" w:cs="Palatino Linotype"/>
        </w:rPr>
        <w:t>aplicable</w:t>
      </w:r>
      <w:r w:rsidRPr="00004D77">
        <w:rPr>
          <w:rFonts w:ascii="Palatino Linotype" w:eastAsia="Palatino Linotype" w:hAnsi="Palatino Linotype" w:cs="Palatino Linotype"/>
          <w:color w:val="000000"/>
        </w:rPr>
        <w:t xml:space="preserv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17977" w:rsidRPr="00004D77" w:rsidRDefault="00576C3A">
      <w:pPr>
        <w:ind w:left="567" w:right="-220"/>
        <w:jc w:val="both"/>
        <w:rPr>
          <w:rFonts w:ascii="Palatino Linotype" w:eastAsia="Palatino Linotype" w:hAnsi="Palatino Linotype" w:cs="Palatino Linotype"/>
          <w:b/>
          <w:bCs/>
          <w:i/>
          <w:iCs/>
        </w:rPr>
      </w:pPr>
      <w:r w:rsidRPr="00004D77">
        <w:rPr>
          <w:rFonts w:ascii="Palatino Linotype" w:eastAsia="Palatino Linotype" w:hAnsi="Palatino Linotype" w:cs="Palatino Linotype"/>
          <w:b/>
          <w:bCs/>
        </w:rPr>
        <w:t>“</w:t>
      </w:r>
      <w:r w:rsidRPr="00004D77">
        <w:rPr>
          <w:rFonts w:ascii="Palatino Linotype" w:eastAsia="Palatino Linotype" w:hAnsi="Palatino Linotype" w:cs="Palatino Linotype"/>
          <w:b/>
          <w:bCs/>
          <w:i/>
          <w:iCs/>
        </w:rPr>
        <w:t>CRITERIO 0002-11</w:t>
      </w:r>
    </w:p>
    <w:p w:rsidR="00217977" w:rsidRPr="00004D77" w:rsidRDefault="00576C3A">
      <w:pPr>
        <w:ind w:left="567" w:right="-220"/>
        <w:jc w:val="both"/>
        <w:rPr>
          <w:rFonts w:ascii="Palatino Linotype" w:eastAsia="Palatino Linotype" w:hAnsi="Palatino Linotype" w:cs="Palatino Linotype"/>
          <w:i/>
          <w:iCs/>
        </w:rPr>
      </w:pPr>
      <w:r w:rsidRPr="00004D77">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004D77">
        <w:rPr>
          <w:rFonts w:ascii="Palatino Linotype" w:eastAsia="Palatino Linotype" w:hAnsi="Palatino Linotype" w:cs="Palatino Linotype"/>
          <w:i/>
          <w:iCs/>
        </w:rPr>
        <w:t xml:space="preserve"> De conformidad con los artículos antes referidos, el derecho de acceso a la información pública, se define en cuanto a su alcance y </w:t>
      </w:r>
      <w:r w:rsidRPr="00004D77">
        <w:rPr>
          <w:rFonts w:ascii="Palatino Linotype" w:eastAsia="Palatino Linotype" w:hAnsi="Palatino Linotype" w:cs="Palatino Linotype"/>
          <w:i/>
          <w:iCs/>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17977" w:rsidRPr="00004D77" w:rsidRDefault="00576C3A">
      <w:pPr>
        <w:ind w:left="567" w:right="-220"/>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En consecuencia el acceso a la información se refiere a que se cumplan cualquiera de los siguientes tres supuestos:</w:t>
      </w:r>
    </w:p>
    <w:p w:rsidR="00217977" w:rsidRPr="00004D77" w:rsidRDefault="00576C3A">
      <w:pPr>
        <w:ind w:left="567" w:right="-220"/>
        <w:jc w:val="both"/>
        <w:rPr>
          <w:rFonts w:ascii="Palatino Linotype" w:eastAsia="Palatino Linotype" w:hAnsi="Palatino Linotype" w:cs="Palatino Linotype"/>
          <w:b/>
          <w:bCs/>
          <w:i/>
          <w:iCs/>
        </w:rPr>
      </w:pPr>
      <w:r w:rsidRPr="00004D77">
        <w:rPr>
          <w:rFonts w:ascii="Palatino Linotype" w:eastAsia="Palatino Linotype" w:hAnsi="Palatino Linotype" w:cs="Palatino Linotype"/>
          <w:b/>
          <w:bCs/>
          <w:i/>
          <w:iCs/>
        </w:rPr>
        <w:t xml:space="preserve">1) </w:t>
      </w:r>
      <w:r w:rsidRPr="00004D77">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217977" w:rsidRPr="00004D77" w:rsidRDefault="00576C3A">
      <w:pPr>
        <w:ind w:left="567" w:right="-220"/>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217977" w:rsidRPr="00004D77" w:rsidRDefault="00576C3A">
      <w:pPr>
        <w:ind w:left="567" w:right="-220"/>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217977" w:rsidRPr="00004D77" w:rsidRDefault="00576C3A">
      <w:pPr>
        <w:tabs>
          <w:tab w:val="left" w:pos="851"/>
        </w:tabs>
        <w:spacing w:line="360" w:lineRule="auto"/>
        <w:ind w:left="567" w:right="-220"/>
        <w:rPr>
          <w:rFonts w:ascii="Palatino Linotype" w:eastAsia="Palatino Linotype" w:hAnsi="Palatino Linotype" w:cs="Palatino Linotype"/>
        </w:rPr>
      </w:pPr>
      <w:r w:rsidRPr="00004D77">
        <w:rPr>
          <w:rFonts w:ascii="Palatino Linotype" w:eastAsia="Palatino Linotype" w:hAnsi="Palatino Linotype" w:cs="Palatino Linotype"/>
        </w:rPr>
        <w:t>(Énfasis Añadido)</w:t>
      </w:r>
    </w:p>
    <w:p w:rsidR="00217977" w:rsidRPr="00004D77" w:rsidRDefault="00217977">
      <w:pPr>
        <w:pBdr>
          <w:top w:val="nil"/>
          <w:left w:val="nil"/>
          <w:bottom w:val="nil"/>
          <w:right w:val="nil"/>
          <w:between w:val="nil"/>
        </w:pBdr>
        <w:ind w:right="-787"/>
        <w:jc w:val="both"/>
        <w:rPr>
          <w:rFonts w:ascii="Palatino Linotype" w:eastAsia="Palatino Linotype" w:hAnsi="Palatino Linotype" w:cs="Palatino Linotype"/>
          <w:color w:val="000000"/>
        </w:rPr>
      </w:pPr>
    </w:p>
    <w:p w:rsidR="00217977" w:rsidRPr="00004D77" w:rsidRDefault="00576C3A">
      <w:pPr>
        <w:numPr>
          <w:ilvl w:val="0"/>
          <w:numId w:val="1"/>
        </w:numPr>
        <w:spacing w:line="360" w:lineRule="auto"/>
        <w:ind w:left="0" w:right="-787" w:firstLine="0"/>
        <w:jc w:val="both"/>
        <w:rPr>
          <w:color w:val="000000"/>
        </w:rPr>
      </w:pPr>
      <w:r w:rsidRPr="00004D77">
        <w:rPr>
          <w:rFonts w:ascii="Palatino Linotype" w:eastAsia="Palatino Linotype" w:hAnsi="Palatino Linotype" w:cs="Palatino Linotype"/>
          <w:color w:val="000000"/>
        </w:rPr>
        <w:t>Por su parte los artículos 160 y 166, de la Ley local en la materia, que se reproduce de la siguiente forma:</w:t>
      </w:r>
    </w:p>
    <w:p w:rsidR="00217977" w:rsidRPr="00004D77" w:rsidRDefault="00576C3A">
      <w:pPr>
        <w:ind w:left="566" w:right="-220"/>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w:t>
      </w:r>
      <w:r w:rsidRPr="00004D77">
        <w:rPr>
          <w:rFonts w:ascii="Palatino Linotype" w:eastAsia="Palatino Linotype" w:hAnsi="Palatino Linotype" w:cs="Palatino Linotype"/>
          <w:b/>
          <w:bCs/>
          <w:i/>
          <w:iCs/>
        </w:rPr>
        <w:t>Artículo 160.</w:t>
      </w:r>
      <w:r w:rsidRPr="00004D77">
        <w:rPr>
          <w:rFonts w:ascii="Palatino Linotype" w:eastAsia="Palatino Linotype" w:hAnsi="Palatino Linotype" w:cs="Palatino Linotype"/>
          <w:i/>
          <w:iCs/>
        </w:rPr>
        <w:t xml:space="preserve"> </w:t>
      </w:r>
      <w:r w:rsidRPr="00004D77">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004D77">
        <w:rPr>
          <w:rFonts w:ascii="Palatino Linotype" w:eastAsia="Palatino Linotype" w:hAnsi="Palatino Linotype" w:cs="Palatino Linotype"/>
          <w:i/>
          <w:iCs/>
        </w:rPr>
        <w:t>.</w:t>
      </w:r>
    </w:p>
    <w:p w:rsidR="00217977" w:rsidRPr="00004D77" w:rsidRDefault="00217977">
      <w:pPr>
        <w:ind w:left="566" w:right="-220"/>
        <w:jc w:val="both"/>
        <w:rPr>
          <w:rFonts w:ascii="Palatino Linotype" w:eastAsia="Palatino Linotype" w:hAnsi="Palatino Linotype" w:cs="Palatino Linotype"/>
          <w:i/>
          <w:iCs/>
        </w:rPr>
      </w:pPr>
    </w:p>
    <w:p w:rsidR="00217977" w:rsidRPr="00004D77" w:rsidRDefault="00576C3A">
      <w:pPr>
        <w:ind w:left="566" w:right="-220"/>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En caso que la información solicitada consista en bases de datos se deberá privilegiar la entrega de la misma en formatos abiertos.</w:t>
      </w:r>
    </w:p>
    <w:p w:rsidR="00217977" w:rsidRPr="00004D77" w:rsidRDefault="00576C3A">
      <w:pPr>
        <w:ind w:left="566" w:right="-220"/>
        <w:jc w:val="both"/>
        <w:rPr>
          <w:rFonts w:ascii="Palatino Linotype" w:eastAsia="Palatino Linotype" w:hAnsi="Palatino Linotype" w:cs="Palatino Linotype"/>
          <w:i/>
          <w:iCs/>
          <w:u w:val="single"/>
        </w:rPr>
      </w:pPr>
      <w:r w:rsidRPr="00004D77">
        <w:rPr>
          <w:rFonts w:ascii="Palatino Linotype" w:eastAsia="Palatino Linotype" w:hAnsi="Palatino Linotype" w:cs="Palatino Linotype"/>
          <w:b/>
          <w:bCs/>
          <w:i/>
          <w:iCs/>
        </w:rPr>
        <w:t>Artículo 166.</w:t>
      </w:r>
      <w:r w:rsidRPr="00004D77">
        <w:rPr>
          <w:rFonts w:ascii="Palatino Linotype" w:eastAsia="Palatino Linotype" w:hAnsi="Palatino Linotype" w:cs="Palatino Linotype"/>
          <w:i/>
          <w:iCs/>
        </w:rPr>
        <w:t xml:space="preserve"> </w:t>
      </w:r>
      <w:r w:rsidRPr="00004D77">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217977" w:rsidRPr="00004D77" w:rsidRDefault="00576C3A">
      <w:pPr>
        <w:spacing w:line="360" w:lineRule="auto"/>
        <w:ind w:left="566" w:right="-220"/>
        <w:jc w:val="both"/>
        <w:rPr>
          <w:rFonts w:ascii="Palatino Linotype" w:eastAsia="Palatino Linotype" w:hAnsi="Palatino Linotype" w:cs="Palatino Linotype"/>
        </w:rPr>
      </w:pPr>
      <w:r w:rsidRPr="00004D77">
        <w:rPr>
          <w:rFonts w:ascii="Palatino Linotype" w:eastAsia="Palatino Linotype" w:hAnsi="Palatino Linotype" w:cs="Palatino Linotype"/>
        </w:rPr>
        <w:t>(Énfasis añadido)</w:t>
      </w:r>
    </w:p>
    <w:p w:rsidR="00217977" w:rsidRPr="00004D77" w:rsidRDefault="00217977">
      <w:pPr>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color w:val="000000"/>
        </w:rPr>
      </w:pPr>
      <w:r w:rsidRPr="00004D77">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217977" w:rsidRPr="00004D77" w:rsidRDefault="00576C3A">
      <w:pPr>
        <w:numPr>
          <w:ilvl w:val="0"/>
          <w:numId w:val="6"/>
        </w:numPr>
        <w:pBdr>
          <w:top w:val="nil"/>
          <w:left w:val="nil"/>
          <w:bottom w:val="nil"/>
          <w:right w:val="nil"/>
          <w:between w:val="nil"/>
        </w:pBdr>
        <w:tabs>
          <w:tab w:val="left" w:pos="0"/>
          <w:tab w:val="left" w:pos="567"/>
        </w:tabs>
        <w:spacing w:line="360" w:lineRule="auto"/>
        <w:ind w:left="0" w:right="-788" w:firstLine="0"/>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b/>
          <w:bCs/>
          <w:color w:val="000000"/>
        </w:rPr>
        <w:lastRenderedPageBreak/>
        <w:t xml:space="preserve">De la naturaleza de la información solicitada. </w:t>
      </w: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Se </w:t>
      </w:r>
      <w:r w:rsidRPr="00004D77">
        <w:rPr>
          <w:rFonts w:ascii="Palatino Linotype" w:eastAsia="Palatino Linotype" w:hAnsi="Palatino Linotype" w:cs="Palatino Linotype"/>
          <w:color w:val="000000"/>
        </w:rPr>
        <w:t>precisa</w:t>
      </w:r>
      <w:r w:rsidRPr="00004D77">
        <w:rPr>
          <w:rFonts w:ascii="Palatino Linotype" w:eastAsia="Palatino Linotype" w:hAnsi="Palatino Linotype" w:cs="Palatino Linotype"/>
        </w:rPr>
        <w:t xml:space="preserve"> </w:t>
      </w:r>
      <w:r w:rsidRPr="00004D77">
        <w:rPr>
          <w:rFonts w:ascii="Palatino Linotype" w:eastAsia="Palatino Linotype" w:hAnsi="Palatino Linotype" w:cs="Palatino Linotype"/>
          <w:color w:val="000000"/>
        </w:rPr>
        <w:t>que</w:t>
      </w:r>
      <w:r w:rsidRPr="00004D77">
        <w:rPr>
          <w:rFonts w:ascii="Palatino Linotype" w:eastAsia="Palatino Linotype" w:hAnsi="Palatino Linotype" w:cs="Palatino Linotype"/>
        </w:rPr>
        <w:t xml:space="preserve"> se obvia el análisis de la competencia por parte del </w:t>
      </w:r>
      <w:r w:rsidRPr="00004D77">
        <w:rPr>
          <w:rFonts w:ascii="Palatino Linotype" w:eastAsia="Palatino Linotype" w:hAnsi="Palatino Linotype" w:cs="Palatino Linotype"/>
          <w:b/>
          <w:bCs/>
        </w:rPr>
        <w:t>SUJETO OBLIGADO</w:t>
      </w:r>
      <w:r w:rsidRPr="00004D77">
        <w:rPr>
          <w:rFonts w:ascii="Palatino Linotype" w:eastAsia="Palatino Linotype" w:hAnsi="Palatino Linotype" w:cs="Palatino Linotype"/>
        </w:rPr>
        <w:t>, para generar, administrar o poseer la información solicitada, dado que éste ha asumido la misma, en razón que en respuesta admitió contar con dicha información, tan es así que remitió diversos certificados de competencia laboral y constancias emitidas por autoridades competentes.</w:t>
      </w:r>
    </w:p>
    <w:p w:rsidR="00217977" w:rsidRPr="00004D77" w:rsidRDefault="00217977">
      <w:pPr>
        <w:tabs>
          <w:tab w:val="left" w:pos="0"/>
          <w:tab w:val="left" w:pos="567"/>
        </w:tabs>
        <w:spacing w:line="360" w:lineRule="auto"/>
        <w:ind w:left="-566"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pPr>
      <w:bookmarkStart w:id="6" w:name="_heading=h.2s8eyo1" w:colFirst="0" w:colLast="0"/>
      <w:bookmarkEnd w:id="6"/>
      <w:r w:rsidRPr="00004D77">
        <w:rPr>
          <w:rFonts w:ascii="Palatino Linotype" w:eastAsia="Palatino Linotype" w:hAnsi="Palatino Linotype" w:cs="Palatino Linotype"/>
        </w:rPr>
        <w:t xml:space="preserve">En efecto, el </w:t>
      </w:r>
      <w:r w:rsidRPr="00004D77">
        <w:rPr>
          <w:rFonts w:ascii="Palatino Linotype" w:eastAsia="Palatino Linotype" w:hAnsi="Palatino Linotype" w:cs="Palatino Linotype"/>
          <w:color w:val="000000"/>
        </w:rPr>
        <w:t>hecho</w:t>
      </w:r>
      <w:r w:rsidRPr="00004D77">
        <w:rPr>
          <w:rFonts w:ascii="Palatino Linotype" w:eastAsia="Palatino Linotype" w:hAnsi="Palatino Linotype" w:cs="Palatino Linotype"/>
        </w:rPr>
        <w:t xml:space="preserve"> de que </w:t>
      </w:r>
      <w:r w:rsidRPr="00004D77">
        <w:rPr>
          <w:rFonts w:ascii="Palatino Linotype" w:eastAsia="Palatino Linotype" w:hAnsi="Palatino Linotype" w:cs="Palatino Linotype"/>
          <w:b/>
          <w:bCs/>
        </w:rPr>
        <w:t>EL SUJETO OBLIGADO</w:t>
      </w:r>
      <w:r w:rsidRPr="00004D77">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217977" w:rsidRPr="00004D77" w:rsidRDefault="00576C3A">
      <w:pPr>
        <w:tabs>
          <w:tab w:val="left" w:pos="8505"/>
        </w:tabs>
        <w:ind w:left="709" w:right="-85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w:t>
      </w:r>
      <w:r w:rsidRPr="00004D77">
        <w:rPr>
          <w:rFonts w:ascii="Palatino Linotype" w:eastAsia="Palatino Linotype" w:hAnsi="Palatino Linotype" w:cs="Palatino Linotype"/>
          <w:b/>
          <w:bCs/>
          <w:i/>
          <w:iCs/>
        </w:rPr>
        <w:t>Artículo 12.</w:t>
      </w:r>
      <w:r w:rsidRPr="00004D77">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217977" w:rsidRPr="00004D77" w:rsidRDefault="00217977">
      <w:pPr>
        <w:tabs>
          <w:tab w:val="left" w:pos="8505"/>
        </w:tabs>
        <w:ind w:left="709" w:right="-858"/>
        <w:jc w:val="both"/>
        <w:rPr>
          <w:rFonts w:ascii="Palatino Linotype" w:eastAsia="Palatino Linotype" w:hAnsi="Palatino Linotype" w:cs="Palatino Linotype"/>
          <w:i/>
          <w:iCs/>
        </w:rPr>
      </w:pPr>
    </w:p>
    <w:p w:rsidR="00217977" w:rsidRPr="00004D77" w:rsidRDefault="00576C3A">
      <w:pPr>
        <w:tabs>
          <w:tab w:val="left" w:pos="8505"/>
        </w:tabs>
        <w:ind w:left="709" w:right="-858"/>
        <w:jc w:val="both"/>
        <w:rPr>
          <w:rFonts w:ascii="Palatino Linotype" w:eastAsia="Palatino Linotype" w:hAnsi="Palatino Linotype" w:cs="Palatino Linotype"/>
          <w:i/>
          <w:iCs/>
        </w:rPr>
      </w:pPr>
      <w:r w:rsidRPr="00004D77">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17977" w:rsidRPr="00004D77" w:rsidRDefault="00217977">
      <w:pPr>
        <w:tabs>
          <w:tab w:val="left" w:pos="8505"/>
        </w:tabs>
        <w:ind w:left="709" w:right="-858"/>
        <w:jc w:val="both"/>
        <w:rPr>
          <w:rFonts w:ascii="Palatino Linotype" w:eastAsia="Palatino Linotype" w:hAnsi="Palatino Linotype" w:cs="Palatino Linotype"/>
          <w:i/>
          <w:iCs/>
        </w:rPr>
      </w:pPr>
    </w:p>
    <w:p w:rsidR="00217977" w:rsidRPr="00004D77" w:rsidRDefault="00217977">
      <w:pPr>
        <w:pBdr>
          <w:top w:val="nil"/>
          <w:left w:val="nil"/>
          <w:bottom w:val="nil"/>
          <w:right w:val="nil"/>
          <w:between w:val="nil"/>
        </w:pBdr>
        <w:ind w:left="-566" w:right="-787"/>
        <w:rPr>
          <w:rFonts w:ascii="Palatino Linotype" w:eastAsia="Palatino Linotype" w:hAnsi="Palatino Linotype" w:cs="Palatino Linotype"/>
          <w:color w:val="000000"/>
        </w:rPr>
      </w:pPr>
    </w:p>
    <w:p w:rsidR="00217977" w:rsidRPr="00004D77" w:rsidRDefault="00576C3A">
      <w:pPr>
        <w:numPr>
          <w:ilvl w:val="0"/>
          <w:numId w:val="1"/>
        </w:numPr>
        <w:spacing w:line="360" w:lineRule="auto"/>
        <w:ind w:left="0" w:right="-787" w:firstLine="0"/>
        <w:jc w:val="both"/>
        <w:rPr>
          <w:color w:val="000000"/>
        </w:rPr>
      </w:pPr>
      <w:r w:rsidRPr="00004D77">
        <w:rPr>
          <w:rFonts w:ascii="Palatino Linotype" w:eastAsia="Palatino Linotype" w:hAnsi="Palatino Linotype" w:cs="Palatino Linotype"/>
        </w:rPr>
        <w:t xml:space="preserve">Así, el estudio de </w:t>
      </w:r>
      <w:r w:rsidRPr="00004D77">
        <w:rPr>
          <w:rFonts w:ascii="Palatino Linotype" w:eastAsia="Palatino Linotype" w:hAnsi="Palatino Linotype" w:cs="Palatino Linotype"/>
          <w:color w:val="000000"/>
        </w:rPr>
        <w:t>la</w:t>
      </w:r>
      <w:r w:rsidRPr="00004D77">
        <w:rPr>
          <w:rFonts w:ascii="Palatino Linotype" w:eastAsia="Palatino Linotype" w:hAnsi="Palatino Linotype" w:cs="Palatino Linotype"/>
        </w:rPr>
        <w:t xml:space="preserve"> naturaleza jurídica de la información pública solicitada, tiene por objeto determinar si ésta la genera, posee o administra </w:t>
      </w:r>
      <w:r w:rsidRPr="00004D77">
        <w:rPr>
          <w:rFonts w:ascii="Palatino Linotype" w:eastAsia="Palatino Linotype" w:hAnsi="Palatino Linotype" w:cs="Palatino Linotype"/>
          <w:b/>
          <w:bCs/>
        </w:rPr>
        <w:t>EL SUJETO OBLIGADO</w:t>
      </w:r>
      <w:r w:rsidRPr="00004D77">
        <w:rPr>
          <w:rFonts w:ascii="Palatino Linotype" w:eastAsia="Palatino Linotype" w:hAnsi="Palatino Linotype" w:cs="Palatino Linotype"/>
        </w:rPr>
        <w:t xml:space="preserve">; sin embargo, en aquellos casos en que éste la asume, a nada práctico nos conduciría su estudio, ya que se insiste, dicha información, fue admitida por el mismo; por lo que, la genera, posee y </w:t>
      </w:r>
      <w:r w:rsidRPr="00004D77">
        <w:rPr>
          <w:rFonts w:ascii="Palatino Linotype" w:eastAsia="Palatino Linotype" w:hAnsi="Palatino Linotype" w:cs="Palatino Linotype"/>
        </w:rPr>
        <w:lastRenderedPageBreak/>
        <w:t>administra, en ejercicio de sus funciones de derecho público, motivo por el cual, se actualiza el supuesto jurídico, previsto en el artículo 12 de la Ley de la materia, anteriormente referido.</w:t>
      </w:r>
    </w:p>
    <w:p w:rsidR="00217977" w:rsidRPr="00004D77" w:rsidRDefault="00217977">
      <w:pPr>
        <w:spacing w:line="360" w:lineRule="auto"/>
        <w:ind w:right="-787"/>
        <w:jc w:val="both"/>
        <w:rPr>
          <w:rFonts w:ascii="Palatino Linotype" w:eastAsia="Palatino Linotype" w:hAnsi="Palatino Linotype" w:cs="Palatino Linotype"/>
          <w:color w:val="000000"/>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i/>
          <w:iCs/>
          <w:color w:val="000000"/>
          <w:u w:val="single"/>
        </w:rPr>
      </w:pPr>
      <w:r w:rsidRPr="00004D77">
        <w:rPr>
          <w:rFonts w:ascii="Palatino Linotype" w:eastAsia="Palatino Linotype" w:hAnsi="Palatino Linotype" w:cs="Palatino Linotype"/>
        </w:rPr>
        <w:t xml:space="preserve">Ahora bien, es de precisar que el particular requirió </w:t>
      </w:r>
      <w:r w:rsidRPr="00004D77">
        <w:rPr>
          <w:rFonts w:ascii="Palatino Linotype" w:eastAsia="Palatino Linotype" w:hAnsi="Palatino Linotype" w:cs="Palatino Linotype"/>
          <w:color w:val="000000"/>
        </w:rPr>
        <w:t>tener acceso, a la siguiente información:</w:t>
      </w:r>
      <w:r w:rsidRPr="00004D77">
        <w:rPr>
          <w:rFonts w:ascii="Palatino Linotype" w:eastAsia="Palatino Linotype" w:hAnsi="Palatino Linotype" w:cs="Palatino Linotype"/>
          <w:i/>
          <w:iCs/>
          <w:color w:val="000000"/>
        </w:rPr>
        <w:t xml:space="preserve"> </w:t>
      </w:r>
      <w:r w:rsidRPr="00004D77">
        <w:rPr>
          <w:rFonts w:ascii="Palatino Linotype" w:eastAsia="Palatino Linotype" w:hAnsi="Palatino Linotype" w:cs="Palatino Linotype"/>
          <w:i/>
          <w:iCs/>
          <w:color w:val="000000"/>
          <w:u w:val="single"/>
        </w:rPr>
        <w:t>Como lo señala la Ley Orgánica Municipal del Estado de México, Certificados de competencia vigentes avalados por el IHAEM de: Contraloría, Tesorería, Desarrollo urbano, Desarrollo económico, Secretario del Ayuntamiento y Catastro</w:t>
      </w:r>
      <w:r w:rsidRPr="00004D77">
        <w:rPr>
          <w:rFonts w:ascii="Palatino Linotype" w:eastAsia="Palatino Linotype" w:hAnsi="Palatino Linotype" w:cs="Palatino Linotype"/>
          <w:i/>
          <w:iCs/>
          <w:color w:val="000000"/>
        </w:rPr>
        <w:t xml:space="preserve">, </w:t>
      </w:r>
      <w:r w:rsidRPr="00004D77">
        <w:rPr>
          <w:rFonts w:ascii="Palatino Linotype" w:eastAsia="Palatino Linotype" w:hAnsi="Palatino Linotype" w:cs="Palatino Linotype"/>
          <w:color w:val="000000"/>
        </w:rPr>
        <w:t xml:space="preserve">en respuesta el Sujeto Obligado a través de la </w:t>
      </w:r>
      <w:r w:rsidRPr="00004D77">
        <w:rPr>
          <w:rFonts w:ascii="Palatino Linotype" w:eastAsia="Palatino Linotype" w:hAnsi="Palatino Linotype" w:cs="Palatino Linotype"/>
          <w:b/>
          <w:bCs/>
          <w:color w:val="000000"/>
        </w:rPr>
        <w:t>Subdirección de Administración</w:t>
      </w:r>
      <w:r w:rsidRPr="00004D77">
        <w:rPr>
          <w:rFonts w:ascii="Palatino Linotype" w:eastAsia="Palatino Linotype" w:hAnsi="Palatino Linotype" w:cs="Palatino Linotype"/>
          <w:color w:val="000000"/>
        </w:rPr>
        <w:t xml:space="preserve">, remitió diversos </w:t>
      </w:r>
      <w:r w:rsidRPr="00004D77">
        <w:rPr>
          <w:rFonts w:ascii="Palatino Linotype" w:eastAsia="Palatino Linotype" w:hAnsi="Palatino Linotype" w:cs="Palatino Linotype"/>
          <w:i/>
          <w:iCs/>
          <w:color w:val="000000"/>
        </w:rPr>
        <w:t>certificados de competencia laboral y constancias que acreditan se está cursando una certificación o en espera de recibir la certificación</w:t>
      </w:r>
      <w:r w:rsidRPr="00004D77">
        <w:rPr>
          <w:rFonts w:ascii="Palatino Linotype" w:eastAsia="Palatino Linotype" w:hAnsi="Palatino Linotype" w:cs="Palatino Linotype"/>
          <w:color w:val="000000"/>
        </w:rPr>
        <w:t>, circunstancia de la cual se dolió el recurrente al señalar que se le entregó la información de manera incompleta así como información que no corresponde con lo solicitado.</w:t>
      </w:r>
    </w:p>
    <w:p w:rsidR="00217977" w:rsidRPr="00004D77" w:rsidRDefault="00217977">
      <w:pPr>
        <w:spacing w:line="360" w:lineRule="auto"/>
        <w:ind w:right="-787"/>
        <w:jc w:val="both"/>
        <w:rPr>
          <w:rFonts w:ascii="Palatino Linotype" w:eastAsia="Palatino Linotype" w:hAnsi="Palatino Linotype" w:cs="Palatino Linotype"/>
          <w:i/>
          <w:iCs/>
          <w:color w:val="000000"/>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i/>
          <w:iCs/>
          <w:u w:val="single"/>
        </w:rPr>
      </w:pPr>
      <w:r w:rsidRPr="00004D77">
        <w:rPr>
          <w:rFonts w:ascii="Palatino Linotype" w:eastAsia="Palatino Linotype" w:hAnsi="Palatino Linotype" w:cs="Palatino Linotype"/>
        </w:rPr>
        <w:t xml:space="preserve">En razón de lo anterior, </w:t>
      </w:r>
      <w:r w:rsidRPr="00004D77">
        <w:rPr>
          <w:rFonts w:ascii="Palatino Linotype" w:eastAsia="Palatino Linotype" w:hAnsi="Palatino Linotype" w:cs="Palatino Linotype"/>
          <w:color w:val="000000"/>
        </w:rPr>
        <w:t>es dable precisar lo establecido en la Ley Orgánica Municipal del Estado de México, respecto de los cargos que exigen como requisito para ocupar el mismo, la certificación de competencia laboral:</w:t>
      </w:r>
    </w:p>
    <w:p w:rsidR="00217977" w:rsidRPr="00004D77" w:rsidRDefault="00576C3A">
      <w:pPr>
        <w:ind w:left="567" w:right="-788"/>
        <w:jc w:val="center"/>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Ley Orgánica Municipal del Estado de México</w:t>
      </w:r>
    </w:p>
    <w:p w:rsidR="00217977" w:rsidRPr="00004D77" w:rsidRDefault="00217977">
      <w:pPr>
        <w:ind w:left="567" w:right="-788"/>
        <w:jc w:val="center"/>
        <w:rPr>
          <w:rFonts w:ascii="Palatino Linotype" w:eastAsia="Palatino Linotype" w:hAnsi="Palatino Linotype" w:cs="Palatino Linotype"/>
          <w:b/>
          <w:bCs/>
          <w:i/>
          <w:iCs/>
          <w:color w:val="000000"/>
        </w:rPr>
      </w:pPr>
    </w:p>
    <w:p w:rsidR="00217977" w:rsidRPr="00004D77" w:rsidRDefault="00217977">
      <w:pPr>
        <w:ind w:left="567" w:right="-788"/>
        <w:jc w:val="both"/>
        <w:rPr>
          <w:rFonts w:ascii="Palatino Linotype" w:eastAsia="Palatino Linotype" w:hAnsi="Palatino Linotype" w:cs="Palatino Linotype"/>
          <w:b/>
          <w:bCs/>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Artículo 32</w:t>
      </w:r>
      <w:r w:rsidRPr="00004D77">
        <w:rPr>
          <w:rFonts w:ascii="Palatino Linotype" w:eastAsia="Palatino Linotype" w:hAnsi="Palatino Linotype" w:cs="Palatino Linotype"/>
          <w:i/>
          <w:iCs/>
          <w:color w:val="000000"/>
        </w:rPr>
        <w:t xml:space="preserve">.- Para ocupar los cargos de </w:t>
      </w:r>
      <w:r w:rsidRPr="00004D77">
        <w:rPr>
          <w:rFonts w:ascii="Palatino Linotype" w:eastAsia="Palatino Linotype" w:hAnsi="Palatino Linotype" w:cs="Palatino Linotype"/>
          <w:b/>
          <w:bCs/>
          <w:i/>
          <w:iCs/>
          <w:color w:val="000000"/>
        </w:rPr>
        <w:t>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w:t>
      </w:r>
      <w:r w:rsidRPr="00004D77">
        <w:rPr>
          <w:rFonts w:ascii="Palatino Linotype" w:eastAsia="Palatino Linotype" w:hAnsi="Palatino Linotype" w:cs="Palatino Linotype"/>
          <w:i/>
          <w:iCs/>
          <w:color w:val="000000"/>
        </w:rPr>
        <w:t xml:space="preserve"> se deberán satisfacer los siguientes requisitos:</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IV. Contar con certificación de competencia laboral</w:t>
      </w:r>
      <w:r w:rsidRPr="00004D77">
        <w:rPr>
          <w:rFonts w:ascii="Palatino Linotype" w:eastAsia="Palatino Linotype" w:hAnsi="Palatino Linotype" w:cs="Palatino Linotype"/>
          <w:i/>
          <w:iCs/>
          <w:color w:val="000000"/>
        </w:rPr>
        <w:t xml:space="preserve"> en la materia del cargo que se desempeñará, expedida por institución con reconocimiento de validez oficial. Este requisito deberá acreditarse </w:t>
      </w:r>
      <w:r w:rsidRPr="00004D77">
        <w:rPr>
          <w:rFonts w:ascii="Palatino Linotype" w:eastAsia="Palatino Linotype" w:hAnsi="Palatino Linotype" w:cs="Palatino Linotype"/>
          <w:i/>
          <w:iCs/>
          <w:color w:val="000000"/>
          <w:u w:val="single"/>
        </w:rPr>
        <w:t>dentro de los seis meses siguientes a la fecha en que inicien sus funciones</w:t>
      </w:r>
      <w:r w:rsidRPr="00004D77">
        <w:rPr>
          <w:rFonts w:ascii="Palatino Linotype" w:eastAsia="Palatino Linotype" w:hAnsi="Palatino Linotype" w:cs="Palatino Linotype"/>
          <w:i/>
          <w:iCs/>
          <w:color w:val="000000"/>
        </w:rPr>
        <w:t>;</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lastRenderedPageBreak/>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 xml:space="preserve">Artículo 85 Sexies. El </w:t>
      </w:r>
      <w:r w:rsidRPr="00004D77">
        <w:rPr>
          <w:rFonts w:ascii="Palatino Linotype" w:eastAsia="Palatino Linotype" w:hAnsi="Palatino Linotype" w:cs="Palatino Linotype"/>
          <w:b/>
          <w:bCs/>
          <w:i/>
          <w:iCs/>
          <w:color w:val="000000"/>
        </w:rPr>
        <w:t>Coordinador General Municipal de Mejora Regulatoria</w:t>
      </w:r>
      <w:r w:rsidRPr="00004D77">
        <w:rPr>
          <w:rFonts w:ascii="Palatino Linotype" w:eastAsia="Palatino Linotype" w:hAnsi="Palatino Linotype" w:cs="Palatino Linotype"/>
          <w:i/>
          <w:iCs/>
          <w:color w:val="000000"/>
        </w:rPr>
        <w:t xml:space="preserve">, además de los requisitos establecidos en el artículo 32 de esta Ley, requiere contar con título profesional, además deberá acreditar, </w:t>
      </w:r>
      <w:r w:rsidRPr="00004D77">
        <w:rPr>
          <w:rFonts w:ascii="Palatino Linotype" w:eastAsia="Palatino Linotype" w:hAnsi="Palatino Linotype" w:cs="Palatino Linotype"/>
          <w:i/>
          <w:iCs/>
          <w:color w:val="000000"/>
          <w:u w:val="single"/>
        </w:rPr>
        <w:t>dentro de los seis meses siguientes a la fecha en que inicie sus funciones</w:t>
      </w:r>
      <w:r w:rsidRPr="00004D77">
        <w:rPr>
          <w:rFonts w:ascii="Palatino Linotype" w:eastAsia="Palatino Linotype" w:hAnsi="Palatino Linotype" w:cs="Palatino Linotype"/>
          <w:i/>
          <w:iCs/>
          <w:color w:val="000000"/>
        </w:rPr>
        <w:t xml:space="preserve">, </w:t>
      </w:r>
      <w:r w:rsidRPr="00004D77">
        <w:rPr>
          <w:rFonts w:ascii="Palatino Linotype" w:eastAsia="Palatino Linotype" w:hAnsi="Palatino Linotype" w:cs="Palatino Linotype"/>
          <w:b/>
          <w:bCs/>
          <w:i/>
          <w:iCs/>
          <w:color w:val="000000"/>
        </w:rPr>
        <w:t>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w:t>
      </w:r>
      <w:r w:rsidRPr="00004D77">
        <w:rPr>
          <w:rFonts w:ascii="Palatino Linotype" w:eastAsia="Palatino Linotype" w:hAnsi="Palatino Linotype" w:cs="Palatino Linotype"/>
          <w:i/>
          <w:iCs/>
          <w:color w:val="000000"/>
        </w:rPr>
        <w:t>, que asegure los conocimientos y habilidades para desempeñar el cargo, de conformidad con los aspectos técnicos y operativos aplicables al Estado de México.</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Artículo 92</w:t>
      </w:r>
      <w:r w:rsidRPr="00004D77">
        <w:rPr>
          <w:rFonts w:ascii="Palatino Linotype" w:eastAsia="Palatino Linotype" w:hAnsi="Palatino Linotype" w:cs="Palatino Linotype"/>
          <w:i/>
          <w:iCs/>
          <w:color w:val="000000"/>
        </w:rPr>
        <w:t xml:space="preserve">.- Para ser </w:t>
      </w:r>
      <w:r w:rsidRPr="00004D77">
        <w:rPr>
          <w:rFonts w:ascii="Palatino Linotype" w:eastAsia="Palatino Linotype" w:hAnsi="Palatino Linotype" w:cs="Palatino Linotype"/>
          <w:b/>
          <w:bCs/>
          <w:i/>
          <w:iCs/>
          <w:color w:val="000000"/>
        </w:rPr>
        <w:t>secretario del ayuntamiento</w:t>
      </w:r>
      <w:r w:rsidRPr="00004D77">
        <w:rPr>
          <w:rFonts w:ascii="Palatino Linotype" w:eastAsia="Palatino Linotype" w:hAnsi="Palatino Linotype" w:cs="Palatino Linotype"/>
          <w:i/>
          <w:iCs/>
          <w:color w:val="000000"/>
        </w:rPr>
        <w:t xml:space="preserve"> se requiere, además de los requisitos establecidos en el artículo 32 de esta Ley, los siguientes:</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p>
    <w:p w:rsidR="00217977" w:rsidRPr="00004D77" w:rsidRDefault="00576C3A">
      <w:pPr>
        <w:ind w:left="567" w:right="-788"/>
        <w:jc w:val="both"/>
        <w:rPr>
          <w:rFonts w:ascii="Palatino Linotype" w:eastAsia="Palatino Linotype" w:hAnsi="Palatino Linotype" w:cs="Palatino Linotype"/>
          <w:i/>
          <w:iCs/>
          <w:color w:val="000000"/>
          <w:u w:val="single"/>
        </w:rPr>
      </w:pPr>
      <w:r w:rsidRPr="00004D77">
        <w:rPr>
          <w:rFonts w:ascii="Palatino Linotype" w:eastAsia="Palatino Linotype" w:hAnsi="Palatino Linotype" w:cs="Palatino Linotype"/>
          <w:i/>
          <w:iCs/>
          <w:color w:val="000000"/>
        </w:rPr>
        <w:t xml:space="preserve">IV. </w:t>
      </w:r>
      <w:r w:rsidRPr="00004D77">
        <w:rPr>
          <w:rFonts w:ascii="Palatino Linotype" w:eastAsia="Palatino Linotype" w:hAnsi="Palatino Linotype" w:cs="Palatino Linotype"/>
          <w:b/>
          <w:bCs/>
          <w:i/>
          <w:iCs/>
          <w:color w:val="000000"/>
        </w:rPr>
        <w:t>Contar con la certificación de competencia laboral</w:t>
      </w:r>
      <w:r w:rsidRPr="00004D77">
        <w:rPr>
          <w:rFonts w:ascii="Palatino Linotype" w:eastAsia="Palatino Linotype" w:hAnsi="Palatino Linotype" w:cs="Palatino Linotype"/>
          <w:i/>
          <w:iCs/>
          <w:color w:val="000000"/>
        </w:rPr>
        <w:t xml:space="preserve">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sidRPr="00004D77">
        <w:rPr>
          <w:rFonts w:ascii="Palatino Linotype" w:eastAsia="Palatino Linotype" w:hAnsi="Palatino Linotype" w:cs="Palatino Linotype"/>
          <w:i/>
          <w:iCs/>
          <w:color w:val="000000"/>
          <w:u w:val="single"/>
        </w:rPr>
        <w:t>dentro de los seis meses siguientes a la fecha en que inicie funciones.</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Artículo 96</w:t>
      </w:r>
      <w:r w:rsidRPr="00004D77">
        <w:rPr>
          <w:rFonts w:ascii="Palatino Linotype" w:eastAsia="Palatino Linotype" w:hAnsi="Palatino Linotype" w:cs="Palatino Linotype"/>
          <w:i/>
          <w:iCs/>
          <w:color w:val="000000"/>
        </w:rPr>
        <w:t xml:space="preserve">.- Para ser </w:t>
      </w:r>
      <w:r w:rsidRPr="00004D77">
        <w:rPr>
          <w:rFonts w:ascii="Palatino Linotype" w:eastAsia="Palatino Linotype" w:hAnsi="Palatino Linotype" w:cs="Palatino Linotype"/>
          <w:b/>
          <w:bCs/>
          <w:i/>
          <w:iCs/>
          <w:color w:val="000000"/>
        </w:rPr>
        <w:t>tesorero municipal</w:t>
      </w:r>
      <w:r w:rsidRPr="00004D77">
        <w:rPr>
          <w:rFonts w:ascii="Palatino Linotype" w:eastAsia="Palatino Linotype" w:hAnsi="Palatino Linotype" w:cs="Palatino Linotype"/>
          <w:i/>
          <w:iCs/>
          <w:color w:val="000000"/>
        </w:rPr>
        <w:t xml:space="preserve"> se requiere, además de los requisitos del artículos 32 de esta Ley: </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 xml:space="preserve">I. Tener los conocimientos suficientes para poder desempeñar el cargo, a juicio del Ayuntamiento; </w:t>
      </w:r>
      <w:r w:rsidRPr="00004D77">
        <w:rPr>
          <w:rFonts w:ascii="Palatino Linotype" w:eastAsia="Palatino Linotype" w:hAnsi="Palatino Linotype" w:cs="Palatino Linotype"/>
          <w:b/>
          <w:bCs/>
          <w:i/>
          <w:iCs/>
          <w:color w:val="000000"/>
        </w:rPr>
        <w:t>contar</w:t>
      </w:r>
      <w:r w:rsidRPr="00004D77">
        <w:rPr>
          <w:rFonts w:ascii="Palatino Linotype" w:eastAsia="Palatino Linotype" w:hAnsi="Palatino Linotype" w:cs="Palatino Linotype"/>
          <w:i/>
          <w:iCs/>
          <w:color w:val="000000"/>
        </w:rPr>
        <w:t xml:space="preserve"> con título profesional en las áreas jurídicas, económicas o contables administrativas, con experiencia mínima de un año, con anterioridad a la fecha de su designación, y </w:t>
      </w:r>
      <w:r w:rsidRPr="00004D77">
        <w:rPr>
          <w:rFonts w:ascii="Palatino Linotype" w:eastAsia="Palatino Linotype" w:hAnsi="Palatino Linotype" w:cs="Palatino Linotype"/>
          <w:b/>
          <w:bCs/>
          <w:i/>
          <w:iCs/>
          <w:color w:val="000000"/>
        </w:rPr>
        <w:t>con certificación de competencia laboral</w:t>
      </w:r>
      <w:r w:rsidRPr="00004D77">
        <w:rPr>
          <w:rFonts w:ascii="Palatino Linotype" w:eastAsia="Palatino Linotype" w:hAnsi="Palatino Linotype" w:cs="Palatino Linotype"/>
          <w:i/>
          <w:iCs/>
          <w:color w:val="000000"/>
        </w:rPr>
        <w:t xml:space="preserve">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u w:val="single"/>
        </w:rPr>
      </w:pPr>
      <w:r w:rsidRPr="00004D77">
        <w:rPr>
          <w:rFonts w:ascii="Palatino Linotype" w:eastAsia="Palatino Linotype" w:hAnsi="Palatino Linotype" w:cs="Palatino Linotype"/>
          <w:i/>
          <w:iCs/>
          <w:color w:val="000000"/>
        </w:rPr>
        <w:lastRenderedPageBreak/>
        <w:t xml:space="preserve">El requisito de la certificación de competencia laboral, </w:t>
      </w:r>
      <w:r w:rsidRPr="00004D77">
        <w:rPr>
          <w:rFonts w:ascii="Palatino Linotype" w:eastAsia="Palatino Linotype" w:hAnsi="Palatino Linotype" w:cs="Palatino Linotype"/>
          <w:i/>
          <w:iCs/>
          <w:color w:val="000000"/>
          <w:u w:val="single"/>
        </w:rPr>
        <w:t>deberá acreditarse dentro de los seis meses siguientes a la fecha en que inicie funciones.</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Artículo 96 Ter</w:t>
      </w:r>
      <w:r w:rsidRPr="00004D77">
        <w:rPr>
          <w:rFonts w:ascii="Palatino Linotype" w:eastAsia="Palatino Linotype" w:hAnsi="Palatino Linotype" w:cs="Palatino Linotype"/>
          <w:i/>
          <w:iCs/>
          <w:color w:val="000000"/>
        </w:rPr>
        <w:t xml:space="preserve">. El </w:t>
      </w:r>
      <w:r w:rsidRPr="00004D77">
        <w:rPr>
          <w:rFonts w:ascii="Palatino Linotype" w:eastAsia="Palatino Linotype" w:hAnsi="Palatino Linotype" w:cs="Palatino Linotype"/>
          <w:b/>
          <w:bCs/>
          <w:i/>
          <w:iCs/>
          <w:color w:val="000000"/>
        </w:rPr>
        <w:t>Director de Obras Públicas o Titular de la Unidad Administrativa equivalente</w:t>
      </w:r>
      <w:r w:rsidRPr="00004D77">
        <w:rPr>
          <w:rFonts w:ascii="Palatino Linotype" w:eastAsia="Palatino Linotype" w:hAnsi="Palatino Linotype" w:cs="Palatino Linotype"/>
          <w:i/>
          <w:iCs/>
          <w:color w:val="000000"/>
        </w:rPr>
        <w:t xml:space="preserve">, además de los requisitos del artículo 32 de esta Ley, requiere contar con título profesional en ingeniería, arquitectura o alguna área afín, o contar con una experiencia mínima de un año, con anterioridad a la fecha de su designación. </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 xml:space="preserve">Además, deberá </w:t>
      </w:r>
      <w:r w:rsidRPr="00004D77">
        <w:rPr>
          <w:rFonts w:ascii="Palatino Linotype" w:eastAsia="Palatino Linotype" w:hAnsi="Palatino Linotype" w:cs="Palatino Linotype"/>
          <w:i/>
          <w:iCs/>
          <w:color w:val="000000"/>
          <w:u w:val="single"/>
        </w:rPr>
        <w:t>acreditar, dentro de los seis meses siguientes a la fecha en que inicie funciones</w:t>
      </w:r>
      <w:r w:rsidRPr="00004D77">
        <w:rPr>
          <w:rFonts w:ascii="Palatino Linotype" w:eastAsia="Palatino Linotype" w:hAnsi="Palatino Linotype" w:cs="Palatino Linotype"/>
          <w:i/>
          <w:iCs/>
          <w:color w:val="000000"/>
        </w:rPr>
        <w:t xml:space="preserve">, la </w:t>
      </w:r>
      <w:r w:rsidRPr="00004D77">
        <w:rPr>
          <w:rFonts w:ascii="Palatino Linotype" w:eastAsia="Palatino Linotype" w:hAnsi="Palatino Linotype" w:cs="Palatino Linotype"/>
          <w:b/>
          <w:bCs/>
          <w:i/>
          <w:iCs/>
          <w:color w:val="000000"/>
        </w:rPr>
        <w:t>certificación de competencia laboral</w:t>
      </w:r>
      <w:r w:rsidRPr="00004D77">
        <w:rPr>
          <w:rFonts w:ascii="Palatino Linotype" w:eastAsia="Palatino Linotype" w:hAnsi="Palatino Linotype" w:cs="Palatino Linotype"/>
          <w:i/>
          <w:iCs/>
          <w:color w:val="000000"/>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Artículo 96 Quintus</w:t>
      </w:r>
      <w:r w:rsidRPr="00004D77">
        <w:rPr>
          <w:rFonts w:ascii="Palatino Linotype" w:eastAsia="Palatino Linotype" w:hAnsi="Palatino Linotype" w:cs="Palatino Linotype"/>
          <w:i/>
          <w:iCs/>
          <w:color w:val="000000"/>
        </w:rPr>
        <w:t xml:space="preserve">. El </w:t>
      </w:r>
      <w:r w:rsidRPr="00004D77">
        <w:rPr>
          <w:rFonts w:ascii="Palatino Linotype" w:eastAsia="Palatino Linotype" w:hAnsi="Palatino Linotype" w:cs="Palatino Linotype"/>
          <w:b/>
          <w:bCs/>
          <w:i/>
          <w:iCs/>
          <w:color w:val="000000"/>
        </w:rPr>
        <w:t>Director de Desarrollo Económico o Titular de la Unidad Administrativa equivalente</w:t>
      </w:r>
      <w:r w:rsidRPr="00004D77">
        <w:rPr>
          <w:rFonts w:ascii="Palatino Linotype" w:eastAsia="Palatino Linotype" w:hAnsi="Palatino Linotype" w:cs="Palatino Linotype"/>
          <w:i/>
          <w:iCs/>
          <w:color w:val="000000"/>
        </w:rPr>
        <w:t xml:space="preserve">, además de los requisitos del artículo 32 de esta Ley, requiere contar con título profesional en el área económico-administrativa o contar con experiencia mínima de un año, con anterioridad a la fecha de su designación. </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 xml:space="preserve">Además, deberá </w:t>
      </w:r>
      <w:r w:rsidRPr="00004D77">
        <w:rPr>
          <w:rFonts w:ascii="Palatino Linotype" w:eastAsia="Palatino Linotype" w:hAnsi="Palatino Linotype" w:cs="Palatino Linotype"/>
          <w:i/>
          <w:iCs/>
          <w:color w:val="000000"/>
          <w:u w:val="single"/>
        </w:rPr>
        <w:t>acreditar, dentro de los seis meses siguientes a la fecha en que inicie funciones</w:t>
      </w:r>
      <w:r w:rsidRPr="00004D77">
        <w:rPr>
          <w:rFonts w:ascii="Palatino Linotype" w:eastAsia="Palatino Linotype" w:hAnsi="Palatino Linotype" w:cs="Palatino Linotype"/>
          <w:i/>
          <w:iCs/>
          <w:color w:val="000000"/>
        </w:rPr>
        <w:t xml:space="preserve">, la </w:t>
      </w:r>
      <w:r w:rsidRPr="00004D77">
        <w:rPr>
          <w:rFonts w:ascii="Palatino Linotype" w:eastAsia="Palatino Linotype" w:hAnsi="Palatino Linotype" w:cs="Palatino Linotype"/>
          <w:b/>
          <w:bCs/>
          <w:i/>
          <w:iCs/>
          <w:color w:val="000000"/>
        </w:rPr>
        <w:t>certificación de competencia laboral</w:t>
      </w:r>
      <w:r w:rsidRPr="00004D77">
        <w:rPr>
          <w:rFonts w:ascii="Palatino Linotype" w:eastAsia="Palatino Linotype" w:hAnsi="Palatino Linotype" w:cs="Palatino Linotype"/>
          <w:i/>
          <w:iCs/>
          <w:color w:val="000000"/>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Artículo 96 Septies</w:t>
      </w:r>
      <w:r w:rsidRPr="00004D77">
        <w:rPr>
          <w:rFonts w:ascii="Palatino Linotype" w:eastAsia="Palatino Linotype" w:hAnsi="Palatino Linotype" w:cs="Palatino Linotype"/>
          <w:i/>
          <w:iCs/>
          <w:color w:val="000000"/>
        </w:rPr>
        <w:t xml:space="preserve">. El </w:t>
      </w:r>
      <w:r w:rsidRPr="00004D77">
        <w:rPr>
          <w:rFonts w:ascii="Palatino Linotype" w:eastAsia="Palatino Linotype" w:hAnsi="Palatino Linotype" w:cs="Palatino Linotype"/>
          <w:b/>
          <w:bCs/>
          <w:i/>
          <w:iCs/>
          <w:color w:val="000000"/>
        </w:rPr>
        <w:t>Director de Desarrollo Urbano o el Titular de la Unidad Administrativa equivalente</w:t>
      </w:r>
      <w:r w:rsidRPr="00004D77">
        <w:rPr>
          <w:rFonts w:ascii="Palatino Linotype" w:eastAsia="Palatino Linotype" w:hAnsi="Palatino Linotype" w:cs="Palatino Linotype"/>
          <w:i/>
          <w:iCs/>
          <w:color w:val="000000"/>
        </w:rPr>
        <w:t xml:space="preserve">, además de los requisitos establecidos en el artículo 32 de esta Ley, requiere contar con título profesional en el área de ingeniería civil-arquitectura o afín, o contar con una experiencia mínima de un año, con anterioridad a la fecha de su designación; además deberá </w:t>
      </w:r>
      <w:r w:rsidRPr="00004D77">
        <w:rPr>
          <w:rFonts w:ascii="Palatino Linotype" w:eastAsia="Palatino Linotype" w:hAnsi="Palatino Linotype" w:cs="Palatino Linotype"/>
          <w:i/>
          <w:iCs/>
          <w:color w:val="000000"/>
          <w:u w:val="single"/>
        </w:rPr>
        <w:t>acreditar, dentro de los seis meses siguientes a la fecha en que inicie sus funciones</w:t>
      </w:r>
      <w:r w:rsidRPr="00004D77">
        <w:rPr>
          <w:rFonts w:ascii="Palatino Linotype" w:eastAsia="Palatino Linotype" w:hAnsi="Palatino Linotype" w:cs="Palatino Linotype"/>
          <w:i/>
          <w:iCs/>
          <w:color w:val="000000"/>
        </w:rPr>
        <w:t xml:space="preserve">, la </w:t>
      </w:r>
      <w:r w:rsidRPr="00004D77">
        <w:rPr>
          <w:rFonts w:ascii="Palatino Linotype" w:eastAsia="Palatino Linotype" w:hAnsi="Palatino Linotype" w:cs="Palatino Linotype"/>
          <w:b/>
          <w:bCs/>
          <w:i/>
          <w:iCs/>
          <w:color w:val="000000"/>
        </w:rPr>
        <w:t>certificación de competencia laboral</w:t>
      </w:r>
      <w:r w:rsidRPr="00004D77">
        <w:rPr>
          <w:rFonts w:ascii="Palatino Linotype" w:eastAsia="Palatino Linotype" w:hAnsi="Palatino Linotype" w:cs="Palatino Linotype"/>
          <w:i/>
          <w:iCs/>
          <w:color w:val="000000"/>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lastRenderedPageBreak/>
        <w:t>Artículo 96 Nonies</w:t>
      </w:r>
      <w:r w:rsidRPr="00004D77">
        <w:rPr>
          <w:rFonts w:ascii="Palatino Linotype" w:eastAsia="Palatino Linotype" w:hAnsi="Palatino Linotype" w:cs="Palatino Linotype"/>
          <w:i/>
          <w:iCs/>
          <w:color w:val="000000"/>
        </w:rPr>
        <w:t xml:space="preserve">. El </w:t>
      </w:r>
      <w:r w:rsidRPr="00004D77">
        <w:rPr>
          <w:rFonts w:ascii="Palatino Linotype" w:eastAsia="Palatino Linotype" w:hAnsi="Palatino Linotype" w:cs="Palatino Linotype"/>
          <w:b/>
          <w:bCs/>
          <w:i/>
          <w:iCs/>
          <w:color w:val="000000"/>
        </w:rPr>
        <w:t>Director de Ecología o el Titular de la Unidad Administrativa equivalente</w:t>
      </w:r>
      <w:r w:rsidRPr="00004D77">
        <w:rPr>
          <w:rFonts w:ascii="Palatino Linotype" w:eastAsia="Palatino Linotype" w:hAnsi="Palatino Linotype" w:cs="Palatino Linotype"/>
          <w:i/>
          <w:iCs/>
          <w:color w:val="000000"/>
        </w:rPr>
        <w:t xml:space="preserv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w:t>
      </w:r>
      <w:r w:rsidRPr="00004D77">
        <w:rPr>
          <w:rFonts w:ascii="Palatino Linotype" w:eastAsia="Palatino Linotype" w:hAnsi="Palatino Linotype" w:cs="Palatino Linotype"/>
          <w:i/>
          <w:iCs/>
          <w:color w:val="000000"/>
          <w:u w:val="single"/>
        </w:rPr>
        <w:t>acreditar, dentro de los seis meses siguientes a la fecha en que inicie sus funciones</w:t>
      </w:r>
      <w:r w:rsidRPr="00004D77">
        <w:rPr>
          <w:rFonts w:ascii="Palatino Linotype" w:eastAsia="Palatino Linotype" w:hAnsi="Palatino Linotype" w:cs="Palatino Linotype"/>
          <w:i/>
          <w:iCs/>
          <w:color w:val="000000"/>
        </w:rPr>
        <w:t xml:space="preserve">, la </w:t>
      </w:r>
      <w:r w:rsidRPr="00004D77">
        <w:rPr>
          <w:rFonts w:ascii="Palatino Linotype" w:eastAsia="Palatino Linotype" w:hAnsi="Palatino Linotype" w:cs="Palatino Linotype"/>
          <w:b/>
          <w:bCs/>
          <w:i/>
          <w:iCs/>
          <w:color w:val="000000"/>
        </w:rPr>
        <w:t>certificación de competencia laboral</w:t>
      </w:r>
      <w:r w:rsidRPr="00004D77">
        <w:rPr>
          <w:rFonts w:ascii="Palatino Linotype" w:eastAsia="Palatino Linotype" w:hAnsi="Palatino Linotype" w:cs="Palatino Linotype"/>
          <w:i/>
          <w:iCs/>
          <w:color w:val="000000"/>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Artículo 96 Quaterdecies</w:t>
      </w:r>
      <w:r w:rsidRPr="00004D77">
        <w:rPr>
          <w:rFonts w:ascii="Palatino Linotype" w:eastAsia="Palatino Linotype" w:hAnsi="Palatino Linotype" w:cs="Palatino Linotype"/>
          <w:i/>
          <w:iCs/>
          <w:color w:val="000000"/>
        </w:rPr>
        <w:t xml:space="preserve">.- La </w:t>
      </w:r>
      <w:r w:rsidRPr="00004D77">
        <w:rPr>
          <w:rFonts w:ascii="Palatino Linotype" w:eastAsia="Palatino Linotype" w:hAnsi="Palatino Linotype" w:cs="Palatino Linotype"/>
          <w:b/>
          <w:bCs/>
          <w:i/>
          <w:iCs/>
          <w:color w:val="000000"/>
        </w:rPr>
        <w:t>Dirección de las Mujeres</w:t>
      </w:r>
      <w:r w:rsidRPr="00004D77">
        <w:rPr>
          <w:rFonts w:ascii="Palatino Linotype" w:eastAsia="Palatino Linotype" w:hAnsi="Palatino Linotype" w:cs="Palatino Linotype"/>
          <w:i/>
          <w:iCs/>
          <w:color w:val="000000"/>
        </w:rPr>
        <w:t>, tiene las siguientes atribuciones:</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 xml:space="preserve">XV. Garantizar que el personal adscrito a la misma, cuente con aptitudes de sensibilidad y profesionalización para la atención integral de las usuarias, y </w:t>
      </w:r>
      <w:r w:rsidRPr="00004D77">
        <w:rPr>
          <w:rFonts w:ascii="Palatino Linotype" w:eastAsia="Palatino Linotype" w:hAnsi="Palatino Linotype" w:cs="Palatino Linotype"/>
          <w:i/>
          <w:iCs/>
          <w:color w:val="000000"/>
          <w:u w:val="single"/>
        </w:rPr>
        <w:t>preferentemente, con la certificación de competencia laboral correspondiente</w:t>
      </w:r>
      <w:r w:rsidRPr="00004D77">
        <w:rPr>
          <w:rFonts w:ascii="Palatino Linotype" w:eastAsia="Palatino Linotype" w:hAnsi="Palatino Linotype" w:cs="Palatino Linotype"/>
          <w:i/>
          <w:iCs/>
          <w:color w:val="000000"/>
        </w:rPr>
        <w:t>;</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Artículo 96 Quindecies</w:t>
      </w:r>
      <w:r w:rsidRPr="00004D77">
        <w:rPr>
          <w:rFonts w:ascii="Palatino Linotype" w:eastAsia="Palatino Linotype" w:hAnsi="Palatino Linotype" w:cs="Palatino Linotype"/>
          <w:i/>
          <w:iCs/>
          <w:color w:val="000000"/>
        </w:rPr>
        <w:t xml:space="preserve">.- La persona titular de la </w:t>
      </w:r>
      <w:r w:rsidRPr="00004D77">
        <w:rPr>
          <w:rFonts w:ascii="Palatino Linotype" w:eastAsia="Palatino Linotype" w:hAnsi="Palatino Linotype" w:cs="Palatino Linotype"/>
          <w:b/>
          <w:bCs/>
          <w:i/>
          <w:iCs/>
          <w:color w:val="000000"/>
        </w:rPr>
        <w:t>Dirección de las Mujeres</w:t>
      </w:r>
      <w:r w:rsidRPr="00004D77">
        <w:rPr>
          <w:rFonts w:ascii="Palatino Linotype" w:eastAsia="Palatino Linotype" w:hAnsi="Palatino Linotype" w:cs="Palatino Linotype"/>
          <w:i/>
          <w:iCs/>
          <w:color w:val="000000"/>
        </w:rPr>
        <w:t xml:space="preserve">, además de los requisitos establecidos en el artículo 32 de esta Ley, deberá contar con título profesional en el área de las ciencias sociales o afines y conocimiento amplio del contexto en el municipio correspondiente. Además deberá </w:t>
      </w:r>
      <w:r w:rsidRPr="00004D77">
        <w:rPr>
          <w:rFonts w:ascii="Palatino Linotype" w:eastAsia="Palatino Linotype" w:hAnsi="Palatino Linotype" w:cs="Palatino Linotype"/>
          <w:i/>
          <w:iCs/>
          <w:color w:val="000000"/>
          <w:u w:val="single"/>
        </w:rPr>
        <w:t>acreditar, dentro de los seis meses siguientes a la fecha en que inicie funciones</w:t>
      </w:r>
      <w:r w:rsidRPr="00004D77">
        <w:rPr>
          <w:rFonts w:ascii="Palatino Linotype" w:eastAsia="Palatino Linotype" w:hAnsi="Palatino Linotype" w:cs="Palatino Linotype"/>
          <w:i/>
          <w:iCs/>
          <w:color w:val="000000"/>
        </w:rPr>
        <w:t xml:space="preserve">, la </w:t>
      </w:r>
      <w:r w:rsidRPr="00004D77">
        <w:rPr>
          <w:rFonts w:ascii="Palatino Linotype" w:eastAsia="Palatino Linotype" w:hAnsi="Palatino Linotype" w:cs="Palatino Linotype"/>
          <w:b/>
          <w:bCs/>
          <w:i/>
          <w:iCs/>
          <w:color w:val="000000"/>
        </w:rPr>
        <w:t>certificación de competencia laboral</w:t>
      </w:r>
      <w:r w:rsidRPr="00004D77">
        <w:rPr>
          <w:rFonts w:ascii="Palatino Linotype" w:eastAsia="Palatino Linotype" w:hAnsi="Palatino Linotype" w:cs="Palatino Linotype"/>
          <w:i/>
          <w:iCs/>
          <w:color w:val="000000"/>
        </w:rPr>
        <w:t xml:space="preserve">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Artículo 110</w:t>
      </w:r>
      <w:r w:rsidRPr="00004D77">
        <w:rPr>
          <w:rFonts w:ascii="Palatino Linotype" w:eastAsia="Palatino Linotype" w:hAnsi="Palatino Linotype" w:cs="Palatino Linotype"/>
          <w:i/>
          <w:iCs/>
          <w:color w:val="000000"/>
        </w:rPr>
        <w:t xml:space="preserve">.- El </w:t>
      </w:r>
      <w:r w:rsidRPr="00004D77">
        <w:rPr>
          <w:rFonts w:ascii="Palatino Linotype" w:eastAsia="Palatino Linotype" w:hAnsi="Palatino Linotype" w:cs="Palatino Linotype"/>
          <w:b/>
          <w:bCs/>
          <w:i/>
          <w:iCs/>
          <w:color w:val="000000"/>
        </w:rPr>
        <w:t>órgano interno de control municipal</w:t>
      </w:r>
      <w:r w:rsidRPr="00004D77">
        <w:rPr>
          <w:rFonts w:ascii="Palatino Linotype" w:eastAsia="Palatino Linotype" w:hAnsi="Palatino Linotype" w:cs="Palatino Linotype"/>
          <w:i/>
          <w:iCs/>
          <w:color w:val="000000"/>
        </w:rPr>
        <w:t xml:space="preserve"> es el órgano interno de control encargado de promover, evaluar y fortalecer el buen funcionamiento del control interno, competente para aplicar las leyes en materia de responsabilidades de los servidores públicos.</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t>Artículo 113</w:t>
      </w:r>
      <w:r w:rsidRPr="00004D77">
        <w:rPr>
          <w:rFonts w:ascii="Palatino Linotype" w:eastAsia="Palatino Linotype" w:hAnsi="Palatino Linotype" w:cs="Palatino Linotype"/>
          <w:i/>
          <w:iCs/>
          <w:color w:val="000000"/>
        </w:rPr>
        <w:t xml:space="preserve">.- Para ser </w:t>
      </w:r>
      <w:r w:rsidRPr="00004D77">
        <w:rPr>
          <w:rFonts w:ascii="Palatino Linotype" w:eastAsia="Palatino Linotype" w:hAnsi="Palatino Linotype" w:cs="Palatino Linotype"/>
          <w:b/>
          <w:bCs/>
          <w:i/>
          <w:iCs/>
          <w:color w:val="000000"/>
        </w:rPr>
        <w:t>contralor</w:t>
      </w:r>
      <w:r w:rsidRPr="00004D77">
        <w:rPr>
          <w:rFonts w:ascii="Palatino Linotype" w:eastAsia="Palatino Linotype" w:hAnsi="Palatino Linotype" w:cs="Palatino Linotype"/>
          <w:i/>
          <w:iCs/>
          <w:color w:val="000000"/>
        </w:rPr>
        <w:t xml:space="preserve"> se requiere cumplir con los </w:t>
      </w:r>
      <w:r w:rsidRPr="00004D77">
        <w:rPr>
          <w:rFonts w:ascii="Palatino Linotype" w:eastAsia="Palatino Linotype" w:hAnsi="Palatino Linotype" w:cs="Palatino Linotype"/>
          <w:b/>
          <w:bCs/>
          <w:i/>
          <w:iCs/>
          <w:color w:val="000000"/>
        </w:rPr>
        <w:t>requisitos que se exigen para ser tesorero municipal</w:t>
      </w:r>
      <w:r w:rsidRPr="00004D77">
        <w:rPr>
          <w:rFonts w:ascii="Palatino Linotype" w:eastAsia="Palatino Linotype" w:hAnsi="Palatino Linotype" w:cs="Palatino Linotype"/>
          <w:i/>
          <w:iCs/>
          <w:color w:val="000000"/>
        </w:rPr>
        <w:t>, a excepción de la caución correspondiente</w:t>
      </w: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217977">
      <w:pPr>
        <w:ind w:left="567" w:right="-788"/>
        <w:jc w:val="both"/>
        <w:rPr>
          <w:rFonts w:ascii="Palatino Linotype" w:eastAsia="Palatino Linotype" w:hAnsi="Palatino Linotype" w:cs="Palatino Linotype"/>
          <w:i/>
          <w:iCs/>
          <w:color w:val="000000"/>
        </w:rPr>
      </w:pP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b/>
          <w:bCs/>
          <w:i/>
          <w:iCs/>
          <w:color w:val="000000"/>
        </w:rPr>
        <w:lastRenderedPageBreak/>
        <w:t>Artículo 147 I</w:t>
      </w:r>
      <w:r w:rsidRPr="00004D77">
        <w:rPr>
          <w:rFonts w:ascii="Palatino Linotype" w:eastAsia="Palatino Linotype" w:hAnsi="Palatino Linotype" w:cs="Palatino Linotype"/>
          <w:i/>
          <w:iCs/>
          <w:color w:val="000000"/>
        </w:rPr>
        <w:t xml:space="preserve">.- La o el </w:t>
      </w:r>
      <w:r w:rsidRPr="00004D77">
        <w:rPr>
          <w:rFonts w:ascii="Palatino Linotype" w:eastAsia="Palatino Linotype" w:hAnsi="Palatino Linotype" w:cs="Palatino Linotype"/>
          <w:b/>
          <w:bCs/>
          <w:i/>
          <w:iCs/>
          <w:color w:val="000000"/>
        </w:rPr>
        <w:t>Defensor Municipal de Derechos Humanos</w:t>
      </w:r>
      <w:r w:rsidRPr="00004D77">
        <w:rPr>
          <w:rFonts w:ascii="Palatino Linotype" w:eastAsia="Palatino Linotype" w:hAnsi="Palatino Linotype" w:cs="Palatino Linotype"/>
          <w:i/>
          <w:iCs/>
          <w:color w:val="000000"/>
        </w:rPr>
        <w:t xml:space="preserve"> debe reunir los requisitos siguientes:</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 xml:space="preserve">VIII. </w:t>
      </w:r>
      <w:r w:rsidRPr="00004D77">
        <w:rPr>
          <w:rFonts w:ascii="Palatino Linotype" w:eastAsia="Palatino Linotype" w:hAnsi="Palatino Linotype" w:cs="Palatino Linotype"/>
          <w:b/>
          <w:bCs/>
          <w:i/>
          <w:iCs/>
          <w:color w:val="000000"/>
        </w:rPr>
        <w:t>Certificación en materia de derechos humanos</w:t>
      </w:r>
      <w:r w:rsidRPr="00004D77">
        <w:rPr>
          <w:rFonts w:ascii="Palatino Linotype" w:eastAsia="Palatino Linotype" w:hAnsi="Palatino Linotype" w:cs="Palatino Linotype"/>
          <w:i/>
          <w:iCs/>
          <w:color w:val="000000"/>
        </w:rPr>
        <w:t>, que para tal efecto emita la Comisión de Derechos Humanos del Estado de México.</w:t>
      </w:r>
    </w:p>
    <w:p w:rsidR="00217977" w:rsidRPr="00004D77" w:rsidRDefault="00576C3A">
      <w:pPr>
        <w:ind w:left="567" w:right="-788"/>
        <w:jc w:val="both"/>
        <w:rPr>
          <w:rFonts w:ascii="Palatino Linotype" w:eastAsia="Palatino Linotype" w:hAnsi="Palatino Linotype" w:cs="Palatino Linotype"/>
          <w:i/>
          <w:iCs/>
          <w:color w:val="000000"/>
        </w:rPr>
      </w:pPr>
      <w:r w:rsidRPr="00004D77">
        <w:rPr>
          <w:rFonts w:ascii="Palatino Linotype" w:eastAsia="Palatino Linotype" w:hAnsi="Palatino Linotype" w:cs="Palatino Linotype"/>
          <w:i/>
          <w:iCs/>
          <w:color w:val="000000"/>
        </w:rPr>
        <w:t>…</w:t>
      </w:r>
    </w:p>
    <w:p w:rsidR="00217977" w:rsidRPr="00004D77" w:rsidRDefault="00217977">
      <w:pPr>
        <w:spacing w:line="360" w:lineRule="auto"/>
        <w:ind w:right="-787"/>
        <w:jc w:val="both"/>
        <w:rPr>
          <w:rFonts w:ascii="Palatino Linotype" w:eastAsia="Palatino Linotype" w:hAnsi="Palatino Linotype" w:cs="Palatino Linotype"/>
          <w:color w:val="000000"/>
        </w:rPr>
      </w:pPr>
    </w:p>
    <w:p w:rsidR="00217977" w:rsidRPr="00004D77" w:rsidRDefault="00576C3A">
      <w:pPr>
        <w:numPr>
          <w:ilvl w:val="0"/>
          <w:numId w:val="1"/>
        </w:numPr>
        <w:spacing w:line="360" w:lineRule="auto"/>
        <w:ind w:left="0" w:right="-787" w:firstLine="0"/>
        <w:jc w:val="both"/>
        <w:rPr>
          <w:color w:val="000000"/>
        </w:rPr>
      </w:pPr>
      <w:r w:rsidRPr="00004D77">
        <w:rPr>
          <w:rFonts w:ascii="Palatino Linotype" w:eastAsia="Palatino Linotype" w:hAnsi="Palatino Linotype" w:cs="Palatino Linotype"/>
          <w:color w:val="000000"/>
        </w:rPr>
        <w:t>Del análisis de la normatividad plasmada es de referir que para los servidores públicos que ostenten ese cargo existe una obligación de contar con certificación de competencia laboral en la materia del cargo que se desempeñará, expedida por institución con reconocimiento de validez oficial, requisito que deberá acreditarse dentro de los seis meses siguientes a la fecha en que inicien sus funciones, por lo que se analizará en el cuadro siguiente, la información requerida y la entregada por el Sujeto Obligado, a fin de determinar su colma con el requerimiento realizado en la solicitud de información:</w:t>
      </w:r>
    </w:p>
    <w:p w:rsidR="00217977" w:rsidRPr="00004D77" w:rsidRDefault="00217977">
      <w:pPr>
        <w:spacing w:line="360" w:lineRule="auto"/>
        <w:ind w:right="-787"/>
        <w:jc w:val="both"/>
        <w:rPr>
          <w:color w:val="000000"/>
        </w:rPr>
      </w:pPr>
    </w:p>
    <w:tbl>
      <w:tblPr>
        <w:tblStyle w:val="ac"/>
        <w:tblW w:w="10019"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554"/>
        <w:gridCol w:w="1985"/>
        <w:gridCol w:w="1803"/>
        <w:gridCol w:w="2178"/>
        <w:gridCol w:w="2499"/>
      </w:tblGrid>
      <w:tr w:rsidR="00217977" w:rsidRPr="00004D77" w:rsidTr="00004D77">
        <w:tc>
          <w:tcPr>
            <w:tcW w:w="1554" w:type="dxa"/>
            <w:shd w:val="clear" w:color="auto" w:fill="D9D9D9"/>
            <w:vAlign w:val="center"/>
          </w:tcPr>
          <w:p w:rsidR="00217977" w:rsidRPr="00004D77" w:rsidRDefault="00576C3A" w:rsidP="00004D77">
            <w:pPr>
              <w:pBdr>
                <w:top w:val="nil"/>
                <w:left w:val="nil"/>
                <w:bottom w:val="nil"/>
                <w:right w:val="nil"/>
                <w:between w:val="nil"/>
              </w:pBdr>
              <w:ind w:left="37" w:right="-101"/>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Cargos obligados a contar con certificación de competencia laboral de conformidad con la Ley Orgánica Municipal del Estado de México</w:t>
            </w:r>
          </w:p>
        </w:tc>
        <w:tc>
          <w:tcPr>
            <w:tcW w:w="1985" w:type="dxa"/>
            <w:shd w:val="clear" w:color="auto" w:fill="D9D9D9"/>
            <w:vAlign w:val="center"/>
          </w:tcPr>
          <w:p w:rsidR="00217977" w:rsidRPr="00004D77" w:rsidRDefault="00576C3A">
            <w:pPr>
              <w:pBdr>
                <w:top w:val="nil"/>
                <w:left w:val="nil"/>
                <w:bottom w:val="nil"/>
                <w:right w:val="nil"/>
                <w:between w:val="nil"/>
              </w:pBdr>
              <w:ind w:right="100"/>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Información solicitada</w:t>
            </w:r>
          </w:p>
        </w:tc>
        <w:tc>
          <w:tcPr>
            <w:tcW w:w="1803" w:type="dxa"/>
            <w:shd w:val="clear" w:color="auto" w:fill="D9D9D9"/>
            <w:vAlign w:val="center"/>
          </w:tcPr>
          <w:p w:rsidR="00217977" w:rsidRPr="00004D77" w:rsidRDefault="00576C3A">
            <w:pPr>
              <w:pBdr>
                <w:top w:val="nil"/>
                <w:left w:val="nil"/>
                <w:bottom w:val="nil"/>
                <w:right w:val="nil"/>
                <w:between w:val="nil"/>
              </w:pBdr>
              <w:ind w:left="1" w:right="100"/>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Unidades administrativas establecidas en el Bando Municipal</w:t>
            </w:r>
          </w:p>
        </w:tc>
        <w:tc>
          <w:tcPr>
            <w:tcW w:w="2178" w:type="dxa"/>
            <w:shd w:val="clear" w:color="auto" w:fill="D9D9D9"/>
            <w:vAlign w:val="center"/>
          </w:tcPr>
          <w:p w:rsidR="00217977" w:rsidRPr="00004D77" w:rsidRDefault="00576C3A">
            <w:pPr>
              <w:pBdr>
                <w:top w:val="nil"/>
                <w:left w:val="nil"/>
                <w:bottom w:val="nil"/>
                <w:right w:val="nil"/>
                <w:between w:val="nil"/>
              </w:pBdr>
              <w:ind w:right="1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Certificación de competencia laboral</w:t>
            </w:r>
          </w:p>
        </w:tc>
        <w:tc>
          <w:tcPr>
            <w:tcW w:w="2499" w:type="dxa"/>
            <w:shd w:val="clear" w:color="auto" w:fill="D9D9D9"/>
            <w:vAlign w:val="center"/>
          </w:tcPr>
          <w:p w:rsidR="00217977" w:rsidRPr="00004D77" w:rsidRDefault="00576C3A">
            <w:pPr>
              <w:pBdr>
                <w:top w:val="nil"/>
                <w:left w:val="nil"/>
                <w:bottom w:val="nil"/>
                <w:right w:val="nil"/>
                <w:between w:val="nil"/>
              </w:pBdr>
              <w:ind w:right="1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¿Colma?</w:t>
            </w:r>
          </w:p>
        </w:tc>
      </w:tr>
      <w:tr w:rsidR="00217977" w:rsidRPr="00004D77" w:rsidTr="00004D77">
        <w:tc>
          <w:tcPr>
            <w:tcW w:w="1554"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rPr>
            </w:pPr>
            <w:r w:rsidRPr="00004D77">
              <w:rPr>
                <w:rFonts w:ascii="Palatino Linotype" w:eastAsia="Palatino Linotype" w:hAnsi="Palatino Linotype" w:cs="Palatino Linotype"/>
              </w:rPr>
              <w:t>Secretario</w:t>
            </w:r>
          </w:p>
        </w:tc>
        <w:tc>
          <w:tcPr>
            <w:tcW w:w="1985"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i/>
                <w:iCs/>
                <w:color w:val="000000"/>
              </w:rPr>
              <w:t>Secretario del ayuntamiento</w:t>
            </w:r>
          </w:p>
        </w:tc>
        <w:tc>
          <w:tcPr>
            <w:tcW w:w="1803"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Secretaría del Ayuntamiento</w:t>
            </w:r>
          </w:p>
        </w:tc>
        <w:tc>
          <w:tcPr>
            <w:tcW w:w="2178" w:type="dxa"/>
            <w:vAlign w:val="center"/>
          </w:tcPr>
          <w:p w:rsidR="00217977" w:rsidRPr="00004D77" w:rsidRDefault="00576C3A">
            <w:pPr>
              <w:pBdr>
                <w:top w:val="nil"/>
                <w:left w:val="nil"/>
                <w:bottom w:val="nil"/>
                <w:right w:val="nil"/>
                <w:between w:val="nil"/>
              </w:pBdr>
              <w:ind w:right="1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Sin pronunciamiento</w:t>
            </w:r>
          </w:p>
        </w:tc>
        <w:tc>
          <w:tcPr>
            <w:tcW w:w="2499" w:type="dxa"/>
            <w:vAlign w:val="center"/>
          </w:tcPr>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SI</w:t>
            </w:r>
          </w:p>
          <w:p w:rsidR="00217977" w:rsidRPr="00004D77" w:rsidRDefault="00217977">
            <w:pPr>
              <w:pBdr>
                <w:top w:val="nil"/>
                <w:left w:val="nil"/>
                <w:bottom w:val="nil"/>
                <w:right w:val="nil"/>
                <w:between w:val="nil"/>
              </w:pBdr>
              <w:ind w:right="142"/>
              <w:rPr>
                <w:rFonts w:ascii="Palatino Linotype" w:eastAsia="Palatino Linotype" w:hAnsi="Palatino Linotype" w:cs="Palatino Linotype"/>
                <w:color w:val="000000"/>
              </w:rPr>
            </w:pPr>
          </w:p>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color w:val="000000"/>
              </w:rPr>
              <w:lastRenderedPageBreak/>
              <w:t>A la fecha de solicitud aún se encuentra dentro de los seis meses siguientes a la fecha en que inicien sus funciones para su acreditación, por lo que aún se encuentra dentro de la temporalidad establecida en la norma.</w:t>
            </w:r>
          </w:p>
        </w:tc>
      </w:tr>
      <w:tr w:rsidR="00217977" w:rsidRPr="00004D77" w:rsidTr="00004D77">
        <w:tc>
          <w:tcPr>
            <w:tcW w:w="1554"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rPr>
            </w:pPr>
            <w:r w:rsidRPr="00004D77">
              <w:rPr>
                <w:rFonts w:ascii="Palatino Linotype" w:eastAsia="Palatino Linotype" w:hAnsi="Palatino Linotype" w:cs="Palatino Linotype"/>
              </w:rPr>
              <w:lastRenderedPageBreak/>
              <w:t>Tesorero</w:t>
            </w:r>
          </w:p>
        </w:tc>
        <w:tc>
          <w:tcPr>
            <w:tcW w:w="1985"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i/>
                <w:iCs/>
                <w:color w:val="000000"/>
              </w:rPr>
              <w:t>Tesorería</w:t>
            </w:r>
          </w:p>
        </w:tc>
        <w:tc>
          <w:tcPr>
            <w:tcW w:w="1803"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Tesorería y Administración</w:t>
            </w:r>
          </w:p>
        </w:tc>
        <w:tc>
          <w:tcPr>
            <w:tcW w:w="2178" w:type="dxa"/>
            <w:vAlign w:val="center"/>
          </w:tcPr>
          <w:p w:rsidR="00217977" w:rsidRPr="00004D77" w:rsidRDefault="00576C3A">
            <w:pPr>
              <w:numPr>
                <w:ilvl w:val="0"/>
                <w:numId w:val="2"/>
              </w:numPr>
              <w:pBdr>
                <w:top w:val="nil"/>
                <w:left w:val="nil"/>
                <w:bottom w:val="nil"/>
                <w:right w:val="nil"/>
                <w:between w:val="nil"/>
              </w:pBdr>
              <w:ind w:right="1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w:t>
            </w:r>
          </w:p>
          <w:p w:rsidR="00217977" w:rsidRPr="00004D77" w:rsidRDefault="00576C3A">
            <w:pPr>
              <w:pBdr>
                <w:top w:val="nil"/>
                <w:left w:val="nil"/>
                <w:bottom w:val="nil"/>
                <w:right w:val="nil"/>
                <w:between w:val="nil"/>
              </w:pBdr>
              <w:ind w:left="360" w:right="12"/>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Certificado de Competencia Laboral</w:t>
            </w:r>
          </w:p>
        </w:tc>
        <w:tc>
          <w:tcPr>
            <w:tcW w:w="2499" w:type="dxa"/>
            <w:vAlign w:val="center"/>
          </w:tcPr>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PARCIALMENTE</w:t>
            </w:r>
          </w:p>
          <w:p w:rsidR="00217977" w:rsidRPr="00004D77" w:rsidRDefault="00217977">
            <w:pPr>
              <w:pBdr>
                <w:top w:val="nil"/>
                <w:left w:val="nil"/>
                <w:bottom w:val="nil"/>
                <w:right w:val="nil"/>
                <w:between w:val="nil"/>
              </w:pBdr>
              <w:ind w:left="141" w:right="142"/>
              <w:jc w:val="center"/>
              <w:rPr>
                <w:rFonts w:ascii="Palatino Linotype" w:eastAsia="Palatino Linotype" w:hAnsi="Palatino Linotype" w:cs="Palatino Linotype"/>
                <w:b/>
                <w:bCs/>
                <w:color w:val="000000"/>
              </w:rPr>
            </w:pPr>
          </w:p>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El documento remitido se encuentra en incorrecta versión pública al testar el código QR, información de carácter público, y dejar a la vista la CURP del servidor público, dato susceptible de clasificarse.</w:t>
            </w:r>
          </w:p>
        </w:tc>
      </w:tr>
      <w:tr w:rsidR="00217977" w:rsidRPr="00004D77" w:rsidTr="00004D77">
        <w:tc>
          <w:tcPr>
            <w:tcW w:w="1554"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rPr>
            </w:pPr>
            <w:r w:rsidRPr="00004D77">
              <w:rPr>
                <w:rFonts w:ascii="Palatino Linotype" w:eastAsia="Palatino Linotype" w:hAnsi="Palatino Linotype" w:cs="Palatino Linotype"/>
              </w:rPr>
              <w:t>Desarrollo Económico</w:t>
            </w:r>
          </w:p>
        </w:tc>
        <w:tc>
          <w:tcPr>
            <w:tcW w:w="1985"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i/>
                <w:iCs/>
                <w:color w:val="000000"/>
              </w:rPr>
              <w:t>Desarrollo económico</w:t>
            </w:r>
          </w:p>
        </w:tc>
        <w:tc>
          <w:tcPr>
            <w:tcW w:w="1803"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Dirección de Desarrollo Económico</w:t>
            </w:r>
          </w:p>
        </w:tc>
        <w:tc>
          <w:tcPr>
            <w:tcW w:w="2178" w:type="dxa"/>
            <w:vAlign w:val="center"/>
          </w:tcPr>
          <w:p w:rsidR="00217977" w:rsidRPr="00004D77" w:rsidRDefault="00576C3A">
            <w:pPr>
              <w:pBdr>
                <w:top w:val="nil"/>
                <w:left w:val="nil"/>
                <w:bottom w:val="nil"/>
                <w:right w:val="nil"/>
                <w:between w:val="nil"/>
              </w:pBdr>
              <w:ind w:right="12"/>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Oficio signado por el Encargado de la Dirección General del </w:t>
            </w:r>
            <w:r w:rsidRPr="00004D77">
              <w:rPr>
                <w:rFonts w:ascii="Palatino Linotype" w:eastAsia="Palatino Linotype" w:hAnsi="Palatino Linotype" w:cs="Palatino Linotype"/>
                <w:color w:val="000000"/>
              </w:rPr>
              <w:lastRenderedPageBreak/>
              <w:t xml:space="preserve">Instituto de Políticas Públicas del Estado de México y Municipios (IAPEM), </w:t>
            </w:r>
          </w:p>
          <w:p w:rsidR="00217977" w:rsidRPr="00004D77" w:rsidRDefault="00576C3A">
            <w:pPr>
              <w:pBdr>
                <w:top w:val="nil"/>
                <w:left w:val="nil"/>
                <w:bottom w:val="nil"/>
                <w:right w:val="nil"/>
                <w:between w:val="nil"/>
              </w:pBdr>
              <w:ind w:right="12"/>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en el que hace constar que la Directora de Desarrollo Económico del municipio de Rayó, se encuentra cursando la certificación de competencia laboral.</w:t>
            </w:r>
          </w:p>
        </w:tc>
        <w:tc>
          <w:tcPr>
            <w:tcW w:w="2499" w:type="dxa"/>
            <w:vAlign w:val="center"/>
          </w:tcPr>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lastRenderedPageBreak/>
              <w:t>SI</w:t>
            </w:r>
          </w:p>
          <w:p w:rsidR="00217977" w:rsidRPr="00004D77" w:rsidRDefault="00217977">
            <w:pPr>
              <w:pBdr>
                <w:top w:val="nil"/>
                <w:left w:val="nil"/>
                <w:bottom w:val="nil"/>
                <w:right w:val="nil"/>
                <w:between w:val="nil"/>
              </w:pBdr>
              <w:ind w:left="141" w:right="142"/>
              <w:jc w:val="center"/>
              <w:rPr>
                <w:rFonts w:ascii="Palatino Linotype" w:eastAsia="Palatino Linotype" w:hAnsi="Palatino Linotype" w:cs="Palatino Linotype"/>
                <w:b/>
                <w:bCs/>
                <w:color w:val="000000"/>
              </w:rPr>
            </w:pPr>
          </w:p>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Toda vez que entregó </w:t>
            </w:r>
            <w:r w:rsidRPr="00004D77">
              <w:rPr>
                <w:rFonts w:ascii="Palatino Linotype" w:eastAsia="Palatino Linotype" w:hAnsi="Palatino Linotype" w:cs="Palatino Linotype"/>
                <w:color w:val="000000"/>
              </w:rPr>
              <w:lastRenderedPageBreak/>
              <w:t>documento que avala que la servidora pública está en proceso de certificación.</w:t>
            </w:r>
          </w:p>
          <w:p w:rsidR="00217977" w:rsidRPr="00004D77" w:rsidRDefault="00217977">
            <w:pPr>
              <w:pBdr>
                <w:top w:val="nil"/>
                <w:left w:val="nil"/>
                <w:bottom w:val="nil"/>
                <w:right w:val="nil"/>
                <w:between w:val="nil"/>
              </w:pBdr>
              <w:ind w:left="141" w:right="142"/>
              <w:jc w:val="center"/>
              <w:rPr>
                <w:rFonts w:ascii="Palatino Linotype" w:eastAsia="Palatino Linotype" w:hAnsi="Palatino Linotype" w:cs="Palatino Linotype"/>
                <w:color w:val="000000"/>
              </w:rPr>
            </w:pPr>
          </w:p>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Adicionalmente, a la fecha de solicitud aún se encuentra dentro de los seis meses siguientes a la fecha en que inicien sus funciones para su acreditación.</w:t>
            </w:r>
          </w:p>
        </w:tc>
      </w:tr>
      <w:tr w:rsidR="00217977" w:rsidRPr="00004D77" w:rsidTr="00004D77">
        <w:trPr>
          <w:trHeight w:val="752"/>
        </w:trPr>
        <w:tc>
          <w:tcPr>
            <w:tcW w:w="1554"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rPr>
            </w:pPr>
            <w:r w:rsidRPr="00004D77">
              <w:rPr>
                <w:rFonts w:ascii="Palatino Linotype" w:eastAsia="Palatino Linotype" w:hAnsi="Palatino Linotype" w:cs="Palatino Linotype"/>
              </w:rPr>
              <w:lastRenderedPageBreak/>
              <w:t>Desarrollo Urbano</w:t>
            </w:r>
          </w:p>
        </w:tc>
        <w:tc>
          <w:tcPr>
            <w:tcW w:w="1985"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i/>
                <w:iCs/>
                <w:color w:val="000000"/>
              </w:rPr>
              <w:t>Desarrollo urbano</w:t>
            </w:r>
          </w:p>
        </w:tc>
        <w:tc>
          <w:tcPr>
            <w:tcW w:w="1803"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Dirección de Desarrollo Urbano</w:t>
            </w:r>
          </w:p>
        </w:tc>
        <w:tc>
          <w:tcPr>
            <w:tcW w:w="2178" w:type="dxa"/>
            <w:vAlign w:val="center"/>
          </w:tcPr>
          <w:p w:rsidR="00217977" w:rsidRPr="00004D77" w:rsidRDefault="00576C3A">
            <w:pPr>
              <w:numPr>
                <w:ilvl w:val="0"/>
                <w:numId w:val="2"/>
              </w:numPr>
              <w:pBdr>
                <w:top w:val="nil"/>
                <w:left w:val="nil"/>
                <w:bottom w:val="nil"/>
                <w:right w:val="nil"/>
                <w:between w:val="nil"/>
              </w:pBdr>
              <w:ind w:right="1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w:t>
            </w:r>
          </w:p>
          <w:p w:rsidR="00217977" w:rsidRPr="00004D77" w:rsidRDefault="00576C3A">
            <w:pPr>
              <w:pBdr>
                <w:top w:val="nil"/>
                <w:left w:val="nil"/>
                <w:bottom w:val="nil"/>
                <w:right w:val="nil"/>
                <w:between w:val="nil"/>
              </w:pBdr>
              <w:ind w:left="360" w:right="12"/>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Certificado de Competencia Laboral</w:t>
            </w:r>
          </w:p>
        </w:tc>
        <w:tc>
          <w:tcPr>
            <w:tcW w:w="2499" w:type="dxa"/>
            <w:vAlign w:val="center"/>
          </w:tcPr>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SI</w:t>
            </w:r>
          </w:p>
          <w:p w:rsidR="00217977" w:rsidRPr="00004D77" w:rsidRDefault="00217977">
            <w:pPr>
              <w:pBdr>
                <w:top w:val="nil"/>
                <w:left w:val="nil"/>
                <w:bottom w:val="nil"/>
                <w:right w:val="nil"/>
                <w:between w:val="nil"/>
              </w:pBdr>
              <w:ind w:left="141" w:right="142"/>
              <w:jc w:val="center"/>
              <w:rPr>
                <w:rFonts w:ascii="Palatino Linotype" w:eastAsia="Palatino Linotype" w:hAnsi="Palatino Linotype" w:cs="Palatino Linotype"/>
                <w:b/>
                <w:bCs/>
                <w:color w:val="000000"/>
              </w:rPr>
            </w:pPr>
          </w:p>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Se entregó la información requerida</w:t>
            </w:r>
          </w:p>
        </w:tc>
      </w:tr>
      <w:tr w:rsidR="00217977" w:rsidRPr="00004D77" w:rsidTr="00004D77">
        <w:tc>
          <w:tcPr>
            <w:tcW w:w="1554"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rPr>
            </w:pPr>
            <w:r w:rsidRPr="00004D77">
              <w:rPr>
                <w:rFonts w:ascii="Palatino Linotype" w:eastAsia="Palatino Linotype" w:hAnsi="Palatino Linotype" w:cs="Palatino Linotype"/>
              </w:rPr>
              <w:t>Órgano Interno de Control Municipal</w:t>
            </w:r>
          </w:p>
        </w:tc>
        <w:tc>
          <w:tcPr>
            <w:tcW w:w="1985"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i/>
                <w:iCs/>
                <w:color w:val="000000"/>
              </w:rPr>
              <w:t>Contraloría</w:t>
            </w:r>
          </w:p>
        </w:tc>
        <w:tc>
          <w:tcPr>
            <w:tcW w:w="1803"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Contraloría Municipal</w:t>
            </w:r>
          </w:p>
        </w:tc>
        <w:tc>
          <w:tcPr>
            <w:tcW w:w="2178" w:type="dxa"/>
            <w:vAlign w:val="center"/>
          </w:tcPr>
          <w:p w:rsidR="00217977" w:rsidRPr="00004D77" w:rsidRDefault="00576C3A">
            <w:pPr>
              <w:numPr>
                <w:ilvl w:val="0"/>
                <w:numId w:val="2"/>
              </w:numPr>
              <w:pBdr>
                <w:top w:val="nil"/>
                <w:left w:val="nil"/>
                <w:bottom w:val="nil"/>
                <w:right w:val="nil"/>
                <w:between w:val="nil"/>
              </w:pBdr>
              <w:ind w:right="1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w:t>
            </w:r>
          </w:p>
          <w:p w:rsidR="00217977" w:rsidRPr="00004D77" w:rsidRDefault="00576C3A">
            <w:pPr>
              <w:pBdr>
                <w:top w:val="nil"/>
                <w:left w:val="nil"/>
                <w:bottom w:val="nil"/>
                <w:right w:val="nil"/>
                <w:between w:val="nil"/>
              </w:pBdr>
              <w:ind w:left="360" w:right="12"/>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Certificado de Competencia Laboral</w:t>
            </w:r>
          </w:p>
        </w:tc>
        <w:tc>
          <w:tcPr>
            <w:tcW w:w="2499" w:type="dxa"/>
            <w:vAlign w:val="center"/>
          </w:tcPr>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SI</w:t>
            </w:r>
          </w:p>
          <w:p w:rsidR="00217977" w:rsidRPr="00004D77" w:rsidRDefault="00217977">
            <w:pPr>
              <w:pBdr>
                <w:top w:val="nil"/>
                <w:left w:val="nil"/>
                <w:bottom w:val="nil"/>
                <w:right w:val="nil"/>
                <w:between w:val="nil"/>
              </w:pBdr>
              <w:ind w:left="141" w:right="142"/>
              <w:jc w:val="center"/>
              <w:rPr>
                <w:rFonts w:ascii="Palatino Linotype" w:eastAsia="Palatino Linotype" w:hAnsi="Palatino Linotype" w:cs="Palatino Linotype"/>
                <w:b/>
                <w:bCs/>
                <w:color w:val="000000"/>
              </w:rPr>
            </w:pPr>
          </w:p>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color w:val="000000"/>
              </w:rPr>
              <w:t>Se entregó la información requerida</w:t>
            </w:r>
          </w:p>
        </w:tc>
      </w:tr>
      <w:tr w:rsidR="00217977" w:rsidRPr="00004D77" w:rsidTr="00004D77">
        <w:tc>
          <w:tcPr>
            <w:tcW w:w="1554" w:type="dxa"/>
            <w:vAlign w:val="center"/>
          </w:tcPr>
          <w:p w:rsidR="00217977" w:rsidRPr="00004D77" w:rsidRDefault="00217977">
            <w:pPr>
              <w:pBdr>
                <w:top w:val="nil"/>
                <w:left w:val="nil"/>
                <w:bottom w:val="nil"/>
                <w:right w:val="nil"/>
                <w:between w:val="nil"/>
              </w:pBdr>
              <w:jc w:val="center"/>
              <w:rPr>
                <w:rFonts w:ascii="Palatino Linotype" w:eastAsia="Palatino Linotype" w:hAnsi="Palatino Linotype" w:cs="Palatino Linotype"/>
                <w:color w:val="FF0000"/>
                <w:highlight w:val="green"/>
              </w:rPr>
            </w:pPr>
          </w:p>
        </w:tc>
        <w:tc>
          <w:tcPr>
            <w:tcW w:w="1985"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i/>
                <w:iCs/>
                <w:color w:val="000000"/>
              </w:rPr>
              <w:t>Catastro</w:t>
            </w:r>
          </w:p>
        </w:tc>
        <w:tc>
          <w:tcPr>
            <w:tcW w:w="1803"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Coordinación de Catastro</w:t>
            </w:r>
          </w:p>
        </w:tc>
        <w:tc>
          <w:tcPr>
            <w:tcW w:w="2178" w:type="dxa"/>
            <w:vAlign w:val="center"/>
          </w:tcPr>
          <w:p w:rsidR="00217977" w:rsidRPr="00004D77" w:rsidRDefault="00576C3A">
            <w:pPr>
              <w:pBdr>
                <w:top w:val="nil"/>
                <w:left w:val="nil"/>
                <w:bottom w:val="nil"/>
                <w:right w:val="nil"/>
                <w:between w:val="nil"/>
              </w:pBdr>
              <w:ind w:right="1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Sin pronunciamiento</w:t>
            </w:r>
          </w:p>
        </w:tc>
        <w:tc>
          <w:tcPr>
            <w:tcW w:w="2499" w:type="dxa"/>
            <w:vAlign w:val="center"/>
          </w:tcPr>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SI</w:t>
            </w:r>
          </w:p>
          <w:p w:rsidR="00217977" w:rsidRPr="00004D77" w:rsidRDefault="00217977">
            <w:pPr>
              <w:pBdr>
                <w:top w:val="nil"/>
                <w:left w:val="nil"/>
                <w:bottom w:val="nil"/>
                <w:right w:val="nil"/>
                <w:between w:val="nil"/>
              </w:pBdr>
              <w:ind w:left="141" w:right="142"/>
              <w:jc w:val="center"/>
              <w:rPr>
                <w:rFonts w:ascii="Palatino Linotype" w:eastAsia="Palatino Linotype" w:hAnsi="Palatino Linotype" w:cs="Palatino Linotype"/>
                <w:b/>
                <w:bCs/>
                <w:color w:val="000000"/>
              </w:rPr>
            </w:pPr>
          </w:p>
          <w:p w:rsidR="00217977" w:rsidRPr="00004D77" w:rsidRDefault="00576C3A">
            <w:pPr>
              <w:pBdr>
                <w:top w:val="nil"/>
                <w:left w:val="nil"/>
                <w:bottom w:val="nil"/>
                <w:right w:val="nil"/>
                <w:between w:val="nil"/>
              </w:pBdr>
              <w:ind w:left="141" w:right="142"/>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Sin obligación normativa para que el titular del área de catastro </w:t>
            </w:r>
            <w:r w:rsidRPr="00004D77">
              <w:rPr>
                <w:rFonts w:ascii="Palatino Linotype" w:eastAsia="Palatino Linotype" w:hAnsi="Palatino Linotype" w:cs="Palatino Linotype"/>
                <w:color w:val="000000"/>
              </w:rPr>
              <w:lastRenderedPageBreak/>
              <w:t>cuente con Certificado de Competencia Laboral</w:t>
            </w:r>
          </w:p>
        </w:tc>
      </w:tr>
    </w:tbl>
    <w:p w:rsidR="00217977" w:rsidRPr="00004D77" w:rsidRDefault="00217977">
      <w:pPr>
        <w:spacing w:line="360" w:lineRule="auto"/>
        <w:ind w:right="-787"/>
        <w:jc w:val="both"/>
        <w:rPr>
          <w:color w:val="000000"/>
        </w:rPr>
      </w:pPr>
    </w:p>
    <w:p w:rsidR="00217977" w:rsidRPr="00004D77" w:rsidRDefault="00217977">
      <w:pPr>
        <w:spacing w:line="360" w:lineRule="auto"/>
        <w:ind w:right="-787"/>
        <w:jc w:val="both"/>
        <w:rPr>
          <w:color w:val="000000"/>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Del análisis de la información entregada, en primer lugar es de referir que el particular requirió el </w:t>
      </w:r>
      <w:r w:rsidRPr="00004D77">
        <w:rPr>
          <w:rFonts w:ascii="Palatino Linotype" w:eastAsia="Palatino Linotype" w:hAnsi="Palatino Linotype" w:cs="Palatino Linotype"/>
          <w:u w:val="single"/>
        </w:rPr>
        <w:t>certificado de competencia laboral de la Coordinación de Catastro</w:t>
      </w:r>
      <w:r w:rsidRPr="00004D77">
        <w:rPr>
          <w:rFonts w:ascii="Palatino Linotype" w:eastAsia="Palatino Linotype" w:hAnsi="Palatino Linotype" w:cs="Palatino Linotype"/>
        </w:rPr>
        <w:t xml:space="preserve">; no obstante, del análisis de la Ley Orgánica Municipal del Estado de México, no existe obligación normativa para exigir a titular del área de catastro, contar con certificado de competencia laboral; asimismo, la Coordinación de Catastro Municipal depende de la Tesorería Municipal, en este sentido, tal documental no es exigible, por lo que </w:t>
      </w:r>
      <w:r w:rsidRPr="00004D77">
        <w:rPr>
          <w:rFonts w:ascii="Palatino Linotype" w:eastAsia="Palatino Linotype" w:hAnsi="Palatino Linotype" w:cs="Palatino Linotype"/>
          <w:b/>
          <w:bCs/>
        </w:rPr>
        <w:t>no es dable ordenar la entrega del mismo</w:t>
      </w:r>
      <w:r w:rsidRPr="00004D77">
        <w:rPr>
          <w:rFonts w:ascii="Palatino Linotype" w:eastAsia="Palatino Linotype" w:hAnsi="Palatino Linotype" w:cs="Palatino Linotype"/>
        </w:rPr>
        <w:t>.</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Del mismo modo es de referir que respecto al </w:t>
      </w:r>
      <w:r w:rsidRPr="00004D77">
        <w:rPr>
          <w:rFonts w:ascii="Palatino Linotype" w:eastAsia="Palatino Linotype" w:hAnsi="Palatino Linotype" w:cs="Palatino Linotype"/>
          <w:u w:val="single"/>
        </w:rPr>
        <w:t>certificado de competencia laboral del titular de la Secretaría del Ayuntamiento</w:t>
      </w:r>
      <w:r w:rsidRPr="00004D77">
        <w:rPr>
          <w:rFonts w:ascii="Palatino Linotype" w:eastAsia="Palatino Linotype" w:hAnsi="Palatino Linotype" w:cs="Palatino Linotype"/>
        </w:rPr>
        <w:t xml:space="preserve">, el Sujeto Obligado no realizó pronunciamiento alguno; no obstante a nada práctico conduciría ordenar la entrega del mismo, toda vez que a la fecha de solicitud aún se encuentra dentro de los seis meses siguientes a la fecha en que inicien sus funciones para su acreditación, por lo que aún se encuentra dentro de la temporalidad establecida en la norma, por lo que </w:t>
      </w:r>
      <w:r w:rsidRPr="00004D77">
        <w:rPr>
          <w:rFonts w:ascii="Palatino Linotype" w:eastAsia="Palatino Linotype" w:hAnsi="Palatino Linotype" w:cs="Palatino Linotype"/>
          <w:b/>
          <w:bCs/>
        </w:rPr>
        <w:t>no es dable ordenar la entrega del mismo.</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En seguimiento a la misma idea, respecto del </w:t>
      </w:r>
      <w:r w:rsidRPr="00004D77">
        <w:rPr>
          <w:rFonts w:ascii="Palatino Linotype" w:eastAsia="Palatino Linotype" w:hAnsi="Palatino Linotype" w:cs="Palatino Linotype"/>
          <w:u w:val="single"/>
        </w:rPr>
        <w:t>certificado de competencia laboral del titular de la Dirección de Desarrollo Económico</w:t>
      </w:r>
      <w:r w:rsidRPr="00004D77">
        <w:rPr>
          <w:rFonts w:ascii="Palatino Linotype" w:eastAsia="Palatino Linotype" w:hAnsi="Palatino Linotype" w:cs="Palatino Linotype"/>
        </w:rPr>
        <w:t xml:space="preserve">, el Sujeto Obligado remitió el Oficio signado por el Encargado de la Dirección General del Instituto de Políticas Públicas del Estado de México y Municipios (IAPEM), de fecha 23 de abril de 2025, en el que hace constar que la servidora pública Ana Guadalupe Ávila Sánchez, Directora de Desarrollo Económico del </w:t>
      </w:r>
      <w:r w:rsidRPr="00004D77">
        <w:rPr>
          <w:rFonts w:ascii="Palatino Linotype" w:eastAsia="Palatino Linotype" w:hAnsi="Palatino Linotype" w:cs="Palatino Linotype"/>
        </w:rPr>
        <w:lastRenderedPageBreak/>
        <w:t xml:space="preserve">municipio de Rayó, se encuentra cursando el Seminario “Gestión del Desarrollo Económico Municipal”, para la Certificación en el estándar IAPEM, mismo que concluye el 2 de mayo de 2025, durante el mes de mayo se llevarán a cabo las evaluaciones de conocimientos, desempeños y productos, acreditando que se encuentra cursando la certificación de competencia laboral, en consecuencia </w:t>
      </w:r>
      <w:r w:rsidRPr="00004D77">
        <w:rPr>
          <w:rFonts w:ascii="Palatino Linotype" w:eastAsia="Palatino Linotype" w:hAnsi="Palatino Linotype" w:cs="Palatino Linotype"/>
          <w:b/>
          <w:bCs/>
        </w:rPr>
        <w:t>se tiene por colmado el punto de solicitud</w:t>
      </w:r>
      <w:r w:rsidRPr="00004D77">
        <w:rPr>
          <w:rFonts w:ascii="Palatino Linotype" w:eastAsia="Palatino Linotype" w:hAnsi="Palatino Linotype" w:cs="Palatino Linotype"/>
        </w:rPr>
        <w:t>, máxime que a la fecha de solicitud aún se encuentra dentro de los seis meses siguientes a la fecha en que inicien sus funciones para su acreditación.</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Respecto de los </w:t>
      </w:r>
      <w:r w:rsidRPr="00004D77">
        <w:rPr>
          <w:rFonts w:ascii="Palatino Linotype" w:eastAsia="Palatino Linotype" w:hAnsi="Palatino Linotype" w:cs="Palatino Linotype"/>
          <w:u w:val="single"/>
        </w:rPr>
        <w:t>certificados de competencia laboral de los titulares de la Dirección de Desarrollo Urbano y la Contraloría Municipal</w:t>
      </w:r>
      <w:r w:rsidRPr="00004D77">
        <w:rPr>
          <w:rFonts w:ascii="Palatino Linotype" w:eastAsia="Palatino Linotype" w:hAnsi="Palatino Linotype" w:cs="Palatino Linotype"/>
        </w:rPr>
        <w:t xml:space="preserve">, se remitieron las documentales que dan cuenta de la información requerida, por lo que </w:t>
      </w:r>
      <w:r w:rsidRPr="00004D77">
        <w:rPr>
          <w:rFonts w:ascii="Palatino Linotype" w:eastAsia="Palatino Linotype" w:hAnsi="Palatino Linotype" w:cs="Palatino Linotype"/>
          <w:b/>
          <w:bCs/>
        </w:rPr>
        <w:t>se tienen por satisfechos estos puntos de solicitud.</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Del </w:t>
      </w:r>
      <w:r w:rsidRPr="00004D77">
        <w:rPr>
          <w:rFonts w:ascii="Palatino Linotype" w:eastAsia="Palatino Linotype" w:hAnsi="Palatino Linotype" w:cs="Palatino Linotype"/>
          <w:u w:val="single"/>
        </w:rPr>
        <w:t>certificado de competencia laboral del Titular de la Tesorería Municipal</w:t>
      </w:r>
      <w:r w:rsidRPr="00004D77">
        <w:rPr>
          <w:rFonts w:ascii="Palatino Linotype" w:eastAsia="Palatino Linotype" w:hAnsi="Palatino Linotype" w:cs="Palatino Linotype"/>
        </w:rPr>
        <w:t xml:space="preserve">, fue </w:t>
      </w:r>
      <w:r w:rsidRPr="00004D77">
        <w:rPr>
          <w:rFonts w:ascii="Palatino Linotype" w:eastAsia="Palatino Linotype" w:hAnsi="Palatino Linotype" w:cs="Palatino Linotype"/>
          <w:u w:val="single"/>
        </w:rPr>
        <w:t>remitido en una incorrecta versión pública</w:t>
      </w:r>
      <w:r w:rsidRPr="00004D77">
        <w:rPr>
          <w:rFonts w:ascii="Palatino Linotype" w:eastAsia="Palatino Linotype" w:hAnsi="Palatino Linotype" w:cs="Palatino Linotype"/>
        </w:rPr>
        <w:t xml:space="preserve">, al suprimir datos que son de interés público como el código QR, ya que dichos datos no guardan relación con información privada y los datos personales concernientes a una persona física o jurídico colectiva identificada o identificable, cuya naturaleza no se considera confidencial, razón por la cual </w:t>
      </w:r>
      <w:r w:rsidRPr="00004D77">
        <w:rPr>
          <w:rFonts w:ascii="Palatino Linotype" w:eastAsia="Palatino Linotype" w:hAnsi="Palatino Linotype" w:cs="Palatino Linotype"/>
          <w:b/>
          <w:bCs/>
        </w:rPr>
        <w:t>no procede la clasificación</w:t>
      </w:r>
      <w:r w:rsidRPr="00004D77">
        <w:rPr>
          <w:rFonts w:ascii="Palatino Linotype" w:eastAsia="Palatino Linotype" w:hAnsi="Palatino Linotype" w:cs="Palatino Linotype"/>
        </w:rPr>
        <w:t>, en términos del artículo 143, fracción I de la Ley de Transparencia y Acceso a la Información Pública del Estado de México y Municipios.</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Asimismo se advierten datos susceptibles de clasificarse como confidenciales que se dejaron a la vista, como lo son la Clave Única de Registro de Población (CURP), por lo que lo dable es dar vista a la Dirección General de Protección de Datos Personales de este Instituto </w:t>
      </w:r>
      <w:r w:rsidRPr="00004D77">
        <w:rPr>
          <w:rFonts w:ascii="Palatino Linotype" w:eastAsia="Palatino Linotype" w:hAnsi="Palatino Linotype" w:cs="Palatino Linotype"/>
        </w:rPr>
        <w:lastRenderedPageBreak/>
        <w:t>para hacer de su conocimiento la información que contiene datos personales y se encuentra en los siguientes documentos:</w:t>
      </w:r>
    </w:p>
    <w:p w:rsidR="00217977" w:rsidRPr="00004D77" w:rsidRDefault="00217977">
      <w:pPr>
        <w:spacing w:line="360" w:lineRule="auto"/>
        <w:jc w:val="both"/>
        <w:rPr>
          <w:rFonts w:ascii="Palatino Linotype" w:eastAsia="Palatino Linotype" w:hAnsi="Palatino Linotype" w:cs="Palatino Linotype"/>
        </w:rPr>
      </w:pPr>
    </w:p>
    <w:tbl>
      <w:tblPr>
        <w:tblStyle w:val="ad"/>
        <w:tblW w:w="9906"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97"/>
        <w:gridCol w:w="3892"/>
        <w:gridCol w:w="2617"/>
      </w:tblGrid>
      <w:tr w:rsidR="00217977" w:rsidRPr="00004D77" w:rsidTr="00004D77">
        <w:tc>
          <w:tcPr>
            <w:tcW w:w="3397" w:type="dxa"/>
            <w:shd w:val="clear" w:color="auto" w:fill="D9D9D9"/>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Nombre del archivo.</w:t>
            </w:r>
          </w:p>
        </w:tc>
        <w:tc>
          <w:tcPr>
            <w:tcW w:w="3892" w:type="dxa"/>
            <w:shd w:val="clear" w:color="auto" w:fill="D9D9D9"/>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Documento</w:t>
            </w:r>
          </w:p>
        </w:tc>
        <w:tc>
          <w:tcPr>
            <w:tcW w:w="2617" w:type="dxa"/>
            <w:shd w:val="clear" w:color="auto" w:fill="D9D9D9"/>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Dato personal</w:t>
            </w:r>
          </w:p>
        </w:tc>
      </w:tr>
      <w:tr w:rsidR="00217977" w:rsidRPr="00004D77" w:rsidTr="00004D77">
        <w:trPr>
          <w:trHeight w:val="829"/>
        </w:trPr>
        <w:tc>
          <w:tcPr>
            <w:tcW w:w="3397" w:type="dxa"/>
            <w:vAlign w:val="center"/>
          </w:tcPr>
          <w:p w:rsidR="00217977" w:rsidRPr="00004D77" w:rsidRDefault="00576C3A">
            <w:pPr>
              <w:pBdr>
                <w:top w:val="nil"/>
                <w:left w:val="nil"/>
                <w:bottom w:val="nil"/>
                <w:right w:val="nil"/>
                <w:between w:val="nil"/>
              </w:pBdr>
              <w:ind w:right="33"/>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b/>
                <w:bCs/>
                <w:i/>
                <w:iCs/>
                <w:color w:val="000000"/>
              </w:rPr>
              <w:t xml:space="preserve">PM_SUBAD_154_2025.zip </w:t>
            </w:r>
            <w:r w:rsidRPr="00004D77">
              <w:rPr>
                <w:rFonts w:ascii="Palatino Linotype" w:eastAsia="Palatino Linotype" w:hAnsi="Palatino Linotype" w:cs="Palatino Linotype"/>
                <w:color w:val="000000"/>
              </w:rPr>
              <w:t>(Carpeta)</w:t>
            </w:r>
          </w:p>
          <w:p w:rsidR="00217977" w:rsidRPr="00004D77" w:rsidRDefault="00217977">
            <w:pPr>
              <w:pBdr>
                <w:top w:val="nil"/>
                <w:left w:val="nil"/>
                <w:bottom w:val="nil"/>
                <w:right w:val="nil"/>
                <w:between w:val="nil"/>
              </w:pBdr>
              <w:ind w:right="33"/>
              <w:jc w:val="both"/>
              <w:rPr>
                <w:rFonts w:ascii="Palatino Linotype" w:eastAsia="Palatino Linotype" w:hAnsi="Palatino Linotype" w:cs="Palatino Linotype"/>
                <w:color w:val="000000"/>
              </w:rPr>
            </w:pPr>
          </w:p>
          <w:p w:rsidR="00217977" w:rsidRPr="00004D77" w:rsidRDefault="00576C3A">
            <w:pPr>
              <w:pBdr>
                <w:top w:val="nil"/>
                <w:left w:val="nil"/>
                <w:bottom w:val="nil"/>
                <w:right w:val="nil"/>
                <w:between w:val="nil"/>
              </w:pBdr>
              <w:ind w:right="33"/>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Archivo:</w:t>
            </w:r>
          </w:p>
          <w:p w:rsidR="00217977" w:rsidRPr="00004D77" w:rsidRDefault="00576C3A">
            <w:pPr>
              <w:pBdr>
                <w:top w:val="nil"/>
                <w:left w:val="nil"/>
                <w:bottom w:val="nil"/>
                <w:right w:val="nil"/>
                <w:between w:val="nil"/>
              </w:pBdr>
              <w:tabs>
                <w:tab w:val="left" w:pos="567"/>
              </w:tabs>
              <w:ind w:right="-788"/>
              <w:jc w:val="both"/>
              <w:rPr>
                <w:rFonts w:ascii="Palatino Linotype" w:eastAsia="Palatino Linotype" w:hAnsi="Palatino Linotype" w:cs="Palatino Linotype"/>
                <w:b/>
                <w:bCs/>
                <w:i/>
                <w:iCs/>
                <w:color w:val="000000"/>
              </w:rPr>
            </w:pPr>
            <w:r w:rsidRPr="00004D77">
              <w:rPr>
                <w:rFonts w:ascii="Palatino Linotype" w:eastAsia="Palatino Linotype" w:hAnsi="Palatino Linotype" w:cs="Palatino Linotype"/>
                <w:b/>
                <w:bCs/>
                <w:i/>
                <w:iCs/>
                <w:color w:val="000000"/>
              </w:rPr>
              <w:t>Tesorería.pdf</w:t>
            </w:r>
          </w:p>
          <w:p w:rsidR="00217977" w:rsidRPr="00004D77" w:rsidRDefault="00217977">
            <w:pPr>
              <w:pBdr>
                <w:top w:val="nil"/>
                <w:left w:val="nil"/>
                <w:bottom w:val="nil"/>
                <w:right w:val="nil"/>
                <w:between w:val="nil"/>
              </w:pBdr>
              <w:ind w:right="33"/>
              <w:jc w:val="both"/>
              <w:rPr>
                <w:rFonts w:ascii="Palatino Linotype" w:eastAsia="Palatino Linotype" w:hAnsi="Palatino Linotype" w:cs="Palatino Linotype"/>
                <w:color w:val="000000"/>
              </w:rPr>
            </w:pPr>
          </w:p>
          <w:p w:rsidR="00217977" w:rsidRPr="00004D77" w:rsidRDefault="00217977">
            <w:pPr>
              <w:pBdr>
                <w:top w:val="nil"/>
                <w:left w:val="nil"/>
                <w:bottom w:val="nil"/>
                <w:right w:val="nil"/>
                <w:between w:val="nil"/>
              </w:pBdr>
              <w:tabs>
                <w:tab w:val="left" w:pos="709"/>
              </w:tabs>
              <w:ind w:left="720" w:right="62"/>
              <w:rPr>
                <w:rFonts w:ascii="Palatino Linotype" w:eastAsia="Palatino Linotype" w:hAnsi="Palatino Linotype" w:cs="Palatino Linotype"/>
                <w:b/>
                <w:bCs/>
                <w:i/>
                <w:iCs/>
                <w:color w:val="000000"/>
              </w:rPr>
            </w:pPr>
          </w:p>
        </w:tc>
        <w:tc>
          <w:tcPr>
            <w:tcW w:w="3892"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Certificado de competencia laboral</w:t>
            </w:r>
          </w:p>
        </w:tc>
        <w:tc>
          <w:tcPr>
            <w:tcW w:w="2617" w:type="dxa"/>
            <w:vAlign w:val="center"/>
          </w:tcPr>
          <w:p w:rsidR="00217977" w:rsidRPr="00004D77" w:rsidRDefault="00576C3A">
            <w:pPr>
              <w:pBdr>
                <w:top w:val="nil"/>
                <w:left w:val="nil"/>
                <w:bottom w:val="nil"/>
                <w:right w:val="nil"/>
                <w:between w:val="nil"/>
              </w:pBdr>
              <w:jc w:val="center"/>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CURP</w:t>
            </w:r>
          </w:p>
        </w:tc>
      </w:tr>
    </w:tbl>
    <w:p w:rsidR="00217977" w:rsidRPr="00004D77" w:rsidRDefault="00217977">
      <w:pPr>
        <w:spacing w:line="360" w:lineRule="auto"/>
        <w:ind w:right="-787"/>
        <w:jc w:val="both"/>
        <w:rPr>
          <w:rFonts w:ascii="Palatino Linotype" w:eastAsia="Palatino Linotype" w:hAnsi="Palatino Linotype" w:cs="Palatino Linotype"/>
          <w:i/>
          <w:iCs/>
          <w:color w:val="000000"/>
          <w:u w:val="single"/>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En </w:t>
      </w:r>
      <w:r w:rsidRPr="00004D77">
        <w:rPr>
          <w:rFonts w:ascii="Palatino Linotype" w:eastAsia="Palatino Linotype" w:hAnsi="Palatino Linotype" w:cs="Palatino Linotype"/>
        </w:rPr>
        <w:t>este</w:t>
      </w:r>
      <w:r w:rsidRPr="00004D77">
        <w:rPr>
          <w:rFonts w:ascii="Palatino Linotype" w:eastAsia="Palatino Linotype" w:hAnsi="Palatino Linotype" w:cs="Palatino Linotype"/>
          <w:color w:val="000000"/>
        </w:rPr>
        <w:t xml:space="preserve"> orden </w:t>
      </w:r>
      <w:r w:rsidRPr="00004D77">
        <w:rPr>
          <w:rFonts w:ascii="Palatino Linotype" w:eastAsia="Palatino Linotype" w:hAnsi="Palatino Linotype" w:cs="Palatino Linotype"/>
        </w:rPr>
        <w:t>de</w:t>
      </w:r>
      <w:r w:rsidRPr="00004D77">
        <w:rPr>
          <w:rFonts w:ascii="Palatino Linotype" w:eastAsia="Palatino Linotype" w:hAnsi="Palatino Linotype" w:cs="Palatino Linotype"/>
          <w:color w:val="000000"/>
        </w:rPr>
        <w:t xml:space="preserve"> ideas, es de referir los motivos que acreditan la clasificación de datos personales como confidenciales:</w:t>
      </w:r>
    </w:p>
    <w:p w:rsidR="00217977" w:rsidRPr="00004D77" w:rsidRDefault="00217977">
      <w:pPr>
        <w:spacing w:line="360" w:lineRule="auto"/>
        <w:jc w:val="both"/>
        <w:rPr>
          <w:rFonts w:ascii="Palatino Linotype" w:eastAsia="Palatino Linotype" w:hAnsi="Palatino Linotype" w:cs="Palatino Linotype"/>
        </w:rPr>
      </w:pPr>
    </w:p>
    <w:p w:rsidR="00217977" w:rsidRPr="00004D77" w:rsidRDefault="00576C3A">
      <w:pPr>
        <w:numPr>
          <w:ilvl w:val="0"/>
          <w:numId w:val="3"/>
        </w:numPr>
        <w:spacing w:line="360" w:lineRule="auto"/>
        <w:jc w:val="both"/>
        <w:rPr>
          <w:rFonts w:ascii="Palatino Linotype" w:eastAsia="Palatino Linotype" w:hAnsi="Palatino Linotype" w:cs="Palatino Linotype"/>
          <w:b/>
          <w:bCs/>
        </w:rPr>
      </w:pPr>
      <w:r w:rsidRPr="00004D77">
        <w:rPr>
          <w:rFonts w:ascii="Palatino Linotype" w:eastAsia="Palatino Linotype" w:hAnsi="Palatino Linotype" w:cs="Palatino Linotype"/>
          <w:b/>
          <w:bCs/>
        </w:rPr>
        <w:t>Clave Única de Registro de Población (CURP).</w:t>
      </w: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De igual manera la </w:t>
      </w:r>
      <w:r w:rsidRPr="00004D77">
        <w:rPr>
          <w:rFonts w:ascii="Palatino Linotype" w:eastAsia="Palatino Linotype" w:hAnsi="Palatino Linotype" w:cs="Palatino Linotype"/>
          <w:b/>
          <w:bCs/>
        </w:rPr>
        <w:t>Clave Única de Registro de Población (CURP),</w:t>
      </w:r>
      <w:r w:rsidRPr="00004D77">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217977" w:rsidRPr="00004D77" w:rsidRDefault="00217977">
      <w:pPr>
        <w:tabs>
          <w:tab w:val="left" w:pos="284"/>
        </w:tabs>
        <w:spacing w:line="360" w:lineRule="auto"/>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orientador 18/17, el cual refiere: </w:t>
      </w:r>
    </w:p>
    <w:p w:rsidR="00217977" w:rsidRPr="00004D77" w:rsidRDefault="00576C3A">
      <w:pPr>
        <w:ind w:left="567" w:right="-716"/>
        <w:jc w:val="both"/>
        <w:rPr>
          <w:rFonts w:ascii="Palatino Linotype" w:eastAsia="Palatino Linotype" w:hAnsi="Palatino Linotype" w:cs="Palatino Linotype"/>
          <w:i/>
          <w:iCs/>
        </w:rPr>
      </w:pPr>
      <w:r w:rsidRPr="00004D77">
        <w:rPr>
          <w:rFonts w:ascii="Palatino Linotype" w:eastAsia="Palatino Linotype" w:hAnsi="Palatino Linotype" w:cs="Palatino Linotype"/>
          <w:b/>
          <w:bCs/>
          <w:i/>
          <w:iCs/>
        </w:rPr>
        <w:lastRenderedPageBreak/>
        <w:t xml:space="preserve">“Clave Única de Registro de Población (CURP). </w:t>
      </w:r>
      <w:r w:rsidRPr="00004D77">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De tal suerte, la </w:t>
      </w:r>
      <w:r w:rsidRPr="00004D77">
        <w:rPr>
          <w:rFonts w:ascii="Palatino Linotype" w:eastAsia="Palatino Linotype" w:hAnsi="Palatino Linotype" w:cs="Palatino Linotype"/>
          <w:b/>
          <w:bCs/>
        </w:rPr>
        <w:t>Clave Única de Registro de Población (CURP)</w:t>
      </w:r>
      <w:r w:rsidRPr="00004D77">
        <w:rPr>
          <w:rFonts w:ascii="Palatino Linotype" w:eastAsia="Palatino Linotype" w:hAnsi="Palatino Linotype" w:cs="Palatino Linotype"/>
        </w:rPr>
        <w:t xml:space="preserve"> no guarda relación con información pública, por lo que </w:t>
      </w:r>
      <w:r w:rsidRPr="00004D77">
        <w:rPr>
          <w:rFonts w:ascii="Palatino Linotype" w:eastAsia="Palatino Linotype" w:hAnsi="Palatino Linotype" w:cs="Palatino Linotype"/>
          <w:b/>
          <w:bCs/>
        </w:rPr>
        <w:t>constituye un dato personal confidencial</w:t>
      </w:r>
      <w:r w:rsidRPr="00004D77">
        <w:rPr>
          <w:rFonts w:ascii="Palatino Linotype" w:eastAsia="Palatino Linotype" w:hAnsi="Palatino Linotype" w:cs="Palatino Linotype"/>
        </w:rPr>
        <w:t xml:space="preserve"> al actualizar el supuesto normativo del artículo 143, fracción I, de la Ley de Transparencia y Acceso a la Información Pública del Estado de México y Municipios.</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Por otro lado, es de referir que el Sujeto Obligado remitió documentales que no fueron materia de la solicitud de información, como lo son el Certificado de Competencia Laboral de la Titular de la Dirección de las Mujeres, el Oficio a través del cual hace constar que el Director de Obras Públicas e Infraestructura resultó competente en su proceso de evaluación de la certificación, y la constancia expedida a favor del Juez Cívico, por lo que no es necesario hacer pronunciamiento al respecto.</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 En este sentido, es dable </w:t>
      </w:r>
      <w:r w:rsidRPr="00004D77">
        <w:rPr>
          <w:rFonts w:ascii="Palatino Linotype" w:eastAsia="Palatino Linotype" w:hAnsi="Palatino Linotype" w:cs="Palatino Linotype"/>
          <w:b/>
          <w:bCs/>
        </w:rPr>
        <w:t>ORDENAR</w:t>
      </w:r>
      <w:r w:rsidRPr="00004D77">
        <w:rPr>
          <w:rFonts w:ascii="Palatino Linotype" w:eastAsia="Palatino Linotype" w:hAnsi="Palatino Linotype" w:cs="Palatino Linotype"/>
        </w:rPr>
        <w:t xml:space="preserve"> la entrega del </w:t>
      </w:r>
      <w:r w:rsidRPr="00004D77">
        <w:rPr>
          <w:rFonts w:ascii="Palatino Linotype" w:eastAsia="Palatino Linotype" w:hAnsi="Palatino Linotype" w:cs="Palatino Linotype"/>
          <w:b/>
          <w:bCs/>
        </w:rPr>
        <w:t xml:space="preserve">certificado de competencia laboral del Titular de la Tesorería y Administración, remitido en respuesta, en correcta versión pública, </w:t>
      </w:r>
      <w:r w:rsidRPr="00004D77">
        <w:rPr>
          <w:rFonts w:ascii="Palatino Linotype" w:eastAsia="Palatino Linotype" w:hAnsi="Palatino Linotype" w:cs="Palatino Linotype"/>
        </w:rPr>
        <w:t xml:space="preserve">con el respectivo Acuerdo de Clasificación, de Conformidad con lo establecido en el </w:t>
      </w:r>
      <w:r w:rsidRPr="00004D77">
        <w:rPr>
          <w:rFonts w:ascii="Palatino Linotype" w:eastAsia="Palatino Linotype" w:hAnsi="Palatino Linotype" w:cs="Palatino Linotype"/>
          <w:b/>
          <w:bCs/>
        </w:rPr>
        <w:t>Considerando QUINTO</w:t>
      </w:r>
      <w:r w:rsidRPr="00004D77">
        <w:rPr>
          <w:rFonts w:ascii="Palatino Linotype" w:eastAsia="Palatino Linotype" w:hAnsi="Palatino Linotype" w:cs="Palatino Linotype"/>
        </w:rPr>
        <w:t xml:space="preserve"> de la presente Resolución.</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keepNext/>
        <w:keepLines/>
        <w:spacing w:after="160" w:line="360" w:lineRule="auto"/>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lastRenderedPageBreak/>
        <w:t>QUINTO. De la versión pública.</w:t>
      </w:r>
    </w:p>
    <w:p w:rsidR="00217977" w:rsidRPr="00004D77" w:rsidRDefault="00576C3A">
      <w:pPr>
        <w:keepNext/>
        <w:keepLines/>
        <w:numPr>
          <w:ilvl w:val="0"/>
          <w:numId w:val="7"/>
        </w:numPr>
        <w:tabs>
          <w:tab w:val="left" w:pos="284"/>
        </w:tabs>
        <w:spacing w:after="160" w:line="360" w:lineRule="auto"/>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 xml:space="preserve">Nociones generales. </w:t>
      </w: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color w:val="000000"/>
        </w:rPr>
        <w:t>Debido</w:t>
      </w:r>
      <w:r w:rsidRPr="00004D77">
        <w:rPr>
          <w:rFonts w:ascii="Palatino Linotype" w:eastAsia="Palatino Linotype" w:hAnsi="Palatino Linotype" w:cs="Palatino Linotype"/>
        </w:rPr>
        <w:t xml:space="preserve"> a la información solicitada por el </w:t>
      </w:r>
      <w:r w:rsidRPr="00004D77">
        <w:rPr>
          <w:rFonts w:ascii="Palatino Linotype" w:eastAsia="Palatino Linotype" w:hAnsi="Palatino Linotype" w:cs="Palatino Linotype"/>
          <w:b/>
          <w:bCs/>
        </w:rPr>
        <w:t>RECURRENTE</w:t>
      </w:r>
      <w:r w:rsidRPr="00004D77">
        <w:rPr>
          <w:rFonts w:ascii="Palatino Linotype" w:eastAsia="Palatino Linotype" w:hAnsi="Palatino Linotype" w:cs="Palatino Linotype"/>
        </w:rPr>
        <w:t xml:space="preserve">, en el caso de obrar datos personales susceptibles de protegerse, así como información susceptible de clasificarse como confidencial, el </w:t>
      </w:r>
      <w:r w:rsidRPr="00004D77">
        <w:rPr>
          <w:rFonts w:ascii="Palatino Linotype" w:eastAsia="Palatino Linotype" w:hAnsi="Palatino Linotype" w:cs="Palatino Linotype"/>
          <w:b/>
          <w:bCs/>
        </w:rPr>
        <w:t xml:space="preserve">SUJETO OBLIGADO </w:t>
      </w:r>
      <w:r w:rsidRPr="00004D77">
        <w:rPr>
          <w:rFonts w:ascii="Palatino Linotype" w:eastAsia="Palatino Linotype" w:hAnsi="Palatino Linotype" w:cs="Palatino Linotype"/>
        </w:rPr>
        <w:t xml:space="preserve">deberá de hacer la adecuada versión pública, protegiendo los datos que no son susceptibles de ser proporcionados. </w:t>
      </w:r>
    </w:p>
    <w:p w:rsidR="00217977" w:rsidRPr="00004D77" w:rsidRDefault="00217977">
      <w:pPr>
        <w:tabs>
          <w:tab w:val="left" w:pos="0"/>
          <w:tab w:val="left" w:pos="284"/>
        </w:tabs>
        <w:spacing w:line="360" w:lineRule="auto"/>
        <w:ind w:right="49"/>
        <w:jc w:val="both"/>
        <w:rPr>
          <w:rFonts w:ascii="Palatino Linotype" w:eastAsia="Palatino Linotype" w:hAnsi="Palatino Linotype" w:cs="Palatino Linotype"/>
          <w:highlight w:val="yellow"/>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No pasa desapercibido para este Órgano Garante que los sujetos obligados</w:t>
      </w:r>
      <w:r w:rsidRPr="00004D77">
        <w:rPr>
          <w:rFonts w:ascii="Palatino Linotype" w:eastAsia="Palatino Linotype" w:hAnsi="Palatino Linotype" w:cs="Palatino Linotype"/>
          <w:b/>
          <w:bCs/>
          <w:color w:val="000000"/>
        </w:rPr>
        <w:t xml:space="preserve"> </w:t>
      </w:r>
      <w:r w:rsidRPr="00004D77">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17977" w:rsidRPr="00004D77" w:rsidRDefault="00217977">
      <w:pPr>
        <w:tabs>
          <w:tab w:val="left" w:pos="284"/>
        </w:tabs>
        <w:spacing w:after="160" w:line="360" w:lineRule="auto"/>
        <w:ind w:right="49"/>
        <w:jc w:val="both"/>
        <w:rPr>
          <w:rFonts w:ascii="Palatino Linotype" w:eastAsia="Palatino Linotype" w:hAnsi="Palatino Linotype" w:cs="Palatino Linotype"/>
          <w:color w:val="000000"/>
        </w:rPr>
      </w:pPr>
    </w:p>
    <w:tbl>
      <w:tblPr>
        <w:tblStyle w:val="ae"/>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217977" w:rsidRPr="00004D77" w:rsidTr="00004D77">
        <w:tc>
          <w:tcPr>
            <w:tcW w:w="2689" w:type="dxa"/>
          </w:tcPr>
          <w:p w:rsidR="00217977" w:rsidRPr="00004D77" w:rsidRDefault="00576C3A" w:rsidP="00004D77">
            <w:pPr>
              <w:spacing w:line="360" w:lineRule="auto"/>
              <w:rPr>
                <w:rFonts w:ascii="Palatino Linotype" w:eastAsia="Palatino Linotype" w:hAnsi="Palatino Linotype" w:cs="Palatino Linotype"/>
                <w:b/>
                <w:bCs/>
              </w:rPr>
            </w:pPr>
            <w:r w:rsidRPr="00004D77">
              <w:rPr>
                <w:rFonts w:ascii="Palatino Linotype" w:eastAsia="Palatino Linotype" w:hAnsi="Palatino Linotype" w:cs="Palatino Linotype"/>
                <w:b/>
                <w:bCs/>
              </w:rPr>
              <w:t>a) Requisitos previos.</w:t>
            </w:r>
          </w:p>
        </w:tc>
        <w:tc>
          <w:tcPr>
            <w:tcW w:w="7229" w:type="dxa"/>
          </w:tcPr>
          <w:p w:rsidR="00217977" w:rsidRPr="00004D77" w:rsidRDefault="00576C3A">
            <w:pPr>
              <w:tabs>
                <w:tab w:val="left" w:pos="284"/>
              </w:tabs>
              <w:spacing w:line="360" w:lineRule="auto"/>
              <w:ind w:right="49"/>
              <w:jc w:val="both"/>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217977" w:rsidRPr="00004D77" w:rsidRDefault="00576C3A">
            <w:pPr>
              <w:tabs>
                <w:tab w:val="left" w:pos="284"/>
              </w:tabs>
              <w:spacing w:line="360" w:lineRule="auto"/>
              <w:ind w:right="49"/>
              <w:jc w:val="both"/>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Al hacerlo tienen que precisar de qué información se trata, señalando el supuesto de clasificación (confidencialidad o reserva).</w:t>
            </w:r>
          </w:p>
          <w:p w:rsidR="00217977" w:rsidRPr="00004D77" w:rsidRDefault="00576C3A">
            <w:pPr>
              <w:tabs>
                <w:tab w:val="left" w:pos="284"/>
              </w:tabs>
              <w:spacing w:line="360" w:lineRule="auto"/>
              <w:ind w:right="49"/>
              <w:jc w:val="both"/>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lastRenderedPageBreak/>
              <w:t>Además, se debe señalar el procedimiento, de los tres que establecen los artículos 132 y 106 de la Ley Estatal y General, respectivamente.</w:t>
            </w:r>
          </w:p>
          <w:p w:rsidR="00217977" w:rsidRPr="00004D77" w:rsidRDefault="00576C3A">
            <w:pPr>
              <w:tabs>
                <w:tab w:val="left" w:pos="284"/>
              </w:tabs>
              <w:spacing w:line="360" w:lineRule="auto"/>
              <w:jc w:val="both"/>
              <w:rPr>
                <w:rFonts w:ascii="Palatino Linotype" w:eastAsia="Palatino Linotype" w:hAnsi="Palatino Linotype" w:cs="Palatino Linotype"/>
                <w:b/>
                <w:bCs/>
              </w:rPr>
            </w:pPr>
            <w:r w:rsidRPr="00004D77">
              <w:rPr>
                <w:rFonts w:ascii="Palatino Linotype" w:eastAsia="Palatino Linotype" w:hAnsi="Palatino Linotype" w:cs="Palatino Linotype"/>
                <w:b/>
                <w:bCs/>
                <w:color w:val="000000"/>
              </w:rPr>
              <w:t xml:space="preserve">El último de estos requisitos previos consiste en que no se pueden emitir acuerdos de carácter general ni particular, esto es, </w:t>
            </w:r>
            <w:r w:rsidRPr="00004D77">
              <w:rPr>
                <w:rFonts w:ascii="Palatino Linotype" w:eastAsia="Palatino Linotype" w:hAnsi="Palatino Linotype" w:cs="Palatino Linotype"/>
                <w:b/>
                <w:bCs/>
                <w:color w:val="000000"/>
                <w:u w:val="single"/>
              </w:rPr>
              <w:t>no se puede hacer un acuerdo para clasificar de manera general todos los documentos de un expediente o área, sin</w:t>
            </w:r>
            <w:r w:rsidRPr="00004D77">
              <w:rPr>
                <w:rFonts w:ascii="Palatino Linotype" w:eastAsia="Palatino Linotype" w:hAnsi="Palatino Linotype" w:cs="Palatino Linotype"/>
                <w:b/>
                <w:bCs/>
                <w:color w:val="000000"/>
              </w:rPr>
              <w:t xml:space="preserve"> individualizar su análisis y tampoco se puede hacer un acuerdo por cada dato que se vaya a clasificar dentro de un documento con diez datos, por ejemplo, susceptibles de ser clasificados.</w:t>
            </w:r>
          </w:p>
        </w:tc>
      </w:tr>
      <w:tr w:rsidR="00217977" w:rsidRPr="00004D77" w:rsidTr="00004D77">
        <w:tc>
          <w:tcPr>
            <w:tcW w:w="2689" w:type="dxa"/>
          </w:tcPr>
          <w:p w:rsidR="00217977" w:rsidRPr="00004D77" w:rsidRDefault="00576C3A">
            <w:pPr>
              <w:tabs>
                <w:tab w:val="left" w:pos="284"/>
              </w:tabs>
              <w:spacing w:line="360" w:lineRule="auto"/>
              <w:rPr>
                <w:rFonts w:ascii="Palatino Linotype" w:eastAsia="Palatino Linotype" w:hAnsi="Palatino Linotype" w:cs="Palatino Linotype"/>
                <w:b/>
                <w:bCs/>
              </w:rPr>
            </w:pPr>
            <w:r w:rsidRPr="00004D77">
              <w:rPr>
                <w:rFonts w:ascii="Palatino Linotype" w:eastAsia="Palatino Linotype" w:hAnsi="Palatino Linotype" w:cs="Palatino Linotype"/>
                <w:b/>
                <w:bCs/>
              </w:rPr>
              <w:lastRenderedPageBreak/>
              <w:t>b) Supuestos de clasificación.</w:t>
            </w:r>
          </w:p>
        </w:tc>
        <w:tc>
          <w:tcPr>
            <w:tcW w:w="7229" w:type="dxa"/>
          </w:tcPr>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17977" w:rsidRPr="00004D77" w:rsidRDefault="00576C3A">
            <w:pPr>
              <w:tabs>
                <w:tab w:val="left" w:pos="284"/>
              </w:tabs>
              <w:spacing w:line="360" w:lineRule="auto"/>
              <w:jc w:val="both"/>
              <w:rPr>
                <w:rFonts w:ascii="Palatino Linotype" w:eastAsia="Palatino Linotype" w:hAnsi="Palatino Linotype" w:cs="Palatino Linotype"/>
              </w:rPr>
            </w:pPr>
            <w:r w:rsidRPr="00004D77">
              <w:rPr>
                <w:rFonts w:ascii="Palatino Linotype" w:eastAsia="Palatino Linotype" w:hAnsi="Palatino Linotype" w:cs="Palatino Linotype"/>
                <w:color w:val="000000"/>
              </w:rPr>
              <w:lastRenderedPageBreak/>
              <w:t xml:space="preserve">El </w:t>
            </w:r>
            <w:r w:rsidRPr="00004D77">
              <w:rPr>
                <w:rFonts w:ascii="Palatino Linotype" w:eastAsia="Palatino Linotype" w:hAnsi="Palatino Linotype" w:cs="Palatino Linotype"/>
                <w:b/>
                <w:bCs/>
                <w:color w:val="000000"/>
              </w:rPr>
              <w:t>Sujeto Obligado</w:t>
            </w:r>
            <w:r w:rsidRPr="00004D77">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17977" w:rsidRPr="00004D77" w:rsidTr="00004D77">
        <w:tc>
          <w:tcPr>
            <w:tcW w:w="2689" w:type="dxa"/>
          </w:tcPr>
          <w:p w:rsidR="00217977" w:rsidRPr="00004D77" w:rsidRDefault="00576C3A">
            <w:pPr>
              <w:tabs>
                <w:tab w:val="left" w:pos="284"/>
              </w:tabs>
              <w:spacing w:line="360" w:lineRule="auto"/>
              <w:rPr>
                <w:rFonts w:ascii="Palatino Linotype" w:eastAsia="Palatino Linotype" w:hAnsi="Palatino Linotype" w:cs="Palatino Linotype"/>
                <w:b/>
                <w:bCs/>
              </w:rPr>
            </w:pPr>
            <w:r w:rsidRPr="00004D77">
              <w:rPr>
                <w:rFonts w:ascii="Palatino Linotype" w:eastAsia="Palatino Linotype" w:hAnsi="Palatino Linotype" w:cs="Palatino Linotype"/>
                <w:b/>
                <w:bCs/>
              </w:rPr>
              <w:lastRenderedPageBreak/>
              <w:t>c) Formalidades para emitir el acuerdo de clasificación.</w:t>
            </w:r>
          </w:p>
        </w:tc>
        <w:tc>
          <w:tcPr>
            <w:tcW w:w="7229" w:type="dxa"/>
          </w:tcPr>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Es necesario que </w:t>
            </w:r>
            <w:r w:rsidRPr="00004D77">
              <w:rPr>
                <w:rFonts w:ascii="Palatino Linotype" w:eastAsia="Palatino Linotype" w:hAnsi="Palatino Linotype" w:cs="Palatino Linotype"/>
                <w:b/>
                <w:bCs/>
                <w:color w:val="000000"/>
                <w:u w:val="single"/>
              </w:rPr>
              <w:t>el acto reúna con los requisitos elementales</w:t>
            </w:r>
            <w:r w:rsidRPr="00004D77">
              <w:rPr>
                <w:rFonts w:ascii="Palatino Linotype" w:eastAsia="Palatino Linotype" w:hAnsi="Palatino Linotype" w:cs="Palatino Linotype"/>
                <w:color w:val="000000"/>
              </w:rPr>
              <w:t>, entre ellos, que la autoridad que va a emitir el acto de autoridad sea la legalmente facultada para ello.</w:t>
            </w:r>
          </w:p>
          <w:p w:rsidR="00217977" w:rsidRPr="00004D77" w:rsidRDefault="00576C3A">
            <w:pPr>
              <w:tabs>
                <w:tab w:val="left" w:pos="284"/>
              </w:tabs>
              <w:spacing w:line="360" w:lineRule="auto"/>
              <w:jc w:val="both"/>
              <w:rPr>
                <w:rFonts w:ascii="Palatino Linotype" w:eastAsia="Palatino Linotype" w:hAnsi="Palatino Linotype" w:cs="Palatino Linotype"/>
              </w:rPr>
            </w:pPr>
            <w:r w:rsidRPr="00004D77">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17977" w:rsidRPr="00004D77" w:rsidTr="00004D77">
        <w:tc>
          <w:tcPr>
            <w:tcW w:w="2689" w:type="dxa"/>
          </w:tcPr>
          <w:p w:rsidR="00217977" w:rsidRPr="00004D77" w:rsidRDefault="00217977">
            <w:pPr>
              <w:tabs>
                <w:tab w:val="left" w:pos="284"/>
              </w:tabs>
              <w:spacing w:line="360" w:lineRule="auto"/>
              <w:rPr>
                <w:rFonts w:ascii="Palatino Linotype" w:eastAsia="Palatino Linotype" w:hAnsi="Palatino Linotype" w:cs="Palatino Linotype"/>
                <w:b/>
                <w:bCs/>
              </w:rPr>
            </w:pPr>
          </w:p>
          <w:p w:rsidR="00217977" w:rsidRPr="00004D77" w:rsidRDefault="00576C3A">
            <w:pPr>
              <w:tabs>
                <w:tab w:val="left" w:pos="284"/>
              </w:tabs>
              <w:spacing w:line="360" w:lineRule="auto"/>
              <w:jc w:val="both"/>
              <w:rPr>
                <w:rFonts w:ascii="Palatino Linotype" w:eastAsia="Palatino Linotype" w:hAnsi="Palatino Linotype" w:cs="Palatino Linotype"/>
                <w:b/>
                <w:bCs/>
              </w:rPr>
            </w:pPr>
            <w:r w:rsidRPr="00004D77">
              <w:rPr>
                <w:rFonts w:ascii="Palatino Linotype" w:eastAsia="Palatino Linotype" w:hAnsi="Palatino Linotype" w:cs="Palatino Linotype"/>
                <w:b/>
                <w:bCs/>
                <w:color w:val="000000"/>
              </w:rPr>
              <w:t xml:space="preserve">d) Requisitos de fondo del acuerdo de clasificación. </w:t>
            </w:r>
          </w:p>
        </w:tc>
        <w:tc>
          <w:tcPr>
            <w:tcW w:w="7229" w:type="dxa"/>
          </w:tcPr>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w:t>
            </w:r>
            <w:r w:rsidRPr="00004D77">
              <w:rPr>
                <w:rFonts w:ascii="Palatino Linotype" w:eastAsia="Palatino Linotype" w:hAnsi="Palatino Linotype" w:cs="Palatino Linotype"/>
                <w:color w:val="000000"/>
              </w:rPr>
              <w:lastRenderedPageBreak/>
              <w:t xml:space="preserve">del Comité de Transparencia, la ley señala que la carga de la prueba, para justificar las restricciones, corresponde a los </w:t>
            </w:r>
            <w:r w:rsidRPr="00004D77">
              <w:rPr>
                <w:rFonts w:ascii="Palatino Linotype" w:eastAsia="Palatino Linotype" w:hAnsi="Palatino Linotype" w:cs="Palatino Linotype"/>
                <w:b/>
                <w:bCs/>
                <w:color w:val="000000"/>
              </w:rPr>
              <w:t>Sujetos Obligados</w:t>
            </w:r>
            <w:r w:rsidRPr="00004D77">
              <w:rPr>
                <w:rFonts w:ascii="Palatino Linotype" w:eastAsia="Palatino Linotype" w:hAnsi="Palatino Linotype" w:cs="Palatino Linotype"/>
                <w:color w:val="000000"/>
              </w:rPr>
              <w:t xml:space="preserve">, por lo que deberán fundar y motivar debidamente la clasificación. </w:t>
            </w:r>
          </w:p>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De lo anterior, se desprende que para una correcta </w:t>
            </w:r>
            <w:r w:rsidRPr="00004D77">
              <w:rPr>
                <w:rFonts w:ascii="Palatino Linotype" w:eastAsia="Palatino Linotype" w:hAnsi="Palatino Linotype" w:cs="Palatino Linotype"/>
                <w:b/>
                <w:bCs/>
                <w:color w:val="000000"/>
              </w:rPr>
              <w:t>clasificación total o parcial</w:t>
            </w:r>
            <w:r w:rsidRPr="00004D77">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Ahora bien, </w:t>
            </w:r>
            <w:r w:rsidRPr="00004D77">
              <w:rPr>
                <w:rFonts w:ascii="Palatino Linotype" w:eastAsia="Palatino Linotype" w:hAnsi="Palatino Linotype" w:cs="Palatino Linotype"/>
                <w:b/>
                <w:bCs/>
                <w:color w:val="000000"/>
                <w:u w:val="single"/>
              </w:rPr>
              <w:t>para cada caso además de fundar y motivar</w:t>
            </w:r>
            <w:r w:rsidRPr="00004D77">
              <w:rPr>
                <w:rFonts w:ascii="Palatino Linotype" w:eastAsia="Palatino Linotype" w:hAnsi="Palatino Linotype" w:cs="Palatino Linotype"/>
                <w:color w:val="000000"/>
              </w:rPr>
              <w:t xml:space="preserve">, se debe identificar con claridad que datos contenidos en las documentales </w:t>
            </w:r>
            <w:r w:rsidRPr="00004D77">
              <w:rPr>
                <w:rFonts w:ascii="Palatino Linotype" w:eastAsia="Palatino Linotype" w:hAnsi="Palatino Linotype" w:cs="Palatino Linotype"/>
                <w:color w:val="000000"/>
              </w:rPr>
              <w:lastRenderedPageBreak/>
              <w:t>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17977" w:rsidRPr="00004D77" w:rsidTr="00004D77">
        <w:tc>
          <w:tcPr>
            <w:tcW w:w="2689" w:type="dxa"/>
          </w:tcPr>
          <w:p w:rsidR="00217977" w:rsidRPr="00004D77" w:rsidRDefault="00576C3A">
            <w:pPr>
              <w:tabs>
                <w:tab w:val="left" w:pos="284"/>
              </w:tabs>
              <w:spacing w:line="360" w:lineRule="auto"/>
              <w:ind w:right="49"/>
              <w:jc w:val="both"/>
              <w:rPr>
                <w:rFonts w:ascii="Palatino Linotype" w:eastAsia="Palatino Linotype" w:hAnsi="Palatino Linotype" w:cs="Palatino Linotype"/>
                <w:b/>
                <w:bCs/>
              </w:rPr>
            </w:pPr>
            <w:r w:rsidRPr="00004D77">
              <w:rPr>
                <w:rFonts w:ascii="Palatino Linotype" w:eastAsia="Palatino Linotype" w:hAnsi="Palatino Linotype" w:cs="Palatino Linotype"/>
                <w:b/>
                <w:bCs/>
              </w:rPr>
              <w:lastRenderedPageBreak/>
              <w:t xml:space="preserve">e) Condiciones especiales de la clasificación de la información como confidencial. </w:t>
            </w:r>
          </w:p>
        </w:tc>
        <w:tc>
          <w:tcPr>
            <w:tcW w:w="7229" w:type="dxa"/>
          </w:tcPr>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217977" w:rsidRPr="00004D77" w:rsidRDefault="00576C3A">
            <w:pPr>
              <w:tabs>
                <w:tab w:val="left" w:pos="284"/>
              </w:tabs>
              <w:spacing w:line="360" w:lineRule="auto"/>
              <w:ind w:right="49"/>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17977" w:rsidRPr="00004D77" w:rsidRDefault="00576C3A">
            <w:pPr>
              <w:tabs>
                <w:tab w:val="left" w:pos="284"/>
              </w:tabs>
              <w:spacing w:line="360" w:lineRule="auto"/>
              <w:rPr>
                <w:rFonts w:ascii="Palatino Linotype" w:eastAsia="Palatino Linotype" w:hAnsi="Palatino Linotype" w:cs="Palatino Linotype"/>
              </w:rPr>
            </w:pPr>
            <w:r w:rsidRPr="00004D77">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17977" w:rsidRPr="00004D77" w:rsidRDefault="00217977">
      <w:pPr>
        <w:tabs>
          <w:tab w:val="left" w:pos="284"/>
        </w:tabs>
        <w:spacing w:line="360" w:lineRule="auto"/>
        <w:rPr>
          <w:rFonts w:ascii="Palatino Linotype" w:eastAsia="Palatino Linotype" w:hAnsi="Palatino Linotype" w:cs="Palatino Linotype"/>
          <w:color w:val="000000"/>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En ese </w:t>
      </w:r>
      <w:r w:rsidRPr="00004D77">
        <w:rPr>
          <w:rFonts w:ascii="Palatino Linotype" w:eastAsia="Palatino Linotype" w:hAnsi="Palatino Linotype" w:cs="Palatino Linotype"/>
          <w:color w:val="000000"/>
        </w:rPr>
        <w:t>sentido</w:t>
      </w:r>
      <w:r w:rsidRPr="00004D77">
        <w:rPr>
          <w:rFonts w:ascii="Palatino Linotype" w:eastAsia="Palatino Linotype" w:hAnsi="Palatino Linotype" w:cs="Palatino Linotype"/>
        </w:rPr>
        <w:t xml:space="preserve">, el </w:t>
      </w:r>
      <w:r w:rsidRPr="00004D77">
        <w:rPr>
          <w:rFonts w:ascii="Palatino Linotype" w:eastAsia="Palatino Linotype" w:hAnsi="Palatino Linotype" w:cs="Palatino Linotype"/>
          <w:b/>
          <w:bCs/>
        </w:rPr>
        <w:t>SUJETO OBLIGADO</w:t>
      </w:r>
      <w:r w:rsidRPr="00004D77">
        <w:rPr>
          <w:rFonts w:ascii="Palatino Linotype" w:eastAsia="Palatino Linotype" w:hAnsi="Palatino Linotype" w:cs="Palatino Linotype"/>
        </w:rPr>
        <w:t xml:space="preserve"> deberá de emitir el Acuerdo del Comité de Transparencia, </w:t>
      </w:r>
      <w:r w:rsidRPr="00004D77">
        <w:rPr>
          <w:rFonts w:ascii="Palatino Linotype" w:eastAsia="Palatino Linotype" w:hAnsi="Palatino Linotype" w:cs="Palatino Linotype"/>
          <w:color w:val="000000"/>
        </w:rPr>
        <w:t>mediante</w:t>
      </w:r>
      <w:r w:rsidRPr="00004D77">
        <w:rPr>
          <w:rFonts w:ascii="Palatino Linotype" w:eastAsia="Palatino Linotype" w:hAnsi="Palatino Linotype" w:cs="Palatino Linotype"/>
        </w:rPr>
        <w:t xml:space="preserve"> el cual de manera fundada y motivada establezca las razones que llevaron al Sujeto </w:t>
      </w:r>
      <w:r w:rsidRPr="00004D77">
        <w:rPr>
          <w:rFonts w:ascii="Palatino Linotype" w:eastAsia="Palatino Linotype" w:hAnsi="Palatino Linotype" w:cs="Palatino Linotype"/>
          <w:color w:val="000000"/>
        </w:rPr>
        <w:t>Obligado</w:t>
      </w:r>
      <w:r w:rsidRPr="00004D77">
        <w:rPr>
          <w:rFonts w:ascii="Palatino Linotype" w:eastAsia="Palatino Linotype" w:hAnsi="Palatino Linotype" w:cs="Palatino Linotype"/>
        </w:rPr>
        <w:t xml:space="preserve"> a testar, suprimir o eliminar datos de dicho soporte documental, </w:t>
      </w:r>
      <w:r w:rsidRPr="00004D77">
        <w:rPr>
          <w:rFonts w:ascii="Palatino Linotype" w:eastAsia="Palatino Linotype" w:hAnsi="Palatino Linotype" w:cs="Palatino Linotype"/>
        </w:rPr>
        <w:lastRenderedPageBreak/>
        <w:t>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17977" w:rsidRPr="00004D77" w:rsidRDefault="00217977">
      <w:pPr>
        <w:tabs>
          <w:tab w:val="left" w:pos="284"/>
        </w:tabs>
        <w:spacing w:line="360" w:lineRule="auto"/>
        <w:ind w:right="276"/>
        <w:jc w:val="both"/>
        <w:rPr>
          <w:rFonts w:ascii="Palatino Linotype" w:eastAsia="Palatino Linotype" w:hAnsi="Palatino Linotype" w:cs="Palatino Linotype"/>
          <w:color w:val="000000"/>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rPr>
        <w:t xml:space="preserve">Derivado de lo establecido en párrafos anteriores, si el </w:t>
      </w:r>
      <w:r w:rsidRPr="00004D77">
        <w:rPr>
          <w:rFonts w:ascii="Palatino Linotype" w:eastAsia="Palatino Linotype" w:hAnsi="Palatino Linotype" w:cs="Palatino Linotype"/>
          <w:b/>
          <w:bCs/>
        </w:rPr>
        <w:t>SUJETO OBLIGADO</w:t>
      </w:r>
      <w:r w:rsidRPr="00004D77">
        <w:rPr>
          <w:rFonts w:ascii="Palatino Linotype" w:eastAsia="Palatino Linotype" w:hAnsi="Palatino Linotype" w:cs="Palatino Linotype"/>
        </w:rPr>
        <w:t xml:space="preserve"> incumple con estas formalidades y entrega la información sin proteger los datos personales o testando </w:t>
      </w:r>
      <w:r w:rsidRPr="00004D77">
        <w:rPr>
          <w:rFonts w:ascii="Palatino Linotype" w:eastAsia="Palatino Linotype" w:hAnsi="Palatino Linotype" w:cs="Palatino Linotype"/>
          <w:color w:val="000000"/>
        </w:rPr>
        <w:t>datos</w:t>
      </w:r>
      <w:r w:rsidRPr="00004D77">
        <w:rPr>
          <w:rFonts w:ascii="Palatino Linotype" w:eastAsia="Palatino Linotype" w:hAnsi="Palatino Linotype" w:cs="Palatino Linotype"/>
        </w:rPr>
        <w:t xml:space="preserve"> considerados como públicos incumple con lo que estipulan las disposiciones legales establecidas, asimismo que si entrega un documento testado sin el debido acuerdo de clasificación.</w:t>
      </w:r>
    </w:p>
    <w:p w:rsidR="00217977" w:rsidRPr="00004D77" w:rsidRDefault="00217977">
      <w:pPr>
        <w:spacing w:line="360" w:lineRule="auto"/>
        <w:jc w:val="both"/>
        <w:rPr>
          <w:color w:val="000000"/>
        </w:rPr>
      </w:pPr>
    </w:p>
    <w:p w:rsidR="00217977" w:rsidRPr="00004D77" w:rsidRDefault="00576C3A">
      <w:pPr>
        <w:numPr>
          <w:ilvl w:val="0"/>
          <w:numId w:val="1"/>
        </w:numPr>
        <w:spacing w:line="360" w:lineRule="auto"/>
        <w:ind w:left="0" w:right="-787" w:firstLine="0"/>
        <w:jc w:val="both"/>
        <w:rPr>
          <w:rFonts w:ascii="Palatino Linotype" w:eastAsia="Palatino Linotype" w:hAnsi="Palatino Linotype" w:cs="Palatino Linotype"/>
        </w:rPr>
      </w:pPr>
      <w:r w:rsidRPr="00004D77">
        <w:rPr>
          <w:rFonts w:ascii="Palatino Linotype" w:eastAsia="Palatino Linotype" w:hAnsi="Palatino Linotype" w:cs="Palatino Linotype"/>
        </w:rPr>
        <w:t xml:space="preserve">Por lo </w:t>
      </w:r>
      <w:r w:rsidRPr="00004D77">
        <w:rPr>
          <w:rFonts w:ascii="Palatino Linotype" w:eastAsia="Palatino Linotype" w:hAnsi="Palatino Linotype" w:cs="Palatino Linotype"/>
          <w:color w:val="000000"/>
        </w:rPr>
        <w:t>expuesto</w:t>
      </w:r>
      <w:r w:rsidRPr="00004D77">
        <w:rPr>
          <w:rFonts w:ascii="Palatino Linotype" w:eastAsia="Palatino Linotype" w:hAnsi="Palatino Linotype" w:cs="Palatino Linotype"/>
        </w:rPr>
        <w:t xml:space="preserve">, y con fundamento en lo prescrito en los artículos </w:t>
      </w:r>
      <w:r w:rsidRPr="00004D77">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004D77">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217977" w:rsidRPr="00004D77" w:rsidRDefault="00217977">
      <w:pPr>
        <w:ind w:right="278"/>
        <w:rPr>
          <w:rFonts w:ascii="Palatino Linotype" w:eastAsia="Palatino Linotype" w:hAnsi="Palatino Linotype" w:cs="Palatino Linotype"/>
        </w:rPr>
      </w:pPr>
    </w:p>
    <w:p w:rsidR="00217977" w:rsidRPr="00004D77" w:rsidRDefault="00576C3A">
      <w:pPr>
        <w:spacing w:line="360" w:lineRule="auto"/>
        <w:ind w:right="-858"/>
        <w:jc w:val="center"/>
        <w:rPr>
          <w:rFonts w:ascii="Palatino Linotype" w:eastAsia="Palatino Linotype" w:hAnsi="Palatino Linotype" w:cs="Palatino Linotype"/>
          <w:b/>
          <w:bCs/>
        </w:rPr>
      </w:pPr>
      <w:r w:rsidRPr="00004D77">
        <w:rPr>
          <w:rFonts w:ascii="Palatino Linotype" w:eastAsia="Palatino Linotype" w:hAnsi="Palatino Linotype" w:cs="Palatino Linotype"/>
          <w:b/>
          <w:bCs/>
        </w:rPr>
        <w:t>R E S U E L V E</w:t>
      </w:r>
    </w:p>
    <w:p w:rsidR="00217977" w:rsidRPr="00004D77" w:rsidRDefault="00217977">
      <w:pPr>
        <w:spacing w:line="360" w:lineRule="auto"/>
        <w:ind w:right="-787"/>
        <w:jc w:val="center"/>
        <w:rPr>
          <w:rFonts w:ascii="Palatino Linotype" w:eastAsia="Palatino Linotype" w:hAnsi="Palatino Linotype" w:cs="Palatino Linotype"/>
          <w:b/>
          <w:bCs/>
        </w:rPr>
      </w:pPr>
    </w:p>
    <w:p w:rsidR="00217977" w:rsidRPr="00004D77" w:rsidRDefault="00576C3A">
      <w:pPr>
        <w:spacing w:line="360" w:lineRule="auto"/>
        <w:ind w:right="-787"/>
        <w:jc w:val="both"/>
        <w:rPr>
          <w:rFonts w:ascii="Palatino Linotype" w:eastAsia="Palatino Linotype" w:hAnsi="Palatino Linotype" w:cs="Palatino Linotype"/>
          <w:b/>
          <w:bCs/>
        </w:rPr>
      </w:pPr>
      <w:r w:rsidRPr="00004D77">
        <w:rPr>
          <w:rFonts w:ascii="Palatino Linotype" w:eastAsia="Palatino Linotype" w:hAnsi="Palatino Linotype" w:cs="Palatino Linotype"/>
          <w:b/>
          <w:bCs/>
        </w:rPr>
        <w:t>PRIMERO</w:t>
      </w:r>
      <w:r w:rsidRPr="00004D77">
        <w:rPr>
          <w:rFonts w:ascii="Palatino Linotype" w:eastAsia="Palatino Linotype" w:hAnsi="Palatino Linotype" w:cs="Palatino Linotype"/>
        </w:rPr>
        <w:t xml:space="preserve">. Resultan </w:t>
      </w:r>
      <w:r w:rsidRPr="00004D77">
        <w:rPr>
          <w:rFonts w:ascii="Palatino Linotype" w:eastAsia="Palatino Linotype" w:hAnsi="Palatino Linotype" w:cs="Palatino Linotype"/>
          <w:b/>
          <w:bCs/>
        </w:rPr>
        <w:t>PARCIALMENTE</w:t>
      </w:r>
      <w:r w:rsidRPr="00004D77">
        <w:rPr>
          <w:rFonts w:ascii="Palatino Linotype" w:eastAsia="Palatino Linotype" w:hAnsi="Palatino Linotype" w:cs="Palatino Linotype"/>
        </w:rPr>
        <w:t xml:space="preserve"> </w:t>
      </w:r>
      <w:r w:rsidRPr="00004D77">
        <w:rPr>
          <w:rFonts w:ascii="Palatino Linotype" w:eastAsia="Palatino Linotype" w:hAnsi="Palatino Linotype" w:cs="Palatino Linotype"/>
          <w:b/>
          <w:bCs/>
        </w:rPr>
        <w:t>FUNDADAS</w:t>
      </w:r>
      <w:r w:rsidRPr="00004D77">
        <w:rPr>
          <w:rFonts w:ascii="Palatino Linotype" w:eastAsia="Palatino Linotype" w:hAnsi="Palatino Linotype" w:cs="Palatino Linotype"/>
        </w:rPr>
        <w:t xml:space="preserve"> las razones o motivos de inconformidad hechos valer en el recurso de revisión </w:t>
      </w:r>
      <w:r w:rsidRPr="00004D77">
        <w:rPr>
          <w:rFonts w:ascii="Palatino Linotype" w:eastAsia="Palatino Linotype" w:hAnsi="Palatino Linotype" w:cs="Palatino Linotype"/>
          <w:b/>
          <w:bCs/>
          <w:color w:val="000000"/>
        </w:rPr>
        <w:t>07108/INFOEM/IP/RR/2025</w:t>
      </w:r>
      <w:r w:rsidRPr="00004D77">
        <w:rPr>
          <w:rFonts w:ascii="Palatino Linotype" w:eastAsia="Palatino Linotype" w:hAnsi="Palatino Linotype" w:cs="Palatino Linotype"/>
        </w:rPr>
        <w:t>,</w:t>
      </w:r>
      <w:r w:rsidRPr="00004D77">
        <w:rPr>
          <w:rFonts w:ascii="Palatino Linotype" w:eastAsia="Palatino Linotype" w:hAnsi="Palatino Linotype" w:cs="Palatino Linotype"/>
          <w:b/>
          <w:bCs/>
        </w:rPr>
        <w:t xml:space="preserve"> </w:t>
      </w:r>
      <w:r w:rsidRPr="00004D77">
        <w:rPr>
          <w:rFonts w:ascii="Palatino Linotype" w:eastAsia="Palatino Linotype" w:hAnsi="Palatino Linotype" w:cs="Palatino Linotype"/>
        </w:rPr>
        <w:t xml:space="preserve">en términos del </w:t>
      </w:r>
      <w:r w:rsidRPr="00004D77">
        <w:rPr>
          <w:rFonts w:ascii="Palatino Linotype" w:eastAsia="Palatino Linotype" w:hAnsi="Palatino Linotype" w:cs="Palatino Linotype"/>
          <w:b/>
          <w:bCs/>
        </w:rPr>
        <w:t xml:space="preserve">Considerando CUARTO </w:t>
      </w:r>
      <w:r w:rsidRPr="00004D77">
        <w:rPr>
          <w:rFonts w:ascii="Palatino Linotype" w:eastAsia="Palatino Linotype" w:hAnsi="Palatino Linotype" w:cs="Palatino Linotype"/>
        </w:rPr>
        <w:t>de la presente resolución</w:t>
      </w:r>
      <w:r w:rsidRPr="00004D77">
        <w:rPr>
          <w:rFonts w:ascii="Palatino Linotype" w:eastAsia="Palatino Linotype" w:hAnsi="Palatino Linotype" w:cs="Palatino Linotype"/>
          <w:b/>
          <w:bCs/>
        </w:rPr>
        <w:t>.</w:t>
      </w:r>
    </w:p>
    <w:p w:rsidR="00217977" w:rsidRPr="00004D77" w:rsidRDefault="00217977">
      <w:pPr>
        <w:spacing w:line="360" w:lineRule="auto"/>
        <w:ind w:right="276"/>
        <w:jc w:val="both"/>
        <w:rPr>
          <w:rFonts w:ascii="Palatino Linotype" w:eastAsia="Palatino Linotype" w:hAnsi="Palatino Linotype" w:cs="Palatino Linotype"/>
          <w:b/>
          <w:bCs/>
        </w:rPr>
      </w:pPr>
    </w:p>
    <w:p w:rsidR="00217977" w:rsidRPr="00004D77" w:rsidRDefault="00576C3A">
      <w:pPr>
        <w:spacing w:line="360" w:lineRule="auto"/>
        <w:ind w:right="-787"/>
        <w:jc w:val="both"/>
        <w:rPr>
          <w:rFonts w:ascii="Palatino Linotype" w:eastAsia="Palatino Linotype" w:hAnsi="Palatino Linotype" w:cs="Palatino Linotype"/>
        </w:rPr>
      </w:pPr>
      <w:bookmarkStart w:id="7" w:name="_heading=h.1ksv4uv" w:colFirst="0" w:colLast="0"/>
      <w:bookmarkEnd w:id="7"/>
      <w:r w:rsidRPr="00004D77">
        <w:rPr>
          <w:rFonts w:ascii="Palatino Linotype" w:eastAsia="Palatino Linotype" w:hAnsi="Palatino Linotype" w:cs="Palatino Linotype"/>
          <w:b/>
          <w:bCs/>
        </w:rPr>
        <w:lastRenderedPageBreak/>
        <w:t>SEGUNDO.</w:t>
      </w:r>
      <w:r w:rsidRPr="00004D77">
        <w:rPr>
          <w:rFonts w:ascii="Palatino Linotype" w:eastAsia="Palatino Linotype" w:hAnsi="Palatino Linotype" w:cs="Palatino Linotype"/>
          <w:color w:val="2F5496"/>
        </w:rPr>
        <w:t xml:space="preserve"> </w:t>
      </w:r>
      <w:r w:rsidRPr="00004D77">
        <w:rPr>
          <w:rFonts w:ascii="Palatino Linotype" w:eastAsia="Palatino Linotype" w:hAnsi="Palatino Linotype" w:cs="Palatino Linotype"/>
          <w:color w:val="000000"/>
        </w:rPr>
        <w:t xml:space="preserve">Se </w:t>
      </w:r>
      <w:r w:rsidRPr="00004D77">
        <w:rPr>
          <w:rFonts w:ascii="Palatino Linotype" w:eastAsia="Palatino Linotype" w:hAnsi="Palatino Linotype" w:cs="Palatino Linotype"/>
          <w:b/>
          <w:bCs/>
          <w:color w:val="000000"/>
        </w:rPr>
        <w:t xml:space="preserve">MODIFICA </w:t>
      </w:r>
      <w:r w:rsidRPr="00004D77">
        <w:rPr>
          <w:rFonts w:ascii="Palatino Linotype" w:eastAsia="Palatino Linotype" w:hAnsi="Palatino Linotype" w:cs="Palatino Linotype"/>
          <w:color w:val="000000"/>
        </w:rPr>
        <w:t xml:space="preserve">la respuesta emitida por el </w:t>
      </w:r>
      <w:r w:rsidRPr="00004D77">
        <w:rPr>
          <w:rFonts w:ascii="Palatino Linotype" w:eastAsia="Palatino Linotype" w:hAnsi="Palatino Linotype" w:cs="Palatino Linotype"/>
          <w:b/>
          <w:bCs/>
        </w:rPr>
        <w:t>Ayuntamiento de Rayón</w:t>
      </w:r>
      <w:r w:rsidRPr="00004D77">
        <w:rPr>
          <w:rFonts w:ascii="Palatino Linotype" w:eastAsia="Palatino Linotype" w:hAnsi="Palatino Linotype" w:cs="Palatino Linotype"/>
          <w:color w:val="000000"/>
        </w:rPr>
        <w:t xml:space="preserve"> y se </w:t>
      </w:r>
      <w:r w:rsidRPr="00004D77">
        <w:rPr>
          <w:rFonts w:ascii="Palatino Linotype" w:eastAsia="Palatino Linotype" w:hAnsi="Palatino Linotype" w:cs="Palatino Linotype"/>
          <w:b/>
          <w:bCs/>
          <w:color w:val="000000"/>
        </w:rPr>
        <w:t>ORDENA</w:t>
      </w:r>
      <w:r w:rsidRPr="00004D77">
        <w:rPr>
          <w:rFonts w:ascii="Palatino Linotype" w:eastAsia="Palatino Linotype" w:hAnsi="Palatino Linotype" w:cs="Palatino Linotype"/>
          <w:color w:val="000000"/>
        </w:rPr>
        <w:t xml:space="preserve"> entregar, vía Sistema de Acceso a la Información Mexiquense </w:t>
      </w:r>
      <w:r w:rsidRPr="00004D77">
        <w:rPr>
          <w:rFonts w:ascii="Palatino Linotype" w:eastAsia="Palatino Linotype" w:hAnsi="Palatino Linotype" w:cs="Palatino Linotype"/>
          <w:b/>
          <w:bCs/>
          <w:color w:val="000000"/>
        </w:rPr>
        <w:t>(SAIMEX)</w:t>
      </w:r>
      <w:r w:rsidRPr="00004D77">
        <w:rPr>
          <w:rFonts w:ascii="Palatino Linotype" w:eastAsia="Palatino Linotype" w:hAnsi="Palatino Linotype" w:cs="Palatino Linotype"/>
        </w:rPr>
        <w:t>, la siguiente información:</w:t>
      </w:r>
    </w:p>
    <w:p w:rsidR="00217977" w:rsidRPr="00004D77" w:rsidRDefault="00217977">
      <w:pPr>
        <w:spacing w:line="360" w:lineRule="auto"/>
        <w:ind w:right="-787"/>
        <w:jc w:val="both"/>
        <w:rPr>
          <w:rFonts w:ascii="Palatino Linotype" w:eastAsia="Palatino Linotype" w:hAnsi="Palatino Linotype" w:cs="Palatino Linotype"/>
        </w:rPr>
      </w:pPr>
    </w:p>
    <w:p w:rsidR="00217977" w:rsidRPr="00004D77" w:rsidRDefault="00576C3A">
      <w:pPr>
        <w:numPr>
          <w:ilvl w:val="0"/>
          <w:numId w:val="8"/>
        </w:numPr>
        <w:pBdr>
          <w:top w:val="nil"/>
          <w:left w:val="nil"/>
          <w:bottom w:val="nil"/>
          <w:right w:val="nil"/>
          <w:between w:val="nil"/>
        </w:pBdr>
        <w:spacing w:line="360" w:lineRule="auto"/>
        <w:ind w:left="993" w:right="-787"/>
        <w:jc w:val="both"/>
        <w:rPr>
          <w:rFonts w:ascii="Palatino Linotype" w:eastAsia="Palatino Linotype" w:hAnsi="Palatino Linotype" w:cs="Palatino Linotype"/>
          <w:b/>
          <w:bCs/>
          <w:color w:val="000000"/>
        </w:rPr>
      </w:pPr>
      <w:r w:rsidRPr="00004D77">
        <w:rPr>
          <w:rFonts w:ascii="Palatino Linotype" w:eastAsia="Palatino Linotype" w:hAnsi="Palatino Linotype" w:cs="Palatino Linotype"/>
          <w:b/>
          <w:bCs/>
          <w:color w:val="000000"/>
        </w:rPr>
        <w:t>Certificado de competencia laboral del Titular de la Tesorería y Administración, remitido en respuesta, en correcta versión pública.</w:t>
      </w:r>
    </w:p>
    <w:p w:rsidR="00217977" w:rsidRPr="00004D77" w:rsidRDefault="00217977">
      <w:pPr>
        <w:pBdr>
          <w:top w:val="nil"/>
          <w:left w:val="nil"/>
          <w:bottom w:val="nil"/>
          <w:right w:val="nil"/>
          <w:between w:val="nil"/>
        </w:pBdr>
        <w:tabs>
          <w:tab w:val="left" w:pos="8080"/>
        </w:tabs>
        <w:spacing w:line="360" w:lineRule="auto"/>
        <w:ind w:left="851" w:right="-433"/>
        <w:jc w:val="both"/>
        <w:rPr>
          <w:rFonts w:ascii="Palatino Linotype" w:eastAsia="Palatino Linotype" w:hAnsi="Palatino Linotype" w:cs="Palatino Linotype"/>
          <w:color w:val="000000"/>
        </w:rPr>
      </w:pPr>
    </w:p>
    <w:p w:rsidR="00217977" w:rsidRPr="00004D77" w:rsidRDefault="00576C3A">
      <w:pPr>
        <w:pBdr>
          <w:top w:val="nil"/>
          <w:left w:val="nil"/>
          <w:bottom w:val="nil"/>
          <w:right w:val="nil"/>
          <w:between w:val="nil"/>
        </w:pBdr>
        <w:tabs>
          <w:tab w:val="left" w:pos="8080"/>
        </w:tabs>
        <w:spacing w:line="360" w:lineRule="auto"/>
        <w:ind w:left="851" w:right="-433"/>
        <w:jc w:val="both"/>
        <w:rPr>
          <w:rFonts w:ascii="Palatino Linotype" w:eastAsia="Palatino Linotype" w:hAnsi="Palatino Linotype" w:cs="Palatino Linotype"/>
          <w:b/>
          <w:bCs/>
          <w:color w:val="000000"/>
        </w:rPr>
      </w:pPr>
      <w:r w:rsidRPr="00004D77">
        <w:rPr>
          <w:rFonts w:ascii="Palatino Linotype" w:eastAsia="Palatino Linotype" w:hAnsi="Palatino Linotype" w:cs="Palatino Linotype"/>
          <w:color w:val="000000"/>
        </w:rPr>
        <w:t xml:space="preserve">Para efectos de lo anterior,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04D77">
        <w:rPr>
          <w:rFonts w:ascii="Palatino Linotype" w:eastAsia="Palatino Linotype" w:hAnsi="Palatino Linotype" w:cs="Palatino Linotype"/>
          <w:b/>
          <w:bCs/>
          <w:color w:val="000000"/>
        </w:rPr>
        <w:t>RECURRENTE.</w:t>
      </w:r>
    </w:p>
    <w:p w:rsidR="00217977" w:rsidRPr="00004D77" w:rsidRDefault="00217977">
      <w:pPr>
        <w:spacing w:line="360" w:lineRule="auto"/>
        <w:jc w:val="both"/>
        <w:rPr>
          <w:rFonts w:ascii="Palatino Linotype" w:eastAsia="Palatino Linotype" w:hAnsi="Palatino Linotype" w:cs="Palatino Linotype"/>
          <w:b/>
          <w:bCs/>
        </w:rPr>
      </w:pPr>
    </w:p>
    <w:p w:rsidR="00217977" w:rsidRPr="00004D77" w:rsidRDefault="00576C3A">
      <w:pPr>
        <w:spacing w:line="360" w:lineRule="auto"/>
        <w:ind w:right="-787"/>
        <w:jc w:val="both"/>
        <w:rPr>
          <w:rFonts w:ascii="Palatino Linotype" w:eastAsia="Palatino Linotype" w:hAnsi="Palatino Linotype" w:cs="Palatino Linotype"/>
          <w:color w:val="000000"/>
          <w:highlight w:val="white"/>
        </w:rPr>
      </w:pPr>
      <w:r w:rsidRPr="00004D77">
        <w:rPr>
          <w:rFonts w:ascii="Palatino Linotype" w:eastAsia="Palatino Linotype" w:hAnsi="Palatino Linotype" w:cs="Palatino Linotype"/>
          <w:b/>
          <w:bCs/>
        </w:rPr>
        <w:t xml:space="preserve">TERCERO. </w:t>
      </w:r>
      <w:r w:rsidRPr="00004D77">
        <w:rPr>
          <w:rFonts w:ascii="Palatino Linotype" w:eastAsia="Palatino Linotype" w:hAnsi="Palatino Linotype" w:cs="Palatino Linotype"/>
          <w:b/>
          <w:bCs/>
          <w:color w:val="222222"/>
        </w:rPr>
        <w:t>NOTIFÍQUESE</w:t>
      </w:r>
      <w:r w:rsidRPr="00004D77">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04D77">
        <w:rPr>
          <w:rFonts w:ascii="Palatino Linotype" w:eastAsia="Palatino Linotype" w:hAnsi="Palatino Linotype" w:cs="Palatino Linotype"/>
          <w:b/>
          <w:bCs/>
          <w:color w:val="222222"/>
        </w:rPr>
        <w:t xml:space="preserve">dé cumplimiento a lo ordenado dentro del plazo </w:t>
      </w:r>
      <w:r w:rsidRPr="00004D77">
        <w:rPr>
          <w:rFonts w:ascii="Palatino Linotype" w:eastAsia="Palatino Linotype" w:hAnsi="Palatino Linotype" w:cs="Palatino Linotype"/>
        </w:rPr>
        <w:t>de</w:t>
      </w:r>
      <w:r w:rsidRPr="00004D77">
        <w:rPr>
          <w:rFonts w:ascii="Palatino Linotype" w:eastAsia="Palatino Linotype" w:hAnsi="Palatino Linotype" w:cs="Palatino Linotype"/>
          <w:b/>
          <w:bCs/>
          <w:color w:val="222222"/>
        </w:rPr>
        <w:t xml:space="preserve"> diez días hábiles, </w:t>
      </w:r>
      <w:r w:rsidRPr="00004D77">
        <w:rPr>
          <w:rFonts w:ascii="Palatino Linotype" w:eastAsia="Palatino Linotype" w:hAnsi="Palatino Linotype" w:cs="Palatino Linotype"/>
          <w:color w:val="222222"/>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17977" w:rsidRPr="00004D77" w:rsidRDefault="00217977">
      <w:pPr>
        <w:spacing w:line="360" w:lineRule="auto"/>
        <w:jc w:val="both"/>
        <w:rPr>
          <w:rFonts w:ascii="Palatino Linotype" w:eastAsia="Palatino Linotype" w:hAnsi="Palatino Linotype" w:cs="Palatino Linotype"/>
        </w:rPr>
      </w:pPr>
    </w:p>
    <w:p w:rsidR="00217977" w:rsidRPr="00004D77" w:rsidRDefault="00576C3A">
      <w:pPr>
        <w:spacing w:line="360" w:lineRule="auto"/>
        <w:ind w:right="-787"/>
        <w:jc w:val="both"/>
        <w:rPr>
          <w:rFonts w:ascii="Palatino Linotype" w:eastAsia="Palatino Linotype" w:hAnsi="Palatino Linotype" w:cs="Palatino Linotype"/>
        </w:rPr>
      </w:pPr>
      <w:bookmarkStart w:id="8" w:name="_heading=h.3rdcrjn" w:colFirst="0" w:colLast="0"/>
      <w:bookmarkEnd w:id="8"/>
      <w:r w:rsidRPr="00004D77">
        <w:rPr>
          <w:rFonts w:ascii="Palatino Linotype" w:eastAsia="Palatino Linotype" w:hAnsi="Palatino Linotype" w:cs="Palatino Linotype"/>
          <w:b/>
          <w:bCs/>
        </w:rPr>
        <w:lastRenderedPageBreak/>
        <w:t xml:space="preserve">CUARTO. </w:t>
      </w:r>
      <w:r w:rsidRPr="00004D7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04D77">
        <w:rPr>
          <w:rFonts w:ascii="Palatino Linotype" w:eastAsia="Palatino Linotype" w:hAnsi="Palatino Linotype" w:cs="Palatino Linotype"/>
          <w:b/>
          <w:bCs/>
        </w:rPr>
        <w:t>SUJETO OBLIGADO</w:t>
      </w:r>
      <w:r w:rsidRPr="00004D77">
        <w:rPr>
          <w:rFonts w:ascii="Palatino Linotype" w:eastAsia="Palatino Linotype" w:hAnsi="Palatino Linotype" w:cs="Palatino Linotype"/>
        </w:rPr>
        <w:t xml:space="preserve"> de manera fundada y motivada, podrá solicitar una ampliación de plazo para el cumplimiento de la presente resolución.</w:t>
      </w:r>
    </w:p>
    <w:p w:rsidR="00217977" w:rsidRPr="00004D77" w:rsidRDefault="00217977">
      <w:pPr>
        <w:spacing w:line="360" w:lineRule="auto"/>
        <w:ind w:right="276"/>
        <w:jc w:val="both"/>
        <w:rPr>
          <w:rFonts w:ascii="Palatino Linotype" w:eastAsia="Palatino Linotype" w:hAnsi="Palatino Linotype" w:cs="Palatino Linotype"/>
        </w:rPr>
      </w:pPr>
    </w:p>
    <w:p w:rsidR="00217977" w:rsidRPr="00004D77" w:rsidRDefault="00576C3A">
      <w:pPr>
        <w:spacing w:line="360" w:lineRule="auto"/>
        <w:ind w:right="-787"/>
        <w:jc w:val="both"/>
        <w:rPr>
          <w:rFonts w:ascii="Palatino Linotype" w:eastAsia="Palatino Linotype" w:hAnsi="Palatino Linotype" w:cs="Palatino Linotype"/>
        </w:rPr>
      </w:pPr>
      <w:r w:rsidRPr="00004D77">
        <w:rPr>
          <w:rFonts w:ascii="Palatino Linotype" w:eastAsia="Palatino Linotype" w:hAnsi="Palatino Linotype" w:cs="Palatino Linotype"/>
          <w:b/>
          <w:bCs/>
        </w:rPr>
        <w:t xml:space="preserve">QUINTO. </w:t>
      </w:r>
      <w:r w:rsidRPr="00004D77">
        <w:rPr>
          <w:rFonts w:ascii="Palatino Linotype" w:eastAsia="Palatino Linotype" w:hAnsi="Palatino Linotype" w:cs="Palatino Linotype"/>
        </w:rPr>
        <w:t>Notifíquese</w:t>
      </w:r>
      <w:r w:rsidRPr="00004D77">
        <w:rPr>
          <w:rFonts w:ascii="Palatino Linotype" w:eastAsia="Palatino Linotype" w:hAnsi="Palatino Linotype" w:cs="Palatino Linotype"/>
          <w:b/>
          <w:bCs/>
          <w:color w:val="222222"/>
        </w:rPr>
        <w:t xml:space="preserve"> </w:t>
      </w:r>
      <w:r w:rsidRPr="00004D77">
        <w:rPr>
          <w:rFonts w:ascii="Palatino Linotype" w:eastAsia="Palatino Linotype" w:hAnsi="Palatino Linotype" w:cs="Palatino Linotype"/>
          <w:color w:val="222222"/>
        </w:rPr>
        <w:t xml:space="preserve">a </w:t>
      </w:r>
      <w:r w:rsidRPr="00004D77">
        <w:rPr>
          <w:rFonts w:ascii="Palatino Linotype" w:eastAsia="Palatino Linotype" w:hAnsi="Palatino Linotype" w:cs="Palatino Linotype"/>
          <w:b/>
          <w:bCs/>
          <w:color w:val="222222"/>
        </w:rPr>
        <w:t>EL RECURRENTE</w:t>
      </w:r>
      <w:r w:rsidRPr="00004D77">
        <w:rPr>
          <w:rFonts w:ascii="Palatino Linotype" w:eastAsia="Palatino Linotype" w:hAnsi="Palatino Linotype" w:cs="Palatino Linotype"/>
          <w:color w:val="222222"/>
        </w:rPr>
        <w:t xml:space="preserve"> la presente resolución vía SAIMEX</w:t>
      </w:r>
      <w:r w:rsidRPr="00004D77">
        <w:rPr>
          <w:rFonts w:ascii="Palatino Linotype" w:eastAsia="Palatino Linotype" w:hAnsi="Palatino Linotype" w:cs="Palatino Linotype"/>
        </w:rPr>
        <w:t>.</w:t>
      </w:r>
    </w:p>
    <w:p w:rsidR="00217977" w:rsidRPr="00004D77" w:rsidRDefault="00217977">
      <w:pPr>
        <w:tabs>
          <w:tab w:val="left" w:pos="8080"/>
        </w:tabs>
        <w:spacing w:line="360" w:lineRule="auto"/>
        <w:jc w:val="both"/>
        <w:rPr>
          <w:rFonts w:ascii="Palatino Linotype" w:eastAsia="Palatino Linotype" w:hAnsi="Palatino Linotype" w:cs="Palatino Linotype"/>
        </w:rPr>
      </w:pPr>
    </w:p>
    <w:p w:rsidR="00217977" w:rsidRPr="00004D77" w:rsidRDefault="00576C3A">
      <w:pPr>
        <w:spacing w:line="360" w:lineRule="auto"/>
        <w:ind w:right="-787"/>
        <w:jc w:val="both"/>
        <w:rPr>
          <w:rFonts w:ascii="Palatino Linotype" w:eastAsia="Palatino Linotype" w:hAnsi="Palatino Linotype" w:cs="Palatino Linotype"/>
          <w:color w:val="000000"/>
        </w:rPr>
      </w:pPr>
      <w:r w:rsidRPr="00004D77">
        <w:rPr>
          <w:rFonts w:ascii="Palatino Linotype" w:eastAsia="Palatino Linotype" w:hAnsi="Palatino Linotype" w:cs="Palatino Linotype"/>
          <w:b/>
          <w:bCs/>
        </w:rPr>
        <w:t xml:space="preserve">SEXTO. </w:t>
      </w:r>
      <w:r w:rsidRPr="00004D77">
        <w:rPr>
          <w:rFonts w:ascii="Palatino Linotype" w:eastAsia="Palatino Linotype" w:hAnsi="Palatino Linotype" w:cs="Palatino Linotype"/>
          <w:color w:val="000000"/>
        </w:rPr>
        <w:t xml:space="preserve">Se hace del conocimiento de </w:t>
      </w:r>
      <w:r w:rsidRPr="00004D77">
        <w:rPr>
          <w:rFonts w:ascii="Palatino Linotype" w:eastAsia="Palatino Linotype" w:hAnsi="Palatino Linotype" w:cs="Palatino Linotype"/>
          <w:b/>
          <w:bCs/>
          <w:color w:val="000000"/>
        </w:rPr>
        <w:t>EL RECURRENTE</w:t>
      </w:r>
      <w:r w:rsidRPr="00004D77">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w:t>
      </w:r>
      <w:r w:rsidRPr="00004D77">
        <w:rPr>
          <w:rFonts w:ascii="Palatino Linotype" w:eastAsia="Palatino Linotype" w:hAnsi="Palatino Linotype" w:cs="Palatino Linotype"/>
        </w:rPr>
        <w:t>México</w:t>
      </w:r>
      <w:r w:rsidRPr="00004D77">
        <w:rPr>
          <w:rFonts w:ascii="Palatino Linotype" w:eastAsia="Palatino Linotype" w:hAnsi="Palatino Linotype" w:cs="Palatino Linotype"/>
          <w:color w:val="000000"/>
        </w:rPr>
        <w:t xml:space="preserve"> y Municipios, en caso de que considere que la resolución le cause algún perjuicio podrá </w:t>
      </w:r>
      <w:r w:rsidRPr="00004D77">
        <w:rPr>
          <w:rFonts w:ascii="Palatino Linotype" w:eastAsia="Palatino Linotype" w:hAnsi="Palatino Linotype" w:cs="Palatino Linotype"/>
        </w:rPr>
        <w:t>impugnar vía</w:t>
      </w:r>
      <w:r w:rsidRPr="00004D77">
        <w:rPr>
          <w:rFonts w:ascii="Palatino Linotype" w:eastAsia="Palatino Linotype" w:hAnsi="Palatino Linotype" w:cs="Palatino Linotype"/>
          <w:color w:val="000000"/>
        </w:rPr>
        <w:t xml:space="preserve"> Juicio de Amparo en los términos de las leyes aplicables.</w:t>
      </w:r>
    </w:p>
    <w:p w:rsidR="00217977" w:rsidRPr="00004D77" w:rsidRDefault="00217977">
      <w:pPr>
        <w:spacing w:line="360" w:lineRule="auto"/>
        <w:ind w:right="-787"/>
        <w:jc w:val="both"/>
        <w:rPr>
          <w:rFonts w:ascii="Palatino Linotype" w:eastAsia="Palatino Linotype" w:hAnsi="Palatino Linotype" w:cs="Palatino Linotype"/>
          <w:color w:val="000000"/>
        </w:rPr>
      </w:pPr>
    </w:p>
    <w:p w:rsidR="00217977" w:rsidRPr="00004D77" w:rsidRDefault="00576C3A">
      <w:pPr>
        <w:spacing w:line="360" w:lineRule="auto"/>
        <w:ind w:right="-787"/>
        <w:jc w:val="both"/>
        <w:rPr>
          <w:rFonts w:ascii="Palatino Linotype" w:eastAsia="Palatino Linotype" w:hAnsi="Palatino Linotype" w:cs="Palatino Linotype"/>
        </w:rPr>
      </w:pPr>
      <w:r w:rsidRPr="00004D77">
        <w:rPr>
          <w:rFonts w:ascii="Palatino Linotype" w:eastAsia="Palatino Linotype" w:hAnsi="Palatino Linotype" w:cs="Palatino Linotype"/>
          <w:b/>
          <w:bCs/>
        </w:rPr>
        <w:t>SÉPTIMO.</w:t>
      </w:r>
      <w:r w:rsidRPr="00004D77">
        <w:rPr>
          <w:rFonts w:ascii="Palatino Linotype" w:eastAsia="Palatino Linotype" w:hAnsi="Palatino Linotype" w:cs="Palatino Linotype"/>
        </w:rPr>
        <w:t xml:space="preserve"> Gírese oficio a la Dirección General de Protección de Datos Personales de este Instituto para hacer de su </w:t>
      </w:r>
      <w:r w:rsidRPr="00004D77">
        <w:rPr>
          <w:rFonts w:ascii="Palatino Linotype" w:eastAsia="Palatino Linotype" w:hAnsi="Palatino Linotype" w:cs="Palatino Linotype"/>
          <w:color w:val="000000"/>
        </w:rPr>
        <w:t>conocimiento</w:t>
      </w:r>
      <w:r w:rsidRPr="00004D77">
        <w:rPr>
          <w:rFonts w:ascii="Palatino Linotype" w:eastAsia="Palatino Linotype" w:hAnsi="Palatino Linotype" w:cs="Palatino Linotype"/>
        </w:rPr>
        <w:t xml:space="preserve">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Considerando </w:t>
      </w:r>
      <w:r w:rsidRPr="00004D77">
        <w:rPr>
          <w:rFonts w:ascii="Palatino Linotype" w:eastAsia="Palatino Linotype" w:hAnsi="Palatino Linotype" w:cs="Palatino Linotype"/>
          <w:b/>
          <w:bCs/>
        </w:rPr>
        <w:t>CUARTO</w:t>
      </w:r>
      <w:r w:rsidRPr="00004D77">
        <w:rPr>
          <w:rFonts w:ascii="Palatino Linotype" w:eastAsia="Palatino Linotype" w:hAnsi="Palatino Linotype" w:cs="Palatino Linotype"/>
        </w:rPr>
        <w:t xml:space="preserve"> de la presente resolución.</w:t>
      </w:r>
    </w:p>
    <w:p w:rsidR="00217977" w:rsidRPr="00004D77" w:rsidRDefault="00217977">
      <w:pPr>
        <w:spacing w:line="360" w:lineRule="auto"/>
        <w:ind w:right="-787"/>
        <w:jc w:val="both"/>
        <w:rPr>
          <w:rFonts w:ascii="Palatino Linotype" w:eastAsia="Palatino Linotype" w:hAnsi="Palatino Linotype" w:cs="Palatino Linotype"/>
          <w:b/>
          <w:bCs/>
        </w:rPr>
      </w:pPr>
    </w:p>
    <w:p w:rsidR="002F4CA2" w:rsidRPr="00004D77" w:rsidRDefault="002F4CA2" w:rsidP="002F4CA2">
      <w:pPr>
        <w:spacing w:before="240" w:after="240" w:line="360" w:lineRule="auto"/>
        <w:ind w:firstLine="1"/>
        <w:jc w:val="both"/>
        <w:rPr>
          <w:rFonts w:ascii="Palatino Linotype" w:hAnsi="Palatino Linotype"/>
        </w:rPr>
      </w:pPr>
      <w:bookmarkStart w:id="9" w:name="_Hlk99014733"/>
      <w:r w:rsidRPr="00004D77">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004D77">
        <w:rPr>
          <w:rFonts w:ascii="Palatino Linotype" w:hAnsi="Palatino Linotype" w:cs="Palatino Linotype"/>
        </w:rPr>
        <w:lastRenderedPageBreak/>
        <w:t xml:space="preserve">GUSTAVO PARRA NORIEGA Y GUADALUPE RAMÍREZ PEÑA; EN LA DÉCIMA SESIÓN ORDINARIA, CELEBRADA EL DIECINUEVE (19) DE MARZO DE DOS MIL VEINTISÉIS, ANTE EL SECRETARIO TÉCNICO DEL PLENO </w:t>
      </w:r>
      <w:r w:rsidRPr="00004D77">
        <w:rPr>
          <w:rFonts w:ascii="Palatino Linotype" w:hAnsi="Palatino Linotype" w:cs="Palatino Linotype"/>
          <w:color w:val="000000" w:themeColor="text1"/>
        </w:rPr>
        <w:t>ALEXIS TAPIA RAMÍREZ.</w:t>
      </w:r>
    </w:p>
    <w:bookmarkEnd w:id="9"/>
    <w:p w:rsidR="00217977" w:rsidRPr="00004D77" w:rsidRDefault="00217977">
      <w:pPr>
        <w:spacing w:line="360" w:lineRule="auto"/>
        <w:ind w:right="-858"/>
        <w:jc w:val="both"/>
        <w:rPr>
          <w:rFonts w:ascii="Palatino Linotype" w:eastAsia="Palatino Linotype" w:hAnsi="Palatino Linotype" w:cs="Palatino Linotype"/>
        </w:rPr>
      </w:pPr>
    </w:p>
    <w:p w:rsidR="00217977" w:rsidRPr="00004D77" w:rsidRDefault="00217977">
      <w:pPr>
        <w:rPr>
          <w:rFonts w:ascii="Palatino Linotype" w:eastAsia="Palatino Linotype" w:hAnsi="Palatino Linotype" w:cs="Palatino Linotype"/>
        </w:rPr>
      </w:pPr>
    </w:p>
    <w:p w:rsidR="00217977" w:rsidRPr="00004D77" w:rsidRDefault="00217977">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p w:rsidR="001D14CE" w:rsidRPr="00004D77" w:rsidRDefault="001D14CE">
      <w:pPr>
        <w:tabs>
          <w:tab w:val="left" w:pos="3374"/>
        </w:tabs>
        <w:spacing w:line="360" w:lineRule="auto"/>
        <w:ind w:right="-787"/>
        <w:rPr>
          <w:rFonts w:ascii="Palatino Linotype" w:eastAsia="Palatino Linotype" w:hAnsi="Palatino Linotype" w:cs="Palatino Linotype"/>
        </w:rPr>
      </w:pPr>
    </w:p>
    <w:sectPr w:rsidR="001D14CE" w:rsidRPr="00004D77" w:rsidSect="00004D77">
      <w:headerReference w:type="even" r:id="rId10"/>
      <w:headerReference w:type="default" r:id="rId11"/>
      <w:footerReference w:type="default" r:id="rId12"/>
      <w:headerReference w:type="first" r:id="rId13"/>
      <w:footerReference w:type="first" r:id="rId14"/>
      <w:pgSz w:w="12240" w:h="15840"/>
      <w:pgMar w:top="2268" w:right="1467"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C9A" w:rsidRDefault="00E91C9A">
      <w:r>
        <w:separator/>
      </w:r>
    </w:p>
  </w:endnote>
  <w:endnote w:type="continuationSeparator" w:id="0">
    <w:p w:rsidR="00E91C9A" w:rsidRDefault="00E91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BE82B782-14E6-45C5-B87B-4DDD9E282283}"/>
  </w:font>
  <w:font w:name="Palatino Linotype">
    <w:panose1 w:val="02040502050505030304"/>
    <w:charset w:val="00"/>
    <w:family w:val="roman"/>
    <w:pitch w:val="variable"/>
    <w:sig w:usb0="E0000287" w:usb1="40000013" w:usb2="00000000" w:usb3="00000000" w:csb0="0000019F" w:csb1="00000000"/>
    <w:embedRegular r:id="rId2" w:fontKey="{9C826B6C-3781-42F9-BC1E-1709166D7362}"/>
    <w:embedBold r:id="rId3" w:fontKey="{5C4C66DA-06EA-444E-8DAA-8478747BDC56}"/>
    <w:embedItalic r:id="rId4" w:fontKey="{88266EAE-C158-45A4-A276-9D2417CB7E96}"/>
    <w:embedBoldItalic r:id="rId5" w:fontKey="{C0F66081-3D9D-4A5E-91AB-F3AA1624D432}"/>
  </w:font>
  <w:font w:name="Calibri">
    <w:panose1 w:val="020F0502020204030204"/>
    <w:charset w:val="00"/>
    <w:family w:val="swiss"/>
    <w:pitch w:val="variable"/>
    <w:sig w:usb0="E4002EFF" w:usb1="C200247B" w:usb2="00000009" w:usb3="00000000" w:csb0="000001FF" w:csb1="00000000"/>
    <w:embedRegular r:id="rId6" w:fontKey="{BFA4E171-BB37-47EF-9F1C-6825EDED5196}"/>
    <w:embedBold r:id="rId7" w:fontKey="{C8A3A5E4-56D7-4FA6-876F-F16C2B5646C5}"/>
  </w:font>
  <w:font w:name="Calibri Light">
    <w:panose1 w:val="020F0302020204030204"/>
    <w:charset w:val="00"/>
    <w:family w:val="swiss"/>
    <w:pitch w:val="variable"/>
    <w:sig w:usb0="E4002EFF" w:usb1="C200247B" w:usb2="00000009" w:usb3="00000000" w:csb0="000001FF" w:csb1="00000000"/>
    <w:embedRegular r:id="rId8" w:fontKey="{3AD7B96C-43A9-4578-8669-A0B02F436B76}"/>
  </w:font>
  <w:font w:name="Georgia">
    <w:panose1 w:val="02040502050405020303"/>
    <w:charset w:val="00"/>
    <w:family w:val="roman"/>
    <w:pitch w:val="variable"/>
    <w:sig w:usb0="00000287" w:usb1="00000000" w:usb2="00000000" w:usb3="00000000" w:csb0="0000009F" w:csb1="00000000"/>
    <w:embedItalic r:id="rId9" w:fontKey="{FDFD195E-8155-4818-B7BD-79687C457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77" w:rsidRPr="00004D77" w:rsidRDefault="00576C3A">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004D77">
      <w:rPr>
        <w:rFonts w:ascii="Palatino Linotype" w:eastAsia="Palatino Linotype" w:hAnsi="Palatino Linotype" w:cs="Palatino Linotype"/>
        <w:b/>
        <w:color w:val="000000"/>
        <w:sz w:val="22"/>
        <w:szCs w:val="20"/>
      </w:rPr>
      <w:t xml:space="preserve">Página </w:t>
    </w:r>
    <w:r w:rsidRPr="00004D77">
      <w:rPr>
        <w:rFonts w:ascii="Palatino Linotype" w:eastAsia="Palatino Linotype" w:hAnsi="Palatino Linotype" w:cs="Palatino Linotype"/>
        <w:b/>
        <w:color w:val="000000"/>
        <w:sz w:val="22"/>
        <w:szCs w:val="20"/>
      </w:rPr>
      <w:fldChar w:fldCharType="begin"/>
    </w:r>
    <w:r w:rsidRPr="00004D77">
      <w:rPr>
        <w:rFonts w:ascii="Palatino Linotype" w:eastAsia="Palatino Linotype" w:hAnsi="Palatino Linotype" w:cs="Palatino Linotype"/>
        <w:b/>
        <w:color w:val="000000"/>
        <w:sz w:val="22"/>
        <w:szCs w:val="20"/>
      </w:rPr>
      <w:instrText>PAGE</w:instrText>
    </w:r>
    <w:r w:rsidRPr="00004D77">
      <w:rPr>
        <w:rFonts w:ascii="Palatino Linotype" w:eastAsia="Palatino Linotype" w:hAnsi="Palatino Linotype" w:cs="Palatino Linotype"/>
        <w:b/>
        <w:color w:val="000000"/>
        <w:sz w:val="22"/>
        <w:szCs w:val="20"/>
      </w:rPr>
      <w:fldChar w:fldCharType="separate"/>
    </w:r>
    <w:r w:rsidR="00AA592C">
      <w:rPr>
        <w:rFonts w:ascii="Palatino Linotype" w:eastAsia="Palatino Linotype" w:hAnsi="Palatino Linotype" w:cs="Palatino Linotype"/>
        <w:b/>
        <w:noProof/>
        <w:color w:val="000000"/>
        <w:sz w:val="22"/>
        <w:szCs w:val="20"/>
      </w:rPr>
      <w:t>21</w:t>
    </w:r>
    <w:r w:rsidRPr="00004D77">
      <w:rPr>
        <w:rFonts w:ascii="Palatino Linotype" w:eastAsia="Palatino Linotype" w:hAnsi="Palatino Linotype" w:cs="Palatino Linotype"/>
        <w:b/>
        <w:color w:val="000000"/>
        <w:sz w:val="22"/>
        <w:szCs w:val="20"/>
      </w:rPr>
      <w:fldChar w:fldCharType="end"/>
    </w:r>
    <w:r w:rsidRPr="00004D77">
      <w:rPr>
        <w:rFonts w:ascii="Palatino Linotype" w:eastAsia="Palatino Linotype" w:hAnsi="Palatino Linotype" w:cs="Palatino Linotype"/>
        <w:b/>
        <w:color w:val="000000"/>
        <w:sz w:val="22"/>
        <w:szCs w:val="20"/>
      </w:rPr>
      <w:t xml:space="preserve"> de </w:t>
    </w:r>
    <w:r w:rsidRPr="00004D77">
      <w:rPr>
        <w:rFonts w:ascii="Palatino Linotype" w:eastAsia="Palatino Linotype" w:hAnsi="Palatino Linotype" w:cs="Palatino Linotype"/>
        <w:b/>
        <w:color w:val="000000"/>
        <w:sz w:val="22"/>
        <w:szCs w:val="20"/>
      </w:rPr>
      <w:fldChar w:fldCharType="begin"/>
    </w:r>
    <w:r w:rsidRPr="00004D77">
      <w:rPr>
        <w:rFonts w:ascii="Palatino Linotype" w:eastAsia="Palatino Linotype" w:hAnsi="Palatino Linotype" w:cs="Palatino Linotype"/>
        <w:b/>
        <w:color w:val="000000"/>
        <w:sz w:val="22"/>
        <w:szCs w:val="20"/>
      </w:rPr>
      <w:instrText>NUMPAGES</w:instrText>
    </w:r>
    <w:r w:rsidRPr="00004D77">
      <w:rPr>
        <w:rFonts w:ascii="Palatino Linotype" w:eastAsia="Palatino Linotype" w:hAnsi="Palatino Linotype" w:cs="Palatino Linotype"/>
        <w:b/>
        <w:color w:val="000000"/>
        <w:sz w:val="22"/>
        <w:szCs w:val="20"/>
      </w:rPr>
      <w:fldChar w:fldCharType="separate"/>
    </w:r>
    <w:r w:rsidR="00AA592C">
      <w:rPr>
        <w:rFonts w:ascii="Palatino Linotype" w:eastAsia="Palatino Linotype" w:hAnsi="Palatino Linotype" w:cs="Palatino Linotype"/>
        <w:b/>
        <w:noProof/>
        <w:color w:val="000000"/>
        <w:sz w:val="22"/>
        <w:szCs w:val="20"/>
      </w:rPr>
      <w:t>35</w:t>
    </w:r>
    <w:r w:rsidRPr="00004D77">
      <w:rPr>
        <w:rFonts w:ascii="Palatino Linotype" w:eastAsia="Palatino Linotype" w:hAnsi="Palatino Linotype" w:cs="Palatino Linotype"/>
        <w:b/>
        <w:color w:val="000000"/>
        <w:sz w:val="22"/>
        <w:szCs w:val="20"/>
      </w:rPr>
      <w:fldChar w:fldCharType="end"/>
    </w:r>
  </w:p>
  <w:p w:rsidR="00217977" w:rsidRDefault="0021797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77" w:rsidRPr="00004D77" w:rsidRDefault="00576C3A">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004D77">
      <w:rPr>
        <w:rFonts w:ascii="Palatino Linotype" w:eastAsia="Palatino Linotype" w:hAnsi="Palatino Linotype" w:cs="Palatino Linotype"/>
        <w:b/>
        <w:color w:val="000000"/>
        <w:sz w:val="22"/>
        <w:szCs w:val="20"/>
      </w:rPr>
      <w:t xml:space="preserve">Página </w:t>
    </w:r>
    <w:r w:rsidRPr="00004D77">
      <w:rPr>
        <w:rFonts w:ascii="Palatino Linotype" w:eastAsia="Palatino Linotype" w:hAnsi="Palatino Linotype" w:cs="Palatino Linotype"/>
        <w:b/>
        <w:color w:val="000000"/>
        <w:sz w:val="22"/>
        <w:szCs w:val="20"/>
      </w:rPr>
      <w:fldChar w:fldCharType="begin"/>
    </w:r>
    <w:r w:rsidRPr="00004D77">
      <w:rPr>
        <w:rFonts w:ascii="Palatino Linotype" w:eastAsia="Palatino Linotype" w:hAnsi="Palatino Linotype" w:cs="Palatino Linotype"/>
        <w:b/>
        <w:color w:val="000000"/>
        <w:sz w:val="22"/>
        <w:szCs w:val="20"/>
      </w:rPr>
      <w:instrText>PAGE</w:instrText>
    </w:r>
    <w:r w:rsidRPr="00004D77">
      <w:rPr>
        <w:rFonts w:ascii="Palatino Linotype" w:eastAsia="Palatino Linotype" w:hAnsi="Palatino Linotype" w:cs="Palatino Linotype"/>
        <w:b/>
        <w:color w:val="000000"/>
        <w:sz w:val="22"/>
        <w:szCs w:val="20"/>
      </w:rPr>
      <w:fldChar w:fldCharType="separate"/>
    </w:r>
    <w:r w:rsidR="00AA592C">
      <w:rPr>
        <w:rFonts w:ascii="Palatino Linotype" w:eastAsia="Palatino Linotype" w:hAnsi="Palatino Linotype" w:cs="Palatino Linotype"/>
        <w:b/>
        <w:noProof/>
        <w:color w:val="000000"/>
        <w:sz w:val="22"/>
        <w:szCs w:val="20"/>
      </w:rPr>
      <w:t>1</w:t>
    </w:r>
    <w:r w:rsidRPr="00004D77">
      <w:rPr>
        <w:rFonts w:ascii="Palatino Linotype" w:eastAsia="Palatino Linotype" w:hAnsi="Palatino Linotype" w:cs="Palatino Linotype"/>
        <w:b/>
        <w:color w:val="000000"/>
        <w:sz w:val="22"/>
        <w:szCs w:val="20"/>
      </w:rPr>
      <w:fldChar w:fldCharType="end"/>
    </w:r>
    <w:r w:rsidRPr="00004D77">
      <w:rPr>
        <w:rFonts w:ascii="Palatino Linotype" w:eastAsia="Palatino Linotype" w:hAnsi="Palatino Linotype" w:cs="Palatino Linotype"/>
        <w:b/>
        <w:color w:val="000000"/>
        <w:sz w:val="22"/>
        <w:szCs w:val="20"/>
      </w:rPr>
      <w:t xml:space="preserve"> de </w:t>
    </w:r>
    <w:r w:rsidRPr="00004D77">
      <w:rPr>
        <w:rFonts w:ascii="Palatino Linotype" w:eastAsia="Palatino Linotype" w:hAnsi="Palatino Linotype" w:cs="Palatino Linotype"/>
        <w:b/>
        <w:color w:val="000000"/>
        <w:sz w:val="22"/>
        <w:szCs w:val="20"/>
      </w:rPr>
      <w:fldChar w:fldCharType="begin"/>
    </w:r>
    <w:r w:rsidRPr="00004D77">
      <w:rPr>
        <w:rFonts w:ascii="Palatino Linotype" w:eastAsia="Palatino Linotype" w:hAnsi="Palatino Linotype" w:cs="Palatino Linotype"/>
        <w:b/>
        <w:color w:val="000000"/>
        <w:sz w:val="22"/>
        <w:szCs w:val="20"/>
      </w:rPr>
      <w:instrText>NUMPAGES</w:instrText>
    </w:r>
    <w:r w:rsidRPr="00004D77">
      <w:rPr>
        <w:rFonts w:ascii="Palatino Linotype" w:eastAsia="Palatino Linotype" w:hAnsi="Palatino Linotype" w:cs="Palatino Linotype"/>
        <w:b/>
        <w:color w:val="000000"/>
        <w:sz w:val="22"/>
        <w:szCs w:val="20"/>
      </w:rPr>
      <w:fldChar w:fldCharType="separate"/>
    </w:r>
    <w:r w:rsidR="00AA592C">
      <w:rPr>
        <w:rFonts w:ascii="Palatino Linotype" w:eastAsia="Palatino Linotype" w:hAnsi="Palatino Linotype" w:cs="Palatino Linotype"/>
        <w:b/>
        <w:noProof/>
        <w:color w:val="000000"/>
        <w:sz w:val="22"/>
        <w:szCs w:val="20"/>
      </w:rPr>
      <w:t>35</w:t>
    </w:r>
    <w:r w:rsidRPr="00004D77">
      <w:rPr>
        <w:rFonts w:ascii="Palatino Linotype" w:eastAsia="Palatino Linotype" w:hAnsi="Palatino Linotype" w:cs="Palatino Linotype"/>
        <w:b/>
        <w:color w:val="000000"/>
        <w:sz w:val="22"/>
        <w:szCs w:val="20"/>
      </w:rPr>
      <w:fldChar w:fldCharType="end"/>
    </w:r>
  </w:p>
  <w:p w:rsidR="00217977" w:rsidRDefault="0021797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C9A" w:rsidRDefault="00E91C9A">
      <w:r>
        <w:separator/>
      </w:r>
    </w:p>
  </w:footnote>
  <w:footnote w:type="continuationSeparator" w:id="0">
    <w:p w:rsidR="00E91C9A" w:rsidRDefault="00E91C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77" w:rsidRDefault="00E91C9A">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
      <w:tblW w:w="7890" w:type="dxa"/>
      <w:tblInd w:w="2552" w:type="dxa"/>
      <w:tblLayout w:type="fixed"/>
      <w:tblLook w:val="0400" w:firstRow="0" w:lastRow="0" w:firstColumn="0" w:lastColumn="0" w:noHBand="0" w:noVBand="1"/>
    </w:tblPr>
    <w:tblGrid>
      <w:gridCol w:w="3744"/>
      <w:gridCol w:w="4146"/>
    </w:tblGrid>
    <w:tr w:rsidR="00217977">
      <w:trPr>
        <w:trHeight w:val="281"/>
      </w:trPr>
      <w:tc>
        <w:tcPr>
          <w:tcW w:w="3744" w:type="dxa"/>
          <w:vAlign w:val="center"/>
        </w:tcPr>
        <w:p w:rsidR="00217977" w:rsidRPr="00004D77" w:rsidRDefault="00576C3A">
          <w:pPr>
            <w:ind w:left="850"/>
            <w:jc w:val="right"/>
            <w:rPr>
              <w:rFonts w:ascii="Palatino Linotype" w:eastAsia="Palatino Linotype" w:hAnsi="Palatino Linotype" w:cs="Palatino Linotype"/>
              <w:b/>
              <w:bCs/>
              <w:szCs w:val="22"/>
            </w:rPr>
          </w:pPr>
          <w:r w:rsidRPr="00004D77">
            <w:rPr>
              <w:rFonts w:ascii="Palatino Linotype" w:eastAsia="Palatino Linotype" w:hAnsi="Palatino Linotype" w:cs="Palatino Linotype"/>
              <w:b/>
              <w:bCs/>
              <w:szCs w:val="22"/>
            </w:rPr>
            <w:t>Recurso de Revisión:</w:t>
          </w:r>
        </w:p>
      </w:tc>
      <w:tc>
        <w:tcPr>
          <w:tcW w:w="4146" w:type="dxa"/>
          <w:vAlign w:val="center"/>
        </w:tcPr>
        <w:p w:rsidR="00217977" w:rsidRPr="00004D77" w:rsidRDefault="00576C3A">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highlight w:val="green"/>
            </w:rPr>
          </w:pPr>
          <w:r w:rsidRPr="00004D77">
            <w:rPr>
              <w:rFonts w:ascii="Palatino Linotype" w:eastAsia="Palatino Linotype" w:hAnsi="Palatino Linotype" w:cs="Palatino Linotype"/>
              <w:color w:val="000000"/>
              <w:szCs w:val="22"/>
            </w:rPr>
            <w:t>07108/INFOEM/IP/RR/2025</w:t>
          </w:r>
        </w:p>
      </w:tc>
    </w:tr>
    <w:tr w:rsidR="00217977">
      <w:trPr>
        <w:trHeight w:val="342"/>
      </w:trPr>
      <w:tc>
        <w:tcPr>
          <w:tcW w:w="3744" w:type="dxa"/>
        </w:tcPr>
        <w:p w:rsidR="00217977" w:rsidRPr="00004D77" w:rsidRDefault="00576C3A">
          <w:pPr>
            <w:ind w:left="850"/>
            <w:jc w:val="right"/>
            <w:rPr>
              <w:rFonts w:ascii="Palatino Linotype" w:eastAsia="Palatino Linotype" w:hAnsi="Palatino Linotype" w:cs="Palatino Linotype"/>
              <w:b/>
              <w:bCs/>
              <w:szCs w:val="22"/>
            </w:rPr>
          </w:pPr>
          <w:r w:rsidRPr="00004D77">
            <w:rPr>
              <w:rFonts w:ascii="Palatino Linotype" w:eastAsia="Palatino Linotype" w:hAnsi="Palatino Linotype" w:cs="Palatino Linotype"/>
              <w:b/>
              <w:bCs/>
              <w:szCs w:val="22"/>
            </w:rPr>
            <w:t>Sujeto Obligado:</w:t>
          </w:r>
        </w:p>
      </w:tc>
      <w:tc>
        <w:tcPr>
          <w:tcW w:w="4146" w:type="dxa"/>
          <w:vAlign w:val="center"/>
        </w:tcPr>
        <w:p w:rsidR="00217977" w:rsidRPr="00004D77" w:rsidRDefault="00576C3A">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highlight w:val="green"/>
            </w:rPr>
          </w:pPr>
          <w:r w:rsidRPr="00004D77">
            <w:rPr>
              <w:rFonts w:ascii="Palatino Linotype" w:eastAsia="Palatino Linotype" w:hAnsi="Palatino Linotype" w:cs="Palatino Linotype"/>
              <w:color w:val="000000"/>
              <w:szCs w:val="22"/>
            </w:rPr>
            <w:t>Ayuntamiento de Rayón</w:t>
          </w:r>
        </w:p>
      </w:tc>
    </w:tr>
    <w:tr w:rsidR="00217977">
      <w:trPr>
        <w:trHeight w:val="342"/>
      </w:trPr>
      <w:tc>
        <w:tcPr>
          <w:tcW w:w="3744" w:type="dxa"/>
          <w:vAlign w:val="center"/>
        </w:tcPr>
        <w:p w:rsidR="00217977" w:rsidRPr="00004D77" w:rsidRDefault="00576C3A">
          <w:pPr>
            <w:ind w:left="850"/>
            <w:jc w:val="right"/>
            <w:rPr>
              <w:rFonts w:ascii="Palatino Linotype" w:eastAsia="Palatino Linotype" w:hAnsi="Palatino Linotype" w:cs="Palatino Linotype"/>
              <w:b/>
              <w:bCs/>
              <w:szCs w:val="22"/>
            </w:rPr>
          </w:pPr>
          <w:r w:rsidRPr="00004D77">
            <w:rPr>
              <w:rFonts w:ascii="Palatino Linotype" w:eastAsia="Palatino Linotype" w:hAnsi="Palatino Linotype" w:cs="Palatino Linotype"/>
              <w:b/>
              <w:bCs/>
              <w:szCs w:val="22"/>
            </w:rPr>
            <w:t>Comisionada Ponente:</w:t>
          </w:r>
        </w:p>
      </w:tc>
      <w:tc>
        <w:tcPr>
          <w:tcW w:w="4146" w:type="dxa"/>
          <w:vAlign w:val="center"/>
        </w:tcPr>
        <w:p w:rsidR="00217977" w:rsidRPr="00004D77" w:rsidRDefault="00576C3A">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rPr>
          </w:pPr>
          <w:r w:rsidRPr="00004D77">
            <w:rPr>
              <w:rFonts w:ascii="Palatino Linotype" w:eastAsia="Palatino Linotype" w:hAnsi="Palatino Linotype" w:cs="Palatino Linotype"/>
              <w:color w:val="000000"/>
              <w:szCs w:val="22"/>
            </w:rPr>
            <w:t>María del Rosario Mejía Ayala</w:t>
          </w:r>
        </w:p>
      </w:tc>
    </w:tr>
  </w:tbl>
  <w:p w:rsidR="00217977" w:rsidRDefault="00E91C9A">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0.05pt;margin-top:-125.0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7890" w:type="dxa"/>
      <w:tblInd w:w="2552" w:type="dxa"/>
      <w:tblLayout w:type="fixed"/>
      <w:tblLook w:val="0400" w:firstRow="0" w:lastRow="0" w:firstColumn="0" w:lastColumn="0" w:noHBand="0" w:noVBand="1"/>
    </w:tblPr>
    <w:tblGrid>
      <w:gridCol w:w="3744"/>
      <w:gridCol w:w="4146"/>
    </w:tblGrid>
    <w:tr w:rsidR="00217977">
      <w:trPr>
        <w:trHeight w:val="281"/>
      </w:trPr>
      <w:tc>
        <w:tcPr>
          <w:tcW w:w="3744" w:type="dxa"/>
          <w:vAlign w:val="center"/>
        </w:tcPr>
        <w:p w:rsidR="00217977" w:rsidRPr="00004D77" w:rsidRDefault="00576C3A">
          <w:pPr>
            <w:ind w:left="850"/>
            <w:jc w:val="right"/>
            <w:rPr>
              <w:rFonts w:ascii="Palatino Linotype" w:eastAsia="Palatino Linotype" w:hAnsi="Palatino Linotype" w:cs="Palatino Linotype"/>
              <w:b/>
              <w:bCs/>
              <w:szCs w:val="22"/>
            </w:rPr>
          </w:pPr>
          <w:r w:rsidRPr="00004D77">
            <w:rPr>
              <w:rFonts w:ascii="Palatino Linotype" w:eastAsia="Palatino Linotype" w:hAnsi="Palatino Linotype" w:cs="Palatino Linotype"/>
              <w:b/>
              <w:bCs/>
              <w:szCs w:val="22"/>
            </w:rPr>
            <w:t>Recurso de Revisión:</w:t>
          </w:r>
        </w:p>
      </w:tc>
      <w:tc>
        <w:tcPr>
          <w:tcW w:w="4146" w:type="dxa"/>
          <w:vAlign w:val="center"/>
        </w:tcPr>
        <w:p w:rsidR="00217977" w:rsidRPr="00004D77" w:rsidRDefault="00576C3A">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highlight w:val="green"/>
            </w:rPr>
          </w:pPr>
          <w:r w:rsidRPr="00004D77">
            <w:rPr>
              <w:rFonts w:ascii="Palatino Linotype" w:eastAsia="Palatino Linotype" w:hAnsi="Palatino Linotype" w:cs="Palatino Linotype"/>
              <w:color w:val="000000"/>
              <w:szCs w:val="22"/>
            </w:rPr>
            <w:t>07108/INFOEM/IP/RR/2025</w:t>
          </w:r>
        </w:p>
      </w:tc>
    </w:tr>
    <w:tr w:rsidR="00217977">
      <w:trPr>
        <w:trHeight w:val="242"/>
      </w:trPr>
      <w:tc>
        <w:tcPr>
          <w:tcW w:w="3744" w:type="dxa"/>
          <w:vAlign w:val="center"/>
        </w:tcPr>
        <w:p w:rsidR="00217977" w:rsidRPr="00004D77" w:rsidRDefault="00576C3A">
          <w:pPr>
            <w:ind w:left="850"/>
            <w:jc w:val="right"/>
            <w:rPr>
              <w:rFonts w:ascii="Palatino Linotype" w:eastAsia="Palatino Linotype" w:hAnsi="Palatino Linotype" w:cs="Palatino Linotype"/>
              <w:b/>
              <w:bCs/>
              <w:szCs w:val="22"/>
            </w:rPr>
          </w:pPr>
          <w:r w:rsidRPr="00004D77">
            <w:rPr>
              <w:rFonts w:ascii="Palatino Linotype" w:eastAsia="Palatino Linotype" w:hAnsi="Palatino Linotype" w:cs="Palatino Linotype"/>
              <w:b/>
              <w:bCs/>
              <w:szCs w:val="22"/>
            </w:rPr>
            <w:t>Recurrente:</w:t>
          </w:r>
        </w:p>
      </w:tc>
      <w:tc>
        <w:tcPr>
          <w:tcW w:w="4146" w:type="dxa"/>
        </w:tcPr>
        <w:p w:rsidR="00217977" w:rsidRPr="00004D77" w:rsidRDefault="00AA592C">
          <w:pPr>
            <w:pBdr>
              <w:top w:val="nil"/>
              <w:left w:val="nil"/>
              <w:bottom w:val="nil"/>
              <w:right w:val="nil"/>
              <w:between w:val="nil"/>
            </w:pBdr>
            <w:tabs>
              <w:tab w:val="right" w:pos="8838"/>
              <w:tab w:val="left" w:pos="521"/>
            </w:tabs>
            <w:ind w:right="-190"/>
            <w:rPr>
              <w:rFonts w:ascii="Palatino Linotype" w:eastAsia="Palatino Linotype" w:hAnsi="Palatino Linotype" w:cs="Palatino Linotype"/>
              <w:color w:val="000000"/>
              <w:szCs w:val="22"/>
            </w:rPr>
          </w:pPr>
          <w:r>
            <w:rPr>
              <w:rFonts w:ascii="Palatino Linotype" w:eastAsia="Palatino Linotype" w:hAnsi="Palatino Linotype" w:cs="Palatino Linotype"/>
              <w:color w:val="000000"/>
              <w:szCs w:val="22"/>
            </w:rPr>
            <w:t>XXXX</w:t>
          </w:r>
        </w:p>
      </w:tc>
    </w:tr>
    <w:tr w:rsidR="00217977">
      <w:trPr>
        <w:trHeight w:val="342"/>
      </w:trPr>
      <w:tc>
        <w:tcPr>
          <w:tcW w:w="3744" w:type="dxa"/>
        </w:tcPr>
        <w:p w:rsidR="00217977" w:rsidRPr="00004D77" w:rsidRDefault="00576C3A">
          <w:pPr>
            <w:ind w:left="850"/>
            <w:jc w:val="right"/>
            <w:rPr>
              <w:rFonts w:ascii="Palatino Linotype" w:eastAsia="Palatino Linotype" w:hAnsi="Palatino Linotype" w:cs="Palatino Linotype"/>
              <w:b/>
              <w:bCs/>
              <w:szCs w:val="22"/>
            </w:rPr>
          </w:pPr>
          <w:r w:rsidRPr="00004D77">
            <w:rPr>
              <w:rFonts w:ascii="Palatino Linotype" w:eastAsia="Palatino Linotype" w:hAnsi="Palatino Linotype" w:cs="Palatino Linotype"/>
              <w:b/>
              <w:bCs/>
              <w:szCs w:val="22"/>
            </w:rPr>
            <w:t>Sujeto Obligado:</w:t>
          </w:r>
        </w:p>
      </w:tc>
      <w:tc>
        <w:tcPr>
          <w:tcW w:w="4146" w:type="dxa"/>
          <w:vAlign w:val="center"/>
        </w:tcPr>
        <w:p w:rsidR="00217977" w:rsidRPr="00004D77" w:rsidRDefault="00576C3A">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highlight w:val="green"/>
            </w:rPr>
          </w:pPr>
          <w:r w:rsidRPr="00004D77">
            <w:rPr>
              <w:rFonts w:ascii="Palatino Linotype" w:eastAsia="Palatino Linotype" w:hAnsi="Palatino Linotype" w:cs="Palatino Linotype"/>
              <w:color w:val="000000"/>
              <w:szCs w:val="22"/>
            </w:rPr>
            <w:t>Ayuntamiento de Rayón</w:t>
          </w:r>
        </w:p>
      </w:tc>
    </w:tr>
    <w:tr w:rsidR="00217977">
      <w:trPr>
        <w:trHeight w:val="342"/>
      </w:trPr>
      <w:tc>
        <w:tcPr>
          <w:tcW w:w="3744" w:type="dxa"/>
          <w:vAlign w:val="center"/>
        </w:tcPr>
        <w:p w:rsidR="00217977" w:rsidRPr="00004D77" w:rsidRDefault="00576C3A">
          <w:pPr>
            <w:ind w:left="850"/>
            <w:jc w:val="right"/>
            <w:rPr>
              <w:rFonts w:ascii="Palatino Linotype" w:eastAsia="Palatino Linotype" w:hAnsi="Palatino Linotype" w:cs="Palatino Linotype"/>
              <w:b/>
              <w:bCs/>
              <w:szCs w:val="22"/>
            </w:rPr>
          </w:pPr>
          <w:r w:rsidRPr="00004D77">
            <w:rPr>
              <w:rFonts w:ascii="Palatino Linotype" w:eastAsia="Palatino Linotype" w:hAnsi="Palatino Linotype" w:cs="Palatino Linotype"/>
              <w:b/>
              <w:bCs/>
              <w:szCs w:val="22"/>
            </w:rPr>
            <w:t>Comisionada Ponente:</w:t>
          </w:r>
        </w:p>
      </w:tc>
      <w:tc>
        <w:tcPr>
          <w:tcW w:w="4146" w:type="dxa"/>
          <w:vAlign w:val="center"/>
        </w:tcPr>
        <w:p w:rsidR="00217977" w:rsidRPr="00004D77" w:rsidRDefault="00576C3A">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rPr>
          </w:pPr>
          <w:r w:rsidRPr="00004D77">
            <w:rPr>
              <w:rFonts w:ascii="Palatino Linotype" w:eastAsia="Palatino Linotype" w:hAnsi="Palatino Linotype" w:cs="Palatino Linotype"/>
              <w:color w:val="000000"/>
              <w:szCs w:val="22"/>
            </w:rPr>
            <w:t>María del Rosario Mejía Ayala</w:t>
          </w:r>
        </w:p>
      </w:tc>
    </w:tr>
  </w:tbl>
  <w:p w:rsidR="00217977" w:rsidRDefault="00E91C9A">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4675E"/>
    <w:multiLevelType w:val="hybridMultilevel"/>
    <w:tmpl w:val="F1249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B10E0D"/>
    <w:multiLevelType w:val="multilevel"/>
    <w:tmpl w:val="72D6EB7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4EE1CE2"/>
    <w:multiLevelType w:val="multilevel"/>
    <w:tmpl w:val="86CA5304"/>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26955045"/>
    <w:multiLevelType w:val="multilevel"/>
    <w:tmpl w:val="6E10CEC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4E0937"/>
    <w:multiLevelType w:val="multilevel"/>
    <w:tmpl w:val="84C0240A"/>
    <w:lvl w:ilvl="0">
      <w:start w:val="1"/>
      <w:numFmt w:val="bullet"/>
      <w:pStyle w:val="Listaconvietas2"/>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43251FE2"/>
    <w:multiLevelType w:val="multilevel"/>
    <w:tmpl w:val="C8FC1F1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481815CE"/>
    <w:multiLevelType w:val="multilevel"/>
    <w:tmpl w:val="4ABA3370"/>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FD7688"/>
    <w:multiLevelType w:val="multilevel"/>
    <w:tmpl w:val="467ED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D7F6F26"/>
    <w:multiLevelType w:val="multilevel"/>
    <w:tmpl w:val="92CE7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576FB3"/>
    <w:multiLevelType w:val="multilevel"/>
    <w:tmpl w:val="FA1ED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1E6441"/>
    <w:multiLevelType w:val="multilevel"/>
    <w:tmpl w:val="BB66BDE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6"/>
  </w:num>
  <w:num w:numId="2">
    <w:abstractNumId w:val="7"/>
  </w:num>
  <w:num w:numId="3">
    <w:abstractNumId w:val="8"/>
  </w:num>
  <w:num w:numId="4">
    <w:abstractNumId w:val="2"/>
  </w:num>
  <w:num w:numId="5">
    <w:abstractNumId w:val="4"/>
  </w:num>
  <w:num w:numId="6">
    <w:abstractNumId w:val="9"/>
  </w:num>
  <w:num w:numId="7">
    <w:abstractNumId w:val="3"/>
  </w:num>
  <w:num w:numId="8">
    <w:abstractNumId w:val="1"/>
  </w:num>
  <w:num w:numId="9">
    <w:abstractNumId w:val="5"/>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77"/>
    <w:rsid w:val="00004D77"/>
    <w:rsid w:val="001D14CE"/>
    <w:rsid w:val="00217977"/>
    <w:rsid w:val="002F4CA2"/>
    <w:rsid w:val="00576C3A"/>
    <w:rsid w:val="00AA592C"/>
    <w:rsid w:val="00B34E7A"/>
    <w:rsid w:val="00BE4551"/>
    <w:rsid w:val="00DE4148"/>
    <w:rsid w:val="00E4584E"/>
    <w:rsid w:val="00E91C9A"/>
    <w:rsid w:val="00F40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CBB4C89-65A4-4853-B68E-122C64CB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character" w:styleId="Textoennegrita">
    <w:name w:val="Strong"/>
    <w:basedOn w:val="Fuentedeprrafopredeter"/>
    <w:uiPriority w:val="22"/>
    <w:qFormat/>
    <w:rsid w:val="007F0536"/>
    <w:rPr>
      <w:b/>
      <w:bCs/>
    </w:rPr>
  </w:style>
  <w:style w:type="paragraph" w:styleId="NormalWeb">
    <w:name w:val="Normal (Web)"/>
    <w:basedOn w:val="Normal"/>
    <w:uiPriority w:val="99"/>
    <w:unhideWhenUsed/>
    <w:rsid w:val="007F0536"/>
    <w:rPr>
      <w:rFonts w:ascii="Times New Roman" w:hAnsi="Times New Roman" w:cs="Times New Roman"/>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TableNormal4">
    <w:name w:val="TableNormal"/>
    <w:rsid w:val="00AF3C15"/>
    <w:tblPr>
      <w:tblCellMar>
        <w:top w:w="100" w:type="dxa"/>
        <w:left w:w="100" w:type="dxa"/>
        <w:bottom w:w="100" w:type="dxa"/>
        <w:right w:w="100" w:type="dxa"/>
      </w:tblCellMar>
    </w:tblPr>
  </w:style>
  <w:style w:type="paragraph" w:styleId="Listaconvietas2">
    <w:name w:val="List Bullet 2"/>
    <w:basedOn w:val="Normal"/>
    <w:uiPriority w:val="99"/>
    <w:unhideWhenUsed/>
    <w:qFormat/>
    <w:rsid w:val="00585423"/>
    <w:pPr>
      <w:numPr>
        <w:numId w:val="5"/>
      </w:numPr>
      <w:contextualSpacing/>
    </w:pPr>
    <w:rPr>
      <w:rFonts w:ascii="Times New Roman" w:eastAsia="Times New Roman" w:hAnsi="Times New Roman" w:cs="Times New Roman"/>
      <w:sz w:val="20"/>
      <w:szCs w:val="20"/>
    </w:rPr>
  </w:style>
  <w:style w:type="paragraph" w:customStyle="1" w:styleId="zfr3q">
    <w:name w:val="zfr3q"/>
    <w:basedOn w:val="Normal"/>
    <w:rsid w:val="00DF1059"/>
    <w:pPr>
      <w:spacing w:before="100" w:beforeAutospacing="1" w:after="100" w:afterAutospacing="1"/>
    </w:pPr>
    <w:rPr>
      <w:rFonts w:ascii="Times New Roman" w:eastAsia="Times New Roman" w:hAnsi="Times New Roman" w:cs="Times New Roman"/>
      <w:lang w:val="es-MX"/>
    </w:rPr>
  </w:style>
  <w:style w:type="character" w:customStyle="1" w:styleId="c9dxtc">
    <w:name w:val="c9dxtc"/>
    <w:basedOn w:val="Fuentedeprrafopredeter"/>
    <w:rsid w:val="00DF1059"/>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biernoderayon.gob.mx/transparencia/aviso-privacidad-recursos-humano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3HzSRN71+KLlSKWO+t77AL7reA==">CgMxLjAyCGguZ2pkZ3hzMgloLjMwajB6bGwyCWguMWZvYjl0ZTIJaC4yZXQ5MnAwMgloLjF0M2g1c2YyCWguMnM4ZXlvMTIJaC4xa3N2NHV2MgloLjNyZGNyam44AHIhMWlmTFMyZ0EyOVJuUDdIWHZDUnZnZnpINGVPX08tSzI1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8256</Words>
  <Characters>45408</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9</cp:revision>
  <cp:lastPrinted>2026-03-23T16:13:00Z</cp:lastPrinted>
  <dcterms:created xsi:type="dcterms:W3CDTF">2026-03-09T19:58:00Z</dcterms:created>
  <dcterms:modified xsi:type="dcterms:W3CDTF">2026-04-07T23:03:00Z</dcterms:modified>
</cp:coreProperties>
</file>