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6181" w:rsidRPr="00423A6F" w:rsidRDefault="00F66181" w:rsidP="00423A6F">
      <w:pPr>
        <w:tabs>
          <w:tab w:val="left" w:pos="3465"/>
        </w:tabs>
        <w:spacing w:line="360" w:lineRule="auto"/>
        <w:ind w:right="-1227"/>
        <w:jc w:val="both"/>
        <w:rPr>
          <w:rFonts w:ascii="Palatino Linotype" w:eastAsia="Palatino Linotype" w:hAnsi="Palatino Linotype" w:cs="Palatino Linotype"/>
          <w:b/>
        </w:rPr>
      </w:pPr>
      <w:r w:rsidRPr="00423A6F">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w:t>
      </w:r>
      <w:r w:rsidRPr="00423A6F">
        <w:rPr>
          <w:rFonts w:ascii="Palatino Linotype" w:eastAsia="Palatino Linotype" w:hAnsi="Palatino Linotype" w:cs="Palatino Linotype"/>
          <w:b/>
        </w:rPr>
        <w:t xml:space="preserve">fecha </w:t>
      </w:r>
      <w:r w:rsidR="00D8697B" w:rsidRPr="00423A6F">
        <w:rPr>
          <w:rFonts w:ascii="Palatino Linotype" w:eastAsia="Palatino Linotype" w:hAnsi="Palatino Linotype" w:cs="Palatino Linotype"/>
          <w:b/>
        </w:rPr>
        <w:t xml:space="preserve">tres </w:t>
      </w:r>
      <w:r w:rsidR="00423A6F" w:rsidRPr="00423A6F">
        <w:rPr>
          <w:rFonts w:ascii="Palatino Linotype" w:eastAsia="Palatino Linotype" w:hAnsi="Palatino Linotype" w:cs="Palatino Linotype"/>
          <w:b/>
        </w:rPr>
        <w:t xml:space="preserve">(03) </w:t>
      </w:r>
      <w:r w:rsidR="00D8697B" w:rsidRPr="00423A6F">
        <w:rPr>
          <w:rFonts w:ascii="Palatino Linotype" w:eastAsia="Palatino Linotype" w:hAnsi="Palatino Linotype" w:cs="Palatino Linotype"/>
          <w:b/>
        </w:rPr>
        <w:t>de junio</w:t>
      </w:r>
      <w:r w:rsidRPr="00423A6F">
        <w:rPr>
          <w:rFonts w:ascii="Palatino Linotype" w:eastAsia="Palatino Linotype" w:hAnsi="Palatino Linotype" w:cs="Palatino Linotype"/>
          <w:b/>
        </w:rPr>
        <w:t xml:space="preserve"> de dos mil veintiséis.</w:t>
      </w:r>
    </w:p>
    <w:p w:rsidR="006476B8" w:rsidRPr="00423A6F" w:rsidRDefault="006476B8" w:rsidP="00423A6F">
      <w:pPr>
        <w:tabs>
          <w:tab w:val="left" w:pos="3465"/>
        </w:tabs>
        <w:spacing w:line="360" w:lineRule="auto"/>
        <w:ind w:right="-1227"/>
        <w:jc w:val="both"/>
        <w:rPr>
          <w:rFonts w:ascii="Palatino Linotype" w:eastAsia="Palatino Linotype" w:hAnsi="Palatino Linotype" w:cs="Palatino Linotype"/>
        </w:rPr>
      </w:pPr>
    </w:p>
    <w:p w:rsidR="006476B8" w:rsidRPr="00423A6F" w:rsidRDefault="00E40CA1" w:rsidP="00423A6F">
      <w:pPr>
        <w:spacing w:line="360" w:lineRule="auto"/>
        <w:ind w:right="-1227"/>
        <w:jc w:val="both"/>
        <w:rPr>
          <w:rFonts w:ascii="Palatino Linotype" w:eastAsia="Palatino Linotype" w:hAnsi="Palatino Linotype" w:cs="Palatino Linotype"/>
        </w:rPr>
      </w:pPr>
      <w:r w:rsidRPr="00423A6F">
        <w:rPr>
          <w:rFonts w:ascii="Palatino Linotype" w:eastAsia="Palatino Linotype" w:hAnsi="Palatino Linotype" w:cs="Palatino Linotype"/>
          <w:b/>
        </w:rPr>
        <w:t xml:space="preserve">VISTAS </w:t>
      </w:r>
      <w:r w:rsidRPr="00423A6F">
        <w:rPr>
          <w:rFonts w:ascii="Palatino Linotype" w:eastAsia="Palatino Linotype" w:hAnsi="Palatino Linotype" w:cs="Palatino Linotype"/>
        </w:rPr>
        <w:t xml:space="preserve">las constancias para resolver </w:t>
      </w:r>
      <w:r w:rsidRPr="00423A6F">
        <w:rPr>
          <w:rFonts w:ascii="Palatino Linotype" w:eastAsia="Palatino Linotype" w:hAnsi="Palatino Linotype" w:cs="Palatino Linotype"/>
          <w:color w:val="000000"/>
        </w:rPr>
        <w:t xml:space="preserve">el Recurso de Revisión </w:t>
      </w:r>
      <w:r w:rsidR="00254BE9" w:rsidRPr="00423A6F">
        <w:rPr>
          <w:rFonts w:ascii="Palatino Linotype" w:eastAsia="Palatino Linotype" w:hAnsi="Palatino Linotype" w:cs="Palatino Linotype"/>
          <w:b/>
          <w:color w:val="000000"/>
        </w:rPr>
        <w:t>14673</w:t>
      </w:r>
      <w:r w:rsidR="00006546" w:rsidRPr="00423A6F">
        <w:rPr>
          <w:rFonts w:ascii="Palatino Linotype" w:eastAsia="Palatino Linotype" w:hAnsi="Palatino Linotype" w:cs="Palatino Linotype"/>
          <w:b/>
          <w:color w:val="000000"/>
        </w:rPr>
        <w:t>/INFOEM/IP/RR/2025</w:t>
      </w:r>
      <w:r w:rsidRPr="00423A6F">
        <w:rPr>
          <w:rFonts w:ascii="Palatino Linotype" w:eastAsia="Palatino Linotype" w:hAnsi="Palatino Linotype" w:cs="Palatino Linotype"/>
          <w:color w:val="000000"/>
        </w:rPr>
        <w:t xml:space="preserve">, </w:t>
      </w:r>
      <w:r w:rsidRPr="00423A6F">
        <w:rPr>
          <w:rFonts w:ascii="Palatino Linotype" w:eastAsia="Palatino Linotype" w:hAnsi="Palatino Linotype" w:cs="Palatino Linotype"/>
          <w:b/>
          <w:color w:val="000000"/>
        </w:rPr>
        <w:t xml:space="preserve">promovido </w:t>
      </w:r>
      <w:r w:rsidR="00145ABB" w:rsidRPr="00423A6F">
        <w:rPr>
          <w:rFonts w:ascii="Palatino Linotype" w:eastAsia="Palatino Linotype" w:hAnsi="Palatino Linotype" w:cs="Palatino Linotype"/>
          <w:b/>
        </w:rPr>
        <w:t>de manera anónima</w:t>
      </w:r>
      <w:r w:rsidRPr="00423A6F">
        <w:rPr>
          <w:rFonts w:ascii="Palatino Linotype" w:eastAsia="Palatino Linotype" w:hAnsi="Palatino Linotype" w:cs="Palatino Linotype"/>
          <w:color w:val="000000"/>
        </w:rPr>
        <w:t>,</w:t>
      </w:r>
      <w:r w:rsidRPr="00423A6F">
        <w:rPr>
          <w:rFonts w:ascii="Palatino Linotype" w:eastAsia="Palatino Linotype" w:hAnsi="Palatino Linotype" w:cs="Palatino Linotype"/>
          <w:b/>
        </w:rPr>
        <w:t xml:space="preserve"> </w:t>
      </w:r>
      <w:r w:rsidRPr="00423A6F">
        <w:rPr>
          <w:rFonts w:ascii="Palatino Linotype" w:eastAsia="Palatino Linotype" w:hAnsi="Palatino Linotype" w:cs="Palatino Linotype"/>
        </w:rPr>
        <w:t xml:space="preserve">en lo sucesivo </w:t>
      </w:r>
      <w:r w:rsidRPr="00423A6F">
        <w:rPr>
          <w:rFonts w:ascii="Palatino Linotype" w:eastAsia="Palatino Linotype" w:hAnsi="Palatino Linotype" w:cs="Palatino Linotype"/>
          <w:b/>
        </w:rPr>
        <w:t>EL RECURRENTE</w:t>
      </w:r>
      <w:r w:rsidRPr="00423A6F">
        <w:rPr>
          <w:rFonts w:ascii="Palatino Linotype" w:eastAsia="Palatino Linotype" w:hAnsi="Palatino Linotype" w:cs="Palatino Linotype"/>
        </w:rPr>
        <w:t xml:space="preserve">, en contra de la respuesta otorgada a la solicitud de información </w:t>
      </w:r>
      <w:r w:rsidR="00254BE9" w:rsidRPr="00423A6F">
        <w:rPr>
          <w:rFonts w:ascii="Palatino Linotype" w:eastAsia="Palatino Linotype" w:hAnsi="Palatino Linotype" w:cs="Palatino Linotype"/>
          <w:b/>
        </w:rPr>
        <w:t>00247/MELOCAM/IP/2025</w:t>
      </w:r>
      <w:r w:rsidRPr="00423A6F">
        <w:rPr>
          <w:rFonts w:ascii="Palatino Linotype" w:eastAsia="Palatino Linotype" w:hAnsi="Palatino Linotype" w:cs="Palatino Linotype"/>
        </w:rPr>
        <w:t xml:space="preserve">, por parte del </w:t>
      </w:r>
      <w:r w:rsidR="00145ABB" w:rsidRPr="00423A6F">
        <w:rPr>
          <w:rFonts w:ascii="Palatino Linotype" w:eastAsia="Palatino Linotype" w:hAnsi="Palatino Linotype" w:cs="Palatino Linotype"/>
          <w:b/>
        </w:rPr>
        <w:t>Ayuntamiento de Melchor Ocampo</w:t>
      </w:r>
      <w:r w:rsidRPr="00423A6F">
        <w:rPr>
          <w:rFonts w:ascii="Palatino Linotype" w:eastAsia="Palatino Linotype" w:hAnsi="Palatino Linotype" w:cs="Palatino Linotype"/>
          <w:b/>
        </w:rPr>
        <w:t xml:space="preserve">, </w:t>
      </w:r>
      <w:r w:rsidRPr="00423A6F">
        <w:rPr>
          <w:rFonts w:ascii="Palatino Linotype" w:eastAsia="Palatino Linotype" w:hAnsi="Palatino Linotype" w:cs="Palatino Linotype"/>
        </w:rPr>
        <w:t xml:space="preserve">en adelante el </w:t>
      </w:r>
      <w:r w:rsidRPr="00423A6F">
        <w:rPr>
          <w:rFonts w:ascii="Palatino Linotype" w:eastAsia="Palatino Linotype" w:hAnsi="Palatino Linotype" w:cs="Palatino Linotype"/>
          <w:b/>
        </w:rPr>
        <w:t>SUJETO OBLIGADO,</w:t>
      </w:r>
      <w:r w:rsidRPr="00423A6F">
        <w:rPr>
          <w:rFonts w:ascii="Palatino Linotype" w:eastAsia="Palatino Linotype" w:hAnsi="Palatino Linotype" w:cs="Palatino Linotype"/>
        </w:rPr>
        <w:t xml:space="preserve"> se emite la presente resolución con base en los siguientes:</w:t>
      </w:r>
    </w:p>
    <w:p w:rsidR="006476B8" w:rsidRPr="00423A6F" w:rsidRDefault="006476B8" w:rsidP="00423A6F">
      <w:pPr>
        <w:spacing w:line="360" w:lineRule="auto"/>
        <w:ind w:right="-1227"/>
        <w:jc w:val="both"/>
        <w:rPr>
          <w:rFonts w:ascii="Palatino Linotype" w:eastAsia="Palatino Linotype" w:hAnsi="Palatino Linotype" w:cs="Palatino Linotype"/>
        </w:rPr>
      </w:pPr>
    </w:p>
    <w:p w:rsidR="006476B8" w:rsidRPr="00423A6F" w:rsidRDefault="00E40CA1" w:rsidP="00423A6F">
      <w:pPr>
        <w:pStyle w:val="Ttulo1"/>
        <w:spacing w:before="0" w:line="360" w:lineRule="auto"/>
        <w:ind w:right="-1227"/>
        <w:jc w:val="center"/>
        <w:rPr>
          <w:rFonts w:ascii="Palatino Linotype" w:eastAsia="Palatino Linotype" w:hAnsi="Palatino Linotype" w:cs="Palatino Linotype"/>
          <w:b/>
          <w:color w:val="000000"/>
          <w:sz w:val="24"/>
          <w:szCs w:val="24"/>
        </w:rPr>
      </w:pPr>
      <w:bookmarkStart w:id="0" w:name="_heading=h.gjdgxs" w:colFirst="0" w:colLast="0"/>
      <w:bookmarkEnd w:id="0"/>
      <w:r w:rsidRPr="00423A6F">
        <w:rPr>
          <w:rFonts w:ascii="Palatino Linotype" w:eastAsia="Palatino Linotype" w:hAnsi="Palatino Linotype" w:cs="Palatino Linotype"/>
          <w:b/>
          <w:color w:val="000000"/>
          <w:sz w:val="24"/>
          <w:szCs w:val="24"/>
        </w:rPr>
        <w:t>A N T E C E D E N T E S</w:t>
      </w:r>
    </w:p>
    <w:p w:rsidR="006476B8" w:rsidRPr="00423A6F" w:rsidRDefault="006476B8" w:rsidP="00423A6F">
      <w:pPr>
        <w:pBdr>
          <w:top w:val="nil"/>
          <w:left w:val="nil"/>
          <w:bottom w:val="nil"/>
          <w:right w:val="nil"/>
          <w:between w:val="nil"/>
        </w:pBdr>
        <w:spacing w:line="360" w:lineRule="auto"/>
        <w:ind w:left="720" w:right="-1227"/>
        <w:jc w:val="both"/>
        <w:rPr>
          <w:rFonts w:ascii="Palatino Linotype" w:eastAsia="Palatino Linotype" w:hAnsi="Palatino Linotype" w:cs="Palatino Linotype"/>
          <w:b/>
          <w:color w:val="000000"/>
          <w:u w:val="single"/>
        </w:rPr>
      </w:pPr>
    </w:p>
    <w:p w:rsidR="006476B8" w:rsidRPr="00423A6F" w:rsidRDefault="00E40CA1" w:rsidP="00423A6F">
      <w:pPr>
        <w:numPr>
          <w:ilvl w:val="0"/>
          <w:numId w:val="1"/>
        </w:numPr>
        <w:pBdr>
          <w:top w:val="nil"/>
          <w:left w:val="nil"/>
          <w:bottom w:val="nil"/>
          <w:right w:val="nil"/>
          <w:between w:val="nil"/>
        </w:pBdr>
        <w:tabs>
          <w:tab w:val="left" w:pos="0"/>
        </w:tabs>
        <w:spacing w:line="360" w:lineRule="auto"/>
        <w:ind w:left="0" w:right="-1227" w:firstLine="0"/>
        <w:jc w:val="both"/>
        <w:rPr>
          <w:color w:val="000000"/>
        </w:rPr>
      </w:pPr>
      <w:r w:rsidRPr="00423A6F">
        <w:rPr>
          <w:rFonts w:ascii="Palatino Linotype" w:eastAsia="Palatino Linotype" w:hAnsi="Palatino Linotype" w:cs="Palatino Linotype"/>
          <w:color w:val="000000"/>
        </w:rPr>
        <w:t xml:space="preserve">El </w:t>
      </w:r>
      <w:r w:rsidR="00254BE9" w:rsidRPr="00423A6F">
        <w:rPr>
          <w:rFonts w:ascii="Palatino Linotype" w:eastAsia="Palatino Linotype" w:hAnsi="Palatino Linotype" w:cs="Palatino Linotype"/>
          <w:b/>
          <w:color w:val="000000"/>
        </w:rPr>
        <w:t>seis de noviembre</w:t>
      </w:r>
      <w:r w:rsidRPr="00423A6F">
        <w:rPr>
          <w:rFonts w:ascii="Palatino Linotype" w:eastAsia="Palatino Linotype" w:hAnsi="Palatino Linotype" w:cs="Palatino Linotype"/>
          <w:b/>
          <w:color w:val="000000"/>
        </w:rPr>
        <w:t xml:space="preserve"> de dos mil </w:t>
      </w:r>
      <w:r w:rsidR="00006546" w:rsidRPr="00423A6F">
        <w:rPr>
          <w:rFonts w:ascii="Palatino Linotype" w:eastAsia="Palatino Linotype" w:hAnsi="Palatino Linotype" w:cs="Palatino Linotype"/>
          <w:b/>
          <w:color w:val="000000"/>
        </w:rPr>
        <w:t>veinticinco</w:t>
      </w:r>
      <w:r w:rsidRPr="00423A6F">
        <w:rPr>
          <w:rFonts w:ascii="Palatino Linotype" w:eastAsia="Palatino Linotype" w:hAnsi="Palatino Linotype" w:cs="Palatino Linotype"/>
          <w:color w:val="000000"/>
        </w:rPr>
        <w:t>,</w:t>
      </w:r>
      <w:r w:rsidRPr="00423A6F">
        <w:rPr>
          <w:rFonts w:ascii="Palatino Linotype" w:eastAsia="Palatino Linotype" w:hAnsi="Palatino Linotype" w:cs="Palatino Linotype"/>
          <w:b/>
          <w:color w:val="000000"/>
        </w:rPr>
        <w:t xml:space="preserve"> </w:t>
      </w:r>
      <w:r w:rsidRPr="00423A6F">
        <w:rPr>
          <w:rFonts w:ascii="Palatino Linotype" w:eastAsia="Palatino Linotype" w:hAnsi="Palatino Linotype" w:cs="Palatino Linotype"/>
          <w:color w:val="000000"/>
        </w:rPr>
        <w:t>se presentó ante el Sujeto Obligado a través del Sistema de Acceso a la Información Mexiquense (SAIMEX), la siguiente solicitud de información pública:</w:t>
      </w:r>
    </w:p>
    <w:p w:rsidR="006476B8" w:rsidRPr="00423A6F" w:rsidRDefault="006476B8" w:rsidP="00423A6F">
      <w:pPr>
        <w:pBdr>
          <w:top w:val="nil"/>
          <w:left w:val="nil"/>
          <w:bottom w:val="nil"/>
          <w:right w:val="nil"/>
          <w:between w:val="nil"/>
        </w:pBdr>
        <w:ind w:right="-1227"/>
        <w:jc w:val="both"/>
        <w:rPr>
          <w:rFonts w:ascii="Palatino Linotype" w:eastAsia="Palatino Linotype" w:hAnsi="Palatino Linotype" w:cs="Palatino Linotype"/>
          <w:color w:val="000000"/>
        </w:rPr>
      </w:pPr>
    </w:p>
    <w:p w:rsidR="006476B8" w:rsidRPr="00423A6F" w:rsidRDefault="00E40CA1" w:rsidP="00423A6F">
      <w:pPr>
        <w:pBdr>
          <w:top w:val="nil"/>
          <w:left w:val="nil"/>
          <w:bottom w:val="nil"/>
          <w:right w:val="nil"/>
          <w:between w:val="nil"/>
        </w:pBdr>
        <w:ind w:left="567" w:right="-1227"/>
        <w:jc w:val="both"/>
        <w:rPr>
          <w:rFonts w:ascii="Palatino Linotype" w:eastAsia="Palatino Linotype" w:hAnsi="Palatino Linotype" w:cs="Palatino Linotype"/>
          <w:i/>
          <w:color w:val="000000"/>
        </w:rPr>
      </w:pPr>
      <w:r w:rsidRPr="00423A6F">
        <w:rPr>
          <w:rFonts w:ascii="Palatino Linotype" w:eastAsia="Palatino Linotype" w:hAnsi="Palatino Linotype" w:cs="Palatino Linotype"/>
          <w:i/>
          <w:color w:val="000000"/>
        </w:rPr>
        <w:t>“</w:t>
      </w:r>
      <w:r w:rsidR="00254BE9" w:rsidRPr="00423A6F">
        <w:rPr>
          <w:rFonts w:ascii="Palatino Linotype" w:eastAsia="Palatino Linotype" w:hAnsi="Palatino Linotype" w:cs="Palatino Linotype"/>
          <w:i/>
          <w:color w:val="000000"/>
        </w:rPr>
        <w:t>Solicito las Actas del -Comité de Obra Pública 2025 con anexos (de conformidad con el libro decimo segundo y su reglamento)</w:t>
      </w:r>
      <w:r w:rsidRPr="00423A6F">
        <w:rPr>
          <w:rFonts w:ascii="Palatino Linotype" w:eastAsia="Palatino Linotype" w:hAnsi="Palatino Linotype" w:cs="Palatino Linotype"/>
          <w:i/>
          <w:color w:val="000000"/>
        </w:rPr>
        <w:t>” (Sic)</w:t>
      </w:r>
    </w:p>
    <w:p w:rsidR="006476B8" w:rsidRDefault="006476B8" w:rsidP="00423A6F">
      <w:pPr>
        <w:spacing w:line="360" w:lineRule="auto"/>
        <w:ind w:right="-1227"/>
        <w:jc w:val="both"/>
        <w:rPr>
          <w:rFonts w:ascii="Palatino Linotype" w:eastAsia="Palatino Linotype" w:hAnsi="Palatino Linotype" w:cs="Palatino Linotype"/>
        </w:rPr>
      </w:pPr>
    </w:p>
    <w:p w:rsidR="00423A6F" w:rsidRPr="00423A6F" w:rsidRDefault="00423A6F" w:rsidP="00423A6F">
      <w:pPr>
        <w:spacing w:line="360" w:lineRule="auto"/>
        <w:ind w:right="-1227"/>
        <w:jc w:val="both"/>
        <w:rPr>
          <w:rFonts w:ascii="Palatino Linotype" w:eastAsia="Palatino Linotype" w:hAnsi="Palatino Linotype" w:cs="Palatino Linotype"/>
        </w:rPr>
      </w:pPr>
    </w:p>
    <w:p w:rsidR="006476B8" w:rsidRPr="00423A6F" w:rsidRDefault="00E40CA1" w:rsidP="00423A6F">
      <w:pPr>
        <w:numPr>
          <w:ilvl w:val="0"/>
          <w:numId w:val="3"/>
        </w:numPr>
        <w:pBdr>
          <w:top w:val="nil"/>
          <w:left w:val="nil"/>
          <w:bottom w:val="nil"/>
          <w:right w:val="nil"/>
          <w:between w:val="nil"/>
        </w:pBdr>
        <w:tabs>
          <w:tab w:val="left" w:pos="0"/>
        </w:tabs>
        <w:spacing w:line="360" w:lineRule="auto"/>
        <w:ind w:left="709" w:right="-1227"/>
        <w:jc w:val="both"/>
        <w:rPr>
          <w:rFonts w:ascii="Palatino Linotype" w:eastAsia="Palatino Linotype" w:hAnsi="Palatino Linotype" w:cs="Palatino Linotype"/>
          <w:color w:val="000000"/>
        </w:rPr>
      </w:pPr>
      <w:r w:rsidRPr="00423A6F">
        <w:rPr>
          <w:rFonts w:ascii="Palatino Linotype" w:eastAsia="Palatino Linotype" w:hAnsi="Palatino Linotype" w:cs="Palatino Linotype"/>
          <w:color w:val="000000"/>
        </w:rPr>
        <w:t xml:space="preserve">Se eligió como modalidad de entrega de la información: A través del </w:t>
      </w:r>
      <w:r w:rsidRPr="00423A6F">
        <w:rPr>
          <w:rFonts w:ascii="Palatino Linotype" w:eastAsia="Palatino Linotype" w:hAnsi="Palatino Linotype" w:cs="Palatino Linotype"/>
          <w:b/>
          <w:color w:val="000000"/>
        </w:rPr>
        <w:t>SAIMEX.</w:t>
      </w:r>
    </w:p>
    <w:p w:rsidR="006476B8" w:rsidRPr="00423A6F" w:rsidRDefault="006476B8" w:rsidP="00423A6F">
      <w:pPr>
        <w:pBdr>
          <w:top w:val="nil"/>
          <w:left w:val="nil"/>
          <w:bottom w:val="nil"/>
          <w:right w:val="nil"/>
          <w:between w:val="nil"/>
        </w:pBdr>
        <w:tabs>
          <w:tab w:val="left" w:pos="0"/>
        </w:tabs>
        <w:spacing w:line="360" w:lineRule="auto"/>
        <w:ind w:left="709" w:right="-1227"/>
        <w:jc w:val="both"/>
        <w:rPr>
          <w:rFonts w:ascii="Palatino Linotype" w:eastAsia="Palatino Linotype" w:hAnsi="Palatino Linotype" w:cs="Palatino Linotype"/>
          <w:color w:val="000000"/>
        </w:rPr>
      </w:pPr>
    </w:p>
    <w:p w:rsidR="00040D70" w:rsidRPr="00423A6F" w:rsidRDefault="00040D70" w:rsidP="00423A6F">
      <w:pPr>
        <w:numPr>
          <w:ilvl w:val="0"/>
          <w:numId w:val="1"/>
        </w:numPr>
        <w:pBdr>
          <w:top w:val="nil"/>
          <w:left w:val="nil"/>
          <w:bottom w:val="nil"/>
          <w:right w:val="nil"/>
          <w:between w:val="nil"/>
        </w:pBdr>
        <w:tabs>
          <w:tab w:val="left" w:pos="0"/>
        </w:tabs>
        <w:spacing w:line="360" w:lineRule="auto"/>
        <w:ind w:left="0" w:right="-1227" w:firstLine="0"/>
        <w:jc w:val="both"/>
        <w:rPr>
          <w:color w:val="000000"/>
        </w:rPr>
      </w:pPr>
      <w:r w:rsidRPr="00423A6F">
        <w:rPr>
          <w:rFonts w:ascii="Palatino Linotype" w:eastAsia="Palatino Linotype" w:hAnsi="Palatino Linotype" w:cs="Palatino Linotype"/>
          <w:color w:val="000000"/>
        </w:rPr>
        <w:t>El</w:t>
      </w:r>
      <w:r w:rsidRPr="00423A6F">
        <w:rPr>
          <w:rFonts w:ascii="Palatino Linotype" w:eastAsia="Palatino Linotype" w:hAnsi="Palatino Linotype" w:cs="Palatino Linotype"/>
          <w:b/>
          <w:color w:val="000000"/>
        </w:rPr>
        <w:t xml:space="preserve"> </w:t>
      </w:r>
      <w:r w:rsidR="00254BE9" w:rsidRPr="00423A6F">
        <w:rPr>
          <w:rFonts w:ascii="Palatino Linotype" w:eastAsia="Palatino Linotype" w:hAnsi="Palatino Linotype" w:cs="Palatino Linotype"/>
          <w:b/>
          <w:color w:val="000000"/>
        </w:rPr>
        <w:t>veintisiete de noviembre</w:t>
      </w:r>
      <w:r w:rsidRPr="00423A6F">
        <w:rPr>
          <w:rFonts w:ascii="Palatino Linotype" w:eastAsia="Palatino Linotype" w:hAnsi="Palatino Linotype" w:cs="Palatino Linotype"/>
          <w:b/>
          <w:color w:val="000000"/>
        </w:rPr>
        <w:t xml:space="preserve"> de dos mil veinticinco</w:t>
      </w:r>
      <w:r w:rsidRPr="00423A6F">
        <w:rPr>
          <w:rFonts w:ascii="Palatino Linotype" w:eastAsia="Palatino Linotype" w:hAnsi="Palatino Linotype" w:cs="Palatino Linotype"/>
          <w:color w:val="000000"/>
        </w:rPr>
        <w:t>, el Sujeto Obligado</w:t>
      </w:r>
      <w:r w:rsidRPr="00423A6F">
        <w:rPr>
          <w:rFonts w:ascii="Palatino Linotype" w:eastAsia="Palatino Linotype" w:hAnsi="Palatino Linotype" w:cs="Palatino Linotype"/>
          <w:b/>
          <w:color w:val="000000"/>
        </w:rPr>
        <w:t xml:space="preserve">, </w:t>
      </w:r>
      <w:r w:rsidRPr="00423A6F">
        <w:rPr>
          <w:rFonts w:ascii="Palatino Linotype" w:eastAsia="Palatino Linotype" w:hAnsi="Palatino Linotype" w:cs="Palatino Linotype"/>
          <w:color w:val="000000"/>
          <w:lang w:val="es-ES"/>
        </w:rPr>
        <w:t xml:space="preserve">informó al Recurrente que el </w:t>
      </w:r>
      <w:r w:rsidRPr="00423A6F">
        <w:rPr>
          <w:rFonts w:ascii="Palatino Linotype" w:eastAsia="Palatino Linotype" w:hAnsi="Palatino Linotype" w:cs="Palatino Linotype"/>
          <w:b/>
          <w:color w:val="000000"/>
          <w:lang w:val="es-ES"/>
        </w:rPr>
        <w:t>plazo para atender la solicitud</w:t>
      </w:r>
      <w:r w:rsidRPr="00423A6F">
        <w:rPr>
          <w:rFonts w:ascii="Palatino Linotype" w:eastAsia="Palatino Linotype" w:hAnsi="Palatino Linotype" w:cs="Palatino Linotype"/>
          <w:color w:val="000000"/>
          <w:lang w:val="es-ES"/>
        </w:rPr>
        <w:t xml:space="preserve"> se había </w:t>
      </w:r>
      <w:r w:rsidRPr="00423A6F">
        <w:rPr>
          <w:rFonts w:ascii="Palatino Linotype" w:eastAsia="Palatino Linotype" w:hAnsi="Palatino Linotype" w:cs="Palatino Linotype"/>
          <w:b/>
          <w:color w:val="000000"/>
          <w:lang w:val="es-ES"/>
        </w:rPr>
        <w:t>ampliado</w:t>
      </w:r>
      <w:r w:rsidRPr="00423A6F">
        <w:rPr>
          <w:rFonts w:ascii="Palatino Linotype" w:eastAsia="Palatino Linotype" w:hAnsi="Palatino Linotype" w:cs="Palatino Linotype"/>
          <w:color w:val="000000"/>
          <w:lang w:val="es-ES"/>
        </w:rPr>
        <w:t xml:space="preserve"> por un término de siete </w:t>
      </w:r>
      <w:r w:rsidRPr="00423A6F">
        <w:rPr>
          <w:rFonts w:ascii="Palatino Linotype" w:eastAsia="Palatino Linotype" w:hAnsi="Palatino Linotype" w:cs="Palatino Linotype"/>
          <w:color w:val="000000"/>
          <w:lang w:val="es-ES"/>
        </w:rPr>
        <w:lastRenderedPageBreak/>
        <w:t>días, sin que se haya anexado el acuerdo del Comité de Transparencia correspondiente, como se establece en el artículo 163 de la Ley de Transparencia estatal.</w:t>
      </w:r>
    </w:p>
    <w:p w:rsidR="00040D70" w:rsidRPr="00423A6F" w:rsidRDefault="00040D70" w:rsidP="00423A6F">
      <w:pPr>
        <w:pBdr>
          <w:top w:val="nil"/>
          <w:left w:val="nil"/>
          <w:bottom w:val="nil"/>
          <w:right w:val="nil"/>
          <w:between w:val="nil"/>
        </w:pBdr>
        <w:tabs>
          <w:tab w:val="left" w:pos="0"/>
        </w:tabs>
        <w:spacing w:line="360" w:lineRule="auto"/>
        <w:ind w:right="-1227"/>
        <w:jc w:val="both"/>
        <w:rPr>
          <w:color w:val="000000"/>
        </w:rPr>
      </w:pPr>
    </w:p>
    <w:p w:rsidR="006476B8" w:rsidRPr="00423A6F" w:rsidRDefault="00E40CA1" w:rsidP="00423A6F">
      <w:pPr>
        <w:numPr>
          <w:ilvl w:val="0"/>
          <w:numId w:val="1"/>
        </w:numPr>
        <w:pBdr>
          <w:top w:val="nil"/>
          <w:left w:val="nil"/>
          <w:bottom w:val="nil"/>
          <w:right w:val="nil"/>
          <w:between w:val="nil"/>
        </w:pBdr>
        <w:tabs>
          <w:tab w:val="left" w:pos="0"/>
        </w:tabs>
        <w:spacing w:line="360" w:lineRule="auto"/>
        <w:ind w:left="0" w:right="-1227" w:firstLine="0"/>
        <w:jc w:val="both"/>
        <w:rPr>
          <w:color w:val="000000"/>
        </w:rPr>
      </w:pPr>
      <w:r w:rsidRPr="00423A6F">
        <w:rPr>
          <w:rFonts w:ascii="Palatino Linotype" w:eastAsia="Palatino Linotype" w:hAnsi="Palatino Linotype" w:cs="Palatino Linotype"/>
          <w:color w:val="000000"/>
        </w:rPr>
        <w:t>El</w:t>
      </w:r>
      <w:r w:rsidRPr="00423A6F">
        <w:rPr>
          <w:rFonts w:ascii="Palatino Linotype" w:eastAsia="Palatino Linotype" w:hAnsi="Palatino Linotype" w:cs="Palatino Linotype"/>
          <w:b/>
          <w:color w:val="000000"/>
        </w:rPr>
        <w:t xml:space="preserve"> </w:t>
      </w:r>
      <w:r w:rsidR="00254BE9" w:rsidRPr="00423A6F">
        <w:rPr>
          <w:rFonts w:ascii="Palatino Linotype" w:eastAsia="Palatino Linotype" w:hAnsi="Palatino Linotype" w:cs="Palatino Linotype"/>
          <w:b/>
          <w:color w:val="000000"/>
        </w:rPr>
        <w:t>nueve de diciembre</w:t>
      </w:r>
      <w:r w:rsidR="009E3D94" w:rsidRPr="00423A6F">
        <w:rPr>
          <w:rFonts w:ascii="Palatino Linotype" w:eastAsia="Palatino Linotype" w:hAnsi="Palatino Linotype" w:cs="Palatino Linotype"/>
          <w:b/>
          <w:color w:val="000000"/>
        </w:rPr>
        <w:t xml:space="preserve"> de dos mil veinticinco</w:t>
      </w:r>
      <w:r w:rsidRPr="00423A6F">
        <w:rPr>
          <w:rFonts w:ascii="Palatino Linotype" w:eastAsia="Palatino Linotype" w:hAnsi="Palatino Linotype" w:cs="Palatino Linotype"/>
          <w:color w:val="000000"/>
        </w:rPr>
        <w:t>, el Sujeto Obligado</w:t>
      </w:r>
      <w:r w:rsidRPr="00423A6F">
        <w:rPr>
          <w:rFonts w:ascii="Palatino Linotype" w:eastAsia="Palatino Linotype" w:hAnsi="Palatino Linotype" w:cs="Palatino Linotype"/>
          <w:b/>
          <w:color w:val="000000"/>
        </w:rPr>
        <w:t>,</w:t>
      </w:r>
      <w:r w:rsidRPr="00423A6F">
        <w:rPr>
          <w:rFonts w:ascii="Palatino Linotype" w:eastAsia="Palatino Linotype" w:hAnsi="Palatino Linotype" w:cs="Palatino Linotype"/>
          <w:color w:val="000000"/>
        </w:rPr>
        <w:t xml:space="preserve"> dio </w:t>
      </w:r>
      <w:r w:rsidRPr="00423A6F">
        <w:rPr>
          <w:rFonts w:ascii="Palatino Linotype" w:eastAsia="Palatino Linotype" w:hAnsi="Palatino Linotype" w:cs="Palatino Linotype"/>
          <w:b/>
          <w:color w:val="000000"/>
        </w:rPr>
        <w:t>respuesta</w:t>
      </w:r>
      <w:r w:rsidRPr="00423A6F">
        <w:rPr>
          <w:rFonts w:ascii="Palatino Linotype" w:eastAsia="Palatino Linotype" w:hAnsi="Palatino Linotype" w:cs="Palatino Linotype"/>
          <w:color w:val="000000"/>
        </w:rPr>
        <w:t xml:space="preserve"> </w:t>
      </w:r>
      <w:r w:rsidR="003C40FA" w:rsidRPr="00423A6F">
        <w:rPr>
          <w:rFonts w:ascii="Palatino Linotype" w:eastAsia="Palatino Linotype" w:hAnsi="Palatino Linotype" w:cs="Palatino Linotype"/>
          <w:color w:val="000000"/>
        </w:rPr>
        <w:t xml:space="preserve">adjuntando </w:t>
      </w:r>
      <w:r w:rsidR="009466CC" w:rsidRPr="00423A6F">
        <w:rPr>
          <w:rFonts w:ascii="Palatino Linotype" w:eastAsia="Palatino Linotype" w:hAnsi="Palatino Linotype" w:cs="Palatino Linotype"/>
          <w:color w:val="000000"/>
        </w:rPr>
        <w:t>el archivo digital siguiente:</w:t>
      </w:r>
    </w:p>
    <w:p w:rsidR="00254BE9" w:rsidRPr="00423A6F" w:rsidRDefault="00254BE9" w:rsidP="00423A6F">
      <w:pPr>
        <w:pBdr>
          <w:top w:val="nil"/>
          <w:left w:val="nil"/>
          <w:bottom w:val="nil"/>
          <w:right w:val="nil"/>
          <w:between w:val="nil"/>
        </w:pBdr>
        <w:tabs>
          <w:tab w:val="left" w:pos="567"/>
        </w:tabs>
        <w:ind w:left="567" w:right="-1227"/>
        <w:jc w:val="both"/>
        <w:rPr>
          <w:rFonts w:ascii="Palatino Linotype" w:eastAsia="Palatino Linotype" w:hAnsi="Palatino Linotype" w:cs="Palatino Linotype"/>
          <w:b/>
          <w:i/>
          <w:color w:val="000000"/>
        </w:rPr>
      </w:pPr>
      <w:r w:rsidRPr="00423A6F">
        <w:rPr>
          <w:rFonts w:ascii="Palatino Linotype" w:eastAsia="Palatino Linotype" w:hAnsi="Palatino Linotype" w:cs="Palatino Linotype"/>
          <w:b/>
          <w:i/>
          <w:color w:val="000000"/>
        </w:rPr>
        <w:t xml:space="preserve">FOLIO 247.zip </w:t>
      </w:r>
    </w:p>
    <w:p w:rsidR="003C40FA" w:rsidRPr="00423A6F" w:rsidRDefault="00C968A4" w:rsidP="00423A6F">
      <w:pPr>
        <w:pBdr>
          <w:top w:val="nil"/>
          <w:left w:val="nil"/>
          <w:bottom w:val="nil"/>
          <w:right w:val="nil"/>
          <w:between w:val="nil"/>
        </w:pBdr>
        <w:tabs>
          <w:tab w:val="left" w:pos="567"/>
        </w:tabs>
        <w:ind w:left="567" w:right="-1227"/>
        <w:jc w:val="both"/>
        <w:rPr>
          <w:rFonts w:ascii="Palatino Linotype" w:eastAsia="Palatino Linotype" w:hAnsi="Palatino Linotype" w:cs="Palatino Linotype"/>
          <w:color w:val="000000"/>
        </w:rPr>
      </w:pPr>
      <w:r w:rsidRPr="00423A6F">
        <w:rPr>
          <w:rFonts w:ascii="Palatino Linotype" w:eastAsia="Palatino Linotype" w:hAnsi="Palatino Linotype" w:cs="Palatino Linotype"/>
          <w:color w:val="000000"/>
        </w:rPr>
        <w:t xml:space="preserve">- </w:t>
      </w:r>
      <w:r w:rsidR="000456EA" w:rsidRPr="00423A6F">
        <w:rPr>
          <w:rFonts w:ascii="Palatino Linotype" w:eastAsia="Palatino Linotype" w:hAnsi="Palatino Linotype" w:cs="Palatino Linotype"/>
          <w:color w:val="000000"/>
        </w:rPr>
        <w:t xml:space="preserve">Carpeta </w:t>
      </w:r>
      <w:r w:rsidR="003C40FA" w:rsidRPr="00423A6F">
        <w:rPr>
          <w:rFonts w:ascii="Palatino Linotype" w:eastAsia="Palatino Linotype" w:hAnsi="Palatino Linotype" w:cs="Palatino Linotype"/>
          <w:color w:val="000000"/>
        </w:rPr>
        <w:t xml:space="preserve">que contiene </w:t>
      </w:r>
      <w:r w:rsidR="00254BE9" w:rsidRPr="00423A6F">
        <w:rPr>
          <w:rFonts w:ascii="Palatino Linotype" w:eastAsia="Palatino Linotype" w:hAnsi="Palatino Linotype" w:cs="Palatino Linotype"/>
          <w:color w:val="000000"/>
        </w:rPr>
        <w:t>las actas</w:t>
      </w:r>
      <w:r w:rsidRPr="00423A6F">
        <w:rPr>
          <w:rFonts w:ascii="Palatino Linotype" w:eastAsia="Palatino Linotype" w:hAnsi="Palatino Linotype" w:cs="Palatino Linotype"/>
          <w:color w:val="000000"/>
        </w:rPr>
        <w:t xml:space="preserve"> de la</w:t>
      </w:r>
      <w:r w:rsidR="00254BE9" w:rsidRPr="00423A6F">
        <w:rPr>
          <w:rFonts w:ascii="Palatino Linotype" w:eastAsia="Palatino Linotype" w:hAnsi="Palatino Linotype" w:cs="Palatino Linotype"/>
          <w:color w:val="000000"/>
        </w:rPr>
        <w:t xml:space="preserve"> </w:t>
      </w:r>
      <w:r w:rsidRPr="00423A6F">
        <w:rPr>
          <w:rFonts w:ascii="Palatino Linotype" w:eastAsia="Palatino Linotype" w:hAnsi="Palatino Linotype" w:cs="Palatino Linotype"/>
          <w:color w:val="000000"/>
        </w:rPr>
        <w:t xml:space="preserve">primera, segunda, tercera, cuarta, quinta y sexta sesiones ordinarias </w:t>
      </w:r>
      <w:r w:rsidR="00254BE9" w:rsidRPr="00423A6F">
        <w:rPr>
          <w:rFonts w:ascii="Palatino Linotype" w:eastAsia="Palatino Linotype" w:hAnsi="Palatino Linotype" w:cs="Palatino Linotype"/>
          <w:color w:val="000000"/>
        </w:rPr>
        <w:t xml:space="preserve">del </w:t>
      </w:r>
      <w:r w:rsidRPr="00423A6F">
        <w:rPr>
          <w:rFonts w:ascii="Palatino Linotype" w:eastAsia="Palatino Linotype" w:hAnsi="Palatino Linotype" w:cs="Palatino Linotype"/>
          <w:color w:val="000000"/>
        </w:rPr>
        <w:t>Comité Interno de Obra Pública.</w:t>
      </w:r>
    </w:p>
    <w:p w:rsidR="00C968A4" w:rsidRPr="00423A6F" w:rsidRDefault="00C968A4" w:rsidP="00423A6F">
      <w:pPr>
        <w:pBdr>
          <w:top w:val="nil"/>
          <w:left w:val="nil"/>
          <w:bottom w:val="nil"/>
          <w:right w:val="nil"/>
          <w:between w:val="nil"/>
        </w:pBdr>
        <w:tabs>
          <w:tab w:val="left" w:pos="567"/>
        </w:tabs>
        <w:ind w:left="567" w:right="-1227"/>
        <w:jc w:val="both"/>
        <w:rPr>
          <w:rFonts w:ascii="Palatino Linotype" w:eastAsia="Palatino Linotype" w:hAnsi="Palatino Linotype" w:cs="Palatino Linotype"/>
          <w:color w:val="000000"/>
        </w:rPr>
      </w:pPr>
    </w:p>
    <w:p w:rsidR="00C968A4" w:rsidRPr="00423A6F" w:rsidRDefault="00C968A4" w:rsidP="00423A6F">
      <w:pPr>
        <w:pBdr>
          <w:top w:val="nil"/>
          <w:left w:val="nil"/>
          <w:bottom w:val="nil"/>
          <w:right w:val="nil"/>
          <w:between w:val="nil"/>
        </w:pBdr>
        <w:tabs>
          <w:tab w:val="left" w:pos="567"/>
        </w:tabs>
        <w:ind w:left="567" w:right="-1227"/>
        <w:jc w:val="both"/>
        <w:rPr>
          <w:rFonts w:ascii="Palatino Linotype" w:eastAsia="Palatino Linotype" w:hAnsi="Palatino Linotype" w:cs="Palatino Linotype"/>
          <w:color w:val="000000"/>
        </w:rPr>
      </w:pPr>
      <w:r w:rsidRPr="00423A6F">
        <w:rPr>
          <w:rFonts w:ascii="Palatino Linotype" w:eastAsia="Palatino Linotype" w:hAnsi="Palatino Linotype" w:cs="Palatino Linotype"/>
          <w:color w:val="000000"/>
        </w:rPr>
        <w:t xml:space="preserve">- Memorándum 0723/2025 de fecha 08 de diciembre de 2025, firmado por la </w:t>
      </w:r>
      <w:r w:rsidRPr="00423A6F">
        <w:rPr>
          <w:rFonts w:ascii="Palatino Linotype" w:eastAsia="Palatino Linotype" w:hAnsi="Palatino Linotype" w:cs="Palatino Linotype"/>
          <w:b/>
          <w:color w:val="000000"/>
        </w:rPr>
        <w:t>Directora de Obras Públicas y Medio Ambiente</w:t>
      </w:r>
      <w:r w:rsidRPr="00423A6F">
        <w:rPr>
          <w:rFonts w:ascii="Palatino Linotype" w:eastAsia="Palatino Linotype" w:hAnsi="Palatino Linotype" w:cs="Palatino Linotype"/>
          <w:color w:val="000000"/>
        </w:rPr>
        <w:t xml:space="preserve">, a través del cual </w:t>
      </w:r>
      <w:r w:rsidRPr="00423A6F">
        <w:rPr>
          <w:rFonts w:ascii="Palatino Linotype" w:eastAsia="Palatino Linotype" w:hAnsi="Palatino Linotype" w:cs="Palatino Linotype"/>
          <w:b/>
          <w:color w:val="000000"/>
        </w:rPr>
        <w:t>refiere adjuntar los documentos solicitados</w:t>
      </w:r>
      <w:r w:rsidRPr="00423A6F">
        <w:rPr>
          <w:rFonts w:ascii="Palatino Linotype" w:eastAsia="Palatino Linotype" w:hAnsi="Palatino Linotype" w:cs="Palatino Linotype"/>
          <w:color w:val="000000"/>
        </w:rPr>
        <w:t>, así como que la información contiene datos de personas físicas como nombre, número telefónico, domicilio y correos electrónicos de particulares, por lo que señala ser procedente testar los datos referidos permitiendo la difusión en versión pública.</w:t>
      </w:r>
    </w:p>
    <w:p w:rsidR="008A308A" w:rsidRPr="00423A6F" w:rsidRDefault="008A308A" w:rsidP="00423A6F">
      <w:pPr>
        <w:pBdr>
          <w:top w:val="nil"/>
          <w:left w:val="nil"/>
          <w:bottom w:val="nil"/>
          <w:right w:val="nil"/>
          <w:between w:val="nil"/>
        </w:pBdr>
        <w:tabs>
          <w:tab w:val="left" w:pos="567"/>
        </w:tabs>
        <w:ind w:right="-1227"/>
        <w:jc w:val="both"/>
        <w:rPr>
          <w:rFonts w:ascii="Palatino Linotype" w:eastAsia="Palatino Linotype" w:hAnsi="Palatino Linotype" w:cs="Palatino Linotype"/>
          <w:b/>
          <w:color w:val="000000"/>
        </w:rPr>
      </w:pPr>
    </w:p>
    <w:p w:rsidR="006476B8" w:rsidRPr="00423A6F" w:rsidRDefault="00E40CA1" w:rsidP="00423A6F">
      <w:pPr>
        <w:numPr>
          <w:ilvl w:val="0"/>
          <w:numId w:val="1"/>
        </w:numPr>
        <w:pBdr>
          <w:top w:val="nil"/>
          <w:left w:val="nil"/>
          <w:bottom w:val="nil"/>
          <w:right w:val="nil"/>
          <w:between w:val="nil"/>
        </w:pBdr>
        <w:tabs>
          <w:tab w:val="left" w:pos="0"/>
        </w:tabs>
        <w:spacing w:line="360" w:lineRule="auto"/>
        <w:ind w:left="0" w:right="-1227" w:firstLine="0"/>
        <w:jc w:val="both"/>
        <w:rPr>
          <w:color w:val="000000"/>
        </w:rPr>
      </w:pPr>
      <w:r w:rsidRPr="00423A6F">
        <w:rPr>
          <w:rFonts w:ascii="Palatino Linotype" w:eastAsia="Palatino Linotype" w:hAnsi="Palatino Linotype" w:cs="Palatino Linotype"/>
          <w:color w:val="000000"/>
        </w:rPr>
        <w:t>El</w:t>
      </w:r>
      <w:r w:rsidRPr="00423A6F">
        <w:rPr>
          <w:rFonts w:ascii="Palatino Linotype" w:eastAsia="Palatino Linotype" w:hAnsi="Palatino Linotype" w:cs="Palatino Linotype"/>
          <w:b/>
          <w:color w:val="000000"/>
        </w:rPr>
        <w:t xml:space="preserve"> </w:t>
      </w:r>
      <w:r w:rsidR="000456EA" w:rsidRPr="00423A6F">
        <w:rPr>
          <w:rFonts w:ascii="Palatino Linotype" w:eastAsia="Palatino Linotype" w:hAnsi="Palatino Linotype" w:cs="Palatino Linotype"/>
          <w:b/>
          <w:color w:val="000000"/>
        </w:rPr>
        <w:t>dieciocho de diciembre</w:t>
      </w:r>
      <w:r w:rsidR="009E3D94" w:rsidRPr="00423A6F">
        <w:rPr>
          <w:rFonts w:ascii="Palatino Linotype" w:eastAsia="Palatino Linotype" w:hAnsi="Palatino Linotype" w:cs="Palatino Linotype"/>
          <w:b/>
          <w:color w:val="000000"/>
        </w:rPr>
        <w:t xml:space="preserve"> de dos mil veinticinco</w:t>
      </w:r>
      <w:r w:rsidRPr="00423A6F">
        <w:rPr>
          <w:rFonts w:ascii="Palatino Linotype" w:eastAsia="Palatino Linotype" w:hAnsi="Palatino Linotype" w:cs="Palatino Linotype"/>
          <w:color w:val="000000"/>
        </w:rPr>
        <w:t xml:space="preserve">, el particular interpuso el </w:t>
      </w:r>
      <w:r w:rsidRPr="00423A6F">
        <w:rPr>
          <w:rFonts w:ascii="Palatino Linotype" w:eastAsia="Palatino Linotype" w:hAnsi="Palatino Linotype" w:cs="Palatino Linotype"/>
          <w:b/>
          <w:color w:val="000000"/>
        </w:rPr>
        <w:t>recurso de revisión</w:t>
      </w:r>
      <w:r w:rsidRPr="00423A6F">
        <w:rPr>
          <w:rFonts w:ascii="Palatino Linotype" w:eastAsia="Palatino Linotype" w:hAnsi="Palatino Linotype" w:cs="Palatino Linotype"/>
          <w:color w:val="000000"/>
        </w:rPr>
        <w:t xml:space="preserve"> en contra de la respuesta otorgada por el Sujeto Obligado, realizando las siguientes manifestaciones:</w:t>
      </w:r>
    </w:p>
    <w:p w:rsidR="006476B8" w:rsidRPr="00423A6F" w:rsidRDefault="00E40CA1" w:rsidP="00423A6F">
      <w:pPr>
        <w:pStyle w:val="Prrafodelista"/>
        <w:numPr>
          <w:ilvl w:val="0"/>
          <w:numId w:val="9"/>
        </w:numPr>
        <w:pBdr>
          <w:top w:val="nil"/>
          <w:left w:val="nil"/>
          <w:bottom w:val="nil"/>
          <w:right w:val="nil"/>
          <w:between w:val="nil"/>
        </w:pBdr>
        <w:ind w:right="-1227"/>
        <w:jc w:val="both"/>
        <w:rPr>
          <w:rFonts w:ascii="Palatino Linotype" w:eastAsia="Palatino Linotype" w:hAnsi="Palatino Linotype" w:cs="Palatino Linotype"/>
          <w:i/>
          <w:color w:val="000000"/>
        </w:rPr>
      </w:pPr>
      <w:bookmarkStart w:id="1" w:name="_heading=h.30j0zll" w:colFirst="0" w:colLast="0"/>
      <w:bookmarkEnd w:id="1"/>
      <w:r w:rsidRPr="00423A6F">
        <w:rPr>
          <w:rFonts w:ascii="Palatino Linotype" w:eastAsia="Palatino Linotype" w:hAnsi="Palatino Linotype" w:cs="Palatino Linotype"/>
          <w:b/>
          <w:color w:val="000000"/>
        </w:rPr>
        <w:t xml:space="preserve">Acto impugnado: </w:t>
      </w:r>
    </w:p>
    <w:p w:rsidR="006476B8" w:rsidRPr="00423A6F" w:rsidRDefault="00E40CA1" w:rsidP="00423A6F">
      <w:pPr>
        <w:pBdr>
          <w:top w:val="nil"/>
          <w:left w:val="nil"/>
          <w:bottom w:val="nil"/>
          <w:right w:val="nil"/>
          <w:between w:val="nil"/>
        </w:pBdr>
        <w:ind w:left="567" w:right="-1227"/>
        <w:jc w:val="both"/>
        <w:rPr>
          <w:rFonts w:ascii="Palatino Linotype" w:eastAsia="Palatino Linotype" w:hAnsi="Palatino Linotype" w:cs="Palatino Linotype"/>
          <w:i/>
          <w:color w:val="000000"/>
        </w:rPr>
      </w:pPr>
      <w:r w:rsidRPr="00423A6F">
        <w:rPr>
          <w:rFonts w:ascii="Palatino Linotype" w:eastAsia="Palatino Linotype" w:hAnsi="Palatino Linotype" w:cs="Palatino Linotype"/>
          <w:i/>
          <w:color w:val="000000"/>
        </w:rPr>
        <w:t>“</w:t>
      </w:r>
      <w:r w:rsidR="000456EA" w:rsidRPr="00423A6F">
        <w:rPr>
          <w:rFonts w:ascii="Palatino Linotype" w:eastAsia="Palatino Linotype" w:hAnsi="Palatino Linotype" w:cs="Palatino Linotype"/>
          <w:i/>
          <w:color w:val="000000"/>
        </w:rPr>
        <w:t>Oficios y anexos</w:t>
      </w:r>
      <w:r w:rsidRPr="00423A6F">
        <w:rPr>
          <w:rFonts w:ascii="Palatino Linotype" w:eastAsia="Palatino Linotype" w:hAnsi="Palatino Linotype" w:cs="Palatino Linotype"/>
          <w:i/>
          <w:color w:val="000000"/>
        </w:rPr>
        <w:t>” (Sic)</w:t>
      </w:r>
    </w:p>
    <w:p w:rsidR="009E3D94" w:rsidRPr="00423A6F" w:rsidRDefault="009E3D94" w:rsidP="00423A6F">
      <w:pPr>
        <w:pBdr>
          <w:top w:val="nil"/>
          <w:left w:val="nil"/>
          <w:bottom w:val="nil"/>
          <w:right w:val="nil"/>
          <w:between w:val="nil"/>
        </w:pBdr>
        <w:ind w:left="567" w:right="-1227"/>
        <w:jc w:val="both"/>
        <w:rPr>
          <w:rFonts w:ascii="Palatino Linotype" w:eastAsia="Palatino Linotype" w:hAnsi="Palatino Linotype" w:cs="Palatino Linotype"/>
          <w:i/>
          <w:color w:val="000000"/>
        </w:rPr>
      </w:pPr>
    </w:p>
    <w:p w:rsidR="006476B8" w:rsidRPr="00423A6F" w:rsidRDefault="00E40CA1" w:rsidP="00423A6F">
      <w:pPr>
        <w:pStyle w:val="Prrafodelista"/>
        <w:numPr>
          <w:ilvl w:val="0"/>
          <w:numId w:val="9"/>
        </w:numPr>
        <w:pBdr>
          <w:top w:val="nil"/>
          <w:left w:val="nil"/>
          <w:bottom w:val="nil"/>
          <w:right w:val="nil"/>
          <w:between w:val="nil"/>
        </w:pBdr>
        <w:ind w:right="-1227"/>
        <w:jc w:val="both"/>
        <w:rPr>
          <w:rFonts w:ascii="Palatino Linotype" w:eastAsia="Palatino Linotype" w:hAnsi="Palatino Linotype" w:cs="Palatino Linotype"/>
          <w:i/>
          <w:color w:val="000000"/>
        </w:rPr>
      </w:pPr>
      <w:bookmarkStart w:id="2" w:name="_heading=h.1fob9te" w:colFirst="0" w:colLast="0"/>
      <w:bookmarkEnd w:id="2"/>
      <w:r w:rsidRPr="00423A6F">
        <w:rPr>
          <w:rFonts w:ascii="Palatino Linotype" w:eastAsia="Palatino Linotype" w:hAnsi="Palatino Linotype" w:cs="Palatino Linotype"/>
          <w:b/>
          <w:color w:val="000000"/>
        </w:rPr>
        <w:t>Razones o Motivos de inconformidad:</w:t>
      </w:r>
    </w:p>
    <w:p w:rsidR="006476B8" w:rsidRPr="00423A6F" w:rsidRDefault="00E40CA1" w:rsidP="00423A6F">
      <w:pPr>
        <w:pBdr>
          <w:top w:val="nil"/>
          <w:left w:val="nil"/>
          <w:bottom w:val="nil"/>
          <w:right w:val="nil"/>
          <w:between w:val="nil"/>
        </w:pBdr>
        <w:ind w:left="567" w:right="-1227"/>
        <w:jc w:val="both"/>
        <w:rPr>
          <w:rFonts w:ascii="Palatino Linotype" w:eastAsia="Palatino Linotype" w:hAnsi="Palatino Linotype" w:cs="Palatino Linotype"/>
          <w:i/>
          <w:color w:val="000000"/>
        </w:rPr>
      </w:pPr>
      <w:r w:rsidRPr="00423A6F">
        <w:rPr>
          <w:rFonts w:ascii="Palatino Linotype" w:eastAsia="Palatino Linotype" w:hAnsi="Palatino Linotype" w:cs="Palatino Linotype"/>
          <w:i/>
          <w:color w:val="000000"/>
        </w:rPr>
        <w:t>“</w:t>
      </w:r>
      <w:r w:rsidR="000456EA" w:rsidRPr="00423A6F">
        <w:rPr>
          <w:rFonts w:ascii="Palatino Linotype" w:eastAsia="Palatino Linotype" w:hAnsi="Palatino Linotype" w:cs="Palatino Linotype"/>
          <w:i/>
          <w:color w:val="000000"/>
        </w:rPr>
        <w:t>Envían información incompleta tanto en actasy sin anexos, en su primera acta viene el calendario con 12 sesiones anuales y no mandan todas ni anexos</w:t>
      </w:r>
      <w:r w:rsidRPr="00423A6F">
        <w:rPr>
          <w:rFonts w:ascii="Palatino Linotype" w:eastAsia="Palatino Linotype" w:hAnsi="Palatino Linotype" w:cs="Palatino Linotype"/>
          <w:i/>
          <w:color w:val="000000"/>
        </w:rPr>
        <w:t>” (Sic)</w:t>
      </w:r>
    </w:p>
    <w:p w:rsidR="006476B8" w:rsidRPr="00423A6F" w:rsidRDefault="006476B8" w:rsidP="00423A6F">
      <w:pPr>
        <w:pBdr>
          <w:top w:val="nil"/>
          <w:left w:val="nil"/>
          <w:bottom w:val="nil"/>
          <w:right w:val="nil"/>
          <w:between w:val="nil"/>
        </w:pBdr>
        <w:tabs>
          <w:tab w:val="left" w:pos="0"/>
        </w:tabs>
        <w:spacing w:line="360" w:lineRule="auto"/>
        <w:ind w:right="-1227"/>
        <w:jc w:val="both"/>
        <w:rPr>
          <w:rFonts w:ascii="Palatino Linotype" w:eastAsia="Palatino Linotype" w:hAnsi="Palatino Linotype" w:cs="Palatino Linotype"/>
          <w:i/>
          <w:color w:val="000000"/>
          <w:u w:val="single"/>
        </w:rPr>
      </w:pPr>
    </w:p>
    <w:p w:rsidR="006476B8" w:rsidRPr="00423A6F" w:rsidRDefault="00E40CA1" w:rsidP="00423A6F">
      <w:pPr>
        <w:numPr>
          <w:ilvl w:val="0"/>
          <w:numId w:val="1"/>
        </w:numPr>
        <w:pBdr>
          <w:top w:val="nil"/>
          <w:left w:val="nil"/>
          <w:bottom w:val="nil"/>
          <w:right w:val="nil"/>
          <w:between w:val="nil"/>
        </w:pBdr>
        <w:tabs>
          <w:tab w:val="left" w:pos="0"/>
        </w:tabs>
        <w:spacing w:line="360" w:lineRule="auto"/>
        <w:ind w:left="0" w:right="-1227" w:firstLine="0"/>
        <w:jc w:val="both"/>
        <w:rPr>
          <w:color w:val="000000"/>
        </w:rPr>
      </w:pPr>
      <w:r w:rsidRPr="00423A6F">
        <w:rPr>
          <w:rFonts w:ascii="Palatino Linotype" w:eastAsia="Palatino Linotype" w:hAnsi="Palatino Linotype" w:cs="Palatino Linotype"/>
          <w:color w:val="000000"/>
        </w:rPr>
        <w:t xml:space="preserve">La Comisionada Ponente con fundamento en lo dispuesto por el artículo 185, fracción II, de la ley de la materia, a través del </w:t>
      </w:r>
      <w:r w:rsidRPr="00423A6F">
        <w:rPr>
          <w:rFonts w:ascii="Palatino Linotype" w:eastAsia="Palatino Linotype" w:hAnsi="Palatino Linotype" w:cs="Palatino Linotype"/>
          <w:b/>
          <w:color w:val="000000"/>
        </w:rPr>
        <w:t xml:space="preserve">acuerdo de admisión </w:t>
      </w:r>
      <w:r w:rsidRPr="00423A6F">
        <w:rPr>
          <w:rFonts w:ascii="Palatino Linotype" w:eastAsia="Palatino Linotype" w:hAnsi="Palatino Linotype" w:cs="Palatino Linotype"/>
          <w:color w:val="000000"/>
        </w:rPr>
        <w:t xml:space="preserve">de fecha </w:t>
      </w:r>
      <w:r w:rsidR="00135D82" w:rsidRPr="00423A6F">
        <w:rPr>
          <w:rFonts w:ascii="Palatino Linotype" w:eastAsia="Palatino Linotype" w:hAnsi="Palatino Linotype" w:cs="Palatino Linotype"/>
          <w:b/>
          <w:color w:val="000000"/>
        </w:rPr>
        <w:t>diecinueve de diciembre</w:t>
      </w:r>
      <w:r w:rsidRPr="00423A6F">
        <w:rPr>
          <w:rFonts w:ascii="Palatino Linotype" w:eastAsia="Palatino Linotype" w:hAnsi="Palatino Linotype" w:cs="Palatino Linotype"/>
          <w:b/>
          <w:color w:val="000000"/>
        </w:rPr>
        <w:t xml:space="preserve"> de dos mil veinticinco, </w:t>
      </w:r>
      <w:r w:rsidRPr="00423A6F">
        <w:rPr>
          <w:rFonts w:ascii="Palatino Linotype" w:eastAsia="Palatino Linotype" w:hAnsi="Palatino Linotype" w:cs="Palatino Linotype"/>
          <w:color w:val="000000"/>
        </w:rPr>
        <w:t xml:space="preserve">puso a disposición de las partes el expediente electrónico vía SAIMEX a efecto de que en un plazo máximo de siete días </w:t>
      </w:r>
      <w:r w:rsidRPr="00423A6F">
        <w:rPr>
          <w:rFonts w:ascii="Palatino Linotype" w:eastAsia="Palatino Linotype" w:hAnsi="Palatino Linotype" w:cs="Palatino Linotype"/>
        </w:rPr>
        <w:t>manifestara</w:t>
      </w:r>
      <w:r w:rsidRPr="00423A6F">
        <w:rPr>
          <w:rFonts w:ascii="Palatino Linotype" w:eastAsia="Palatino Linotype" w:hAnsi="Palatino Linotype" w:cs="Palatino Linotype"/>
          <w:color w:val="000000"/>
        </w:rPr>
        <w:t xml:space="preserve"> lo que a su derecho conviniera, </w:t>
      </w:r>
      <w:r w:rsidRPr="00423A6F">
        <w:rPr>
          <w:rFonts w:ascii="Palatino Linotype" w:eastAsia="Palatino Linotype" w:hAnsi="Palatino Linotype" w:cs="Palatino Linotype"/>
        </w:rPr>
        <w:lastRenderedPageBreak/>
        <w:t>ofreciera</w:t>
      </w:r>
      <w:r w:rsidRPr="00423A6F">
        <w:rPr>
          <w:rFonts w:ascii="Palatino Linotype" w:eastAsia="Palatino Linotype" w:hAnsi="Palatino Linotype" w:cs="Palatino Linotype"/>
          <w:color w:val="000000"/>
        </w:rPr>
        <w:t xml:space="preserve"> pruebas y alegatos según corresponda al caso concreto, de esta forma para que el </w:t>
      </w:r>
      <w:r w:rsidRPr="00423A6F">
        <w:rPr>
          <w:rFonts w:ascii="Palatino Linotype" w:eastAsia="Palatino Linotype" w:hAnsi="Palatino Linotype" w:cs="Palatino Linotype"/>
          <w:b/>
          <w:color w:val="000000"/>
        </w:rPr>
        <w:t xml:space="preserve">SUJETO OBLIGADO </w:t>
      </w:r>
      <w:r w:rsidRPr="00423A6F">
        <w:rPr>
          <w:rFonts w:ascii="Palatino Linotype" w:eastAsia="Palatino Linotype" w:hAnsi="Palatino Linotype" w:cs="Palatino Linotype"/>
        </w:rPr>
        <w:t>presentará</w:t>
      </w:r>
      <w:r w:rsidRPr="00423A6F">
        <w:rPr>
          <w:rFonts w:ascii="Palatino Linotype" w:eastAsia="Palatino Linotype" w:hAnsi="Palatino Linotype" w:cs="Palatino Linotype"/>
          <w:color w:val="000000"/>
        </w:rPr>
        <w:t xml:space="preserve"> el Informe Justificado procedente.</w:t>
      </w:r>
    </w:p>
    <w:p w:rsidR="006476B8" w:rsidRPr="00423A6F" w:rsidRDefault="006476B8" w:rsidP="00423A6F">
      <w:pPr>
        <w:pBdr>
          <w:top w:val="nil"/>
          <w:left w:val="nil"/>
          <w:bottom w:val="nil"/>
          <w:right w:val="nil"/>
          <w:between w:val="nil"/>
        </w:pBdr>
        <w:tabs>
          <w:tab w:val="left" w:pos="0"/>
        </w:tabs>
        <w:spacing w:line="360" w:lineRule="auto"/>
        <w:ind w:right="-1227"/>
        <w:jc w:val="both"/>
        <w:rPr>
          <w:rFonts w:ascii="Palatino Linotype" w:eastAsia="Palatino Linotype" w:hAnsi="Palatino Linotype" w:cs="Palatino Linotype"/>
          <w:i/>
          <w:color w:val="000000"/>
          <w:u w:val="single"/>
        </w:rPr>
      </w:pPr>
    </w:p>
    <w:p w:rsidR="006476B8" w:rsidRPr="00423A6F" w:rsidRDefault="00E40CA1" w:rsidP="00423A6F">
      <w:pPr>
        <w:numPr>
          <w:ilvl w:val="0"/>
          <w:numId w:val="1"/>
        </w:numPr>
        <w:pBdr>
          <w:top w:val="nil"/>
          <w:left w:val="nil"/>
          <w:bottom w:val="nil"/>
          <w:right w:val="nil"/>
          <w:between w:val="nil"/>
        </w:pBdr>
        <w:spacing w:line="360" w:lineRule="auto"/>
        <w:ind w:left="0" w:right="-1227" w:firstLine="0"/>
        <w:jc w:val="both"/>
        <w:rPr>
          <w:rFonts w:ascii="Palatino Linotype" w:eastAsia="Palatino Linotype" w:hAnsi="Palatino Linotype" w:cs="Palatino Linotype"/>
          <w:b/>
          <w:color w:val="000000"/>
        </w:rPr>
      </w:pPr>
      <w:r w:rsidRPr="00423A6F">
        <w:rPr>
          <w:rFonts w:ascii="Palatino Linotype" w:eastAsia="Palatino Linotype" w:hAnsi="Palatino Linotype" w:cs="Palatino Linotype"/>
          <w:color w:val="000000"/>
        </w:rPr>
        <w:t>El Recurrente</w:t>
      </w:r>
      <w:r w:rsidRPr="00423A6F">
        <w:rPr>
          <w:rFonts w:ascii="Palatino Linotype" w:eastAsia="Palatino Linotype" w:hAnsi="Palatino Linotype" w:cs="Palatino Linotype"/>
          <w:b/>
          <w:color w:val="000000"/>
        </w:rPr>
        <w:t xml:space="preserve"> </w:t>
      </w:r>
      <w:r w:rsidRPr="00423A6F">
        <w:rPr>
          <w:rFonts w:ascii="Palatino Linotype" w:eastAsia="Palatino Linotype" w:hAnsi="Palatino Linotype" w:cs="Palatino Linotype"/>
          <w:color w:val="000000"/>
        </w:rPr>
        <w:t>dejó de realizar manifestaciones que a su derecho conviniera y asistiera. Por su parte, el Sujeto Obligado,</w:t>
      </w:r>
      <w:r w:rsidRPr="00423A6F">
        <w:rPr>
          <w:rFonts w:ascii="Palatino Linotype" w:eastAsia="Palatino Linotype" w:hAnsi="Palatino Linotype" w:cs="Palatino Linotype"/>
          <w:b/>
          <w:color w:val="000000"/>
        </w:rPr>
        <w:t xml:space="preserve"> </w:t>
      </w:r>
      <w:r w:rsidR="00135D82" w:rsidRPr="00423A6F">
        <w:rPr>
          <w:rFonts w:ascii="Palatino Linotype" w:eastAsia="Palatino Linotype" w:hAnsi="Palatino Linotype" w:cs="Palatino Linotype"/>
          <w:color w:val="000000"/>
        </w:rPr>
        <w:t>en fecha</w:t>
      </w:r>
      <w:r w:rsidR="00135D82" w:rsidRPr="00423A6F">
        <w:rPr>
          <w:rFonts w:ascii="Palatino Linotype" w:eastAsia="Palatino Linotype" w:hAnsi="Palatino Linotype" w:cs="Palatino Linotype"/>
          <w:b/>
          <w:color w:val="000000"/>
        </w:rPr>
        <w:t xml:space="preserve"> trece de enero de dos mil veintiséis </w:t>
      </w:r>
      <w:r w:rsidRPr="00423A6F">
        <w:rPr>
          <w:rFonts w:ascii="Palatino Linotype" w:eastAsia="Palatino Linotype" w:hAnsi="Palatino Linotype" w:cs="Palatino Linotype"/>
          <w:color w:val="000000"/>
        </w:rPr>
        <w:t xml:space="preserve">presentó </w:t>
      </w:r>
      <w:r w:rsidRPr="00423A6F">
        <w:rPr>
          <w:rFonts w:ascii="Palatino Linotype" w:eastAsia="Palatino Linotype" w:hAnsi="Palatino Linotype" w:cs="Palatino Linotype"/>
          <w:b/>
          <w:color w:val="000000"/>
        </w:rPr>
        <w:t>informe justificado</w:t>
      </w:r>
      <w:r w:rsidRPr="00423A6F">
        <w:rPr>
          <w:rFonts w:ascii="Palatino Linotype" w:eastAsia="Palatino Linotype" w:hAnsi="Palatino Linotype" w:cs="Palatino Linotype"/>
          <w:color w:val="000000"/>
        </w:rPr>
        <w:t xml:space="preserve">, </w:t>
      </w:r>
      <w:r w:rsidR="00135D82" w:rsidRPr="00423A6F">
        <w:rPr>
          <w:rFonts w:ascii="Palatino Linotype" w:eastAsia="Palatino Linotype" w:hAnsi="Palatino Linotype" w:cs="Palatino Linotype"/>
          <w:color w:val="000000"/>
        </w:rPr>
        <w:t>a través del archivo digital siguiente</w:t>
      </w:r>
      <w:r w:rsidR="007F700C" w:rsidRPr="00423A6F">
        <w:rPr>
          <w:rFonts w:ascii="Palatino Linotype" w:eastAsia="Palatino Linotype" w:hAnsi="Palatino Linotype" w:cs="Palatino Linotype"/>
          <w:color w:val="000000"/>
        </w:rPr>
        <w:t>:</w:t>
      </w:r>
    </w:p>
    <w:p w:rsidR="000C77A7" w:rsidRPr="00423A6F" w:rsidRDefault="000C77A7" w:rsidP="00423A6F">
      <w:pPr>
        <w:pBdr>
          <w:top w:val="nil"/>
          <w:left w:val="nil"/>
          <w:bottom w:val="nil"/>
          <w:right w:val="nil"/>
          <w:between w:val="nil"/>
        </w:pBdr>
        <w:ind w:left="567" w:right="-1227"/>
        <w:rPr>
          <w:rFonts w:ascii="Palatino Linotype" w:hAnsi="Palatino Linotype"/>
          <w:b/>
          <w:i/>
          <w:color w:val="000000"/>
        </w:rPr>
      </w:pPr>
      <w:r w:rsidRPr="00423A6F">
        <w:rPr>
          <w:rFonts w:ascii="Palatino Linotype" w:hAnsi="Palatino Linotype"/>
          <w:b/>
          <w:i/>
          <w:color w:val="000000"/>
        </w:rPr>
        <w:t>Inf. Just. Obras Públicas RR_14673_2025.pdf</w:t>
      </w:r>
    </w:p>
    <w:p w:rsidR="000C77A7" w:rsidRPr="00423A6F" w:rsidRDefault="00FC1563" w:rsidP="00423A6F">
      <w:pPr>
        <w:pBdr>
          <w:top w:val="nil"/>
          <w:left w:val="nil"/>
          <w:bottom w:val="nil"/>
          <w:right w:val="nil"/>
          <w:between w:val="nil"/>
        </w:pBdr>
        <w:ind w:left="567" w:right="-1227"/>
        <w:jc w:val="both"/>
        <w:rPr>
          <w:rFonts w:ascii="Palatino Linotype" w:hAnsi="Palatino Linotype"/>
          <w:i/>
          <w:color w:val="000000"/>
        </w:rPr>
      </w:pPr>
      <w:r w:rsidRPr="00423A6F">
        <w:rPr>
          <w:rFonts w:ascii="Palatino Linotype" w:hAnsi="Palatino Linotype"/>
          <w:color w:val="000000"/>
        </w:rPr>
        <w:t xml:space="preserve">Memorándum 003/2026 de fecha 07 de enero de 2026, firmado por </w:t>
      </w:r>
      <w:r w:rsidR="00C039A4" w:rsidRPr="00423A6F">
        <w:rPr>
          <w:rFonts w:ascii="Palatino Linotype" w:hAnsi="Palatino Linotype"/>
          <w:color w:val="000000"/>
        </w:rPr>
        <w:t xml:space="preserve">la Directora de Obras Públicas, a través del cual manifiesta </w:t>
      </w:r>
      <w:r w:rsidR="00C039A4" w:rsidRPr="00423A6F">
        <w:rPr>
          <w:rFonts w:ascii="Palatino Linotype" w:hAnsi="Palatino Linotype"/>
          <w:i/>
          <w:color w:val="000000"/>
        </w:rPr>
        <w:t xml:space="preserve">“… esta Dependencia refiere que dio respuesta en tiempo y forma y conforme a las facultades que tiene conferidas, como se observa en el oficio de contestación, cabe mencionar que </w:t>
      </w:r>
      <w:r w:rsidR="00C039A4" w:rsidRPr="00423A6F">
        <w:rPr>
          <w:rFonts w:ascii="Palatino Linotype" w:hAnsi="Palatino Linotype"/>
          <w:b/>
          <w:i/>
          <w:color w:val="000000"/>
        </w:rPr>
        <w:t>ninguna de las actas</w:t>
      </w:r>
      <w:r w:rsidR="00C039A4" w:rsidRPr="00423A6F">
        <w:rPr>
          <w:rFonts w:ascii="Palatino Linotype" w:hAnsi="Palatino Linotype"/>
          <w:i/>
          <w:color w:val="000000"/>
        </w:rPr>
        <w:t xml:space="preserve"> en cuestión </w:t>
      </w:r>
      <w:r w:rsidR="00C039A4" w:rsidRPr="00423A6F">
        <w:rPr>
          <w:rFonts w:ascii="Palatino Linotype" w:hAnsi="Palatino Linotype"/>
          <w:b/>
          <w:i/>
          <w:color w:val="000000"/>
        </w:rPr>
        <w:t>contiene anexos u oficios adicionales</w:t>
      </w:r>
      <w:r w:rsidR="00C039A4" w:rsidRPr="00423A6F">
        <w:rPr>
          <w:rFonts w:ascii="Palatino Linotype" w:hAnsi="Palatino Linotype"/>
          <w:i/>
          <w:color w:val="000000"/>
        </w:rPr>
        <w:t xml:space="preserve">, las mismas </w:t>
      </w:r>
      <w:r w:rsidR="00C039A4" w:rsidRPr="00423A6F">
        <w:rPr>
          <w:rFonts w:ascii="Palatino Linotype" w:hAnsi="Palatino Linotype"/>
          <w:b/>
          <w:i/>
          <w:color w:val="000000"/>
        </w:rPr>
        <w:t>han sido proporcionadas de la forma en que obran en los archivos de la dependencia</w:t>
      </w:r>
      <w:r w:rsidR="00C039A4" w:rsidRPr="00423A6F">
        <w:rPr>
          <w:rFonts w:ascii="Palatino Linotype" w:hAnsi="Palatino Linotype"/>
          <w:i/>
          <w:color w:val="000000"/>
        </w:rPr>
        <w:t xml:space="preserve">, y las mismas, no enmarcan ningún tipo de anexo adicional a su contenido, así también, es menester informar que, </w:t>
      </w:r>
      <w:r w:rsidR="00C039A4" w:rsidRPr="00423A6F">
        <w:rPr>
          <w:rFonts w:ascii="Palatino Linotype" w:hAnsi="Palatino Linotype"/>
          <w:b/>
          <w:i/>
          <w:color w:val="000000"/>
        </w:rPr>
        <w:t>las actas entregadas son las que se generaron hasta la fecha de solicitud</w:t>
      </w:r>
      <w:r w:rsidR="00C039A4" w:rsidRPr="00423A6F">
        <w:rPr>
          <w:rFonts w:ascii="Palatino Linotype" w:hAnsi="Palatino Linotype"/>
          <w:i/>
          <w:color w:val="000000"/>
        </w:rPr>
        <w:t>, si bien es cierto, se menciona en la primera acta un calendario de doce sesiones, también lo es que en razón de que no se registraron obras, proyectos o asuntos que, conforme a la normatividad aplicable, hicieran procedente su intervención, en consecuencia, no se generó información, actas, acuerdos o documentación relacionada con dichos comités, y a la fecha de solicitud son las que se habian generado, por lo que en ese sentido esta Dirección, manifiesta que confirma la contestación emitida por esta Dependencia y dada al hoy recurrente, en tiempo y forma.” (Sic)</w:t>
      </w:r>
    </w:p>
    <w:p w:rsidR="006D600C" w:rsidRPr="00423A6F" w:rsidRDefault="006D600C" w:rsidP="00423A6F">
      <w:pPr>
        <w:pBdr>
          <w:top w:val="nil"/>
          <w:left w:val="nil"/>
          <w:bottom w:val="nil"/>
          <w:right w:val="nil"/>
          <w:between w:val="nil"/>
        </w:pBdr>
        <w:ind w:left="567" w:right="-1227"/>
        <w:jc w:val="both"/>
        <w:rPr>
          <w:rFonts w:ascii="Palatino Linotype" w:hAnsi="Palatino Linotype"/>
          <w:color w:val="000000"/>
        </w:rPr>
      </w:pPr>
      <w:r w:rsidRPr="00423A6F">
        <w:rPr>
          <w:rFonts w:ascii="Palatino Linotype" w:hAnsi="Palatino Linotype"/>
          <w:color w:val="000000"/>
        </w:rPr>
        <w:t>Ratificando la respuesta inicial.</w:t>
      </w:r>
    </w:p>
    <w:p w:rsidR="000C77A7" w:rsidRPr="00423A6F" w:rsidRDefault="000C77A7" w:rsidP="00423A6F">
      <w:pPr>
        <w:pBdr>
          <w:top w:val="nil"/>
          <w:left w:val="nil"/>
          <w:bottom w:val="nil"/>
          <w:right w:val="nil"/>
          <w:between w:val="nil"/>
        </w:pBdr>
        <w:spacing w:line="360" w:lineRule="auto"/>
        <w:ind w:right="-1227"/>
        <w:rPr>
          <w:rFonts w:ascii="Palatino Linotype" w:hAnsi="Palatino Linotype"/>
          <w:b/>
          <w:i/>
          <w:color w:val="000000"/>
        </w:rPr>
      </w:pPr>
    </w:p>
    <w:p w:rsidR="00EF4ACF" w:rsidRPr="00423A6F" w:rsidRDefault="00EF4ACF" w:rsidP="00423A6F">
      <w:pPr>
        <w:numPr>
          <w:ilvl w:val="0"/>
          <w:numId w:val="1"/>
        </w:numPr>
        <w:pBdr>
          <w:top w:val="nil"/>
          <w:left w:val="nil"/>
          <w:bottom w:val="nil"/>
          <w:right w:val="nil"/>
          <w:between w:val="nil"/>
        </w:pBdr>
        <w:spacing w:line="360" w:lineRule="auto"/>
        <w:ind w:left="0" w:right="-1227" w:firstLine="0"/>
        <w:jc w:val="both"/>
        <w:rPr>
          <w:rFonts w:ascii="Palatino Linotype" w:eastAsia="Palatino Linotype" w:hAnsi="Palatino Linotype" w:cs="Palatino Linotype"/>
          <w:b/>
          <w:color w:val="000000"/>
        </w:rPr>
      </w:pPr>
      <w:r w:rsidRPr="00423A6F">
        <w:rPr>
          <w:rFonts w:ascii="Palatino Linotype" w:eastAsia="Palatino Linotype" w:hAnsi="Palatino Linotype" w:cs="Palatino Linotype"/>
          <w:color w:val="000000"/>
        </w:rPr>
        <w:t>En fecha</w:t>
      </w:r>
      <w:r w:rsidRPr="00423A6F">
        <w:rPr>
          <w:rFonts w:ascii="Palatino Linotype" w:eastAsia="Palatino Linotype" w:hAnsi="Palatino Linotype" w:cs="Palatino Linotype"/>
          <w:b/>
          <w:color w:val="000000"/>
        </w:rPr>
        <w:t xml:space="preserve"> </w:t>
      </w:r>
      <w:r w:rsidR="006F2015" w:rsidRPr="00423A6F">
        <w:rPr>
          <w:rFonts w:ascii="Palatino Linotype" w:eastAsia="Palatino Linotype" w:hAnsi="Palatino Linotype" w:cs="Palatino Linotype"/>
          <w:b/>
          <w:color w:val="000000"/>
        </w:rPr>
        <w:t>veintitrés de febrero</w:t>
      </w:r>
      <w:r w:rsidRPr="00423A6F">
        <w:rPr>
          <w:rFonts w:ascii="Palatino Linotype" w:eastAsia="Palatino Linotype" w:hAnsi="Palatino Linotype" w:cs="Palatino Linotype"/>
          <w:b/>
          <w:color w:val="000000"/>
        </w:rPr>
        <w:t xml:space="preserve"> de dos mil veinticinco</w:t>
      </w:r>
      <w:r w:rsidRPr="00423A6F">
        <w:rPr>
          <w:rFonts w:ascii="Palatino Linotype" w:eastAsia="Palatino Linotype" w:hAnsi="Palatino Linotype" w:cs="Palatino Linotype"/>
          <w:color w:val="000000"/>
        </w:rPr>
        <w:t xml:space="preserve">, se acordó ampliar el </w:t>
      </w:r>
      <w:r w:rsidRPr="00423A6F">
        <w:rPr>
          <w:rFonts w:ascii="Palatino Linotype" w:eastAsia="Palatino Linotype" w:hAnsi="Palatino Linotype" w:cs="Palatino Linotype"/>
        </w:rPr>
        <w:t>plazo</w:t>
      </w:r>
      <w:r w:rsidRPr="00423A6F">
        <w:rPr>
          <w:rFonts w:ascii="Palatino Linotype" w:eastAsia="Palatino Linotype" w:hAnsi="Palatino Linotype" w:cs="Palatino Linotype"/>
          <w:color w:val="000000"/>
        </w:rPr>
        <w:t xml:space="preserve"> para resolver el presente Recurso de Revisión.</w:t>
      </w:r>
    </w:p>
    <w:p w:rsidR="00EF4ACF" w:rsidRPr="00423A6F" w:rsidRDefault="00EF4ACF" w:rsidP="00423A6F">
      <w:pPr>
        <w:pBdr>
          <w:top w:val="nil"/>
          <w:left w:val="nil"/>
          <w:bottom w:val="nil"/>
          <w:right w:val="nil"/>
          <w:between w:val="nil"/>
        </w:pBdr>
        <w:spacing w:line="360" w:lineRule="auto"/>
        <w:ind w:right="-1227"/>
        <w:jc w:val="both"/>
        <w:rPr>
          <w:rFonts w:ascii="Palatino Linotype" w:eastAsia="Palatino Linotype" w:hAnsi="Palatino Linotype" w:cs="Palatino Linotype"/>
          <w:b/>
          <w:color w:val="000000"/>
        </w:rPr>
      </w:pPr>
    </w:p>
    <w:p w:rsidR="00EF4ACF" w:rsidRPr="00423A6F" w:rsidRDefault="00EF4ACF" w:rsidP="00423A6F">
      <w:pPr>
        <w:numPr>
          <w:ilvl w:val="0"/>
          <w:numId w:val="1"/>
        </w:numPr>
        <w:pBdr>
          <w:top w:val="nil"/>
          <w:left w:val="nil"/>
          <w:bottom w:val="nil"/>
          <w:right w:val="nil"/>
          <w:between w:val="nil"/>
        </w:pBdr>
        <w:spacing w:line="360" w:lineRule="auto"/>
        <w:ind w:left="0" w:right="-1227" w:firstLine="0"/>
        <w:jc w:val="both"/>
        <w:rPr>
          <w:rFonts w:ascii="Palatino Linotype" w:eastAsia="Palatino Linotype" w:hAnsi="Palatino Linotype" w:cs="Palatino Linotype"/>
          <w:b/>
          <w:color w:val="000000"/>
        </w:rPr>
      </w:pPr>
      <w:r w:rsidRPr="00423A6F">
        <w:rPr>
          <w:rFonts w:ascii="Palatino Linotype" w:eastAsia="Palatino Linotype" w:hAnsi="Palatino Linotype" w:cs="Palatino Linotype"/>
          <w:color w:val="000000"/>
        </w:rPr>
        <w:t xml:space="preserve">Seguidamente, en fecha </w:t>
      </w:r>
      <w:r w:rsidR="006F2015" w:rsidRPr="00423A6F">
        <w:rPr>
          <w:rFonts w:ascii="Palatino Linotype" w:eastAsia="Palatino Linotype" w:hAnsi="Palatino Linotype" w:cs="Palatino Linotype"/>
          <w:b/>
          <w:color w:val="000000"/>
        </w:rPr>
        <w:t xml:space="preserve">uno de junio </w:t>
      </w:r>
      <w:r w:rsidR="0015385F" w:rsidRPr="00423A6F">
        <w:rPr>
          <w:rFonts w:ascii="Palatino Linotype" w:eastAsia="Palatino Linotype" w:hAnsi="Palatino Linotype" w:cs="Palatino Linotype"/>
          <w:b/>
          <w:color w:val="000000"/>
        </w:rPr>
        <w:t>de dos mil veintiséis</w:t>
      </w:r>
      <w:r w:rsidRPr="00423A6F">
        <w:rPr>
          <w:rFonts w:ascii="Palatino Linotype" w:eastAsia="Palatino Linotype" w:hAnsi="Palatino Linotype" w:cs="Palatino Linotype"/>
          <w:color w:val="000000"/>
        </w:rPr>
        <w:t xml:space="preserve">, la Comisionada Ponente dictó el </w:t>
      </w:r>
      <w:r w:rsidRPr="00423A6F">
        <w:rPr>
          <w:rFonts w:ascii="Palatino Linotype" w:eastAsia="Palatino Linotype" w:hAnsi="Palatino Linotype" w:cs="Palatino Linotype"/>
          <w:b/>
          <w:color w:val="000000"/>
        </w:rPr>
        <w:t>cierre del periodo de instrucción</w:t>
      </w:r>
      <w:r w:rsidRPr="00423A6F">
        <w:rPr>
          <w:rFonts w:ascii="Palatino Linotype" w:eastAsia="Palatino Linotype" w:hAnsi="Palatino Linotype" w:cs="Palatino Linotype"/>
          <w:color w:val="000000"/>
        </w:rPr>
        <w:t xml:space="preserve"> y, ordenó la resolución que conforme a Derecho proceda:</w:t>
      </w:r>
      <w:r w:rsidR="00423A6F">
        <w:rPr>
          <w:rFonts w:ascii="Palatino Linotype" w:eastAsia="Palatino Linotype" w:hAnsi="Palatino Linotype" w:cs="Palatino Linotype"/>
          <w:color w:val="000000"/>
        </w:rPr>
        <w:t xml:space="preserve"> -----------------------------------------------------------------------------------------------------------------</w:t>
      </w:r>
    </w:p>
    <w:p w:rsidR="00EF4ACF" w:rsidRPr="00423A6F" w:rsidRDefault="00EF4ACF" w:rsidP="00423A6F">
      <w:pPr>
        <w:pBdr>
          <w:top w:val="nil"/>
          <w:left w:val="nil"/>
          <w:bottom w:val="nil"/>
          <w:right w:val="nil"/>
          <w:between w:val="nil"/>
        </w:pBdr>
        <w:ind w:left="720" w:right="-1227"/>
        <w:rPr>
          <w:rFonts w:ascii="Palatino Linotype" w:eastAsia="Palatino Linotype" w:hAnsi="Palatino Linotype" w:cs="Palatino Linotype"/>
          <w:b/>
          <w:color w:val="000000"/>
        </w:rPr>
      </w:pPr>
    </w:p>
    <w:p w:rsidR="00EF4ACF" w:rsidRPr="00423A6F" w:rsidRDefault="00EF4ACF" w:rsidP="00423A6F">
      <w:pPr>
        <w:keepNext/>
        <w:keepLines/>
        <w:spacing w:line="360" w:lineRule="auto"/>
        <w:ind w:right="-1227"/>
        <w:jc w:val="center"/>
        <w:rPr>
          <w:rFonts w:ascii="Palatino Linotype" w:eastAsia="Palatino Linotype" w:hAnsi="Palatino Linotype" w:cs="Palatino Linotype"/>
          <w:b/>
        </w:rPr>
      </w:pPr>
      <w:r w:rsidRPr="00423A6F">
        <w:rPr>
          <w:rFonts w:ascii="Palatino Linotype" w:eastAsia="Palatino Linotype" w:hAnsi="Palatino Linotype" w:cs="Palatino Linotype"/>
          <w:b/>
        </w:rPr>
        <w:lastRenderedPageBreak/>
        <w:t xml:space="preserve">C O N S I D E R A N D O </w:t>
      </w:r>
    </w:p>
    <w:p w:rsidR="00EF4ACF" w:rsidRPr="00423A6F" w:rsidRDefault="00EF4ACF" w:rsidP="00423A6F">
      <w:pPr>
        <w:spacing w:line="360" w:lineRule="auto"/>
        <w:ind w:right="-1227"/>
        <w:rPr>
          <w:rFonts w:ascii="Palatino Linotype" w:eastAsia="Palatino Linotype" w:hAnsi="Palatino Linotype" w:cs="Palatino Linotype"/>
        </w:rPr>
      </w:pPr>
    </w:p>
    <w:p w:rsidR="00EF4ACF" w:rsidRPr="00423A6F" w:rsidRDefault="00EF4ACF" w:rsidP="00423A6F">
      <w:pPr>
        <w:keepNext/>
        <w:keepLines/>
        <w:spacing w:line="360" w:lineRule="auto"/>
        <w:ind w:right="-1227"/>
        <w:rPr>
          <w:rFonts w:ascii="Palatino Linotype" w:eastAsia="Palatino Linotype" w:hAnsi="Palatino Linotype" w:cs="Palatino Linotype"/>
          <w:b/>
        </w:rPr>
      </w:pPr>
      <w:r w:rsidRPr="00423A6F">
        <w:rPr>
          <w:rFonts w:ascii="Palatino Linotype" w:eastAsia="Palatino Linotype" w:hAnsi="Palatino Linotype" w:cs="Palatino Linotype"/>
          <w:b/>
        </w:rPr>
        <w:t>PRIMERO. De la competencia</w:t>
      </w:r>
    </w:p>
    <w:p w:rsidR="00D8621E" w:rsidRPr="00423A6F" w:rsidRDefault="00D8621E" w:rsidP="00423A6F">
      <w:pPr>
        <w:numPr>
          <w:ilvl w:val="0"/>
          <w:numId w:val="1"/>
        </w:numPr>
        <w:pBdr>
          <w:top w:val="nil"/>
          <w:left w:val="nil"/>
          <w:bottom w:val="nil"/>
          <w:right w:val="nil"/>
          <w:between w:val="nil"/>
        </w:pBdr>
        <w:spacing w:line="360" w:lineRule="auto"/>
        <w:ind w:left="0" w:right="-1227" w:firstLine="0"/>
        <w:jc w:val="both"/>
        <w:rPr>
          <w:rFonts w:ascii="Palatino Linotype" w:eastAsia="Palatino Linotype" w:hAnsi="Palatino Linotype" w:cs="Palatino Linotype"/>
          <w:color w:val="000000"/>
        </w:rPr>
      </w:pPr>
      <w:r w:rsidRPr="00423A6F">
        <w:rPr>
          <w:rFonts w:ascii="Palatino Linotype" w:eastAsia="Palatino Linotype" w:hAnsi="Palatino Linotype" w:cs="Palatino Linotype"/>
          <w:color w:val="000000"/>
        </w:rPr>
        <w:t xml:space="preserve">Este Instituto de Transparencia, Acceso a la Información Pública y Protección de Datos </w:t>
      </w:r>
      <w:bookmarkStart w:id="3" w:name="_GoBack"/>
      <w:bookmarkEnd w:id="3"/>
      <w:r w:rsidRPr="00423A6F">
        <w:rPr>
          <w:rFonts w:ascii="Palatino Linotype" w:eastAsia="Palatino Linotype" w:hAnsi="Palatino Linotype" w:cs="Palatino Linotype"/>
          <w:color w:val="000000"/>
        </w:rPr>
        <w:t>Personales del Estado de México, es competente para conocer y resolver el presente recurso de revisión interpuesto por el Recurrente conforme a lo dispuesto en los artículos 6, apartado A, fracción IV de la Constitución Política de los Estados Unidos Mexicanos; 5, párrafos cuadragésimo cuarto, cuadragésimo quinto y cuadragésimo sexto,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EF4ACF" w:rsidRPr="00423A6F" w:rsidRDefault="00EF4ACF" w:rsidP="00423A6F">
      <w:pPr>
        <w:tabs>
          <w:tab w:val="left" w:pos="426"/>
        </w:tabs>
        <w:spacing w:line="360" w:lineRule="auto"/>
        <w:ind w:right="-1227"/>
        <w:jc w:val="both"/>
        <w:rPr>
          <w:rFonts w:ascii="Palatino Linotype" w:eastAsia="Palatino Linotype" w:hAnsi="Palatino Linotype" w:cs="Palatino Linotype"/>
          <w:color w:val="000000"/>
        </w:rPr>
      </w:pPr>
    </w:p>
    <w:p w:rsidR="00EF4ACF" w:rsidRPr="00423A6F" w:rsidRDefault="00EF4ACF" w:rsidP="00423A6F">
      <w:pPr>
        <w:keepNext/>
        <w:keepLines/>
        <w:spacing w:line="360" w:lineRule="auto"/>
        <w:ind w:right="-1227"/>
        <w:rPr>
          <w:rFonts w:ascii="Palatino Linotype" w:eastAsia="Palatino Linotype" w:hAnsi="Palatino Linotype" w:cs="Palatino Linotype"/>
          <w:b/>
        </w:rPr>
      </w:pPr>
      <w:r w:rsidRPr="00423A6F">
        <w:rPr>
          <w:rFonts w:ascii="Palatino Linotype" w:eastAsia="Palatino Linotype" w:hAnsi="Palatino Linotype" w:cs="Palatino Linotype"/>
          <w:b/>
        </w:rPr>
        <w:t>SEGUNDO. De la oportunidad y procedencia.</w:t>
      </w:r>
    </w:p>
    <w:p w:rsidR="00EF4ACF" w:rsidRPr="00423A6F" w:rsidRDefault="00EF4ACF" w:rsidP="00423A6F">
      <w:pPr>
        <w:numPr>
          <w:ilvl w:val="0"/>
          <w:numId w:val="1"/>
        </w:numPr>
        <w:pBdr>
          <w:top w:val="nil"/>
          <w:left w:val="nil"/>
          <w:bottom w:val="nil"/>
          <w:right w:val="nil"/>
          <w:between w:val="nil"/>
        </w:pBdr>
        <w:spacing w:line="360" w:lineRule="auto"/>
        <w:ind w:left="0" w:right="-1227" w:firstLine="0"/>
        <w:jc w:val="both"/>
        <w:rPr>
          <w:rFonts w:ascii="Palatino Linotype" w:eastAsia="Palatino Linotype" w:hAnsi="Palatino Linotype" w:cs="Palatino Linotype"/>
        </w:rPr>
      </w:pPr>
      <w:r w:rsidRPr="00423A6F">
        <w:rPr>
          <w:rFonts w:ascii="Palatino Linotype" w:eastAsia="Palatino Linotype" w:hAnsi="Palatino Linotype" w:cs="Palatino Linotype"/>
        </w:rPr>
        <w:t xml:space="preserve">El </w:t>
      </w:r>
      <w:r w:rsidRPr="00423A6F">
        <w:rPr>
          <w:rFonts w:ascii="Palatino Linotype" w:eastAsia="Palatino Linotype" w:hAnsi="Palatino Linotype" w:cs="Palatino Linotype"/>
          <w:color w:val="000000"/>
        </w:rPr>
        <w:t>medio</w:t>
      </w:r>
      <w:r w:rsidRPr="00423A6F">
        <w:rPr>
          <w:rFonts w:ascii="Palatino Linotype" w:eastAsia="Palatino Linotype" w:hAnsi="Palatino Linotype" w:cs="Palatino Linotype"/>
        </w:rPr>
        <w:t xml:space="preserve"> de impugnación fue presentado a través del </w:t>
      </w:r>
      <w:r w:rsidRPr="00423A6F">
        <w:rPr>
          <w:rFonts w:ascii="Palatino Linotype" w:eastAsia="Palatino Linotype" w:hAnsi="Palatino Linotype" w:cs="Palatino Linotype"/>
          <w:b/>
        </w:rPr>
        <w:t>SAIMEX,</w:t>
      </w:r>
      <w:r w:rsidRPr="00423A6F">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sidRPr="00423A6F">
        <w:rPr>
          <w:rFonts w:ascii="Palatino Linotype" w:eastAsia="Palatino Linotype" w:hAnsi="Palatino Linotype" w:cs="Palatino Linotype"/>
          <w:b/>
        </w:rPr>
        <w:t>SUJETO OBLIGADO</w:t>
      </w:r>
      <w:r w:rsidRPr="00423A6F">
        <w:rPr>
          <w:rFonts w:ascii="Palatino Linotype" w:eastAsia="Palatino Linotype" w:hAnsi="Palatino Linotype" w:cs="Palatino Linotype"/>
        </w:rPr>
        <w:t xml:space="preserve"> entregó respuesta el </w:t>
      </w:r>
      <w:r w:rsidR="001E7BEC" w:rsidRPr="00423A6F">
        <w:rPr>
          <w:rFonts w:ascii="Palatino Linotype" w:eastAsia="Palatino Linotype" w:hAnsi="Palatino Linotype" w:cs="Palatino Linotype"/>
          <w:b/>
        </w:rPr>
        <w:t>nueve de diciembre</w:t>
      </w:r>
      <w:r w:rsidRPr="00423A6F">
        <w:rPr>
          <w:rFonts w:ascii="Palatino Linotype" w:eastAsia="Palatino Linotype" w:hAnsi="Palatino Linotype" w:cs="Palatino Linotype"/>
          <w:b/>
        </w:rPr>
        <w:t xml:space="preserve"> de dos mil veinticinco</w:t>
      </w:r>
      <w:r w:rsidRPr="00423A6F">
        <w:rPr>
          <w:rFonts w:ascii="Palatino Linotype" w:eastAsia="Palatino Linotype" w:hAnsi="Palatino Linotype" w:cs="Palatino Linotype"/>
        </w:rPr>
        <w:t xml:space="preserve">, de tal forma que el plazo para interponer el recurso transcurrió del </w:t>
      </w:r>
      <w:r w:rsidR="001E7BEC" w:rsidRPr="00423A6F">
        <w:rPr>
          <w:rFonts w:ascii="Palatino Linotype" w:eastAsia="Palatino Linotype" w:hAnsi="Palatino Linotype" w:cs="Palatino Linotype"/>
          <w:b/>
        </w:rPr>
        <w:t>diez de diciembre</w:t>
      </w:r>
      <w:r w:rsidRPr="00423A6F">
        <w:rPr>
          <w:rFonts w:ascii="Palatino Linotype" w:eastAsia="Palatino Linotype" w:hAnsi="Palatino Linotype" w:cs="Palatino Linotype"/>
          <w:b/>
        </w:rPr>
        <w:t xml:space="preserve"> de dos mil veinticinco</w:t>
      </w:r>
      <w:r w:rsidR="001E7BEC" w:rsidRPr="00423A6F">
        <w:rPr>
          <w:rFonts w:ascii="Palatino Linotype" w:eastAsia="Palatino Linotype" w:hAnsi="Palatino Linotype" w:cs="Palatino Linotype"/>
          <w:b/>
        </w:rPr>
        <w:t xml:space="preserve"> al veinte de enero de dos mil veintiséis</w:t>
      </w:r>
      <w:r w:rsidRPr="00423A6F">
        <w:rPr>
          <w:rFonts w:ascii="Palatino Linotype" w:eastAsia="Palatino Linotype" w:hAnsi="Palatino Linotype" w:cs="Palatino Linotype"/>
          <w:b/>
        </w:rPr>
        <w:t xml:space="preserve">, </w:t>
      </w:r>
      <w:r w:rsidRPr="00423A6F">
        <w:rPr>
          <w:rFonts w:ascii="Palatino Linotype" w:eastAsia="Palatino Linotype" w:hAnsi="Palatino Linotype" w:cs="Palatino Linotype"/>
        </w:rPr>
        <w:t xml:space="preserve">en consecuencia, si el </w:t>
      </w:r>
      <w:r w:rsidRPr="00423A6F">
        <w:rPr>
          <w:rFonts w:ascii="Palatino Linotype" w:eastAsia="Palatino Linotype" w:hAnsi="Palatino Linotype" w:cs="Palatino Linotype"/>
          <w:b/>
        </w:rPr>
        <w:t>PARTICULAR</w:t>
      </w:r>
      <w:r w:rsidRPr="00423A6F">
        <w:rPr>
          <w:rFonts w:ascii="Palatino Linotype" w:eastAsia="Palatino Linotype" w:hAnsi="Palatino Linotype" w:cs="Palatino Linotype"/>
        </w:rPr>
        <w:t xml:space="preserve"> presentó su inconformidad el </w:t>
      </w:r>
      <w:r w:rsidR="001E7BEC" w:rsidRPr="00423A6F">
        <w:rPr>
          <w:rFonts w:ascii="Palatino Linotype" w:eastAsia="Palatino Linotype" w:hAnsi="Palatino Linotype" w:cs="Palatino Linotype"/>
          <w:b/>
        </w:rPr>
        <w:t>dieciocho de diciembre</w:t>
      </w:r>
      <w:r w:rsidR="00132920" w:rsidRPr="00423A6F">
        <w:rPr>
          <w:rFonts w:ascii="Palatino Linotype" w:eastAsia="Palatino Linotype" w:hAnsi="Palatino Linotype" w:cs="Palatino Linotype"/>
          <w:b/>
        </w:rPr>
        <w:t xml:space="preserve"> </w:t>
      </w:r>
      <w:r w:rsidRPr="00423A6F">
        <w:rPr>
          <w:rFonts w:ascii="Palatino Linotype" w:eastAsia="Palatino Linotype" w:hAnsi="Palatino Linotype" w:cs="Palatino Linotype"/>
          <w:b/>
        </w:rPr>
        <w:t>de dos mil veinticinco</w:t>
      </w:r>
      <w:r w:rsidRPr="00423A6F">
        <w:rPr>
          <w:rFonts w:ascii="Palatino Linotype" w:eastAsia="Palatino Linotype" w:hAnsi="Palatino Linotype" w:cs="Palatino Linotype"/>
        </w:rPr>
        <w:t xml:space="preserve">, este  se encuentra dentro de los márgenes temporales previstos en el </w:t>
      </w:r>
      <w:r w:rsidRPr="00423A6F">
        <w:rPr>
          <w:rFonts w:ascii="Palatino Linotype" w:eastAsia="Palatino Linotype" w:hAnsi="Palatino Linotype" w:cs="Palatino Linotype"/>
          <w:b/>
        </w:rPr>
        <w:t>artículo 178</w:t>
      </w:r>
      <w:r w:rsidRPr="00423A6F">
        <w:rPr>
          <w:rFonts w:ascii="Palatino Linotype" w:eastAsia="Palatino Linotype" w:hAnsi="Palatino Linotype" w:cs="Palatino Linotype"/>
        </w:rPr>
        <w:t xml:space="preserve"> de la </w:t>
      </w:r>
      <w:r w:rsidRPr="00423A6F">
        <w:rPr>
          <w:rFonts w:ascii="Palatino Linotype" w:eastAsia="Palatino Linotype" w:hAnsi="Palatino Linotype" w:cs="Palatino Linotype"/>
          <w:b/>
        </w:rPr>
        <w:t xml:space="preserve">Ley de Transparencia y Acceso a la Información Pública del Estado de México y Municipios </w:t>
      </w:r>
      <w:r w:rsidRPr="00423A6F">
        <w:rPr>
          <w:rFonts w:ascii="Palatino Linotype" w:eastAsia="Palatino Linotype" w:hAnsi="Palatino Linotype" w:cs="Palatino Linotype"/>
        </w:rPr>
        <w:t xml:space="preserve">vigente.  </w:t>
      </w:r>
    </w:p>
    <w:p w:rsidR="00EF4ACF" w:rsidRPr="00423A6F" w:rsidRDefault="00EF4ACF" w:rsidP="00423A6F">
      <w:pPr>
        <w:pStyle w:val="Ttulo2"/>
        <w:ind w:right="-1227"/>
        <w:rPr>
          <w:rFonts w:ascii="Palatino Linotype" w:eastAsia="Palatino Linotype" w:hAnsi="Palatino Linotype" w:cs="Palatino Linotype"/>
          <w:b/>
          <w:i/>
          <w:color w:val="000000"/>
          <w:sz w:val="24"/>
          <w:szCs w:val="24"/>
        </w:rPr>
      </w:pPr>
      <w:bookmarkStart w:id="4" w:name="_heading=h.2et92p0" w:colFirst="0" w:colLast="0"/>
      <w:bookmarkEnd w:id="4"/>
      <w:r w:rsidRPr="00423A6F">
        <w:rPr>
          <w:rFonts w:ascii="Palatino Linotype" w:eastAsia="Palatino Linotype" w:hAnsi="Palatino Linotype" w:cs="Palatino Linotype"/>
          <w:b/>
          <w:color w:val="000000"/>
          <w:sz w:val="24"/>
          <w:szCs w:val="24"/>
        </w:rPr>
        <w:lastRenderedPageBreak/>
        <w:t xml:space="preserve">TERCERO. Del planteamiento de la </w:t>
      </w:r>
      <w:r w:rsidRPr="00423A6F">
        <w:rPr>
          <w:rFonts w:ascii="Palatino Linotype" w:eastAsia="Palatino Linotype" w:hAnsi="Palatino Linotype" w:cs="Palatino Linotype"/>
          <w:b/>
          <w:i/>
          <w:color w:val="000000"/>
          <w:sz w:val="24"/>
          <w:szCs w:val="24"/>
        </w:rPr>
        <w:t>Litis.</w:t>
      </w:r>
    </w:p>
    <w:p w:rsidR="00EF4ACF" w:rsidRPr="00423A6F" w:rsidRDefault="00EF4ACF" w:rsidP="00423A6F">
      <w:pPr>
        <w:ind w:right="-1227"/>
      </w:pPr>
    </w:p>
    <w:p w:rsidR="00EF4ACF" w:rsidRPr="00423A6F" w:rsidRDefault="00EF4ACF" w:rsidP="00423A6F">
      <w:pPr>
        <w:numPr>
          <w:ilvl w:val="0"/>
          <w:numId w:val="1"/>
        </w:numPr>
        <w:pBdr>
          <w:top w:val="nil"/>
          <w:left w:val="nil"/>
          <w:bottom w:val="nil"/>
          <w:right w:val="nil"/>
          <w:between w:val="nil"/>
        </w:pBdr>
        <w:spacing w:line="360" w:lineRule="auto"/>
        <w:ind w:left="0" w:right="-1227" w:firstLine="0"/>
        <w:jc w:val="both"/>
        <w:rPr>
          <w:rFonts w:ascii="Palatino Linotype" w:eastAsia="Palatino Linotype" w:hAnsi="Palatino Linotype" w:cs="Palatino Linotype"/>
          <w:color w:val="000000"/>
        </w:rPr>
      </w:pPr>
      <w:r w:rsidRPr="00423A6F">
        <w:rPr>
          <w:rFonts w:ascii="Palatino Linotype" w:eastAsia="Palatino Linotype" w:hAnsi="Palatino Linotype" w:cs="Palatino Linotype"/>
          <w:color w:val="000000"/>
        </w:rPr>
        <w:t xml:space="preserve">Se </w:t>
      </w:r>
      <w:r w:rsidRPr="00423A6F">
        <w:rPr>
          <w:rFonts w:ascii="Palatino Linotype" w:eastAsia="Palatino Linotype" w:hAnsi="Palatino Linotype" w:cs="Palatino Linotype"/>
        </w:rPr>
        <w:t>solicitó</w:t>
      </w:r>
      <w:r w:rsidRPr="00423A6F">
        <w:rPr>
          <w:rFonts w:ascii="Palatino Linotype" w:eastAsia="Palatino Linotype" w:hAnsi="Palatino Linotype" w:cs="Palatino Linotype"/>
          <w:color w:val="000000"/>
        </w:rPr>
        <w:t xml:space="preserve"> tener acceso, a la información que a continuación se simplifica:</w:t>
      </w:r>
    </w:p>
    <w:p w:rsidR="00EF4ACF" w:rsidRPr="00423A6F" w:rsidRDefault="001E7BEC" w:rsidP="00423A6F">
      <w:pPr>
        <w:pStyle w:val="Prrafodelista"/>
        <w:numPr>
          <w:ilvl w:val="0"/>
          <w:numId w:val="6"/>
        </w:numPr>
        <w:pBdr>
          <w:top w:val="nil"/>
          <w:left w:val="nil"/>
          <w:bottom w:val="nil"/>
          <w:right w:val="nil"/>
          <w:between w:val="nil"/>
        </w:pBdr>
        <w:ind w:left="1134" w:right="-1227"/>
        <w:jc w:val="both"/>
        <w:rPr>
          <w:rFonts w:ascii="Palatino Linotype" w:eastAsia="Palatino Linotype" w:hAnsi="Palatino Linotype" w:cs="Palatino Linotype"/>
          <w:color w:val="000000"/>
        </w:rPr>
      </w:pPr>
      <w:r w:rsidRPr="00423A6F">
        <w:rPr>
          <w:rFonts w:ascii="Palatino Linotype" w:eastAsia="Palatino Linotype" w:hAnsi="Palatino Linotype" w:cs="Palatino Linotype"/>
          <w:i/>
          <w:color w:val="000000"/>
        </w:rPr>
        <w:t>Actas del Comité de Obra Pública 2025 con anexos</w:t>
      </w:r>
      <w:r w:rsidR="00B80FB7" w:rsidRPr="00423A6F">
        <w:rPr>
          <w:rFonts w:ascii="Palatino Linotype" w:eastAsia="Palatino Linotype" w:hAnsi="Palatino Linotype" w:cs="Palatino Linotype"/>
          <w:i/>
          <w:color w:val="000000"/>
        </w:rPr>
        <w:t>.</w:t>
      </w:r>
    </w:p>
    <w:p w:rsidR="00EF4ACF" w:rsidRPr="00423A6F" w:rsidRDefault="00EF4ACF" w:rsidP="00423A6F">
      <w:pPr>
        <w:pBdr>
          <w:top w:val="nil"/>
          <w:left w:val="nil"/>
          <w:bottom w:val="nil"/>
          <w:right w:val="nil"/>
          <w:between w:val="nil"/>
        </w:pBdr>
        <w:ind w:left="851" w:right="-1227"/>
        <w:jc w:val="both"/>
        <w:rPr>
          <w:rFonts w:ascii="Palatino Linotype" w:eastAsia="Palatino Linotype" w:hAnsi="Palatino Linotype" w:cs="Palatino Linotype"/>
          <w:color w:val="000000"/>
        </w:rPr>
      </w:pPr>
    </w:p>
    <w:p w:rsidR="00EF4ACF" w:rsidRPr="00423A6F" w:rsidRDefault="00EF4ACF" w:rsidP="00423A6F">
      <w:pPr>
        <w:numPr>
          <w:ilvl w:val="0"/>
          <w:numId w:val="1"/>
        </w:numPr>
        <w:pBdr>
          <w:top w:val="nil"/>
          <w:left w:val="nil"/>
          <w:bottom w:val="nil"/>
          <w:right w:val="nil"/>
          <w:between w:val="nil"/>
        </w:pBdr>
        <w:spacing w:line="360" w:lineRule="auto"/>
        <w:ind w:left="0" w:right="-1227" w:firstLine="0"/>
        <w:jc w:val="both"/>
        <w:rPr>
          <w:rFonts w:ascii="Palatino Linotype" w:eastAsia="Palatino Linotype" w:hAnsi="Palatino Linotype" w:cs="Palatino Linotype"/>
          <w:color w:val="000000"/>
        </w:rPr>
      </w:pPr>
      <w:r w:rsidRPr="00423A6F">
        <w:rPr>
          <w:rFonts w:ascii="Palatino Linotype" w:eastAsia="Palatino Linotype" w:hAnsi="Palatino Linotype" w:cs="Palatino Linotype"/>
        </w:rPr>
        <w:t>En respuesta, el Sujeto Obligado</w:t>
      </w:r>
      <w:r w:rsidRPr="00423A6F">
        <w:rPr>
          <w:rFonts w:ascii="Palatino Linotype" w:eastAsia="Palatino Linotype" w:hAnsi="Palatino Linotype" w:cs="Palatino Linotype"/>
          <w:b/>
        </w:rPr>
        <w:t xml:space="preserve"> </w:t>
      </w:r>
      <w:r w:rsidRPr="00423A6F">
        <w:rPr>
          <w:rFonts w:ascii="Palatino Linotype" w:eastAsia="Palatino Linotype" w:hAnsi="Palatino Linotype" w:cs="Palatino Linotype"/>
        </w:rPr>
        <w:t>remitió el archivo ya d</w:t>
      </w:r>
      <w:r w:rsidR="002B4E14" w:rsidRPr="00423A6F">
        <w:rPr>
          <w:rFonts w:ascii="Palatino Linotype" w:eastAsia="Palatino Linotype" w:hAnsi="Palatino Linotype" w:cs="Palatino Linotype"/>
        </w:rPr>
        <w:t>escrito en el anterior párrafo 3</w:t>
      </w:r>
      <w:r w:rsidRPr="00423A6F">
        <w:rPr>
          <w:rFonts w:ascii="Palatino Linotype" w:eastAsia="Palatino Linotype" w:hAnsi="Palatino Linotype" w:cs="Palatino Linotype"/>
        </w:rPr>
        <w:t xml:space="preserve">, inconforme con la respuesta, se interpuso recurso de revisión argumentando sustancialmente </w:t>
      </w:r>
      <w:r w:rsidR="001E7BEC" w:rsidRPr="00423A6F">
        <w:rPr>
          <w:rFonts w:ascii="Palatino Linotype" w:eastAsia="Palatino Linotype" w:hAnsi="Palatino Linotype" w:cs="Palatino Linotype"/>
        </w:rPr>
        <w:t>la entrega de información incompleta</w:t>
      </w:r>
      <w:r w:rsidRPr="00423A6F">
        <w:rPr>
          <w:rFonts w:ascii="Palatino Linotype" w:eastAsia="Palatino Linotype" w:hAnsi="Palatino Linotype" w:cs="Palatino Linotype"/>
        </w:rPr>
        <w:t>.</w:t>
      </w:r>
    </w:p>
    <w:p w:rsidR="00EF4ACF" w:rsidRPr="00423A6F" w:rsidRDefault="00EF4ACF" w:rsidP="00423A6F">
      <w:pPr>
        <w:ind w:left="720" w:right="-1227"/>
        <w:jc w:val="both"/>
        <w:rPr>
          <w:rFonts w:ascii="Palatino Linotype" w:eastAsia="Palatino Linotype" w:hAnsi="Palatino Linotype" w:cs="Palatino Linotype"/>
          <w:i/>
          <w:color w:val="000000"/>
        </w:rPr>
      </w:pPr>
    </w:p>
    <w:p w:rsidR="00EF4ACF" w:rsidRPr="00423A6F" w:rsidRDefault="00EF4ACF" w:rsidP="00423A6F">
      <w:pPr>
        <w:numPr>
          <w:ilvl w:val="0"/>
          <w:numId w:val="1"/>
        </w:numPr>
        <w:pBdr>
          <w:top w:val="nil"/>
          <w:left w:val="nil"/>
          <w:bottom w:val="nil"/>
          <w:right w:val="nil"/>
          <w:between w:val="nil"/>
        </w:pBdr>
        <w:spacing w:line="360" w:lineRule="auto"/>
        <w:ind w:left="0" w:right="-1227" w:firstLine="0"/>
        <w:jc w:val="both"/>
        <w:rPr>
          <w:rFonts w:ascii="Palatino Linotype" w:eastAsia="Palatino Linotype" w:hAnsi="Palatino Linotype" w:cs="Palatino Linotype"/>
        </w:rPr>
      </w:pPr>
      <w:r w:rsidRPr="00423A6F">
        <w:rPr>
          <w:rFonts w:ascii="Palatino Linotype" w:eastAsia="Palatino Linotype" w:hAnsi="Palatino Linotype" w:cs="Palatino Linotype"/>
        </w:rPr>
        <w:t xml:space="preserve">En dichas condiciones, la controversia a resolver en el presente proveído, corresponde a determinar si se actualiza la causal de procedencia prevista en el </w:t>
      </w:r>
      <w:r w:rsidR="001E7BEC" w:rsidRPr="00423A6F">
        <w:rPr>
          <w:rFonts w:ascii="Palatino Linotype" w:eastAsia="Palatino Linotype" w:hAnsi="Palatino Linotype" w:cs="Palatino Linotype"/>
          <w:b/>
        </w:rPr>
        <w:t>artículo 179, fracción V</w:t>
      </w:r>
      <w:r w:rsidRPr="00423A6F">
        <w:rPr>
          <w:rFonts w:ascii="Palatino Linotype" w:eastAsia="Palatino Linotype" w:hAnsi="Palatino Linotype" w:cs="Palatino Linotype"/>
          <w:b/>
        </w:rPr>
        <w:t>, de la Ley de Transparencia y Acceso a la Información Pública del Estado de México y Municipios</w:t>
      </w:r>
      <w:r w:rsidRPr="00423A6F">
        <w:rPr>
          <w:rFonts w:ascii="Palatino Linotype" w:eastAsia="Palatino Linotype" w:hAnsi="Palatino Linotype" w:cs="Palatino Linotype"/>
        </w:rPr>
        <w:t xml:space="preserve">; </w:t>
      </w:r>
      <w:r w:rsidRPr="00423A6F">
        <w:rPr>
          <w:rFonts w:ascii="Palatino Linotype" w:eastAsia="Palatino Linotype" w:hAnsi="Palatino Linotype" w:cs="Palatino Linotype"/>
          <w:color w:val="000000"/>
        </w:rPr>
        <w:t xml:space="preserve">fracción que determina la hipótesis relativa </w:t>
      </w:r>
      <w:r w:rsidRPr="00423A6F">
        <w:rPr>
          <w:rFonts w:ascii="Palatino Linotype" w:eastAsia="Palatino Linotype" w:hAnsi="Palatino Linotype" w:cs="Palatino Linotype"/>
          <w:b/>
          <w:color w:val="000000"/>
        </w:rPr>
        <w:t xml:space="preserve">la </w:t>
      </w:r>
      <w:r w:rsidR="001E7BEC" w:rsidRPr="00423A6F">
        <w:rPr>
          <w:rFonts w:ascii="Palatino Linotype" w:eastAsia="Palatino Linotype" w:hAnsi="Palatino Linotype" w:cs="Palatino Linotype"/>
          <w:b/>
          <w:color w:val="000000"/>
        </w:rPr>
        <w:t>entrega de información incompleta</w:t>
      </w:r>
      <w:r w:rsidRPr="00423A6F">
        <w:rPr>
          <w:rFonts w:ascii="Palatino Linotype" w:eastAsia="Palatino Linotype" w:hAnsi="Palatino Linotype" w:cs="Palatino Linotype"/>
          <w:color w:val="000000"/>
        </w:rPr>
        <w:t xml:space="preserve">; </w:t>
      </w:r>
      <w:r w:rsidRPr="00423A6F">
        <w:rPr>
          <w:rFonts w:ascii="Palatino Linotype" w:eastAsia="Palatino Linotype" w:hAnsi="Palatino Linotype" w:cs="Palatino Linotype"/>
        </w:rPr>
        <w:t>contexto del cual se dolió el Recurrente al momento de interponer su inconformidad.</w:t>
      </w:r>
      <w:r w:rsidRPr="00423A6F">
        <w:rPr>
          <w:rFonts w:ascii="Palatino Linotype" w:eastAsia="Palatino Linotype" w:hAnsi="Palatino Linotype" w:cs="Palatino Linotype"/>
          <w:color w:val="000000"/>
        </w:rPr>
        <w:t xml:space="preserve"> De modo tal que el presente recurso de revisión se </w:t>
      </w:r>
      <w:r w:rsidRPr="00423A6F">
        <w:rPr>
          <w:rFonts w:ascii="Palatino Linotype" w:eastAsia="Palatino Linotype" w:hAnsi="Palatino Linotype" w:cs="Palatino Linotype"/>
        </w:rPr>
        <w:t>abocará</w:t>
      </w:r>
      <w:r w:rsidRPr="00423A6F">
        <w:rPr>
          <w:rFonts w:ascii="Palatino Linotype" w:eastAsia="Palatino Linotype" w:hAnsi="Palatino Linotype" w:cs="Palatino Linotype"/>
          <w:color w:val="000000"/>
        </w:rPr>
        <w:t xml:space="preserve"> en determinar si el Sujeto Obligado con su respuesta ciertamente actualiza la causal de procedencia</w:t>
      </w:r>
      <w:r w:rsidRPr="00423A6F">
        <w:rPr>
          <w:rFonts w:ascii="Palatino Linotype" w:eastAsia="Palatino Linotype" w:hAnsi="Palatino Linotype" w:cs="Palatino Linotype"/>
          <w:b/>
          <w:color w:val="000000"/>
        </w:rPr>
        <w:t xml:space="preserve"> </w:t>
      </w:r>
      <w:r w:rsidRPr="00423A6F">
        <w:rPr>
          <w:rFonts w:ascii="Palatino Linotype" w:eastAsia="Palatino Linotype" w:hAnsi="Palatino Linotype" w:cs="Palatino Linotype"/>
          <w:color w:val="000000"/>
        </w:rPr>
        <w:t>señalada.</w:t>
      </w:r>
    </w:p>
    <w:p w:rsidR="00EF4ACF" w:rsidRPr="00423A6F" w:rsidRDefault="00EF4ACF" w:rsidP="00423A6F">
      <w:pPr>
        <w:spacing w:line="360" w:lineRule="auto"/>
        <w:ind w:right="-1227"/>
        <w:rPr>
          <w:rFonts w:ascii="Palatino Linotype" w:eastAsia="Palatino Linotype" w:hAnsi="Palatino Linotype" w:cs="Palatino Linotype"/>
        </w:rPr>
      </w:pPr>
    </w:p>
    <w:p w:rsidR="00EF4ACF" w:rsidRPr="00423A6F" w:rsidRDefault="00EF4ACF" w:rsidP="00423A6F">
      <w:pPr>
        <w:pStyle w:val="Ttulo2"/>
        <w:ind w:right="-1227"/>
        <w:rPr>
          <w:rFonts w:ascii="Palatino Linotype" w:eastAsia="Palatino Linotype" w:hAnsi="Palatino Linotype" w:cs="Palatino Linotype"/>
          <w:b/>
          <w:color w:val="000000"/>
          <w:sz w:val="24"/>
          <w:szCs w:val="24"/>
        </w:rPr>
      </w:pPr>
      <w:bookmarkStart w:id="5" w:name="_heading=h.1t3h5sf" w:colFirst="0" w:colLast="0"/>
      <w:bookmarkEnd w:id="5"/>
      <w:r w:rsidRPr="00423A6F">
        <w:rPr>
          <w:rFonts w:ascii="Palatino Linotype" w:eastAsia="Palatino Linotype" w:hAnsi="Palatino Linotype" w:cs="Palatino Linotype"/>
          <w:b/>
          <w:color w:val="000000"/>
          <w:sz w:val="24"/>
          <w:szCs w:val="24"/>
        </w:rPr>
        <w:t>CUARTO. Del estudio y resolución del asunto.</w:t>
      </w:r>
    </w:p>
    <w:p w:rsidR="00EF4ACF" w:rsidRPr="00423A6F" w:rsidRDefault="00EF4ACF" w:rsidP="00423A6F">
      <w:pPr>
        <w:ind w:right="-1227"/>
      </w:pPr>
    </w:p>
    <w:p w:rsidR="00EF4ACF" w:rsidRPr="00423A6F" w:rsidRDefault="00EF4ACF" w:rsidP="00423A6F">
      <w:pPr>
        <w:numPr>
          <w:ilvl w:val="0"/>
          <w:numId w:val="1"/>
        </w:numPr>
        <w:pBdr>
          <w:top w:val="nil"/>
          <w:left w:val="nil"/>
          <w:bottom w:val="nil"/>
          <w:right w:val="nil"/>
          <w:between w:val="nil"/>
        </w:pBdr>
        <w:spacing w:line="360" w:lineRule="auto"/>
        <w:ind w:left="0" w:right="-1227" w:firstLine="0"/>
        <w:jc w:val="both"/>
        <w:rPr>
          <w:rFonts w:ascii="Palatino Linotype" w:eastAsia="Palatino Linotype" w:hAnsi="Palatino Linotype" w:cs="Palatino Linotype"/>
        </w:rPr>
      </w:pPr>
      <w:r w:rsidRPr="00423A6F">
        <w:rPr>
          <w:rFonts w:ascii="Palatino Linotype" w:eastAsia="Palatino Linotype" w:hAnsi="Palatino Linotype" w:cs="Palatino Linotype"/>
        </w:rPr>
        <w:t>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EF4ACF" w:rsidRPr="00423A6F" w:rsidRDefault="00EF4ACF" w:rsidP="00423A6F">
      <w:pPr>
        <w:numPr>
          <w:ilvl w:val="0"/>
          <w:numId w:val="1"/>
        </w:numPr>
        <w:pBdr>
          <w:top w:val="nil"/>
          <w:left w:val="nil"/>
          <w:bottom w:val="nil"/>
          <w:right w:val="nil"/>
          <w:between w:val="nil"/>
        </w:pBdr>
        <w:spacing w:line="360" w:lineRule="auto"/>
        <w:ind w:left="0" w:right="-1227" w:firstLine="0"/>
        <w:jc w:val="both"/>
        <w:rPr>
          <w:rFonts w:ascii="Palatino Linotype" w:eastAsia="Palatino Linotype" w:hAnsi="Palatino Linotype" w:cs="Palatino Linotype"/>
        </w:rPr>
      </w:pPr>
      <w:r w:rsidRPr="00423A6F">
        <w:rPr>
          <w:rFonts w:ascii="Palatino Linotype" w:eastAsia="Palatino Linotype" w:hAnsi="Palatino Linotype" w:cs="Palatino Linotype"/>
        </w:rPr>
        <w:lastRenderedPageBreak/>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EF4ACF" w:rsidRPr="00423A6F" w:rsidRDefault="00EF4ACF" w:rsidP="00423A6F">
      <w:pPr>
        <w:pBdr>
          <w:top w:val="nil"/>
          <w:left w:val="nil"/>
          <w:bottom w:val="nil"/>
          <w:right w:val="nil"/>
          <w:between w:val="nil"/>
        </w:pBdr>
        <w:spacing w:line="360" w:lineRule="auto"/>
        <w:ind w:left="720" w:right="-1227"/>
        <w:rPr>
          <w:rFonts w:ascii="Palatino Linotype" w:eastAsia="Palatino Linotype" w:hAnsi="Palatino Linotype" w:cs="Palatino Linotype"/>
          <w:color w:val="000000"/>
        </w:rPr>
      </w:pPr>
    </w:p>
    <w:p w:rsidR="00EF4ACF" w:rsidRPr="00423A6F" w:rsidRDefault="00EF4ACF" w:rsidP="00423A6F">
      <w:pPr>
        <w:numPr>
          <w:ilvl w:val="0"/>
          <w:numId w:val="1"/>
        </w:numPr>
        <w:pBdr>
          <w:top w:val="nil"/>
          <w:left w:val="nil"/>
          <w:bottom w:val="nil"/>
          <w:right w:val="nil"/>
          <w:between w:val="nil"/>
        </w:pBdr>
        <w:spacing w:line="360" w:lineRule="auto"/>
        <w:ind w:left="0" w:right="-1227" w:firstLine="0"/>
        <w:jc w:val="both"/>
        <w:rPr>
          <w:rFonts w:ascii="Palatino Linotype" w:eastAsia="Palatino Linotype" w:hAnsi="Palatino Linotype" w:cs="Palatino Linotype"/>
        </w:rPr>
      </w:pPr>
      <w:r w:rsidRPr="00423A6F">
        <w:rPr>
          <w:rFonts w:ascii="Palatino Linotype" w:eastAsia="Palatino Linotype" w:hAnsi="Palatino Linotype" w:cs="Palatino Linotype"/>
        </w:rPr>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6476B8" w:rsidRPr="00423A6F" w:rsidRDefault="006476B8" w:rsidP="00423A6F">
      <w:pPr>
        <w:spacing w:line="360" w:lineRule="auto"/>
        <w:ind w:right="-1227"/>
        <w:jc w:val="both"/>
        <w:rPr>
          <w:rFonts w:ascii="Palatino Linotype" w:eastAsia="Palatino Linotype" w:hAnsi="Palatino Linotype" w:cs="Palatino Linotype"/>
        </w:rPr>
      </w:pPr>
    </w:p>
    <w:p w:rsidR="006476B8" w:rsidRPr="00423A6F" w:rsidRDefault="00E40CA1" w:rsidP="00423A6F">
      <w:pPr>
        <w:numPr>
          <w:ilvl w:val="0"/>
          <w:numId w:val="2"/>
        </w:numPr>
        <w:pBdr>
          <w:top w:val="nil"/>
          <w:left w:val="nil"/>
          <w:bottom w:val="nil"/>
          <w:right w:val="nil"/>
          <w:between w:val="nil"/>
        </w:pBdr>
        <w:spacing w:line="360" w:lineRule="auto"/>
        <w:ind w:right="-1227"/>
        <w:rPr>
          <w:rFonts w:ascii="Palatino Linotype" w:eastAsia="Palatino Linotype" w:hAnsi="Palatino Linotype" w:cs="Palatino Linotype"/>
          <w:b/>
          <w:color w:val="000000"/>
        </w:rPr>
      </w:pPr>
      <w:r w:rsidRPr="00423A6F">
        <w:rPr>
          <w:rFonts w:ascii="Palatino Linotype" w:eastAsia="Palatino Linotype" w:hAnsi="Palatino Linotype" w:cs="Palatino Linotype"/>
          <w:b/>
          <w:color w:val="000000"/>
        </w:rPr>
        <w:t>Del Sujeto Obligado.</w:t>
      </w:r>
    </w:p>
    <w:p w:rsidR="006476B8" w:rsidRPr="00423A6F" w:rsidRDefault="0080544A" w:rsidP="00423A6F">
      <w:pPr>
        <w:numPr>
          <w:ilvl w:val="0"/>
          <w:numId w:val="1"/>
        </w:numPr>
        <w:spacing w:line="360" w:lineRule="auto"/>
        <w:ind w:left="0" w:right="-1227" w:firstLine="0"/>
        <w:jc w:val="both"/>
      </w:pPr>
      <w:r w:rsidRPr="00423A6F">
        <w:rPr>
          <w:rFonts w:ascii="Palatino Linotype" w:eastAsia="Palatino Linotype" w:hAnsi="Palatino Linotype" w:cs="Palatino Linotype"/>
        </w:rPr>
        <w:t xml:space="preserve">Para el despacho de los asuntos municipales, el Ayuntamiento se auxiliará de diversas direcciones y entidades de la Administración Pública, entre las cuales se encuentra la </w:t>
      </w:r>
      <w:r w:rsidRPr="00423A6F">
        <w:rPr>
          <w:rFonts w:ascii="Palatino Linotype" w:eastAsia="Palatino Linotype" w:hAnsi="Palatino Linotype" w:cs="Palatino Linotype"/>
          <w:b/>
        </w:rPr>
        <w:t>Dirección de Obras Públicas</w:t>
      </w:r>
      <w:r w:rsidRPr="00423A6F">
        <w:rPr>
          <w:rFonts w:ascii="Palatino Linotype" w:eastAsia="Palatino Linotype" w:hAnsi="Palatino Linotype" w:cs="Palatino Linotype"/>
        </w:rPr>
        <w:t>, de conformidad con el artículo 50, fracción XV, del Bando Municipal 2025:</w:t>
      </w:r>
    </w:p>
    <w:p w:rsidR="001C36C4" w:rsidRPr="00423A6F" w:rsidRDefault="001C36C4" w:rsidP="00423A6F">
      <w:pPr>
        <w:ind w:left="567" w:right="-1227"/>
        <w:jc w:val="center"/>
        <w:rPr>
          <w:rFonts w:ascii="Palatino Linotype" w:eastAsia="Palatino Linotype" w:hAnsi="Palatino Linotype" w:cs="Palatino Linotype"/>
          <w:b/>
          <w:i/>
        </w:rPr>
      </w:pPr>
      <w:r w:rsidRPr="00423A6F">
        <w:rPr>
          <w:rFonts w:ascii="Palatino Linotype" w:eastAsia="Palatino Linotype" w:hAnsi="Palatino Linotype" w:cs="Palatino Linotype"/>
          <w:b/>
          <w:i/>
        </w:rPr>
        <w:t>Bando Municipal 2025</w:t>
      </w:r>
    </w:p>
    <w:p w:rsidR="001C36C4" w:rsidRPr="00423A6F" w:rsidRDefault="001C36C4" w:rsidP="00423A6F">
      <w:pPr>
        <w:ind w:left="567" w:right="-1227"/>
        <w:jc w:val="both"/>
        <w:rPr>
          <w:rFonts w:ascii="Palatino Linotype" w:eastAsia="Palatino Linotype" w:hAnsi="Palatino Linotype" w:cs="Palatino Linotype"/>
          <w:i/>
        </w:rPr>
      </w:pPr>
    </w:p>
    <w:p w:rsidR="001C36C4" w:rsidRPr="00423A6F" w:rsidRDefault="001C36C4" w:rsidP="00423A6F">
      <w:pPr>
        <w:ind w:left="567" w:right="-1227"/>
        <w:jc w:val="both"/>
        <w:rPr>
          <w:rFonts w:ascii="Palatino Linotype" w:eastAsia="Palatino Linotype" w:hAnsi="Palatino Linotype" w:cs="Palatino Linotype"/>
          <w:i/>
        </w:rPr>
      </w:pPr>
      <w:r w:rsidRPr="00423A6F">
        <w:rPr>
          <w:rFonts w:ascii="Palatino Linotype" w:eastAsia="Palatino Linotype" w:hAnsi="Palatino Linotype" w:cs="Palatino Linotype"/>
          <w:i/>
        </w:rPr>
        <w:t xml:space="preserve">Artículo 50.- Para el despacho de los asuntos municipales, el Ayuntamiento se auxiliará con las siguientes direcciones y entidades de la Administración Pública: </w:t>
      </w:r>
    </w:p>
    <w:p w:rsidR="001C36C4" w:rsidRPr="00423A6F" w:rsidRDefault="001C36C4" w:rsidP="00423A6F">
      <w:pPr>
        <w:ind w:left="567" w:right="-1227"/>
        <w:jc w:val="both"/>
        <w:rPr>
          <w:rFonts w:ascii="Palatino Linotype" w:eastAsia="Palatino Linotype" w:hAnsi="Palatino Linotype" w:cs="Palatino Linotype"/>
          <w:i/>
        </w:rPr>
      </w:pPr>
      <w:r w:rsidRPr="00423A6F">
        <w:rPr>
          <w:rFonts w:ascii="Palatino Linotype" w:eastAsia="Palatino Linotype" w:hAnsi="Palatino Linotype" w:cs="Palatino Linotype"/>
          <w:i/>
        </w:rPr>
        <w:t xml:space="preserve">I. Secretaría del Ayuntamiento; </w:t>
      </w:r>
    </w:p>
    <w:p w:rsidR="001C36C4" w:rsidRPr="00423A6F" w:rsidRDefault="001C36C4" w:rsidP="00423A6F">
      <w:pPr>
        <w:ind w:left="567" w:right="-1227"/>
        <w:jc w:val="both"/>
        <w:rPr>
          <w:rFonts w:ascii="Palatino Linotype" w:eastAsia="Palatino Linotype" w:hAnsi="Palatino Linotype" w:cs="Palatino Linotype"/>
          <w:i/>
        </w:rPr>
      </w:pPr>
      <w:r w:rsidRPr="00423A6F">
        <w:rPr>
          <w:rFonts w:ascii="Palatino Linotype" w:eastAsia="Palatino Linotype" w:hAnsi="Palatino Linotype" w:cs="Palatino Linotype"/>
          <w:i/>
        </w:rPr>
        <w:t xml:space="preserve">II. Secretaría Técnica; </w:t>
      </w:r>
    </w:p>
    <w:p w:rsidR="001C36C4" w:rsidRPr="00423A6F" w:rsidRDefault="001C36C4" w:rsidP="00423A6F">
      <w:pPr>
        <w:ind w:left="567" w:right="-1227"/>
        <w:jc w:val="both"/>
        <w:rPr>
          <w:rFonts w:ascii="Palatino Linotype" w:eastAsia="Palatino Linotype" w:hAnsi="Palatino Linotype" w:cs="Palatino Linotype"/>
          <w:i/>
        </w:rPr>
      </w:pPr>
      <w:r w:rsidRPr="00423A6F">
        <w:rPr>
          <w:rFonts w:ascii="Palatino Linotype" w:eastAsia="Palatino Linotype" w:hAnsi="Palatino Linotype" w:cs="Palatino Linotype"/>
          <w:i/>
        </w:rPr>
        <w:lastRenderedPageBreak/>
        <w:t xml:space="preserve">III. Tesorería Municipal; </w:t>
      </w:r>
    </w:p>
    <w:p w:rsidR="001C36C4" w:rsidRPr="00423A6F" w:rsidRDefault="001C36C4" w:rsidP="00423A6F">
      <w:pPr>
        <w:ind w:left="567" w:right="-1227"/>
        <w:jc w:val="both"/>
        <w:rPr>
          <w:rFonts w:ascii="Palatino Linotype" w:eastAsia="Palatino Linotype" w:hAnsi="Palatino Linotype" w:cs="Palatino Linotype"/>
          <w:i/>
        </w:rPr>
      </w:pPr>
      <w:r w:rsidRPr="00423A6F">
        <w:rPr>
          <w:rFonts w:ascii="Palatino Linotype" w:eastAsia="Palatino Linotype" w:hAnsi="Palatino Linotype" w:cs="Palatino Linotype"/>
          <w:i/>
        </w:rPr>
        <w:t xml:space="preserve">IV. Órgano Interno de Control Municipal; </w:t>
      </w:r>
    </w:p>
    <w:p w:rsidR="001C36C4" w:rsidRPr="00423A6F" w:rsidRDefault="001C36C4" w:rsidP="00423A6F">
      <w:pPr>
        <w:ind w:left="567" w:right="-1227"/>
        <w:jc w:val="both"/>
        <w:rPr>
          <w:rFonts w:ascii="Palatino Linotype" w:eastAsia="Palatino Linotype" w:hAnsi="Palatino Linotype" w:cs="Palatino Linotype"/>
          <w:i/>
        </w:rPr>
      </w:pPr>
      <w:r w:rsidRPr="00423A6F">
        <w:rPr>
          <w:rFonts w:ascii="Palatino Linotype" w:eastAsia="Palatino Linotype" w:hAnsi="Palatino Linotype" w:cs="Palatino Linotype"/>
          <w:i/>
        </w:rPr>
        <w:t xml:space="preserve">V. Dirección de Administración; </w:t>
      </w:r>
    </w:p>
    <w:p w:rsidR="001C36C4" w:rsidRPr="00423A6F" w:rsidRDefault="001C36C4" w:rsidP="00423A6F">
      <w:pPr>
        <w:ind w:left="567" w:right="-1227"/>
        <w:jc w:val="both"/>
        <w:rPr>
          <w:rFonts w:ascii="Palatino Linotype" w:eastAsia="Palatino Linotype" w:hAnsi="Palatino Linotype" w:cs="Palatino Linotype"/>
          <w:i/>
        </w:rPr>
      </w:pPr>
      <w:r w:rsidRPr="00423A6F">
        <w:rPr>
          <w:rFonts w:ascii="Palatino Linotype" w:eastAsia="Palatino Linotype" w:hAnsi="Palatino Linotype" w:cs="Palatino Linotype"/>
          <w:i/>
        </w:rPr>
        <w:t xml:space="preserve">VI. Dirección de Jurídico; </w:t>
      </w:r>
    </w:p>
    <w:p w:rsidR="001C36C4" w:rsidRPr="00423A6F" w:rsidRDefault="001C36C4" w:rsidP="00423A6F">
      <w:pPr>
        <w:ind w:left="567" w:right="-1227"/>
        <w:jc w:val="both"/>
        <w:rPr>
          <w:rFonts w:ascii="Palatino Linotype" w:eastAsia="Palatino Linotype" w:hAnsi="Palatino Linotype" w:cs="Palatino Linotype"/>
          <w:i/>
        </w:rPr>
      </w:pPr>
      <w:r w:rsidRPr="00423A6F">
        <w:rPr>
          <w:rFonts w:ascii="Palatino Linotype" w:eastAsia="Palatino Linotype" w:hAnsi="Palatino Linotype" w:cs="Palatino Linotype"/>
          <w:i/>
        </w:rPr>
        <w:t xml:space="preserve">VII. Dirección de Servicios Públicos; </w:t>
      </w:r>
    </w:p>
    <w:p w:rsidR="001C36C4" w:rsidRPr="00423A6F" w:rsidRDefault="001C36C4" w:rsidP="00423A6F">
      <w:pPr>
        <w:ind w:left="567" w:right="-1227"/>
        <w:jc w:val="both"/>
        <w:rPr>
          <w:rFonts w:ascii="Palatino Linotype" w:eastAsia="Palatino Linotype" w:hAnsi="Palatino Linotype" w:cs="Palatino Linotype"/>
          <w:i/>
        </w:rPr>
      </w:pPr>
      <w:r w:rsidRPr="00423A6F">
        <w:rPr>
          <w:rFonts w:ascii="Palatino Linotype" w:eastAsia="Palatino Linotype" w:hAnsi="Palatino Linotype" w:cs="Palatino Linotype"/>
          <w:i/>
        </w:rPr>
        <w:t xml:space="preserve">VIII. Dirección de Desarrollo Urbano; </w:t>
      </w:r>
    </w:p>
    <w:p w:rsidR="001C36C4" w:rsidRPr="00423A6F" w:rsidRDefault="001C36C4" w:rsidP="00423A6F">
      <w:pPr>
        <w:ind w:left="567" w:right="-1227"/>
        <w:jc w:val="both"/>
        <w:rPr>
          <w:rFonts w:ascii="Palatino Linotype" w:eastAsia="Palatino Linotype" w:hAnsi="Palatino Linotype" w:cs="Palatino Linotype"/>
          <w:i/>
        </w:rPr>
      </w:pPr>
      <w:r w:rsidRPr="00423A6F">
        <w:rPr>
          <w:rFonts w:ascii="Palatino Linotype" w:eastAsia="Palatino Linotype" w:hAnsi="Palatino Linotype" w:cs="Palatino Linotype"/>
          <w:i/>
        </w:rPr>
        <w:t xml:space="preserve">IX. Dirección de Desarrollo Económico y Fomento al Empleo; </w:t>
      </w:r>
    </w:p>
    <w:p w:rsidR="001C36C4" w:rsidRPr="00423A6F" w:rsidRDefault="001C36C4" w:rsidP="00423A6F">
      <w:pPr>
        <w:ind w:left="567" w:right="-1227"/>
        <w:jc w:val="both"/>
        <w:rPr>
          <w:rFonts w:ascii="Palatino Linotype" w:eastAsia="Palatino Linotype" w:hAnsi="Palatino Linotype" w:cs="Palatino Linotype"/>
          <w:i/>
        </w:rPr>
      </w:pPr>
      <w:r w:rsidRPr="00423A6F">
        <w:rPr>
          <w:rFonts w:ascii="Palatino Linotype" w:eastAsia="Palatino Linotype" w:hAnsi="Palatino Linotype" w:cs="Palatino Linotype"/>
          <w:i/>
        </w:rPr>
        <w:t xml:space="preserve">X. Dirección de Desarrollo Social; </w:t>
      </w:r>
    </w:p>
    <w:p w:rsidR="001C36C4" w:rsidRPr="00423A6F" w:rsidRDefault="001C36C4" w:rsidP="00423A6F">
      <w:pPr>
        <w:ind w:left="567" w:right="-1227"/>
        <w:jc w:val="both"/>
        <w:rPr>
          <w:rFonts w:ascii="Palatino Linotype" w:eastAsia="Palatino Linotype" w:hAnsi="Palatino Linotype" w:cs="Palatino Linotype"/>
          <w:i/>
        </w:rPr>
      </w:pPr>
      <w:r w:rsidRPr="00423A6F">
        <w:rPr>
          <w:rFonts w:ascii="Palatino Linotype" w:eastAsia="Palatino Linotype" w:hAnsi="Palatino Linotype" w:cs="Palatino Linotype"/>
          <w:i/>
        </w:rPr>
        <w:t xml:space="preserve">XI. Dirección de Seguridad Ciudadana y Movilidad; </w:t>
      </w:r>
    </w:p>
    <w:p w:rsidR="001C36C4" w:rsidRPr="00423A6F" w:rsidRDefault="001C36C4" w:rsidP="00423A6F">
      <w:pPr>
        <w:ind w:left="567" w:right="-1227"/>
        <w:jc w:val="both"/>
        <w:rPr>
          <w:rFonts w:ascii="Palatino Linotype" w:eastAsia="Palatino Linotype" w:hAnsi="Palatino Linotype" w:cs="Palatino Linotype"/>
          <w:i/>
        </w:rPr>
      </w:pPr>
      <w:r w:rsidRPr="00423A6F">
        <w:rPr>
          <w:rFonts w:ascii="Palatino Linotype" w:eastAsia="Palatino Linotype" w:hAnsi="Palatino Linotype" w:cs="Palatino Linotype"/>
          <w:i/>
        </w:rPr>
        <w:t xml:space="preserve">XII. Coordinación Municipal de Gestión Integral de Riesgos, Protección Civil y Bomberos; </w:t>
      </w:r>
    </w:p>
    <w:p w:rsidR="001C36C4" w:rsidRPr="00423A6F" w:rsidRDefault="001C36C4" w:rsidP="00423A6F">
      <w:pPr>
        <w:ind w:left="567" w:right="-1227"/>
        <w:jc w:val="both"/>
        <w:rPr>
          <w:rFonts w:ascii="Palatino Linotype" w:eastAsia="Palatino Linotype" w:hAnsi="Palatino Linotype" w:cs="Palatino Linotype"/>
          <w:i/>
        </w:rPr>
      </w:pPr>
      <w:r w:rsidRPr="00423A6F">
        <w:rPr>
          <w:rFonts w:ascii="Palatino Linotype" w:eastAsia="Palatino Linotype" w:hAnsi="Palatino Linotype" w:cs="Palatino Linotype"/>
          <w:i/>
        </w:rPr>
        <w:t xml:space="preserve">XIII. Dirección para la Igualdad de Género; </w:t>
      </w:r>
    </w:p>
    <w:p w:rsidR="001C36C4" w:rsidRPr="00423A6F" w:rsidRDefault="001C36C4" w:rsidP="00423A6F">
      <w:pPr>
        <w:ind w:left="567" w:right="-1227"/>
        <w:jc w:val="both"/>
        <w:rPr>
          <w:rFonts w:ascii="Palatino Linotype" w:eastAsia="Palatino Linotype" w:hAnsi="Palatino Linotype" w:cs="Palatino Linotype"/>
          <w:i/>
        </w:rPr>
      </w:pPr>
      <w:r w:rsidRPr="00423A6F">
        <w:rPr>
          <w:rFonts w:ascii="Palatino Linotype" w:eastAsia="Palatino Linotype" w:hAnsi="Palatino Linotype" w:cs="Palatino Linotype"/>
          <w:i/>
        </w:rPr>
        <w:t>XIV.Dirección de Agua Potable, Drenaje y Alcantarillado;</w:t>
      </w:r>
    </w:p>
    <w:p w:rsidR="001C36C4" w:rsidRPr="00423A6F" w:rsidRDefault="001C36C4" w:rsidP="00423A6F">
      <w:pPr>
        <w:ind w:left="567" w:right="-1227"/>
        <w:jc w:val="both"/>
        <w:rPr>
          <w:rFonts w:ascii="Palatino Linotype" w:eastAsia="Palatino Linotype" w:hAnsi="Palatino Linotype" w:cs="Palatino Linotype"/>
          <w:b/>
          <w:i/>
        </w:rPr>
      </w:pPr>
      <w:r w:rsidRPr="00423A6F">
        <w:rPr>
          <w:rFonts w:ascii="Palatino Linotype" w:eastAsia="Palatino Linotype" w:hAnsi="Palatino Linotype" w:cs="Palatino Linotype"/>
          <w:b/>
          <w:i/>
        </w:rPr>
        <w:t xml:space="preserve"> XV. Dirección de Obras Públicas; y </w:t>
      </w:r>
    </w:p>
    <w:p w:rsidR="001C36C4" w:rsidRPr="00423A6F" w:rsidRDefault="001C36C4" w:rsidP="00423A6F">
      <w:pPr>
        <w:ind w:left="567" w:right="-1227"/>
        <w:jc w:val="both"/>
        <w:rPr>
          <w:rFonts w:ascii="Palatino Linotype" w:eastAsia="Palatino Linotype" w:hAnsi="Palatino Linotype" w:cs="Palatino Linotype"/>
          <w:i/>
        </w:rPr>
      </w:pPr>
      <w:r w:rsidRPr="00423A6F">
        <w:rPr>
          <w:rFonts w:ascii="Palatino Linotype" w:eastAsia="Palatino Linotype" w:hAnsi="Palatino Linotype" w:cs="Palatino Linotype"/>
          <w:i/>
        </w:rPr>
        <w:t>XVI.Dirección de Medio Ambiente y Ecología.</w:t>
      </w:r>
    </w:p>
    <w:p w:rsidR="001C36C4" w:rsidRPr="00423A6F" w:rsidRDefault="001C36C4" w:rsidP="00423A6F">
      <w:pPr>
        <w:ind w:left="567" w:right="-1227"/>
        <w:jc w:val="both"/>
        <w:rPr>
          <w:rFonts w:ascii="Palatino Linotype" w:eastAsia="Palatino Linotype" w:hAnsi="Palatino Linotype" w:cs="Palatino Linotype"/>
          <w:i/>
        </w:rPr>
      </w:pPr>
    </w:p>
    <w:p w:rsidR="006476B8" w:rsidRPr="00423A6F" w:rsidRDefault="006476B8" w:rsidP="00423A6F">
      <w:pPr>
        <w:spacing w:line="360" w:lineRule="auto"/>
        <w:ind w:right="-1227"/>
        <w:jc w:val="both"/>
      </w:pPr>
    </w:p>
    <w:p w:rsidR="00235686" w:rsidRPr="00423A6F" w:rsidRDefault="0080544A" w:rsidP="00423A6F">
      <w:pPr>
        <w:numPr>
          <w:ilvl w:val="0"/>
          <w:numId w:val="1"/>
        </w:numPr>
        <w:spacing w:line="360" w:lineRule="auto"/>
        <w:ind w:left="0" w:right="-1227" w:firstLine="0"/>
        <w:jc w:val="both"/>
        <w:rPr>
          <w:rFonts w:ascii="Palatino Linotype" w:eastAsia="Palatino Linotype" w:hAnsi="Palatino Linotype" w:cs="Palatino Linotype"/>
        </w:rPr>
      </w:pPr>
      <w:r w:rsidRPr="00423A6F">
        <w:rPr>
          <w:rFonts w:ascii="Palatino Linotype" w:eastAsia="Palatino Linotype" w:hAnsi="Palatino Linotype" w:cs="Palatino Linotype"/>
        </w:rPr>
        <w:t xml:space="preserve">La </w:t>
      </w:r>
      <w:r w:rsidRPr="00423A6F">
        <w:rPr>
          <w:rFonts w:ascii="Palatino Linotype" w:eastAsia="Palatino Linotype" w:hAnsi="Palatino Linotype" w:cs="Palatino Linotype"/>
          <w:b/>
        </w:rPr>
        <w:t>Dirección de Obras Públicas</w:t>
      </w:r>
      <w:r w:rsidRPr="00423A6F">
        <w:rPr>
          <w:rFonts w:ascii="Palatino Linotype" w:eastAsia="Palatino Linotype" w:hAnsi="Palatino Linotype" w:cs="Palatino Linotype"/>
        </w:rPr>
        <w:t>, tendrá a su cargo la ejecución de obras públicas que permitan mejorar la calidad de vida de la población del municipio de Melchor Ocampo. Entre sus funciones, se incluyen la planeación, programación, presupuestación, adjudicación, contratación, ejecución, vigilancia, supervisión y recepción de las obras públicas, así como la entrega de las mismas una vez terminadas, formular y 48 conducir la política municipal en materia de obras públicas y servicios relacionados a la misma e infraestructura para el desarrollo, cumplir y hacer cumplir la legislación y normatividad en materia de obra pública. Además, proyectará, formulará y propondrá a la Presidenta Municipal, el Programa Anual de Obras Públicas, para la construcción y mejoramiento de las mismas, en congruencia con el Plan de Desarrollo Municipal y con la política, objetivos y prioridades del municipio, de conformidad con lo establecido en el artículo 97 del Bando Municipal 2025.</w:t>
      </w:r>
    </w:p>
    <w:p w:rsidR="007C7F27" w:rsidRPr="00423A6F" w:rsidRDefault="007C7F27" w:rsidP="00423A6F">
      <w:pPr>
        <w:spacing w:line="360" w:lineRule="auto"/>
        <w:ind w:right="-1227"/>
        <w:jc w:val="both"/>
        <w:rPr>
          <w:rFonts w:ascii="Palatino Linotype" w:eastAsia="Palatino Linotype" w:hAnsi="Palatino Linotype" w:cs="Palatino Linotype"/>
        </w:rPr>
      </w:pPr>
    </w:p>
    <w:p w:rsidR="007C7F27" w:rsidRPr="00423A6F" w:rsidRDefault="007C7F27" w:rsidP="00423A6F">
      <w:pPr>
        <w:numPr>
          <w:ilvl w:val="0"/>
          <w:numId w:val="1"/>
        </w:numPr>
        <w:spacing w:line="360" w:lineRule="auto"/>
        <w:ind w:left="0" w:right="-1227" w:firstLine="0"/>
        <w:jc w:val="both"/>
        <w:rPr>
          <w:rFonts w:ascii="Palatino Linotype" w:eastAsia="Palatino Linotype" w:hAnsi="Palatino Linotype" w:cs="Palatino Linotype"/>
          <w:color w:val="000000"/>
        </w:rPr>
      </w:pPr>
      <w:r w:rsidRPr="00423A6F">
        <w:rPr>
          <w:rFonts w:ascii="Palatino Linotype" w:eastAsia="Palatino Linotype" w:hAnsi="Palatino Linotype" w:cs="Palatino Linotype"/>
          <w:color w:val="000000"/>
        </w:rPr>
        <w:lastRenderedPageBreak/>
        <w:t xml:space="preserve">Las </w:t>
      </w:r>
      <w:r w:rsidRPr="00423A6F">
        <w:rPr>
          <w:rFonts w:ascii="Palatino Linotype" w:eastAsia="Palatino Linotype" w:hAnsi="Palatino Linotype" w:cs="Palatino Linotype"/>
        </w:rPr>
        <w:t>dependencias</w:t>
      </w:r>
      <w:r w:rsidRPr="00423A6F">
        <w:rPr>
          <w:rFonts w:ascii="Palatino Linotype" w:eastAsia="Palatino Linotype" w:hAnsi="Palatino Linotype" w:cs="Palatino Linotype"/>
          <w:color w:val="000000"/>
        </w:rPr>
        <w:t xml:space="preserve">, entidades, </w:t>
      </w:r>
      <w:r w:rsidRPr="00423A6F">
        <w:rPr>
          <w:rFonts w:ascii="Palatino Linotype" w:eastAsia="Palatino Linotype" w:hAnsi="Palatino Linotype" w:cs="Palatino Linotype"/>
          <w:b/>
          <w:bCs/>
          <w:color w:val="000000"/>
        </w:rPr>
        <w:t>ayuntamientos</w:t>
      </w:r>
      <w:r w:rsidRPr="00423A6F">
        <w:rPr>
          <w:rFonts w:ascii="Palatino Linotype" w:eastAsia="Palatino Linotype" w:hAnsi="Palatino Linotype" w:cs="Palatino Linotype"/>
          <w:color w:val="000000"/>
        </w:rPr>
        <w:t xml:space="preserve">, los poderes Legislativo y Judicial, así como los organismos autónomos y los Tribunales Administrativos </w:t>
      </w:r>
      <w:r w:rsidRPr="00423A6F">
        <w:rPr>
          <w:rFonts w:ascii="Palatino Linotype" w:eastAsia="Palatino Linotype" w:hAnsi="Palatino Linotype" w:cs="Palatino Linotype"/>
          <w:b/>
          <w:bCs/>
          <w:color w:val="000000"/>
        </w:rPr>
        <w:t>que</w:t>
      </w:r>
      <w:r w:rsidRPr="00423A6F">
        <w:rPr>
          <w:rFonts w:ascii="Palatino Linotype" w:eastAsia="Palatino Linotype" w:hAnsi="Palatino Linotype" w:cs="Palatino Linotype"/>
          <w:color w:val="000000"/>
        </w:rPr>
        <w:t xml:space="preserve">, por </w:t>
      </w:r>
      <w:r w:rsidRPr="00423A6F">
        <w:rPr>
          <w:rFonts w:ascii="Palatino Linotype" w:eastAsia="Palatino Linotype" w:hAnsi="Palatino Linotype" w:cs="Palatino Linotype"/>
        </w:rPr>
        <w:t>sí o</w:t>
      </w:r>
      <w:r w:rsidRPr="00423A6F">
        <w:rPr>
          <w:rFonts w:ascii="Palatino Linotype" w:eastAsia="Palatino Linotype" w:hAnsi="Palatino Linotype" w:cs="Palatino Linotype"/>
          <w:color w:val="000000"/>
        </w:rPr>
        <w:t xml:space="preserve"> por conducto de terceros, </w:t>
      </w:r>
      <w:r w:rsidRPr="00423A6F">
        <w:rPr>
          <w:rFonts w:ascii="Palatino Linotype" w:eastAsia="Palatino Linotype" w:hAnsi="Palatino Linotype" w:cs="Palatino Linotype"/>
          <w:b/>
          <w:bCs/>
          <w:color w:val="000000"/>
        </w:rPr>
        <w:t xml:space="preserve">realicen actividades en materia de planeación, programación, presupuestación, adjudicación, contratación, ejecución y control de la </w:t>
      </w:r>
      <w:r w:rsidRPr="00423A6F">
        <w:rPr>
          <w:rFonts w:ascii="Palatino Linotype" w:eastAsia="Palatino Linotype" w:hAnsi="Palatino Linotype" w:cs="Palatino Linotype"/>
          <w:b/>
          <w:bCs/>
          <w:color w:val="000000"/>
          <w:u w:val="single"/>
        </w:rPr>
        <w:t>obra pública</w:t>
      </w:r>
      <w:r w:rsidRPr="00423A6F">
        <w:rPr>
          <w:rFonts w:ascii="Palatino Linotype" w:eastAsia="Palatino Linotype" w:hAnsi="Palatino Linotype" w:cs="Palatino Linotype"/>
          <w:b/>
          <w:bCs/>
          <w:color w:val="000000"/>
        </w:rPr>
        <w:t xml:space="preserve"> y servicios relacionados con la misma, </w:t>
      </w:r>
      <w:r w:rsidRPr="00423A6F">
        <w:rPr>
          <w:rFonts w:ascii="Palatino Linotype" w:eastAsia="Palatino Linotype" w:hAnsi="Palatino Linotype" w:cs="Palatino Linotype"/>
        </w:rPr>
        <w:t>deberán</w:t>
      </w:r>
      <w:r w:rsidRPr="00423A6F">
        <w:rPr>
          <w:rFonts w:ascii="Palatino Linotype" w:eastAsia="Palatino Linotype" w:hAnsi="Palatino Linotype" w:cs="Palatino Linotype"/>
          <w:color w:val="000000"/>
        </w:rPr>
        <w:t xml:space="preserve"> observar las disposiciones del Reglamento del Libro Décimo Segundo del Código Administrativo del Estado de México.</w:t>
      </w:r>
    </w:p>
    <w:p w:rsidR="007C7F27" w:rsidRPr="00423A6F" w:rsidRDefault="007C7F27" w:rsidP="00423A6F">
      <w:pPr>
        <w:pBdr>
          <w:top w:val="nil"/>
          <w:left w:val="nil"/>
          <w:bottom w:val="nil"/>
          <w:right w:val="nil"/>
          <w:between w:val="nil"/>
        </w:pBdr>
        <w:spacing w:line="360" w:lineRule="auto"/>
        <w:ind w:right="-1227"/>
        <w:jc w:val="both"/>
        <w:rPr>
          <w:rFonts w:ascii="Palatino Linotype" w:eastAsia="Palatino Linotype" w:hAnsi="Palatino Linotype" w:cs="Palatino Linotype"/>
          <w:color w:val="000000"/>
        </w:rPr>
      </w:pPr>
    </w:p>
    <w:p w:rsidR="007C7F27" w:rsidRPr="00423A6F" w:rsidRDefault="007C7F27" w:rsidP="00423A6F">
      <w:pPr>
        <w:numPr>
          <w:ilvl w:val="0"/>
          <w:numId w:val="1"/>
        </w:numPr>
        <w:spacing w:line="360" w:lineRule="auto"/>
        <w:ind w:left="0" w:right="-1227" w:firstLine="0"/>
        <w:jc w:val="both"/>
        <w:rPr>
          <w:rFonts w:ascii="Palatino Linotype" w:eastAsia="Palatino Linotype" w:hAnsi="Palatino Linotype" w:cs="Palatino Linotype"/>
          <w:color w:val="000000"/>
        </w:rPr>
      </w:pPr>
      <w:r w:rsidRPr="00423A6F">
        <w:rPr>
          <w:rFonts w:ascii="Palatino Linotype" w:eastAsia="Palatino Linotype" w:hAnsi="Palatino Linotype" w:cs="Palatino Linotype"/>
          <w:color w:val="000000"/>
        </w:rPr>
        <w:t xml:space="preserve">Dicho Reglamento establece que Los </w:t>
      </w:r>
      <w:r w:rsidRPr="00423A6F">
        <w:rPr>
          <w:rFonts w:ascii="Palatino Linotype" w:eastAsia="Palatino Linotype" w:hAnsi="Palatino Linotype" w:cs="Palatino Linotype"/>
          <w:b/>
          <w:bCs/>
          <w:color w:val="000000"/>
        </w:rPr>
        <w:t>Comités Internos de Obra Pública</w:t>
      </w:r>
      <w:r w:rsidRPr="00423A6F">
        <w:rPr>
          <w:rFonts w:ascii="Palatino Linotype" w:eastAsia="Palatino Linotype" w:hAnsi="Palatino Linotype" w:cs="Palatino Linotype"/>
          <w:color w:val="000000"/>
        </w:rPr>
        <w:t xml:space="preserve"> son una instancia interna auxiliar de los titulares de las dependencias y los órganos de gobierno de las entidades en los procesos de contratación de obra pública y servicios, así como de los ayuntamientos, cuyo propósito es contribuir a garantizar la transparencia, equidad y eficacia en los procesos de contratación de obra pública y servicios.</w:t>
      </w:r>
    </w:p>
    <w:p w:rsidR="007C7F27" w:rsidRPr="00423A6F" w:rsidRDefault="007C7F27" w:rsidP="00423A6F">
      <w:pPr>
        <w:spacing w:line="360" w:lineRule="auto"/>
        <w:ind w:right="-1227"/>
        <w:jc w:val="both"/>
        <w:rPr>
          <w:rFonts w:ascii="Palatino Linotype" w:eastAsia="Palatino Linotype" w:hAnsi="Palatino Linotype" w:cs="Palatino Linotype"/>
          <w:color w:val="000000"/>
        </w:rPr>
      </w:pPr>
    </w:p>
    <w:p w:rsidR="007C7F27" w:rsidRPr="00423A6F" w:rsidRDefault="007C7F27" w:rsidP="00423A6F">
      <w:pPr>
        <w:numPr>
          <w:ilvl w:val="0"/>
          <w:numId w:val="1"/>
        </w:numPr>
        <w:spacing w:line="360" w:lineRule="auto"/>
        <w:ind w:left="0" w:right="-1227" w:firstLine="0"/>
        <w:jc w:val="both"/>
        <w:rPr>
          <w:rFonts w:ascii="Palatino Linotype" w:eastAsia="Palatino Linotype" w:hAnsi="Palatino Linotype" w:cs="Palatino Linotype"/>
          <w:color w:val="000000"/>
        </w:rPr>
      </w:pPr>
      <w:r w:rsidRPr="00423A6F">
        <w:rPr>
          <w:rFonts w:ascii="Palatino Linotype" w:eastAsia="Palatino Linotype" w:hAnsi="Palatino Linotype" w:cs="Palatino Linotype"/>
          <w:color w:val="000000"/>
        </w:rPr>
        <w:t>De las reuniones del Comité Se levantará acta de la reunión, en ella, se registrarán los acuerdos tomados por los miembros con derecho a voto, indicando quiénes votaron y el sentido de su voto, así como los comentarios relevantes de cada caso. El acta se aprobará en la reunión ordinaria inmediata posterior o en caso necesario se recabarán las firmas correspondientes.</w:t>
      </w:r>
    </w:p>
    <w:p w:rsidR="007C7F27" w:rsidRPr="00423A6F" w:rsidRDefault="007C7F27" w:rsidP="00423A6F">
      <w:pPr>
        <w:spacing w:line="360" w:lineRule="auto"/>
        <w:ind w:right="-1227"/>
        <w:jc w:val="both"/>
        <w:rPr>
          <w:rFonts w:ascii="Palatino Linotype" w:eastAsia="Palatino Linotype" w:hAnsi="Palatino Linotype" w:cs="Palatino Linotype"/>
          <w:color w:val="000000"/>
        </w:rPr>
      </w:pPr>
    </w:p>
    <w:p w:rsidR="00DF1FA6" w:rsidRPr="00423A6F" w:rsidRDefault="00DF1FA6" w:rsidP="00423A6F">
      <w:pPr>
        <w:numPr>
          <w:ilvl w:val="0"/>
          <w:numId w:val="1"/>
        </w:numPr>
        <w:spacing w:line="360" w:lineRule="auto"/>
        <w:ind w:left="0" w:right="-1227" w:firstLine="0"/>
        <w:jc w:val="both"/>
      </w:pPr>
      <w:r w:rsidRPr="00423A6F">
        <w:rPr>
          <w:rFonts w:ascii="Palatino Linotype" w:eastAsia="Palatino Linotype" w:hAnsi="Palatino Linotype" w:cs="Palatino Linotype"/>
        </w:rPr>
        <w:t xml:space="preserve">De lo expuesto es de precisar que la respuesta fue emitida </w:t>
      </w:r>
      <w:r w:rsidR="00EB0554" w:rsidRPr="00423A6F">
        <w:rPr>
          <w:rFonts w:ascii="Palatino Linotype" w:eastAsia="Palatino Linotype" w:hAnsi="Palatino Linotype" w:cs="Palatino Linotype"/>
        </w:rPr>
        <w:t xml:space="preserve">por </w:t>
      </w:r>
      <w:r w:rsidR="00F70B45" w:rsidRPr="00423A6F">
        <w:rPr>
          <w:rFonts w:ascii="Palatino Linotype" w:eastAsia="Palatino Linotype" w:hAnsi="Palatino Linotype" w:cs="Palatino Linotype"/>
        </w:rPr>
        <w:t xml:space="preserve">la </w:t>
      </w:r>
      <w:r w:rsidR="007C7F27" w:rsidRPr="00423A6F">
        <w:rPr>
          <w:rFonts w:ascii="Palatino Linotype" w:eastAsia="Palatino Linotype" w:hAnsi="Palatino Linotype" w:cs="Palatino Linotype"/>
          <w:b/>
        </w:rPr>
        <w:t>Directora de Obras Públicas</w:t>
      </w:r>
      <w:r w:rsidR="007C7F27" w:rsidRPr="00423A6F">
        <w:rPr>
          <w:rFonts w:ascii="Palatino Linotype" w:eastAsia="Palatino Linotype" w:hAnsi="Palatino Linotype" w:cs="Palatino Linotype"/>
        </w:rPr>
        <w:t>, p</w:t>
      </w:r>
      <w:r w:rsidR="0093411B" w:rsidRPr="00423A6F">
        <w:rPr>
          <w:rFonts w:ascii="Palatino Linotype" w:eastAsia="Palatino Linotype" w:hAnsi="Palatino Linotype" w:cs="Palatino Linotype"/>
        </w:rPr>
        <w:t xml:space="preserve">or </w:t>
      </w:r>
      <w:r w:rsidRPr="00423A6F">
        <w:rPr>
          <w:rFonts w:ascii="Palatino Linotype" w:eastAsia="Palatino Linotype" w:hAnsi="Palatino Linotype" w:cs="Palatino Linotype"/>
        </w:rPr>
        <w:t xml:space="preserve">lo que podemos advertir que </w:t>
      </w:r>
      <w:r w:rsidRPr="00423A6F">
        <w:rPr>
          <w:rFonts w:ascii="Palatino Linotype" w:eastAsia="Palatino Linotype" w:hAnsi="Palatino Linotype" w:cs="Palatino Linotype"/>
          <w:b/>
        </w:rPr>
        <w:t xml:space="preserve">EL SUJETO OBLIGADO </w:t>
      </w:r>
      <w:r w:rsidRPr="00423A6F">
        <w:rPr>
          <w:rFonts w:ascii="Palatino Linotype" w:eastAsia="Palatino Linotype" w:hAnsi="Palatino Linotype" w:cs="Palatino Linotype"/>
        </w:rPr>
        <w:t xml:space="preserve">siguió el procedimiento inmerso en la normatividad aplicable, ya que turnó el requerimiento de información a la unidad administrativa competente, vigilando lo establecido por el artículo 162 de la Ley de Transparencia y Acceso a la Información Pública del Estado de México y Municipios, al turnar </w:t>
      </w:r>
      <w:r w:rsidRPr="00423A6F">
        <w:rPr>
          <w:rFonts w:ascii="Palatino Linotype" w:eastAsia="Palatino Linotype" w:hAnsi="Palatino Linotype" w:cs="Palatino Linotype"/>
        </w:rPr>
        <w:lastRenderedPageBreak/>
        <w:t>la solicitud de información al área en la que pudiera obrar la información de conformidad con la fracción XXXIX del artículo tercero de la legislación local vigente en materia de transparencia:</w:t>
      </w:r>
    </w:p>
    <w:p w:rsidR="00DF1FA6" w:rsidRPr="00423A6F" w:rsidRDefault="00DF1FA6" w:rsidP="00423A6F">
      <w:pPr>
        <w:ind w:left="708" w:right="-1227"/>
        <w:jc w:val="both"/>
        <w:rPr>
          <w:rFonts w:ascii="Palatino Linotype" w:eastAsia="Palatino Linotype" w:hAnsi="Palatino Linotype" w:cs="Palatino Linotype"/>
          <w:i/>
        </w:rPr>
      </w:pPr>
      <w:r w:rsidRPr="00423A6F">
        <w:rPr>
          <w:rFonts w:ascii="Palatino Linotype" w:eastAsia="Palatino Linotype" w:hAnsi="Palatino Linotype" w:cs="Palatino Linotype"/>
          <w:b/>
          <w:i/>
        </w:rPr>
        <w:t>XXXIX.</w:t>
      </w:r>
      <w:r w:rsidRPr="00423A6F">
        <w:rPr>
          <w:rFonts w:ascii="Palatino Linotype" w:eastAsia="Palatino Linotype" w:hAnsi="Palatino Linotype" w:cs="Palatino Linotype"/>
          <w:i/>
        </w:rPr>
        <w:t xml:space="preserve"> </w:t>
      </w:r>
      <w:r w:rsidRPr="00423A6F">
        <w:rPr>
          <w:rFonts w:ascii="Palatino Linotype" w:eastAsia="Palatino Linotype" w:hAnsi="Palatino Linotype" w:cs="Palatino Linotype"/>
          <w:b/>
          <w:i/>
        </w:rPr>
        <w:t>Servidor público habilitado</w:t>
      </w:r>
      <w:r w:rsidRPr="00423A6F">
        <w:rPr>
          <w:rFonts w:ascii="Palatino Linotype" w:eastAsia="Palatino Linotype" w:hAnsi="Palatino Linotype" w:cs="Palatino Linotype"/>
          <w:i/>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rsidR="00DF1FA6" w:rsidRPr="00423A6F" w:rsidRDefault="00DF1FA6" w:rsidP="00423A6F">
      <w:pPr>
        <w:spacing w:line="360" w:lineRule="auto"/>
        <w:ind w:left="708" w:right="-1227"/>
        <w:jc w:val="both"/>
        <w:rPr>
          <w:rFonts w:ascii="Palatino Linotype" w:eastAsia="Palatino Linotype" w:hAnsi="Palatino Linotype" w:cs="Palatino Linotype"/>
        </w:rPr>
      </w:pPr>
    </w:p>
    <w:p w:rsidR="00DF1FA6" w:rsidRPr="00423A6F" w:rsidRDefault="00DF1FA6" w:rsidP="00423A6F">
      <w:pPr>
        <w:numPr>
          <w:ilvl w:val="0"/>
          <w:numId w:val="1"/>
        </w:numPr>
        <w:spacing w:line="360" w:lineRule="auto"/>
        <w:ind w:left="0" w:right="-1227" w:firstLine="0"/>
        <w:jc w:val="both"/>
      </w:pPr>
      <w:r w:rsidRPr="00423A6F">
        <w:rPr>
          <w:rFonts w:ascii="Palatino Linotype" w:eastAsia="Palatino Linotype" w:hAnsi="Palatino Linotype" w:cs="Palatino Linotype"/>
        </w:rPr>
        <w:t>Así las cosas, se advierte que efectivamente la Unidad de Transparencia cumplió con lo establecido en el artículo 162 de la Ley de Transparencia y Acceso a la Información Pública del Estado de México y Municipios, el cual menciona lo siguiente:</w:t>
      </w:r>
    </w:p>
    <w:p w:rsidR="00DF1FA6" w:rsidRPr="00423A6F" w:rsidRDefault="00DF1FA6" w:rsidP="00423A6F">
      <w:pPr>
        <w:ind w:left="425" w:right="-1227"/>
        <w:jc w:val="both"/>
        <w:rPr>
          <w:rFonts w:ascii="Palatino Linotype" w:eastAsia="Palatino Linotype" w:hAnsi="Palatino Linotype" w:cs="Palatino Linotype"/>
          <w:i/>
        </w:rPr>
      </w:pPr>
      <w:r w:rsidRPr="00423A6F">
        <w:rPr>
          <w:rFonts w:ascii="Palatino Linotype" w:eastAsia="Palatino Linotype" w:hAnsi="Palatino Linotype" w:cs="Palatino Linotype"/>
          <w:i/>
        </w:rPr>
        <w:t>“</w:t>
      </w:r>
      <w:r w:rsidRPr="00423A6F">
        <w:rPr>
          <w:rFonts w:ascii="Palatino Linotype" w:eastAsia="Palatino Linotype" w:hAnsi="Palatino Linotype" w:cs="Palatino Linotype"/>
          <w:b/>
          <w:i/>
        </w:rPr>
        <w:t>Artículo 162.</w:t>
      </w:r>
      <w:r w:rsidRPr="00423A6F">
        <w:rPr>
          <w:rFonts w:ascii="Palatino Linotype" w:eastAsia="Palatino Linotype" w:hAnsi="Palatino Linotype" w:cs="Palatino Linotype"/>
          <w:i/>
        </w:rPr>
        <w:t xml:space="preserve"> Las unidades de transparencia deberán garantizar que las solicitudes se turnen a </w:t>
      </w:r>
      <w:r w:rsidRPr="00423A6F">
        <w:rPr>
          <w:rFonts w:ascii="Palatino Linotype" w:eastAsia="Palatino Linotype" w:hAnsi="Palatino Linotype" w:cs="Palatino Linotype"/>
          <w:b/>
          <w:i/>
        </w:rPr>
        <w:t>todas las Áreas competentes</w:t>
      </w:r>
      <w:r w:rsidRPr="00423A6F">
        <w:rPr>
          <w:rFonts w:ascii="Palatino Linotype" w:eastAsia="Palatino Linotype" w:hAnsi="Palatino Linotype" w:cs="Palatino Linotype"/>
          <w:i/>
        </w:rPr>
        <w:t xml:space="preserve"> que cuenten con la información o deban tenerla de acuerdo a sus facultades, competencias y funciones, con el objeto de que realicen una búsqueda exhaustiva y razonable de la información solicitada.”</w:t>
      </w:r>
    </w:p>
    <w:p w:rsidR="00DF1FA6" w:rsidRPr="00423A6F" w:rsidRDefault="00DF1FA6" w:rsidP="00423A6F">
      <w:pPr>
        <w:spacing w:line="360" w:lineRule="auto"/>
        <w:ind w:right="-1227"/>
        <w:jc w:val="both"/>
        <w:rPr>
          <w:rFonts w:ascii="Palatino Linotype" w:eastAsia="Palatino Linotype" w:hAnsi="Palatino Linotype" w:cs="Palatino Linotype"/>
          <w:color w:val="000000"/>
        </w:rPr>
      </w:pPr>
    </w:p>
    <w:p w:rsidR="00DF1FA6" w:rsidRPr="00423A6F" w:rsidRDefault="00DF1FA6" w:rsidP="00423A6F">
      <w:pPr>
        <w:numPr>
          <w:ilvl w:val="0"/>
          <w:numId w:val="1"/>
        </w:numPr>
        <w:spacing w:line="360" w:lineRule="auto"/>
        <w:ind w:left="0" w:right="-1227" w:firstLine="0"/>
        <w:jc w:val="both"/>
        <w:rPr>
          <w:color w:val="000000"/>
        </w:rPr>
      </w:pPr>
      <w:r w:rsidRPr="00423A6F">
        <w:rPr>
          <w:rFonts w:ascii="Palatino Linotype" w:eastAsia="Palatino Linotype" w:hAnsi="Palatino Linotype" w:cs="Palatino Linotype"/>
        </w:rPr>
        <w:t>Es</w:t>
      </w:r>
      <w:r w:rsidRPr="00423A6F">
        <w:rPr>
          <w:rFonts w:ascii="Palatino Linotype" w:eastAsia="Palatino Linotype" w:hAnsi="Palatino Linotype" w:cs="Palatino Linotype"/>
          <w:color w:val="000000"/>
        </w:rPr>
        <w:t xml:space="preserve"> de subrayar que el derecho de acceso a la información pública, consiste en que la información solicitada conste en un soporte documental en cualquiera de sus formas, a saber: expedientes, reportes, estudios, actas, resoluciones, oficios, correspondencia, acuerdos, directivas, </w:t>
      </w:r>
      <w:r w:rsidRPr="00423A6F">
        <w:rPr>
          <w:rFonts w:ascii="Palatino Linotype" w:eastAsia="Palatino Linotype" w:hAnsi="Palatino Linotype" w:cs="Palatino Linotype"/>
        </w:rPr>
        <w:t>directrices</w:t>
      </w:r>
      <w:r w:rsidRPr="00423A6F">
        <w:rPr>
          <w:rFonts w:ascii="Palatino Linotype" w:eastAsia="Palatino Linotype" w:hAnsi="Palatino Linotype" w:cs="Palatino Linotype"/>
          <w:color w:val="000000"/>
        </w:rPr>
        <w:t xml:space="preserve">,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rsidR="00DF1FA6" w:rsidRPr="00423A6F" w:rsidRDefault="00DF1FA6" w:rsidP="00423A6F">
      <w:pPr>
        <w:ind w:left="1134" w:right="-1227"/>
        <w:jc w:val="both"/>
        <w:rPr>
          <w:rFonts w:ascii="Palatino Linotype" w:eastAsia="Palatino Linotype" w:hAnsi="Palatino Linotype" w:cs="Palatino Linotype"/>
          <w:i/>
          <w:color w:val="000000"/>
        </w:rPr>
      </w:pPr>
      <w:r w:rsidRPr="00423A6F">
        <w:rPr>
          <w:rFonts w:ascii="Palatino Linotype" w:eastAsia="Palatino Linotype" w:hAnsi="Palatino Linotype" w:cs="Palatino Linotype"/>
          <w:i/>
          <w:color w:val="000000"/>
        </w:rPr>
        <w:t>“</w:t>
      </w:r>
      <w:r w:rsidRPr="00423A6F">
        <w:rPr>
          <w:rFonts w:ascii="Palatino Linotype" w:eastAsia="Palatino Linotype" w:hAnsi="Palatino Linotype" w:cs="Palatino Linotype"/>
          <w:b/>
          <w:i/>
          <w:color w:val="000000"/>
        </w:rPr>
        <w:t xml:space="preserve">Artículo 3. </w:t>
      </w:r>
      <w:r w:rsidRPr="00423A6F">
        <w:rPr>
          <w:rFonts w:ascii="Palatino Linotype" w:eastAsia="Palatino Linotype" w:hAnsi="Palatino Linotype" w:cs="Palatino Linotype"/>
          <w:i/>
          <w:color w:val="000000"/>
        </w:rPr>
        <w:t>Para los efectos de la presente Ley se entenderá por:</w:t>
      </w:r>
    </w:p>
    <w:p w:rsidR="00DF1FA6" w:rsidRPr="00423A6F" w:rsidRDefault="00DF1FA6" w:rsidP="00423A6F">
      <w:pPr>
        <w:ind w:left="1134" w:right="-1227"/>
        <w:jc w:val="both"/>
        <w:rPr>
          <w:rFonts w:ascii="Palatino Linotype" w:eastAsia="Palatino Linotype" w:hAnsi="Palatino Linotype" w:cs="Palatino Linotype"/>
          <w:i/>
          <w:color w:val="000000"/>
        </w:rPr>
      </w:pPr>
      <w:r w:rsidRPr="00423A6F">
        <w:rPr>
          <w:rFonts w:ascii="Palatino Linotype" w:eastAsia="Palatino Linotype" w:hAnsi="Palatino Linotype" w:cs="Palatino Linotype"/>
          <w:i/>
          <w:color w:val="000000"/>
        </w:rPr>
        <w:t>(…)</w:t>
      </w:r>
    </w:p>
    <w:p w:rsidR="00DF1FA6" w:rsidRPr="00423A6F" w:rsidRDefault="00DF1FA6" w:rsidP="00423A6F">
      <w:pPr>
        <w:ind w:left="1134" w:right="-1227"/>
        <w:jc w:val="both"/>
        <w:rPr>
          <w:rFonts w:ascii="Palatino Linotype" w:eastAsia="Palatino Linotype" w:hAnsi="Palatino Linotype" w:cs="Palatino Linotype"/>
          <w:i/>
          <w:color w:val="000000"/>
        </w:rPr>
      </w:pPr>
      <w:r w:rsidRPr="00423A6F">
        <w:rPr>
          <w:rFonts w:ascii="Palatino Linotype" w:eastAsia="Palatino Linotype" w:hAnsi="Palatino Linotype" w:cs="Palatino Linotype"/>
          <w:b/>
          <w:i/>
          <w:color w:val="000000"/>
        </w:rPr>
        <w:t>XI. Documento:</w:t>
      </w:r>
      <w:r w:rsidRPr="00423A6F">
        <w:rPr>
          <w:rFonts w:ascii="Palatino Linotype" w:eastAsia="Palatino Linotype" w:hAnsi="Palatino Linotype" w:cs="Palatino Linotype"/>
          <w:i/>
          <w:color w:val="000000"/>
        </w:rPr>
        <w:t xml:space="preserve"> Los expedientes, reportes, estudios, actas, resoluciones, oficios, correspondencia, acuerdos, directivas, directrices, circulares, contratos, convenios, instructivos, notas, memorandos, estadísticas o bien, cualquier otro registro que documente el </w:t>
      </w:r>
      <w:r w:rsidRPr="00423A6F">
        <w:rPr>
          <w:rFonts w:ascii="Palatino Linotype" w:eastAsia="Palatino Linotype" w:hAnsi="Palatino Linotype" w:cs="Palatino Linotype"/>
          <w:i/>
          <w:color w:val="000000"/>
        </w:rPr>
        <w:lastRenderedPageBreak/>
        <w:t>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DF1FA6" w:rsidRPr="00423A6F" w:rsidRDefault="00DF1FA6" w:rsidP="00423A6F">
      <w:pPr>
        <w:spacing w:line="360" w:lineRule="auto"/>
        <w:ind w:left="1134" w:right="-1227"/>
        <w:jc w:val="both"/>
        <w:rPr>
          <w:rFonts w:ascii="Palatino Linotype" w:eastAsia="Palatino Linotype" w:hAnsi="Palatino Linotype" w:cs="Palatino Linotype"/>
          <w:i/>
          <w:color w:val="000000"/>
        </w:rPr>
      </w:pPr>
      <w:r w:rsidRPr="00423A6F">
        <w:rPr>
          <w:rFonts w:ascii="Palatino Linotype" w:eastAsia="Palatino Linotype" w:hAnsi="Palatino Linotype" w:cs="Palatino Linotype"/>
          <w:i/>
          <w:color w:val="000000"/>
        </w:rPr>
        <w:t>(…)”</w:t>
      </w:r>
    </w:p>
    <w:p w:rsidR="00DF1FA6" w:rsidRPr="00423A6F" w:rsidRDefault="00DF1FA6" w:rsidP="00423A6F">
      <w:pPr>
        <w:ind w:right="-1227"/>
        <w:jc w:val="both"/>
        <w:rPr>
          <w:rFonts w:ascii="Palatino Linotype" w:eastAsia="Palatino Linotype" w:hAnsi="Palatino Linotype" w:cs="Palatino Linotype"/>
        </w:rPr>
      </w:pPr>
    </w:p>
    <w:p w:rsidR="00DF1FA6" w:rsidRPr="00423A6F" w:rsidRDefault="00DF1FA6" w:rsidP="00423A6F">
      <w:pPr>
        <w:numPr>
          <w:ilvl w:val="0"/>
          <w:numId w:val="1"/>
        </w:numPr>
        <w:spacing w:line="360" w:lineRule="auto"/>
        <w:ind w:left="0" w:right="-1227" w:firstLine="0"/>
        <w:jc w:val="both"/>
        <w:rPr>
          <w:color w:val="000000"/>
        </w:rPr>
      </w:pPr>
      <w:r w:rsidRPr="00423A6F">
        <w:rPr>
          <w:rFonts w:ascii="Palatino Linotype" w:eastAsia="Palatino Linotype" w:hAnsi="Palatino Linotype" w:cs="Palatino Linotype"/>
          <w:color w:val="000000"/>
        </w:rPr>
        <w:t xml:space="preserve">Siendo </w:t>
      </w:r>
      <w:r w:rsidRPr="00423A6F">
        <w:rPr>
          <w:rFonts w:ascii="Palatino Linotype" w:eastAsia="Palatino Linotype" w:hAnsi="Palatino Linotype" w:cs="Palatino Linotype"/>
        </w:rPr>
        <w:t>aplicable</w:t>
      </w:r>
      <w:r w:rsidRPr="00423A6F">
        <w:rPr>
          <w:rFonts w:ascii="Palatino Linotype" w:eastAsia="Palatino Linotype" w:hAnsi="Palatino Linotype" w:cs="Palatino Linotype"/>
          <w:color w:val="000000"/>
        </w:rPr>
        <w:t xml:space="preserv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DF1FA6" w:rsidRPr="00423A6F" w:rsidRDefault="00DF1FA6" w:rsidP="00423A6F">
      <w:pPr>
        <w:ind w:left="850" w:right="-1227"/>
        <w:jc w:val="both"/>
        <w:rPr>
          <w:rFonts w:ascii="Palatino Linotype" w:eastAsia="Palatino Linotype" w:hAnsi="Palatino Linotype" w:cs="Palatino Linotype"/>
          <w:b/>
          <w:i/>
        </w:rPr>
      </w:pPr>
      <w:r w:rsidRPr="00423A6F">
        <w:rPr>
          <w:rFonts w:ascii="Palatino Linotype" w:eastAsia="Palatino Linotype" w:hAnsi="Palatino Linotype" w:cs="Palatino Linotype"/>
          <w:b/>
        </w:rPr>
        <w:t>“</w:t>
      </w:r>
      <w:r w:rsidRPr="00423A6F">
        <w:rPr>
          <w:rFonts w:ascii="Palatino Linotype" w:eastAsia="Palatino Linotype" w:hAnsi="Palatino Linotype" w:cs="Palatino Linotype"/>
          <w:b/>
          <w:i/>
        </w:rPr>
        <w:t>CRITERIO 0002-11</w:t>
      </w:r>
    </w:p>
    <w:p w:rsidR="00DF1FA6" w:rsidRPr="00423A6F" w:rsidRDefault="00DF1FA6" w:rsidP="00423A6F">
      <w:pPr>
        <w:ind w:left="850" w:right="-1227"/>
        <w:jc w:val="both"/>
        <w:rPr>
          <w:rFonts w:ascii="Palatino Linotype" w:eastAsia="Palatino Linotype" w:hAnsi="Palatino Linotype" w:cs="Palatino Linotype"/>
          <w:i/>
        </w:rPr>
      </w:pPr>
      <w:r w:rsidRPr="00423A6F">
        <w:rPr>
          <w:rFonts w:ascii="Palatino Linotype" w:eastAsia="Palatino Linotype" w:hAnsi="Palatino Linotype" w:cs="Palatino Linotype"/>
          <w:b/>
          <w:i/>
        </w:rPr>
        <w:t>INFORMACIÓN PÚBLICA, CONCEPTO DE, EN MATERIA DE TRANSPARENCIA. INTERPRETACIÓN SISTEMÁTICA DE LOS ARTÍCULOS 2°, FRACCIÓN V, XV, Y XVI, 3°, 4°, 11 Y 41.</w:t>
      </w:r>
      <w:r w:rsidRPr="00423A6F">
        <w:rPr>
          <w:rFonts w:ascii="Palatino Linotype" w:eastAsia="Palatino Linotype" w:hAnsi="Palatino Linotype" w:cs="Palatino Linotype"/>
          <w:i/>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DF1FA6" w:rsidRPr="00423A6F" w:rsidRDefault="00DF1FA6" w:rsidP="00423A6F">
      <w:pPr>
        <w:ind w:left="850" w:right="-1227"/>
        <w:jc w:val="both"/>
        <w:rPr>
          <w:rFonts w:ascii="Palatino Linotype" w:eastAsia="Palatino Linotype" w:hAnsi="Palatino Linotype" w:cs="Palatino Linotype"/>
          <w:i/>
        </w:rPr>
      </w:pPr>
      <w:r w:rsidRPr="00423A6F">
        <w:rPr>
          <w:rFonts w:ascii="Palatino Linotype" w:eastAsia="Palatino Linotype" w:hAnsi="Palatino Linotype" w:cs="Palatino Linotype"/>
          <w:i/>
        </w:rPr>
        <w:t>En consecuencia el acceso a la información se refiere a que se cumplan cualquiera de los siguientes tres supuestos:</w:t>
      </w:r>
    </w:p>
    <w:p w:rsidR="00DF1FA6" w:rsidRPr="00423A6F" w:rsidRDefault="00DF1FA6" w:rsidP="00423A6F">
      <w:pPr>
        <w:ind w:left="850" w:right="-1227"/>
        <w:jc w:val="both"/>
        <w:rPr>
          <w:rFonts w:ascii="Palatino Linotype" w:eastAsia="Palatino Linotype" w:hAnsi="Palatino Linotype" w:cs="Palatino Linotype"/>
          <w:b/>
          <w:i/>
        </w:rPr>
      </w:pPr>
      <w:r w:rsidRPr="00423A6F">
        <w:rPr>
          <w:rFonts w:ascii="Palatino Linotype" w:eastAsia="Palatino Linotype" w:hAnsi="Palatino Linotype" w:cs="Palatino Linotype"/>
          <w:b/>
          <w:i/>
        </w:rPr>
        <w:t xml:space="preserve">1) </w:t>
      </w:r>
      <w:r w:rsidRPr="00423A6F">
        <w:rPr>
          <w:rFonts w:ascii="Palatino Linotype" w:eastAsia="Palatino Linotype" w:hAnsi="Palatino Linotype" w:cs="Palatino Linotype"/>
          <w:b/>
          <w:i/>
          <w:u w:val="single"/>
        </w:rPr>
        <w:t>Que se trate de información registrada en cualquier soporte documental, que en ejercicio de las atribuciones conferidas, sea generada por los Sujetos Obligados;</w:t>
      </w:r>
    </w:p>
    <w:p w:rsidR="00DF1FA6" w:rsidRPr="00423A6F" w:rsidRDefault="00DF1FA6" w:rsidP="00423A6F">
      <w:pPr>
        <w:ind w:left="850" w:right="-1227"/>
        <w:jc w:val="both"/>
        <w:rPr>
          <w:rFonts w:ascii="Palatino Linotype" w:eastAsia="Palatino Linotype" w:hAnsi="Palatino Linotype" w:cs="Palatino Linotype"/>
          <w:i/>
        </w:rPr>
      </w:pPr>
      <w:r w:rsidRPr="00423A6F">
        <w:rPr>
          <w:rFonts w:ascii="Palatino Linotype" w:eastAsia="Palatino Linotype" w:hAnsi="Palatino Linotype" w:cs="Palatino Linotype"/>
          <w:i/>
        </w:rPr>
        <w:t>2) Que se trate de información registrada en cualquier soporte documental, que en ejercicio de las atribuciones conferidas, sea administrada por los Sujetos Obligados, y</w:t>
      </w:r>
    </w:p>
    <w:p w:rsidR="00DF1FA6" w:rsidRPr="00423A6F" w:rsidRDefault="00DF1FA6" w:rsidP="00423A6F">
      <w:pPr>
        <w:ind w:left="850" w:right="-1227"/>
        <w:jc w:val="both"/>
        <w:rPr>
          <w:rFonts w:ascii="Palatino Linotype" w:eastAsia="Palatino Linotype" w:hAnsi="Palatino Linotype" w:cs="Palatino Linotype"/>
          <w:i/>
        </w:rPr>
      </w:pPr>
      <w:r w:rsidRPr="00423A6F">
        <w:rPr>
          <w:rFonts w:ascii="Palatino Linotype" w:eastAsia="Palatino Linotype" w:hAnsi="Palatino Linotype" w:cs="Palatino Linotype"/>
          <w:i/>
        </w:rPr>
        <w:t>3) Que se trate de información registrada en cualquier soporte documental, que en ejercicio de las atribuciones conferidas, se encuentre en posesión de los Sujetos Obligados.”</w:t>
      </w:r>
    </w:p>
    <w:p w:rsidR="00DF1FA6" w:rsidRPr="00423A6F" w:rsidRDefault="00DF1FA6" w:rsidP="00423A6F">
      <w:pPr>
        <w:tabs>
          <w:tab w:val="left" w:pos="851"/>
        </w:tabs>
        <w:spacing w:line="360" w:lineRule="auto"/>
        <w:ind w:left="850" w:right="-1227"/>
        <w:rPr>
          <w:rFonts w:ascii="Palatino Linotype" w:eastAsia="Palatino Linotype" w:hAnsi="Palatino Linotype" w:cs="Palatino Linotype"/>
        </w:rPr>
      </w:pPr>
      <w:r w:rsidRPr="00423A6F">
        <w:rPr>
          <w:rFonts w:ascii="Palatino Linotype" w:eastAsia="Palatino Linotype" w:hAnsi="Palatino Linotype" w:cs="Palatino Linotype"/>
        </w:rPr>
        <w:t>(Énfasis Añadido)</w:t>
      </w:r>
    </w:p>
    <w:p w:rsidR="00DF1FA6" w:rsidRPr="00423A6F" w:rsidRDefault="00DF1FA6" w:rsidP="00423A6F">
      <w:pPr>
        <w:pBdr>
          <w:top w:val="nil"/>
          <w:left w:val="nil"/>
          <w:bottom w:val="nil"/>
          <w:right w:val="nil"/>
          <w:between w:val="nil"/>
        </w:pBdr>
        <w:ind w:right="-1227"/>
        <w:jc w:val="both"/>
        <w:rPr>
          <w:rFonts w:ascii="Palatino Linotype" w:eastAsia="Palatino Linotype" w:hAnsi="Palatino Linotype" w:cs="Palatino Linotype"/>
          <w:color w:val="000000"/>
        </w:rPr>
      </w:pPr>
    </w:p>
    <w:p w:rsidR="00DF1FA6" w:rsidRPr="00423A6F" w:rsidRDefault="00DF1FA6" w:rsidP="00423A6F">
      <w:pPr>
        <w:numPr>
          <w:ilvl w:val="0"/>
          <w:numId w:val="1"/>
        </w:numPr>
        <w:spacing w:line="360" w:lineRule="auto"/>
        <w:ind w:left="0" w:right="-1227" w:firstLine="0"/>
        <w:jc w:val="both"/>
        <w:rPr>
          <w:color w:val="000000"/>
        </w:rPr>
      </w:pPr>
      <w:r w:rsidRPr="00423A6F">
        <w:rPr>
          <w:rFonts w:ascii="Palatino Linotype" w:eastAsia="Palatino Linotype" w:hAnsi="Palatino Linotype" w:cs="Palatino Linotype"/>
          <w:color w:val="000000"/>
        </w:rPr>
        <w:t>Por su parte los artículos 160 y 166, de la Ley local en la materia, que se reproduce de la siguiente forma:</w:t>
      </w:r>
    </w:p>
    <w:p w:rsidR="00DF1FA6" w:rsidRPr="00423A6F" w:rsidRDefault="00DF1FA6" w:rsidP="00423A6F">
      <w:pPr>
        <w:spacing w:line="360" w:lineRule="auto"/>
        <w:ind w:right="-1227"/>
        <w:jc w:val="both"/>
        <w:rPr>
          <w:color w:val="000000"/>
        </w:rPr>
      </w:pPr>
    </w:p>
    <w:p w:rsidR="00DF1FA6" w:rsidRPr="00423A6F" w:rsidRDefault="00DF1FA6" w:rsidP="00423A6F">
      <w:pPr>
        <w:ind w:left="566" w:right="-1227"/>
        <w:jc w:val="both"/>
        <w:rPr>
          <w:rFonts w:ascii="Palatino Linotype" w:eastAsia="Palatino Linotype" w:hAnsi="Palatino Linotype" w:cs="Palatino Linotype"/>
          <w:i/>
        </w:rPr>
      </w:pPr>
      <w:r w:rsidRPr="00423A6F">
        <w:rPr>
          <w:rFonts w:ascii="Palatino Linotype" w:eastAsia="Palatino Linotype" w:hAnsi="Palatino Linotype" w:cs="Palatino Linotype"/>
          <w:i/>
        </w:rPr>
        <w:lastRenderedPageBreak/>
        <w:t>“</w:t>
      </w:r>
      <w:r w:rsidRPr="00423A6F">
        <w:rPr>
          <w:rFonts w:ascii="Palatino Linotype" w:eastAsia="Palatino Linotype" w:hAnsi="Palatino Linotype" w:cs="Palatino Linotype"/>
          <w:b/>
          <w:i/>
        </w:rPr>
        <w:t>Artículo 160.</w:t>
      </w:r>
      <w:r w:rsidRPr="00423A6F">
        <w:rPr>
          <w:rFonts w:ascii="Palatino Linotype" w:eastAsia="Palatino Linotype" w:hAnsi="Palatino Linotype" w:cs="Palatino Linotype"/>
          <w:i/>
        </w:rPr>
        <w:t xml:space="preserve"> </w:t>
      </w:r>
      <w:r w:rsidRPr="00423A6F">
        <w:rPr>
          <w:rFonts w:ascii="Palatino Linotype" w:eastAsia="Palatino Linotype" w:hAnsi="Palatino Linotype" w:cs="Palatino Linotype"/>
          <w:i/>
          <w:u w:val="single"/>
        </w:rPr>
        <w:t>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r w:rsidRPr="00423A6F">
        <w:rPr>
          <w:rFonts w:ascii="Palatino Linotype" w:eastAsia="Palatino Linotype" w:hAnsi="Palatino Linotype" w:cs="Palatino Linotype"/>
          <w:i/>
        </w:rPr>
        <w:t>.</w:t>
      </w:r>
    </w:p>
    <w:p w:rsidR="00DF1FA6" w:rsidRPr="00423A6F" w:rsidRDefault="00DF1FA6" w:rsidP="00423A6F">
      <w:pPr>
        <w:ind w:left="566" w:right="-1227"/>
        <w:jc w:val="both"/>
        <w:rPr>
          <w:rFonts w:ascii="Palatino Linotype" w:eastAsia="Palatino Linotype" w:hAnsi="Palatino Linotype" w:cs="Palatino Linotype"/>
          <w:i/>
        </w:rPr>
      </w:pPr>
    </w:p>
    <w:p w:rsidR="00DF1FA6" w:rsidRPr="00423A6F" w:rsidRDefault="00DF1FA6" w:rsidP="00423A6F">
      <w:pPr>
        <w:ind w:left="566" w:right="-1227"/>
        <w:jc w:val="both"/>
        <w:rPr>
          <w:rFonts w:ascii="Palatino Linotype" w:eastAsia="Palatino Linotype" w:hAnsi="Palatino Linotype" w:cs="Palatino Linotype"/>
          <w:i/>
        </w:rPr>
      </w:pPr>
      <w:r w:rsidRPr="00423A6F">
        <w:rPr>
          <w:rFonts w:ascii="Palatino Linotype" w:eastAsia="Palatino Linotype" w:hAnsi="Palatino Linotype" w:cs="Palatino Linotype"/>
          <w:i/>
        </w:rPr>
        <w:t>En caso que la información solicitada consista en bases de datos se deberá privilegiar la entrega de la misma en formatos abiertos.</w:t>
      </w:r>
    </w:p>
    <w:p w:rsidR="00DF1FA6" w:rsidRPr="00423A6F" w:rsidRDefault="00DF1FA6" w:rsidP="00423A6F">
      <w:pPr>
        <w:ind w:left="566" w:right="-1227"/>
        <w:jc w:val="both"/>
        <w:rPr>
          <w:rFonts w:ascii="Palatino Linotype" w:eastAsia="Palatino Linotype" w:hAnsi="Palatino Linotype" w:cs="Palatino Linotype"/>
          <w:i/>
          <w:u w:val="single"/>
        </w:rPr>
      </w:pPr>
      <w:r w:rsidRPr="00423A6F">
        <w:rPr>
          <w:rFonts w:ascii="Palatino Linotype" w:eastAsia="Palatino Linotype" w:hAnsi="Palatino Linotype" w:cs="Palatino Linotype"/>
          <w:b/>
          <w:i/>
        </w:rPr>
        <w:t>Artículo 166.</w:t>
      </w:r>
      <w:r w:rsidRPr="00423A6F">
        <w:rPr>
          <w:rFonts w:ascii="Palatino Linotype" w:eastAsia="Palatino Linotype" w:hAnsi="Palatino Linotype" w:cs="Palatino Linotype"/>
          <w:i/>
        </w:rPr>
        <w:t xml:space="preserve"> </w:t>
      </w:r>
      <w:r w:rsidRPr="00423A6F">
        <w:rPr>
          <w:rFonts w:ascii="Palatino Linotype" w:eastAsia="Palatino Linotype" w:hAnsi="Palatino Linotype" w:cs="Palatino Linotype"/>
          <w:i/>
          <w:u w:val="single"/>
        </w:rPr>
        <w:t>La obligación de acceso a la información pública se tendrá por cumplida cuando el solicitante tenga a su disposición la información requerida, o cuando realice la consulta de la misma en el lugar en el que ésta se localice.</w:t>
      </w:r>
    </w:p>
    <w:p w:rsidR="00DF1FA6" w:rsidRPr="00423A6F" w:rsidRDefault="00DF1FA6" w:rsidP="00423A6F">
      <w:pPr>
        <w:spacing w:line="360" w:lineRule="auto"/>
        <w:ind w:left="566" w:right="-1227"/>
        <w:jc w:val="both"/>
        <w:rPr>
          <w:rFonts w:ascii="Palatino Linotype" w:eastAsia="Palatino Linotype" w:hAnsi="Palatino Linotype" w:cs="Palatino Linotype"/>
        </w:rPr>
      </w:pPr>
      <w:r w:rsidRPr="00423A6F">
        <w:rPr>
          <w:rFonts w:ascii="Palatino Linotype" w:eastAsia="Palatino Linotype" w:hAnsi="Palatino Linotype" w:cs="Palatino Linotype"/>
        </w:rPr>
        <w:t>(Énfasis añadido)</w:t>
      </w:r>
    </w:p>
    <w:p w:rsidR="00DF1FA6" w:rsidRPr="00423A6F" w:rsidRDefault="00DF1FA6" w:rsidP="00423A6F">
      <w:pPr>
        <w:ind w:right="-1227"/>
        <w:jc w:val="both"/>
        <w:rPr>
          <w:rFonts w:ascii="Palatino Linotype" w:eastAsia="Palatino Linotype" w:hAnsi="Palatino Linotype" w:cs="Palatino Linotype"/>
        </w:rPr>
      </w:pPr>
    </w:p>
    <w:p w:rsidR="00DF1FA6" w:rsidRPr="00423A6F" w:rsidRDefault="00DF1FA6" w:rsidP="00423A6F">
      <w:pPr>
        <w:numPr>
          <w:ilvl w:val="0"/>
          <w:numId w:val="1"/>
        </w:numPr>
        <w:spacing w:line="360" w:lineRule="auto"/>
        <w:ind w:left="0" w:right="-1227" w:firstLine="0"/>
        <w:jc w:val="both"/>
        <w:rPr>
          <w:color w:val="000000"/>
        </w:rPr>
      </w:pPr>
      <w:r w:rsidRPr="00423A6F">
        <w:rPr>
          <w:rFonts w:ascii="Palatino Linotype" w:eastAsia="Palatino Linotype" w:hAnsi="Palatino Linotype" w:cs="Palatino Linotype"/>
          <w:color w:val="000000"/>
        </w:rPr>
        <w:t>Así que la obligación de los Sujetos Obligados de dar acceso a la información pública que generen, administren o posean, se tendrá por cumplida cuando el solicitante tenga a su disposición la información requerida, o cuando realice la consulta de la misma en el lugar que ésta se localice, siempre y cuando así resultare procedente.</w:t>
      </w:r>
    </w:p>
    <w:p w:rsidR="009A7879" w:rsidRPr="00423A6F" w:rsidRDefault="009A7879" w:rsidP="00423A6F">
      <w:pPr>
        <w:spacing w:line="360" w:lineRule="auto"/>
        <w:ind w:right="-1227"/>
        <w:jc w:val="both"/>
        <w:rPr>
          <w:color w:val="000000"/>
        </w:rPr>
      </w:pPr>
    </w:p>
    <w:p w:rsidR="009A7879" w:rsidRPr="00423A6F" w:rsidRDefault="009A7879" w:rsidP="00423A6F">
      <w:pPr>
        <w:numPr>
          <w:ilvl w:val="0"/>
          <w:numId w:val="4"/>
        </w:numPr>
        <w:pBdr>
          <w:top w:val="nil"/>
          <w:left w:val="nil"/>
          <w:bottom w:val="nil"/>
          <w:right w:val="nil"/>
          <w:between w:val="nil"/>
        </w:pBdr>
        <w:tabs>
          <w:tab w:val="left" w:pos="0"/>
          <w:tab w:val="left" w:pos="567"/>
        </w:tabs>
        <w:spacing w:line="360" w:lineRule="auto"/>
        <w:ind w:left="0" w:right="-1227" w:firstLine="0"/>
        <w:jc w:val="both"/>
        <w:rPr>
          <w:rFonts w:ascii="Palatino Linotype" w:eastAsia="Palatino Linotype" w:hAnsi="Palatino Linotype" w:cs="Palatino Linotype"/>
          <w:color w:val="000000"/>
        </w:rPr>
      </w:pPr>
      <w:r w:rsidRPr="00423A6F">
        <w:rPr>
          <w:rFonts w:ascii="Palatino Linotype" w:eastAsia="Palatino Linotype" w:hAnsi="Palatino Linotype" w:cs="Palatino Linotype"/>
          <w:b/>
          <w:color w:val="000000"/>
        </w:rPr>
        <w:t xml:space="preserve">De la naturaleza de la información solicitada. </w:t>
      </w:r>
    </w:p>
    <w:p w:rsidR="009A7879" w:rsidRPr="00423A6F" w:rsidRDefault="009A7879" w:rsidP="00423A6F">
      <w:pPr>
        <w:numPr>
          <w:ilvl w:val="0"/>
          <w:numId w:val="1"/>
        </w:numPr>
        <w:spacing w:line="360" w:lineRule="auto"/>
        <w:ind w:left="0" w:right="-1227" w:firstLine="0"/>
        <w:jc w:val="both"/>
        <w:rPr>
          <w:rFonts w:ascii="Palatino Linotype" w:eastAsia="Palatino Linotype" w:hAnsi="Palatino Linotype" w:cs="Palatino Linotype"/>
        </w:rPr>
      </w:pPr>
      <w:r w:rsidRPr="00423A6F">
        <w:rPr>
          <w:rFonts w:ascii="Palatino Linotype" w:eastAsia="Palatino Linotype" w:hAnsi="Palatino Linotype" w:cs="Palatino Linotype"/>
        </w:rPr>
        <w:t xml:space="preserve">Se </w:t>
      </w:r>
      <w:r w:rsidRPr="00423A6F">
        <w:rPr>
          <w:rFonts w:ascii="Palatino Linotype" w:eastAsia="Palatino Linotype" w:hAnsi="Palatino Linotype" w:cs="Palatino Linotype"/>
          <w:color w:val="000000"/>
        </w:rPr>
        <w:t>precisa</w:t>
      </w:r>
      <w:r w:rsidRPr="00423A6F">
        <w:rPr>
          <w:rFonts w:ascii="Palatino Linotype" w:eastAsia="Palatino Linotype" w:hAnsi="Palatino Linotype" w:cs="Palatino Linotype"/>
        </w:rPr>
        <w:t xml:space="preserve"> </w:t>
      </w:r>
      <w:r w:rsidRPr="00423A6F">
        <w:rPr>
          <w:rFonts w:ascii="Palatino Linotype" w:eastAsia="Palatino Linotype" w:hAnsi="Palatino Linotype" w:cs="Palatino Linotype"/>
          <w:color w:val="000000"/>
        </w:rPr>
        <w:t>que</w:t>
      </w:r>
      <w:r w:rsidRPr="00423A6F">
        <w:rPr>
          <w:rFonts w:ascii="Palatino Linotype" w:eastAsia="Palatino Linotype" w:hAnsi="Palatino Linotype" w:cs="Palatino Linotype"/>
        </w:rPr>
        <w:t xml:space="preserve"> se obvia el análisis de la competencia por parte del </w:t>
      </w:r>
      <w:r w:rsidRPr="00423A6F">
        <w:rPr>
          <w:rFonts w:ascii="Palatino Linotype" w:eastAsia="Palatino Linotype" w:hAnsi="Palatino Linotype" w:cs="Palatino Linotype"/>
          <w:b/>
        </w:rPr>
        <w:t>SUJETO OBLIGADO</w:t>
      </w:r>
      <w:r w:rsidRPr="00423A6F">
        <w:rPr>
          <w:rFonts w:ascii="Palatino Linotype" w:eastAsia="Palatino Linotype" w:hAnsi="Palatino Linotype" w:cs="Palatino Linotype"/>
        </w:rPr>
        <w:t xml:space="preserve">, para generar, administrar o poseer la información solicitada, dado que éste ha asumido la misma, en razón que en respuesta admitió contar con dicha información, tan es así que remitió </w:t>
      </w:r>
      <w:r w:rsidR="002E5FF3" w:rsidRPr="00423A6F">
        <w:rPr>
          <w:rFonts w:ascii="Palatino Linotype" w:eastAsia="Palatino Linotype" w:hAnsi="Palatino Linotype" w:cs="Palatino Linotype"/>
        </w:rPr>
        <w:t>las actas de la primera, segunda, tercera, cuarta, quinta y sexta sesiones ordinarias del Comité Interno de Obra Pública</w:t>
      </w:r>
      <w:r w:rsidR="005F3331" w:rsidRPr="00423A6F">
        <w:rPr>
          <w:rFonts w:ascii="Palatino Linotype" w:eastAsia="Palatino Linotype" w:hAnsi="Palatino Linotype" w:cs="Palatino Linotype"/>
        </w:rPr>
        <w:t>.</w:t>
      </w:r>
    </w:p>
    <w:p w:rsidR="009A7879" w:rsidRPr="00423A6F" w:rsidRDefault="009A7879" w:rsidP="00423A6F">
      <w:pPr>
        <w:tabs>
          <w:tab w:val="left" w:pos="0"/>
          <w:tab w:val="left" w:pos="567"/>
        </w:tabs>
        <w:spacing w:line="360" w:lineRule="auto"/>
        <w:ind w:left="-566" w:right="-1227"/>
        <w:jc w:val="both"/>
        <w:rPr>
          <w:rFonts w:ascii="Palatino Linotype" w:eastAsia="Palatino Linotype" w:hAnsi="Palatino Linotype" w:cs="Palatino Linotype"/>
        </w:rPr>
      </w:pPr>
    </w:p>
    <w:p w:rsidR="009A7879" w:rsidRPr="00423A6F" w:rsidRDefault="009A7879" w:rsidP="00423A6F">
      <w:pPr>
        <w:numPr>
          <w:ilvl w:val="0"/>
          <w:numId w:val="1"/>
        </w:numPr>
        <w:spacing w:line="360" w:lineRule="auto"/>
        <w:ind w:left="0" w:right="-1227" w:firstLine="0"/>
        <w:jc w:val="both"/>
      </w:pPr>
      <w:bookmarkStart w:id="6" w:name="_heading=h.2s8eyo1" w:colFirst="0" w:colLast="0"/>
      <w:bookmarkEnd w:id="6"/>
      <w:r w:rsidRPr="00423A6F">
        <w:rPr>
          <w:rFonts w:ascii="Palatino Linotype" w:eastAsia="Palatino Linotype" w:hAnsi="Palatino Linotype" w:cs="Palatino Linotype"/>
        </w:rPr>
        <w:t xml:space="preserve">En efecto, el </w:t>
      </w:r>
      <w:r w:rsidRPr="00423A6F">
        <w:rPr>
          <w:rFonts w:ascii="Palatino Linotype" w:eastAsia="Palatino Linotype" w:hAnsi="Palatino Linotype" w:cs="Palatino Linotype"/>
          <w:color w:val="000000"/>
        </w:rPr>
        <w:t>hecho</w:t>
      </w:r>
      <w:r w:rsidRPr="00423A6F">
        <w:rPr>
          <w:rFonts w:ascii="Palatino Linotype" w:eastAsia="Palatino Linotype" w:hAnsi="Palatino Linotype" w:cs="Palatino Linotype"/>
        </w:rPr>
        <w:t xml:space="preserve"> de que </w:t>
      </w:r>
      <w:r w:rsidRPr="00423A6F">
        <w:rPr>
          <w:rFonts w:ascii="Palatino Linotype" w:eastAsia="Palatino Linotype" w:hAnsi="Palatino Linotype" w:cs="Palatino Linotype"/>
          <w:b/>
        </w:rPr>
        <w:t>EL SUJETO OBLIGADO</w:t>
      </w:r>
      <w:r w:rsidRPr="00423A6F">
        <w:rPr>
          <w:rFonts w:ascii="Palatino Linotype" w:eastAsia="Palatino Linotype" w:hAnsi="Palatino Linotype" w:cs="Palatino Linotype"/>
        </w:rPr>
        <w:t xml:space="preserve"> haya admitido contar con la información pública solicitada, acepta que la genera, posee y administra, en ejercicio de sus funciones de derecho público, motivo por el cual se actualiza el supuesto jurídico, previsto en </w:t>
      </w:r>
      <w:r w:rsidRPr="00423A6F">
        <w:rPr>
          <w:rFonts w:ascii="Palatino Linotype" w:eastAsia="Palatino Linotype" w:hAnsi="Palatino Linotype" w:cs="Palatino Linotype"/>
        </w:rPr>
        <w:lastRenderedPageBreak/>
        <w:t>el artículo 12 de la Ley de Transparencia y Acceso a la Información Pública del Estado de México y Municipios.</w:t>
      </w:r>
    </w:p>
    <w:p w:rsidR="009A7879" w:rsidRPr="00423A6F" w:rsidRDefault="009A7879" w:rsidP="00423A6F">
      <w:pPr>
        <w:tabs>
          <w:tab w:val="left" w:pos="8505"/>
        </w:tabs>
        <w:ind w:left="709" w:right="-1227"/>
        <w:jc w:val="both"/>
        <w:rPr>
          <w:rFonts w:ascii="Palatino Linotype" w:eastAsia="Palatino Linotype" w:hAnsi="Palatino Linotype" w:cs="Palatino Linotype"/>
          <w:i/>
        </w:rPr>
      </w:pPr>
      <w:r w:rsidRPr="00423A6F">
        <w:rPr>
          <w:rFonts w:ascii="Palatino Linotype" w:eastAsia="Palatino Linotype" w:hAnsi="Palatino Linotype" w:cs="Palatino Linotype"/>
          <w:i/>
        </w:rPr>
        <w:t>“</w:t>
      </w:r>
      <w:r w:rsidRPr="00423A6F">
        <w:rPr>
          <w:rFonts w:ascii="Palatino Linotype" w:eastAsia="Palatino Linotype" w:hAnsi="Palatino Linotype" w:cs="Palatino Linotype"/>
          <w:b/>
          <w:i/>
        </w:rPr>
        <w:t>Artículo 12.</w:t>
      </w:r>
      <w:r w:rsidRPr="00423A6F">
        <w:rPr>
          <w:rFonts w:ascii="Palatino Linotype" w:eastAsia="Palatino Linotype" w:hAnsi="Palatino Linotype" w:cs="Palatino Linotype"/>
          <w:i/>
        </w:rPr>
        <w:t> Quienes generen, recopilen, administren, manejen, procesen, archiven o conserven información pública serán responsables de la misma en los términos de las disposiciones jurídicas aplicables.</w:t>
      </w:r>
    </w:p>
    <w:p w:rsidR="009A7879" w:rsidRPr="00423A6F" w:rsidRDefault="009A7879" w:rsidP="00423A6F">
      <w:pPr>
        <w:tabs>
          <w:tab w:val="left" w:pos="8505"/>
        </w:tabs>
        <w:ind w:left="709" w:right="-1227"/>
        <w:jc w:val="both"/>
        <w:rPr>
          <w:rFonts w:ascii="Palatino Linotype" w:eastAsia="Palatino Linotype" w:hAnsi="Palatino Linotype" w:cs="Palatino Linotype"/>
          <w:i/>
        </w:rPr>
      </w:pPr>
    </w:p>
    <w:p w:rsidR="009A7879" w:rsidRPr="00423A6F" w:rsidRDefault="009A7879" w:rsidP="00423A6F">
      <w:pPr>
        <w:tabs>
          <w:tab w:val="left" w:pos="8505"/>
        </w:tabs>
        <w:ind w:left="709" w:right="-1227"/>
        <w:jc w:val="both"/>
        <w:rPr>
          <w:rFonts w:ascii="Palatino Linotype" w:eastAsia="Palatino Linotype" w:hAnsi="Palatino Linotype" w:cs="Palatino Linotype"/>
          <w:i/>
        </w:rPr>
      </w:pPr>
      <w:r w:rsidRPr="00423A6F">
        <w:rPr>
          <w:rFonts w:ascii="Palatino Linotype" w:eastAsia="Palatino Linotype" w:hAnsi="Palatino Linotype" w:cs="Palatino Linotype"/>
          <w:i/>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9A7879" w:rsidRPr="00423A6F" w:rsidRDefault="009A7879" w:rsidP="00423A6F">
      <w:pPr>
        <w:tabs>
          <w:tab w:val="left" w:pos="8505"/>
        </w:tabs>
        <w:ind w:left="709" w:right="-1227"/>
        <w:jc w:val="both"/>
        <w:rPr>
          <w:rFonts w:ascii="Palatino Linotype" w:eastAsia="Palatino Linotype" w:hAnsi="Palatino Linotype" w:cs="Palatino Linotype"/>
          <w:i/>
        </w:rPr>
      </w:pPr>
    </w:p>
    <w:p w:rsidR="009A7879" w:rsidRPr="00423A6F" w:rsidRDefault="009A7879" w:rsidP="00423A6F">
      <w:pPr>
        <w:pBdr>
          <w:top w:val="nil"/>
          <w:left w:val="nil"/>
          <w:bottom w:val="nil"/>
          <w:right w:val="nil"/>
          <w:between w:val="nil"/>
        </w:pBdr>
        <w:ind w:left="-566" w:right="-1227"/>
        <w:rPr>
          <w:rFonts w:ascii="Palatino Linotype" w:eastAsia="Palatino Linotype" w:hAnsi="Palatino Linotype" w:cs="Palatino Linotype"/>
          <w:color w:val="000000"/>
        </w:rPr>
      </w:pPr>
    </w:p>
    <w:p w:rsidR="009A7879" w:rsidRPr="00423A6F" w:rsidRDefault="009A7879" w:rsidP="00423A6F">
      <w:pPr>
        <w:numPr>
          <w:ilvl w:val="0"/>
          <w:numId w:val="1"/>
        </w:numPr>
        <w:spacing w:line="360" w:lineRule="auto"/>
        <w:ind w:left="0" w:right="-1227" w:firstLine="0"/>
        <w:jc w:val="both"/>
        <w:rPr>
          <w:color w:val="000000"/>
        </w:rPr>
      </w:pPr>
      <w:r w:rsidRPr="00423A6F">
        <w:rPr>
          <w:rFonts w:ascii="Palatino Linotype" w:eastAsia="Palatino Linotype" w:hAnsi="Palatino Linotype" w:cs="Palatino Linotype"/>
        </w:rPr>
        <w:t xml:space="preserve">Así, el estudio de </w:t>
      </w:r>
      <w:r w:rsidRPr="00423A6F">
        <w:rPr>
          <w:rFonts w:ascii="Palatino Linotype" w:eastAsia="Palatino Linotype" w:hAnsi="Palatino Linotype" w:cs="Palatino Linotype"/>
          <w:color w:val="000000"/>
        </w:rPr>
        <w:t>la</w:t>
      </w:r>
      <w:r w:rsidRPr="00423A6F">
        <w:rPr>
          <w:rFonts w:ascii="Palatino Linotype" w:eastAsia="Palatino Linotype" w:hAnsi="Palatino Linotype" w:cs="Palatino Linotype"/>
        </w:rPr>
        <w:t xml:space="preserve"> naturaleza jurídica de la información pública solicitada, tiene por objeto determinar si ésta la genera, posee o administra </w:t>
      </w:r>
      <w:r w:rsidRPr="00423A6F">
        <w:rPr>
          <w:rFonts w:ascii="Palatino Linotype" w:eastAsia="Palatino Linotype" w:hAnsi="Palatino Linotype" w:cs="Palatino Linotype"/>
          <w:b/>
        </w:rPr>
        <w:t>EL SUJETO OBLIGADO</w:t>
      </w:r>
      <w:r w:rsidRPr="00423A6F">
        <w:rPr>
          <w:rFonts w:ascii="Palatino Linotype" w:eastAsia="Palatino Linotype" w:hAnsi="Palatino Linotype" w:cs="Palatino Linotype"/>
        </w:rPr>
        <w:t>; sin embargo, en aquellos casos en que éste la asume, a nada práctico nos conduciría su estudio, ya que se insiste, dicha información, fue admitida por el mismo; por lo que, la genera, posee y administra, en ejercicio de sus funciones de derecho público, motivo por el cual, se actualiza el supuesto jurídico, previsto en el artículo 12 de la Ley de la materia, anteriormente referido.</w:t>
      </w:r>
    </w:p>
    <w:p w:rsidR="00DF1FA6" w:rsidRPr="00423A6F" w:rsidRDefault="00DF1FA6" w:rsidP="00423A6F">
      <w:pPr>
        <w:spacing w:line="360" w:lineRule="auto"/>
        <w:ind w:right="-1227"/>
        <w:jc w:val="both"/>
        <w:rPr>
          <w:rFonts w:ascii="Palatino Linotype" w:eastAsia="Palatino Linotype" w:hAnsi="Palatino Linotype" w:cs="Palatino Linotype"/>
          <w:color w:val="000000"/>
        </w:rPr>
      </w:pPr>
    </w:p>
    <w:p w:rsidR="00025901" w:rsidRPr="00423A6F" w:rsidRDefault="00DF1FA6" w:rsidP="00423A6F">
      <w:pPr>
        <w:numPr>
          <w:ilvl w:val="0"/>
          <w:numId w:val="1"/>
        </w:numPr>
        <w:spacing w:line="360" w:lineRule="auto"/>
        <w:ind w:left="0" w:right="-1227" w:firstLine="0"/>
        <w:jc w:val="both"/>
        <w:rPr>
          <w:rFonts w:ascii="Palatino Linotype" w:eastAsia="Palatino Linotype" w:hAnsi="Palatino Linotype" w:cs="Palatino Linotype"/>
          <w:i/>
          <w:color w:val="000000"/>
          <w:u w:val="single"/>
        </w:rPr>
      </w:pPr>
      <w:r w:rsidRPr="00423A6F">
        <w:rPr>
          <w:rFonts w:ascii="Palatino Linotype" w:eastAsia="Palatino Linotype" w:hAnsi="Palatino Linotype" w:cs="Palatino Linotype"/>
          <w:color w:val="000000"/>
        </w:rPr>
        <w:t>Ahora</w:t>
      </w:r>
      <w:r w:rsidRPr="00423A6F">
        <w:rPr>
          <w:rFonts w:ascii="Palatino Linotype" w:eastAsia="Palatino Linotype" w:hAnsi="Palatino Linotype" w:cs="Palatino Linotype"/>
        </w:rPr>
        <w:t xml:space="preserve"> bien, es de precisar que el particular requirió </w:t>
      </w:r>
      <w:r w:rsidRPr="00423A6F">
        <w:rPr>
          <w:rFonts w:ascii="Palatino Linotype" w:eastAsia="Palatino Linotype" w:hAnsi="Palatino Linotype" w:cs="Palatino Linotype"/>
          <w:color w:val="000000"/>
        </w:rPr>
        <w:t>tener acceso, a la siguiente información:</w:t>
      </w:r>
      <w:r w:rsidRPr="00423A6F">
        <w:rPr>
          <w:rFonts w:ascii="Palatino Linotype" w:eastAsia="Palatino Linotype" w:hAnsi="Palatino Linotype" w:cs="Palatino Linotype"/>
          <w:i/>
          <w:color w:val="000000"/>
        </w:rPr>
        <w:t xml:space="preserve"> </w:t>
      </w:r>
      <w:r w:rsidR="002E5FF3" w:rsidRPr="00423A6F">
        <w:rPr>
          <w:rFonts w:ascii="Palatino Linotype" w:eastAsia="Palatino Linotype" w:hAnsi="Palatino Linotype" w:cs="Palatino Linotype"/>
          <w:i/>
          <w:color w:val="000000"/>
          <w:u w:val="single"/>
        </w:rPr>
        <w:t>Actas del Comité de Obra Pública 2025 con anexos</w:t>
      </w:r>
      <w:r w:rsidR="00B63A07" w:rsidRPr="00423A6F">
        <w:rPr>
          <w:rFonts w:ascii="Palatino Linotype" w:eastAsia="Palatino Linotype" w:hAnsi="Palatino Linotype" w:cs="Palatino Linotype"/>
          <w:i/>
          <w:color w:val="000000"/>
        </w:rPr>
        <w:t>,</w:t>
      </w:r>
      <w:r w:rsidR="00A65B0F" w:rsidRPr="00423A6F">
        <w:rPr>
          <w:rFonts w:ascii="Palatino Linotype" w:eastAsia="Palatino Linotype" w:hAnsi="Palatino Linotype" w:cs="Palatino Linotype"/>
          <w:i/>
          <w:color w:val="000000"/>
        </w:rPr>
        <w:t xml:space="preserve"> </w:t>
      </w:r>
      <w:r w:rsidR="00B63A07" w:rsidRPr="00423A6F">
        <w:rPr>
          <w:rFonts w:ascii="Palatino Linotype" w:eastAsia="Palatino Linotype" w:hAnsi="Palatino Linotype" w:cs="Palatino Linotype"/>
          <w:color w:val="000000"/>
        </w:rPr>
        <w:t>e</w:t>
      </w:r>
      <w:r w:rsidRPr="00423A6F">
        <w:rPr>
          <w:rFonts w:ascii="Palatino Linotype" w:eastAsia="Palatino Linotype" w:hAnsi="Palatino Linotype" w:cs="Palatino Linotype"/>
          <w:color w:val="000000"/>
        </w:rPr>
        <w:t>n respuesta el Sujeto Obligado</w:t>
      </w:r>
      <w:r w:rsidR="00601E63" w:rsidRPr="00423A6F">
        <w:rPr>
          <w:rFonts w:ascii="Palatino Linotype" w:eastAsia="Palatino Linotype" w:hAnsi="Palatino Linotype" w:cs="Palatino Linotype"/>
          <w:color w:val="000000"/>
        </w:rPr>
        <w:t xml:space="preserve"> remitió </w:t>
      </w:r>
      <w:r w:rsidR="00B63A07" w:rsidRPr="00423A6F">
        <w:rPr>
          <w:rFonts w:ascii="Palatino Linotype" w:eastAsia="Palatino Linotype" w:hAnsi="Palatino Linotype" w:cs="Palatino Linotype"/>
          <w:color w:val="000000"/>
        </w:rPr>
        <w:t xml:space="preserve">diversos </w:t>
      </w:r>
      <w:r w:rsidR="00AE420D" w:rsidRPr="00423A6F">
        <w:rPr>
          <w:rFonts w:ascii="Palatino Linotype" w:eastAsia="Palatino Linotype" w:hAnsi="Palatino Linotype" w:cs="Palatino Linotype"/>
          <w:i/>
          <w:color w:val="000000"/>
        </w:rPr>
        <w:t>las actas de la primera, segunda, tercera, cuarta, quinta y sexta sesiones ordinarias del Comité Interno de Obra Pública de 2025</w:t>
      </w:r>
      <w:r w:rsidR="00B63A07" w:rsidRPr="00423A6F">
        <w:rPr>
          <w:rFonts w:ascii="Palatino Linotype" w:eastAsia="Palatino Linotype" w:hAnsi="Palatino Linotype" w:cs="Palatino Linotype"/>
          <w:color w:val="000000"/>
        </w:rPr>
        <w:t>,</w:t>
      </w:r>
      <w:r w:rsidRPr="00423A6F">
        <w:rPr>
          <w:rFonts w:ascii="Palatino Linotype" w:eastAsia="Palatino Linotype" w:hAnsi="Palatino Linotype" w:cs="Palatino Linotype"/>
          <w:color w:val="000000"/>
        </w:rPr>
        <w:t xml:space="preserve"> circunstancia de la cual se dolió el recurrente al </w:t>
      </w:r>
      <w:r w:rsidR="00AE420D" w:rsidRPr="00423A6F">
        <w:rPr>
          <w:rFonts w:ascii="Palatino Linotype" w:eastAsia="Palatino Linotype" w:hAnsi="Palatino Linotype" w:cs="Palatino Linotype"/>
          <w:color w:val="000000"/>
        </w:rPr>
        <w:t>referir que “</w:t>
      </w:r>
      <w:r w:rsidR="00AE420D" w:rsidRPr="00423A6F">
        <w:rPr>
          <w:rFonts w:ascii="Palatino Linotype" w:eastAsia="Palatino Linotype" w:hAnsi="Palatino Linotype" w:cs="Palatino Linotype"/>
          <w:i/>
          <w:color w:val="000000"/>
        </w:rPr>
        <w:t>Envían información incompleta tanto en actas y sin anexos, en su primera acta viene el calendario con 12 sesiones anuales y no mandan todas ni anexos</w:t>
      </w:r>
      <w:r w:rsidR="00A65B0F" w:rsidRPr="00423A6F">
        <w:rPr>
          <w:rFonts w:ascii="Palatino Linotype" w:eastAsia="Palatino Linotype" w:hAnsi="Palatino Linotype" w:cs="Palatino Linotype"/>
          <w:color w:val="000000"/>
        </w:rPr>
        <w:t>.</w:t>
      </w:r>
      <w:r w:rsidR="00AE420D" w:rsidRPr="00423A6F">
        <w:rPr>
          <w:rFonts w:ascii="Palatino Linotype" w:eastAsia="Palatino Linotype" w:hAnsi="Palatino Linotype" w:cs="Palatino Linotype"/>
          <w:color w:val="000000"/>
        </w:rPr>
        <w:t xml:space="preserve">”, posteriormente a través de Informe Justificado, el Sujeto Obligado ratificó su respuesta inicial, agregando a través de la Directora de Obras Públicas, que </w:t>
      </w:r>
      <w:r w:rsidR="00AE420D" w:rsidRPr="00423A6F">
        <w:rPr>
          <w:rFonts w:ascii="Palatino Linotype" w:eastAsia="Palatino Linotype" w:hAnsi="Palatino Linotype" w:cs="Palatino Linotype"/>
          <w:i/>
          <w:color w:val="000000"/>
        </w:rPr>
        <w:t>“…</w:t>
      </w:r>
      <w:r w:rsidR="00AE420D" w:rsidRPr="00423A6F">
        <w:rPr>
          <w:rFonts w:ascii="Palatino Linotype" w:eastAsia="Palatino Linotype" w:hAnsi="Palatino Linotype" w:cs="Palatino Linotype"/>
          <w:b/>
          <w:i/>
          <w:color w:val="000000"/>
        </w:rPr>
        <w:t>ninguna de las actas</w:t>
      </w:r>
      <w:r w:rsidR="00AE420D" w:rsidRPr="00423A6F">
        <w:rPr>
          <w:rFonts w:ascii="Palatino Linotype" w:eastAsia="Palatino Linotype" w:hAnsi="Palatino Linotype" w:cs="Palatino Linotype"/>
          <w:i/>
          <w:color w:val="000000"/>
        </w:rPr>
        <w:t xml:space="preserve"> en cuestión </w:t>
      </w:r>
      <w:r w:rsidR="00AE420D" w:rsidRPr="00423A6F">
        <w:rPr>
          <w:rFonts w:ascii="Palatino Linotype" w:eastAsia="Palatino Linotype" w:hAnsi="Palatino Linotype" w:cs="Palatino Linotype"/>
          <w:b/>
          <w:i/>
          <w:color w:val="000000"/>
        </w:rPr>
        <w:t>contiene anexos u oficios adicionales</w:t>
      </w:r>
      <w:r w:rsidR="00AE420D" w:rsidRPr="00423A6F">
        <w:rPr>
          <w:rFonts w:ascii="Palatino Linotype" w:eastAsia="Palatino Linotype" w:hAnsi="Palatino Linotype" w:cs="Palatino Linotype"/>
          <w:i/>
          <w:color w:val="000000"/>
        </w:rPr>
        <w:t xml:space="preserve">, las mismas </w:t>
      </w:r>
      <w:r w:rsidR="00AE420D" w:rsidRPr="00423A6F">
        <w:rPr>
          <w:rFonts w:ascii="Palatino Linotype" w:eastAsia="Palatino Linotype" w:hAnsi="Palatino Linotype" w:cs="Palatino Linotype"/>
          <w:b/>
          <w:i/>
          <w:color w:val="000000"/>
        </w:rPr>
        <w:t>han sido proporcionadas de la forma en que obran en los archivos de la dependencia</w:t>
      </w:r>
      <w:r w:rsidR="00AE420D" w:rsidRPr="00423A6F">
        <w:rPr>
          <w:rFonts w:ascii="Palatino Linotype" w:eastAsia="Palatino Linotype" w:hAnsi="Palatino Linotype" w:cs="Palatino Linotype"/>
          <w:i/>
          <w:color w:val="000000"/>
        </w:rPr>
        <w:t xml:space="preserve">, y </w:t>
      </w:r>
      <w:r w:rsidR="00AE420D" w:rsidRPr="00423A6F">
        <w:rPr>
          <w:rFonts w:ascii="Palatino Linotype" w:eastAsia="Palatino Linotype" w:hAnsi="Palatino Linotype" w:cs="Palatino Linotype"/>
          <w:i/>
          <w:color w:val="000000"/>
        </w:rPr>
        <w:lastRenderedPageBreak/>
        <w:t xml:space="preserve">las mismas, no enmarcan ningún tipo de anexo adicional a su contenido, así también, es menester informar que, </w:t>
      </w:r>
      <w:r w:rsidR="00AE420D" w:rsidRPr="00423A6F">
        <w:rPr>
          <w:rFonts w:ascii="Palatino Linotype" w:eastAsia="Palatino Linotype" w:hAnsi="Palatino Linotype" w:cs="Palatino Linotype"/>
          <w:b/>
          <w:i/>
          <w:color w:val="000000"/>
        </w:rPr>
        <w:t>las actas entregadas son las que se generaron hasta la fecha de solicitud</w:t>
      </w:r>
      <w:r w:rsidR="00AE420D" w:rsidRPr="00423A6F">
        <w:rPr>
          <w:rFonts w:ascii="Palatino Linotype" w:eastAsia="Palatino Linotype" w:hAnsi="Palatino Linotype" w:cs="Palatino Linotype"/>
          <w:i/>
          <w:color w:val="000000"/>
        </w:rPr>
        <w:t>, si bien es cierto, se menciona en la primera acta un calendario de doce sesiones, también lo es que en razón de que no se registraron obras, proyectos o asuntos que, conforme a la normatividad aplicable, hicieran procedente su intervención, en consecuencia, no se generó información, actas, acuerdos o documentación relacionada con dichos comités, y a la fecha de solicitud son las que se habían generado…”</w:t>
      </w:r>
    </w:p>
    <w:p w:rsidR="001475AE" w:rsidRPr="00423A6F" w:rsidRDefault="001475AE" w:rsidP="00423A6F">
      <w:pPr>
        <w:spacing w:line="360" w:lineRule="auto"/>
        <w:ind w:right="-1227"/>
        <w:jc w:val="both"/>
        <w:rPr>
          <w:rFonts w:ascii="Palatino Linotype" w:eastAsia="Palatino Linotype" w:hAnsi="Palatino Linotype" w:cs="Palatino Linotype"/>
          <w:i/>
          <w:color w:val="000000"/>
        </w:rPr>
      </w:pPr>
    </w:p>
    <w:p w:rsidR="00116CFB" w:rsidRPr="00423A6F" w:rsidRDefault="001475AE" w:rsidP="00423A6F">
      <w:pPr>
        <w:numPr>
          <w:ilvl w:val="0"/>
          <w:numId w:val="1"/>
        </w:numPr>
        <w:spacing w:line="360" w:lineRule="auto"/>
        <w:ind w:left="0" w:right="-1227" w:firstLine="0"/>
        <w:jc w:val="both"/>
        <w:rPr>
          <w:rFonts w:ascii="Palatino Linotype" w:eastAsia="Palatino Linotype" w:hAnsi="Palatino Linotype" w:cs="Palatino Linotype"/>
          <w:b/>
          <w:bCs/>
        </w:rPr>
      </w:pPr>
      <w:r w:rsidRPr="00423A6F">
        <w:rPr>
          <w:rFonts w:ascii="Palatino Linotype" w:eastAsia="Palatino Linotype" w:hAnsi="Palatino Linotype" w:cs="Palatino Linotype"/>
        </w:rPr>
        <w:t xml:space="preserve">En razón de lo anterior, </w:t>
      </w:r>
      <w:r w:rsidR="00116CFB" w:rsidRPr="00423A6F">
        <w:rPr>
          <w:rFonts w:ascii="Palatino Linotype" w:eastAsia="Palatino Linotype" w:hAnsi="Palatino Linotype" w:cs="Palatino Linotype"/>
          <w:color w:val="000000"/>
        </w:rPr>
        <w:t xml:space="preserve">en </w:t>
      </w:r>
      <w:r w:rsidR="00116CFB" w:rsidRPr="00423A6F">
        <w:rPr>
          <w:rFonts w:ascii="Palatino Linotype" w:eastAsia="Palatino Linotype" w:hAnsi="Palatino Linotype" w:cs="Palatino Linotype"/>
        </w:rPr>
        <w:t>primer</w:t>
      </w:r>
      <w:r w:rsidR="00116CFB" w:rsidRPr="00423A6F">
        <w:rPr>
          <w:rFonts w:ascii="Palatino Linotype" w:eastAsia="Palatino Linotype" w:hAnsi="Palatino Linotype" w:cs="Palatino Linotype"/>
          <w:color w:val="000000"/>
        </w:rPr>
        <w:t xml:space="preserve"> momento es de resaltar que el recurrente señaló como razones o motivos de inconformidad  </w:t>
      </w:r>
      <w:r w:rsidR="00116CFB" w:rsidRPr="00423A6F">
        <w:rPr>
          <w:rFonts w:ascii="Palatino Linotype" w:eastAsia="Palatino Linotype" w:hAnsi="Palatino Linotype" w:cs="Palatino Linotype"/>
          <w:i/>
          <w:color w:val="000000"/>
        </w:rPr>
        <w:t xml:space="preserve">“Envían información incompleta tanto en actas y sin anexos, en su primera acta viene el calendario con 12 sesiones anuales y no mandan todas ni anexos.” (Sic), </w:t>
      </w:r>
      <w:r w:rsidR="00116CFB" w:rsidRPr="00423A6F">
        <w:rPr>
          <w:rFonts w:ascii="Palatino Linotype" w:eastAsia="Palatino Linotype" w:hAnsi="Palatino Linotype" w:cs="Palatino Linotype"/>
          <w:color w:val="000000"/>
        </w:rPr>
        <w:t xml:space="preserve">de la interpretación de dicha impugnación se logra advertir que el recurrente no se inconforma las actas ya entregadas, sino porque a su dicho faltan más sesiones y no se entregaron los anexos de las remitidas; por lo que, la parte de la solicitud que no fue combatida se debe tener como </w:t>
      </w:r>
      <w:r w:rsidR="00116CFB" w:rsidRPr="00423A6F">
        <w:rPr>
          <w:rFonts w:ascii="Palatino Linotype" w:eastAsia="Palatino Linotype" w:hAnsi="Palatino Linotype" w:cs="Palatino Linotype"/>
          <w:b/>
          <w:bCs/>
          <w:color w:val="000000"/>
        </w:rPr>
        <w:t>actos consentidos</w:t>
      </w:r>
      <w:r w:rsidR="00116CFB" w:rsidRPr="00423A6F">
        <w:rPr>
          <w:rFonts w:ascii="Palatino Linotype" w:eastAsia="Palatino Linotype" w:hAnsi="Palatino Linotype" w:cs="Palatino Linotype"/>
          <w:color w:val="000000"/>
        </w:rPr>
        <w:t>, por no haber pronunciamiento de impugnación.</w:t>
      </w:r>
    </w:p>
    <w:p w:rsidR="00116CFB" w:rsidRPr="00423A6F" w:rsidRDefault="00116CFB" w:rsidP="00423A6F">
      <w:pPr>
        <w:spacing w:line="360" w:lineRule="auto"/>
        <w:ind w:right="-1227"/>
        <w:jc w:val="both"/>
        <w:rPr>
          <w:rFonts w:ascii="Palatino Linotype" w:eastAsia="Palatino Linotype" w:hAnsi="Palatino Linotype" w:cs="Palatino Linotype"/>
        </w:rPr>
      </w:pPr>
    </w:p>
    <w:p w:rsidR="00116CFB" w:rsidRPr="00423A6F" w:rsidRDefault="00116CFB" w:rsidP="00423A6F">
      <w:pPr>
        <w:numPr>
          <w:ilvl w:val="0"/>
          <w:numId w:val="1"/>
        </w:numPr>
        <w:spacing w:line="360" w:lineRule="auto"/>
        <w:ind w:left="0" w:right="-1227" w:firstLine="0"/>
        <w:jc w:val="both"/>
        <w:rPr>
          <w:rFonts w:ascii="Palatino Linotype" w:eastAsia="Palatino Linotype" w:hAnsi="Palatino Linotype" w:cs="Palatino Linotype"/>
        </w:rPr>
      </w:pPr>
      <w:r w:rsidRPr="00423A6F">
        <w:rPr>
          <w:rFonts w:ascii="Palatino Linotype" w:eastAsia="Palatino Linotype" w:hAnsi="Palatino Linotype" w:cs="Palatino Linotype"/>
        </w:rPr>
        <w:t xml:space="preserve">Luego entonces, al no existir inconformidad, la información se tiene por </w:t>
      </w:r>
      <w:r w:rsidRPr="00423A6F">
        <w:rPr>
          <w:rFonts w:ascii="Palatino Linotype" w:eastAsia="Palatino Linotype" w:hAnsi="Palatino Linotype" w:cs="Palatino Linotype"/>
          <w:color w:val="000000"/>
        </w:rPr>
        <w:t>consentida</w:t>
      </w:r>
      <w:r w:rsidRPr="00423A6F">
        <w:rPr>
          <w:rFonts w:ascii="Palatino Linotype" w:eastAsia="Palatino Linotype" w:hAnsi="Palatino Linotype" w:cs="Palatino Linotype"/>
        </w:rPr>
        <w:t>, ya</w:t>
      </w:r>
      <w:r w:rsidRPr="00423A6F">
        <w:rPr>
          <w:rFonts w:ascii="Palatino Linotype" w:eastAsia="Palatino Linotype" w:hAnsi="Palatino Linotype" w:cs="Palatino Linotype"/>
          <w:b/>
          <w:bCs/>
        </w:rPr>
        <w:t xml:space="preserve"> </w:t>
      </w:r>
      <w:r w:rsidRPr="00423A6F">
        <w:rPr>
          <w:rFonts w:ascii="Palatino Linotype" w:eastAsia="Palatino Linotype" w:hAnsi="Palatino Linotype" w:cs="Palatino Linotype"/>
        </w:rPr>
        <w:t xml:space="preserve">que la falta de </w:t>
      </w:r>
      <w:r w:rsidRPr="00423A6F">
        <w:rPr>
          <w:rFonts w:ascii="Palatino Linotype" w:eastAsia="Palatino Linotype" w:hAnsi="Palatino Linotype" w:cs="Palatino Linotype"/>
          <w:color w:val="000000"/>
        </w:rPr>
        <w:t>impugnación</w:t>
      </w:r>
      <w:r w:rsidRPr="00423A6F">
        <w:rPr>
          <w:rFonts w:ascii="Palatino Linotype" w:eastAsia="Palatino Linotype" w:hAnsi="Palatino Linotype" w:cs="Palatino Linotype"/>
        </w:rPr>
        <w:t xml:space="preserve"> resp</w:t>
      </w:r>
      <w:r w:rsidRPr="00423A6F">
        <w:rPr>
          <w:rFonts w:ascii="Palatino Linotype" w:eastAsia="Palatino Linotype" w:hAnsi="Palatino Linotype" w:cs="Palatino Linotype"/>
          <w:color w:val="000000"/>
        </w:rPr>
        <w:t>e</w:t>
      </w:r>
      <w:r w:rsidRPr="00423A6F">
        <w:rPr>
          <w:rFonts w:ascii="Palatino Linotype" w:eastAsia="Palatino Linotype" w:hAnsi="Palatino Linotype" w:cs="Palatino Linotype"/>
        </w:rPr>
        <w:t xml:space="preserve">cto de los requerimientos que no fueron manifestados en el recurso de revisión, debe entenderse como </w:t>
      </w:r>
      <w:r w:rsidRPr="00423A6F">
        <w:rPr>
          <w:rFonts w:ascii="Palatino Linotype" w:eastAsia="Palatino Linotype" w:hAnsi="Palatino Linotype" w:cs="Palatino Linotype"/>
          <w:b/>
          <w:bCs/>
        </w:rPr>
        <w:t>actos consentidos</w:t>
      </w:r>
      <w:r w:rsidRPr="00423A6F">
        <w:rPr>
          <w:rFonts w:ascii="Palatino Linotype" w:eastAsia="Palatino Linotype" w:hAnsi="Palatino Linotype" w:cs="Palatino Linotype"/>
        </w:rPr>
        <w:t>.</w:t>
      </w:r>
    </w:p>
    <w:p w:rsidR="00116CFB" w:rsidRPr="00423A6F" w:rsidRDefault="00116CFB" w:rsidP="00423A6F">
      <w:pPr>
        <w:pBdr>
          <w:top w:val="nil"/>
          <w:left w:val="nil"/>
          <w:bottom w:val="nil"/>
          <w:right w:val="nil"/>
          <w:between w:val="nil"/>
        </w:pBdr>
        <w:spacing w:line="360" w:lineRule="auto"/>
        <w:ind w:right="-1227"/>
        <w:rPr>
          <w:rFonts w:ascii="Palatino Linotype" w:eastAsia="Palatino Linotype" w:hAnsi="Palatino Linotype" w:cs="Palatino Linotype"/>
          <w:color w:val="000000"/>
        </w:rPr>
      </w:pPr>
    </w:p>
    <w:p w:rsidR="00116CFB" w:rsidRPr="00423A6F" w:rsidRDefault="00116CFB" w:rsidP="00423A6F">
      <w:pPr>
        <w:numPr>
          <w:ilvl w:val="0"/>
          <w:numId w:val="1"/>
        </w:numPr>
        <w:spacing w:line="360" w:lineRule="auto"/>
        <w:ind w:left="0" w:right="-1227" w:firstLine="0"/>
        <w:jc w:val="both"/>
        <w:rPr>
          <w:rFonts w:ascii="Palatino Linotype" w:eastAsia="Palatino Linotype" w:hAnsi="Palatino Linotype" w:cs="Palatino Linotype"/>
        </w:rPr>
      </w:pPr>
      <w:r w:rsidRPr="00423A6F">
        <w:rPr>
          <w:rFonts w:ascii="Palatino Linotype" w:eastAsia="Palatino Linotype" w:hAnsi="Palatino Linotype" w:cs="Palatino Linotype"/>
        </w:rPr>
        <w:t xml:space="preserve">Esto es así, debido a que cuando el recurrente impugna la respuesta del sujeto obligado y éste no expresa </w:t>
      </w:r>
      <w:r w:rsidRPr="00423A6F">
        <w:rPr>
          <w:rFonts w:ascii="Palatino Linotype" w:eastAsia="Palatino Linotype" w:hAnsi="Palatino Linotype" w:cs="Palatino Linotype"/>
          <w:color w:val="000000"/>
        </w:rPr>
        <w:t>razón</w:t>
      </w:r>
      <w:r w:rsidRPr="00423A6F">
        <w:rPr>
          <w:rFonts w:ascii="Palatino Linotype" w:eastAsia="Palatino Linotype" w:hAnsi="Palatino Linotype" w:cs="Palatino Linotype"/>
        </w:rPr>
        <w:t xml:space="preserve"> o motivo de inconformidad en contra de todos los rubros solicitados, los mismos deben declararse firmes, pues se entiende que el recurrente ésta conforme con la información entregada al no contravenir la misma. Sirve de apoyo por analogía, la Tesis </w:t>
      </w:r>
      <w:r w:rsidRPr="00423A6F">
        <w:rPr>
          <w:rFonts w:ascii="Palatino Linotype" w:eastAsia="Palatino Linotype" w:hAnsi="Palatino Linotype" w:cs="Palatino Linotype"/>
        </w:rPr>
        <w:lastRenderedPageBreak/>
        <w:t>Jurisprudencial Número 3ª./J.7/91, publicada en el Semanario Judicial de la Federación y su Gaceta bajo el número de registro 174,177, que establece lo siguiente:</w:t>
      </w:r>
    </w:p>
    <w:p w:rsidR="00116CFB" w:rsidRPr="00423A6F" w:rsidRDefault="00116CFB" w:rsidP="00423A6F">
      <w:pPr>
        <w:pBdr>
          <w:top w:val="nil"/>
          <w:left w:val="nil"/>
          <w:bottom w:val="nil"/>
          <w:right w:val="nil"/>
          <w:between w:val="nil"/>
        </w:pBdr>
        <w:ind w:left="567" w:right="-1227"/>
        <w:jc w:val="both"/>
        <w:rPr>
          <w:rFonts w:ascii="Palatino Linotype" w:eastAsia="Palatino Linotype" w:hAnsi="Palatino Linotype" w:cs="Palatino Linotype"/>
          <w:i/>
          <w:iCs/>
          <w:color w:val="000000"/>
        </w:rPr>
      </w:pPr>
      <w:r w:rsidRPr="00423A6F">
        <w:rPr>
          <w:rFonts w:ascii="Palatino Linotype" w:eastAsia="Palatino Linotype" w:hAnsi="Palatino Linotype" w:cs="Palatino Linotype"/>
          <w:b/>
          <w:bCs/>
          <w:i/>
          <w:iCs/>
          <w:color w:val="000000"/>
        </w:rPr>
        <w:t>“REVISIÓN EN AMPARO. LOS RESOLUTIVOS NO COMBATIDOS DEBEN DECLARARSE FIRMES. </w:t>
      </w:r>
      <w:r w:rsidRPr="00423A6F">
        <w:rPr>
          <w:rFonts w:ascii="Palatino Linotype" w:eastAsia="Palatino Linotype" w:hAnsi="Palatino Linotype" w:cs="Palatino Linotype"/>
          <w:i/>
          <w:iCs/>
          <w:color w:val="000000"/>
          <w:u w:val="single"/>
        </w:rPr>
        <w:t>Cuando algún resolutivo de la sentencia impugnada afecta a EL RECURRENTE, y ésta no expresa agravio en contra de las consideraciones que le sirven de base, dicho resolutivo debe declararse firme.</w:t>
      </w:r>
      <w:r w:rsidRPr="00423A6F">
        <w:rPr>
          <w:rFonts w:ascii="Palatino Linotype" w:eastAsia="Palatino Linotype" w:hAnsi="Palatino Linotype" w:cs="Palatino Linotype"/>
          <w:i/>
          <w:iCs/>
          <w:color w:val="000000"/>
        </w:rPr>
        <w:t> Esto es, en el caso referido, no obstante que la materia de la revisión comprende a todos los resolutivos que afectan a EL RECURRENTE, </w:t>
      </w:r>
      <w:r w:rsidRPr="00423A6F">
        <w:rPr>
          <w:rFonts w:ascii="Palatino Linotype" w:eastAsia="Palatino Linotype" w:hAnsi="Palatino Linotype" w:cs="Palatino Linotype"/>
          <w:i/>
          <w:iCs/>
          <w:color w:val="000000"/>
          <w:u w:val="single"/>
        </w:rPr>
        <w:t>deben declararse firmes aquéllos en contra de los cuales no se formuló agravio y dicha declaración de firmeza debe reflejarse en la parte considerativa y en los resolutivos debe confirmarse la sentencia recurrida en la parte correspondiente</w:t>
      </w:r>
      <w:r w:rsidRPr="00423A6F">
        <w:rPr>
          <w:rFonts w:ascii="Palatino Linotype" w:eastAsia="Palatino Linotype" w:hAnsi="Palatino Linotype" w:cs="Palatino Linotype"/>
          <w:i/>
          <w:iCs/>
          <w:color w:val="000000"/>
        </w:rPr>
        <w:t>.”</w:t>
      </w:r>
    </w:p>
    <w:p w:rsidR="00116CFB" w:rsidRPr="00423A6F" w:rsidRDefault="00116CFB" w:rsidP="00423A6F">
      <w:pPr>
        <w:pBdr>
          <w:top w:val="nil"/>
          <w:left w:val="nil"/>
          <w:bottom w:val="nil"/>
          <w:right w:val="nil"/>
          <w:between w:val="nil"/>
        </w:pBdr>
        <w:spacing w:line="360" w:lineRule="auto"/>
        <w:ind w:left="426" w:right="-1227"/>
        <w:jc w:val="center"/>
        <w:rPr>
          <w:rFonts w:ascii="Palatino Linotype" w:eastAsia="Palatino Linotype" w:hAnsi="Palatino Linotype" w:cs="Palatino Linotype"/>
          <w:color w:val="000000"/>
        </w:rPr>
      </w:pPr>
    </w:p>
    <w:p w:rsidR="00116CFB" w:rsidRPr="00423A6F" w:rsidRDefault="00116CFB" w:rsidP="00423A6F">
      <w:pPr>
        <w:numPr>
          <w:ilvl w:val="0"/>
          <w:numId w:val="1"/>
        </w:numPr>
        <w:spacing w:line="360" w:lineRule="auto"/>
        <w:ind w:left="0" w:right="-1227" w:firstLine="0"/>
        <w:jc w:val="both"/>
        <w:rPr>
          <w:rFonts w:ascii="Palatino Linotype" w:eastAsia="Palatino Linotype" w:hAnsi="Palatino Linotype" w:cs="Palatino Linotype"/>
        </w:rPr>
      </w:pPr>
      <w:r w:rsidRPr="00423A6F">
        <w:rPr>
          <w:rFonts w:ascii="Palatino Linotype" w:eastAsia="Palatino Linotype" w:hAnsi="Palatino Linotype" w:cs="Palatino Linotype"/>
        </w:rPr>
        <w:t xml:space="preserve">Consecutivamente, </w:t>
      </w:r>
      <w:r w:rsidRPr="00423A6F">
        <w:rPr>
          <w:rFonts w:ascii="Palatino Linotype" w:eastAsia="Palatino Linotype" w:hAnsi="Palatino Linotype" w:cs="Palatino Linotype"/>
          <w:b/>
          <w:bCs/>
        </w:rPr>
        <w:t xml:space="preserve">la parte de la respuesta que no fue impugnada debe declararse consentida por el recurrente, toda vez que no realizó </w:t>
      </w:r>
      <w:r w:rsidRPr="00423A6F">
        <w:rPr>
          <w:rFonts w:ascii="Palatino Linotype" w:eastAsia="Palatino Linotype" w:hAnsi="Palatino Linotype" w:cs="Palatino Linotype"/>
        </w:rPr>
        <w:t>manifestaciones</w:t>
      </w:r>
      <w:r w:rsidRPr="00423A6F">
        <w:rPr>
          <w:rFonts w:ascii="Palatino Linotype" w:eastAsia="Palatino Linotype" w:hAnsi="Palatino Linotype" w:cs="Palatino Linotype"/>
          <w:b/>
          <w:bCs/>
        </w:rPr>
        <w:t xml:space="preserve"> </w:t>
      </w:r>
      <w:r w:rsidRPr="00423A6F">
        <w:rPr>
          <w:rFonts w:ascii="Palatino Linotype" w:eastAsia="Palatino Linotype" w:hAnsi="Palatino Linotype" w:cs="Palatino Linotype"/>
        </w:rPr>
        <w:t>de</w:t>
      </w:r>
      <w:r w:rsidRPr="00423A6F">
        <w:rPr>
          <w:rFonts w:ascii="Palatino Linotype" w:eastAsia="Palatino Linotype" w:hAnsi="Palatino Linotype" w:cs="Palatino Linotype"/>
          <w:b/>
          <w:bCs/>
        </w:rPr>
        <w:t xml:space="preserve"> inconformidad</w:t>
      </w:r>
      <w:r w:rsidRPr="00423A6F">
        <w:rPr>
          <w:rFonts w:ascii="Palatino Linotype" w:eastAsia="Palatino Linotype" w:hAnsi="Palatino Linotype" w:cs="Palatino Linotype"/>
        </w:rPr>
        <w:t xml:space="preserve">; por lo que, no pueden producirse efectos jurídicos tendentes a revocar, confirmar o modificar el acto reclamado ya que </w:t>
      </w:r>
      <w:r w:rsidRPr="00423A6F">
        <w:rPr>
          <w:rFonts w:ascii="Palatino Linotype" w:eastAsia="Palatino Linotype" w:hAnsi="Palatino Linotype" w:cs="Palatino Linotype"/>
          <w:b/>
          <w:bCs/>
        </w:rPr>
        <w:t>se infiere su consentimiento</w:t>
      </w:r>
      <w:r w:rsidRPr="00423A6F">
        <w:rPr>
          <w:rFonts w:ascii="Palatino Linotype" w:eastAsia="Palatino Linotype" w:hAnsi="Palatino Linotype" w:cs="Palatino Linotype"/>
        </w:rPr>
        <w:t xml:space="preserve"> </w:t>
      </w:r>
      <w:r w:rsidRPr="00423A6F">
        <w:rPr>
          <w:rFonts w:ascii="Palatino Linotype" w:eastAsia="Palatino Linotype" w:hAnsi="Palatino Linotype" w:cs="Palatino Linotype"/>
          <w:b/>
          <w:bCs/>
        </w:rPr>
        <w:t xml:space="preserve">ante la falta de impugnación </w:t>
      </w:r>
      <w:r w:rsidRPr="00423A6F">
        <w:rPr>
          <w:rFonts w:ascii="Palatino Linotype" w:eastAsia="Palatino Linotype" w:hAnsi="Palatino Linotype" w:cs="Palatino Linotype"/>
        </w:rPr>
        <w:t>eficaz. Sirve de sustento a lo anterior por analogía la tesis jurisprudencial número 176,608 del Semanario Judicial de la Federación y su Gaceta que a la letra dice:</w:t>
      </w:r>
    </w:p>
    <w:p w:rsidR="00116CFB" w:rsidRPr="00423A6F" w:rsidRDefault="00116CFB" w:rsidP="00423A6F">
      <w:pPr>
        <w:pBdr>
          <w:top w:val="nil"/>
          <w:left w:val="nil"/>
          <w:bottom w:val="nil"/>
          <w:right w:val="nil"/>
          <w:between w:val="nil"/>
        </w:pBdr>
        <w:ind w:left="567" w:right="-1227"/>
        <w:jc w:val="both"/>
        <w:rPr>
          <w:rFonts w:ascii="Palatino Linotype" w:eastAsia="Palatino Linotype" w:hAnsi="Palatino Linotype" w:cs="Palatino Linotype"/>
          <w:i/>
          <w:iCs/>
          <w:color w:val="000000"/>
        </w:rPr>
      </w:pPr>
      <w:r w:rsidRPr="00423A6F">
        <w:rPr>
          <w:rFonts w:ascii="Palatino Linotype" w:eastAsia="Palatino Linotype" w:hAnsi="Palatino Linotype" w:cs="Palatino Linotype"/>
          <w:b/>
          <w:bCs/>
          <w:i/>
          <w:iCs/>
          <w:color w:val="000000"/>
        </w:rPr>
        <w:t>“ACTOS CONSENTIDOS. SON LOS QUE NO SE IMPUGNAN MEDIANTE EL RECURSO IDÓNEO. </w:t>
      </w:r>
      <w:r w:rsidRPr="00423A6F">
        <w:rPr>
          <w:rFonts w:ascii="Palatino Linotype" w:eastAsia="Palatino Linotype" w:hAnsi="Palatino Linotype" w:cs="Palatino Linotype"/>
          <w:i/>
          <w:iCs/>
          <w:color w:val="000000"/>
          <w:u w:val="single"/>
        </w:rPr>
        <w:t>Debe reputarse como consentido el acto que no se impugnó por el medio establecido por la ley</w:t>
      </w:r>
      <w:r w:rsidRPr="00423A6F">
        <w:rPr>
          <w:rFonts w:ascii="Palatino Linotype" w:eastAsia="Palatino Linotype" w:hAnsi="Palatino Linotype" w:cs="Palatino Linotype"/>
          <w:i/>
          <w:iCs/>
          <w:color w:val="000000"/>
        </w:rPr>
        <w:t>,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rsidR="00116CFB" w:rsidRPr="00423A6F" w:rsidRDefault="00116CFB" w:rsidP="00423A6F">
      <w:pPr>
        <w:spacing w:line="360" w:lineRule="auto"/>
        <w:ind w:right="-1227"/>
        <w:jc w:val="both"/>
        <w:rPr>
          <w:rFonts w:ascii="Palatino Linotype" w:eastAsia="Palatino Linotype" w:hAnsi="Palatino Linotype" w:cs="Palatino Linotype"/>
          <w:color w:val="000000"/>
        </w:rPr>
      </w:pPr>
    </w:p>
    <w:p w:rsidR="00DF1FA6" w:rsidRPr="00423A6F" w:rsidRDefault="00116CFB" w:rsidP="00423A6F">
      <w:pPr>
        <w:numPr>
          <w:ilvl w:val="0"/>
          <w:numId w:val="1"/>
        </w:numPr>
        <w:spacing w:line="360" w:lineRule="auto"/>
        <w:ind w:left="0" w:right="-1227" w:firstLine="0"/>
        <w:jc w:val="both"/>
        <w:rPr>
          <w:rFonts w:ascii="Palatino Linotype" w:eastAsia="Palatino Linotype" w:hAnsi="Palatino Linotype" w:cs="Palatino Linotype"/>
        </w:rPr>
      </w:pPr>
      <w:r w:rsidRPr="00423A6F">
        <w:rPr>
          <w:rFonts w:ascii="Palatino Linotype" w:eastAsia="Palatino Linotype" w:hAnsi="Palatino Linotype" w:cs="Palatino Linotype"/>
        </w:rPr>
        <w:t>Continuando con el estudio</w:t>
      </w:r>
      <w:r w:rsidR="00883A0E" w:rsidRPr="00423A6F">
        <w:rPr>
          <w:rFonts w:ascii="Palatino Linotype" w:eastAsia="Palatino Linotype" w:hAnsi="Palatino Linotype" w:cs="Palatino Linotype"/>
        </w:rPr>
        <w:t xml:space="preserve">, derivado de la interposición del medio de impugnación, el Sujeto Obligado, a través de la unidad administrativa competente, rindió informe justificado  refiriendo que </w:t>
      </w:r>
      <w:r w:rsidR="00883A0E" w:rsidRPr="00423A6F">
        <w:rPr>
          <w:rFonts w:ascii="Palatino Linotype" w:eastAsia="Palatino Linotype" w:hAnsi="Palatino Linotype" w:cs="Palatino Linotype"/>
          <w:b/>
          <w:i/>
        </w:rPr>
        <w:t>ninguna de las actas contiene anexos u oficios adicionales</w:t>
      </w:r>
      <w:r w:rsidR="00883A0E" w:rsidRPr="00423A6F">
        <w:rPr>
          <w:rFonts w:ascii="Palatino Linotype" w:eastAsia="Palatino Linotype" w:hAnsi="Palatino Linotype" w:cs="Palatino Linotype"/>
          <w:b/>
        </w:rPr>
        <w:t xml:space="preserve">, </w:t>
      </w:r>
      <w:r w:rsidR="00883A0E" w:rsidRPr="00423A6F">
        <w:rPr>
          <w:rFonts w:ascii="Palatino Linotype" w:eastAsia="Palatino Linotype" w:hAnsi="Palatino Linotype" w:cs="Palatino Linotype"/>
          <w:i/>
        </w:rPr>
        <w:t>mismas que han sido proporcionadas de la forma en que obran en los archivos</w:t>
      </w:r>
      <w:r w:rsidR="00883A0E" w:rsidRPr="00423A6F">
        <w:rPr>
          <w:rFonts w:ascii="Palatino Linotype" w:eastAsia="Palatino Linotype" w:hAnsi="Palatino Linotype" w:cs="Palatino Linotype"/>
        </w:rPr>
        <w:t xml:space="preserve">; asimismo, precisa que </w:t>
      </w:r>
      <w:r w:rsidR="00883A0E" w:rsidRPr="00423A6F">
        <w:rPr>
          <w:rFonts w:ascii="Palatino Linotype" w:eastAsia="Palatino Linotype" w:hAnsi="Palatino Linotype" w:cs="Palatino Linotype"/>
          <w:b/>
          <w:i/>
        </w:rPr>
        <w:t>las actas entregadas son las que se generaron hasta la fecha de solicitud</w:t>
      </w:r>
      <w:r w:rsidR="00883A0E" w:rsidRPr="00423A6F">
        <w:rPr>
          <w:rFonts w:ascii="Palatino Linotype" w:eastAsia="Palatino Linotype" w:hAnsi="Palatino Linotype" w:cs="Palatino Linotype"/>
          <w:i/>
        </w:rPr>
        <w:t xml:space="preserve">, si bien es cierto, se menciona en la primera acta </w:t>
      </w:r>
      <w:r w:rsidR="00883A0E" w:rsidRPr="00423A6F">
        <w:rPr>
          <w:rFonts w:ascii="Palatino Linotype" w:eastAsia="Palatino Linotype" w:hAnsi="Palatino Linotype" w:cs="Palatino Linotype"/>
          <w:i/>
        </w:rPr>
        <w:lastRenderedPageBreak/>
        <w:t>un calendario de doce sesiones, también lo es que en razón de que no se registraron obras, proyectos o asuntos que, conforme a la normatividad aplicable, hicieran procedente su intervención, en consecuencia, no se generó información, actas, acuerdos o documentación relacionada con dichos comités, y a la fecha de solicitud son las que se habían generado.</w:t>
      </w:r>
    </w:p>
    <w:p w:rsidR="00B53E2C" w:rsidRPr="00423A6F" w:rsidRDefault="00B53E2C" w:rsidP="00423A6F">
      <w:pPr>
        <w:spacing w:line="360" w:lineRule="auto"/>
        <w:ind w:right="-1227"/>
        <w:jc w:val="both"/>
        <w:rPr>
          <w:rFonts w:ascii="Palatino Linotype" w:eastAsia="Palatino Linotype" w:hAnsi="Palatino Linotype" w:cs="Palatino Linotype"/>
        </w:rPr>
      </w:pPr>
    </w:p>
    <w:p w:rsidR="00B53E2C" w:rsidRPr="00423A6F" w:rsidRDefault="00B53E2C" w:rsidP="00423A6F">
      <w:pPr>
        <w:numPr>
          <w:ilvl w:val="0"/>
          <w:numId w:val="1"/>
        </w:numPr>
        <w:spacing w:line="360" w:lineRule="auto"/>
        <w:ind w:left="0" w:right="-1227" w:firstLine="0"/>
        <w:jc w:val="both"/>
        <w:rPr>
          <w:rFonts w:ascii="Palatino Linotype" w:hAnsi="Palatino Linotype"/>
          <w:b/>
          <w:color w:val="000000"/>
        </w:rPr>
      </w:pPr>
      <w:r w:rsidRPr="00423A6F">
        <w:rPr>
          <w:rFonts w:ascii="Palatino Linotype" w:hAnsi="Palatino Linotype" w:cs="Arial"/>
        </w:rPr>
        <w:t xml:space="preserve">Por lo </w:t>
      </w:r>
      <w:r w:rsidRPr="00423A6F">
        <w:rPr>
          <w:rFonts w:ascii="Palatino Linotype" w:eastAsia="Palatino Linotype" w:hAnsi="Palatino Linotype" w:cs="Palatino Linotype"/>
        </w:rPr>
        <w:t>anterior</w:t>
      </w:r>
      <w:r w:rsidRPr="00423A6F">
        <w:rPr>
          <w:rFonts w:ascii="Palatino Linotype" w:hAnsi="Palatino Linotype" w:cs="Arial"/>
        </w:rPr>
        <w:t xml:space="preserve">  resulta necesario </w:t>
      </w:r>
      <w:r w:rsidRPr="00423A6F">
        <w:rPr>
          <w:rFonts w:ascii="Palatino Linotype" w:eastAsia="Palatino Linotype" w:hAnsi="Palatino Linotype" w:cs="Palatino Linotype"/>
          <w:color w:val="000000" w:themeColor="text1"/>
        </w:rPr>
        <w:t>puntualizar</w:t>
      </w:r>
      <w:r w:rsidRPr="00423A6F">
        <w:rPr>
          <w:rFonts w:ascii="Palatino Linotype" w:hAnsi="Palatino Linotype" w:cs="Arial"/>
        </w:rPr>
        <w:t xml:space="preserve"> con claridad que éste Órgano Protector del Derecho de Acceso a la Información no está facultado para pronunciarse sobre la veracidad de la información que los Sujetos Obligados ponen a disposición de los solicitantes; situación que se aleja de las atribuciones de este Instituto.</w:t>
      </w:r>
    </w:p>
    <w:p w:rsidR="00B53E2C" w:rsidRPr="00423A6F" w:rsidRDefault="00B53E2C" w:rsidP="00423A6F">
      <w:pPr>
        <w:pStyle w:val="Default"/>
        <w:spacing w:line="360" w:lineRule="auto"/>
        <w:ind w:left="851" w:right="-1227"/>
        <w:jc w:val="both"/>
        <w:rPr>
          <w:rFonts w:ascii="Palatino Linotype" w:hAnsi="Palatino Linotype"/>
          <w:i/>
        </w:rPr>
      </w:pPr>
    </w:p>
    <w:p w:rsidR="00B53E2C" w:rsidRPr="00423A6F" w:rsidRDefault="00B53E2C" w:rsidP="00423A6F">
      <w:pPr>
        <w:numPr>
          <w:ilvl w:val="0"/>
          <w:numId w:val="1"/>
        </w:numPr>
        <w:spacing w:line="360" w:lineRule="auto"/>
        <w:ind w:left="0" w:right="-1227" w:firstLine="0"/>
        <w:jc w:val="both"/>
        <w:rPr>
          <w:rFonts w:ascii="Palatino Linotype" w:hAnsi="Palatino Linotype" w:cs="Arial"/>
        </w:rPr>
      </w:pPr>
      <w:r w:rsidRPr="00423A6F">
        <w:rPr>
          <w:rFonts w:ascii="Palatino Linotype" w:hAnsi="Palatino Linotype" w:cs="Arial"/>
        </w:rPr>
        <w:t xml:space="preserve">Así </w:t>
      </w:r>
      <w:r w:rsidRPr="00423A6F">
        <w:rPr>
          <w:rFonts w:ascii="Palatino Linotype" w:eastAsia="Palatino Linotype" w:hAnsi="Palatino Linotype" w:cs="Palatino Linotype"/>
        </w:rPr>
        <w:t>mismo</w:t>
      </w:r>
      <w:r w:rsidRPr="00423A6F">
        <w:rPr>
          <w:rFonts w:ascii="Palatino Linotype" w:hAnsi="Palatino Linotype" w:cs="Arial"/>
        </w:rPr>
        <w:t xml:space="preserve">, la </w:t>
      </w:r>
      <w:r w:rsidRPr="00423A6F">
        <w:rPr>
          <w:rFonts w:ascii="Palatino Linotype" w:hAnsi="Palatino Linotype" w:cs="Arial"/>
          <w:b/>
        </w:rPr>
        <w:t>Ley de Transparencia y Acceso a la Información Pública del Estado de México y Municipios</w:t>
      </w:r>
      <w:r w:rsidRPr="00423A6F">
        <w:rPr>
          <w:rFonts w:ascii="Palatino Linotype" w:hAnsi="Palatino Linotype" w:cs="Arial"/>
        </w:rPr>
        <w:t xml:space="preserve"> establece que la información pública generada, administrada o en posesión de los Sujetos Obligados en ejercicio de sus atribuciones, será accesible de manera permanente a cualquier persona, privilegiando el principio de máxima publicidad de la información, por lo que deberán apegarse en todo momento a los criterios de publicidad, </w:t>
      </w:r>
      <w:r w:rsidRPr="00423A6F">
        <w:rPr>
          <w:rFonts w:ascii="Palatino Linotype" w:hAnsi="Palatino Linotype" w:cs="Arial"/>
          <w:b/>
        </w:rPr>
        <w:t>veracidad</w:t>
      </w:r>
      <w:r w:rsidRPr="00423A6F">
        <w:rPr>
          <w:rFonts w:ascii="Palatino Linotype" w:hAnsi="Palatino Linotype" w:cs="Arial"/>
        </w:rPr>
        <w:t>, oportunidad entre otros, numeral en comento que a la letra señala;</w:t>
      </w:r>
    </w:p>
    <w:p w:rsidR="00B53E2C" w:rsidRPr="00423A6F" w:rsidRDefault="00B53E2C" w:rsidP="00423A6F">
      <w:pPr>
        <w:pStyle w:val="Prrafodelista"/>
        <w:ind w:left="646" w:right="-1227"/>
        <w:jc w:val="both"/>
        <w:rPr>
          <w:rFonts w:ascii="Palatino Linotype" w:hAnsi="Palatino Linotype" w:cs="Arial"/>
          <w:b/>
          <w:i/>
        </w:rPr>
      </w:pPr>
      <w:r w:rsidRPr="00423A6F">
        <w:rPr>
          <w:rFonts w:ascii="Palatino Linotype" w:hAnsi="Palatino Linotype" w:cs="Arial"/>
          <w:i/>
        </w:rPr>
        <w:t xml:space="preserve">Artículo 3.- La información pública generada, administrada o en posesión de los Sujetos Obligados en ejercicio de sus atribuciones, será accesible de manera permanente a cualquier persona, privilegiando el principio de máxima publicidad de la información. </w:t>
      </w:r>
      <w:r w:rsidRPr="00423A6F">
        <w:rPr>
          <w:rFonts w:ascii="Palatino Linotype" w:hAnsi="Palatino Linotype" w:cs="Arial"/>
          <w:b/>
          <w:i/>
        </w:rPr>
        <w:t>Los Sujetos Obligados deben poner en práctica, políticas y programas de acceso a la información que se apeguen a criterios de publicidad, veracidad, oportunidad, precisión y suficiencia en beneficio de los solicitantes.</w:t>
      </w:r>
    </w:p>
    <w:p w:rsidR="00B53E2C" w:rsidRPr="00423A6F" w:rsidRDefault="00B53E2C" w:rsidP="00423A6F">
      <w:pPr>
        <w:spacing w:line="360" w:lineRule="auto"/>
        <w:ind w:right="-1227"/>
        <w:jc w:val="both"/>
      </w:pPr>
    </w:p>
    <w:p w:rsidR="00B53E2C" w:rsidRPr="00423A6F" w:rsidRDefault="00B53E2C" w:rsidP="00423A6F">
      <w:pPr>
        <w:numPr>
          <w:ilvl w:val="0"/>
          <w:numId w:val="1"/>
        </w:numPr>
        <w:spacing w:line="360" w:lineRule="auto"/>
        <w:ind w:left="0" w:right="-1227" w:firstLine="0"/>
        <w:jc w:val="both"/>
      </w:pPr>
      <w:r w:rsidRPr="00423A6F">
        <w:rPr>
          <w:rFonts w:ascii="Palatino Linotype" w:eastAsia="Palatino Linotype" w:hAnsi="Palatino Linotype" w:cs="Palatino Linotype"/>
        </w:rPr>
        <w:t xml:space="preserve">Por lo anterior, </w:t>
      </w:r>
      <w:r w:rsidRPr="00423A6F">
        <w:rPr>
          <w:rFonts w:ascii="Palatino Linotype" w:hAnsi="Palatino Linotype" w:cs="Arial"/>
        </w:rPr>
        <w:t xml:space="preserve">éste Órgano Protector del Derecho de Acceso a la Información no está facultado </w:t>
      </w:r>
      <w:r w:rsidRPr="00423A6F">
        <w:rPr>
          <w:rFonts w:ascii="Palatino Linotype" w:eastAsia="Palatino Linotype" w:hAnsi="Palatino Linotype" w:cs="Palatino Linotype"/>
        </w:rPr>
        <w:t>para</w:t>
      </w:r>
      <w:r w:rsidRPr="00423A6F">
        <w:rPr>
          <w:rFonts w:ascii="Palatino Linotype" w:hAnsi="Palatino Linotype" w:cs="Arial"/>
        </w:rPr>
        <w:t xml:space="preserve"> pronunciarse sobre la veracidad de la información que los Sujetos Obligados ponen a disposición de los solicitantes; situación que se aleja de las atribuciones de este Instituto.</w:t>
      </w:r>
    </w:p>
    <w:p w:rsidR="00B53E2C" w:rsidRDefault="00B53E2C" w:rsidP="00423A6F">
      <w:pPr>
        <w:numPr>
          <w:ilvl w:val="0"/>
          <w:numId w:val="1"/>
        </w:numPr>
        <w:spacing w:line="360" w:lineRule="auto"/>
        <w:ind w:left="0" w:right="-1227" w:firstLine="0"/>
        <w:jc w:val="both"/>
        <w:rPr>
          <w:rFonts w:ascii="Palatino Linotype" w:eastAsia="Palatino Linotype" w:hAnsi="Palatino Linotype" w:cs="Palatino Linotype"/>
          <w:i/>
          <w:color w:val="000000"/>
        </w:rPr>
      </w:pPr>
      <w:r w:rsidRPr="00423A6F">
        <w:rPr>
          <w:rFonts w:ascii="Palatino Linotype" w:eastAsia="Palatino Linotype" w:hAnsi="Palatino Linotype" w:cs="Palatino Linotype"/>
          <w:color w:val="000000"/>
        </w:rPr>
        <w:lastRenderedPageBreak/>
        <w:t xml:space="preserve">Luego </w:t>
      </w:r>
      <w:r w:rsidRPr="00423A6F">
        <w:rPr>
          <w:rFonts w:ascii="Palatino Linotype" w:hAnsi="Palatino Linotype" w:cs="Arial"/>
        </w:rPr>
        <w:t>entonces</w:t>
      </w:r>
      <w:r w:rsidRPr="00423A6F">
        <w:rPr>
          <w:rFonts w:ascii="Palatino Linotype" w:eastAsia="Palatino Linotype" w:hAnsi="Palatino Linotype" w:cs="Palatino Linotype"/>
          <w:color w:val="000000"/>
        </w:rPr>
        <w:t xml:space="preserve"> la </w:t>
      </w:r>
      <w:r w:rsidRPr="00423A6F">
        <w:rPr>
          <w:rFonts w:ascii="Palatino Linotype" w:hAnsi="Palatino Linotype" w:cs="Arial"/>
        </w:rPr>
        <w:t>obligación</w:t>
      </w:r>
      <w:r w:rsidRPr="00423A6F">
        <w:rPr>
          <w:rFonts w:ascii="Palatino Linotype" w:eastAsia="Palatino Linotype" w:hAnsi="Palatino Linotype" w:cs="Palatino Linotype"/>
          <w:color w:val="000000"/>
        </w:rPr>
        <w:t xml:space="preserve"> de los Sujetos Obligados de dar acceso a la información pública que </w:t>
      </w:r>
      <w:r w:rsidRPr="00423A6F">
        <w:rPr>
          <w:rFonts w:ascii="Palatino Linotype" w:eastAsia="Palatino Linotype" w:hAnsi="Palatino Linotype" w:cs="Palatino Linotype"/>
        </w:rPr>
        <w:t>generen</w:t>
      </w:r>
      <w:r w:rsidRPr="00423A6F">
        <w:rPr>
          <w:rFonts w:ascii="Palatino Linotype" w:eastAsia="Palatino Linotype" w:hAnsi="Palatino Linotype" w:cs="Palatino Linotype"/>
          <w:color w:val="000000"/>
        </w:rPr>
        <w:t xml:space="preserve">, administren o posean, se tendrá por cumplida cuando </w:t>
      </w:r>
      <w:r w:rsidRPr="00423A6F">
        <w:rPr>
          <w:rFonts w:ascii="Palatino Linotype" w:eastAsia="Palatino Linotype" w:hAnsi="Palatino Linotype" w:cs="Palatino Linotype"/>
          <w:b/>
          <w:color w:val="000000"/>
        </w:rPr>
        <w:t>el solicitante tenga a su disposición la información requerida, como ha sucedido al caso concreto</w:t>
      </w:r>
      <w:r w:rsidRPr="00423A6F">
        <w:rPr>
          <w:rFonts w:ascii="Palatino Linotype" w:eastAsia="Palatino Linotype" w:hAnsi="Palatino Linotype" w:cs="Palatino Linotype"/>
          <w:color w:val="000000"/>
        </w:rPr>
        <w:t xml:space="preserve">, en consecuencia, </w:t>
      </w:r>
      <w:r w:rsidRPr="00423A6F">
        <w:rPr>
          <w:rFonts w:ascii="Palatino Linotype" w:eastAsia="Palatino Linotype" w:hAnsi="Palatino Linotype" w:cs="Palatino Linotype"/>
        </w:rPr>
        <w:t>la</w:t>
      </w:r>
      <w:r w:rsidRPr="00423A6F">
        <w:rPr>
          <w:rFonts w:ascii="Palatino Linotype" w:eastAsia="Palatino Linotype" w:hAnsi="Palatino Linotype" w:cs="Palatino Linotype"/>
          <w:color w:val="000000"/>
        </w:rPr>
        <w:t xml:space="preserve"> solicitud de información </w:t>
      </w:r>
      <w:r w:rsidRPr="00423A6F">
        <w:rPr>
          <w:rFonts w:ascii="Palatino Linotype" w:eastAsia="Palatino Linotype" w:hAnsi="Palatino Linotype" w:cs="Palatino Linotype"/>
          <w:b/>
          <w:color w:val="000000"/>
        </w:rPr>
        <w:t>ha quedado satisfecha</w:t>
      </w:r>
      <w:r w:rsidRPr="00423A6F">
        <w:rPr>
          <w:rFonts w:ascii="Palatino Linotype" w:eastAsia="Palatino Linotype" w:hAnsi="Palatino Linotype" w:cs="Palatino Linotype"/>
          <w:color w:val="000000"/>
        </w:rPr>
        <w:t>.</w:t>
      </w:r>
      <w:r w:rsidRPr="00423A6F">
        <w:rPr>
          <w:rFonts w:ascii="Palatino Linotype" w:eastAsia="Palatino Linotype" w:hAnsi="Palatino Linotype" w:cs="Palatino Linotype"/>
          <w:i/>
          <w:color w:val="000000"/>
        </w:rPr>
        <w:t xml:space="preserve"> </w:t>
      </w:r>
    </w:p>
    <w:p w:rsidR="00423A6F" w:rsidRPr="00423A6F" w:rsidRDefault="00423A6F" w:rsidP="00423A6F">
      <w:pPr>
        <w:spacing w:line="360" w:lineRule="auto"/>
        <w:ind w:right="-1227"/>
        <w:jc w:val="both"/>
        <w:rPr>
          <w:rFonts w:ascii="Palatino Linotype" w:eastAsia="Palatino Linotype" w:hAnsi="Palatino Linotype" w:cs="Palatino Linotype"/>
          <w:i/>
          <w:color w:val="000000"/>
        </w:rPr>
      </w:pPr>
    </w:p>
    <w:p w:rsidR="00B53E2C" w:rsidRPr="00423A6F" w:rsidRDefault="00B53E2C" w:rsidP="00423A6F">
      <w:pPr>
        <w:numPr>
          <w:ilvl w:val="0"/>
          <w:numId w:val="1"/>
        </w:numPr>
        <w:spacing w:line="360" w:lineRule="auto"/>
        <w:ind w:left="0" w:right="-1227" w:firstLine="0"/>
        <w:jc w:val="both"/>
        <w:rPr>
          <w:rFonts w:ascii="Palatino Linotype" w:eastAsia="Palatino Linotype" w:hAnsi="Palatino Linotype" w:cs="Palatino Linotype"/>
          <w:b/>
        </w:rPr>
      </w:pPr>
      <w:r w:rsidRPr="00423A6F">
        <w:rPr>
          <w:rFonts w:ascii="Palatino Linotype" w:eastAsia="Palatino Linotype" w:hAnsi="Palatino Linotype" w:cs="Palatino Linotype"/>
        </w:rPr>
        <w:t xml:space="preserve">De </w:t>
      </w:r>
      <w:r w:rsidRPr="00423A6F">
        <w:rPr>
          <w:rFonts w:ascii="Palatino Linotype" w:hAnsi="Palatino Linotype" w:cs="Arial"/>
        </w:rPr>
        <w:t>todo</w:t>
      </w:r>
      <w:r w:rsidRPr="00423A6F">
        <w:rPr>
          <w:rFonts w:ascii="Palatino Linotype" w:eastAsia="Palatino Linotype" w:hAnsi="Palatino Linotype" w:cs="Palatino Linotype"/>
        </w:rPr>
        <w:t xml:space="preserve"> </w:t>
      </w:r>
      <w:r w:rsidRPr="00423A6F">
        <w:rPr>
          <w:rFonts w:ascii="Palatino Linotype" w:hAnsi="Palatino Linotype" w:cs="Arial"/>
        </w:rPr>
        <w:t>lo</w:t>
      </w:r>
      <w:r w:rsidRPr="00423A6F">
        <w:rPr>
          <w:rFonts w:ascii="Palatino Linotype" w:eastAsia="Palatino Linotype" w:hAnsi="Palatino Linotype" w:cs="Palatino Linotype"/>
        </w:rPr>
        <w:t xml:space="preserve"> </w:t>
      </w:r>
      <w:r w:rsidRPr="00423A6F">
        <w:rPr>
          <w:rFonts w:ascii="Palatino Linotype" w:hAnsi="Palatino Linotype" w:cs="Arial"/>
        </w:rPr>
        <w:t>expuesto</w:t>
      </w:r>
      <w:r w:rsidRPr="00423A6F">
        <w:rPr>
          <w:rFonts w:ascii="Palatino Linotype" w:eastAsia="Palatino Linotype" w:hAnsi="Palatino Linotype" w:cs="Palatino Linotype"/>
        </w:rPr>
        <w:t xml:space="preserve">, se advierte que el </w:t>
      </w:r>
      <w:r w:rsidRPr="00423A6F">
        <w:rPr>
          <w:rFonts w:ascii="Palatino Linotype" w:eastAsia="Palatino Linotype" w:hAnsi="Palatino Linotype" w:cs="Palatino Linotype"/>
          <w:b/>
        </w:rPr>
        <w:t xml:space="preserve">SUJETO OBLIGADO modificó su acto al complementar su respuesta en informe justificado, ratificando su respuesta inicial, pero agregando que </w:t>
      </w:r>
      <w:r w:rsidRPr="00423A6F">
        <w:rPr>
          <w:rFonts w:ascii="Palatino Linotype" w:eastAsia="Palatino Linotype" w:hAnsi="Palatino Linotype" w:cs="Palatino Linotype"/>
          <w:b/>
          <w:i/>
        </w:rPr>
        <w:t>ninguna de las actas contiene anexos u oficios adicionales</w:t>
      </w:r>
      <w:r w:rsidRPr="00423A6F">
        <w:rPr>
          <w:rFonts w:ascii="Palatino Linotype" w:eastAsia="Palatino Linotype" w:hAnsi="Palatino Linotype" w:cs="Palatino Linotype"/>
          <w:b/>
        </w:rPr>
        <w:t xml:space="preserve">, </w:t>
      </w:r>
      <w:r w:rsidRPr="00423A6F">
        <w:rPr>
          <w:rFonts w:ascii="Palatino Linotype" w:eastAsia="Palatino Linotype" w:hAnsi="Palatino Linotype" w:cs="Palatino Linotype"/>
          <w:b/>
          <w:i/>
        </w:rPr>
        <w:t>mismas que han sido proporcionadas de la forma en que obran en los archivos</w:t>
      </w:r>
      <w:r w:rsidRPr="00423A6F">
        <w:rPr>
          <w:rFonts w:ascii="Palatino Linotype" w:eastAsia="Palatino Linotype" w:hAnsi="Palatino Linotype" w:cs="Palatino Linotype"/>
          <w:b/>
        </w:rPr>
        <w:t xml:space="preserve">; </w:t>
      </w:r>
      <w:r w:rsidRPr="00423A6F">
        <w:rPr>
          <w:rFonts w:ascii="Palatino Linotype" w:eastAsia="Palatino Linotype" w:hAnsi="Palatino Linotype" w:cs="Palatino Linotype"/>
        </w:rPr>
        <w:t>asimismo</w:t>
      </w:r>
      <w:r w:rsidRPr="00423A6F">
        <w:rPr>
          <w:rFonts w:ascii="Palatino Linotype" w:eastAsia="Palatino Linotype" w:hAnsi="Palatino Linotype" w:cs="Palatino Linotype"/>
          <w:b/>
        </w:rPr>
        <w:t xml:space="preserve">, </w:t>
      </w:r>
      <w:r w:rsidRPr="00423A6F">
        <w:rPr>
          <w:rFonts w:ascii="Palatino Linotype" w:eastAsia="Palatino Linotype" w:hAnsi="Palatino Linotype" w:cs="Palatino Linotype"/>
          <w:b/>
          <w:i/>
        </w:rPr>
        <w:t>las actas entregadas son las que se generaron hasta la fecha de solicitud</w:t>
      </w:r>
      <w:r w:rsidR="00354C5E" w:rsidRPr="00423A6F">
        <w:rPr>
          <w:rFonts w:ascii="Palatino Linotype" w:eastAsia="Palatino Linotype" w:hAnsi="Palatino Linotype" w:cs="Palatino Linotype"/>
          <w:b/>
        </w:rPr>
        <w:t>.</w:t>
      </w:r>
    </w:p>
    <w:p w:rsidR="00B53E2C" w:rsidRPr="00423A6F" w:rsidRDefault="00B53E2C" w:rsidP="00423A6F">
      <w:pPr>
        <w:pBdr>
          <w:top w:val="nil"/>
          <w:left w:val="nil"/>
          <w:bottom w:val="nil"/>
          <w:right w:val="nil"/>
          <w:between w:val="nil"/>
        </w:pBdr>
        <w:tabs>
          <w:tab w:val="left" w:pos="7513"/>
        </w:tabs>
        <w:spacing w:line="360" w:lineRule="auto"/>
        <w:ind w:right="-1227"/>
        <w:jc w:val="both"/>
        <w:rPr>
          <w:rFonts w:ascii="Palatino Linotype" w:eastAsia="Palatino Linotype" w:hAnsi="Palatino Linotype" w:cs="Palatino Linotype"/>
          <w:color w:val="000000"/>
        </w:rPr>
      </w:pPr>
    </w:p>
    <w:p w:rsidR="00B53E2C" w:rsidRPr="00423A6F" w:rsidRDefault="00B53E2C" w:rsidP="00423A6F">
      <w:pPr>
        <w:numPr>
          <w:ilvl w:val="0"/>
          <w:numId w:val="1"/>
        </w:numPr>
        <w:spacing w:line="360" w:lineRule="auto"/>
        <w:ind w:left="0" w:right="-1227" w:firstLine="0"/>
        <w:jc w:val="both"/>
        <w:rPr>
          <w:rFonts w:ascii="Palatino Linotype" w:eastAsia="Palatino Linotype" w:hAnsi="Palatino Linotype" w:cs="Palatino Linotype"/>
          <w:color w:val="000000"/>
        </w:rPr>
      </w:pPr>
      <w:r w:rsidRPr="00423A6F">
        <w:rPr>
          <w:rFonts w:ascii="Palatino Linotype" w:eastAsia="Palatino Linotype" w:hAnsi="Palatino Linotype" w:cs="Palatino Linotype"/>
          <w:color w:val="000000"/>
        </w:rPr>
        <w:t xml:space="preserve">Luego </w:t>
      </w:r>
      <w:r w:rsidRPr="00423A6F">
        <w:rPr>
          <w:rFonts w:ascii="Palatino Linotype" w:hAnsi="Palatino Linotype" w:cs="Arial"/>
        </w:rPr>
        <w:t>entonces</w:t>
      </w:r>
      <w:r w:rsidRPr="00423A6F">
        <w:rPr>
          <w:rFonts w:ascii="Palatino Linotype" w:eastAsia="Palatino Linotype" w:hAnsi="Palatino Linotype" w:cs="Palatino Linotype"/>
          <w:color w:val="000000"/>
        </w:rPr>
        <w:t xml:space="preserve">, al haberse ampliado la respuesta inicial, resulta necesario invocar la fracción III, del artículo 192, de la </w:t>
      </w:r>
      <w:r w:rsidRPr="00423A6F">
        <w:rPr>
          <w:rFonts w:ascii="Palatino Linotype" w:eastAsia="Palatino Linotype" w:hAnsi="Palatino Linotype" w:cs="Palatino Linotype"/>
          <w:b/>
          <w:color w:val="000000"/>
        </w:rPr>
        <w:t>Ley de Transparencia y Acceso a la Información Pública del Estado de México y Municipios</w:t>
      </w:r>
      <w:r w:rsidRPr="00423A6F">
        <w:rPr>
          <w:rFonts w:ascii="Palatino Linotype" w:eastAsia="Palatino Linotype" w:hAnsi="Palatino Linotype" w:cs="Palatino Linotype"/>
          <w:color w:val="000000"/>
        </w:rPr>
        <w:t xml:space="preserve">, por contener la causal de sobreseimiento relativa a que el Sujeto Obligado </w:t>
      </w:r>
      <w:r w:rsidRPr="00423A6F">
        <w:rPr>
          <w:rFonts w:ascii="Palatino Linotype" w:eastAsia="Palatino Linotype" w:hAnsi="Palatino Linotype" w:cs="Palatino Linotype"/>
          <w:b/>
          <w:color w:val="000000"/>
          <w:u w:val="single"/>
        </w:rPr>
        <w:t>modifique o revoque el acto</w:t>
      </w:r>
      <w:r w:rsidRPr="00423A6F">
        <w:rPr>
          <w:rFonts w:ascii="Palatino Linotype" w:eastAsia="Palatino Linotype" w:hAnsi="Palatino Linotype" w:cs="Palatino Linotype"/>
          <w:color w:val="000000"/>
        </w:rPr>
        <w:t>; de ahí que la actualización de alguno de éstos trae como consecuencia que el medio de impugnación se concluya sin que se analice el objeto de estudio planteado, es decir se sobresea.</w:t>
      </w:r>
    </w:p>
    <w:p w:rsidR="00B53E2C" w:rsidRPr="00423A6F" w:rsidRDefault="00B53E2C" w:rsidP="00423A6F">
      <w:pPr>
        <w:spacing w:line="360" w:lineRule="auto"/>
        <w:ind w:right="-1227"/>
        <w:jc w:val="both"/>
        <w:rPr>
          <w:rFonts w:ascii="Palatino Linotype" w:eastAsia="Palatino Linotype" w:hAnsi="Palatino Linotype" w:cs="Palatino Linotype"/>
        </w:rPr>
      </w:pPr>
    </w:p>
    <w:p w:rsidR="00B53E2C" w:rsidRPr="00423A6F" w:rsidRDefault="00B53E2C" w:rsidP="00423A6F">
      <w:pPr>
        <w:numPr>
          <w:ilvl w:val="0"/>
          <w:numId w:val="1"/>
        </w:numPr>
        <w:spacing w:line="360" w:lineRule="auto"/>
        <w:ind w:left="0" w:right="-1227" w:firstLine="0"/>
        <w:jc w:val="both"/>
        <w:rPr>
          <w:rFonts w:ascii="Palatino Linotype" w:eastAsia="Palatino Linotype" w:hAnsi="Palatino Linotype" w:cs="Palatino Linotype"/>
          <w:color w:val="000000"/>
        </w:rPr>
      </w:pPr>
      <w:r w:rsidRPr="00423A6F">
        <w:rPr>
          <w:rFonts w:ascii="Palatino Linotype" w:eastAsia="Palatino Linotype" w:hAnsi="Palatino Linotype" w:cs="Palatino Linotype"/>
          <w:color w:val="000000"/>
        </w:rPr>
        <w:t xml:space="preserve">Para los efectos de esta resolución, es oportuno precisar los alcances jurídicos de la fracción III de </w:t>
      </w:r>
      <w:r w:rsidRPr="00423A6F">
        <w:rPr>
          <w:rFonts w:ascii="Palatino Linotype" w:eastAsia="Palatino Linotype" w:hAnsi="Palatino Linotype" w:cs="Palatino Linotype"/>
        </w:rPr>
        <w:t>referencia</w:t>
      </w:r>
      <w:r w:rsidRPr="00423A6F">
        <w:rPr>
          <w:rFonts w:ascii="Palatino Linotype" w:eastAsia="Palatino Linotype" w:hAnsi="Palatino Linotype" w:cs="Palatino Linotype"/>
          <w:color w:val="000000"/>
        </w:rPr>
        <w:t>, a saber:</w:t>
      </w:r>
    </w:p>
    <w:p w:rsidR="00B53E2C" w:rsidRPr="00423A6F" w:rsidRDefault="00B53E2C" w:rsidP="00423A6F">
      <w:pPr>
        <w:numPr>
          <w:ilvl w:val="0"/>
          <w:numId w:val="7"/>
        </w:numPr>
        <w:spacing w:line="360" w:lineRule="auto"/>
        <w:ind w:left="1134" w:right="-1227" w:firstLine="0"/>
        <w:jc w:val="both"/>
        <w:rPr>
          <w:rFonts w:ascii="Palatino Linotype" w:eastAsia="Palatino Linotype" w:hAnsi="Palatino Linotype" w:cs="Palatino Linotype"/>
        </w:rPr>
      </w:pPr>
      <w:r w:rsidRPr="00423A6F">
        <w:rPr>
          <w:rFonts w:ascii="Palatino Linotype" w:eastAsia="Palatino Linotype" w:hAnsi="Palatino Linotype" w:cs="Palatino Linotype"/>
          <w:b/>
        </w:rPr>
        <w:t>Modifique el acto impugnado:</w:t>
      </w:r>
      <w:r w:rsidRPr="00423A6F">
        <w:rPr>
          <w:rFonts w:ascii="Palatino Linotype" w:eastAsia="Palatino Linotype" w:hAnsi="Palatino Linotype" w:cs="Palatino Linotype"/>
        </w:rPr>
        <w:t xml:space="preserve"> Se actualiza cuando el </w:t>
      </w:r>
      <w:r w:rsidRPr="00423A6F">
        <w:rPr>
          <w:rFonts w:ascii="Palatino Linotype" w:eastAsia="Palatino Linotype" w:hAnsi="Palatino Linotype" w:cs="Palatino Linotype"/>
          <w:b/>
        </w:rPr>
        <w:t>SUJETO OBLIGADO</w:t>
      </w:r>
      <w:r w:rsidRPr="00423A6F">
        <w:rPr>
          <w:rFonts w:ascii="Palatino Linotype" w:eastAsia="Palatino Linotype" w:hAnsi="Palatino Linotype" w:cs="Palatino Linotype"/>
        </w:rPr>
        <w:t xml:space="preserve"> después de haber otorgado una respuesta y hasta antes de dictada la resolución del recurso de revisión, emite una diversa en la que subsane las deficiencias que hubiera tenido.</w:t>
      </w:r>
    </w:p>
    <w:p w:rsidR="00B53E2C" w:rsidRPr="00423A6F" w:rsidRDefault="00B53E2C" w:rsidP="00423A6F">
      <w:pPr>
        <w:numPr>
          <w:ilvl w:val="0"/>
          <w:numId w:val="7"/>
        </w:numPr>
        <w:spacing w:line="360" w:lineRule="auto"/>
        <w:ind w:left="1134" w:right="-1227" w:firstLine="0"/>
        <w:jc w:val="both"/>
        <w:rPr>
          <w:rFonts w:ascii="Palatino Linotype" w:eastAsia="Palatino Linotype" w:hAnsi="Palatino Linotype" w:cs="Palatino Linotype"/>
        </w:rPr>
      </w:pPr>
      <w:r w:rsidRPr="00423A6F">
        <w:rPr>
          <w:rFonts w:ascii="Palatino Linotype" w:eastAsia="Palatino Linotype" w:hAnsi="Palatino Linotype" w:cs="Palatino Linotype"/>
          <w:b/>
        </w:rPr>
        <w:lastRenderedPageBreak/>
        <w:t>Revoque el acto impugnado:</w:t>
      </w:r>
      <w:r w:rsidRPr="00423A6F">
        <w:rPr>
          <w:rFonts w:ascii="Palatino Linotype" w:eastAsia="Palatino Linotype" w:hAnsi="Palatino Linotype" w:cs="Palatino Linotype"/>
        </w:rPr>
        <w:t xml:space="preserve"> En este supuesto, el </w:t>
      </w:r>
      <w:r w:rsidRPr="00423A6F">
        <w:rPr>
          <w:rFonts w:ascii="Palatino Linotype" w:eastAsia="Palatino Linotype" w:hAnsi="Palatino Linotype" w:cs="Palatino Linotype"/>
          <w:b/>
        </w:rPr>
        <w:t>SUJETO OBLIGADO</w:t>
      </w:r>
      <w:r w:rsidRPr="00423A6F">
        <w:rPr>
          <w:rFonts w:ascii="Palatino Linotype" w:eastAsia="Palatino Linotype" w:hAnsi="Palatino Linotype" w:cs="Palatino Linotype"/>
        </w:rPr>
        <w:t xml:space="preserve"> deja sin efectos la primera respuesta y en su lugar emite otra que satisfaga lo solicitado por el particular en un primer momento.</w:t>
      </w:r>
    </w:p>
    <w:p w:rsidR="00B53E2C" w:rsidRPr="00423A6F" w:rsidRDefault="00B53E2C" w:rsidP="00423A6F">
      <w:pPr>
        <w:pBdr>
          <w:top w:val="nil"/>
          <w:left w:val="nil"/>
          <w:bottom w:val="nil"/>
          <w:right w:val="nil"/>
          <w:between w:val="nil"/>
        </w:pBdr>
        <w:spacing w:line="360" w:lineRule="auto"/>
        <w:ind w:right="-1227"/>
        <w:rPr>
          <w:rFonts w:ascii="Palatino Linotype" w:eastAsia="Palatino Linotype" w:hAnsi="Palatino Linotype" w:cs="Palatino Linotype"/>
          <w:color w:val="000000"/>
        </w:rPr>
      </w:pPr>
    </w:p>
    <w:p w:rsidR="00B53E2C" w:rsidRPr="00423A6F" w:rsidRDefault="00B53E2C" w:rsidP="00423A6F">
      <w:pPr>
        <w:numPr>
          <w:ilvl w:val="0"/>
          <w:numId w:val="1"/>
        </w:numPr>
        <w:spacing w:line="360" w:lineRule="auto"/>
        <w:ind w:left="0" w:right="-1227" w:firstLine="0"/>
        <w:jc w:val="both"/>
        <w:rPr>
          <w:rFonts w:ascii="Palatino Linotype" w:eastAsia="Palatino Linotype" w:hAnsi="Palatino Linotype" w:cs="Palatino Linotype"/>
          <w:color w:val="000000"/>
        </w:rPr>
      </w:pPr>
      <w:r w:rsidRPr="00423A6F">
        <w:rPr>
          <w:rFonts w:ascii="Palatino Linotype" w:eastAsia="Palatino Linotype" w:hAnsi="Palatino Linotype" w:cs="Palatino Linotype"/>
          <w:color w:val="000000"/>
        </w:rPr>
        <w:t>Las consecuencias jurídicas de esta modificación o revocación es que el recurso de revisión interpuesto quede sin efectos o sin materia. Un acto impugnado queda sin efectos, cuando aun existiendo jurídicamente, no genera consecuencia legal alguna; queda sin materia, cuando ha sido satisfecha la pretensión del particular, ya sea porque se hizo la entrega de la información solicitada o porque se completó la misma.</w:t>
      </w:r>
    </w:p>
    <w:p w:rsidR="00B53E2C" w:rsidRPr="00423A6F" w:rsidRDefault="00B53E2C" w:rsidP="00423A6F">
      <w:pPr>
        <w:spacing w:line="360" w:lineRule="auto"/>
        <w:ind w:right="-1227"/>
        <w:jc w:val="both"/>
        <w:rPr>
          <w:rFonts w:ascii="Palatino Linotype" w:eastAsia="Palatino Linotype" w:hAnsi="Palatino Linotype" w:cs="Palatino Linotype"/>
        </w:rPr>
      </w:pPr>
    </w:p>
    <w:p w:rsidR="00B53E2C" w:rsidRPr="00423A6F" w:rsidRDefault="00B53E2C" w:rsidP="00423A6F">
      <w:pPr>
        <w:numPr>
          <w:ilvl w:val="0"/>
          <w:numId w:val="1"/>
        </w:numPr>
        <w:spacing w:line="360" w:lineRule="auto"/>
        <w:ind w:left="0" w:right="-1227" w:firstLine="0"/>
        <w:jc w:val="both"/>
        <w:rPr>
          <w:rFonts w:ascii="Palatino Linotype" w:eastAsia="Palatino Linotype" w:hAnsi="Palatino Linotype" w:cs="Palatino Linotype"/>
          <w:color w:val="000000"/>
        </w:rPr>
      </w:pPr>
      <w:r w:rsidRPr="00423A6F">
        <w:rPr>
          <w:rFonts w:ascii="Palatino Linotype" w:eastAsia="Palatino Linotype" w:hAnsi="Palatino Linotype" w:cs="Palatino Linotype"/>
          <w:color w:val="000000"/>
        </w:rPr>
        <w:t xml:space="preserve">En el presente asunto, este Pleno advierte que el Sujeto Obligado con la información precisada a través del informe de justificado, </w:t>
      </w:r>
      <w:r w:rsidRPr="00423A6F">
        <w:rPr>
          <w:rFonts w:ascii="Palatino Linotype" w:eastAsia="Palatino Linotype" w:hAnsi="Palatino Linotype" w:cs="Palatino Linotype"/>
          <w:b/>
          <w:color w:val="000000"/>
        </w:rPr>
        <w:t>modifica</w:t>
      </w:r>
      <w:r w:rsidRPr="00423A6F">
        <w:rPr>
          <w:rFonts w:ascii="Palatino Linotype" w:eastAsia="Palatino Linotype" w:hAnsi="Palatino Linotype" w:cs="Palatino Linotype"/>
          <w:color w:val="000000"/>
        </w:rPr>
        <w:t xml:space="preserve"> el acto que le dio origen al recurso de revisión, lo que trae como consecuencia que el mismo quede sin materia, actualizándose de este modo, la hipótesis jurídica contenida en la fracción III, del citado artículo 192.</w:t>
      </w:r>
    </w:p>
    <w:p w:rsidR="00B53E2C" w:rsidRPr="00423A6F" w:rsidRDefault="00B53E2C" w:rsidP="00423A6F">
      <w:pPr>
        <w:spacing w:line="360" w:lineRule="auto"/>
        <w:ind w:right="-1227"/>
        <w:rPr>
          <w:rFonts w:ascii="Palatino Linotype" w:eastAsia="Palatino Linotype" w:hAnsi="Palatino Linotype" w:cs="Palatino Linotype"/>
        </w:rPr>
      </w:pPr>
    </w:p>
    <w:p w:rsidR="00B53E2C" w:rsidRPr="00423A6F" w:rsidRDefault="00B53E2C" w:rsidP="00423A6F">
      <w:pPr>
        <w:numPr>
          <w:ilvl w:val="0"/>
          <w:numId w:val="1"/>
        </w:numPr>
        <w:spacing w:line="360" w:lineRule="auto"/>
        <w:ind w:left="0" w:right="-1227" w:firstLine="0"/>
        <w:jc w:val="both"/>
        <w:rPr>
          <w:rFonts w:ascii="Palatino Linotype" w:eastAsia="Palatino Linotype" w:hAnsi="Palatino Linotype" w:cs="Palatino Linotype"/>
          <w:color w:val="000000"/>
        </w:rPr>
      </w:pPr>
      <w:r w:rsidRPr="00423A6F">
        <w:rPr>
          <w:rFonts w:ascii="Palatino Linotype" w:eastAsia="Palatino Linotype" w:hAnsi="Palatino Linotype" w:cs="Palatino Linotype"/>
          <w:color w:val="000000"/>
        </w:rPr>
        <w:t xml:space="preserve">De </w:t>
      </w:r>
      <w:r w:rsidRPr="00423A6F">
        <w:rPr>
          <w:rFonts w:ascii="Palatino Linotype" w:eastAsia="Palatino Linotype" w:hAnsi="Palatino Linotype" w:cs="Palatino Linotype"/>
        </w:rPr>
        <w:t>este</w:t>
      </w:r>
      <w:r w:rsidRPr="00423A6F">
        <w:rPr>
          <w:rFonts w:ascii="Palatino Linotype" w:eastAsia="Palatino Linotype" w:hAnsi="Palatino Linotype" w:cs="Palatino Linotype"/>
          <w:color w:val="000000"/>
        </w:rPr>
        <w:t xml:space="preserve"> modo, cuando el Sujeto Obligado</w:t>
      </w:r>
      <w:r w:rsidRPr="00423A6F">
        <w:rPr>
          <w:rFonts w:ascii="Palatino Linotype" w:eastAsia="Palatino Linotype" w:hAnsi="Palatino Linotype" w:cs="Palatino Linotype"/>
          <w:b/>
          <w:color w:val="000000"/>
        </w:rPr>
        <w:t xml:space="preserve">, </w:t>
      </w:r>
      <w:r w:rsidRPr="00423A6F">
        <w:rPr>
          <w:rFonts w:ascii="Palatino Linotype" w:eastAsia="Palatino Linotype" w:hAnsi="Palatino Linotype" w:cs="Palatino Linotype"/>
          <w:color w:val="000000"/>
        </w:rPr>
        <w:t>antes de que se dicte resolución definitiva, entrega la información solicitada o completa la información que en un primer momento fue incompleta o no correspondió con lo solicitado; el recurso de revisión que al efecto se haya interpuesto queda sin materia lo que imposibilita el estudio de fondo de la controversia planteada, debido a que la afectación en su esfera de derechos fue restituida por la propia autoridad que emitió el acto motivo de impugnación.</w:t>
      </w:r>
    </w:p>
    <w:p w:rsidR="00B53E2C" w:rsidRPr="00423A6F" w:rsidRDefault="00B53E2C" w:rsidP="00423A6F">
      <w:pPr>
        <w:spacing w:line="360" w:lineRule="auto"/>
        <w:ind w:right="-1227"/>
        <w:rPr>
          <w:rFonts w:ascii="Palatino Linotype" w:eastAsia="Palatino Linotype" w:hAnsi="Palatino Linotype" w:cs="Palatino Linotype"/>
        </w:rPr>
      </w:pPr>
    </w:p>
    <w:p w:rsidR="00B53E2C" w:rsidRPr="00423A6F" w:rsidRDefault="00B53E2C" w:rsidP="00423A6F">
      <w:pPr>
        <w:numPr>
          <w:ilvl w:val="0"/>
          <w:numId w:val="1"/>
        </w:numPr>
        <w:spacing w:line="360" w:lineRule="auto"/>
        <w:ind w:left="0" w:right="-1227" w:firstLine="0"/>
        <w:jc w:val="both"/>
        <w:rPr>
          <w:rFonts w:ascii="Palatino Linotype" w:eastAsia="Palatino Linotype" w:hAnsi="Palatino Linotype" w:cs="Palatino Linotype"/>
          <w:color w:val="000000"/>
        </w:rPr>
      </w:pPr>
      <w:r w:rsidRPr="00423A6F">
        <w:rPr>
          <w:rFonts w:ascii="Palatino Linotype" w:eastAsia="Palatino Linotype" w:hAnsi="Palatino Linotype" w:cs="Palatino Linotype"/>
          <w:color w:val="000000"/>
        </w:rPr>
        <w:t xml:space="preserve">Sirve de sustento a lo anterior la siguiente jurisprudencia por contradicción, cuyo rubro, texto y </w:t>
      </w:r>
      <w:r w:rsidRPr="00423A6F">
        <w:rPr>
          <w:rFonts w:ascii="Palatino Linotype" w:eastAsia="Palatino Linotype" w:hAnsi="Palatino Linotype" w:cs="Palatino Linotype"/>
        </w:rPr>
        <w:t>datos</w:t>
      </w:r>
      <w:r w:rsidRPr="00423A6F">
        <w:rPr>
          <w:rFonts w:ascii="Palatino Linotype" w:eastAsia="Palatino Linotype" w:hAnsi="Palatino Linotype" w:cs="Palatino Linotype"/>
          <w:color w:val="000000"/>
        </w:rPr>
        <w:t xml:space="preserve"> de identificación son los siguientes:</w:t>
      </w:r>
    </w:p>
    <w:p w:rsidR="00B53E2C" w:rsidRPr="00423A6F" w:rsidRDefault="00B53E2C" w:rsidP="00423A6F">
      <w:pPr>
        <w:ind w:left="567" w:right="-1227"/>
        <w:jc w:val="both"/>
        <w:rPr>
          <w:rFonts w:ascii="Palatino Linotype" w:eastAsia="Palatino Linotype" w:hAnsi="Palatino Linotype" w:cs="Palatino Linotype"/>
          <w:i/>
        </w:rPr>
      </w:pPr>
      <w:r w:rsidRPr="00423A6F">
        <w:rPr>
          <w:rFonts w:ascii="Palatino Linotype" w:eastAsia="Palatino Linotype" w:hAnsi="Palatino Linotype" w:cs="Palatino Linotype"/>
          <w:b/>
          <w:i/>
        </w:rPr>
        <w:lastRenderedPageBreak/>
        <w:t>CESACIÓN DE EFECTOS DEL ACTO RECLAMADO POR VIOLACIÓN AL ARTÍCULO 8o. DE LA CONSTITUCIÓN POLÍTICA DE LOS ESTADOS UNIDOS MEXICANOS. OPERA CUANDO LA AUTORIDAD RESPONSABLE AL RENDIR SU INFORME JUSTIFICADO EXHIBE LA CONTESTACIÓN A LA PETICIÓN FORMULADA, QUEDANDO EXPEDITOS LOS DERECHOS DEL QUEJOSO PARA AMPLIAR SU DEMANDA INICIAL, PROMOVER OTRO JUICIO DE AMPARO O EL MEDIO ORDINARIO DE DEFENSA QUE PROCEDA.</w:t>
      </w:r>
      <w:r w:rsidRPr="00423A6F">
        <w:rPr>
          <w:rFonts w:ascii="Palatino Linotype" w:eastAsia="Palatino Linotype" w:hAnsi="Palatino Linotype" w:cs="Palatino Linotype"/>
          <w:i/>
        </w:rPr>
        <w:t xml:space="preserve"> De la interpretación de los artículos 73, fracción XVI y 80 de la Ley de Amparo, se concluye que la causa de improcedencia del juicio de garantías consistente en la cesación de efectos del acto reclamado, se actualiza cuando ante la insubsistencia del mismo, todos sus efectos desaparecen o se destruyen de forma inmediata, total e incondicionalmente, de manera que las cosas vuelvan al estado que tenían antes de la violación constitucional. Ahora bien, el hecho de que la autoridad responsable al rendir su informe justificado exhiba la respuesta expresa a la petición de la parte quejosa, producida durante la tramitación del juicio de amparo, significa, por una parte, que los efectos de la falta de contestación desaparecieron, de manera que las cosas volvieron al estado que tenían antes de la violación al artículo 8o. de la Constitución Política de los Estados Unidos Mexicanos, y por otra, que respecto del contenido de dicha contestación, el quejoso puede ampliar su demanda inicial, promover otro juicio de amparo o el medio ordinario de defensa que proceda, toda vez que se trata de un nuevo acto.</w:t>
      </w:r>
    </w:p>
    <w:p w:rsidR="00B53E2C" w:rsidRPr="00423A6F" w:rsidRDefault="00B53E2C" w:rsidP="00423A6F">
      <w:pPr>
        <w:spacing w:line="360" w:lineRule="auto"/>
        <w:ind w:right="-1227"/>
        <w:jc w:val="both"/>
        <w:rPr>
          <w:rFonts w:ascii="Palatino Linotype" w:eastAsia="Palatino Linotype" w:hAnsi="Palatino Linotype" w:cs="Palatino Linotype"/>
          <w:i/>
        </w:rPr>
      </w:pPr>
    </w:p>
    <w:p w:rsidR="00B53E2C" w:rsidRPr="00423A6F" w:rsidRDefault="00B53E2C" w:rsidP="00423A6F">
      <w:pPr>
        <w:numPr>
          <w:ilvl w:val="0"/>
          <w:numId w:val="1"/>
        </w:numPr>
        <w:spacing w:line="360" w:lineRule="auto"/>
        <w:ind w:left="0" w:right="-1227" w:firstLine="0"/>
        <w:jc w:val="both"/>
        <w:rPr>
          <w:rFonts w:ascii="Palatino Linotype" w:eastAsia="Palatino Linotype" w:hAnsi="Palatino Linotype" w:cs="Palatino Linotype"/>
          <w:color w:val="000000"/>
        </w:rPr>
      </w:pPr>
      <w:r w:rsidRPr="00423A6F">
        <w:rPr>
          <w:rFonts w:ascii="Palatino Linotype" w:eastAsia="Palatino Linotype" w:hAnsi="Palatino Linotype" w:cs="Palatino Linotype"/>
          <w:color w:val="000000"/>
        </w:rPr>
        <w:t>La anterior jurisprudencia resulta aplicable al presente asunto, en dos aspectos:</w:t>
      </w:r>
    </w:p>
    <w:p w:rsidR="00B53E2C" w:rsidRPr="00423A6F" w:rsidRDefault="00B53E2C" w:rsidP="00423A6F">
      <w:pPr>
        <w:numPr>
          <w:ilvl w:val="0"/>
          <w:numId w:val="8"/>
        </w:numPr>
        <w:spacing w:line="360" w:lineRule="auto"/>
        <w:ind w:left="1134" w:right="-1227" w:firstLine="0"/>
        <w:jc w:val="both"/>
        <w:rPr>
          <w:rFonts w:ascii="Palatino Linotype" w:eastAsia="Palatino Linotype" w:hAnsi="Palatino Linotype" w:cs="Palatino Linotype"/>
        </w:rPr>
      </w:pPr>
      <w:r w:rsidRPr="00423A6F">
        <w:rPr>
          <w:rFonts w:ascii="Palatino Linotype" w:eastAsia="Palatino Linotype" w:hAnsi="Palatino Linotype" w:cs="Palatino Linotype"/>
          <w:b/>
        </w:rPr>
        <w:t>La cesación de los efectos perniciosos del acto de autoridad:</w:t>
      </w:r>
      <w:r w:rsidRPr="00423A6F">
        <w:rPr>
          <w:rFonts w:ascii="Palatino Linotype" w:eastAsia="Palatino Linotype" w:hAnsi="Palatino Linotype" w:cs="Palatino Linotype"/>
        </w:rPr>
        <w:t xml:space="preserve"> Al respecto, la Ley de Transparencia contempla la figura jurídica del sobreseimiento cuando el </w:t>
      </w:r>
      <w:r w:rsidRPr="00423A6F">
        <w:rPr>
          <w:rFonts w:ascii="Palatino Linotype" w:eastAsia="Palatino Linotype" w:hAnsi="Palatino Linotype" w:cs="Palatino Linotype"/>
          <w:b/>
        </w:rPr>
        <w:t>SUJETO OBLIGADO</w:t>
      </w:r>
      <w:r w:rsidRPr="00423A6F">
        <w:rPr>
          <w:rFonts w:ascii="Palatino Linotype" w:eastAsia="Palatino Linotype" w:hAnsi="Palatino Linotype" w:cs="Palatino Linotype"/>
        </w:rPr>
        <w:t xml:space="preserve"> de </w:t>
      </w:r>
      <w:r w:rsidRPr="00423A6F">
        <w:rPr>
          <w:rFonts w:ascii="Palatino Linotype" w:eastAsia="Palatino Linotype" w:hAnsi="Palatino Linotype" w:cs="Palatino Linotype"/>
          <w:i/>
        </w:rPr>
        <w:t>motu proprio</w:t>
      </w:r>
      <w:r w:rsidRPr="00423A6F">
        <w:rPr>
          <w:rFonts w:ascii="Palatino Linotype" w:eastAsia="Palatino Linotype" w:hAnsi="Palatino Linotype" w:cs="Palatino Linotype"/>
        </w:rPr>
        <w:t xml:space="preserve"> modifica o revoca de tal manera el acto motivo de la impugnación que lo deja sin materia; es decir, cesan los efectos de éste y el derecho de acceso a la información pública se encuentra satisfecho.</w:t>
      </w:r>
    </w:p>
    <w:p w:rsidR="00B53E2C" w:rsidRPr="00423A6F" w:rsidRDefault="00B53E2C" w:rsidP="00423A6F">
      <w:pPr>
        <w:numPr>
          <w:ilvl w:val="0"/>
          <w:numId w:val="8"/>
        </w:numPr>
        <w:spacing w:line="360" w:lineRule="auto"/>
        <w:ind w:left="1134" w:right="-1227" w:firstLine="0"/>
        <w:jc w:val="both"/>
        <w:rPr>
          <w:rFonts w:ascii="Palatino Linotype" w:eastAsia="Palatino Linotype" w:hAnsi="Palatino Linotype" w:cs="Palatino Linotype"/>
        </w:rPr>
      </w:pPr>
      <w:r w:rsidRPr="00423A6F">
        <w:rPr>
          <w:rFonts w:ascii="Palatino Linotype" w:eastAsia="Palatino Linotype" w:hAnsi="Palatino Linotype" w:cs="Palatino Linotype"/>
          <w:b/>
        </w:rPr>
        <w:t>El momento procesal para modificar el acto impugnado:</w:t>
      </w:r>
      <w:r w:rsidRPr="00423A6F">
        <w:rPr>
          <w:rFonts w:ascii="Palatino Linotype" w:eastAsia="Palatino Linotype" w:hAnsi="Palatino Linotype" w:cs="Palatino Linotype"/>
        </w:rPr>
        <w:t xml:space="preserve"> Para que se actualice el sobreseimiento de un recurso de revisión, el </w:t>
      </w:r>
      <w:r w:rsidRPr="00423A6F">
        <w:rPr>
          <w:rFonts w:ascii="Palatino Linotype" w:eastAsia="Palatino Linotype" w:hAnsi="Palatino Linotype" w:cs="Palatino Linotype"/>
          <w:b/>
        </w:rPr>
        <w:t>SUJETO OBLIGADO</w:t>
      </w:r>
      <w:r w:rsidRPr="00423A6F">
        <w:rPr>
          <w:rFonts w:ascii="Palatino Linotype" w:eastAsia="Palatino Linotype" w:hAnsi="Palatino Linotype" w:cs="Palatino Linotype"/>
        </w:rPr>
        <w:t xml:space="preserve"> puede entregar o completar la información al momento de rendir su informe de justificación o </w:t>
      </w:r>
      <w:r w:rsidRPr="00423A6F">
        <w:rPr>
          <w:rFonts w:ascii="Palatino Linotype" w:eastAsia="Palatino Linotype" w:hAnsi="Palatino Linotype" w:cs="Palatino Linotype"/>
          <w:b/>
          <w:u w:val="single"/>
        </w:rPr>
        <w:t>posteriormente</w:t>
      </w:r>
      <w:r w:rsidRPr="00423A6F">
        <w:rPr>
          <w:rFonts w:ascii="Palatino Linotype" w:eastAsia="Palatino Linotype" w:hAnsi="Palatino Linotype" w:cs="Palatino Linotype"/>
        </w:rPr>
        <w:t xml:space="preserve"> a éste, siempre y cuando el Pleno del Instituto no haya dictado resolución definitiva.</w:t>
      </w:r>
    </w:p>
    <w:p w:rsidR="00B53E2C" w:rsidRPr="00423A6F" w:rsidRDefault="00B53E2C" w:rsidP="00423A6F">
      <w:pPr>
        <w:numPr>
          <w:ilvl w:val="0"/>
          <w:numId w:val="1"/>
        </w:numPr>
        <w:spacing w:line="360" w:lineRule="auto"/>
        <w:ind w:left="0" w:right="-1227" w:firstLine="0"/>
        <w:jc w:val="both"/>
        <w:rPr>
          <w:rFonts w:ascii="Palatino Linotype" w:eastAsia="Palatino Linotype" w:hAnsi="Palatino Linotype" w:cs="Palatino Linotype"/>
          <w:b/>
          <w:u w:val="single"/>
        </w:rPr>
      </w:pPr>
      <w:r w:rsidRPr="00423A6F">
        <w:rPr>
          <w:rFonts w:ascii="Palatino Linotype" w:eastAsia="Palatino Linotype" w:hAnsi="Palatino Linotype" w:cs="Palatino Linotype"/>
          <w:color w:val="000000"/>
        </w:rPr>
        <w:lastRenderedPageBreak/>
        <w:t>Bajo</w:t>
      </w:r>
      <w:r w:rsidRPr="00423A6F">
        <w:rPr>
          <w:rFonts w:ascii="Palatino Linotype" w:eastAsia="Palatino Linotype" w:hAnsi="Palatino Linotype" w:cs="Palatino Linotype"/>
        </w:rPr>
        <w:t xml:space="preserve"> ese </w:t>
      </w:r>
      <w:r w:rsidRPr="00423A6F">
        <w:rPr>
          <w:rFonts w:ascii="Palatino Linotype" w:eastAsia="Palatino Linotype" w:hAnsi="Palatino Linotype" w:cs="Palatino Linotype"/>
          <w:color w:val="000000"/>
        </w:rPr>
        <w:t>tenor</w:t>
      </w:r>
      <w:r w:rsidRPr="00423A6F">
        <w:rPr>
          <w:rFonts w:ascii="Palatino Linotype" w:eastAsia="Palatino Linotype" w:hAnsi="Palatino Linotype" w:cs="Palatino Linotype"/>
        </w:rPr>
        <w:t xml:space="preserve"> con </w:t>
      </w:r>
      <w:r w:rsidRPr="00423A6F">
        <w:rPr>
          <w:rFonts w:ascii="Palatino Linotype" w:eastAsia="Palatino Linotype" w:hAnsi="Palatino Linotype" w:cs="Palatino Linotype"/>
          <w:color w:val="000000"/>
        </w:rPr>
        <w:t>fundamento</w:t>
      </w:r>
      <w:r w:rsidRPr="00423A6F">
        <w:rPr>
          <w:rFonts w:ascii="Palatino Linotype" w:eastAsia="Palatino Linotype" w:hAnsi="Palatino Linotype" w:cs="Palatino Linotype"/>
        </w:rPr>
        <w:t xml:space="preserve"> en la segunda hipótesis de la fracción I, del artículo 186, de la Ley de Transparencia y Acceso a la Información Pública del Estado de México y Municipios, se </w:t>
      </w:r>
      <w:r w:rsidRPr="00423A6F">
        <w:rPr>
          <w:rFonts w:ascii="Palatino Linotype" w:eastAsia="Palatino Linotype" w:hAnsi="Palatino Linotype" w:cs="Palatino Linotype"/>
          <w:b/>
        </w:rPr>
        <w:t xml:space="preserve">SOBRESEE </w:t>
      </w:r>
      <w:r w:rsidRPr="00423A6F">
        <w:rPr>
          <w:rFonts w:ascii="Palatino Linotype" w:eastAsia="Palatino Linotype" w:hAnsi="Palatino Linotype" w:cs="Palatino Linotype"/>
        </w:rPr>
        <w:t xml:space="preserve">el recurso de revisión </w:t>
      </w:r>
      <w:r w:rsidR="00354C5E" w:rsidRPr="00423A6F">
        <w:rPr>
          <w:rFonts w:ascii="Palatino Linotype" w:eastAsia="Palatino Linotype" w:hAnsi="Palatino Linotype" w:cs="Palatino Linotype"/>
          <w:b/>
          <w:color w:val="000000"/>
        </w:rPr>
        <w:t>14673</w:t>
      </w:r>
      <w:r w:rsidRPr="00423A6F">
        <w:rPr>
          <w:rFonts w:ascii="Palatino Linotype" w:eastAsia="Palatino Linotype" w:hAnsi="Palatino Linotype" w:cs="Palatino Linotype"/>
          <w:b/>
          <w:color w:val="000000"/>
        </w:rPr>
        <w:t>/INFOEM/IP/RR/2025</w:t>
      </w:r>
      <w:r w:rsidRPr="00423A6F">
        <w:rPr>
          <w:rFonts w:ascii="Palatino Linotype" w:eastAsia="Palatino Linotype" w:hAnsi="Palatino Linotype" w:cs="Palatino Linotype"/>
        </w:rPr>
        <w:t>, que ha sido materia del presente fallo.</w:t>
      </w:r>
    </w:p>
    <w:p w:rsidR="00B53E2C" w:rsidRPr="00423A6F" w:rsidRDefault="00B53E2C" w:rsidP="00423A6F">
      <w:pPr>
        <w:spacing w:line="360" w:lineRule="auto"/>
        <w:ind w:right="-1227"/>
        <w:jc w:val="both"/>
        <w:rPr>
          <w:color w:val="000000"/>
        </w:rPr>
      </w:pPr>
    </w:p>
    <w:p w:rsidR="00B53E2C" w:rsidRPr="00423A6F" w:rsidRDefault="00B53E2C" w:rsidP="00423A6F">
      <w:pPr>
        <w:numPr>
          <w:ilvl w:val="0"/>
          <w:numId w:val="1"/>
        </w:numPr>
        <w:spacing w:line="360" w:lineRule="auto"/>
        <w:ind w:left="0" w:right="-1227" w:firstLine="0"/>
        <w:jc w:val="both"/>
        <w:rPr>
          <w:rFonts w:ascii="Palatino Linotype" w:eastAsia="Palatino Linotype" w:hAnsi="Palatino Linotype" w:cs="Palatino Linotype"/>
        </w:rPr>
      </w:pPr>
      <w:r w:rsidRPr="00423A6F">
        <w:rPr>
          <w:rFonts w:ascii="Palatino Linotype" w:eastAsia="Palatino Linotype" w:hAnsi="Palatino Linotype" w:cs="Palatino Linotype"/>
        </w:rPr>
        <w:t xml:space="preserve">Por lo expuesto, y con fundamento en lo prescrito en los artículos </w:t>
      </w:r>
      <w:r w:rsidRPr="00423A6F">
        <w:rPr>
          <w:rFonts w:ascii="Palatino Linotype" w:eastAsia="Palatino Linotype" w:hAnsi="Palatino Linotype" w:cs="Palatino Linotype"/>
          <w:color w:val="000000"/>
        </w:rPr>
        <w:t xml:space="preserve">5, párrafos cuadragésimo cuarto, </w:t>
      </w:r>
      <w:r w:rsidRPr="00423A6F">
        <w:rPr>
          <w:rFonts w:ascii="Palatino Linotype" w:eastAsia="Palatino Linotype" w:hAnsi="Palatino Linotype" w:cs="Palatino Linotype"/>
        </w:rPr>
        <w:t>cuadragésimo</w:t>
      </w:r>
      <w:r w:rsidRPr="00423A6F">
        <w:rPr>
          <w:rFonts w:ascii="Palatino Linotype" w:eastAsia="Palatino Linotype" w:hAnsi="Palatino Linotype" w:cs="Palatino Linotype"/>
          <w:color w:val="000000"/>
        </w:rPr>
        <w:t xml:space="preserve"> quinto y cuadragésimo sexto, fracciones IV y V, de la Constitución Política del Estado Libre y Soberano de México</w:t>
      </w:r>
      <w:r w:rsidRPr="00423A6F">
        <w:rPr>
          <w:rFonts w:ascii="Palatino Linotype" w:eastAsia="Palatino Linotype" w:hAnsi="Palatino Linotype" w:cs="Palatino Linotype"/>
        </w:rPr>
        <w:t>; 2, fracción II; 29, 36 fracciones I y II; 176, 178, 179, 181 y 185 de la Ley de Transparencia y Acceso a la Información Pública del Estado de México y Municipios, este Pleno:</w:t>
      </w:r>
    </w:p>
    <w:p w:rsidR="00B53E2C" w:rsidRPr="00423A6F" w:rsidRDefault="00B53E2C" w:rsidP="00423A6F">
      <w:pPr>
        <w:ind w:right="-1227"/>
        <w:rPr>
          <w:rFonts w:ascii="Palatino Linotype" w:eastAsia="Palatino Linotype" w:hAnsi="Palatino Linotype" w:cs="Palatino Linotype"/>
        </w:rPr>
      </w:pPr>
    </w:p>
    <w:p w:rsidR="00B53E2C" w:rsidRPr="00423A6F" w:rsidRDefault="00B53E2C" w:rsidP="00423A6F">
      <w:pPr>
        <w:spacing w:line="360" w:lineRule="auto"/>
        <w:ind w:right="-1227"/>
        <w:jc w:val="center"/>
        <w:rPr>
          <w:rFonts w:ascii="Palatino Linotype" w:eastAsia="Palatino Linotype" w:hAnsi="Palatino Linotype" w:cs="Palatino Linotype"/>
          <w:b/>
        </w:rPr>
      </w:pPr>
      <w:r w:rsidRPr="00423A6F">
        <w:rPr>
          <w:rFonts w:ascii="Palatino Linotype" w:eastAsia="Palatino Linotype" w:hAnsi="Palatino Linotype" w:cs="Palatino Linotype"/>
          <w:b/>
        </w:rPr>
        <w:t>R E S U E L V E</w:t>
      </w:r>
    </w:p>
    <w:p w:rsidR="00B53E2C" w:rsidRPr="00423A6F" w:rsidRDefault="00B53E2C" w:rsidP="00423A6F">
      <w:pPr>
        <w:spacing w:line="360" w:lineRule="auto"/>
        <w:ind w:right="-1227"/>
        <w:jc w:val="center"/>
        <w:rPr>
          <w:rFonts w:ascii="Palatino Linotype" w:eastAsia="Palatino Linotype" w:hAnsi="Palatino Linotype" w:cs="Palatino Linotype"/>
          <w:b/>
        </w:rPr>
      </w:pPr>
    </w:p>
    <w:p w:rsidR="00B53E2C" w:rsidRPr="00423A6F" w:rsidRDefault="00B53E2C" w:rsidP="00423A6F">
      <w:pPr>
        <w:spacing w:line="360" w:lineRule="auto"/>
        <w:ind w:right="-1227"/>
        <w:jc w:val="both"/>
        <w:rPr>
          <w:rFonts w:ascii="Palatino Linotype" w:eastAsia="Palatino Linotype" w:hAnsi="Palatino Linotype" w:cs="Palatino Linotype"/>
        </w:rPr>
      </w:pPr>
      <w:r w:rsidRPr="00423A6F">
        <w:rPr>
          <w:rFonts w:ascii="Palatino Linotype" w:eastAsia="Palatino Linotype" w:hAnsi="Palatino Linotype" w:cs="Palatino Linotype"/>
          <w:b/>
        </w:rPr>
        <w:t>PRIMERO</w:t>
      </w:r>
      <w:r w:rsidRPr="00423A6F">
        <w:rPr>
          <w:rFonts w:ascii="Palatino Linotype" w:eastAsia="Palatino Linotype" w:hAnsi="Palatino Linotype" w:cs="Palatino Linotype"/>
        </w:rPr>
        <w:t xml:space="preserve">. Se </w:t>
      </w:r>
      <w:r w:rsidRPr="00423A6F">
        <w:rPr>
          <w:rFonts w:ascii="Palatino Linotype" w:eastAsia="Palatino Linotype" w:hAnsi="Palatino Linotype" w:cs="Palatino Linotype"/>
          <w:b/>
        </w:rPr>
        <w:t>SOBRESEE</w:t>
      </w:r>
      <w:r w:rsidRPr="00423A6F">
        <w:rPr>
          <w:rFonts w:ascii="Palatino Linotype" w:eastAsia="Palatino Linotype" w:hAnsi="Palatino Linotype" w:cs="Palatino Linotype"/>
        </w:rPr>
        <w:t xml:space="preserve"> el Recurso de Revisión número </w:t>
      </w:r>
      <w:r w:rsidR="00354C5E" w:rsidRPr="00423A6F">
        <w:rPr>
          <w:rFonts w:ascii="Palatino Linotype" w:eastAsia="Palatino Linotype" w:hAnsi="Palatino Linotype" w:cs="Palatino Linotype"/>
          <w:b/>
          <w:color w:val="000000"/>
        </w:rPr>
        <w:t>14673</w:t>
      </w:r>
      <w:r w:rsidRPr="00423A6F">
        <w:rPr>
          <w:rFonts w:ascii="Palatino Linotype" w:eastAsia="Palatino Linotype" w:hAnsi="Palatino Linotype" w:cs="Palatino Linotype"/>
          <w:b/>
          <w:color w:val="000000"/>
        </w:rPr>
        <w:t>/INFOEM/IP/RR/2025</w:t>
      </w:r>
      <w:r w:rsidRPr="00423A6F">
        <w:rPr>
          <w:rFonts w:ascii="Palatino Linotype" w:eastAsia="Palatino Linotype" w:hAnsi="Palatino Linotype" w:cs="Palatino Linotype"/>
        </w:rPr>
        <w:t xml:space="preserve">, conforme al artículo 192, fracción III, de la Ley de la Materia, porque al modificar la respuesta, el Recurso de Revisión quedó sin materia en términos del </w:t>
      </w:r>
      <w:r w:rsidRPr="00423A6F">
        <w:rPr>
          <w:rFonts w:ascii="Palatino Linotype" w:eastAsia="Palatino Linotype" w:hAnsi="Palatino Linotype" w:cs="Palatino Linotype"/>
          <w:b/>
        </w:rPr>
        <w:t>Considerando Cuarto</w:t>
      </w:r>
      <w:r w:rsidRPr="00423A6F">
        <w:rPr>
          <w:rFonts w:ascii="Palatino Linotype" w:eastAsia="Palatino Linotype" w:hAnsi="Palatino Linotype" w:cs="Palatino Linotype"/>
        </w:rPr>
        <w:t xml:space="preserve"> de la presente resolución.</w:t>
      </w:r>
    </w:p>
    <w:p w:rsidR="00B53E2C" w:rsidRPr="00423A6F" w:rsidRDefault="00B53E2C" w:rsidP="00423A6F">
      <w:pPr>
        <w:spacing w:line="360" w:lineRule="auto"/>
        <w:ind w:right="-1227"/>
        <w:jc w:val="both"/>
        <w:rPr>
          <w:rFonts w:ascii="Palatino Linotype" w:eastAsia="Palatino Linotype" w:hAnsi="Palatino Linotype" w:cs="Palatino Linotype"/>
          <w:b/>
        </w:rPr>
      </w:pPr>
    </w:p>
    <w:p w:rsidR="00B53E2C" w:rsidRPr="00423A6F" w:rsidRDefault="00B53E2C" w:rsidP="00423A6F">
      <w:pPr>
        <w:spacing w:line="360" w:lineRule="auto"/>
        <w:ind w:right="-1227"/>
        <w:jc w:val="both"/>
        <w:rPr>
          <w:rFonts w:ascii="Palatino Linotype" w:eastAsia="Palatino Linotype" w:hAnsi="Palatino Linotype" w:cs="Palatino Linotype"/>
          <w:color w:val="000000"/>
          <w:highlight w:val="white"/>
        </w:rPr>
      </w:pPr>
      <w:r w:rsidRPr="00423A6F">
        <w:rPr>
          <w:rFonts w:ascii="Palatino Linotype" w:eastAsia="Palatino Linotype" w:hAnsi="Palatino Linotype" w:cs="Palatino Linotype"/>
          <w:b/>
        </w:rPr>
        <w:t xml:space="preserve">SEGUNDO. Notifíquese </w:t>
      </w:r>
      <w:r w:rsidRPr="00423A6F">
        <w:rPr>
          <w:rFonts w:ascii="Palatino Linotype" w:eastAsia="Palatino Linotype" w:hAnsi="Palatino Linotype" w:cs="Palatino Linotype"/>
        </w:rPr>
        <w:t xml:space="preserve">al Titular de la Unidad de Transparencia del </w:t>
      </w:r>
      <w:r w:rsidRPr="00423A6F">
        <w:rPr>
          <w:rFonts w:ascii="Palatino Linotype" w:eastAsia="Palatino Linotype" w:hAnsi="Palatino Linotype" w:cs="Palatino Linotype"/>
          <w:b/>
        </w:rPr>
        <w:t xml:space="preserve">SUJETO OBLIGADO </w:t>
      </w:r>
      <w:r w:rsidRPr="00423A6F">
        <w:rPr>
          <w:rFonts w:ascii="Palatino Linotype" w:eastAsia="Palatino Linotype" w:hAnsi="Palatino Linotype" w:cs="Palatino Linotype"/>
        </w:rPr>
        <w:t>vía SAIMEX, para su conocimiento</w:t>
      </w:r>
      <w:r w:rsidRPr="00423A6F">
        <w:rPr>
          <w:rFonts w:ascii="Palatino Linotype" w:eastAsia="Palatino Linotype" w:hAnsi="Palatino Linotype" w:cs="Palatino Linotype"/>
          <w:color w:val="000000"/>
          <w:highlight w:val="white"/>
        </w:rPr>
        <w:t>.</w:t>
      </w:r>
    </w:p>
    <w:p w:rsidR="00B53E2C" w:rsidRPr="00423A6F" w:rsidRDefault="00B53E2C" w:rsidP="00423A6F">
      <w:pPr>
        <w:shd w:val="clear" w:color="auto" w:fill="FFFFFF"/>
        <w:spacing w:line="360" w:lineRule="auto"/>
        <w:ind w:right="-1227"/>
        <w:jc w:val="both"/>
        <w:rPr>
          <w:rFonts w:ascii="Palatino Linotype" w:eastAsia="Palatino Linotype" w:hAnsi="Palatino Linotype" w:cs="Palatino Linotype"/>
          <w:color w:val="000000"/>
          <w:highlight w:val="white"/>
        </w:rPr>
      </w:pPr>
    </w:p>
    <w:p w:rsidR="00B53E2C" w:rsidRPr="00423A6F" w:rsidRDefault="00B53E2C" w:rsidP="00423A6F">
      <w:pPr>
        <w:spacing w:line="360" w:lineRule="auto"/>
        <w:ind w:right="-1227"/>
        <w:jc w:val="both"/>
        <w:rPr>
          <w:rFonts w:ascii="Palatino Linotype" w:eastAsia="Palatino Linotype" w:hAnsi="Palatino Linotype" w:cs="Palatino Linotype"/>
          <w:color w:val="000000"/>
          <w:highlight w:val="white"/>
        </w:rPr>
      </w:pPr>
      <w:r w:rsidRPr="00423A6F">
        <w:rPr>
          <w:rFonts w:ascii="Palatino Linotype" w:eastAsia="Palatino Linotype" w:hAnsi="Palatino Linotype" w:cs="Palatino Linotype"/>
          <w:b/>
          <w:color w:val="000000"/>
        </w:rPr>
        <w:t>TERCERO</w:t>
      </w:r>
      <w:r w:rsidRPr="00423A6F">
        <w:rPr>
          <w:rFonts w:ascii="Palatino Linotype" w:eastAsia="Palatino Linotype" w:hAnsi="Palatino Linotype" w:cs="Palatino Linotype"/>
          <w:b/>
          <w:color w:val="222222"/>
        </w:rPr>
        <w:t xml:space="preserve">. Notifíquese </w:t>
      </w:r>
      <w:r w:rsidRPr="00423A6F">
        <w:rPr>
          <w:rFonts w:ascii="Palatino Linotype" w:eastAsia="Palatino Linotype" w:hAnsi="Palatino Linotype" w:cs="Palatino Linotype"/>
          <w:color w:val="222222"/>
        </w:rPr>
        <w:t xml:space="preserve">al </w:t>
      </w:r>
      <w:r w:rsidRPr="00423A6F">
        <w:rPr>
          <w:rFonts w:ascii="Palatino Linotype" w:eastAsia="Palatino Linotype" w:hAnsi="Palatino Linotype" w:cs="Palatino Linotype"/>
          <w:b/>
          <w:color w:val="222222"/>
        </w:rPr>
        <w:t>RECURRENTE</w:t>
      </w:r>
      <w:r w:rsidRPr="00423A6F">
        <w:rPr>
          <w:rFonts w:ascii="Palatino Linotype" w:eastAsia="Palatino Linotype" w:hAnsi="Palatino Linotype" w:cs="Palatino Linotype"/>
          <w:color w:val="222222"/>
        </w:rPr>
        <w:t xml:space="preserve"> la presente resolución vía SAIMEX</w:t>
      </w:r>
      <w:r w:rsidRPr="00423A6F">
        <w:rPr>
          <w:rFonts w:ascii="Palatino Linotype" w:eastAsia="Palatino Linotype" w:hAnsi="Palatino Linotype" w:cs="Palatino Linotype"/>
          <w:color w:val="000000"/>
          <w:highlight w:val="white"/>
        </w:rPr>
        <w:t>.</w:t>
      </w:r>
    </w:p>
    <w:p w:rsidR="00B53E2C" w:rsidRPr="00423A6F" w:rsidRDefault="00B53E2C" w:rsidP="00423A6F">
      <w:pPr>
        <w:spacing w:line="360" w:lineRule="auto"/>
        <w:ind w:right="-1227"/>
        <w:jc w:val="both"/>
        <w:rPr>
          <w:rFonts w:ascii="Palatino Linotype" w:eastAsia="Palatino Linotype" w:hAnsi="Palatino Linotype" w:cs="Palatino Linotype"/>
          <w:color w:val="000000"/>
          <w:highlight w:val="white"/>
        </w:rPr>
      </w:pPr>
    </w:p>
    <w:p w:rsidR="00B53E2C" w:rsidRPr="00423A6F" w:rsidRDefault="00B53E2C" w:rsidP="00423A6F">
      <w:pPr>
        <w:spacing w:line="360" w:lineRule="auto"/>
        <w:ind w:right="-1227"/>
        <w:jc w:val="both"/>
        <w:rPr>
          <w:rFonts w:ascii="Palatino Linotype" w:eastAsia="Palatino Linotype" w:hAnsi="Palatino Linotype" w:cs="Palatino Linotype"/>
          <w:color w:val="000000"/>
        </w:rPr>
      </w:pPr>
      <w:r w:rsidRPr="00423A6F">
        <w:rPr>
          <w:rFonts w:ascii="Palatino Linotype" w:eastAsia="Palatino Linotype" w:hAnsi="Palatino Linotype" w:cs="Palatino Linotype"/>
          <w:b/>
          <w:color w:val="222222"/>
        </w:rPr>
        <w:t xml:space="preserve">CUARTO. </w:t>
      </w:r>
      <w:r w:rsidRPr="00423A6F">
        <w:rPr>
          <w:rFonts w:ascii="Palatino Linotype" w:eastAsia="Palatino Linotype" w:hAnsi="Palatino Linotype" w:cs="Palatino Linotype"/>
          <w:color w:val="000000"/>
        </w:rPr>
        <w:t>Se hace del conocimiento del</w:t>
      </w:r>
      <w:r w:rsidRPr="00423A6F">
        <w:rPr>
          <w:rFonts w:ascii="Palatino Linotype" w:eastAsia="Palatino Linotype" w:hAnsi="Palatino Linotype" w:cs="Palatino Linotype"/>
          <w:b/>
          <w:color w:val="000000"/>
        </w:rPr>
        <w:t xml:space="preserve"> RECURRENTE</w:t>
      </w:r>
      <w:r w:rsidRPr="00423A6F">
        <w:rPr>
          <w:rFonts w:ascii="Palatino Linotype" w:eastAsia="Palatino Linotype" w:hAnsi="Palatino Linotype" w:cs="Palatino Linotype"/>
          <w:color w:val="000000"/>
        </w:rPr>
        <w:t xml:space="preserve"> que, de conformidad con lo establecido en el artículo 196 de la Ley de Transparencia y Acceso a la Información Pública del Estado de </w:t>
      </w:r>
      <w:r w:rsidRPr="00423A6F">
        <w:rPr>
          <w:rFonts w:ascii="Palatino Linotype" w:eastAsia="Palatino Linotype" w:hAnsi="Palatino Linotype" w:cs="Palatino Linotype"/>
          <w:color w:val="000000"/>
        </w:rPr>
        <w:lastRenderedPageBreak/>
        <w:t>México y Municipios, en caso de que considere que la resolución le cause algún perjuicio podrá impugnarla vía Juicio de Amparo en los términos de las leyes aplicables.</w:t>
      </w:r>
    </w:p>
    <w:p w:rsidR="007A4AAE" w:rsidRPr="00423A6F" w:rsidRDefault="007A4AAE" w:rsidP="00423A6F">
      <w:pPr>
        <w:spacing w:line="360" w:lineRule="auto"/>
        <w:ind w:right="-1227"/>
        <w:jc w:val="both"/>
        <w:rPr>
          <w:rFonts w:ascii="Palatino Linotype" w:eastAsia="Palatino Linotype" w:hAnsi="Palatino Linotype" w:cs="Palatino Linotype"/>
          <w:b/>
        </w:rPr>
      </w:pPr>
    </w:p>
    <w:p w:rsidR="005F08FB" w:rsidRPr="00423A6F" w:rsidRDefault="005F08FB" w:rsidP="00423A6F">
      <w:pPr>
        <w:spacing w:before="240" w:after="240" w:line="360" w:lineRule="auto"/>
        <w:ind w:right="-1227" w:firstLine="1"/>
        <w:jc w:val="both"/>
        <w:rPr>
          <w:rFonts w:ascii="Palatino Linotype" w:hAnsi="Palatino Linotype"/>
        </w:rPr>
      </w:pPr>
      <w:bookmarkStart w:id="7" w:name="_Hlk99014733"/>
      <w:r w:rsidRPr="00423A6F">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SESIÓN ORDINARIA, CELEBRADA EL TRES (03) DE JUNIO DE DOS MIL VEINTISÉIS, ANTE EL SECRETARIO TÉCNICO DEL PLENO </w:t>
      </w:r>
      <w:r w:rsidRPr="00423A6F">
        <w:rPr>
          <w:rFonts w:ascii="Palatino Linotype" w:hAnsi="Palatino Linotype" w:cs="Palatino Linotype"/>
          <w:color w:val="000000" w:themeColor="text1"/>
        </w:rPr>
        <w:t>ALEXIS TAPIA RAMÍREZ.</w:t>
      </w:r>
    </w:p>
    <w:bookmarkEnd w:id="7"/>
    <w:p w:rsidR="00DF1FA6" w:rsidRPr="00423A6F" w:rsidRDefault="00DF1FA6" w:rsidP="00423A6F">
      <w:pPr>
        <w:spacing w:line="360" w:lineRule="auto"/>
        <w:ind w:right="-1227"/>
        <w:jc w:val="both"/>
        <w:rPr>
          <w:rFonts w:ascii="Palatino Linotype" w:eastAsia="Palatino Linotype" w:hAnsi="Palatino Linotype" w:cs="Palatino Linotype"/>
        </w:rPr>
      </w:pPr>
    </w:p>
    <w:p w:rsidR="00C873E8" w:rsidRPr="00423A6F" w:rsidRDefault="00C873E8" w:rsidP="00423A6F">
      <w:pPr>
        <w:ind w:right="-1227"/>
        <w:rPr>
          <w:rFonts w:ascii="Palatino Linotype" w:eastAsia="Palatino Linotype" w:hAnsi="Palatino Linotype" w:cs="Palatino Linotype"/>
        </w:rPr>
      </w:pPr>
    </w:p>
    <w:p w:rsidR="006476B8" w:rsidRPr="00423A6F" w:rsidRDefault="006476B8" w:rsidP="00423A6F">
      <w:pPr>
        <w:tabs>
          <w:tab w:val="left" w:pos="3374"/>
        </w:tabs>
        <w:spacing w:line="360" w:lineRule="auto"/>
        <w:ind w:right="-1227"/>
        <w:rPr>
          <w:rFonts w:ascii="Palatino Linotype" w:eastAsia="Palatino Linotype" w:hAnsi="Palatino Linotype" w:cs="Palatino Linotype"/>
        </w:rPr>
      </w:pPr>
    </w:p>
    <w:p w:rsidR="00C57794" w:rsidRPr="00423A6F" w:rsidRDefault="00C57794" w:rsidP="00423A6F">
      <w:pPr>
        <w:tabs>
          <w:tab w:val="left" w:pos="3374"/>
        </w:tabs>
        <w:spacing w:line="360" w:lineRule="auto"/>
        <w:ind w:right="-1227"/>
        <w:rPr>
          <w:rFonts w:ascii="Palatino Linotype" w:eastAsia="Palatino Linotype" w:hAnsi="Palatino Linotype" w:cs="Palatino Linotype"/>
        </w:rPr>
      </w:pPr>
    </w:p>
    <w:p w:rsidR="00C57794" w:rsidRPr="00423A6F" w:rsidRDefault="00C57794" w:rsidP="00423A6F">
      <w:pPr>
        <w:tabs>
          <w:tab w:val="left" w:pos="3374"/>
        </w:tabs>
        <w:spacing w:line="360" w:lineRule="auto"/>
        <w:ind w:right="-1227"/>
        <w:rPr>
          <w:rFonts w:ascii="Palatino Linotype" w:eastAsia="Palatino Linotype" w:hAnsi="Palatino Linotype" w:cs="Palatino Linotype"/>
        </w:rPr>
      </w:pPr>
    </w:p>
    <w:p w:rsidR="00C57794" w:rsidRPr="00423A6F" w:rsidRDefault="00C57794" w:rsidP="00423A6F">
      <w:pPr>
        <w:tabs>
          <w:tab w:val="left" w:pos="3374"/>
        </w:tabs>
        <w:spacing w:line="360" w:lineRule="auto"/>
        <w:ind w:right="-1227"/>
        <w:rPr>
          <w:rFonts w:ascii="Palatino Linotype" w:eastAsia="Palatino Linotype" w:hAnsi="Palatino Linotype" w:cs="Palatino Linotype"/>
        </w:rPr>
      </w:pPr>
    </w:p>
    <w:p w:rsidR="00C57794" w:rsidRPr="00423A6F" w:rsidRDefault="00C57794" w:rsidP="00423A6F">
      <w:pPr>
        <w:tabs>
          <w:tab w:val="left" w:pos="3374"/>
        </w:tabs>
        <w:spacing w:line="360" w:lineRule="auto"/>
        <w:ind w:right="-1227"/>
        <w:rPr>
          <w:rFonts w:ascii="Palatino Linotype" w:eastAsia="Palatino Linotype" w:hAnsi="Palatino Linotype" w:cs="Palatino Linotype"/>
        </w:rPr>
      </w:pPr>
    </w:p>
    <w:p w:rsidR="00C57794" w:rsidRPr="00423A6F" w:rsidRDefault="00C57794" w:rsidP="00423A6F">
      <w:pPr>
        <w:tabs>
          <w:tab w:val="left" w:pos="3374"/>
        </w:tabs>
        <w:spacing w:line="360" w:lineRule="auto"/>
        <w:ind w:right="-1227"/>
        <w:rPr>
          <w:rFonts w:ascii="Palatino Linotype" w:eastAsia="Palatino Linotype" w:hAnsi="Palatino Linotype" w:cs="Palatino Linotype"/>
        </w:rPr>
      </w:pPr>
    </w:p>
    <w:p w:rsidR="00C57794" w:rsidRPr="00423A6F" w:rsidRDefault="00C57794" w:rsidP="00423A6F">
      <w:pPr>
        <w:tabs>
          <w:tab w:val="left" w:pos="3374"/>
        </w:tabs>
        <w:spacing w:line="360" w:lineRule="auto"/>
        <w:ind w:right="-1227"/>
        <w:rPr>
          <w:rFonts w:ascii="Palatino Linotype" w:eastAsia="Palatino Linotype" w:hAnsi="Palatino Linotype" w:cs="Palatino Linotype"/>
        </w:rPr>
      </w:pPr>
    </w:p>
    <w:p w:rsidR="00C57794" w:rsidRPr="00423A6F" w:rsidRDefault="00C57794" w:rsidP="00423A6F">
      <w:pPr>
        <w:tabs>
          <w:tab w:val="left" w:pos="3374"/>
        </w:tabs>
        <w:spacing w:line="360" w:lineRule="auto"/>
        <w:ind w:right="-1227"/>
        <w:rPr>
          <w:rFonts w:ascii="Palatino Linotype" w:eastAsia="Palatino Linotype" w:hAnsi="Palatino Linotype" w:cs="Palatino Linotype"/>
        </w:rPr>
      </w:pPr>
    </w:p>
    <w:p w:rsidR="00C57794" w:rsidRPr="00423A6F" w:rsidRDefault="00C57794" w:rsidP="00423A6F">
      <w:pPr>
        <w:tabs>
          <w:tab w:val="left" w:pos="3374"/>
        </w:tabs>
        <w:spacing w:line="360" w:lineRule="auto"/>
        <w:ind w:right="-1227"/>
        <w:rPr>
          <w:rFonts w:ascii="Palatino Linotype" w:eastAsia="Palatino Linotype" w:hAnsi="Palatino Linotype" w:cs="Palatino Linotype"/>
        </w:rPr>
      </w:pPr>
    </w:p>
    <w:p w:rsidR="00C57794" w:rsidRPr="00423A6F" w:rsidRDefault="00C57794" w:rsidP="00423A6F">
      <w:pPr>
        <w:tabs>
          <w:tab w:val="left" w:pos="3374"/>
        </w:tabs>
        <w:spacing w:line="360" w:lineRule="auto"/>
        <w:ind w:right="-1227"/>
        <w:rPr>
          <w:rFonts w:ascii="Palatino Linotype" w:eastAsia="Palatino Linotype" w:hAnsi="Palatino Linotype" w:cs="Palatino Linotype"/>
        </w:rPr>
      </w:pPr>
    </w:p>
    <w:p w:rsidR="00C57794" w:rsidRPr="00423A6F" w:rsidRDefault="00C57794" w:rsidP="00423A6F">
      <w:pPr>
        <w:tabs>
          <w:tab w:val="left" w:pos="3374"/>
        </w:tabs>
        <w:spacing w:line="360" w:lineRule="auto"/>
        <w:ind w:right="-1227"/>
        <w:rPr>
          <w:rFonts w:ascii="Palatino Linotype" w:eastAsia="Palatino Linotype" w:hAnsi="Palatino Linotype" w:cs="Palatino Linotype"/>
        </w:rPr>
      </w:pPr>
    </w:p>
    <w:p w:rsidR="00C57794" w:rsidRPr="00423A6F" w:rsidRDefault="00C57794" w:rsidP="00423A6F">
      <w:pPr>
        <w:tabs>
          <w:tab w:val="left" w:pos="3374"/>
        </w:tabs>
        <w:spacing w:line="360" w:lineRule="auto"/>
        <w:ind w:right="-1227"/>
        <w:rPr>
          <w:rFonts w:ascii="Palatino Linotype" w:eastAsia="Palatino Linotype" w:hAnsi="Palatino Linotype" w:cs="Palatino Linotype"/>
        </w:rPr>
      </w:pPr>
    </w:p>
    <w:p w:rsidR="00C57794" w:rsidRPr="00423A6F" w:rsidRDefault="00C57794" w:rsidP="00423A6F">
      <w:pPr>
        <w:tabs>
          <w:tab w:val="left" w:pos="3374"/>
        </w:tabs>
        <w:spacing w:line="360" w:lineRule="auto"/>
        <w:ind w:right="-1227"/>
        <w:rPr>
          <w:rFonts w:ascii="Palatino Linotype" w:eastAsia="Palatino Linotype" w:hAnsi="Palatino Linotype" w:cs="Palatino Linotype"/>
        </w:rPr>
      </w:pPr>
    </w:p>
    <w:p w:rsidR="00C57794" w:rsidRPr="00423A6F" w:rsidRDefault="00C57794" w:rsidP="00423A6F">
      <w:pPr>
        <w:tabs>
          <w:tab w:val="left" w:pos="3374"/>
        </w:tabs>
        <w:spacing w:line="360" w:lineRule="auto"/>
        <w:ind w:right="-1227"/>
        <w:rPr>
          <w:rFonts w:ascii="Palatino Linotype" w:eastAsia="Palatino Linotype" w:hAnsi="Palatino Linotype" w:cs="Palatino Linotype"/>
        </w:rPr>
      </w:pPr>
    </w:p>
    <w:p w:rsidR="00C57794" w:rsidRPr="00423A6F" w:rsidRDefault="00C57794" w:rsidP="00423A6F">
      <w:pPr>
        <w:tabs>
          <w:tab w:val="left" w:pos="3374"/>
        </w:tabs>
        <w:spacing w:line="360" w:lineRule="auto"/>
        <w:ind w:right="-1227"/>
        <w:rPr>
          <w:rFonts w:ascii="Palatino Linotype" w:eastAsia="Palatino Linotype" w:hAnsi="Palatino Linotype" w:cs="Palatino Linotype"/>
        </w:rPr>
      </w:pPr>
    </w:p>
    <w:p w:rsidR="00C57794" w:rsidRPr="00423A6F" w:rsidRDefault="00C57794" w:rsidP="00423A6F">
      <w:pPr>
        <w:tabs>
          <w:tab w:val="left" w:pos="3374"/>
        </w:tabs>
        <w:spacing w:line="360" w:lineRule="auto"/>
        <w:ind w:right="-1227"/>
        <w:rPr>
          <w:rFonts w:ascii="Palatino Linotype" w:eastAsia="Palatino Linotype" w:hAnsi="Palatino Linotype" w:cs="Palatino Linotype"/>
        </w:rPr>
      </w:pPr>
    </w:p>
    <w:p w:rsidR="00C57794" w:rsidRPr="00423A6F" w:rsidRDefault="00C57794" w:rsidP="00423A6F">
      <w:pPr>
        <w:tabs>
          <w:tab w:val="left" w:pos="3374"/>
        </w:tabs>
        <w:spacing w:line="360" w:lineRule="auto"/>
        <w:ind w:right="-1227"/>
        <w:rPr>
          <w:rFonts w:ascii="Palatino Linotype" w:eastAsia="Palatino Linotype" w:hAnsi="Palatino Linotype" w:cs="Palatino Linotype"/>
        </w:rPr>
      </w:pPr>
    </w:p>
    <w:sectPr w:rsidR="00C57794" w:rsidRPr="00423A6F">
      <w:headerReference w:type="even" r:id="rId9"/>
      <w:headerReference w:type="default" r:id="rId10"/>
      <w:footerReference w:type="default" r:id="rId11"/>
      <w:headerReference w:type="first" r:id="rId12"/>
      <w:footerReference w:type="first" r:id="rId13"/>
      <w:pgSz w:w="12240" w:h="15840"/>
      <w:pgMar w:top="2268" w:right="1701"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7A65" w:rsidRDefault="00B87A65">
      <w:r>
        <w:separator/>
      </w:r>
    </w:p>
  </w:endnote>
  <w:endnote w:type="continuationSeparator" w:id="0">
    <w:p w:rsidR="00B87A65" w:rsidRDefault="00B87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B70" w:rsidRPr="00423A6F" w:rsidRDefault="00FB5B70">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423A6F">
      <w:rPr>
        <w:rFonts w:ascii="Palatino Linotype" w:eastAsia="Palatino Linotype" w:hAnsi="Palatino Linotype" w:cs="Palatino Linotype"/>
        <w:color w:val="000000"/>
        <w:sz w:val="22"/>
        <w:szCs w:val="20"/>
      </w:rPr>
      <w:t xml:space="preserve">Página </w:t>
    </w:r>
    <w:r w:rsidRPr="00423A6F">
      <w:rPr>
        <w:rFonts w:ascii="Palatino Linotype" w:eastAsia="Palatino Linotype" w:hAnsi="Palatino Linotype" w:cs="Palatino Linotype"/>
        <w:color w:val="000000"/>
        <w:sz w:val="22"/>
        <w:szCs w:val="20"/>
      </w:rPr>
      <w:fldChar w:fldCharType="begin"/>
    </w:r>
    <w:r w:rsidRPr="00423A6F">
      <w:rPr>
        <w:rFonts w:ascii="Palatino Linotype" w:eastAsia="Palatino Linotype" w:hAnsi="Palatino Linotype" w:cs="Palatino Linotype"/>
        <w:color w:val="000000"/>
        <w:sz w:val="22"/>
        <w:szCs w:val="20"/>
      </w:rPr>
      <w:instrText>PAGE</w:instrText>
    </w:r>
    <w:r w:rsidRPr="00423A6F">
      <w:rPr>
        <w:rFonts w:ascii="Palatino Linotype" w:eastAsia="Palatino Linotype" w:hAnsi="Palatino Linotype" w:cs="Palatino Linotype"/>
        <w:color w:val="000000"/>
        <w:sz w:val="22"/>
        <w:szCs w:val="20"/>
      </w:rPr>
      <w:fldChar w:fldCharType="separate"/>
    </w:r>
    <w:r w:rsidR="00831900">
      <w:rPr>
        <w:rFonts w:ascii="Palatino Linotype" w:eastAsia="Palatino Linotype" w:hAnsi="Palatino Linotype" w:cs="Palatino Linotype"/>
        <w:noProof/>
        <w:color w:val="000000"/>
        <w:sz w:val="22"/>
        <w:szCs w:val="20"/>
      </w:rPr>
      <w:t>21</w:t>
    </w:r>
    <w:r w:rsidRPr="00423A6F">
      <w:rPr>
        <w:rFonts w:ascii="Palatino Linotype" w:eastAsia="Palatino Linotype" w:hAnsi="Palatino Linotype" w:cs="Palatino Linotype"/>
        <w:color w:val="000000"/>
        <w:sz w:val="22"/>
        <w:szCs w:val="20"/>
      </w:rPr>
      <w:fldChar w:fldCharType="end"/>
    </w:r>
    <w:r w:rsidRPr="00423A6F">
      <w:rPr>
        <w:rFonts w:ascii="Palatino Linotype" w:eastAsia="Palatino Linotype" w:hAnsi="Palatino Linotype" w:cs="Palatino Linotype"/>
        <w:color w:val="000000"/>
        <w:sz w:val="22"/>
        <w:szCs w:val="20"/>
      </w:rPr>
      <w:t xml:space="preserve"> de </w:t>
    </w:r>
    <w:r w:rsidRPr="00423A6F">
      <w:rPr>
        <w:rFonts w:ascii="Palatino Linotype" w:eastAsia="Palatino Linotype" w:hAnsi="Palatino Linotype" w:cs="Palatino Linotype"/>
        <w:color w:val="000000"/>
        <w:sz w:val="22"/>
        <w:szCs w:val="20"/>
      </w:rPr>
      <w:fldChar w:fldCharType="begin"/>
    </w:r>
    <w:r w:rsidRPr="00423A6F">
      <w:rPr>
        <w:rFonts w:ascii="Palatino Linotype" w:eastAsia="Palatino Linotype" w:hAnsi="Palatino Linotype" w:cs="Palatino Linotype"/>
        <w:color w:val="000000"/>
        <w:sz w:val="22"/>
        <w:szCs w:val="20"/>
      </w:rPr>
      <w:instrText>NUMPAGES</w:instrText>
    </w:r>
    <w:r w:rsidRPr="00423A6F">
      <w:rPr>
        <w:rFonts w:ascii="Palatino Linotype" w:eastAsia="Palatino Linotype" w:hAnsi="Palatino Linotype" w:cs="Palatino Linotype"/>
        <w:color w:val="000000"/>
        <w:sz w:val="22"/>
        <w:szCs w:val="20"/>
      </w:rPr>
      <w:fldChar w:fldCharType="separate"/>
    </w:r>
    <w:r w:rsidR="00831900">
      <w:rPr>
        <w:rFonts w:ascii="Palatino Linotype" w:eastAsia="Palatino Linotype" w:hAnsi="Palatino Linotype" w:cs="Palatino Linotype"/>
        <w:noProof/>
        <w:color w:val="000000"/>
        <w:sz w:val="22"/>
        <w:szCs w:val="20"/>
      </w:rPr>
      <w:t>21</w:t>
    </w:r>
    <w:r w:rsidRPr="00423A6F">
      <w:rPr>
        <w:rFonts w:ascii="Palatino Linotype" w:eastAsia="Palatino Linotype" w:hAnsi="Palatino Linotype" w:cs="Palatino Linotype"/>
        <w:color w:val="000000"/>
        <w:sz w:val="22"/>
        <w:szCs w:val="20"/>
      </w:rPr>
      <w:fldChar w:fldCharType="end"/>
    </w:r>
  </w:p>
  <w:p w:rsidR="00FB5B70" w:rsidRDefault="00FB5B70">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B70" w:rsidRPr="00423A6F" w:rsidRDefault="00FB5B70">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423A6F">
      <w:rPr>
        <w:rFonts w:ascii="Palatino Linotype" w:eastAsia="Palatino Linotype" w:hAnsi="Palatino Linotype" w:cs="Palatino Linotype"/>
        <w:color w:val="000000"/>
        <w:sz w:val="22"/>
        <w:szCs w:val="20"/>
      </w:rPr>
      <w:t xml:space="preserve">Página </w:t>
    </w:r>
    <w:r w:rsidRPr="00423A6F">
      <w:rPr>
        <w:rFonts w:ascii="Palatino Linotype" w:eastAsia="Palatino Linotype" w:hAnsi="Palatino Linotype" w:cs="Palatino Linotype"/>
        <w:color w:val="000000"/>
        <w:sz w:val="22"/>
        <w:szCs w:val="20"/>
      </w:rPr>
      <w:fldChar w:fldCharType="begin"/>
    </w:r>
    <w:r w:rsidRPr="00423A6F">
      <w:rPr>
        <w:rFonts w:ascii="Palatino Linotype" w:eastAsia="Palatino Linotype" w:hAnsi="Palatino Linotype" w:cs="Palatino Linotype"/>
        <w:color w:val="000000"/>
        <w:sz w:val="22"/>
        <w:szCs w:val="20"/>
      </w:rPr>
      <w:instrText>PAGE</w:instrText>
    </w:r>
    <w:r w:rsidRPr="00423A6F">
      <w:rPr>
        <w:rFonts w:ascii="Palatino Linotype" w:eastAsia="Palatino Linotype" w:hAnsi="Palatino Linotype" w:cs="Palatino Linotype"/>
        <w:color w:val="000000"/>
        <w:sz w:val="22"/>
        <w:szCs w:val="20"/>
      </w:rPr>
      <w:fldChar w:fldCharType="separate"/>
    </w:r>
    <w:r w:rsidR="00831900">
      <w:rPr>
        <w:rFonts w:ascii="Palatino Linotype" w:eastAsia="Palatino Linotype" w:hAnsi="Palatino Linotype" w:cs="Palatino Linotype"/>
        <w:noProof/>
        <w:color w:val="000000"/>
        <w:sz w:val="22"/>
        <w:szCs w:val="20"/>
      </w:rPr>
      <w:t>1</w:t>
    </w:r>
    <w:r w:rsidRPr="00423A6F">
      <w:rPr>
        <w:rFonts w:ascii="Palatino Linotype" w:eastAsia="Palatino Linotype" w:hAnsi="Palatino Linotype" w:cs="Palatino Linotype"/>
        <w:color w:val="000000"/>
        <w:sz w:val="22"/>
        <w:szCs w:val="20"/>
      </w:rPr>
      <w:fldChar w:fldCharType="end"/>
    </w:r>
    <w:r w:rsidRPr="00423A6F">
      <w:rPr>
        <w:rFonts w:ascii="Palatino Linotype" w:eastAsia="Palatino Linotype" w:hAnsi="Palatino Linotype" w:cs="Palatino Linotype"/>
        <w:color w:val="000000"/>
        <w:sz w:val="22"/>
        <w:szCs w:val="20"/>
      </w:rPr>
      <w:t xml:space="preserve"> de </w:t>
    </w:r>
    <w:r w:rsidRPr="00423A6F">
      <w:rPr>
        <w:rFonts w:ascii="Palatino Linotype" w:eastAsia="Palatino Linotype" w:hAnsi="Palatino Linotype" w:cs="Palatino Linotype"/>
        <w:color w:val="000000"/>
        <w:sz w:val="22"/>
        <w:szCs w:val="20"/>
      </w:rPr>
      <w:fldChar w:fldCharType="begin"/>
    </w:r>
    <w:r w:rsidRPr="00423A6F">
      <w:rPr>
        <w:rFonts w:ascii="Palatino Linotype" w:eastAsia="Palatino Linotype" w:hAnsi="Palatino Linotype" w:cs="Palatino Linotype"/>
        <w:color w:val="000000"/>
        <w:sz w:val="22"/>
        <w:szCs w:val="20"/>
      </w:rPr>
      <w:instrText>NUMPAGES</w:instrText>
    </w:r>
    <w:r w:rsidRPr="00423A6F">
      <w:rPr>
        <w:rFonts w:ascii="Palatino Linotype" w:eastAsia="Palatino Linotype" w:hAnsi="Palatino Linotype" w:cs="Palatino Linotype"/>
        <w:color w:val="000000"/>
        <w:sz w:val="22"/>
        <w:szCs w:val="20"/>
      </w:rPr>
      <w:fldChar w:fldCharType="separate"/>
    </w:r>
    <w:r w:rsidR="00831900">
      <w:rPr>
        <w:rFonts w:ascii="Palatino Linotype" w:eastAsia="Palatino Linotype" w:hAnsi="Palatino Linotype" w:cs="Palatino Linotype"/>
        <w:noProof/>
        <w:color w:val="000000"/>
        <w:sz w:val="22"/>
        <w:szCs w:val="20"/>
      </w:rPr>
      <w:t>21</w:t>
    </w:r>
    <w:r w:rsidRPr="00423A6F">
      <w:rPr>
        <w:rFonts w:ascii="Palatino Linotype" w:eastAsia="Palatino Linotype" w:hAnsi="Palatino Linotype" w:cs="Palatino Linotype"/>
        <w:color w:val="000000"/>
        <w:sz w:val="22"/>
        <w:szCs w:val="20"/>
      </w:rPr>
      <w:fldChar w:fldCharType="end"/>
    </w:r>
  </w:p>
  <w:p w:rsidR="00FB5B70" w:rsidRDefault="00FB5B70">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7A65" w:rsidRDefault="00B87A65">
      <w:r>
        <w:separator/>
      </w:r>
    </w:p>
  </w:footnote>
  <w:footnote w:type="continuationSeparator" w:id="0">
    <w:p w:rsidR="00B87A65" w:rsidRDefault="00B87A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B70" w:rsidRDefault="00B87A65">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b"/>
      <w:tblW w:w="7890" w:type="dxa"/>
      <w:tblInd w:w="2552" w:type="dxa"/>
      <w:tblLayout w:type="fixed"/>
      <w:tblLook w:val="0400" w:firstRow="0" w:lastRow="0" w:firstColumn="0" w:lastColumn="0" w:noHBand="0" w:noVBand="1"/>
    </w:tblPr>
    <w:tblGrid>
      <w:gridCol w:w="3744"/>
      <w:gridCol w:w="4146"/>
    </w:tblGrid>
    <w:tr w:rsidR="00FB5B70" w:rsidTr="001C36C4">
      <w:trPr>
        <w:trHeight w:val="281"/>
      </w:trPr>
      <w:tc>
        <w:tcPr>
          <w:tcW w:w="3744" w:type="dxa"/>
          <w:vAlign w:val="center"/>
        </w:tcPr>
        <w:p w:rsidR="00FB5B70" w:rsidRPr="00423A6F" w:rsidRDefault="00FB5B70" w:rsidP="00D34AA8">
          <w:pPr>
            <w:ind w:left="850"/>
            <w:jc w:val="right"/>
            <w:rPr>
              <w:rFonts w:ascii="Palatino Linotype" w:eastAsia="Palatino Linotype" w:hAnsi="Palatino Linotype" w:cs="Palatino Linotype"/>
              <w:b/>
              <w:szCs w:val="22"/>
            </w:rPr>
          </w:pPr>
          <w:r w:rsidRPr="00423A6F">
            <w:rPr>
              <w:rFonts w:ascii="Palatino Linotype" w:eastAsia="Palatino Linotype" w:hAnsi="Palatino Linotype" w:cs="Palatino Linotype"/>
              <w:b/>
              <w:szCs w:val="22"/>
            </w:rPr>
            <w:t>Recurso de Revisión:</w:t>
          </w:r>
        </w:p>
      </w:tc>
      <w:tc>
        <w:tcPr>
          <w:tcW w:w="4146" w:type="dxa"/>
          <w:vAlign w:val="center"/>
        </w:tcPr>
        <w:p w:rsidR="00FB5B70" w:rsidRPr="00423A6F" w:rsidRDefault="00FB5B70" w:rsidP="00D34AA8">
          <w:pPr>
            <w:pBdr>
              <w:top w:val="nil"/>
              <w:left w:val="nil"/>
              <w:bottom w:val="nil"/>
              <w:right w:val="nil"/>
              <w:between w:val="nil"/>
            </w:pBdr>
            <w:tabs>
              <w:tab w:val="right" w:pos="8838"/>
            </w:tabs>
            <w:ind w:right="-190"/>
            <w:rPr>
              <w:rFonts w:ascii="Palatino Linotype" w:eastAsia="Palatino Linotype" w:hAnsi="Palatino Linotype" w:cs="Palatino Linotype"/>
              <w:color w:val="000000"/>
              <w:szCs w:val="22"/>
              <w:highlight w:val="green"/>
            </w:rPr>
          </w:pPr>
          <w:r w:rsidRPr="00423A6F">
            <w:rPr>
              <w:rFonts w:ascii="Palatino Linotype" w:eastAsia="Palatino Linotype" w:hAnsi="Palatino Linotype" w:cs="Palatino Linotype"/>
              <w:color w:val="000000"/>
              <w:szCs w:val="22"/>
            </w:rPr>
            <w:t>14673/INFOEM/IP/RR/2025</w:t>
          </w:r>
        </w:p>
      </w:tc>
    </w:tr>
    <w:tr w:rsidR="00FB5B70" w:rsidTr="001C36C4">
      <w:trPr>
        <w:trHeight w:val="342"/>
      </w:trPr>
      <w:tc>
        <w:tcPr>
          <w:tcW w:w="3744" w:type="dxa"/>
        </w:tcPr>
        <w:p w:rsidR="00FB5B70" w:rsidRPr="00423A6F" w:rsidRDefault="00FB5B70" w:rsidP="00D34AA8">
          <w:pPr>
            <w:ind w:left="850"/>
            <w:jc w:val="right"/>
            <w:rPr>
              <w:rFonts w:ascii="Palatino Linotype" w:eastAsia="Palatino Linotype" w:hAnsi="Palatino Linotype" w:cs="Palatino Linotype"/>
              <w:b/>
              <w:szCs w:val="22"/>
            </w:rPr>
          </w:pPr>
          <w:r w:rsidRPr="00423A6F">
            <w:rPr>
              <w:rFonts w:ascii="Palatino Linotype" w:eastAsia="Palatino Linotype" w:hAnsi="Palatino Linotype" w:cs="Palatino Linotype"/>
              <w:b/>
              <w:szCs w:val="22"/>
            </w:rPr>
            <w:t>Sujeto Obligado:</w:t>
          </w:r>
        </w:p>
      </w:tc>
      <w:tc>
        <w:tcPr>
          <w:tcW w:w="4146" w:type="dxa"/>
          <w:vAlign w:val="center"/>
        </w:tcPr>
        <w:p w:rsidR="00FB5B70" w:rsidRPr="00423A6F" w:rsidRDefault="00FB5B70" w:rsidP="00D34AA8">
          <w:pPr>
            <w:pBdr>
              <w:top w:val="nil"/>
              <w:left w:val="nil"/>
              <w:bottom w:val="nil"/>
              <w:right w:val="nil"/>
              <w:between w:val="nil"/>
            </w:pBdr>
            <w:tabs>
              <w:tab w:val="right" w:pos="8838"/>
            </w:tabs>
            <w:ind w:right="-190"/>
            <w:rPr>
              <w:rFonts w:ascii="Palatino Linotype" w:eastAsia="Palatino Linotype" w:hAnsi="Palatino Linotype" w:cs="Palatino Linotype"/>
              <w:color w:val="000000"/>
              <w:szCs w:val="22"/>
              <w:highlight w:val="green"/>
            </w:rPr>
          </w:pPr>
          <w:r w:rsidRPr="00423A6F">
            <w:rPr>
              <w:rFonts w:ascii="Palatino Linotype" w:eastAsia="Palatino Linotype" w:hAnsi="Palatino Linotype" w:cs="Palatino Linotype"/>
              <w:color w:val="000000"/>
              <w:szCs w:val="22"/>
            </w:rPr>
            <w:t>Ayuntamiento de Melchor Ocampo</w:t>
          </w:r>
        </w:p>
      </w:tc>
    </w:tr>
    <w:tr w:rsidR="00FB5B70" w:rsidTr="001C36C4">
      <w:trPr>
        <w:trHeight w:val="342"/>
      </w:trPr>
      <w:tc>
        <w:tcPr>
          <w:tcW w:w="3744" w:type="dxa"/>
          <w:vAlign w:val="center"/>
        </w:tcPr>
        <w:p w:rsidR="00FB5B70" w:rsidRPr="00423A6F" w:rsidRDefault="00FB5B70" w:rsidP="00D34AA8">
          <w:pPr>
            <w:ind w:left="850"/>
            <w:jc w:val="right"/>
            <w:rPr>
              <w:rFonts w:ascii="Palatino Linotype" w:eastAsia="Palatino Linotype" w:hAnsi="Palatino Linotype" w:cs="Palatino Linotype"/>
              <w:b/>
              <w:szCs w:val="22"/>
            </w:rPr>
          </w:pPr>
          <w:r w:rsidRPr="00423A6F">
            <w:rPr>
              <w:rFonts w:ascii="Palatino Linotype" w:eastAsia="Palatino Linotype" w:hAnsi="Palatino Linotype" w:cs="Palatino Linotype"/>
              <w:b/>
              <w:szCs w:val="22"/>
            </w:rPr>
            <w:t>Comisionada Ponente:</w:t>
          </w:r>
        </w:p>
      </w:tc>
      <w:tc>
        <w:tcPr>
          <w:tcW w:w="4146" w:type="dxa"/>
          <w:vAlign w:val="center"/>
        </w:tcPr>
        <w:p w:rsidR="00FB5B70" w:rsidRPr="00423A6F" w:rsidRDefault="00FB5B70" w:rsidP="00D34AA8">
          <w:pPr>
            <w:pBdr>
              <w:top w:val="nil"/>
              <w:left w:val="nil"/>
              <w:bottom w:val="nil"/>
              <w:right w:val="nil"/>
              <w:between w:val="nil"/>
            </w:pBdr>
            <w:tabs>
              <w:tab w:val="right" w:pos="8838"/>
            </w:tabs>
            <w:ind w:right="-190"/>
            <w:rPr>
              <w:rFonts w:ascii="Palatino Linotype" w:eastAsia="Palatino Linotype" w:hAnsi="Palatino Linotype" w:cs="Palatino Linotype"/>
              <w:color w:val="000000"/>
              <w:szCs w:val="22"/>
            </w:rPr>
          </w:pPr>
          <w:r w:rsidRPr="00423A6F">
            <w:rPr>
              <w:rFonts w:ascii="Palatino Linotype" w:eastAsia="Palatino Linotype" w:hAnsi="Palatino Linotype" w:cs="Palatino Linotype"/>
              <w:color w:val="000000"/>
              <w:szCs w:val="22"/>
            </w:rPr>
            <w:t>María del Rosario Mejía Ayala</w:t>
          </w:r>
        </w:p>
      </w:tc>
    </w:tr>
  </w:tbl>
  <w:p w:rsidR="00FB5B70" w:rsidRDefault="00B87A65">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2.3pt;margin-top:-110.1pt;width:609.4pt;height:793.75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b"/>
      <w:tblW w:w="7890" w:type="dxa"/>
      <w:tblInd w:w="2552" w:type="dxa"/>
      <w:tblLayout w:type="fixed"/>
      <w:tblLook w:val="0400" w:firstRow="0" w:lastRow="0" w:firstColumn="0" w:lastColumn="0" w:noHBand="0" w:noVBand="1"/>
    </w:tblPr>
    <w:tblGrid>
      <w:gridCol w:w="3744"/>
      <w:gridCol w:w="4146"/>
    </w:tblGrid>
    <w:tr w:rsidR="00FB5B70">
      <w:trPr>
        <w:trHeight w:val="281"/>
      </w:trPr>
      <w:tc>
        <w:tcPr>
          <w:tcW w:w="3744" w:type="dxa"/>
          <w:vAlign w:val="center"/>
        </w:tcPr>
        <w:p w:rsidR="00FB5B70" w:rsidRPr="00423A6F" w:rsidRDefault="00FB5B70">
          <w:pPr>
            <w:ind w:left="850"/>
            <w:jc w:val="right"/>
            <w:rPr>
              <w:rFonts w:ascii="Palatino Linotype" w:eastAsia="Palatino Linotype" w:hAnsi="Palatino Linotype" w:cs="Palatino Linotype"/>
              <w:b/>
              <w:szCs w:val="22"/>
            </w:rPr>
          </w:pPr>
          <w:r w:rsidRPr="00423A6F">
            <w:rPr>
              <w:rFonts w:ascii="Palatino Linotype" w:eastAsia="Palatino Linotype" w:hAnsi="Palatino Linotype" w:cs="Palatino Linotype"/>
              <w:b/>
              <w:szCs w:val="22"/>
            </w:rPr>
            <w:t>Recurso de Revisión:</w:t>
          </w:r>
        </w:p>
      </w:tc>
      <w:tc>
        <w:tcPr>
          <w:tcW w:w="4146" w:type="dxa"/>
          <w:vAlign w:val="center"/>
        </w:tcPr>
        <w:p w:rsidR="00FB5B70" w:rsidRPr="00423A6F" w:rsidRDefault="00FB5B70">
          <w:pPr>
            <w:pBdr>
              <w:top w:val="nil"/>
              <w:left w:val="nil"/>
              <w:bottom w:val="nil"/>
              <w:right w:val="nil"/>
              <w:between w:val="nil"/>
            </w:pBdr>
            <w:tabs>
              <w:tab w:val="right" w:pos="8838"/>
            </w:tabs>
            <w:ind w:right="-190"/>
            <w:rPr>
              <w:rFonts w:ascii="Palatino Linotype" w:eastAsia="Palatino Linotype" w:hAnsi="Palatino Linotype" w:cs="Palatino Linotype"/>
              <w:color w:val="000000"/>
              <w:szCs w:val="22"/>
              <w:highlight w:val="green"/>
            </w:rPr>
          </w:pPr>
          <w:r w:rsidRPr="00423A6F">
            <w:rPr>
              <w:rFonts w:ascii="Palatino Linotype" w:eastAsia="Palatino Linotype" w:hAnsi="Palatino Linotype" w:cs="Palatino Linotype"/>
              <w:color w:val="000000"/>
              <w:szCs w:val="22"/>
            </w:rPr>
            <w:t>14673/INFOEM/IP/RR/2025</w:t>
          </w:r>
        </w:p>
      </w:tc>
    </w:tr>
    <w:tr w:rsidR="00FB5B70">
      <w:trPr>
        <w:trHeight w:val="242"/>
      </w:trPr>
      <w:tc>
        <w:tcPr>
          <w:tcW w:w="3744" w:type="dxa"/>
          <w:vAlign w:val="center"/>
        </w:tcPr>
        <w:p w:rsidR="00FB5B70" w:rsidRPr="00423A6F" w:rsidRDefault="00FB5B70">
          <w:pPr>
            <w:ind w:left="850"/>
            <w:jc w:val="right"/>
            <w:rPr>
              <w:rFonts w:ascii="Palatino Linotype" w:eastAsia="Palatino Linotype" w:hAnsi="Palatino Linotype" w:cs="Palatino Linotype"/>
              <w:b/>
              <w:szCs w:val="22"/>
            </w:rPr>
          </w:pPr>
          <w:r w:rsidRPr="00423A6F">
            <w:rPr>
              <w:rFonts w:ascii="Palatino Linotype" w:eastAsia="Palatino Linotype" w:hAnsi="Palatino Linotype" w:cs="Palatino Linotype"/>
              <w:b/>
              <w:szCs w:val="22"/>
            </w:rPr>
            <w:t>Recurrente:</w:t>
          </w:r>
        </w:p>
      </w:tc>
      <w:tc>
        <w:tcPr>
          <w:tcW w:w="4146" w:type="dxa"/>
        </w:tcPr>
        <w:p w:rsidR="00FB5B70" w:rsidRPr="00423A6F" w:rsidRDefault="00FB5B70">
          <w:pPr>
            <w:pBdr>
              <w:top w:val="nil"/>
              <w:left w:val="nil"/>
              <w:bottom w:val="nil"/>
              <w:right w:val="nil"/>
              <w:between w:val="nil"/>
            </w:pBdr>
            <w:tabs>
              <w:tab w:val="right" w:pos="8838"/>
              <w:tab w:val="left" w:pos="521"/>
            </w:tabs>
            <w:ind w:right="-190"/>
            <w:rPr>
              <w:rFonts w:ascii="Palatino Linotype" w:eastAsia="Palatino Linotype" w:hAnsi="Palatino Linotype" w:cs="Palatino Linotype"/>
              <w:color w:val="000000"/>
              <w:szCs w:val="22"/>
            </w:rPr>
          </w:pPr>
        </w:p>
      </w:tc>
    </w:tr>
    <w:tr w:rsidR="00FB5B70">
      <w:trPr>
        <w:trHeight w:val="342"/>
      </w:trPr>
      <w:tc>
        <w:tcPr>
          <w:tcW w:w="3744" w:type="dxa"/>
        </w:tcPr>
        <w:p w:rsidR="00FB5B70" w:rsidRPr="00423A6F" w:rsidRDefault="00FB5B70">
          <w:pPr>
            <w:ind w:left="850"/>
            <w:jc w:val="right"/>
            <w:rPr>
              <w:rFonts w:ascii="Palatino Linotype" w:eastAsia="Palatino Linotype" w:hAnsi="Palatino Linotype" w:cs="Palatino Linotype"/>
              <w:b/>
              <w:szCs w:val="22"/>
            </w:rPr>
          </w:pPr>
          <w:r w:rsidRPr="00423A6F">
            <w:rPr>
              <w:rFonts w:ascii="Palatino Linotype" w:eastAsia="Palatino Linotype" w:hAnsi="Palatino Linotype" w:cs="Palatino Linotype"/>
              <w:b/>
              <w:szCs w:val="22"/>
            </w:rPr>
            <w:t>Sujeto Obligado:</w:t>
          </w:r>
        </w:p>
      </w:tc>
      <w:tc>
        <w:tcPr>
          <w:tcW w:w="4146" w:type="dxa"/>
          <w:vAlign w:val="center"/>
        </w:tcPr>
        <w:p w:rsidR="00FB5B70" w:rsidRPr="00423A6F" w:rsidRDefault="00FB5B70">
          <w:pPr>
            <w:pBdr>
              <w:top w:val="nil"/>
              <w:left w:val="nil"/>
              <w:bottom w:val="nil"/>
              <w:right w:val="nil"/>
              <w:between w:val="nil"/>
            </w:pBdr>
            <w:tabs>
              <w:tab w:val="right" w:pos="8838"/>
            </w:tabs>
            <w:ind w:right="-190"/>
            <w:rPr>
              <w:rFonts w:ascii="Palatino Linotype" w:eastAsia="Palatino Linotype" w:hAnsi="Palatino Linotype" w:cs="Palatino Linotype"/>
              <w:color w:val="000000"/>
              <w:szCs w:val="22"/>
              <w:highlight w:val="green"/>
            </w:rPr>
          </w:pPr>
          <w:r w:rsidRPr="00423A6F">
            <w:rPr>
              <w:rFonts w:ascii="Palatino Linotype" w:eastAsia="Palatino Linotype" w:hAnsi="Palatino Linotype" w:cs="Palatino Linotype"/>
              <w:color w:val="000000"/>
              <w:szCs w:val="22"/>
            </w:rPr>
            <w:t>Ayuntamiento de Melchor Ocampo</w:t>
          </w:r>
        </w:p>
      </w:tc>
    </w:tr>
    <w:tr w:rsidR="00FB5B70">
      <w:trPr>
        <w:trHeight w:val="342"/>
      </w:trPr>
      <w:tc>
        <w:tcPr>
          <w:tcW w:w="3744" w:type="dxa"/>
          <w:vAlign w:val="center"/>
        </w:tcPr>
        <w:p w:rsidR="00FB5B70" w:rsidRPr="00423A6F" w:rsidRDefault="00FB5B70">
          <w:pPr>
            <w:ind w:left="850"/>
            <w:jc w:val="right"/>
            <w:rPr>
              <w:rFonts w:ascii="Palatino Linotype" w:eastAsia="Palatino Linotype" w:hAnsi="Palatino Linotype" w:cs="Palatino Linotype"/>
              <w:b/>
              <w:szCs w:val="22"/>
            </w:rPr>
          </w:pPr>
          <w:r w:rsidRPr="00423A6F">
            <w:rPr>
              <w:rFonts w:ascii="Palatino Linotype" w:eastAsia="Palatino Linotype" w:hAnsi="Palatino Linotype" w:cs="Palatino Linotype"/>
              <w:b/>
              <w:szCs w:val="22"/>
            </w:rPr>
            <w:t>Comisionada Ponente:</w:t>
          </w:r>
        </w:p>
      </w:tc>
      <w:tc>
        <w:tcPr>
          <w:tcW w:w="4146" w:type="dxa"/>
          <w:vAlign w:val="center"/>
        </w:tcPr>
        <w:p w:rsidR="00FB5B70" w:rsidRPr="00423A6F" w:rsidRDefault="00FB5B70">
          <w:pPr>
            <w:pBdr>
              <w:top w:val="nil"/>
              <w:left w:val="nil"/>
              <w:bottom w:val="nil"/>
              <w:right w:val="nil"/>
              <w:between w:val="nil"/>
            </w:pBdr>
            <w:tabs>
              <w:tab w:val="right" w:pos="8838"/>
            </w:tabs>
            <w:ind w:right="-190"/>
            <w:rPr>
              <w:rFonts w:ascii="Palatino Linotype" w:eastAsia="Palatino Linotype" w:hAnsi="Palatino Linotype" w:cs="Palatino Linotype"/>
              <w:color w:val="000000"/>
              <w:szCs w:val="22"/>
            </w:rPr>
          </w:pPr>
          <w:r w:rsidRPr="00423A6F">
            <w:rPr>
              <w:rFonts w:ascii="Palatino Linotype" w:eastAsia="Palatino Linotype" w:hAnsi="Palatino Linotype" w:cs="Palatino Linotype"/>
              <w:color w:val="000000"/>
              <w:szCs w:val="22"/>
            </w:rPr>
            <w:t>María del Rosario Mejía Ayala</w:t>
          </w:r>
        </w:p>
      </w:tc>
    </w:tr>
  </w:tbl>
  <w:p w:rsidR="00FB5B70" w:rsidRDefault="00B87A65">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4.55pt;margin-top:-132.2pt;width:609.4pt;height:793.75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02284E"/>
    <w:multiLevelType w:val="multilevel"/>
    <w:tmpl w:val="CF9405A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8AB142C"/>
    <w:multiLevelType w:val="hybridMultilevel"/>
    <w:tmpl w:val="4C56090E"/>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 w15:restartNumberingAfterBreak="0">
    <w:nsid w:val="22EA1377"/>
    <w:multiLevelType w:val="multilevel"/>
    <w:tmpl w:val="F35EEF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F5046A9"/>
    <w:multiLevelType w:val="multilevel"/>
    <w:tmpl w:val="EA7C5590"/>
    <w:lvl w:ilvl="0">
      <w:start w:val="1"/>
      <w:numFmt w:val="bullet"/>
      <w:lvlText w:val="●"/>
      <w:lvlJc w:val="left"/>
      <w:pPr>
        <w:ind w:left="2382" w:hanging="360"/>
      </w:pPr>
      <w:rPr>
        <w:rFonts w:ascii="Noto Sans Symbols" w:eastAsia="Noto Sans Symbols" w:hAnsi="Noto Sans Symbols" w:cs="Noto Sans Symbols"/>
      </w:rPr>
    </w:lvl>
    <w:lvl w:ilvl="1">
      <w:start w:val="1"/>
      <w:numFmt w:val="bullet"/>
      <w:lvlText w:val="o"/>
      <w:lvlJc w:val="left"/>
      <w:pPr>
        <w:ind w:left="3102" w:hanging="360"/>
      </w:pPr>
      <w:rPr>
        <w:rFonts w:ascii="Courier New" w:eastAsia="Courier New" w:hAnsi="Courier New" w:cs="Courier New"/>
      </w:rPr>
    </w:lvl>
    <w:lvl w:ilvl="2">
      <w:start w:val="1"/>
      <w:numFmt w:val="bullet"/>
      <w:lvlText w:val="▪"/>
      <w:lvlJc w:val="left"/>
      <w:pPr>
        <w:ind w:left="3822" w:hanging="360"/>
      </w:pPr>
      <w:rPr>
        <w:rFonts w:ascii="Noto Sans Symbols" w:eastAsia="Noto Sans Symbols" w:hAnsi="Noto Sans Symbols" w:cs="Noto Sans Symbols"/>
      </w:rPr>
    </w:lvl>
    <w:lvl w:ilvl="3">
      <w:start w:val="1"/>
      <w:numFmt w:val="bullet"/>
      <w:lvlText w:val="●"/>
      <w:lvlJc w:val="left"/>
      <w:pPr>
        <w:ind w:left="4542" w:hanging="360"/>
      </w:pPr>
      <w:rPr>
        <w:rFonts w:ascii="Noto Sans Symbols" w:eastAsia="Noto Sans Symbols" w:hAnsi="Noto Sans Symbols" w:cs="Noto Sans Symbols"/>
      </w:rPr>
    </w:lvl>
    <w:lvl w:ilvl="4">
      <w:start w:val="1"/>
      <w:numFmt w:val="bullet"/>
      <w:lvlText w:val="o"/>
      <w:lvlJc w:val="left"/>
      <w:pPr>
        <w:ind w:left="5262" w:hanging="360"/>
      </w:pPr>
      <w:rPr>
        <w:rFonts w:ascii="Courier New" w:eastAsia="Courier New" w:hAnsi="Courier New" w:cs="Courier New"/>
      </w:rPr>
    </w:lvl>
    <w:lvl w:ilvl="5">
      <w:start w:val="1"/>
      <w:numFmt w:val="bullet"/>
      <w:lvlText w:val="▪"/>
      <w:lvlJc w:val="left"/>
      <w:pPr>
        <w:ind w:left="5982" w:hanging="360"/>
      </w:pPr>
      <w:rPr>
        <w:rFonts w:ascii="Noto Sans Symbols" w:eastAsia="Noto Sans Symbols" w:hAnsi="Noto Sans Symbols" w:cs="Noto Sans Symbols"/>
      </w:rPr>
    </w:lvl>
    <w:lvl w:ilvl="6">
      <w:start w:val="1"/>
      <w:numFmt w:val="bullet"/>
      <w:lvlText w:val="●"/>
      <w:lvlJc w:val="left"/>
      <w:pPr>
        <w:ind w:left="6702" w:hanging="360"/>
      </w:pPr>
      <w:rPr>
        <w:rFonts w:ascii="Noto Sans Symbols" w:eastAsia="Noto Sans Symbols" w:hAnsi="Noto Sans Symbols" w:cs="Noto Sans Symbols"/>
      </w:rPr>
    </w:lvl>
    <w:lvl w:ilvl="7">
      <w:start w:val="1"/>
      <w:numFmt w:val="bullet"/>
      <w:lvlText w:val="o"/>
      <w:lvlJc w:val="left"/>
      <w:pPr>
        <w:ind w:left="7422" w:hanging="360"/>
      </w:pPr>
      <w:rPr>
        <w:rFonts w:ascii="Courier New" w:eastAsia="Courier New" w:hAnsi="Courier New" w:cs="Courier New"/>
      </w:rPr>
    </w:lvl>
    <w:lvl w:ilvl="8">
      <w:start w:val="1"/>
      <w:numFmt w:val="bullet"/>
      <w:lvlText w:val="▪"/>
      <w:lvlJc w:val="left"/>
      <w:pPr>
        <w:ind w:left="8142" w:hanging="360"/>
      </w:pPr>
      <w:rPr>
        <w:rFonts w:ascii="Noto Sans Symbols" w:eastAsia="Noto Sans Symbols" w:hAnsi="Noto Sans Symbols" w:cs="Noto Sans Symbols"/>
      </w:rPr>
    </w:lvl>
  </w:abstractNum>
  <w:abstractNum w:abstractNumId="4" w15:restartNumberingAfterBreak="0">
    <w:nsid w:val="378B0747"/>
    <w:multiLevelType w:val="hybridMultilevel"/>
    <w:tmpl w:val="A138932C"/>
    <w:lvl w:ilvl="0" w:tplc="080A0011">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5" w15:restartNumberingAfterBreak="0">
    <w:nsid w:val="3A7E2E0D"/>
    <w:multiLevelType w:val="multilevel"/>
    <w:tmpl w:val="DB06EEAA"/>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6" w15:restartNumberingAfterBreak="0">
    <w:nsid w:val="6AD54DCB"/>
    <w:multiLevelType w:val="multilevel"/>
    <w:tmpl w:val="77383904"/>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7" w15:restartNumberingAfterBreak="0">
    <w:nsid w:val="70B768E0"/>
    <w:multiLevelType w:val="multilevel"/>
    <w:tmpl w:val="39946772"/>
    <w:lvl w:ilvl="0">
      <w:start w:val="1"/>
      <w:numFmt w:val="decimal"/>
      <w:pStyle w:val="Listaconvietas2"/>
      <w:lvlText w:val="%1)"/>
      <w:lvlJc w:val="left"/>
      <w:pPr>
        <w:ind w:left="1495" w:hanging="360"/>
      </w:pPr>
      <w:rPr>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C261E6C"/>
    <w:multiLevelType w:val="multilevel"/>
    <w:tmpl w:val="773A506C"/>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num w:numId="1">
    <w:abstractNumId w:val="0"/>
  </w:num>
  <w:num w:numId="2">
    <w:abstractNumId w:val="5"/>
  </w:num>
  <w:num w:numId="3">
    <w:abstractNumId w:val="8"/>
  </w:num>
  <w:num w:numId="4">
    <w:abstractNumId w:val="2"/>
  </w:num>
  <w:num w:numId="5">
    <w:abstractNumId w:val="7"/>
  </w:num>
  <w:num w:numId="6">
    <w:abstractNumId w:val="4"/>
  </w:num>
  <w:num w:numId="7">
    <w:abstractNumId w:val="3"/>
  </w:num>
  <w:num w:numId="8">
    <w:abstractNumId w:val="6"/>
  </w:num>
  <w:num w:numId="9">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6B8"/>
    <w:rsid w:val="00005D33"/>
    <w:rsid w:val="00006546"/>
    <w:rsid w:val="00021E50"/>
    <w:rsid w:val="00024C26"/>
    <w:rsid w:val="00025901"/>
    <w:rsid w:val="00040D70"/>
    <w:rsid w:val="000456EA"/>
    <w:rsid w:val="0006255B"/>
    <w:rsid w:val="000712D4"/>
    <w:rsid w:val="00081DC7"/>
    <w:rsid w:val="0009086B"/>
    <w:rsid w:val="00097970"/>
    <w:rsid w:val="000B4D6A"/>
    <w:rsid w:val="000C77A7"/>
    <w:rsid w:val="000E3FEE"/>
    <w:rsid w:val="000F7C20"/>
    <w:rsid w:val="00116CFB"/>
    <w:rsid w:val="00123D06"/>
    <w:rsid w:val="00132920"/>
    <w:rsid w:val="00135D82"/>
    <w:rsid w:val="00136A5F"/>
    <w:rsid w:val="00145ABB"/>
    <w:rsid w:val="00147404"/>
    <w:rsid w:val="001475AE"/>
    <w:rsid w:val="0015385F"/>
    <w:rsid w:val="001619AA"/>
    <w:rsid w:val="00166679"/>
    <w:rsid w:val="00175BAF"/>
    <w:rsid w:val="0018077F"/>
    <w:rsid w:val="001810C7"/>
    <w:rsid w:val="00184383"/>
    <w:rsid w:val="001843B9"/>
    <w:rsid w:val="00186037"/>
    <w:rsid w:val="0018769D"/>
    <w:rsid w:val="001A5868"/>
    <w:rsid w:val="001B1C3E"/>
    <w:rsid w:val="001C36C4"/>
    <w:rsid w:val="001C5528"/>
    <w:rsid w:val="001C7723"/>
    <w:rsid w:val="001E77DF"/>
    <w:rsid w:val="001E7BEC"/>
    <w:rsid w:val="002113E6"/>
    <w:rsid w:val="002263F4"/>
    <w:rsid w:val="00227167"/>
    <w:rsid w:val="00235686"/>
    <w:rsid w:val="00236F47"/>
    <w:rsid w:val="002458B7"/>
    <w:rsid w:val="0025141A"/>
    <w:rsid w:val="002522B0"/>
    <w:rsid w:val="00254BE9"/>
    <w:rsid w:val="002614CA"/>
    <w:rsid w:val="00264EE6"/>
    <w:rsid w:val="00291159"/>
    <w:rsid w:val="002A12BD"/>
    <w:rsid w:val="002A1491"/>
    <w:rsid w:val="002B0B5E"/>
    <w:rsid w:val="002B221F"/>
    <w:rsid w:val="002B4E14"/>
    <w:rsid w:val="002C34B6"/>
    <w:rsid w:val="002D1873"/>
    <w:rsid w:val="002D425B"/>
    <w:rsid w:val="002E0A89"/>
    <w:rsid w:val="002E5FF3"/>
    <w:rsid w:val="0030411A"/>
    <w:rsid w:val="00307443"/>
    <w:rsid w:val="003411C1"/>
    <w:rsid w:val="00354C5E"/>
    <w:rsid w:val="003675D0"/>
    <w:rsid w:val="0037549F"/>
    <w:rsid w:val="003A2AF1"/>
    <w:rsid w:val="003A3062"/>
    <w:rsid w:val="003A5751"/>
    <w:rsid w:val="003B43EA"/>
    <w:rsid w:val="003B584A"/>
    <w:rsid w:val="003C40FA"/>
    <w:rsid w:val="003E2A2A"/>
    <w:rsid w:val="003F0D98"/>
    <w:rsid w:val="003F3034"/>
    <w:rsid w:val="003F3254"/>
    <w:rsid w:val="004010FC"/>
    <w:rsid w:val="00401CF1"/>
    <w:rsid w:val="0040234F"/>
    <w:rsid w:val="00406389"/>
    <w:rsid w:val="00407205"/>
    <w:rsid w:val="004120C5"/>
    <w:rsid w:val="00423A6F"/>
    <w:rsid w:val="00471C42"/>
    <w:rsid w:val="00485DE0"/>
    <w:rsid w:val="0049160B"/>
    <w:rsid w:val="004C6C49"/>
    <w:rsid w:val="004D497C"/>
    <w:rsid w:val="004D52BC"/>
    <w:rsid w:val="004D6CB6"/>
    <w:rsid w:val="004E3919"/>
    <w:rsid w:val="004E6C7F"/>
    <w:rsid w:val="004E798C"/>
    <w:rsid w:val="004F145C"/>
    <w:rsid w:val="00513A02"/>
    <w:rsid w:val="00527186"/>
    <w:rsid w:val="00545C55"/>
    <w:rsid w:val="005468D3"/>
    <w:rsid w:val="0055253C"/>
    <w:rsid w:val="005678C8"/>
    <w:rsid w:val="00570565"/>
    <w:rsid w:val="00582BF0"/>
    <w:rsid w:val="00584FA6"/>
    <w:rsid w:val="00585423"/>
    <w:rsid w:val="0059793D"/>
    <w:rsid w:val="005A5E7C"/>
    <w:rsid w:val="005A755F"/>
    <w:rsid w:val="005C0568"/>
    <w:rsid w:val="005F030C"/>
    <w:rsid w:val="005F08FB"/>
    <w:rsid w:val="005F3331"/>
    <w:rsid w:val="005F6771"/>
    <w:rsid w:val="00601E63"/>
    <w:rsid w:val="00605804"/>
    <w:rsid w:val="006112F6"/>
    <w:rsid w:val="00625E1C"/>
    <w:rsid w:val="006476B8"/>
    <w:rsid w:val="00653B71"/>
    <w:rsid w:val="006657D9"/>
    <w:rsid w:val="00675F79"/>
    <w:rsid w:val="00684C00"/>
    <w:rsid w:val="006866B3"/>
    <w:rsid w:val="006919BB"/>
    <w:rsid w:val="006934A6"/>
    <w:rsid w:val="006940BF"/>
    <w:rsid w:val="006A2E37"/>
    <w:rsid w:val="006B56FB"/>
    <w:rsid w:val="006B725A"/>
    <w:rsid w:val="006C1E33"/>
    <w:rsid w:val="006C31F7"/>
    <w:rsid w:val="006C68DF"/>
    <w:rsid w:val="006D397E"/>
    <w:rsid w:val="006D3A29"/>
    <w:rsid w:val="006D3F68"/>
    <w:rsid w:val="006D5D68"/>
    <w:rsid w:val="006D600C"/>
    <w:rsid w:val="006E1476"/>
    <w:rsid w:val="006F0FBE"/>
    <w:rsid w:val="006F2015"/>
    <w:rsid w:val="006F53AC"/>
    <w:rsid w:val="00701FA1"/>
    <w:rsid w:val="007128EC"/>
    <w:rsid w:val="00723DCF"/>
    <w:rsid w:val="00727A30"/>
    <w:rsid w:val="00740084"/>
    <w:rsid w:val="0074192C"/>
    <w:rsid w:val="00747187"/>
    <w:rsid w:val="00771B7D"/>
    <w:rsid w:val="00780C3A"/>
    <w:rsid w:val="00786A4D"/>
    <w:rsid w:val="007A4AAE"/>
    <w:rsid w:val="007A6626"/>
    <w:rsid w:val="007C7F27"/>
    <w:rsid w:val="007E480B"/>
    <w:rsid w:val="007F0EBB"/>
    <w:rsid w:val="007F4B49"/>
    <w:rsid w:val="007F700C"/>
    <w:rsid w:val="007F7D86"/>
    <w:rsid w:val="0080544A"/>
    <w:rsid w:val="00805BB5"/>
    <w:rsid w:val="00807955"/>
    <w:rsid w:val="00826B50"/>
    <w:rsid w:val="00826B70"/>
    <w:rsid w:val="00831900"/>
    <w:rsid w:val="00831FC9"/>
    <w:rsid w:val="008410B1"/>
    <w:rsid w:val="00844BC6"/>
    <w:rsid w:val="0085471E"/>
    <w:rsid w:val="00854783"/>
    <w:rsid w:val="00855381"/>
    <w:rsid w:val="00861E34"/>
    <w:rsid w:val="00862094"/>
    <w:rsid w:val="008705D9"/>
    <w:rsid w:val="008737A4"/>
    <w:rsid w:val="008745F6"/>
    <w:rsid w:val="00877C2B"/>
    <w:rsid w:val="00883A0E"/>
    <w:rsid w:val="008853EA"/>
    <w:rsid w:val="00885595"/>
    <w:rsid w:val="00891D8F"/>
    <w:rsid w:val="008A308A"/>
    <w:rsid w:val="008A3571"/>
    <w:rsid w:val="008A74B9"/>
    <w:rsid w:val="008B0435"/>
    <w:rsid w:val="008B05D3"/>
    <w:rsid w:val="008B6800"/>
    <w:rsid w:val="008C4EA0"/>
    <w:rsid w:val="008D214C"/>
    <w:rsid w:val="008E69C5"/>
    <w:rsid w:val="008E78CA"/>
    <w:rsid w:val="009053E3"/>
    <w:rsid w:val="00910B63"/>
    <w:rsid w:val="009118E0"/>
    <w:rsid w:val="00925E54"/>
    <w:rsid w:val="00927B0E"/>
    <w:rsid w:val="0093411B"/>
    <w:rsid w:val="0094189A"/>
    <w:rsid w:val="009466CC"/>
    <w:rsid w:val="00952B00"/>
    <w:rsid w:val="00954FBF"/>
    <w:rsid w:val="00975ADA"/>
    <w:rsid w:val="00980D72"/>
    <w:rsid w:val="009829E8"/>
    <w:rsid w:val="00983A61"/>
    <w:rsid w:val="00993D46"/>
    <w:rsid w:val="009A7879"/>
    <w:rsid w:val="009B7ED2"/>
    <w:rsid w:val="009C2E6D"/>
    <w:rsid w:val="009D3563"/>
    <w:rsid w:val="009D5338"/>
    <w:rsid w:val="009D5B59"/>
    <w:rsid w:val="009E3D94"/>
    <w:rsid w:val="009E5CEB"/>
    <w:rsid w:val="009E5F77"/>
    <w:rsid w:val="009F1DF3"/>
    <w:rsid w:val="00A046C3"/>
    <w:rsid w:val="00A12EC4"/>
    <w:rsid w:val="00A3613E"/>
    <w:rsid w:val="00A36CC8"/>
    <w:rsid w:val="00A65B0F"/>
    <w:rsid w:val="00A76BEA"/>
    <w:rsid w:val="00A83DEE"/>
    <w:rsid w:val="00A86D4D"/>
    <w:rsid w:val="00AB574A"/>
    <w:rsid w:val="00AB6F28"/>
    <w:rsid w:val="00AD627A"/>
    <w:rsid w:val="00AD6C42"/>
    <w:rsid w:val="00AD7625"/>
    <w:rsid w:val="00AD7C83"/>
    <w:rsid w:val="00AE11B5"/>
    <w:rsid w:val="00AE32A5"/>
    <w:rsid w:val="00AE420D"/>
    <w:rsid w:val="00AF3C15"/>
    <w:rsid w:val="00B01A95"/>
    <w:rsid w:val="00B1234F"/>
    <w:rsid w:val="00B27ADD"/>
    <w:rsid w:val="00B3418C"/>
    <w:rsid w:val="00B53E2C"/>
    <w:rsid w:val="00B63A07"/>
    <w:rsid w:val="00B6733F"/>
    <w:rsid w:val="00B67E9E"/>
    <w:rsid w:val="00B80FB7"/>
    <w:rsid w:val="00B87A65"/>
    <w:rsid w:val="00B920EA"/>
    <w:rsid w:val="00B93B4D"/>
    <w:rsid w:val="00B97EFA"/>
    <w:rsid w:val="00BA1440"/>
    <w:rsid w:val="00BA5880"/>
    <w:rsid w:val="00BB7525"/>
    <w:rsid w:val="00BC2C99"/>
    <w:rsid w:val="00BD02A2"/>
    <w:rsid w:val="00BD5F4A"/>
    <w:rsid w:val="00BE4C76"/>
    <w:rsid w:val="00BF3437"/>
    <w:rsid w:val="00BF6D22"/>
    <w:rsid w:val="00C0377D"/>
    <w:rsid w:val="00C039A4"/>
    <w:rsid w:val="00C134DA"/>
    <w:rsid w:val="00C33893"/>
    <w:rsid w:val="00C3502B"/>
    <w:rsid w:val="00C41B8A"/>
    <w:rsid w:val="00C427A2"/>
    <w:rsid w:val="00C46348"/>
    <w:rsid w:val="00C57794"/>
    <w:rsid w:val="00C7223C"/>
    <w:rsid w:val="00C74502"/>
    <w:rsid w:val="00C84022"/>
    <w:rsid w:val="00C873E8"/>
    <w:rsid w:val="00C90B8B"/>
    <w:rsid w:val="00C968A4"/>
    <w:rsid w:val="00CA6340"/>
    <w:rsid w:val="00CA799F"/>
    <w:rsid w:val="00CF4AB8"/>
    <w:rsid w:val="00D03C27"/>
    <w:rsid w:val="00D100A8"/>
    <w:rsid w:val="00D10726"/>
    <w:rsid w:val="00D34AA8"/>
    <w:rsid w:val="00D40776"/>
    <w:rsid w:val="00D4735B"/>
    <w:rsid w:val="00D63DE1"/>
    <w:rsid w:val="00D66923"/>
    <w:rsid w:val="00D72FBE"/>
    <w:rsid w:val="00D74FD7"/>
    <w:rsid w:val="00D8621E"/>
    <w:rsid w:val="00D8697B"/>
    <w:rsid w:val="00D9154C"/>
    <w:rsid w:val="00DA18F6"/>
    <w:rsid w:val="00DC1702"/>
    <w:rsid w:val="00DC18F8"/>
    <w:rsid w:val="00DF1FA6"/>
    <w:rsid w:val="00DF6E90"/>
    <w:rsid w:val="00E138F6"/>
    <w:rsid w:val="00E15C27"/>
    <w:rsid w:val="00E16882"/>
    <w:rsid w:val="00E172E6"/>
    <w:rsid w:val="00E20B69"/>
    <w:rsid w:val="00E23624"/>
    <w:rsid w:val="00E40CA1"/>
    <w:rsid w:val="00E427F7"/>
    <w:rsid w:val="00E62F92"/>
    <w:rsid w:val="00E746BC"/>
    <w:rsid w:val="00E82761"/>
    <w:rsid w:val="00EA2DD7"/>
    <w:rsid w:val="00EB0554"/>
    <w:rsid w:val="00EB0C62"/>
    <w:rsid w:val="00EB3D96"/>
    <w:rsid w:val="00EC179A"/>
    <w:rsid w:val="00EC4618"/>
    <w:rsid w:val="00EC4F74"/>
    <w:rsid w:val="00ED2450"/>
    <w:rsid w:val="00EE7BF0"/>
    <w:rsid w:val="00EF40AC"/>
    <w:rsid w:val="00EF4ACF"/>
    <w:rsid w:val="00EF6BFA"/>
    <w:rsid w:val="00F170E1"/>
    <w:rsid w:val="00F24EA3"/>
    <w:rsid w:val="00F2792D"/>
    <w:rsid w:val="00F44E2D"/>
    <w:rsid w:val="00F66181"/>
    <w:rsid w:val="00F70B45"/>
    <w:rsid w:val="00F7730F"/>
    <w:rsid w:val="00F828AB"/>
    <w:rsid w:val="00F83807"/>
    <w:rsid w:val="00F924D4"/>
    <w:rsid w:val="00F93027"/>
    <w:rsid w:val="00F97AEC"/>
    <w:rsid w:val="00FA38FB"/>
    <w:rsid w:val="00FA45D9"/>
    <w:rsid w:val="00FA49C5"/>
    <w:rsid w:val="00FA70C5"/>
    <w:rsid w:val="00FB5B70"/>
    <w:rsid w:val="00FC1563"/>
    <w:rsid w:val="00FC1C11"/>
    <w:rsid w:val="00FC2D5D"/>
    <w:rsid w:val="00FE7F5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34C47630-E19E-4FA5-B52B-3B1877D38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6C7F"/>
    <w:rPr>
      <w:rFonts w:eastAsiaTheme="minorEastAsia"/>
      <w:lang w:eastAsia="es-ES"/>
    </w:rPr>
  </w:style>
  <w:style w:type="paragraph" w:styleId="Ttulo1">
    <w:name w:val="heading 1"/>
    <w:basedOn w:val="Normal"/>
    <w:next w:val="Normal"/>
    <w:link w:val="Ttulo1Car"/>
    <w:uiPriority w:val="9"/>
    <w:qFormat/>
    <w:rsid w:val="0094261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94261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942616"/>
    <w:rPr>
      <w:rFonts w:asciiTheme="majorHAnsi" w:eastAsiaTheme="majorEastAsia" w:hAnsiTheme="majorHAnsi" w:cstheme="majorBidi"/>
      <w:color w:val="2F5496" w:themeColor="accent1" w:themeShade="BF"/>
      <w:sz w:val="32"/>
      <w:szCs w:val="32"/>
      <w:lang w:val="es-ES_tradnl" w:eastAsia="es-ES"/>
    </w:rPr>
  </w:style>
  <w:style w:type="character" w:customStyle="1" w:styleId="Ttulo2Car">
    <w:name w:val="Título 2 Car"/>
    <w:basedOn w:val="Fuentedeprrafopredeter"/>
    <w:link w:val="Ttulo2"/>
    <w:uiPriority w:val="9"/>
    <w:rsid w:val="00942616"/>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942616"/>
    <w:pPr>
      <w:tabs>
        <w:tab w:val="center" w:pos="4419"/>
        <w:tab w:val="right" w:pos="8838"/>
      </w:tabs>
    </w:pPr>
  </w:style>
  <w:style w:type="character" w:customStyle="1" w:styleId="EncabezadoCar">
    <w:name w:val="Encabezado Car"/>
    <w:basedOn w:val="Fuentedeprrafopredeter"/>
    <w:link w:val="Encabezado"/>
    <w:uiPriority w:val="99"/>
    <w:rsid w:val="00942616"/>
    <w:rPr>
      <w:rFonts w:eastAsiaTheme="minorEastAsia"/>
      <w:sz w:val="24"/>
      <w:szCs w:val="24"/>
      <w:lang w:val="es-ES_tradnl" w:eastAsia="es-ES"/>
    </w:rPr>
  </w:style>
  <w:style w:type="paragraph" w:styleId="Piedepgina">
    <w:name w:val="footer"/>
    <w:basedOn w:val="Normal"/>
    <w:link w:val="PiedepginaCar"/>
    <w:uiPriority w:val="99"/>
    <w:unhideWhenUsed/>
    <w:rsid w:val="00942616"/>
    <w:pPr>
      <w:tabs>
        <w:tab w:val="center" w:pos="4419"/>
        <w:tab w:val="right" w:pos="8838"/>
      </w:tabs>
    </w:pPr>
  </w:style>
  <w:style w:type="character" w:customStyle="1" w:styleId="PiedepginaCar">
    <w:name w:val="Pie de página Car"/>
    <w:basedOn w:val="Fuentedeprrafopredeter"/>
    <w:link w:val="Piedepgina"/>
    <w:uiPriority w:val="99"/>
    <w:rsid w:val="00942616"/>
    <w:rPr>
      <w:rFonts w:eastAsiaTheme="minorEastAsia"/>
      <w:sz w:val="24"/>
      <w:szCs w:val="24"/>
      <w:lang w:val="es-ES_tradnl"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942616"/>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42616"/>
    <w:rPr>
      <w:rFonts w:eastAsiaTheme="minorHAnsi"/>
      <w:sz w:val="20"/>
      <w:szCs w:val="20"/>
      <w:lang w:val="es-MX" w:eastAsia="en-US"/>
    </w:rPr>
  </w:style>
  <w:style w:type="character" w:customStyle="1" w:styleId="TextonotapieCar1">
    <w:name w:val="Texto nota pie Car1"/>
    <w:basedOn w:val="Fuentedeprrafopredeter"/>
    <w:uiPriority w:val="99"/>
    <w:semiHidden/>
    <w:rsid w:val="00942616"/>
    <w:rPr>
      <w:rFonts w:eastAsiaTheme="minorEastAsia"/>
      <w:sz w:val="20"/>
      <w:szCs w:val="20"/>
      <w:lang w:val="es-ES_tradnl"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942616"/>
    <w:rPr>
      <w:vertAlign w:val="superscript"/>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42616"/>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42616"/>
    <w:rPr>
      <w:rFonts w:eastAsiaTheme="minorEastAsia"/>
      <w:sz w:val="24"/>
      <w:szCs w:val="24"/>
      <w:lang w:val="es-ES_tradnl" w:eastAsia="es-ES"/>
    </w:rPr>
  </w:style>
  <w:style w:type="table" w:styleId="Tablanormal1">
    <w:name w:val="Plain Table 1"/>
    <w:basedOn w:val="Tablanormal"/>
    <w:uiPriority w:val="41"/>
    <w:rsid w:val="009426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aliases w:val="Hipervínculo1,Hipervínculo11,Hipervínculo12,Hipervínculo13,Hipervínculo14,Hipervínculo15"/>
    <w:basedOn w:val="Fuentedeprrafopredeter"/>
    <w:uiPriority w:val="99"/>
    <w:unhideWhenUsed/>
    <w:qFormat/>
    <w:rsid w:val="004D1B9C"/>
    <w:rPr>
      <w:color w:val="0563C1" w:themeColor="hyperlink"/>
      <w:u w:val="single"/>
    </w:rPr>
  </w:style>
  <w:style w:type="table" w:styleId="Tablaconcuadrcula">
    <w:name w:val="Table Grid"/>
    <w:basedOn w:val="Tablanormal"/>
    <w:uiPriority w:val="39"/>
    <w:rsid w:val="00284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aliases w:val="Francesa Car,INAI Car"/>
    <w:link w:val="Sinespaciado"/>
    <w:uiPriority w:val="1"/>
    <w:locked/>
    <w:rsid w:val="00893F39"/>
    <w:rPr>
      <w:rFonts w:ascii="Times New Roman" w:eastAsia="Times New Roman" w:hAnsi="Times New Roman" w:cs="Times New Roman"/>
    </w:rPr>
  </w:style>
  <w:style w:type="paragraph" w:styleId="Sinespaciado">
    <w:name w:val="No Spacing"/>
    <w:aliases w:val="Francesa,INAI"/>
    <w:link w:val="SinespaciadoCar"/>
    <w:uiPriority w:val="1"/>
    <w:qFormat/>
    <w:rsid w:val="00893F39"/>
    <w:rPr>
      <w:rFonts w:ascii="Times New Roman" w:eastAsia="Times New Roman" w:hAnsi="Times New Roman" w:cs="Times New Roman"/>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CellMar>
        <w:left w:w="108" w:type="dxa"/>
        <w:right w:w="108" w:type="dxa"/>
      </w:tblCellMar>
    </w:tblPr>
  </w:style>
  <w:style w:type="table" w:customStyle="1" w:styleId="a0">
    <w:basedOn w:val="TableNormal2"/>
    <w:tblPr>
      <w:tblStyleRowBandSize w:val="1"/>
      <w:tblStyleColBandSize w:val="1"/>
      <w:tblCellMar>
        <w:left w:w="70" w:type="dxa"/>
        <w:right w:w="70" w:type="dxa"/>
      </w:tblCellMar>
    </w:tblPr>
  </w:style>
  <w:style w:type="table" w:customStyle="1" w:styleId="a1">
    <w:basedOn w:val="TableNormal2"/>
    <w:tblPr>
      <w:tblStyleRowBandSize w:val="1"/>
      <w:tblStyleColBandSize w:val="1"/>
      <w:tblCellMar>
        <w:left w:w="70" w:type="dxa"/>
        <w:right w:w="70" w:type="dxa"/>
      </w:tblCellMar>
    </w:tblPr>
  </w:style>
  <w:style w:type="table" w:customStyle="1" w:styleId="a2">
    <w:basedOn w:val="TableNormal2"/>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2"/>
    <w:tblPr>
      <w:tblStyleRowBandSize w:val="1"/>
      <w:tblStyleColBandSize w:val="1"/>
      <w:tblCellMar>
        <w:left w:w="70" w:type="dxa"/>
        <w:right w:w="70" w:type="dxa"/>
      </w:tblCellMar>
    </w:tblPr>
  </w:style>
  <w:style w:type="table" w:customStyle="1" w:styleId="a4">
    <w:basedOn w:val="TableNormal2"/>
    <w:tblPr>
      <w:tblStyleRowBandSize w:val="1"/>
      <w:tblStyleColBandSize w:val="1"/>
      <w:tblCellMar>
        <w:left w:w="70" w:type="dxa"/>
        <w:right w:w="70" w:type="dxa"/>
      </w:tblCellMar>
    </w:tblPr>
  </w:style>
  <w:style w:type="character" w:styleId="Textoennegrita">
    <w:name w:val="Strong"/>
    <w:basedOn w:val="Fuentedeprrafopredeter"/>
    <w:uiPriority w:val="22"/>
    <w:qFormat/>
    <w:rsid w:val="007F0536"/>
    <w:rPr>
      <w:b/>
      <w:bCs/>
    </w:rPr>
  </w:style>
  <w:style w:type="paragraph" w:styleId="NormalWeb">
    <w:name w:val="Normal (Web)"/>
    <w:basedOn w:val="Normal"/>
    <w:uiPriority w:val="99"/>
    <w:unhideWhenUsed/>
    <w:rsid w:val="007F0536"/>
    <w:rPr>
      <w:rFonts w:ascii="Times New Roman" w:hAnsi="Times New Roman" w:cs="Times New Roman"/>
    </w:r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tblPr>
      <w:tblStyleRowBandSize w:val="1"/>
      <w:tblStyleColBandSize w:val="1"/>
      <w:tblCellMar>
        <w:left w:w="70" w:type="dxa"/>
        <w:right w:w="70" w:type="dxa"/>
      </w:tblCellMar>
    </w:tblPr>
  </w:style>
  <w:style w:type="table" w:customStyle="1" w:styleId="a7">
    <w:basedOn w:val="TableNormal1"/>
    <w:tblPr>
      <w:tblStyleRowBandSize w:val="1"/>
      <w:tblStyleColBandSize w:val="1"/>
      <w:tblCellMar>
        <w:left w:w="70" w:type="dxa"/>
        <w:right w:w="70" w:type="dxa"/>
      </w:tblCellMar>
    </w:tblPr>
  </w:style>
  <w:style w:type="table" w:customStyle="1" w:styleId="a8">
    <w:basedOn w:val="TableNormal0"/>
    <w:tblPr>
      <w:tblStyleRowBandSize w:val="1"/>
      <w:tblStyleColBandSize w:val="1"/>
      <w:tblCellMar>
        <w:left w:w="108" w:type="dxa"/>
        <w:right w:w="108" w:type="dxa"/>
      </w:tblCellMar>
    </w:tblPr>
  </w:style>
  <w:style w:type="table" w:customStyle="1" w:styleId="a9">
    <w:basedOn w:val="TableNormal0"/>
    <w:tblPr>
      <w:tblStyleRowBandSize w:val="1"/>
      <w:tblStyleColBandSize w:val="1"/>
      <w:tblCellMar>
        <w:left w:w="115" w:type="dxa"/>
        <w:right w:w="115" w:type="dxa"/>
      </w:tblCellMar>
    </w:tblPr>
  </w:style>
  <w:style w:type="table" w:customStyle="1" w:styleId="aa">
    <w:basedOn w:val="TableNormal0"/>
    <w:tblPr>
      <w:tblStyleRowBandSize w:val="1"/>
      <w:tblStyleColBandSize w:val="1"/>
      <w:tblCellMar>
        <w:left w:w="70" w:type="dxa"/>
        <w:right w:w="70" w:type="dxa"/>
      </w:tblCellMar>
    </w:tblPr>
  </w:style>
  <w:style w:type="table" w:customStyle="1" w:styleId="ab">
    <w:basedOn w:val="TableNormal0"/>
    <w:tblPr>
      <w:tblStyleRowBandSize w:val="1"/>
      <w:tblStyleColBandSize w:val="1"/>
      <w:tblCellMar>
        <w:left w:w="70" w:type="dxa"/>
        <w:right w:w="70" w:type="dxa"/>
      </w:tblCellMar>
    </w:tblPr>
  </w:style>
  <w:style w:type="table" w:customStyle="1" w:styleId="TableNormal3">
    <w:name w:val="TableNormal"/>
    <w:rsid w:val="00AF3C15"/>
    <w:tblPr>
      <w:tblCellMar>
        <w:top w:w="100" w:type="dxa"/>
        <w:left w:w="100" w:type="dxa"/>
        <w:bottom w:w="100" w:type="dxa"/>
        <w:right w:w="100" w:type="dxa"/>
      </w:tblCellMar>
    </w:tblPr>
  </w:style>
  <w:style w:type="paragraph" w:styleId="Listaconvietas2">
    <w:name w:val="List Bullet 2"/>
    <w:basedOn w:val="Normal"/>
    <w:uiPriority w:val="99"/>
    <w:unhideWhenUsed/>
    <w:qFormat/>
    <w:rsid w:val="00585423"/>
    <w:pPr>
      <w:numPr>
        <w:numId w:val="5"/>
      </w:numPr>
      <w:contextualSpacing/>
    </w:pPr>
    <w:rPr>
      <w:rFonts w:ascii="Times New Roman" w:eastAsia="Times New Roman" w:hAnsi="Times New Roman" w:cs="Times New Roman"/>
      <w:sz w:val="20"/>
      <w:szCs w:val="20"/>
      <w:lang w:eastAsia="es-MX"/>
    </w:rPr>
  </w:style>
  <w:style w:type="paragraph" w:customStyle="1" w:styleId="Default">
    <w:name w:val="Default"/>
    <w:rsid w:val="00B53E2C"/>
    <w:pPr>
      <w:autoSpaceDE w:val="0"/>
      <w:autoSpaceDN w:val="0"/>
      <w:adjustRightInd w:val="0"/>
    </w:pPr>
    <w:rPr>
      <w:rFonts w:ascii="Arial" w:eastAsiaTheme="minorHAnsi" w:hAnsi="Arial" w:cs="Arial"/>
      <w:color w:val="000000"/>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035433">
      <w:bodyDiv w:val="1"/>
      <w:marLeft w:val="0"/>
      <w:marRight w:val="0"/>
      <w:marTop w:val="0"/>
      <w:marBottom w:val="0"/>
      <w:divBdr>
        <w:top w:val="none" w:sz="0" w:space="0" w:color="auto"/>
        <w:left w:val="none" w:sz="0" w:space="0" w:color="auto"/>
        <w:bottom w:val="none" w:sz="0" w:space="0" w:color="auto"/>
        <w:right w:val="none" w:sz="0" w:space="0" w:color="auto"/>
      </w:divBdr>
    </w:div>
    <w:div w:id="520625633">
      <w:bodyDiv w:val="1"/>
      <w:marLeft w:val="0"/>
      <w:marRight w:val="0"/>
      <w:marTop w:val="0"/>
      <w:marBottom w:val="0"/>
      <w:divBdr>
        <w:top w:val="none" w:sz="0" w:space="0" w:color="auto"/>
        <w:left w:val="none" w:sz="0" w:space="0" w:color="auto"/>
        <w:bottom w:val="none" w:sz="0" w:space="0" w:color="auto"/>
        <w:right w:val="none" w:sz="0" w:space="0" w:color="auto"/>
      </w:divBdr>
    </w:div>
    <w:div w:id="539318192">
      <w:bodyDiv w:val="1"/>
      <w:marLeft w:val="0"/>
      <w:marRight w:val="0"/>
      <w:marTop w:val="0"/>
      <w:marBottom w:val="0"/>
      <w:divBdr>
        <w:top w:val="none" w:sz="0" w:space="0" w:color="auto"/>
        <w:left w:val="none" w:sz="0" w:space="0" w:color="auto"/>
        <w:bottom w:val="none" w:sz="0" w:space="0" w:color="auto"/>
        <w:right w:val="none" w:sz="0" w:space="0" w:color="auto"/>
      </w:divBdr>
    </w:div>
    <w:div w:id="629240481">
      <w:bodyDiv w:val="1"/>
      <w:marLeft w:val="0"/>
      <w:marRight w:val="0"/>
      <w:marTop w:val="0"/>
      <w:marBottom w:val="0"/>
      <w:divBdr>
        <w:top w:val="none" w:sz="0" w:space="0" w:color="auto"/>
        <w:left w:val="none" w:sz="0" w:space="0" w:color="auto"/>
        <w:bottom w:val="none" w:sz="0" w:space="0" w:color="auto"/>
        <w:right w:val="none" w:sz="0" w:space="0" w:color="auto"/>
      </w:divBdr>
      <w:divsChild>
        <w:div w:id="1749570367">
          <w:marLeft w:val="0"/>
          <w:marRight w:val="0"/>
          <w:marTop w:val="0"/>
          <w:marBottom w:val="0"/>
          <w:divBdr>
            <w:top w:val="none" w:sz="0" w:space="0" w:color="auto"/>
            <w:left w:val="none" w:sz="0" w:space="0" w:color="auto"/>
            <w:bottom w:val="none" w:sz="0" w:space="0" w:color="auto"/>
            <w:right w:val="none" w:sz="0" w:space="0" w:color="auto"/>
          </w:divBdr>
        </w:div>
      </w:divsChild>
    </w:div>
    <w:div w:id="968975534">
      <w:bodyDiv w:val="1"/>
      <w:marLeft w:val="0"/>
      <w:marRight w:val="0"/>
      <w:marTop w:val="0"/>
      <w:marBottom w:val="0"/>
      <w:divBdr>
        <w:top w:val="none" w:sz="0" w:space="0" w:color="auto"/>
        <w:left w:val="none" w:sz="0" w:space="0" w:color="auto"/>
        <w:bottom w:val="none" w:sz="0" w:space="0" w:color="auto"/>
        <w:right w:val="none" w:sz="0" w:space="0" w:color="auto"/>
      </w:divBdr>
    </w:div>
    <w:div w:id="1057048119">
      <w:bodyDiv w:val="1"/>
      <w:marLeft w:val="0"/>
      <w:marRight w:val="0"/>
      <w:marTop w:val="0"/>
      <w:marBottom w:val="0"/>
      <w:divBdr>
        <w:top w:val="none" w:sz="0" w:space="0" w:color="auto"/>
        <w:left w:val="none" w:sz="0" w:space="0" w:color="auto"/>
        <w:bottom w:val="none" w:sz="0" w:space="0" w:color="auto"/>
        <w:right w:val="none" w:sz="0" w:space="0" w:color="auto"/>
      </w:divBdr>
    </w:div>
    <w:div w:id="1201283259">
      <w:bodyDiv w:val="1"/>
      <w:marLeft w:val="0"/>
      <w:marRight w:val="0"/>
      <w:marTop w:val="0"/>
      <w:marBottom w:val="0"/>
      <w:divBdr>
        <w:top w:val="none" w:sz="0" w:space="0" w:color="auto"/>
        <w:left w:val="none" w:sz="0" w:space="0" w:color="auto"/>
        <w:bottom w:val="none" w:sz="0" w:space="0" w:color="auto"/>
        <w:right w:val="none" w:sz="0" w:space="0" w:color="auto"/>
      </w:divBdr>
    </w:div>
    <w:div w:id="1220550831">
      <w:bodyDiv w:val="1"/>
      <w:marLeft w:val="0"/>
      <w:marRight w:val="0"/>
      <w:marTop w:val="0"/>
      <w:marBottom w:val="0"/>
      <w:divBdr>
        <w:top w:val="none" w:sz="0" w:space="0" w:color="auto"/>
        <w:left w:val="none" w:sz="0" w:space="0" w:color="auto"/>
        <w:bottom w:val="none" w:sz="0" w:space="0" w:color="auto"/>
        <w:right w:val="none" w:sz="0" w:space="0" w:color="auto"/>
      </w:divBdr>
      <w:divsChild>
        <w:div w:id="146172321">
          <w:marLeft w:val="0"/>
          <w:marRight w:val="0"/>
          <w:marTop w:val="0"/>
          <w:marBottom w:val="0"/>
          <w:divBdr>
            <w:top w:val="none" w:sz="0" w:space="0" w:color="auto"/>
            <w:left w:val="none" w:sz="0" w:space="0" w:color="auto"/>
            <w:bottom w:val="none" w:sz="0" w:space="0" w:color="auto"/>
            <w:right w:val="none" w:sz="0" w:space="0" w:color="auto"/>
          </w:divBdr>
        </w:div>
      </w:divsChild>
    </w:div>
    <w:div w:id="1271547245">
      <w:bodyDiv w:val="1"/>
      <w:marLeft w:val="0"/>
      <w:marRight w:val="0"/>
      <w:marTop w:val="0"/>
      <w:marBottom w:val="0"/>
      <w:divBdr>
        <w:top w:val="none" w:sz="0" w:space="0" w:color="auto"/>
        <w:left w:val="none" w:sz="0" w:space="0" w:color="auto"/>
        <w:bottom w:val="none" w:sz="0" w:space="0" w:color="auto"/>
        <w:right w:val="none" w:sz="0" w:space="0" w:color="auto"/>
      </w:divBdr>
    </w:div>
    <w:div w:id="1334382058">
      <w:bodyDiv w:val="1"/>
      <w:marLeft w:val="0"/>
      <w:marRight w:val="0"/>
      <w:marTop w:val="0"/>
      <w:marBottom w:val="0"/>
      <w:divBdr>
        <w:top w:val="none" w:sz="0" w:space="0" w:color="auto"/>
        <w:left w:val="none" w:sz="0" w:space="0" w:color="auto"/>
        <w:bottom w:val="none" w:sz="0" w:space="0" w:color="auto"/>
        <w:right w:val="none" w:sz="0" w:space="0" w:color="auto"/>
      </w:divBdr>
    </w:div>
    <w:div w:id="1724939473">
      <w:bodyDiv w:val="1"/>
      <w:marLeft w:val="0"/>
      <w:marRight w:val="0"/>
      <w:marTop w:val="0"/>
      <w:marBottom w:val="0"/>
      <w:divBdr>
        <w:top w:val="none" w:sz="0" w:space="0" w:color="auto"/>
        <w:left w:val="none" w:sz="0" w:space="0" w:color="auto"/>
        <w:bottom w:val="none" w:sz="0" w:space="0" w:color="auto"/>
        <w:right w:val="none" w:sz="0" w:space="0" w:color="auto"/>
      </w:divBdr>
    </w:div>
    <w:div w:id="1906910393">
      <w:bodyDiv w:val="1"/>
      <w:marLeft w:val="0"/>
      <w:marRight w:val="0"/>
      <w:marTop w:val="0"/>
      <w:marBottom w:val="0"/>
      <w:divBdr>
        <w:top w:val="none" w:sz="0" w:space="0" w:color="auto"/>
        <w:left w:val="none" w:sz="0" w:space="0" w:color="auto"/>
        <w:bottom w:val="none" w:sz="0" w:space="0" w:color="auto"/>
        <w:right w:val="none" w:sz="0" w:space="0" w:color="auto"/>
      </w:divBdr>
    </w:div>
    <w:div w:id="1964000232">
      <w:bodyDiv w:val="1"/>
      <w:marLeft w:val="0"/>
      <w:marRight w:val="0"/>
      <w:marTop w:val="0"/>
      <w:marBottom w:val="0"/>
      <w:divBdr>
        <w:top w:val="none" w:sz="0" w:space="0" w:color="auto"/>
        <w:left w:val="none" w:sz="0" w:space="0" w:color="auto"/>
        <w:bottom w:val="none" w:sz="0" w:space="0" w:color="auto"/>
        <w:right w:val="none" w:sz="0" w:space="0" w:color="auto"/>
      </w:divBdr>
    </w:div>
    <w:div w:id="2035381801">
      <w:bodyDiv w:val="1"/>
      <w:marLeft w:val="0"/>
      <w:marRight w:val="0"/>
      <w:marTop w:val="0"/>
      <w:marBottom w:val="0"/>
      <w:divBdr>
        <w:top w:val="none" w:sz="0" w:space="0" w:color="auto"/>
        <w:left w:val="none" w:sz="0" w:space="0" w:color="auto"/>
        <w:bottom w:val="none" w:sz="0" w:space="0" w:color="auto"/>
        <w:right w:val="none" w:sz="0" w:space="0" w:color="auto"/>
      </w:divBdr>
    </w:div>
    <w:div w:id="2121029700">
      <w:bodyDiv w:val="1"/>
      <w:marLeft w:val="0"/>
      <w:marRight w:val="0"/>
      <w:marTop w:val="0"/>
      <w:marBottom w:val="0"/>
      <w:divBdr>
        <w:top w:val="none" w:sz="0" w:space="0" w:color="auto"/>
        <w:left w:val="none" w:sz="0" w:space="0" w:color="auto"/>
        <w:bottom w:val="none" w:sz="0" w:space="0" w:color="auto"/>
        <w:right w:val="none" w:sz="0" w:space="0" w:color="auto"/>
      </w:divBdr>
    </w:div>
    <w:div w:id="2146388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YotX/hMHyjSQ9+LD46K+ayWJVA==">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</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BF8B12D-CBA3-4A97-A68D-FF8C2DBE6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21</Pages>
  <Words>5460</Words>
  <Characters>30036</Characters>
  <Application>Microsoft Office Word</Application>
  <DocSecurity>0</DocSecurity>
  <Lines>250</Lines>
  <Paragraphs>70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35426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 Belen Sanchez Estrada</dc:creator>
  <cp:lastModifiedBy>Cuenta Microsoft</cp:lastModifiedBy>
  <cp:revision>24</cp:revision>
  <cp:lastPrinted>2026-06-05T16:56:00Z</cp:lastPrinted>
  <dcterms:created xsi:type="dcterms:W3CDTF">2026-05-26T18:51:00Z</dcterms:created>
  <dcterms:modified xsi:type="dcterms:W3CDTF">2026-06-10T19:33:00Z</dcterms:modified>
</cp:coreProperties>
</file>