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26CEC72F" w:rsidR="006D5803" w:rsidRPr="00E21FEA" w:rsidRDefault="006D5803" w:rsidP="00E669E6">
      <w:pPr>
        <w:spacing w:before="240" w:line="360" w:lineRule="auto"/>
        <w:jc w:val="both"/>
        <w:rPr>
          <w:rFonts w:ascii="Palatino Linotype" w:eastAsia="Times New Roman" w:hAnsi="Palatino Linotype" w:cs="Arial"/>
          <w:color w:val="000000"/>
          <w:sz w:val="24"/>
          <w:szCs w:val="24"/>
          <w:lang w:eastAsia="es-MX"/>
        </w:rPr>
      </w:pPr>
      <w:r w:rsidRPr="00E21FEA">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6251E" w:rsidRPr="00E21FEA">
        <w:rPr>
          <w:rFonts w:ascii="Palatino Linotype" w:eastAsia="Times New Roman" w:hAnsi="Palatino Linotype" w:cs="Arial"/>
          <w:color w:val="000000"/>
          <w:sz w:val="24"/>
          <w:szCs w:val="24"/>
          <w:lang w:eastAsia="es-MX"/>
        </w:rPr>
        <w:t>tres de junio</w:t>
      </w:r>
      <w:r w:rsidR="001233B2" w:rsidRPr="00E21FEA">
        <w:rPr>
          <w:rFonts w:ascii="Palatino Linotype" w:eastAsia="Times New Roman" w:hAnsi="Palatino Linotype" w:cs="Arial"/>
          <w:color w:val="000000"/>
          <w:sz w:val="24"/>
          <w:szCs w:val="24"/>
          <w:lang w:eastAsia="es-MX"/>
        </w:rPr>
        <w:t xml:space="preserve"> de dos mil veintiséis. </w:t>
      </w:r>
      <w:r w:rsidR="006278AE" w:rsidRPr="00E21FEA">
        <w:rPr>
          <w:rFonts w:ascii="Palatino Linotype" w:eastAsia="Times New Roman" w:hAnsi="Palatino Linotype" w:cs="Arial"/>
          <w:color w:val="000000"/>
          <w:sz w:val="24"/>
          <w:szCs w:val="24"/>
          <w:lang w:eastAsia="es-MX"/>
        </w:rPr>
        <w:t xml:space="preserve"> </w:t>
      </w:r>
      <w:r w:rsidR="004218E5" w:rsidRPr="00E21FEA">
        <w:rPr>
          <w:rFonts w:ascii="Palatino Linotype" w:eastAsia="Times New Roman" w:hAnsi="Palatino Linotype" w:cs="Arial"/>
          <w:color w:val="000000"/>
          <w:sz w:val="24"/>
          <w:szCs w:val="24"/>
          <w:lang w:eastAsia="es-MX"/>
        </w:rPr>
        <w:t xml:space="preserve"> </w:t>
      </w:r>
      <w:r w:rsidR="00656479" w:rsidRPr="00E21FEA">
        <w:rPr>
          <w:rFonts w:ascii="Palatino Linotype" w:eastAsia="Times New Roman" w:hAnsi="Palatino Linotype" w:cs="Arial"/>
          <w:color w:val="000000"/>
          <w:sz w:val="24"/>
          <w:szCs w:val="24"/>
          <w:lang w:eastAsia="es-MX"/>
        </w:rPr>
        <w:t xml:space="preserve"> </w:t>
      </w:r>
      <w:r w:rsidR="00CF219D" w:rsidRPr="00E21FEA">
        <w:rPr>
          <w:rFonts w:ascii="Palatino Linotype" w:eastAsia="Times New Roman" w:hAnsi="Palatino Linotype" w:cs="Arial"/>
          <w:color w:val="000000"/>
          <w:sz w:val="24"/>
          <w:szCs w:val="24"/>
          <w:lang w:eastAsia="es-MX"/>
        </w:rPr>
        <w:t xml:space="preserve"> </w:t>
      </w:r>
      <w:r w:rsidR="006A0422" w:rsidRPr="00E21FEA">
        <w:rPr>
          <w:rFonts w:ascii="Palatino Linotype" w:eastAsia="Times New Roman" w:hAnsi="Palatino Linotype" w:cs="Arial"/>
          <w:color w:val="000000"/>
          <w:sz w:val="24"/>
          <w:szCs w:val="24"/>
          <w:lang w:eastAsia="es-MX"/>
        </w:rPr>
        <w:t xml:space="preserve"> </w:t>
      </w:r>
      <w:r w:rsidR="00590062" w:rsidRPr="00E21FEA">
        <w:rPr>
          <w:rFonts w:ascii="Palatino Linotype" w:eastAsia="Times New Roman" w:hAnsi="Palatino Linotype" w:cs="Arial"/>
          <w:color w:val="000000"/>
          <w:sz w:val="24"/>
          <w:szCs w:val="24"/>
          <w:lang w:eastAsia="es-MX"/>
        </w:rPr>
        <w:t xml:space="preserve"> </w:t>
      </w:r>
      <w:r w:rsidR="00BA604C" w:rsidRPr="00E21FEA">
        <w:rPr>
          <w:rFonts w:ascii="Palatino Linotype" w:eastAsia="Times New Roman" w:hAnsi="Palatino Linotype" w:cs="Arial"/>
          <w:color w:val="000000"/>
          <w:sz w:val="24"/>
          <w:szCs w:val="24"/>
          <w:lang w:eastAsia="es-MX"/>
        </w:rPr>
        <w:t xml:space="preserve"> </w:t>
      </w:r>
      <w:r w:rsidR="002167CF" w:rsidRPr="00E21FEA">
        <w:rPr>
          <w:rFonts w:ascii="Palatino Linotype" w:eastAsia="Times New Roman" w:hAnsi="Palatino Linotype" w:cs="Arial"/>
          <w:color w:val="000000"/>
          <w:sz w:val="24"/>
          <w:szCs w:val="24"/>
          <w:lang w:eastAsia="es-MX"/>
        </w:rPr>
        <w:t xml:space="preserve"> </w:t>
      </w:r>
      <w:r w:rsidR="0034605F" w:rsidRPr="00E21FEA">
        <w:rPr>
          <w:rFonts w:ascii="Palatino Linotype" w:eastAsia="Times New Roman" w:hAnsi="Palatino Linotype" w:cs="Arial"/>
          <w:color w:val="000000"/>
          <w:sz w:val="24"/>
          <w:szCs w:val="24"/>
          <w:lang w:eastAsia="es-MX"/>
        </w:rPr>
        <w:t xml:space="preserve"> </w:t>
      </w:r>
      <w:r w:rsidR="00116FA9" w:rsidRPr="00E21FEA">
        <w:rPr>
          <w:rFonts w:ascii="Palatino Linotype" w:eastAsia="Times New Roman" w:hAnsi="Palatino Linotype" w:cs="Arial"/>
          <w:color w:val="000000"/>
          <w:sz w:val="24"/>
          <w:szCs w:val="24"/>
          <w:lang w:eastAsia="es-MX"/>
        </w:rPr>
        <w:t xml:space="preserve"> </w:t>
      </w:r>
      <w:r w:rsidR="007F0DF4" w:rsidRPr="00E21FEA">
        <w:rPr>
          <w:rFonts w:ascii="Palatino Linotype" w:eastAsia="Times New Roman" w:hAnsi="Palatino Linotype" w:cs="Arial"/>
          <w:color w:val="000000"/>
          <w:sz w:val="24"/>
          <w:szCs w:val="24"/>
          <w:lang w:eastAsia="es-MX"/>
        </w:rPr>
        <w:t xml:space="preserve"> </w:t>
      </w:r>
      <w:r w:rsidR="00E138CC" w:rsidRPr="00E21FEA">
        <w:rPr>
          <w:rFonts w:ascii="Palatino Linotype" w:eastAsia="Times New Roman" w:hAnsi="Palatino Linotype" w:cs="Arial"/>
          <w:color w:val="000000"/>
          <w:sz w:val="24"/>
          <w:szCs w:val="24"/>
          <w:lang w:eastAsia="es-MX"/>
        </w:rPr>
        <w:t xml:space="preserve"> </w:t>
      </w:r>
      <w:r w:rsidR="00E0171F" w:rsidRPr="00E21FEA">
        <w:rPr>
          <w:rFonts w:ascii="Palatino Linotype" w:eastAsia="Times New Roman" w:hAnsi="Palatino Linotype" w:cs="Arial"/>
          <w:color w:val="000000"/>
          <w:sz w:val="24"/>
          <w:szCs w:val="24"/>
          <w:lang w:eastAsia="es-MX"/>
        </w:rPr>
        <w:t xml:space="preserve"> </w:t>
      </w:r>
      <w:r w:rsidRPr="00E21FEA">
        <w:rPr>
          <w:rFonts w:ascii="Palatino Linotype" w:eastAsia="Times New Roman" w:hAnsi="Palatino Linotype" w:cs="Arial"/>
          <w:color w:val="000000"/>
          <w:sz w:val="24"/>
          <w:szCs w:val="24"/>
          <w:lang w:eastAsia="es-MX"/>
        </w:rPr>
        <w:t xml:space="preserve">    </w:t>
      </w:r>
    </w:p>
    <w:p w14:paraId="6276AF82" w14:textId="53627EA0" w:rsidR="006278AE" w:rsidRPr="00E21FEA" w:rsidRDefault="006D5803" w:rsidP="00E669E6">
      <w:pPr>
        <w:tabs>
          <w:tab w:val="left" w:pos="1701"/>
        </w:tabs>
        <w:spacing w:before="240" w:line="360" w:lineRule="auto"/>
        <w:jc w:val="both"/>
        <w:rPr>
          <w:rFonts w:ascii="Palatino Linotype" w:hAnsi="Palatino Linotype" w:cs="Arial"/>
          <w:sz w:val="24"/>
        </w:rPr>
      </w:pPr>
      <w:r w:rsidRPr="00E21FEA">
        <w:rPr>
          <w:rFonts w:ascii="Palatino Linotype" w:hAnsi="Palatino Linotype" w:cs="Arial"/>
          <w:b/>
          <w:sz w:val="24"/>
        </w:rPr>
        <w:t>VISTO</w:t>
      </w:r>
      <w:r w:rsidRPr="00E21FEA">
        <w:rPr>
          <w:rFonts w:ascii="Palatino Linotype" w:hAnsi="Palatino Linotype" w:cs="Arial"/>
          <w:sz w:val="24"/>
        </w:rPr>
        <w:t xml:space="preserve"> el expediente electrónico formado con motivo del recurso de revisión número </w:t>
      </w:r>
      <w:bookmarkStart w:id="0" w:name="_GoBack"/>
      <w:r w:rsidR="001233B2" w:rsidRPr="00E21FEA">
        <w:rPr>
          <w:rFonts w:ascii="Palatino Linotype" w:hAnsi="Palatino Linotype" w:cs="Arial"/>
          <w:b/>
          <w:bCs/>
          <w:sz w:val="24"/>
        </w:rPr>
        <w:t>10470</w:t>
      </w:r>
      <w:r w:rsidR="006278AE" w:rsidRPr="00E21FEA">
        <w:rPr>
          <w:rFonts w:ascii="Palatino Linotype" w:hAnsi="Palatino Linotype" w:cs="Arial"/>
          <w:b/>
          <w:bCs/>
          <w:sz w:val="24"/>
        </w:rPr>
        <w:t>/INFOEM/IP/RR/202</w:t>
      </w:r>
      <w:r w:rsidR="00021BDC" w:rsidRPr="00E21FEA">
        <w:rPr>
          <w:rFonts w:ascii="Palatino Linotype" w:hAnsi="Palatino Linotype" w:cs="Arial"/>
          <w:b/>
          <w:bCs/>
          <w:sz w:val="24"/>
        </w:rPr>
        <w:t>5</w:t>
      </w:r>
      <w:bookmarkEnd w:id="0"/>
      <w:r w:rsidR="006278AE" w:rsidRPr="00E21FEA">
        <w:rPr>
          <w:rFonts w:ascii="Palatino Linotype" w:hAnsi="Palatino Linotype" w:cs="Arial"/>
          <w:b/>
          <w:bCs/>
          <w:sz w:val="24"/>
        </w:rPr>
        <w:t xml:space="preserve">, </w:t>
      </w:r>
      <w:r w:rsidR="006278AE" w:rsidRPr="00E21FEA">
        <w:rPr>
          <w:rFonts w:ascii="Palatino Linotype" w:hAnsi="Palatino Linotype" w:cs="Arial"/>
          <w:sz w:val="24"/>
        </w:rPr>
        <w:t xml:space="preserve">interpuesto por el </w:t>
      </w:r>
      <w:r w:rsidR="006278AE" w:rsidRPr="00E21FEA">
        <w:rPr>
          <w:rFonts w:ascii="Palatino Linotype" w:hAnsi="Palatino Linotype" w:cs="Arial"/>
          <w:b/>
          <w:bCs/>
          <w:sz w:val="24"/>
        </w:rPr>
        <w:t xml:space="preserve">C. </w:t>
      </w:r>
      <w:r w:rsidR="00300AC5">
        <w:rPr>
          <w:rFonts w:ascii="Palatino Linotype" w:hAnsi="Palatino Linotype" w:cs="Arial"/>
          <w:b/>
          <w:bCs/>
          <w:sz w:val="24"/>
        </w:rPr>
        <w:t>XXXXXXXXXXXXXXXX</w:t>
      </w:r>
      <w:r w:rsidR="001233B2" w:rsidRPr="00E21FEA">
        <w:rPr>
          <w:rFonts w:ascii="Palatino Linotype" w:hAnsi="Palatino Linotype" w:cs="Arial"/>
          <w:b/>
          <w:bCs/>
          <w:sz w:val="24"/>
        </w:rPr>
        <w:t xml:space="preserve">, </w:t>
      </w:r>
      <w:r w:rsidR="001233B2" w:rsidRPr="00E21FEA">
        <w:rPr>
          <w:rFonts w:ascii="Palatino Linotype" w:hAnsi="Palatino Linotype" w:cs="Arial"/>
          <w:sz w:val="24"/>
        </w:rPr>
        <w:t xml:space="preserve">en lo sucesivo </w:t>
      </w:r>
      <w:r w:rsidR="001233B2" w:rsidRPr="00E21FEA">
        <w:rPr>
          <w:rFonts w:ascii="Palatino Linotype" w:hAnsi="Palatino Linotype" w:cs="Arial"/>
          <w:b/>
          <w:bCs/>
          <w:sz w:val="24"/>
        </w:rPr>
        <w:t xml:space="preserve">El Recurrente, </w:t>
      </w:r>
      <w:r w:rsidR="001233B2" w:rsidRPr="00E21FEA">
        <w:rPr>
          <w:rFonts w:ascii="Palatino Linotype" w:hAnsi="Palatino Linotype" w:cs="Arial"/>
          <w:sz w:val="24"/>
        </w:rPr>
        <w:t xml:space="preserve">en contra de la respuesta de la </w:t>
      </w:r>
      <w:r w:rsidR="001233B2" w:rsidRPr="00E21FEA">
        <w:rPr>
          <w:rFonts w:ascii="Palatino Linotype" w:hAnsi="Palatino Linotype" w:cs="Arial"/>
          <w:b/>
          <w:bCs/>
          <w:sz w:val="24"/>
          <w:szCs w:val="24"/>
        </w:rPr>
        <w:t>Asociación de Servidores Públicos Académicos y Administrativos de la Universidad Tecnológica del Sur del Estado de México</w:t>
      </w:r>
      <w:r w:rsidR="001233B2" w:rsidRPr="00E21FEA">
        <w:rPr>
          <w:rFonts w:ascii="Palatino Linotype" w:hAnsi="Palatino Linotype" w:cs="Arial"/>
          <w:sz w:val="24"/>
          <w:szCs w:val="24"/>
        </w:rPr>
        <w:t xml:space="preserve">, </w:t>
      </w:r>
      <w:r w:rsidR="006278AE" w:rsidRPr="00E21FEA">
        <w:rPr>
          <w:rFonts w:ascii="Palatino Linotype" w:hAnsi="Palatino Linotype" w:cs="Arial"/>
          <w:sz w:val="24"/>
        </w:rPr>
        <w:t xml:space="preserve">en lo subsecuente </w:t>
      </w:r>
      <w:r w:rsidR="006278AE" w:rsidRPr="00E21FEA">
        <w:rPr>
          <w:rFonts w:ascii="Palatino Linotype" w:hAnsi="Palatino Linotype" w:cs="Arial"/>
          <w:b/>
          <w:bCs/>
          <w:sz w:val="24"/>
        </w:rPr>
        <w:t xml:space="preserve">El Sujeto Obligado, </w:t>
      </w:r>
      <w:r w:rsidR="006278AE" w:rsidRPr="00E21FEA">
        <w:rPr>
          <w:rFonts w:ascii="Palatino Linotype" w:hAnsi="Palatino Linotype" w:cs="Arial"/>
          <w:sz w:val="24"/>
        </w:rPr>
        <w:t xml:space="preserve">se procede a dictar la presente resolución. </w:t>
      </w:r>
    </w:p>
    <w:p w14:paraId="46B9AD34" w14:textId="77777777" w:rsidR="006278AE" w:rsidRPr="00E21FEA" w:rsidRDefault="006278AE" w:rsidP="00E669E6">
      <w:pPr>
        <w:tabs>
          <w:tab w:val="left" w:pos="1701"/>
        </w:tabs>
        <w:spacing w:before="240" w:line="360" w:lineRule="auto"/>
        <w:jc w:val="both"/>
        <w:rPr>
          <w:rFonts w:ascii="Palatino Linotype" w:hAnsi="Palatino Linotype" w:cs="Arial"/>
          <w:b/>
          <w:bCs/>
          <w:sz w:val="24"/>
        </w:rPr>
      </w:pPr>
    </w:p>
    <w:p w14:paraId="22CF085C" w14:textId="6782B2BE" w:rsidR="006D5803" w:rsidRPr="00E21FEA" w:rsidRDefault="006D5803" w:rsidP="006D5803">
      <w:pPr>
        <w:pStyle w:val="infoemcitas"/>
        <w:jc w:val="center"/>
        <w:rPr>
          <w:b/>
          <w:bCs/>
          <w:i w:val="0"/>
          <w:iCs/>
          <w:sz w:val="28"/>
          <w:szCs w:val="28"/>
        </w:rPr>
      </w:pPr>
      <w:r w:rsidRPr="00E21FEA">
        <w:rPr>
          <w:b/>
          <w:bCs/>
          <w:i w:val="0"/>
          <w:iCs/>
          <w:sz w:val="28"/>
          <w:szCs w:val="28"/>
        </w:rPr>
        <w:t>A N T E C E D E N T E S   D E L   A S U N T O</w:t>
      </w:r>
    </w:p>
    <w:p w14:paraId="7B8068B7" w14:textId="77777777" w:rsidR="006D5803" w:rsidRPr="00E21FEA" w:rsidRDefault="006D5803" w:rsidP="006D5803">
      <w:pPr>
        <w:spacing w:before="240" w:after="240" w:line="360" w:lineRule="auto"/>
        <w:jc w:val="both"/>
        <w:rPr>
          <w:rFonts w:ascii="Palatino Linotype" w:hAnsi="Palatino Linotype"/>
        </w:rPr>
      </w:pPr>
      <w:r w:rsidRPr="00E21FEA">
        <w:rPr>
          <w:rFonts w:ascii="Palatino Linotype" w:hAnsi="Palatino Linotype" w:cs="Arial"/>
          <w:b/>
          <w:sz w:val="28"/>
        </w:rPr>
        <w:t>PRIMERO.</w:t>
      </w:r>
      <w:r w:rsidRPr="00E21FEA">
        <w:rPr>
          <w:rFonts w:ascii="Palatino Linotype" w:hAnsi="Palatino Linotype" w:cs="Arial"/>
        </w:rPr>
        <w:t xml:space="preserve"> </w:t>
      </w:r>
      <w:r w:rsidRPr="00E21FEA">
        <w:rPr>
          <w:rFonts w:ascii="Palatino Linotype" w:hAnsi="Palatino Linotype"/>
          <w:b/>
          <w:sz w:val="28"/>
          <w:szCs w:val="28"/>
        </w:rPr>
        <w:t>De la Solicitud de Información.</w:t>
      </w:r>
    </w:p>
    <w:p w14:paraId="2A337783" w14:textId="6B836D26" w:rsidR="00371529" w:rsidRPr="00E21FEA" w:rsidRDefault="0098057B" w:rsidP="00590467">
      <w:pPr>
        <w:spacing w:before="240" w:line="360" w:lineRule="auto"/>
        <w:jc w:val="both"/>
        <w:rPr>
          <w:rFonts w:ascii="Palatino Linotype" w:hAnsi="Palatino Linotype" w:cs="Arial"/>
          <w:sz w:val="24"/>
        </w:rPr>
      </w:pPr>
      <w:r w:rsidRPr="00E21FEA">
        <w:rPr>
          <w:rFonts w:ascii="Palatino Linotype" w:hAnsi="Palatino Linotype" w:cs="Arial"/>
          <w:sz w:val="24"/>
        </w:rPr>
        <w:t>Con fecha</w:t>
      </w:r>
      <w:r w:rsidR="004218E5" w:rsidRPr="00E21FEA">
        <w:rPr>
          <w:rFonts w:ascii="Palatino Linotype" w:hAnsi="Palatino Linotype" w:cs="Arial"/>
          <w:sz w:val="24"/>
        </w:rPr>
        <w:t xml:space="preserve"> </w:t>
      </w:r>
      <w:r w:rsidR="00371529" w:rsidRPr="00E21FEA">
        <w:rPr>
          <w:rFonts w:ascii="Palatino Linotype" w:hAnsi="Palatino Linotype" w:cs="Arial"/>
          <w:b/>
          <w:bCs/>
          <w:sz w:val="24"/>
        </w:rPr>
        <w:t xml:space="preserve">catorce de agosto de dos mil veinticinco, El Recurrente, </w:t>
      </w:r>
      <w:r w:rsidR="004218E5" w:rsidRPr="00E21FEA">
        <w:rPr>
          <w:rFonts w:ascii="Palatino Linotype" w:hAnsi="Palatino Linotype" w:cs="Arial"/>
          <w:sz w:val="24"/>
        </w:rPr>
        <w:t>presentó a través del Sistema de Acceso a la Información Mexiquense (</w:t>
      </w:r>
      <w:r w:rsidR="004218E5" w:rsidRPr="00E21FEA">
        <w:rPr>
          <w:rFonts w:ascii="Palatino Linotype" w:hAnsi="Palatino Linotype" w:cs="Arial"/>
          <w:b/>
          <w:sz w:val="24"/>
        </w:rPr>
        <w:t>SAIMEX)</w:t>
      </w:r>
      <w:r w:rsidR="004218E5" w:rsidRPr="00E21FEA">
        <w:rPr>
          <w:rFonts w:ascii="Palatino Linotype" w:hAnsi="Palatino Linotype" w:cs="Arial"/>
          <w:sz w:val="24"/>
        </w:rPr>
        <w:t xml:space="preserve"> ante </w:t>
      </w:r>
      <w:r w:rsidR="004218E5" w:rsidRPr="00E21FEA">
        <w:rPr>
          <w:rFonts w:ascii="Palatino Linotype" w:hAnsi="Palatino Linotype" w:cs="Arial"/>
          <w:b/>
          <w:sz w:val="24"/>
        </w:rPr>
        <w:t>El Sujeto Obligado</w:t>
      </w:r>
      <w:r w:rsidR="004218E5" w:rsidRPr="00E21FEA">
        <w:rPr>
          <w:rFonts w:ascii="Palatino Linotype" w:hAnsi="Palatino Linotype" w:cs="Arial"/>
          <w:sz w:val="24"/>
        </w:rPr>
        <w:t xml:space="preserve">, solicitud de acceso a la información pública, registrada bajo el número de expediente </w:t>
      </w:r>
      <w:r w:rsidR="00371529" w:rsidRPr="00E21FEA">
        <w:rPr>
          <w:rFonts w:ascii="Palatino Linotype" w:hAnsi="Palatino Linotype" w:cs="Arial"/>
          <w:b/>
          <w:bCs/>
          <w:sz w:val="24"/>
        </w:rPr>
        <w:t>00033/ASPAAUTSEM/</w:t>
      </w:r>
      <w:r w:rsidR="0099307A" w:rsidRPr="00E21FEA">
        <w:rPr>
          <w:rFonts w:ascii="Palatino Linotype" w:hAnsi="Palatino Linotype" w:cs="Arial"/>
          <w:b/>
          <w:bCs/>
          <w:sz w:val="24"/>
        </w:rPr>
        <w:t xml:space="preserve">IP/2025, </w:t>
      </w:r>
      <w:r w:rsidR="0099307A" w:rsidRPr="00E21FEA">
        <w:rPr>
          <w:rFonts w:ascii="Palatino Linotype" w:hAnsi="Palatino Linotype" w:cs="Arial"/>
          <w:sz w:val="24"/>
        </w:rPr>
        <w:t>mediante la cual solicitó información en el tenor siguiente:</w:t>
      </w:r>
    </w:p>
    <w:p w14:paraId="7A079367" w14:textId="6F66FCF4" w:rsidR="0099307A" w:rsidRPr="00E21FEA" w:rsidRDefault="0099307A" w:rsidP="0099307A">
      <w:pPr>
        <w:pStyle w:val="Citas"/>
        <w:rPr>
          <w:b/>
          <w:bCs/>
        </w:rPr>
      </w:pPr>
      <w:r w:rsidRPr="00E21FEA">
        <w:lastRenderedPageBreak/>
        <w:t xml:space="preserve">“Solicito me faciliten en formato PDF todo su expediente denominado RECTORIA o el expediente donde tengan todos los escritos y/o peticiones realizadas a la Rectoría de su universidad, durante todo el año 2018. Solicito se pueda visualizar toda la información contenida en dichos oficios, así como se puedan ver el recuento qué tienen las hojas, esto para validar qué vayan consecutivos los oficios enviados a Rectoría. La información de este expediente la solicito de todo el año 2018, sean 1, 2, 3 o más legajos, el total proporcionármelo, por favor” </w:t>
      </w:r>
      <w:r w:rsidRPr="00E21FEA">
        <w:rPr>
          <w:b/>
          <w:bCs/>
        </w:rPr>
        <w:t>(Sic)</w:t>
      </w:r>
    </w:p>
    <w:p w14:paraId="6C718A25" w14:textId="121FF926" w:rsidR="0098057B" w:rsidRPr="00E21FEA"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E21FEA">
        <w:rPr>
          <w:rFonts w:ascii="Palatino Linotype" w:eastAsia="Times New Roman" w:hAnsi="Palatino Linotype" w:cs="Times New Roman"/>
          <w:b/>
          <w:sz w:val="24"/>
          <w:szCs w:val="24"/>
          <w:lang w:val="es-ES_tradnl" w:eastAsia="es-ES"/>
        </w:rPr>
        <w:t>Modalidad de entrega:</w:t>
      </w:r>
      <w:r w:rsidRPr="00E21FEA">
        <w:rPr>
          <w:rFonts w:ascii="Palatino Linotype" w:eastAsia="Times New Roman" w:hAnsi="Palatino Linotype" w:cs="Times New Roman"/>
          <w:sz w:val="24"/>
          <w:szCs w:val="24"/>
          <w:lang w:val="es-ES_tradnl" w:eastAsia="es-ES"/>
        </w:rPr>
        <w:t xml:space="preserve"> A través del SAIMEX</w:t>
      </w:r>
      <w:r w:rsidR="0034605F" w:rsidRPr="00E21FEA">
        <w:rPr>
          <w:rFonts w:ascii="Palatino Linotype" w:eastAsia="Times New Roman" w:hAnsi="Palatino Linotype" w:cs="Times New Roman"/>
          <w:sz w:val="24"/>
          <w:szCs w:val="24"/>
          <w:lang w:val="es-ES_tradnl" w:eastAsia="es-ES"/>
        </w:rPr>
        <w:t>.</w:t>
      </w:r>
    </w:p>
    <w:p w14:paraId="6FA5F301" w14:textId="77777777" w:rsidR="00CE3FFC" w:rsidRPr="00E21FEA" w:rsidRDefault="00CE3FFC" w:rsidP="0098057B">
      <w:pPr>
        <w:spacing w:before="240" w:line="360" w:lineRule="auto"/>
        <w:jc w:val="both"/>
        <w:rPr>
          <w:rFonts w:ascii="Palatino Linotype" w:eastAsia="Times New Roman" w:hAnsi="Palatino Linotype" w:cs="Times New Roman"/>
          <w:sz w:val="24"/>
          <w:szCs w:val="24"/>
          <w:lang w:val="es-ES_tradnl" w:eastAsia="es-ES"/>
        </w:rPr>
      </w:pPr>
    </w:p>
    <w:p w14:paraId="3D1C9994" w14:textId="4BE4ED3F" w:rsidR="00073E92" w:rsidRPr="00E21FEA" w:rsidRDefault="0098057B" w:rsidP="00073E92">
      <w:pPr>
        <w:spacing w:before="240" w:line="360" w:lineRule="auto"/>
        <w:jc w:val="both"/>
        <w:rPr>
          <w:rFonts w:ascii="Palatino Linotype" w:hAnsi="Palatino Linotype" w:cs="Arial"/>
          <w:b/>
          <w:sz w:val="28"/>
        </w:rPr>
      </w:pPr>
      <w:r w:rsidRPr="00E21FEA">
        <w:rPr>
          <w:rFonts w:ascii="Palatino Linotype" w:hAnsi="Palatino Linotype" w:cs="Arial"/>
          <w:b/>
          <w:sz w:val="28"/>
        </w:rPr>
        <w:t>SEGUNDO</w:t>
      </w:r>
      <w:r w:rsidR="00073E92" w:rsidRPr="00E21FEA">
        <w:rPr>
          <w:rFonts w:ascii="Palatino Linotype" w:hAnsi="Palatino Linotype" w:cs="Arial"/>
          <w:b/>
          <w:sz w:val="28"/>
        </w:rPr>
        <w:t xml:space="preserve">. </w:t>
      </w:r>
      <w:r w:rsidR="00073E92" w:rsidRPr="00E21FEA">
        <w:rPr>
          <w:rFonts w:ascii="Palatino Linotype" w:hAnsi="Palatino Linotype" w:cs="Arial"/>
          <w:b/>
          <w:sz w:val="28"/>
          <w:szCs w:val="20"/>
        </w:rPr>
        <w:t>De la respuesta del Sujeto Obligado.</w:t>
      </w:r>
    </w:p>
    <w:p w14:paraId="56B672D8" w14:textId="4082C538" w:rsidR="0099307A" w:rsidRPr="00E21FEA" w:rsidRDefault="00073E92" w:rsidP="00073E92">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 xml:space="preserve">En el expediente electrónico </w:t>
      </w:r>
      <w:r w:rsidRPr="00E21FEA">
        <w:rPr>
          <w:rFonts w:ascii="Palatino Linotype" w:hAnsi="Palatino Linotype" w:cs="Arial"/>
          <w:b/>
          <w:sz w:val="24"/>
          <w:szCs w:val="24"/>
        </w:rPr>
        <w:t xml:space="preserve">SAIMEX, </w:t>
      </w:r>
      <w:r w:rsidRPr="00E21FEA">
        <w:rPr>
          <w:rFonts w:ascii="Palatino Linotype" w:hAnsi="Palatino Linotype" w:cs="Arial"/>
          <w:sz w:val="24"/>
          <w:szCs w:val="24"/>
        </w:rPr>
        <w:t xml:space="preserve">se aprecia que el </w:t>
      </w:r>
      <w:r w:rsidR="0099307A" w:rsidRPr="00E21FEA">
        <w:rPr>
          <w:rFonts w:ascii="Palatino Linotype" w:hAnsi="Palatino Linotype" w:cs="Arial"/>
          <w:b/>
          <w:bCs/>
          <w:sz w:val="24"/>
          <w:szCs w:val="24"/>
        </w:rPr>
        <w:t xml:space="preserve">dieciocho de agosto de dos mil veinticinco, El Sujeto Obligado </w:t>
      </w:r>
      <w:r w:rsidR="0099307A" w:rsidRPr="00E21FEA">
        <w:rPr>
          <w:rFonts w:ascii="Palatino Linotype" w:hAnsi="Palatino Linotype" w:cs="Arial"/>
          <w:sz w:val="24"/>
          <w:szCs w:val="24"/>
        </w:rPr>
        <w:t>dio respuesta a la solicitud de información en los siguientes términos:</w:t>
      </w:r>
    </w:p>
    <w:p w14:paraId="4445A4F5" w14:textId="5E0EEF33" w:rsidR="0099307A" w:rsidRPr="00E21FEA" w:rsidRDefault="0099307A" w:rsidP="0099307A">
      <w:pPr>
        <w:pStyle w:val="Citas"/>
        <w:rPr>
          <w:b/>
          <w:bCs/>
        </w:rPr>
      </w:pPr>
      <w:r w:rsidRPr="00E21FEA">
        <w:t xml:space="preserve">“A quien corresponda: C. Javier Diler En atención a la solicitud 00033/ASPAAUTSEM/IP/2025 recibida con fecha 14 de junio 2025 que a la letra dice: “Solicito me faciliten en formato PDF todo su expediente denominado RECTORIA o el expediente donde tengan todos los escritos y/o peticiones realizadas a la Rectoría de su universidad, durante todo el año 2018. Solicito se pueda visualizar toda la información contenida en dichos oficios, así como se puedan ver el recuento qué tienen las hojas, esto para validar qué vayan consecutivos los oficios enviados a Rectoría. La información de este expediente la solicito de todo el año 2018, sean 1, 2, </w:t>
      </w:r>
      <w:r w:rsidRPr="00E21FEA">
        <w:lastRenderedPageBreak/>
        <w:t xml:space="preserve">3 o más legajos, el total proporcionármelo, por favor..” Considerandos: 1.- Que la persona solicitante manifestó su preferencia del tipo de medio para que la información le fuera entregada, a través del sistema SAIMEX. 2.- Que en Términos del Art. 12, de la Ley de Transparencia y Acceso a la Información Pública del Estado de México y Municipios, bajo el principio en Materia de Transparencia y Acceso a la Información Pública, los Sujetos Obligados sólo proporcionaran la información pública que se les requiera y que obre en sus archivos y en el estado en que se encuentre…; en este sentido dando atención a su solicitud le informamos que este Sujeto Obligado denominado ASPAAUTSEM, dentro de sus facultades, atribuciones, funciones u objeto social establecidas en los Estatutos de esta Asociación, realizó una búsqueda exhaustiva dentro de los archivos y expedientes con los que cuenta este SO en los cuales no se encontró la información solicitada. Respuesta: De lo anterior expuesto y en Términos del Art. 167 de la Ley de Transparencia y Acceso a la Información Pública del Estado de México y Municipios, este SO se encuentra en determinada incompetencia debido a que la información que requiere, no obra en nuestros archivos y es totalmente desconocida, por lo que le invitamos a que verifique y reformule su cuestionamiento acerca de la información solicitada y dirija su solicitud al Sujeto Obligado Competente para su atención oportuna. Unidad de Transparencia de la ASPAAUTSEM” </w:t>
      </w:r>
      <w:r w:rsidRPr="00E21FEA">
        <w:rPr>
          <w:b/>
          <w:bCs/>
        </w:rPr>
        <w:t>(Sic)</w:t>
      </w:r>
    </w:p>
    <w:p w14:paraId="2E368BC5" w14:textId="57C2E474" w:rsidR="0099307A" w:rsidRPr="00E21FEA" w:rsidRDefault="00656479" w:rsidP="00656479">
      <w:pPr>
        <w:pStyle w:val="Citas"/>
        <w:ind w:left="0" w:right="0"/>
        <w:rPr>
          <w:i w:val="0"/>
          <w:iCs/>
          <w:sz w:val="24"/>
          <w:szCs w:val="24"/>
        </w:rPr>
      </w:pPr>
      <w:r w:rsidRPr="00E21FEA">
        <w:rPr>
          <w:i w:val="0"/>
          <w:iCs/>
          <w:sz w:val="24"/>
          <w:szCs w:val="24"/>
        </w:rPr>
        <w:t xml:space="preserve">Adjuntando para tal efecto </w:t>
      </w:r>
      <w:r w:rsidR="004218E5" w:rsidRPr="00E21FEA">
        <w:rPr>
          <w:i w:val="0"/>
          <w:iCs/>
          <w:sz w:val="24"/>
          <w:szCs w:val="24"/>
        </w:rPr>
        <w:t xml:space="preserve">el documento electrónico </w:t>
      </w:r>
      <w:r w:rsidR="004218E5" w:rsidRPr="00E21FEA">
        <w:rPr>
          <w:b/>
          <w:bCs/>
          <w:i w:val="0"/>
          <w:iCs/>
          <w:sz w:val="24"/>
          <w:szCs w:val="24"/>
        </w:rPr>
        <w:t>“</w:t>
      </w:r>
      <w:r w:rsidR="0099307A" w:rsidRPr="00E21FEA">
        <w:rPr>
          <w:b/>
          <w:bCs/>
          <w:i w:val="0"/>
          <w:iCs/>
          <w:sz w:val="24"/>
          <w:szCs w:val="24"/>
        </w:rPr>
        <w:t xml:space="preserve">noaplica.png”, </w:t>
      </w:r>
      <w:r w:rsidR="0099307A" w:rsidRPr="00E21FEA">
        <w:rPr>
          <w:i w:val="0"/>
          <w:iCs/>
          <w:sz w:val="24"/>
          <w:szCs w:val="24"/>
        </w:rPr>
        <w:t xml:space="preserve">cuyo contenido será materia de análisis en el considerando respectivo. </w:t>
      </w:r>
    </w:p>
    <w:p w14:paraId="02FF30A2" w14:textId="77777777" w:rsidR="0099307A" w:rsidRPr="00E21FEA" w:rsidRDefault="0099307A" w:rsidP="00656479">
      <w:pPr>
        <w:pStyle w:val="Citas"/>
        <w:ind w:left="0" w:right="0"/>
        <w:rPr>
          <w:b/>
          <w:bCs/>
          <w:i w:val="0"/>
          <w:iCs/>
          <w:sz w:val="24"/>
          <w:szCs w:val="24"/>
        </w:rPr>
      </w:pPr>
    </w:p>
    <w:p w14:paraId="067753A9" w14:textId="7CBC783C" w:rsidR="00073E92" w:rsidRPr="00E21FEA" w:rsidRDefault="0098057B" w:rsidP="00073E92">
      <w:pPr>
        <w:spacing w:before="240" w:line="360" w:lineRule="auto"/>
        <w:jc w:val="both"/>
        <w:rPr>
          <w:rFonts w:ascii="Palatino Linotype" w:hAnsi="Palatino Linotype" w:cs="Arial"/>
          <w:b/>
          <w:sz w:val="28"/>
        </w:rPr>
      </w:pPr>
      <w:r w:rsidRPr="00E21FEA">
        <w:rPr>
          <w:rFonts w:ascii="Palatino Linotype" w:hAnsi="Palatino Linotype" w:cs="Arial"/>
          <w:b/>
          <w:sz w:val="28"/>
        </w:rPr>
        <w:lastRenderedPageBreak/>
        <w:t>TERCERO</w:t>
      </w:r>
      <w:r w:rsidR="00073E92" w:rsidRPr="00E21FEA">
        <w:rPr>
          <w:rFonts w:ascii="Palatino Linotype" w:hAnsi="Palatino Linotype" w:cs="Arial"/>
          <w:b/>
          <w:sz w:val="28"/>
        </w:rPr>
        <w:t xml:space="preserve">. </w:t>
      </w:r>
      <w:r w:rsidR="00073E92" w:rsidRPr="00E21FEA">
        <w:rPr>
          <w:rFonts w:ascii="Palatino Linotype" w:hAnsi="Palatino Linotype"/>
          <w:b/>
          <w:sz w:val="28"/>
        </w:rPr>
        <w:t>Del recurso de revisión.</w:t>
      </w:r>
    </w:p>
    <w:p w14:paraId="589F1DF9" w14:textId="6ADD547B" w:rsidR="0099307A" w:rsidRPr="00E21FEA" w:rsidRDefault="00073E92" w:rsidP="00073E92">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 xml:space="preserve">Inconforme con la respuesta por </w:t>
      </w:r>
      <w:r w:rsidRPr="00E21FEA">
        <w:rPr>
          <w:rFonts w:ascii="Palatino Linotype" w:hAnsi="Palatino Linotype" w:cs="Arial"/>
          <w:b/>
          <w:sz w:val="24"/>
          <w:szCs w:val="24"/>
        </w:rPr>
        <w:t xml:space="preserve">El Sujeto Obligado, </w:t>
      </w:r>
      <w:r w:rsidR="003820FC" w:rsidRPr="00E21FEA">
        <w:rPr>
          <w:rFonts w:ascii="Palatino Linotype" w:hAnsi="Palatino Linotype" w:cs="Arial"/>
          <w:b/>
          <w:sz w:val="24"/>
          <w:szCs w:val="24"/>
        </w:rPr>
        <w:t>El</w:t>
      </w:r>
      <w:r w:rsidRPr="00E21FEA">
        <w:rPr>
          <w:rFonts w:ascii="Palatino Linotype" w:hAnsi="Palatino Linotype" w:cs="Arial"/>
          <w:b/>
          <w:sz w:val="24"/>
          <w:szCs w:val="24"/>
        </w:rPr>
        <w:t xml:space="preserve"> Recurrente </w:t>
      </w:r>
      <w:r w:rsidRPr="00E21FEA">
        <w:rPr>
          <w:rFonts w:ascii="Palatino Linotype" w:hAnsi="Palatino Linotype" w:cs="Arial"/>
          <w:sz w:val="24"/>
          <w:szCs w:val="24"/>
        </w:rPr>
        <w:t>interpuso recurso de revisión, en fecha</w:t>
      </w:r>
      <w:r w:rsidR="00A4502C" w:rsidRPr="00E21FEA">
        <w:rPr>
          <w:rFonts w:ascii="Palatino Linotype" w:hAnsi="Palatino Linotype" w:cs="Arial"/>
          <w:sz w:val="24"/>
          <w:szCs w:val="24"/>
        </w:rPr>
        <w:t xml:space="preserve"> </w:t>
      </w:r>
      <w:r w:rsidR="0099307A" w:rsidRPr="00E21FEA">
        <w:rPr>
          <w:rFonts w:ascii="Palatino Linotype" w:hAnsi="Palatino Linotype" w:cs="Arial"/>
          <w:b/>
          <w:bCs/>
          <w:sz w:val="24"/>
          <w:szCs w:val="24"/>
        </w:rPr>
        <w:t xml:space="preserve">cuatro de septiembre de dos mil veinticinco, </w:t>
      </w:r>
      <w:r w:rsidR="0099307A" w:rsidRPr="00E21FEA">
        <w:rPr>
          <w:rFonts w:ascii="Palatino Linotype" w:hAnsi="Palatino Linotype" w:cs="Arial"/>
          <w:sz w:val="24"/>
          <w:szCs w:val="24"/>
        </w:rPr>
        <w:t xml:space="preserve">el cual fue registrado en el sistema electrónico con el expediente </w:t>
      </w:r>
      <w:r w:rsidR="0099307A" w:rsidRPr="00E21FEA">
        <w:rPr>
          <w:rFonts w:ascii="Palatino Linotype" w:hAnsi="Palatino Linotype" w:cs="Arial"/>
          <w:b/>
          <w:bCs/>
          <w:sz w:val="24"/>
          <w:szCs w:val="24"/>
        </w:rPr>
        <w:t xml:space="preserve">10470/INFOEM/IP/RR/2025, </w:t>
      </w:r>
      <w:r w:rsidR="0099307A" w:rsidRPr="00E21FEA">
        <w:rPr>
          <w:rFonts w:ascii="Palatino Linotype" w:hAnsi="Palatino Linotype" w:cs="Arial"/>
          <w:sz w:val="24"/>
          <w:szCs w:val="24"/>
        </w:rPr>
        <w:t xml:space="preserve">en el cual arguye las siguientes manifestaciones: </w:t>
      </w:r>
    </w:p>
    <w:p w14:paraId="14772FAB" w14:textId="0FD604F4" w:rsidR="00A4502C" w:rsidRPr="00E21FEA" w:rsidRDefault="00A4502C" w:rsidP="00073E92">
      <w:pPr>
        <w:spacing w:before="240" w:line="360" w:lineRule="auto"/>
        <w:jc w:val="both"/>
        <w:rPr>
          <w:rFonts w:ascii="Palatino Linotype" w:hAnsi="Palatino Linotype" w:cs="Arial"/>
          <w:b/>
          <w:bCs/>
          <w:sz w:val="24"/>
          <w:szCs w:val="24"/>
        </w:rPr>
      </w:pPr>
      <w:r w:rsidRPr="00E21FEA">
        <w:rPr>
          <w:rFonts w:ascii="Palatino Linotype" w:hAnsi="Palatino Linotype" w:cs="Arial"/>
          <w:b/>
          <w:bCs/>
          <w:sz w:val="24"/>
          <w:szCs w:val="24"/>
        </w:rPr>
        <w:t>Acto impugnado:</w:t>
      </w:r>
    </w:p>
    <w:p w14:paraId="0AED1DA2" w14:textId="26542688" w:rsidR="00A4502C" w:rsidRPr="00E21FEA" w:rsidRDefault="00A4502C" w:rsidP="00A4502C">
      <w:pPr>
        <w:pStyle w:val="Citas"/>
        <w:rPr>
          <w:b/>
          <w:bCs/>
        </w:rPr>
      </w:pPr>
      <w:r w:rsidRPr="00E21FEA">
        <w:t>“</w:t>
      </w:r>
      <w:r w:rsidR="0099307A" w:rsidRPr="00E21FEA">
        <w:t>El sujeto obligado no accede a presentar la información solicitada</w:t>
      </w:r>
      <w:r w:rsidRPr="00E21FEA">
        <w:t xml:space="preserve">” </w:t>
      </w:r>
      <w:r w:rsidRPr="00E21FEA">
        <w:rPr>
          <w:b/>
          <w:bCs/>
        </w:rPr>
        <w:t>(Sic)</w:t>
      </w:r>
    </w:p>
    <w:p w14:paraId="3FA3F823" w14:textId="7F0F08E7" w:rsidR="00A4502C" w:rsidRPr="00E21FEA" w:rsidRDefault="00A4502C" w:rsidP="00A4502C">
      <w:pPr>
        <w:pStyle w:val="Citas"/>
        <w:ind w:left="0"/>
        <w:rPr>
          <w:b/>
          <w:bCs/>
          <w:i w:val="0"/>
          <w:iCs/>
          <w:sz w:val="24"/>
          <w:szCs w:val="24"/>
        </w:rPr>
      </w:pPr>
      <w:r w:rsidRPr="00E21FEA">
        <w:rPr>
          <w:b/>
          <w:bCs/>
          <w:i w:val="0"/>
          <w:iCs/>
          <w:sz w:val="24"/>
          <w:szCs w:val="24"/>
        </w:rPr>
        <w:t>Razones o motivos de la inconformidad:</w:t>
      </w:r>
    </w:p>
    <w:p w14:paraId="5F2B54BB" w14:textId="36AA37FE" w:rsidR="00A4502C" w:rsidRPr="00E21FEA" w:rsidRDefault="00A4502C" w:rsidP="00A4502C">
      <w:pPr>
        <w:pStyle w:val="Citas"/>
      </w:pPr>
      <w:r w:rsidRPr="00E21FEA">
        <w:t>“</w:t>
      </w:r>
      <w:r w:rsidR="0099307A" w:rsidRPr="00E21FEA">
        <w:t>Deben de tener un expediente en su poder, en el cual archivaban todo tipo de solicitudes realizadas a su patrón (Rectoría)</w:t>
      </w:r>
      <w:r w:rsidRPr="00E21FEA">
        <w:t xml:space="preserve">” </w:t>
      </w:r>
      <w:r w:rsidRPr="00E21FEA">
        <w:rPr>
          <w:b/>
          <w:bCs/>
        </w:rPr>
        <w:t>(Sic)</w:t>
      </w:r>
    </w:p>
    <w:p w14:paraId="42E49A0B" w14:textId="0F40EBF1" w:rsidR="000C102A" w:rsidRPr="00E21FEA" w:rsidRDefault="000C102A" w:rsidP="00F31A71">
      <w:pPr>
        <w:spacing w:before="240" w:line="360" w:lineRule="auto"/>
        <w:jc w:val="both"/>
        <w:rPr>
          <w:b/>
          <w:bCs/>
        </w:rPr>
      </w:pPr>
    </w:p>
    <w:p w14:paraId="6B689A4F" w14:textId="2ADFE30A" w:rsidR="00073E92" w:rsidRPr="00E21FEA" w:rsidRDefault="00871F78" w:rsidP="00073E92">
      <w:pPr>
        <w:spacing w:before="240" w:line="360" w:lineRule="auto"/>
        <w:jc w:val="both"/>
        <w:rPr>
          <w:rFonts w:ascii="Palatino Linotype" w:hAnsi="Palatino Linotype" w:cs="Arial"/>
          <w:b/>
          <w:sz w:val="24"/>
          <w:szCs w:val="24"/>
        </w:rPr>
      </w:pPr>
      <w:r w:rsidRPr="00E21FEA">
        <w:rPr>
          <w:rFonts w:ascii="Palatino Linotype" w:hAnsi="Palatino Linotype" w:cs="Arial"/>
          <w:b/>
          <w:sz w:val="28"/>
        </w:rPr>
        <w:t>CUARTO</w:t>
      </w:r>
      <w:r w:rsidR="00073E92" w:rsidRPr="00E21FEA">
        <w:rPr>
          <w:rFonts w:ascii="Palatino Linotype" w:hAnsi="Palatino Linotype" w:cs="Arial"/>
          <w:b/>
          <w:sz w:val="24"/>
          <w:szCs w:val="24"/>
        </w:rPr>
        <w:t xml:space="preserve">. </w:t>
      </w:r>
      <w:r w:rsidR="00073E92" w:rsidRPr="00E21FEA">
        <w:rPr>
          <w:rFonts w:ascii="Palatino Linotype" w:hAnsi="Palatino Linotype" w:cs="Arial"/>
          <w:b/>
          <w:sz w:val="28"/>
          <w:szCs w:val="28"/>
        </w:rPr>
        <w:t>Del turno del recurso de revisión.</w:t>
      </w:r>
    </w:p>
    <w:p w14:paraId="4B133A26" w14:textId="6FA4C299" w:rsidR="00246968" w:rsidRPr="00E21FEA" w:rsidRDefault="00073E92" w:rsidP="0036654D">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Medio de impugnación que le fue turnado al Comisionado</w:t>
      </w:r>
      <w:r w:rsidR="0034605F" w:rsidRPr="00E21FEA">
        <w:rPr>
          <w:rFonts w:ascii="Palatino Linotype" w:hAnsi="Palatino Linotype" w:cs="Arial"/>
          <w:sz w:val="24"/>
          <w:szCs w:val="24"/>
        </w:rPr>
        <w:t xml:space="preserve"> </w:t>
      </w:r>
      <w:r w:rsidR="001E4787" w:rsidRPr="00E21FEA">
        <w:rPr>
          <w:rFonts w:ascii="Palatino Linotype" w:hAnsi="Palatino Linotype" w:cs="Arial"/>
          <w:sz w:val="24"/>
          <w:szCs w:val="24"/>
        </w:rPr>
        <w:t>presidente</w:t>
      </w:r>
      <w:r w:rsidRPr="00E21FEA">
        <w:rPr>
          <w:rFonts w:ascii="Palatino Linotype" w:hAnsi="Palatino Linotype" w:cs="Arial"/>
          <w:sz w:val="24"/>
          <w:szCs w:val="24"/>
        </w:rPr>
        <w:t xml:space="preserve"> </w:t>
      </w:r>
      <w:r w:rsidRPr="00E21FEA">
        <w:rPr>
          <w:rFonts w:ascii="Palatino Linotype" w:hAnsi="Palatino Linotype" w:cs="Arial"/>
          <w:b/>
          <w:sz w:val="24"/>
          <w:szCs w:val="24"/>
        </w:rPr>
        <w:t xml:space="preserve">José Martínez Vilchis, </w:t>
      </w:r>
      <w:r w:rsidRPr="00E21FEA">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99307A" w:rsidRPr="00E21FEA">
        <w:rPr>
          <w:rFonts w:ascii="Palatino Linotype" w:hAnsi="Palatino Linotype" w:cs="Arial"/>
          <w:b/>
          <w:bCs/>
          <w:sz w:val="24"/>
          <w:szCs w:val="24"/>
        </w:rPr>
        <w:t xml:space="preserve">nueve de septiembre de dos mil veinticinco, </w:t>
      </w:r>
      <w:r w:rsidR="00246968" w:rsidRPr="00E21FEA">
        <w:rPr>
          <w:rFonts w:ascii="Palatino Linotype" w:hAnsi="Palatino Linotype" w:cs="Arial"/>
          <w:sz w:val="24"/>
          <w:szCs w:val="24"/>
        </w:rPr>
        <w:t xml:space="preserve">determinándose en él, un plazo de siete días para que las partes manifestaran lo que a su derecho corresponda en términos del numeral ya citado. </w:t>
      </w:r>
    </w:p>
    <w:p w14:paraId="66F3567F" w14:textId="6E711A71" w:rsidR="00073E92" w:rsidRPr="00E21FEA" w:rsidRDefault="00871F78" w:rsidP="00073E92">
      <w:pPr>
        <w:pStyle w:val="Prrafodelista"/>
        <w:spacing w:line="360" w:lineRule="auto"/>
        <w:ind w:left="0"/>
        <w:jc w:val="both"/>
        <w:rPr>
          <w:rFonts w:ascii="Palatino Linotype" w:hAnsi="Palatino Linotype" w:cs="Arial"/>
          <w:b/>
        </w:rPr>
      </w:pPr>
      <w:r w:rsidRPr="00E21FEA">
        <w:rPr>
          <w:rFonts w:ascii="Palatino Linotype" w:hAnsi="Palatino Linotype" w:cs="Arial"/>
          <w:b/>
          <w:sz w:val="28"/>
        </w:rPr>
        <w:lastRenderedPageBreak/>
        <w:t>QUINTO</w:t>
      </w:r>
      <w:r w:rsidR="00073E92" w:rsidRPr="00E21FEA">
        <w:rPr>
          <w:rFonts w:ascii="Palatino Linotype" w:hAnsi="Palatino Linotype" w:cs="Arial"/>
          <w:b/>
          <w:sz w:val="28"/>
          <w:szCs w:val="28"/>
        </w:rPr>
        <w:t>. De la etapa de instrucción.</w:t>
      </w:r>
    </w:p>
    <w:p w14:paraId="52E5DF41" w14:textId="15F492CA" w:rsidR="0099307A" w:rsidRPr="00E21FEA" w:rsidRDefault="00EE5878" w:rsidP="00EE5878">
      <w:pPr>
        <w:spacing w:after="0" w:line="360" w:lineRule="auto"/>
        <w:jc w:val="both"/>
        <w:rPr>
          <w:rFonts w:ascii="Palatino Linotype" w:hAnsi="Palatino Linotype" w:cs="Arial"/>
          <w:b/>
          <w:bCs/>
          <w:sz w:val="24"/>
          <w:szCs w:val="24"/>
        </w:rPr>
      </w:pPr>
      <w:r w:rsidRPr="00E21FEA">
        <w:rPr>
          <w:rFonts w:ascii="Palatino Linotype" w:hAnsi="Palatino Linotype" w:cs="Arial"/>
          <w:sz w:val="24"/>
          <w:szCs w:val="24"/>
        </w:rPr>
        <w:t xml:space="preserve">Así, en la etapa de instrucción, de las constancias que obran en los expedientes electrónicos de los recursos de revisión se advierte que </w:t>
      </w:r>
      <w:r w:rsidRPr="00E21FEA">
        <w:rPr>
          <w:rFonts w:ascii="Palatino Linotype" w:hAnsi="Palatino Linotype" w:cs="Arial"/>
          <w:b/>
          <w:bCs/>
          <w:sz w:val="24"/>
          <w:szCs w:val="24"/>
        </w:rPr>
        <w:t xml:space="preserve">El Sujeto Obligado </w:t>
      </w:r>
      <w:r w:rsidR="006E1B95" w:rsidRPr="00E21FEA">
        <w:rPr>
          <w:rFonts w:ascii="Palatino Linotype" w:hAnsi="Palatino Linotype" w:cs="Arial"/>
          <w:sz w:val="24"/>
          <w:szCs w:val="24"/>
        </w:rPr>
        <w:t xml:space="preserve">rindió su informe justificado en fecha </w:t>
      </w:r>
      <w:r w:rsidR="0099307A" w:rsidRPr="00E21FEA">
        <w:rPr>
          <w:rFonts w:ascii="Palatino Linotype" w:hAnsi="Palatino Linotype" w:cs="Arial"/>
          <w:b/>
          <w:bCs/>
          <w:sz w:val="24"/>
          <w:szCs w:val="24"/>
        </w:rPr>
        <w:t xml:space="preserve">once de septiembre de dos mil veinticinco, </w:t>
      </w:r>
      <w:r w:rsidR="0099307A" w:rsidRPr="00E21FEA">
        <w:rPr>
          <w:rFonts w:ascii="Palatino Linotype" w:hAnsi="Palatino Linotype" w:cs="Arial"/>
          <w:sz w:val="24"/>
          <w:szCs w:val="24"/>
        </w:rPr>
        <w:t xml:space="preserve">mismo que fue puesto a la vista el </w:t>
      </w:r>
      <w:r w:rsidR="0099307A" w:rsidRPr="00E21FEA">
        <w:rPr>
          <w:rFonts w:ascii="Palatino Linotype" w:hAnsi="Palatino Linotype" w:cs="Arial"/>
          <w:b/>
          <w:bCs/>
          <w:sz w:val="24"/>
          <w:szCs w:val="24"/>
        </w:rPr>
        <w:t xml:space="preserve">veinticuatro de febrero de dos mil veintiséis. </w:t>
      </w:r>
    </w:p>
    <w:p w14:paraId="7CE722C3" w14:textId="77777777" w:rsidR="0099307A" w:rsidRPr="00E21FEA" w:rsidRDefault="0099307A" w:rsidP="00EE5878">
      <w:pPr>
        <w:spacing w:after="0" w:line="360" w:lineRule="auto"/>
        <w:jc w:val="both"/>
        <w:rPr>
          <w:rFonts w:ascii="Palatino Linotype" w:hAnsi="Palatino Linotype" w:cs="Arial"/>
          <w:sz w:val="24"/>
          <w:szCs w:val="24"/>
        </w:rPr>
      </w:pPr>
    </w:p>
    <w:p w14:paraId="647B3F72" w14:textId="306DE854" w:rsidR="0099307A" w:rsidRPr="00E21FEA" w:rsidRDefault="0099307A" w:rsidP="0099307A">
      <w:pPr>
        <w:spacing w:line="360" w:lineRule="auto"/>
        <w:jc w:val="both"/>
        <w:rPr>
          <w:rFonts w:ascii="Palatino Linotype" w:hAnsi="Palatino Linotype" w:cs="Arial"/>
          <w:sz w:val="24"/>
          <w:szCs w:val="24"/>
        </w:rPr>
      </w:pPr>
      <w:r w:rsidRPr="00E21FEA">
        <w:rPr>
          <w:rFonts w:ascii="Palatino Linotype" w:hAnsi="Palatino Linotype" w:cs="Arial"/>
          <w:sz w:val="24"/>
          <w:szCs w:val="24"/>
        </w:rPr>
        <w:t xml:space="preserve">El día </w:t>
      </w:r>
      <w:r w:rsidRPr="00E21FEA">
        <w:rPr>
          <w:rFonts w:ascii="Palatino Linotype" w:hAnsi="Palatino Linotype" w:cs="Arial"/>
          <w:b/>
          <w:bCs/>
          <w:sz w:val="24"/>
          <w:szCs w:val="24"/>
        </w:rPr>
        <w:t xml:space="preserve">veinticuatro de febrero de dos mil veintiséis, </w:t>
      </w:r>
      <w:r w:rsidRPr="00E21FEA">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72EAD1EB" w14:textId="0D0353B8" w:rsidR="00EE5878" w:rsidRPr="00E21FEA" w:rsidRDefault="00EE5878" w:rsidP="00EE5878">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Por lo cual se decretó instrucción con fecha</w:t>
      </w:r>
      <w:r w:rsidR="00246968" w:rsidRPr="00E21FEA">
        <w:rPr>
          <w:rFonts w:ascii="Palatino Linotype" w:hAnsi="Palatino Linotype" w:cs="Arial"/>
          <w:sz w:val="24"/>
          <w:szCs w:val="24"/>
        </w:rPr>
        <w:t xml:space="preserve"> </w:t>
      </w:r>
      <w:r w:rsidR="0099307A" w:rsidRPr="00E21FEA">
        <w:rPr>
          <w:rFonts w:ascii="Palatino Linotype" w:hAnsi="Palatino Linotype" w:cs="Arial"/>
          <w:b/>
          <w:bCs/>
          <w:sz w:val="24"/>
          <w:szCs w:val="24"/>
        </w:rPr>
        <w:t xml:space="preserve">dieciocho de mayo de dos mil veintiséis, </w:t>
      </w:r>
      <w:r w:rsidR="00675D5F" w:rsidRPr="00E21FEA">
        <w:rPr>
          <w:rFonts w:ascii="Palatino Linotype" w:hAnsi="Palatino Linotype" w:cs="Arial"/>
          <w:sz w:val="24"/>
          <w:szCs w:val="24"/>
        </w:rPr>
        <w:t xml:space="preserve">términos del </w:t>
      </w:r>
      <w:r w:rsidRPr="00E21FEA">
        <w:rPr>
          <w:rFonts w:ascii="Palatino Linotype" w:hAnsi="Palatino Linotype" w:cs="Arial"/>
          <w:sz w:val="24"/>
          <w:szCs w:val="24"/>
        </w:rPr>
        <w:t xml:space="preserve">artículo 185 Fracción VI de la Ley de Transparencia y Acceso a la Información Pública del Estado de México y Municipios, iniciando el término legal para dictar resolución definitiva del asunto. </w:t>
      </w:r>
    </w:p>
    <w:p w14:paraId="415C8CC7" w14:textId="77777777" w:rsidR="00031AB1" w:rsidRPr="00E21FEA" w:rsidRDefault="00031AB1" w:rsidP="006D5803">
      <w:pPr>
        <w:spacing w:before="240" w:line="360" w:lineRule="auto"/>
        <w:jc w:val="center"/>
        <w:rPr>
          <w:rFonts w:ascii="Palatino Linotype" w:hAnsi="Palatino Linotype" w:cs="Arial"/>
          <w:b/>
          <w:sz w:val="24"/>
        </w:rPr>
      </w:pPr>
    </w:p>
    <w:p w14:paraId="0D4A17DB" w14:textId="1232C92D" w:rsidR="006D5803" w:rsidRPr="00E21FEA" w:rsidRDefault="006D5803" w:rsidP="006D5803">
      <w:pPr>
        <w:spacing w:before="240" w:line="360" w:lineRule="auto"/>
        <w:jc w:val="center"/>
        <w:rPr>
          <w:rFonts w:ascii="Palatino Linotype" w:hAnsi="Palatino Linotype" w:cs="Arial"/>
          <w:b/>
          <w:sz w:val="24"/>
        </w:rPr>
      </w:pPr>
      <w:r w:rsidRPr="00E21FEA">
        <w:rPr>
          <w:rFonts w:ascii="Palatino Linotype" w:hAnsi="Palatino Linotype" w:cs="Arial"/>
          <w:b/>
          <w:sz w:val="24"/>
        </w:rPr>
        <w:t xml:space="preserve">C O N S I D E R A N D O </w:t>
      </w:r>
    </w:p>
    <w:p w14:paraId="6E81E773" w14:textId="77777777" w:rsidR="006D5803" w:rsidRPr="00E21FEA" w:rsidRDefault="006D5803" w:rsidP="006D5803">
      <w:pPr>
        <w:spacing w:before="240" w:line="360" w:lineRule="auto"/>
        <w:jc w:val="both"/>
        <w:rPr>
          <w:rFonts w:ascii="Palatino Linotype" w:hAnsi="Palatino Linotype" w:cs="Arial"/>
          <w:sz w:val="28"/>
          <w:szCs w:val="28"/>
        </w:rPr>
      </w:pPr>
      <w:r w:rsidRPr="00E21FEA">
        <w:rPr>
          <w:rFonts w:ascii="Palatino Linotype" w:hAnsi="Palatino Linotype" w:cs="Arial"/>
          <w:b/>
          <w:sz w:val="28"/>
        </w:rPr>
        <w:t>PRIMERO.</w:t>
      </w:r>
      <w:r w:rsidRPr="00E21FEA">
        <w:rPr>
          <w:rFonts w:ascii="Palatino Linotype" w:hAnsi="Palatino Linotype" w:cs="Arial"/>
          <w:b/>
        </w:rPr>
        <w:t xml:space="preserve"> </w:t>
      </w:r>
      <w:r w:rsidRPr="00E21FEA">
        <w:rPr>
          <w:rFonts w:ascii="Palatino Linotype" w:hAnsi="Palatino Linotype" w:cs="Arial"/>
          <w:b/>
          <w:sz w:val="28"/>
          <w:szCs w:val="28"/>
        </w:rPr>
        <w:t>De la competencia</w:t>
      </w:r>
      <w:r w:rsidRPr="00E21FEA">
        <w:rPr>
          <w:rFonts w:ascii="Palatino Linotype" w:hAnsi="Palatino Linotype" w:cs="Arial"/>
          <w:sz w:val="28"/>
          <w:szCs w:val="28"/>
        </w:rPr>
        <w:t>.</w:t>
      </w:r>
    </w:p>
    <w:p w14:paraId="249643F5" w14:textId="77777777" w:rsidR="0099307A" w:rsidRPr="00E21FEA" w:rsidRDefault="0099307A" w:rsidP="0099307A">
      <w:pPr>
        <w:spacing w:line="360" w:lineRule="auto"/>
        <w:jc w:val="both"/>
        <w:rPr>
          <w:rFonts w:ascii="Palatino Linotype" w:hAnsi="Palatino Linotype"/>
          <w:sz w:val="24"/>
          <w:szCs w:val="24"/>
        </w:rPr>
      </w:pPr>
      <w:r w:rsidRPr="00E21FEA">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53EEDAE" w14:textId="77777777" w:rsidR="0099307A" w:rsidRPr="00E21FEA" w:rsidRDefault="0099307A" w:rsidP="007E24F0">
      <w:pPr>
        <w:spacing w:before="240" w:line="360" w:lineRule="auto"/>
        <w:jc w:val="both"/>
        <w:rPr>
          <w:rFonts w:ascii="Palatino Linotype" w:eastAsia="Calibri" w:hAnsi="Palatino Linotype"/>
          <w:b/>
          <w:color w:val="000000" w:themeColor="text1"/>
          <w:sz w:val="24"/>
          <w:szCs w:val="24"/>
        </w:rPr>
      </w:pPr>
    </w:p>
    <w:p w14:paraId="4FAE87B8" w14:textId="77777777" w:rsidR="006D5803" w:rsidRPr="00E21FEA" w:rsidRDefault="006D5803" w:rsidP="006D5803">
      <w:pPr>
        <w:pStyle w:val="Prrafodelista"/>
        <w:autoSpaceDE w:val="0"/>
        <w:autoSpaceDN w:val="0"/>
        <w:adjustRightInd w:val="0"/>
        <w:spacing w:before="240" w:after="160" w:line="360" w:lineRule="auto"/>
        <w:ind w:left="0"/>
        <w:jc w:val="both"/>
        <w:rPr>
          <w:rFonts w:ascii="Palatino Linotype" w:hAnsi="Palatino Linotype" w:cs="Arial"/>
          <w:b/>
        </w:rPr>
      </w:pPr>
      <w:r w:rsidRPr="00E21FEA">
        <w:rPr>
          <w:rFonts w:ascii="Palatino Linotype" w:hAnsi="Palatino Linotype" w:cs="Arial"/>
          <w:b/>
          <w:sz w:val="28"/>
        </w:rPr>
        <w:t>SEGUNDO</w:t>
      </w:r>
      <w:r w:rsidRPr="00E21FEA">
        <w:rPr>
          <w:rFonts w:ascii="Palatino Linotype" w:hAnsi="Palatino Linotype" w:cs="Arial"/>
          <w:b/>
        </w:rPr>
        <w:t xml:space="preserve">. </w:t>
      </w:r>
      <w:r w:rsidRPr="00E21FEA">
        <w:rPr>
          <w:rFonts w:ascii="Palatino Linotype" w:hAnsi="Palatino Linotype" w:cs="Arial"/>
          <w:b/>
          <w:sz w:val="28"/>
          <w:szCs w:val="28"/>
        </w:rPr>
        <w:t>Sobre los alcances del recurso de revisión.</w:t>
      </w:r>
      <w:r w:rsidRPr="00E21FEA">
        <w:rPr>
          <w:rFonts w:ascii="Palatino Linotype" w:hAnsi="Palatino Linotype" w:cs="Arial"/>
          <w:b/>
        </w:rPr>
        <w:t xml:space="preserve"> </w:t>
      </w:r>
    </w:p>
    <w:p w14:paraId="75998877" w14:textId="77777777" w:rsidR="006D5803" w:rsidRPr="00E21FEA" w:rsidRDefault="006D5803" w:rsidP="006D5803">
      <w:pPr>
        <w:pStyle w:val="Prrafodelista"/>
        <w:autoSpaceDE w:val="0"/>
        <w:autoSpaceDN w:val="0"/>
        <w:adjustRightInd w:val="0"/>
        <w:spacing w:before="240" w:after="160" w:line="360" w:lineRule="auto"/>
        <w:ind w:left="0"/>
        <w:jc w:val="both"/>
        <w:rPr>
          <w:rFonts w:ascii="Palatino Linotype" w:hAnsi="Palatino Linotype" w:cs="Arial"/>
        </w:rPr>
      </w:pPr>
      <w:r w:rsidRPr="00E21FEA">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1403A8" w14:textId="77777777" w:rsidR="0099307A" w:rsidRPr="00E21FEA" w:rsidRDefault="0099307A" w:rsidP="0099307A">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E21FEA">
        <w:rPr>
          <w:rFonts w:ascii="Palatino Linotype" w:hAnsi="Palatino Linotype" w:cs="Arial"/>
          <w:b/>
          <w:sz w:val="28"/>
          <w:lang w:val="es-MX"/>
        </w:rPr>
        <w:lastRenderedPageBreak/>
        <w:t>TERCERO</w:t>
      </w:r>
      <w:r w:rsidRPr="00E21FEA">
        <w:rPr>
          <w:rFonts w:ascii="Palatino Linotype" w:hAnsi="Palatino Linotype" w:cs="Arial"/>
          <w:b/>
          <w:lang w:val="es-MX"/>
        </w:rPr>
        <w:t xml:space="preserve">. </w:t>
      </w:r>
      <w:r w:rsidRPr="00E21FEA">
        <w:rPr>
          <w:rFonts w:ascii="Palatino Linotype" w:hAnsi="Palatino Linotype" w:cs="Arial"/>
          <w:b/>
          <w:sz w:val="28"/>
          <w:szCs w:val="28"/>
          <w:lang w:val="es-MX"/>
        </w:rPr>
        <w:t>De las causas de improcedencia.</w:t>
      </w:r>
    </w:p>
    <w:p w14:paraId="00DCFDCE" w14:textId="77777777" w:rsidR="0099307A" w:rsidRPr="00E21FEA" w:rsidRDefault="0099307A" w:rsidP="0099307A">
      <w:pPr>
        <w:pStyle w:val="Prrafodelista"/>
        <w:autoSpaceDE w:val="0"/>
        <w:autoSpaceDN w:val="0"/>
        <w:adjustRightInd w:val="0"/>
        <w:spacing w:before="240" w:after="160" w:line="360" w:lineRule="auto"/>
        <w:ind w:left="0"/>
        <w:jc w:val="both"/>
        <w:rPr>
          <w:rFonts w:ascii="Palatino Linotype" w:hAnsi="Palatino Linotype" w:cs="Arial"/>
          <w:lang w:val="es-MX"/>
        </w:rPr>
      </w:pPr>
      <w:r w:rsidRPr="00E21FEA">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9017D09" w14:textId="77777777" w:rsidR="0099307A" w:rsidRPr="00E21FEA" w:rsidRDefault="0099307A" w:rsidP="0099307A">
      <w:pPr>
        <w:pStyle w:val="Prrafodelista"/>
        <w:autoSpaceDE w:val="0"/>
        <w:autoSpaceDN w:val="0"/>
        <w:adjustRightInd w:val="0"/>
        <w:spacing w:line="360" w:lineRule="auto"/>
        <w:ind w:left="0"/>
        <w:jc w:val="both"/>
        <w:rPr>
          <w:rFonts w:ascii="Palatino Linotype" w:hAnsi="Palatino Linotype" w:cs="Arial"/>
          <w:lang w:val="es-MX"/>
        </w:rPr>
      </w:pPr>
      <w:r w:rsidRPr="00E21FEA">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21FEA">
        <w:rPr>
          <w:rStyle w:val="Refdenotaalpie"/>
          <w:rFonts w:ascii="Palatino Linotype" w:hAnsi="Palatino Linotype" w:cs="Arial"/>
          <w:lang w:val="es-MX"/>
        </w:rPr>
        <w:footnoteReference w:id="1"/>
      </w:r>
      <w:r w:rsidRPr="00E21FEA">
        <w:rPr>
          <w:rFonts w:ascii="Palatino Linotype" w:hAnsi="Palatino Linotype" w:cs="Arial"/>
          <w:lang w:val="es-MX"/>
        </w:rPr>
        <w:t xml:space="preserve">. Así las cosas, del análisis de los </w:t>
      </w:r>
      <w:r w:rsidRPr="00E21FEA">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09269AC4" w14:textId="77777777" w:rsidR="0099307A" w:rsidRPr="00E21FEA" w:rsidRDefault="0099307A" w:rsidP="0099307A">
      <w:pPr>
        <w:tabs>
          <w:tab w:val="left" w:pos="709"/>
        </w:tabs>
        <w:spacing w:before="240" w:line="360" w:lineRule="auto"/>
        <w:ind w:right="51"/>
        <w:jc w:val="both"/>
        <w:rPr>
          <w:rFonts w:ascii="Palatino Linotype" w:hAnsi="Palatino Linotype"/>
          <w:b/>
          <w:sz w:val="28"/>
          <w:szCs w:val="28"/>
        </w:rPr>
      </w:pPr>
    </w:p>
    <w:p w14:paraId="290BFDA3" w14:textId="77777777" w:rsidR="0099307A" w:rsidRPr="00E21FEA" w:rsidRDefault="0099307A" w:rsidP="0099307A">
      <w:pPr>
        <w:tabs>
          <w:tab w:val="left" w:pos="709"/>
        </w:tabs>
        <w:spacing w:before="240" w:line="360" w:lineRule="auto"/>
        <w:ind w:right="51"/>
        <w:jc w:val="both"/>
        <w:rPr>
          <w:rFonts w:ascii="Palatino Linotype" w:hAnsi="Palatino Linotype"/>
          <w:b/>
          <w:sz w:val="28"/>
          <w:szCs w:val="28"/>
        </w:rPr>
      </w:pPr>
      <w:r w:rsidRPr="00E21FEA">
        <w:rPr>
          <w:rFonts w:ascii="Palatino Linotype" w:hAnsi="Palatino Linotype"/>
          <w:b/>
          <w:sz w:val="28"/>
          <w:szCs w:val="28"/>
        </w:rPr>
        <w:t xml:space="preserve">CUARTO. Estudio y resolución del asunto </w:t>
      </w:r>
      <w:r w:rsidRPr="00E21FEA">
        <w:rPr>
          <w:rFonts w:ascii="Palatino Linotype" w:hAnsi="Palatino Linotype"/>
          <w:b/>
          <w:sz w:val="28"/>
          <w:szCs w:val="28"/>
        </w:rPr>
        <w:tab/>
      </w:r>
    </w:p>
    <w:p w14:paraId="4C0E250A" w14:textId="77777777" w:rsidR="0099307A" w:rsidRPr="00E21FEA" w:rsidRDefault="0099307A" w:rsidP="0099307A">
      <w:pPr>
        <w:pStyle w:val="Prrafodelista"/>
        <w:autoSpaceDE w:val="0"/>
        <w:autoSpaceDN w:val="0"/>
        <w:adjustRightInd w:val="0"/>
        <w:spacing w:before="240" w:after="160" w:line="360" w:lineRule="auto"/>
        <w:ind w:left="0"/>
        <w:jc w:val="both"/>
        <w:rPr>
          <w:rFonts w:ascii="Palatino Linotype" w:hAnsi="Palatino Linotype" w:cs="Arial"/>
          <w:lang w:val="es-MX"/>
        </w:rPr>
      </w:pPr>
      <w:r w:rsidRPr="00E21FEA">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5AFCDC5" w14:textId="77777777" w:rsidR="0099307A" w:rsidRPr="00E21FEA" w:rsidRDefault="0099307A" w:rsidP="0099307A">
      <w:pPr>
        <w:spacing w:after="0" w:line="360" w:lineRule="auto"/>
        <w:jc w:val="both"/>
        <w:rPr>
          <w:rFonts w:ascii="Palatino Linotype" w:eastAsia="Times New Roman" w:hAnsi="Palatino Linotype" w:cs="Times New Roman"/>
          <w:sz w:val="24"/>
          <w:szCs w:val="24"/>
          <w:lang w:eastAsia="es-ES"/>
        </w:rPr>
      </w:pPr>
      <w:r w:rsidRPr="00E21FEA">
        <w:rPr>
          <w:rFonts w:ascii="Palatino Linotype" w:hAnsi="Palatino Linotype" w:cs="Arial"/>
          <w:sz w:val="24"/>
          <w:szCs w:val="24"/>
        </w:rPr>
        <w:t xml:space="preserve">En este tenor, es necesario subrayar que </w:t>
      </w:r>
      <w:r w:rsidRPr="00E21FEA">
        <w:rPr>
          <w:rFonts w:ascii="Palatino Linotype" w:eastAsia="Times New Roman" w:hAnsi="Palatino Linotype" w:cs="Times New Roman"/>
          <w:sz w:val="24"/>
          <w:szCs w:val="24"/>
          <w:lang w:eastAsia="es-ES"/>
        </w:rPr>
        <w:t xml:space="preserve">el derecho de acceso a la información pública implica que cualquier persona conozca la información contenida en los documentos </w:t>
      </w:r>
      <w:r w:rsidRPr="00E21FEA">
        <w:rPr>
          <w:rFonts w:ascii="Palatino Linotype" w:eastAsia="Times New Roman" w:hAnsi="Palatino Linotype" w:cs="Times New Roman"/>
          <w:sz w:val="24"/>
          <w:szCs w:val="24"/>
          <w:lang w:eastAsia="es-ES"/>
        </w:rPr>
        <w:lastRenderedPageBreak/>
        <w:t>que se encuentren en los archivos de los sujetos obligados, conforme a los artículos 4, 12, 24 último párrafo y 160 de la Ley local en la materia, que a la letra citan:</w:t>
      </w:r>
    </w:p>
    <w:p w14:paraId="5475CFF0"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b/>
          <w:i/>
          <w:lang w:eastAsia="es-ES"/>
        </w:rPr>
        <w:t>“Artículo 4.</w:t>
      </w:r>
      <w:r w:rsidRPr="00E21FEA">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6B70E11"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7A380E2"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6944EB8"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b/>
          <w:i/>
          <w:lang w:eastAsia="es-ES"/>
        </w:rPr>
        <w:t>Artículo 12.</w:t>
      </w:r>
      <w:r w:rsidRPr="00E21FEA">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9CC2FC"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E21FEA">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22F104BB"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w:t>
      </w:r>
    </w:p>
    <w:p w14:paraId="134F42D8" w14:textId="77777777" w:rsidR="0099307A" w:rsidRPr="00E21FEA" w:rsidRDefault="0099307A" w:rsidP="0099307A">
      <w:pPr>
        <w:spacing w:before="240" w:line="360" w:lineRule="auto"/>
        <w:ind w:left="851" w:right="851"/>
        <w:jc w:val="both"/>
        <w:rPr>
          <w:rFonts w:ascii="Palatino Linotype" w:eastAsia="Times New Roman" w:hAnsi="Palatino Linotype" w:cs="Times New Roman"/>
          <w:b/>
          <w:i/>
          <w:lang w:eastAsia="es-ES"/>
        </w:rPr>
      </w:pPr>
      <w:r w:rsidRPr="00E21FEA">
        <w:rPr>
          <w:rFonts w:ascii="Palatino Linotype" w:eastAsia="Times New Roman" w:hAnsi="Palatino Linotype" w:cs="Times New Roman"/>
          <w:b/>
          <w:i/>
          <w:lang w:eastAsia="es-ES"/>
        </w:rPr>
        <w:t xml:space="preserve">Artículo 24. </w:t>
      </w:r>
    </w:p>
    <w:p w14:paraId="62C401D4"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w:t>
      </w:r>
    </w:p>
    <w:p w14:paraId="1487060C"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AFFC0A5"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i/>
          <w:lang w:eastAsia="es-ES"/>
        </w:rPr>
        <w:t>(…)</w:t>
      </w:r>
    </w:p>
    <w:p w14:paraId="608E3BF4" w14:textId="77777777" w:rsidR="0099307A" w:rsidRPr="00E21FEA" w:rsidRDefault="0099307A" w:rsidP="0099307A">
      <w:pPr>
        <w:spacing w:before="240" w:line="360" w:lineRule="auto"/>
        <w:ind w:left="851" w:right="851"/>
        <w:jc w:val="both"/>
        <w:rPr>
          <w:rFonts w:ascii="Palatino Linotype" w:eastAsia="Times New Roman" w:hAnsi="Palatino Linotype" w:cs="Times New Roman"/>
          <w:i/>
          <w:lang w:eastAsia="es-ES"/>
        </w:rPr>
      </w:pPr>
      <w:r w:rsidRPr="00E21FEA">
        <w:rPr>
          <w:rFonts w:ascii="Palatino Linotype" w:eastAsia="Times New Roman" w:hAnsi="Palatino Linotype" w:cs="Times New Roman"/>
          <w:b/>
          <w:i/>
          <w:lang w:eastAsia="es-ES"/>
        </w:rPr>
        <w:t>Artículo 160.</w:t>
      </w:r>
      <w:r w:rsidRPr="00E21FEA">
        <w:rPr>
          <w:rFonts w:ascii="Palatino Linotype" w:eastAsia="Times New Roman" w:hAnsi="Palatino Linotype" w:cs="Times New Roman"/>
          <w:i/>
          <w:lang w:eastAsia="es-ES"/>
        </w:rPr>
        <w:t xml:space="preserve"> Los sujetos obligados deberán otorgar acceso a los documentos que se </w:t>
      </w:r>
      <w:r w:rsidRPr="00E21FEA">
        <w:rPr>
          <w:rFonts w:ascii="Palatino Linotype" w:eastAsia="Times New Roman" w:hAnsi="Palatino Linotype" w:cs="Times New Roman"/>
          <w:b/>
          <w:i/>
          <w:lang w:eastAsia="es-ES"/>
        </w:rPr>
        <w:t xml:space="preserve"> </w:t>
      </w:r>
      <w:r w:rsidRPr="00E21FEA">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B9EDA74" w14:textId="77777777" w:rsidR="0099307A" w:rsidRPr="00E21FEA" w:rsidRDefault="0099307A" w:rsidP="0099307A">
      <w:pPr>
        <w:spacing w:before="240" w:line="360" w:lineRule="auto"/>
        <w:ind w:left="851" w:right="851"/>
        <w:jc w:val="both"/>
        <w:rPr>
          <w:rFonts w:ascii="Palatino Linotype" w:eastAsia="Times New Roman" w:hAnsi="Palatino Linotype" w:cs="Times New Roman"/>
          <w:b/>
          <w:i/>
          <w:lang w:eastAsia="es-ES"/>
        </w:rPr>
      </w:pPr>
      <w:r w:rsidRPr="00E21FEA">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E21FEA">
        <w:rPr>
          <w:rFonts w:ascii="Palatino Linotype" w:eastAsia="Times New Roman" w:hAnsi="Palatino Linotype" w:cs="Times New Roman"/>
          <w:b/>
          <w:i/>
          <w:lang w:eastAsia="es-ES"/>
        </w:rPr>
        <w:t>[Sic]</w:t>
      </w:r>
    </w:p>
    <w:p w14:paraId="282F73AD" w14:textId="77777777" w:rsidR="0099307A" w:rsidRPr="00E21FEA" w:rsidRDefault="0099307A" w:rsidP="0099307A">
      <w:pPr>
        <w:spacing w:after="0" w:line="360" w:lineRule="auto"/>
        <w:jc w:val="both"/>
        <w:rPr>
          <w:rFonts w:ascii="Palatino Linotype" w:eastAsia="Times New Roman" w:hAnsi="Palatino Linotype" w:cs="Times New Roman"/>
          <w:sz w:val="24"/>
          <w:szCs w:val="24"/>
          <w:lang w:eastAsia="es-ES"/>
        </w:rPr>
      </w:pPr>
    </w:p>
    <w:p w14:paraId="3F757E07" w14:textId="77777777" w:rsidR="0099307A" w:rsidRPr="00E21FEA" w:rsidRDefault="0099307A" w:rsidP="0099307A">
      <w:pPr>
        <w:spacing w:after="0" w:line="360" w:lineRule="auto"/>
        <w:jc w:val="both"/>
        <w:rPr>
          <w:rFonts w:ascii="Palatino Linotype" w:eastAsia="Times New Roman" w:hAnsi="Palatino Linotype" w:cs="Times New Roman"/>
          <w:sz w:val="24"/>
          <w:szCs w:val="24"/>
          <w:lang w:eastAsia="es-ES"/>
        </w:rPr>
      </w:pPr>
      <w:r w:rsidRPr="00E21FEA">
        <w:rPr>
          <w:rFonts w:ascii="Palatino Linotype" w:eastAsia="Times New Roman" w:hAnsi="Palatino Linotype" w:cs="Times New Roman"/>
          <w:sz w:val="24"/>
          <w:szCs w:val="24"/>
          <w:lang w:eastAsia="es-ES"/>
        </w:rPr>
        <w:t xml:space="preserve">Así que la obligación de los </w:t>
      </w:r>
      <w:r w:rsidRPr="00E21FEA">
        <w:rPr>
          <w:rFonts w:ascii="Palatino Linotype" w:eastAsia="Times New Roman" w:hAnsi="Palatino Linotype" w:cs="Times New Roman"/>
          <w:b/>
          <w:sz w:val="24"/>
          <w:szCs w:val="24"/>
          <w:lang w:eastAsia="es-ES"/>
        </w:rPr>
        <w:t>Sujetos Obligados</w:t>
      </w:r>
      <w:r w:rsidRPr="00E21FEA">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E21FEA">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E21FEA">
        <w:rPr>
          <w:rFonts w:ascii="Palatino Linotype" w:eastAsia="Times New Roman" w:hAnsi="Palatino Linotype" w:cs="Times New Roman"/>
          <w:bCs/>
          <w:sz w:val="24"/>
          <w:szCs w:val="24"/>
          <w:lang w:eastAsia="es-ES"/>
        </w:rPr>
        <w:t>de la Ley local en la materia, que se reproduce de la siguiente forma</w:t>
      </w:r>
      <w:r w:rsidRPr="00E21FEA">
        <w:rPr>
          <w:rFonts w:ascii="Palatino Linotype" w:eastAsia="Times New Roman" w:hAnsi="Palatino Linotype" w:cs="Times New Roman"/>
          <w:sz w:val="24"/>
          <w:szCs w:val="24"/>
          <w:lang w:eastAsia="es-ES"/>
        </w:rPr>
        <w:t>:</w:t>
      </w:r>
    </w:p>
    <w:p w14:paraId="1970A5A4" w14:textId="77777777" w:rsidR="0099307A" w:rsidRPr="00E21FEA" w:rsidRDefault="0099307A" w:rsidP="0099307A">
      <w:pPr>
        <w:spacing w:before="240" w:line="360" w:lineRule="auto"/>
        <w:ind w:left="851" w:right="851"/>
        <w:jc w:val="both"/>
        <w:rPr>
          <w:rFonts w:ascii="Palatino Linotype" w:eastAsia="Times New Roman" w:hAnsi="Palatino Linotype" w:cs="Arial"/>
          <w:b/>
          <w:i/>
          <w:lang w:eastAsia="es-ES"/>
        </w:rPr>
      </w:pPr>
      <w:r w:rsidRPr="00E21FEA">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21FEA">
        <w:rPr>
          <w:rFonts w:ascii="Palatino Linotype" w:eastAsia="Times New Roman" w:hAnsi="Palatino Linotype" w:cs="Arial"/>
          <w:b/>
          <w:i/>
          <w:lang w:eastAsia="es-ES"/>
        </w:rPr>
        <w:t>[Sic]</w:t>
      </w:r>
    </w:p>
    <w:p w14:paraId="237B81FC" w14:textId="77777777" w:rsidR="0099307A" w:rsidRPr="00E21FEA" w:rsidRDefault="0099307A" w:rsidP="0099307A">
      <w:pPr>
        <w:spacing w:before="240" w:line="360" w:lineRule="auto"/>
        <w:jc w:val="both"/>
        <w:rPr>
          <w:rFonts w:ascii="Palatino Linotype" w:hAnsi="Palatino Linotype" w:cs="Arial"/>
          <w:sz w:val="24"/>
          <w:szCs w:val="24"/>
        </w:rPr>
      </w:pPr>
      <w:bookmarkStart w:id="1" w:name="_Hlk214533621"/>
    </w:p>
    <w:p w14:paraId="48BCFCBE" w14:textId="557609B7" w:rsidR="0099307A" w:rsidRPr="00E21FEA" w:rsidRDefault="0099307A" w:rsidP="0099307A">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 xml:space="preserve">En una aproximación inicial, con relación a la solicitud de información </w:t>
      </w:r>
      <w:r w:rsidRPr="00E21FEA">
        <w:rPr>
          <w:rFonts w:ascii="Palatino Linotype" w:hAnsi="Palatino Linotype" w:cs="Arial"/>
          <w:b/>
          <w:bCs/>
          <w:sz w:val="24"/>
          <w:szCs w:val="24"/>
        </w:rPr>
        <w:t xml:space="preserve">00033/ASPAAUTSEM/IP/2025, </w:t>
      </w:r>
      <w:r w:rsidRPr="00E21FEA">
        <w:rPr>
          <w:rFonts w:ascii="Palatino Linotype" w:hAnsi="Palatino Linotype" w:cs="Arial"/>
          <w:sz w:val="24"/>
          <w:szCs w:val="24"/>
        </w:rPr>
        <w:t xml:space="preserve">se desprenden las siguientes consideraciones: </w:t>
      </w:r>
    </w:p>
    <w:p w14:paraId="40ED05A9" w14:textId="77777777" w:rsidR="0099307A" w:rsidRPr="00E21FEA" w:rsidRDefault="0099307A">
      <w:pPr>
        <w:pStyle w:val="Prrafodelista"/>
        <w:numPr>
          <w:ilvl w:val="0"/>
          <w:numId w:val="3"/>
        </w:numPr>
        <w:autoSpaceDE w:val="0"/>
        <w:autoSpaceDN w:val="0"/>
        <w:adjustRightInd w:val="0"/>
        <w:spacing w:before="240" w:line="360" w:lineRule="auto"/>
        <w:jc w:val="both"/>
        <w:rPr>
          <w:rFonts w:ascii="Palatino Linotype" w:hAnsi="Palatino Linotype" w:cs="Arial"/>
          <w:lang w:val="es-MX"/>
        </w:rPr>
      </w:pPr>
      <w:r w:rsidRPr="00E21FEA">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E21FEA">
        <w:rPr>
          <w:rFonts w:ascii="Palatino Linotype" w:hAnsi="Palatino Linotype" w:cs="Arial"/>
          <w:b/>
          <w:bCs/>
          <w:lang w:val="es-MX"/>
        </w:rPr>
        <w:t xml:space="preserve">Sujetos Obligados. </w:t>
      </w:r>
    </w:p>
    <w:p w14:paraId="5FFEF743" w14:textId="77777777" w:rsidR="0099307A" w:rsidRPr="00E21FEA" w:rsidRDefault="0099307A" w:rsidP="0099307A">
      <w:pPr>
        <w:pStyle w:val="Prrafodelista"/>
        <w:autoSpaceDE w:val="0"/>
        <w:autoSpaceDN w:val="0"/>
        <w:adjustRightInd w:val="0"/>
        <w:spacing w:before="240" w:line="360" w:lineRule="auto"/>
        <w:ind w:left="720"/>
        <w:jc w:val="both"/>
        <w:rPr>
          <w:rFonts w:ascii="Palatino Linotype" w:hAnsi="Palatino Linotype" w:cs="Arial"/>
          <w:lang w:val="es-MX"/>
        </w:rPr>
      </w:pPr>
    </w:p>
    <w:p w14:paraId="23F693B8" w14:textId="19064C5F" w:rsidR="0019480C" w:rsidRPr="00E21FEA" w:rsidRDefault="0099307A">
      <w:pPr>
        <w:pStyle w:val="Prrafodelista"/>
        <w:numPr>
          <w:ilvl w:val="0"/>
          <w:numId w:val="2"/>
        </w:numPr>
        <w:autoSpaceDE w:val="0"/>
        <w:autoSpaceDN w:val="0"/>
        <w:adjustRightInd w:val="0"/>
        <w:spacing w:before="240" w:line="360" w:lineRule="auto"/>
        <w:jc w:val="both"/>
        <w:rPr>
          <w:rFonts w:ascii="Palatino Linotype" w:hAnsi="Palatino Linotype"/>
          <w:color w:val="000000"/>
          <w:lang w:val="es-MX"/>
        </w:rPr>
      </w:pPr>
      <w:r w:rsidRPr="00E21FEA">
        <w:rPr>
          <w:rFonts w:ascii="Palatino Linotype" w:hAnsi="Palatino Linotype" w:cs="Arial"/>
          <w:lang w:val="es-MX"/>
        </w:rPr>
        <w:t>Que, de una interpretación literal a la solicitud de información, se advierte que fue</w:t>
      </w:r>
      <w:r w:rsidR="0019480C" w:rsidRPr="00E21FEA">
        <w:rPr>
          <w:rFonts w:ascii="Palatino Linotype" w:hAnsi="Palatino Linotype" w:cs="Arial"/>
          <w:lang w:val="es-MX"/>
        </w:rPr>
        <w:t xml:space="preserve"> formulado </w:t>
      </w:r>
      <w:r w:rsidR="0019480C" w:rsidRPr="00E21FEA">
        <w:rPr>
          <w:rFonts w:ascii="Palatino Linotype" w:hAnsi="Palatino Linotype" w:cs="Arial"/>
          <w:b/>
          <w:bCs/>
          <w:lang w:val="es-MX"/>
        </w:rPr>
        <w:t xml:space="preserve">1 -un- </w:t>
      </w:r>
      <w:r w:rsidR="0019480C" w:rsidRPr="00E21FEA">
        <w:rPr>
          <w:rFonts w:ascii="Palatino Linotype" w:hAnsi="Palatino Linotype" w:cs="Arial"/>
          <w:lang w:val="es-MX"/>
        </w:rPr>
        <w:t xml:space="preserve">requerimiento respecto del cual fue delimitado como parámetro de inicio y conclusión para efectos de búsqueda de la información </w:t>
      </w:r>
      <w:r w:rsidR="0019480C" w:rsidRPr="00E21FEA">
        <w:rPr>
          <w:rFonts w:ascii="Palatino Linotype" w:hAnsi="Palatino Linotype" w:cs="Arial"/>
          <w:i/>
          <w:iCs/>
          <w:lang w:val="es-MX"/>
        </w:rPr>
        <w:t xml:space="preserve">“la solicito de todo el año 2018”, </w:t>
      </w:r>
      <w:r w:rsidR="0019480C" w:rsidRPr="00E21FEA">
        <w:rPr>
          <w:rFonts w:ascii="Palatino Linotype" w:hAnsi="Palatino Linotype" w:cs="Arial"/>
          <w:lang w:val="es-MX"/>
        </w:rPr>
        <w:t xml:space="preserve">es decir, comprende del uno de enero al treinta y uno de diciembre de dos mil dieciocho.  </w:t>
      </w:r>
    </w:p>
    <w:p w14:paraId="15EF5E1C" w14:textId="7E8546D9" w:rsidR="006409FE" w:rsidRPr="00E21FEA" w:rsidRDefault="006409FE">
      <w:pPr>
        <w:pStyle w:val="Prrafodelista"/>
        <w:numPr>
          <w:ilvl w:val="0"/>
          <w:numId w:val="2"/>
        </w:numPr>
        <w:autoSpaceDE w:val="0"/>
        <w:autoSpaceDN w:val="0"/>
        <w:adjustRightInd w:val="0"/>
        <w:spacing w:before="240" w:line="360" w:lineRule="auto"/>
        <w:jc w:val="both"/>
        <w:rPr>
          <w:rFonts w:ascii="Palatino Linotype" w:hAnsi="Palatino Linotype"/>
          <w:color w:val="000000"/>
          <w:lang w:val="es-MX"/>
        </w:rPr>
      </w:pPr>
      <w:r w:rsidRPr="00E21FEA">
        <w:rPr>
          <w:rFonts w:ascii="Palatino Linotype" w:hAnsi="Palatino Linotype" w:cs="Arial"/>
          <w:lang w:val="es-MX"/>
        </w:rPr>
        <w:lastRenderedPageBreak/>
        <w:t xml:space="preserve">Que al haber requerido </w:t>
      </w:r>
      <w:r w:rsidRPr="00E21FEA">
        <w:rPr>
          <w:rFonts w:ascii="Palatino Linotype" w:hAnsi="Palatino Linotype" w:cs="Arial"/>
          <w:i/>
          <w:iCs/>
          <w:lang w:val="es-MX"/>
        </w:rPr>
        <w:t xml:space="preserve">“expediente denominado RECTORIA o el expediente donde tengan todos los escritos y/o peticiones” </w:t>
      </w:r>
      <w:r w:rsidRPr="00E21FEA">
        <w:rPr>
          <w:rFonts w:ascii="Palatino Linotype" w:hAnsi="Palatino Linotype" w:cs="Arial"/>
          <w:lang w:val="es-MX"/>
        </w:rPr>
        <w:t xml:space="preserve">se destaca que el particular no se encuentra constreñido a conocer la manera en la cual </w:t>
      </w:r>
      <w:r w:rsidRPr="00E21FEA">
        <w:rPr>
          <w:rFonts w:ascii="Palatino Linotype" w:hAnsi="Palatino Linotype" w:cs="Arial"/>
          <w:b/>
          <w:bCs/>
          <w:lang w:val="es-MX"/>
        </w:rPr>
        <w:t xml:space="preserve">El Sujeto Obligado </w:t>
      </w:r>
      <w:r w:rsidRPr="00E21FEA">
        <w:rPr>
          <w:rFonts w:ascii="Palatino Linotype" w:hAnsi="Palatino Linotype" w:cs="Arial"/>
          <w:lang w:val="es-MX"/>
        </w:rPr>
        <w:t xml:space="preserve">organiza sus archivos o expedientes, resultando procedente la entrega de todos los soportes documentales dirigidos a la rectoría de la Universidad Tecnológica del Sur del Estado de México. </w:t>
      </w:r>
    </w:p>
    <w:p w14:paraId="41EBFE27" w14:textId="77777777" w:rsidR="0099307A" w:rsidRPr="00E21FEA" w:rsidRDefault="0099307A" w:rsidP="0099307A">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32E25CFF" w14:textId="77777777" w:rsidR="0099307A" w:rsidRPr="00E21FEA" w:rsidRDefault="0099307A" w:rsidP="0099307A">
      <w:pPr>
        <w:spacing w:before="240" w:line="360" w:lineRule="auto"/>
        <w:jc w:val="both"/>
        <w:rPr>
          <w:rFonts w:ascii="Palatino Linotype" w:hAnsi="Palatino Linotype"/>
          <w:sz w:val="24"/>
          <w:szCs w:val="24"/>
        </w:rPr>
      </w:pPr>
      <w:r w:rsidRPr="00E21FEA">
        <w:rPr>
          <w:rFonts w:ascii="Palatino Linotype" w:hAnsi="Palatino Linotype"/>
          <w:sz w:val="24"/>
          <w:szCs w:val="24"/>
        </w:rPr>
        <w:t xml:space="preserve">Dichas precisiones, con fundamento en los artículos 13 y 181 cuarto párrafo de la Ley en materia, los cuales a la letra rezan: </w:t>
      </w:r>
    </w:p>
    <w:p w14:paraId="31166360" w14:textId="77777777" w:rsidR="0099307A" w:rsidRPr="00E21FEA" w:rsidRDefault="0099307A" w:rsidP="0099307A">
      <w:pPr>
        <w:pStyle w:val="Citas"/>
      </w:pPr>
      <w:r w:rsidRPr="00E21FEA">
        <w:rPr>
          <w:b/>
          <w:bCs/>
        </w:rPr>
        <w:t xml:space="preserve">“Artículo 13. </w:t>
      </w:r>
      <w:r w:rsidRPr="00E21FEA">
        <w:t>El Instituto, en el ámbito de sus atribuciones, deberá suplir cualquier deficiencia para garantizar el ejercicio del derecho de acceso a la información.</w:t>
      </w:r>
    </w:p>
    <w:p w14:paraId="42EF3151" w14:textId="77777777" w:rsidR="0099307A" w:rsidRPr="00E21FEA" w:rsidRDefault="0099307A" w:rsidP="0099307A">
      <w:pPr>
        <w:pStyle w:val="Citas"/>
        <w:rPr>
          <w:b/>
        </w:rPr>
      </w:pPr>
      <w:r w:rsidRPr="00E21FEA">
        <w:rPr>
          <w:b/>
        </w:rPr>
        <w:t xml:space="preserve">Artículo 181. … </w:t>
      </w:r>
    </w:p>
    <w:p w14:paraId="6D43C94A" w14:textId="77777777" w:rsidR="0099307A" w:rsidRPr="00E21FEA" w:rsidRDefault="0099307A" w:rsidP="0099307A">
      <w:pPr>
        <w:pStyle w:val="Citas"/>
        <w:rPr>
          <w:b/>
        </w:rPr>
      </w:pPr>
      <w:r w:rsidRPr="00E21FEA">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E21FEA">
        <w:rPr>
          <w:b/>
        </w:rPr>
        <w:t>[Sic]</w:t>
      </w:r>
    </w:p>
    <w:p w14:paraId="2E54984C" w14:textId="77777777" w:rsidR="006409FE" w:rsidRPr="00E21FEA" w:rsidRDefault="006409FE" w:rsidP="0099307A">
      <w:pPr>
        <w:spacing w:before="240" w:line="360" w:lineRule="auto"/>
        <w:jc w:val="both"/>
        <w:rPr>
          <w:rFonts w:ascii="Palatino Linotype" w:hAnsi="Palatino Linotype"/>
          <w:sz w:val="24"/>
          <w:szCs w:val="24"/>
        </w:rPr>
      </w:pPr>
    </w:p>
    <w:p w14:paraId="4F8B2FC3" w14:textId="59FBDCDB" w:rsidR="0099307A" w:rsidRPr="00E21FEA" w:rsidRDefault="0099307A" w:rsidP="0099307A">
      <w:pPr>
        <w:spacing w:before="240" w:line="360" w:lineRule="auto"/>
        <w:jc w:val="both"/>
        <w:rPr>
          <w:rFonts w:ascii="Palatino Linotype" w:hAnsi="Palatino Linotype"/>
          <w:sz w:val="24"/>
          <w:szCs w:val="24"/>
        </w:rPr>
      </w:pPr>
      <w:r w:rsidRPr="00E21FEA">
        <w:rPr>
          <w:rFonts w:ascii="Palatino Linotype" w:hAnsi="Palatino Linotype"/>
          <w:sz w:val="24"/>
          <w:szCs w:val="24"/>
        </w:rPr>
        <w:lastRenderedPageBreak/>
        <w:t xml:space="preserve">Bajo estas líneas argumentativas, al retomar y delimitar los requerimientos formulados por la ahora </w:t>
      </w:r>
      <w:r w:rsidRPr="00E21FEA">
        <w:rPr>
          <w:rFonts w:ascii="Palatino Linotype" w:hAnsi="Palatino Linotype"/>
          <w:b/>
          <w:bCs/>
          <w:sz w:val="24"/>
          <w:szCs w:val="24"/>
        </w:rPr>
        <w:t xml:space="preserve">Recurrente, </w:t>
      </w:r>
      <w:r w:rsidRPr="00E21FEA">
        <w:rPr>
          <w:rFonts w:ascii="Palatino Linotype" w:hAnsi="Palatino Linotype"/>
          <w:sz w:val="24"/>
          <w:szCs w:val="24"/>
        </w:rPr>
        <w:t>de manera objetiva se precisa que versa en conocer la siguiente información:</w:t>
      </w:r>
    </w:p>
    <w:p w14:paraId="2C27753E" w14:textId="37490FDA" w:rsidR="00B07BBA" w:rsidRPr="00E21FEA" w:rsidRDefault="00B07BBA" w:rsidP="0099307A">
      <w:pPr>
        <w:spacing w:before="240" w:line="360" w:lineRule="auto"/>
        <w:jc w:val="both"/>
        <w:rPr>
          <w:rFonts w:ascii="Palatino Linotype" w:hAnsi="Palatino Linotype"/>
          <w:sz w:val="24"/>
          <w:szCs w:val="24"/>
        </w:rPr>
      </w:pPr>
      <w:r w:rsidRPr="00E21FEA">
        <w:rPr>
          <w:rFonts w:ascii="Palatino Linotype" w:hAnsi="Palatino Linotype"/>
          <w:sz w:val="24"/>
          <w:szCs w:val="24"/>
        </w:rPr>
        <w:t xml:space="preserve">En formato PDF o aquel en que haya sido generada la información: </w:t>
      </w:r>
    </w:p>
    <w:bookmarkEnd w:id="1"/>
    <w:p w14:paraId="7DA9464E" w14:textId="112AC0CE" w:rsidR="0099307A" w:rsidRPr="00E21FEA" w:rsidRDefault="001C18E0">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E21FEA">
        <w:rPr>
          <w:rFonts w:ascii="Palatino Linotype" w:hAnsi="Palatino Linotype" w:cs="Arial"/>
        </w:rPr>
        <w:t xml:space="preserve">Oficios, escritos, peticiones y/o cualquier documento </w:t>
      </w:r>
      <w:r w:rsidR="005F509F" w:rsidRPr="00E21FEA">
        <w:rPr>
          <w:rFonts w:ascii="Palatino Linotype" w:hAnsi="Palatino Linotype" w:cs="Arial"/>
        </w:rPr>
        <w:t xml:space="preserve">dirigido a la rectoría de la Universidad Tecnológica del Sur del Estado de México, del periodo comprendido del uno de enero al treinta y uno de diciembre de dos mil dieciocho. </w:t>
      </w:r>
    </w:p>
    <w:p w14:paraId="7FED7057" w14:textId="77777777" w:rsidR="0099307A" w:rsidRPr="00E21FEA" w:rsidRDefault="0099307A" w:rsidP="00246968">
      <w:pPr>
        <w:spacing w:after="0" w:line="360" w:lineRule="auto"/>
        <w:jc w:val="both"/>
        <w:rPr>
          <w:rFonts w:ascii="Palatino Linotype" w:hAnsi="Palatino Linotype" w:cs="Arial"/>
          <w:b/>
          <w:sz w:val="28"/>
          <w:lang w:val="es-ES"/>
        </w:rPr>
      </w:pPr>
    </w:p>
    <w:p w14:paraId="41D470AD" w14:textId="77777777" w:rsidR="003C24B7" w:rsidRPr="00E21FEA" w:rsidRDefault="003C24B7" w:rsidP="003C24B7">
      <w:pPr>
        <w:spacing w:after="0" w:line="360" w:lineRule="auto"/>
        <w:jc w:val="both"/>
        <w:rPr>
          <w:rFonts w:ascii="Palatino Linotype" w:hAnsi="Palatino Linotype"/>
          <w:sz w:val="24"/>
          <w:szCs w:val="24"/>
        </w:rPr>
      </w:pPr>
      <w:r w:rsidRPr="00E21FEA">
        <w:rPr>
          <w:rFonts w:ascii="Palatino Linotype" w:hAnsi="Palatino Linotype" w:cs="Arial"/>
          <w:sz w:val="24"/>
          <w:szCs w:val="24"/>
        </w:rPr>
        <w:t xml:space="preserve">Bajo este contexto, </w:t>
      </w:r>
      <w:r w:rsidRPr="00E21FEA">
        <w:rPr>
          <w:rFonts w:ascii="Palatino Linotype" w:hAnsi="Palatino Linotype"/>
          <w:sz w:val="24"/>
          <w:szCs w:val="24"/>
        </w:rPr>
        <w:t xml:space="preserve">para delimitar las fronteras conceptuales del </w:t>
      </w:r>
      <w:r w:rsidRPr="00E21FEA">
        <w:rPr>
          <w:rFonts w:ascii="Palatino Linotype" w:hAnsi="Palatino Linotype"/>
          <w:b/>
          <w:bCs/>
          <w:sz w:val="24"/>
          <w:szCs w:val="24"/>
        </w:rPr>
        <w:t>Sujeto Obligado</w:t>
      </w:r>
      <w:r w:rsidRPr="00E21FEA">
        <w:rPr>
          <w:rFonts w:ascii="Palatino Linotype" w:hAnsi="Palatino Linotype"/>
          <w:sz w:val="24"/>
          <w:szCs w:val="24"/>
        </w:rPr>
        <w:t xml:space="preserve"> sirven de sustento los artículos 356, 357, 359 y 371 de la Ley Federal del Trabajo, normatividad invocada que dispone a la literalidad:</w:t>
      </w:r>
    </w:p>
    <w:p w14:paraId="0DF374BE" w14:textId="77777777" w:rsidR="003C24B7" w:rsidRPr="00E21FEA" w:rsidRDefault="003C24B7" w:rsidP="003C24B7">
      <w:pPr>
        <w:tabs>
          <w:tab w:val="left" w:pos="709"/>
        </w:tabs>
        <w:spacing w:before="240" w:line="360" w:lineRule="auto"/>
        <w:ind w:left="851" w:right="851"/>
        <w:jc w:val="both"/>
        <w:rPr>
          <w:rFonts w:ascii="Palatino Linotype" w:hAnsi="Palatino Linotype"/>
          <w:b/>
          <w:i/>
          <w:u w:val="single"/>
        </w:rPr>
      </w:pPr>
      <w:r w:rsidRPr="00E21FEA">
        <w:rPr>
          <w:rFonts w:ascii="Palatino Linotype" w:hAnsi="Palatino Linotype"/>
          <w:b/>
          <w:i/>
          <w:u w:val="single"/>
        </w:rPr>
        <w:t xml:space="preserve">“Artículo 356.- Sindicato es la asociación de trabajadores o patrones, constituida para el estudio, mejoramiento y defensa de sus respectivos intereses. </w:t>
      </w:r>
    </w:p>
    <w:p w14:paraId="4FD252F9" w14:textId="77777777" w:rsidR="003C24B7" w:rsidRPr="00E21FEA" w:rsidRDefault="003C24B7" w:rsidP="003C24B7">
      <w:pPr>
        <w:tabs>
          <w:tab w:val="left" w:pos="709"/>
        </w:tabs>
        <w:spacing w:before="240" w:line="360" w:lineRule="auto"/>
        <w:ind w:left="851" w:right="851"/>
        <w:jc w:val="both"/>
        <w:rPr>
          <w:rFonts w:ascii="Palatino Linotype" w:hAnsi="Palatino Linotype"/>
          <w:i/>
        </w:rPr>
      </w:pPr>
      <w:r w:rsidRPr="00E21FEA">
        <w:rPr>
          <w:rFonts w:ascii="Palatino Linotype" w:hAnsi="Palatino Linotype"/>
          <w:i/>
        </w:rPr>
        <w:t>Artículo 357.- Los trabajadores y los patrones tienen el derecho de constituir sindicatos, sin necesidad de autorización previa. Cualquier injerencia indebida será sancionada en los términos que disponga la Ley</w:t>
      </w:r>
    </w:p>
    <w:p w14:paraId="52C5EBE7" w14:textId="77777777" w:rsidR="003C24B7" w:rsidRPr="00E21FEA" w:rsidRDefault="003C24B7" w:rsidP="003C24B7">
      <w:pPr>
        <w:tabs>
          <w:tab w:val="left" w:pos="709"/>
        </w:tabs>
        <w:spacing w:before="240" w:line="360" w:lineRule="auto"/>
        <w:ind w:left="851" w:right="851"/>
        <w:jc w:val="both"/>
        <w:rPr>
          <w:rFonts w:ascii="Palatino Linotype" w:hAnsi="Palatino Linotype"/>
          <w:i/>
        </w:rPr>
      </w:pPr>
      <w:r w:rsidRPr="00E21FEA">
        <w:rPr>
          <w:rFonts w:ascii="Palatino Linotype" w:hAnsi="Palatino Linotype"/>
          <w:i/>
        </w:rPr>
        <w:lastRenderedPageBreak/>
        <w:t>Artículo 359.- Los sindicatos tienen derecho a redactar sus estatutos y reglamentos, elegir libremente a sus representantes, organizar su administración y sus actividades y formular su programa de acción</w:t>
      </w:r>
    </w:p>
    <w:p w14:paraId="0DF7E7C5" w14:textId="77777777" w:rsidR="003C24B7" w:rsidRPr="00E21FEA" w:rsidRDefault="003C24B7" w:rsidP="003C24B7">
      <w:pPr>
        <w:tabs>
          <w:tab w:val="left" w:pos="709"/>
        </w:tabs>
        <w:spacing w:before="240" w:line="360" w:lineRule="auto"/>
        <w:ind w:left="851" w:right="851"/>
        <w:jc w:val="both"/>
        <w:rPr>
          <w:rFonts w:ascii="Palatino Linotype" w:hAnsi="Palatino Linotype"/>
          <w:i/>
        </w:rPr>
      </w:pPr>
      <w:r w:rsidRPr="00E21FEA">
        <w:rPr>
          <w:rFonts w:ascii="Palatino Linotype" w:hAnsi="Palatino Linotype"/>
          <w:i/>
        </w:rPr>
        <w:t>Artículo 371. Los estatutos de los sindicatos contendrán:</w:t>
      </w:r>
    </w:p>
    <w:p w14:paraId="7A8324CA"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Denominación que le distinga de los demás; </w:t>
      </w:r>
    </w:p>
    <w:p w14:paraId="14274A61"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Domicilio; </w:t>
      </w:r>
    </w:p>
    <w:p w14:paraId="425D1B6B"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Objeto; </w:t>
      </w:r>
    </w:p>
    <w:p w14:paraId="08F1A9D9"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Duración. Faltando esta disposición se entenderá constituido el sindicato por tiempo indeterminado; </w:t>
      </w:r>
    </w:p>
    <w:p w14:paraId="3A0D925E"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Condiciones de admisión de miembros; </w:t>
      </w:r>
    </w:p>
    <w:p w14:paraId="35B50441"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Obligaciones y derechos de los asociados; </w:t>
      </w:r>
    </w:p>
    <w:p w14:paraId="7C70FEDC" w14:textId="77777777" w:rsidR="003C24B7" w:rsidRPr="00E21FEA" w:rsidRDefault="003C24B7">
      <w:pPr>
        <w:pStyle w:val="Prrafodelista"/>
        <w:numPr>
          <w:ilvl w:val="0"/>
          <w:numId w:val="5"/>
        </w:numPr>
        <w:tabs>
          <w:tab w:val="left" w:pos="709"/>
        </w:tabs>
        <w:spacing w:before="240" w:after="16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Motivos y procedimientos de expulsión y correcciones disciplinarias. En los casos de expulsión se observarán las normas siguientes: </w:t>
      </w:r>
    </w:p>
    <w:p w14:paraId="15EE488B"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a) La asamblea de trabajadores se reunirá para el solo efecto de conocer de la expulsión. </w:t>
      </w:r>
    </w:p>
    <w:p w14:paraId="7161B178"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b) Cuando se trate de sindicatos integrados por secciones, el procedimiento de expulsión se llevará a cabo ante la asamblea de la sección correspondiente, pero el acuerdo de expulsión deberá someterse a la decisión de los trabajadores de cada una de las secciones que integren el sindicato. </w:t>
      </w:r>
    </w:p>
    <w:p w14:paraId="4BE2328B"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lastRenderedPageBreak/>
        <w:t>c) El trabajador afectado será oído en defensa, de conformidad con las disposiciones contenidas en los estatutos.</w:t>
      </w:r>
    </w:p>
    <w:p w14:paraId="3FB9D257"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 d) La asamblea conocerá de las pruebas que sirvan de base al procedimiento y de las que ofrezca el afectado. </w:t>
      </w:r>
    </w:p>
    <w:p w14:paraId="56C73742"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e) Los trabajadores no podrán hacerse representar ni emitir su voto por escrito.</w:t>
      </w:r>
    </w:p>
    <w:p w14:paraId="339FCF25"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 f) La expulsión deberá ser aprobada por mayoría de las dos terceras partes del total de los miembros del sindicato. </w:t>
      </w:r>
    </w:p>
    <w:p w14:paraId="14DA9510" w14:textId="77777777" w:rsidR="003C24B7" w:rsidRPr="00E21FEA" w:rsidRDefault="003C24B7" w:rsidP="006409FE">
      <w:pPr>
        <w:pStyle w:val="Prrafodelista"/>
        <w:tabs>
          <w:tab w:val="left" w:pos="993"/>
        </w:tabs>
        <w:spacing w:before="240" w:after="16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g) La expulsión sólo podrá decretarse por los casos expresamente consignados en los estatutos, debidamente comprobados y exactamente aplicables al caso; </w:t>
      </w:r>
    </w:p>
    <w:p w14:paraId="20953964"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Forma de convocar a asamblea, época de celebración de las ordinarias y quórum requerido para sesionar. En el caso de que la directiva no convoque oportunamente a las asambleas previstas en los estatutos, los trabajadores que representen el treinta y tres por ciento del total de los miembros del sindicato o de la sección, por lo menos, podrán solicitar de la directiva que convoque a la asamblea, y si no lo hace dentro de un término de diez días, podrán los solicitantes hacer la convocatoria, en cuyo caso, para que la asamblea pueda sesionar y adoptar resoluciones, se requiere que concurran las dos terceras partes del total de los miembros del sindicato o de la sección. </w:t>
      </w:r>
    </w:p>
    <w:p w14:paraId="17C77C1C" w14:textId="77777777" w:rsidR="003C24B7" w:rsidRPr="00E21FEA" w:rsidRDefault="003C24B7" w:rsidP="003C24B7">
      <w:pPr>
        <w:pStyle w:val="Prrafodelista"/>
        <w:tabs>
          <w:tab w:val="left" w:pos="1701"/>
        </w:tabs>
        <w:spacing w:before="240" w:line="360" w:lineRule="auto"/>
        <w:ind w:left="851" w:right="851"/>
        <w:jc w:val="both"/>
        <w:rPr>
          <w:rFonts w:ascii="Palatino Linotype" w:hAnsi="Palatino Linotype"/>
          <w:i/>
          <w:sz w:val="22"/>
          <w:szCs w:val="22"/>
        </w:rPr>
      </w:pPr>
      <w:r w:rsidRPr="00E21FEA">
        <w:rPr>
          <w:rFonts w:ascii="Palatino Linotype" w:hAnsi="Palatino Linotype"/>
          <w:i/>
          <w:sz w:val="22"/>
          <w:szCs w:val="22"/>
        </w:rPr>
        <w:t>Las resoluciones deberán adoptarse por el cincuenta y uno por ciento del total de los miembros del sindicato o de la sección, por lo menos</w:t>
      </w:r>
    </w:p>
    <w:p w14:paraId="5AF0FC49"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lastRenderedPageBreak/>
        <w:t>Procedimiento para la elección de la directiva y número de miembros, salvaguardando el libre ejercicio del voto con las modalidades que acuerde la asamblea general; de votación indirecta y secreta o votación directa y secreta;</w:t>
      </w:r>
    </w:p>
    <w:p w14:paraId="6A0B6C9C"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Periodo de duración de la directiva;</w:t>
      </w:r>
    </w:p>
    <w:p w14:paraId="535292AF"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 Normas para la administración, adquisición y disposición de los bienes, patrimonio del sindicato; </w:t>
      </w:r>
    </w:p>
    <w:p w14:paraId="21D220A3"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Forma de pago y monto de las cuotas sindicales; </w:t>
      </w:r>
    </w:p>
    <w:p w14:paraId="153AD79F"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Época de presentación de cuentas y sanciones a sus directivos en caso de incumplimiento. </w:t>
      </w:r>
    </w:p>
    <w:p w14:paraId="0D6EB067" w14:textId="77777777" w:rsidR="003C24B7" w:rsidRPr="00E21FEA" w:rsidRDefault="003C24B7" w:rsidP="003C24B7">
      <w:pPr>
        <w:pStyle w:val="Prrafodelista"/>
        <w:tabs>
          <w:tab w:val="left" w:pos="1701"/>
        </w:tabs>
        <w:spacing w:before="240" w:line="360" w:lineRule="auto"/>
        <w:ind w:left="851" w:right="851"/>
        <w:jc w:val="both"/>
        <w:rPr>
          <w:rFonts w:ascii="Palatino Linotype" w:hAnsi="Palatino Linotype"/>
          <w:i/>
          <w:sz w:val="22"/>
          <w:szCs w:val="22"/>
        </w:rPr>
      </w:pPr>
      <w:r w:rsidRPr="00E21FEA">
        <w:rPr>
          <w:rFonts w:ascii="Palatino Linotype" w:hAnsi="Palatino Linotype"/>
          <w:i/>
          <w:sz w:val="22"/>
          <w:szCs w:val="22"/>
        </w:rPr>
        <w:t xml:space="preserve">Para tales efectos, se deberán establecer instancias y procedimientos internos que aseguren la resolución de controversias entre los agremiados, con motivo de la gestión de los fondos sindicales. </w:t>
      </w:r>
    </w:p>
    <w:p w14:paraId="6A721763"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Normas para la liquidación del patrimonio sindical; y </w:t>
      </w:r>
    </w:p>
    <w:p w14:paraId="35F8251B" w14:textId="77777777" w:rsidR="003C24B7" w:rsidRPr="00E21FEA" w:rsidRDefault="003C24B7">
      <w:pPr>
        <w:pStyle w:val="Prrafodelista"/>
        <w:numPr>
          <w:ilvl w:val="0"/>
          <w:numId w:val="5"/>
        </w:numPr>
        <w:tabs>
          <w:tab w:val="left" w:pos="851"/>
        </w:tabs>
        <w:spacing w:before="240" w:line="360" w:lineRule="auto"/>
        <w:ind w:left="851" w:right="851" w:firstLine="0"/>
        <w:jc w:val="both"/>
        <w:rPr>
          <w:rFonts w:ascii="Palatino Linotype" w:hAnsi="Palatino Linotype"/>
          <w:i/>
          <w:sz w:val="22"/>
          <w:szCs w:val="22"/>
        </w:rPr>
      </w:pPr>
      <w:r w:rsidRPr="00E21FEA">
        <w:rPr>
          <w:rFonts w:ascii="Palatino Linotype" w:hAnsi="Palatino Linotype"/>
          <w:i/>
          <w:sz w:val="22"/>
          <w:szCs w:val="22"/>
        </w:rPr>
        <w:t xml:space="preserve">Las demás normas que apruebe la asamblea.” </w:t>
      </w:r>
      <w:r w:rsidRPr="00E21FEA">
        <w:rPr>
          <w:rFonts w:ascii="Palatino Linotype" w:hAnsi="Palatino Linotype"/>
          <w:b/>
          <w:i/>
          <w:sz w:val="22"/>
          <w:szCs w:val="22"/>
        </w:rPr>
        <w:t>[Sic]</w:t>
      </w:r>
    </w:p>
    <w:p w14:paraId="0BB4451E" w14:textId="77777777" w:rsidR="003C24B7" w:rsidRPr="00E21FEA" w:rsidRDefault="003C24B7" w:rsidP="003C24B7">
      <w:pPr>
        <w:pStyle w:val="Prrafodelista"/>
        <w:autoSpaceDE w:val="0"/>
        <w:autoSpaceDN w:val="0"/>
        <w:adjustRightInd w:val="0"/>
        <w:spacing w:before="240" w:after="160" w:line="360" w:lineRule="auto"/>
        <w:ind w:left="0"/>
        <w:jc w:val="both"/>
        <w:rPr>
          <w:rFonts w:ascii="Palatino Linotype" w:hAnsi="Palatino Linotype" w:cs="Arial"/>
        </w:rPr>
      </w:pPr>
    </w:p>
    <w:p w14:paraId="1DCC4E3E" w14:textId="77777777" w:rsidR="003C24B7" w:rsidRPr="00E21FEA" w:rsidRDefault="003C24B7" w:rsidP="003C24B7">
      <w:pPr>
        <w:pStyle w:val="Prrafodelista"/>
        <w:autoSpaceDE w:val="0"/>
        <w:autoSpaceDN w:val="0"/>
        <w:adjustRightInd w:val="0"/>
        <w:spacing w:before="240" w:after="160" w:line="360" w:lineRule="auto"/>
        <w:ind w:left="0"/>
        <w:jc w:val="both"/>
        <w:rPr>
          <w:rFonts w:ascii="Palatino Linotype" w:hAnsi="Palatino Linotype" w:cs="Arial"/>
        </w:rPr>
      </w:pPr>
      <w:r w:rsidRPr="00E21FEA">
        <w:rPr>
          <w:rFonts w:ascii="Palatino Linotype" w:hAnsi="Palatino Linotype" w:cs="Arial"/>
        </w:rPr>
        <w:t xml:space="preserve">De la normatividad previamente plasmada se desprende que los Sindicatos fungen como asociaciones de trabajadores o patrones para el mejoramiento de sus respectivos intereses mediante la negociación colectiva. Asimismo, todo sindicato goza de </w:t>
      </w:r>
      <w:r w:rsidRPr="00E21FEA">
        <w:rPr>
          <w:rFonts w:ascii="Palatino Linotype" w:hAnsi="Palatino Linotype" w:cs="Arial"/>
        </w:rPr>
        <w:lastRenderedPageBreak/>
        <w:t xml:space="preserve">autonomía para redactar sus propios estatutos, mismos que deben de ser armónicos con lo estipulado en la Ley Federal del Trabajo. </w:t>
      </w:r>
    </w:p>
    <w:p w14:paraId="402BD00A" w14:textId="378308C1" w:rsidR="00DF6D68" w:rsidRPr="00E21FEA" w:rsidRDefault="003C24B7" w:rsidP="003C24B7">
      <w:pPr>
        <w:autoSpaceDE w:val="0"/>
        <w:autoSpaceDN w:val="0"/>
        <w:adjustRightInd w:val="0"/>
        <w:spacing w:line="360" w:lineRule="auto"/>
        <w:jc w:val="both"/>
        <w:rPr>
          <w:rFonts w:ascii="Palatino Linotype" w:hAnsi="Palatino Linotype" w:cs="Arial"/>
          <w:sz w:val="24"/>
          <w:szCs w:val="24"/>
        </w:rPr>
      </w:pPr>
      <w:r w:rsidRPr="00E21FEA">
        <w:rPr>
          <w:rFonts w:ascii="Palatino Linotype" w:hAnsi="Palatino Linotype" w:cs="Arial"/>
          <w:sz w:val="24"/>
          <w:szCs w:val="24"/>
        </w:rPr>
        <w:t xml:space="preserve">Una vez precisado lo anterior y con el propósito de realizar un análisis exhaustivo de la información requerida, resulta oportuno </w:t>
      </w:r>
      <w:r w:rsidR="00DF6D68" w:rsidRPr="00E21FEA">
        <w:rPr>
          <w:rFonts w:ascii="Palatino Linotype" w:hAnsi="Palatino Linotype" w:cs="Arial"/>
          <w:sz w:val="24"/>
          <w:szCs w:val="24"/>
        </w:rPr>
        <w:t xml:space="preserve">ilustrar la competencia del </w:t>
      </w:r>
      <w:r w:rsidR="00DF6D68" w:rsidRPr="00E21FEA">
        <w:rPr>
          <w:rFonts w:ascii="Palatino Linotype" w:hAnsi="Palatino Linotype" w:cs="Arial"/>
          <w:b/>
          <w:bCs/>
          <w:sz w:val="24"/>
          <w:szCs w:val="24"/>
        </w:rPr>
        <w:t xml:space="preserve">Sujeto Obligado, </w:t>
      </w:r>
      <w:r w:rsidR="00DF6D68" w:rsidRPr="00E21FEA">
        <w:rPr>
          <w:rFonts w:ascii="Palatino Linotype" w:hAnsi="Palatino Linotype" w:cs="Arial"/>
          <w:sz w:val="24"/>
          <w:szCs w:val="24"/>
        </w:rPr>
        <w:t xml:space="preserve">sirviendo de sustento los numerales 3 y 19 de sus Estatutos, cuyo contenido dispone a la literalidad lo siguiente: </w:t>
      </w:r>
    </w:p>
    <w:p w14:paraId="6A4B73F6" w14:textId="569288FA" w:rsidR="007E0D48" w:rsidRPr="00E21FEA" w:rsidRDefault="00DF6D68" w:rsidP="00DF6D68">
      <w:pPr>
        <w:pStyle w:val="Citas"/>
      </w:pPr>
      <w:r w:rsidRPr="00E21FEA">
        <w:t>“</w:t>
      </w:r>
      <w:r w:rsidR="007E0D48" w:rsidRPr="00E21FEA">
        <w:t>Artículo 3°</w:t>
      </w:r>
    </w:p>
    <w:p w14:paraId="6DA188FC" w14:textId="2B5B9D11" w:rsidR="007E0D48" w:rsidRPr="00E21FEA" w:rsidRDefault="007E0D48" w:rsidP="00DF6D68">
      <w:pPr>
        <w:pStyle w:val="Citas"/>
      </w:pPr>
      <w:r w:rsidRPr="00E21FEA">
        <w:t>La Asociación tiene por objeto el estudio, mejoramiento y defensa de los intereses comunes de los trabajadores que la integran, pugnado por elevar las condiciones de vida de los mismos a través de su permanencia, así como en lo económico, social y cultural. El lema es “Respeto, Unión y Trabajo” y su duración es por tiempo indeterminado.</w:t>
      </w:r>
    </w:p>
    <w:p w14:paraId="08BAC87A" w14:textId="51C8DCBE" w:rsidR="007E0D48" w:rsidRPr="00E21FEA" w:rsidRDefault="007E0D48" w:rsidP="00DF6D68">
      <w:pPr>
        <w:pStyle w:val="Citas"/>
      </w:pPr>
      <w:r w:rsidRPr="00E21FEA">
        <w:t xml:space="preserve">Artículo 19° </w:t>
      </w:r>
    </w:p>
    <w:p w14:paraId="41A588A3" w14:textId="1035C858" w:rsidR="007E0D48" w:rsidRPr="00E21FEA" w:rsidRDefault="007E0D48" w:rsidP="00DF6D68">
      <w:pPr>
        <w:pStyle w:val="Citas"/>
      </w:pPr>
      <w:r w:rsidRPr="00E21FEA">
        <w:t xml:space="preserve">El Comité Ejecutivo y las Comisiones de la Asociación constituirá la Directiva del mismo y estará formado en la forma siguiente, de manera enunciativa más no limitativa pudiéndose constituir aquellos cargos que se estimen necesarios para el buen funcionamiento de la Asociación. </w:t>
      </w:r>
    </w:p>
    <w:p w14:paraId="706D195A" w14:textId="1E9927CB" w:rsidR="007E0D48" w:rsidRPr="00E21FEA" w:rsidRDefault="007E0D48" w:rsidP="00DF6D68">
      <w:pPr>
        <w:pStyle w:val="Citas"/>
      </w:pPr>
      <w:r w:rsidRPr="00E21FEA">
        <w:t xml:space="preserve">Secretaría General, Secretaría de Organización, Secretaría de Actas, Secretaría de Finanzas, Secretaria de Trabajo y Conflictos, Secretaría del Exterior, Secretaría de Asuntos Económicos, Políticos y Sociales, Secretaría de Difusión, Cultura y Deporte, Secretaría de Igualdad de Género, Subsecretaría de Organización, </w:t>
      </w:r>
      <w:r w:rsidRPr="00E21FEA">
        <w:lastRenderedPageBreak/>
        <w:t>Subsecretaría de Actas, Subsecretaría de Finanzas, Subsecretaría de Trabajo y Conflictos, Subsecretaría de Exterior, Subsecretaría de Asuntos Económicos, Políticos y Sociales, Subsecretaría de Difusión, Cultura y Deporte, Subsecretaría de Igualdad de Género, Comisión de Vigilancia, Comisión de Honor y Justicia, Comisión Académica, Comisión de Vinculación con el Sector Productivo, Comisión de Seguridad e Higiene y Comisión de Transparencia</w:t>
      </w:r>
    </w:p>
    <w:p w14:paraId="45C05E32" w14:textId="24C3E422" w:rsidR="007E0D48" w:rsidRPr="00E21FEA" w:rsidRDefault="007E0D48" w:rsidP="00DF6D68">
      <w:pPr>
        <w:pStyle w:val="Citas"/>
        <w:rPr>
          <w:b/>
          <w:bCs/>
        </w:rPr>
      </w:pPr>
      <w:r w:rsidRPr="00E21FEA">
        <w:t>(…)”</w:t>
      </w:r>
      <w:r w:rsidR="00DF6D68" w:rsidRPr="00E21FEA">
        <w:t xml:space="preserve"> </w:t>
      </w:r>
      <w:r w:rsidR="00DF6D68" w:rsidRPr="00E21FEA">
        <w:rPr>
          <w:b/>
          <w:bCs/>
        </w:rPr>
        <w:t>(Sic)</w:t>
      </w:r>
    </w:p>
    <w:p w14:paraId="54867C82" w14:textId="77777777" w:rsidR="007E0D48" w:rsidRPr="00E21FEA" w:rsidRDefault="007E0D48" w:rsidP="003C24B7">
      <w:pPr>
        <w:autoSpaceDE w:val="0"/>
        <w:autoSpaceDN w:val="0"/>
        <w:adjustRightInd w:val="0"/>
        <w:spacing w:line="360" w:lineRule="auto"/>
        <w:jc w:val="both"/>
        <w:rPr>
          <w:rFonts w:ascii="Palatino Linotype" w:hAnsi="Palatino Linotype" w:cs="Arial"/>
          <w:sz w:val="24"/>
          <w:szCs w:val="24"/>
        </w:rPr>
      </w:pPr>
    </w:p>
    <w:p w14:paraId="3A9CBE22" w14:textId="62FC60DC" w:rsidR="00F16947" w:rsidRPr="00E21FEA" w:rsidRDefault="003C24B7" w:rsidP="00F16947">
      <w:pPr>
        <w:autoSpaceDE w:val="0"/>
        <w:autoSpaceDN w:val="0"/>
        <w:adjustRightInd w:val="0"/>
        <w:spacing w:line="360" w:lineRule="auto"/>
        <w:jc w:val="both"/>
        <w:rPr>
          <w:rFonts w:ascii="Palatino Linotype" w:hAnsi="Palatino Linotype" w:cs="Arial"/>
          <w:sz w:val="24"/>
          <w:szCs w:val="24"/>
        </w:rPr>
      </w:pPr>
      <w:r w:rsidRPr="00E21FEA">
        <w:rPr>
          <w:rFonts w:ascii="Palatino Linotype" w:hAnsi="Palatino Linotype" w:cs="Arial"/>
          <w:sz w:val="24"/>
          <w:szCs w:val="24"/>
        </w:rPr>
        <w:t xml:space="preserve">De lo expuesto con anterioridad, se desprende </w:t>
      </w:r>
      <w:r w:rsidR="00FE07DD" w:rsidRPr="00E21FEA">
        <w:rPr>
          <w:rFonts w:ascii="Palatino Linotype" w:hAnsi="Palatino Linotype" w:cs="Arial"/>
          <w:sz w:val="24"/>
          <w:szCs w:val="24"/>
        </w:rPr>
        <w:t>que,</w:t>
      </w:r>
      <w:r w:rsidRPr="00E21FEA">
        <w:rPr>
          <w:rFonts w:ascii="Palatino Linotype" w:hAnsi="Palatino Linotype" w:cs="Arial"/>
          <w:sz w:val="24"/>
          <w:szCs w:val="24"/>
        </w:rPr>
        <w:t xml:space="preserve"> para cumplir con los objetivos propuestos, </w:t>
      </w:r>
      <w:r w:rsidRPr="00E21FEA">
        <w:rPr>
          <w:rFonts w:ascii="Palatino Linotype" w:hAnsi="Palatino Linotype" w:cs="Arial"/>
          <w:b/>
          <w:bCs/>
          <w:sz w:val="24"/>
          <w:szCs w:val="24"/>
        </w:rPr>
        <w:t xml:space="preserve">El Sujeto Obligado </w:t>
      </w:r>
      <w:r w:rsidRPr="00E21FEA">
        <w:rPr>
          <w:rFonts w:ascii="Palatino Linotype" w:hAnsi="Palatino Linotype" w:cs="Arial"/>
          <w:sz w:val="24"/>
          <w:szCs w:val="24"/>
        </w:rPr>
        <w:t xml:space="preserve">podrá auxiliarse de diversas unidades integradas de forma colegiada, resultando de interés del particular </w:t>
      </w:r>
      <w:r w:rsidR="00F16947" w:rsidRPr="00E21FEA">
        <w:rPr>
          <w:rFonts w:ascii="Palatino Linotype" w:hAnsi="Palatino Linotype" w:cs="Arial"/>
          <w:sz w:val="24"/>
          <w:szCs w:val="24"/>
        </w:rPr>
        <w:t xml:space="preserve">cualquiera que haya dirigido oficios, escritos, peticiones y/o cualquier documento dirigido a la rectoría de la Universidad Tecnológica del Sur del Estado de México, del periodo comprendido del uno de enero al treinta y uno de diciembre de dos mil dieciocho. </w:t>
      </w:r>
    </w:p>
    <w:p w14:paraId="16F37420" w14:textId="77777777" w:rsidR="003C24B7" w:rsidRPr="00E21FEA" w:rsidRDefault="003C24B7" w:rsidP="003C24B7">
      <w:pPr>
        <w:spacing w:line="360" w:lineRule="auto"/>
        <w:jc w:val="both"/>
        <w:rPr>
          <w:rFonts w:ascii="Palatino Linotype" w:hAnsi="Palatino Linotype" w:cs="Arial"/>
          <w:sz w:val="24"/>
          <w:szCs w:val="24"/>
        </w:rPr>
      </w:pPr>
      <w:r w:rsidRPr="00E21FEA">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4BAC01A" w14:textId="77777777" w:rsidR="003C24B7" w:rsidRPr="00E21FEA" w:rsidRDefault="003C24B7" w:rsidP="003C24B7">
      <w:pPr>
        <w:pStyle w:val="Citas"/>
        <w:ind w:left="720"/>
      </w:pPr>
      <w:r w:rsidRPr="00E21FEA">
        <w:t xml:space="preserve">“Artículo 18. Los sujetos obligados deberán documentar todo acto que derive del ejercicio de sus facultades, competencias o funciones, considerando desde su origen la eventual publicidad y reutilización de la información que generen. </w:t>
      </w:r>
    </w:p>
    <w:p w14:paraId="5B685C11" w14:textId="77777777" w:rsidR="003C24B7" w:rsidRPr="00E21FEA" w:rsidRDefault="003C24B7" w:rsidP="003C24B7">
      <w:pPr>
        <w:pStyle w:val="Citas"/>
        <w:ind w:left="720"/>
      </w:pPr>
      <w:r w:rsidRPr="00E21FEA">
        <w:lastRenderedPageBreak/>
        <w:t xml:space="preserve">Artículo 19. Se presume que la información debe existir si se refiere a las facultades, competencias y funciones que los ordenamientos jurídicos aplicables otorgan a los sujetos obligados. </w:t>
      </w:r>
    </w:p>
    <w:p w14:paraId="4DA0E1F9" w14:textId="77777777" w:rsidR="003C24B7" w:rsidRPr="00E21FEA" w:rsidRDefault="003C24B7" w:rsidP="003C24B7">
      <w:pPr>
        <w:pStyle w:val="Citas"/>
        <w:ind w:left="720"/>
      </w:pPr>
      <w:r w:rsidRPr="00E21FEA">
        <w:t xml:space="preserve">En los casos en que ciertas facultades, competencias o funciones no se hayan ejercido, se debe motivar la respuesta en función de las causas que motiven tal circunstancia. </w:t>
      </w:r>
    </w:p>
    <w:p w14:paraId="3009F994" w14:textId="77777777" w:rsidR="003C24B7" w:rsidRPr="00E21FEA" w:rsidRDefault="003C24B7" w:rsidP="003C24B7">
      <w:pPr>
        <w:pStyle w:val="Citas"/>
        <w:ind w:left="720"/>
        <w:rPr>
          <w:b/>
          <w:bCs/>
          <w:sz w:val="24"/>
          <w:szCs w:val="24"/>
        </w:rPr>
      </w:pPr>
      <w:r w:rsidRPr="00E21FEA">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21FEA">
        <w:rPr>
          <w:b/>
          <w:bCs/>
        </w:rPr>
        <w:t>(Sic)</w:t>
      </w:r>
    </w:p>
    <w:p w14:paraId="26F619D0" w14:textId="77777777" w:rsidR="006409FE" w:rsidRPr="00E21FEA" w:rsidRDefault="006409FE" w:rsidP="00F16947">
      <w:pPr>
        <w:spacing w:after="240" w:line="360" w:lineRule="auto"/>
        <w:jc w:val="both"/>
        <w:rPr>
          <w:rFonts w:ascii="Palatino Linotype" w:hAnsi="Palatino Linotype" w:cs="Arial"/>
          <w:color w:val="000000"/>
          <w:sz w:val="24"/>
          <w:szCs w:val="24"/>
          <w:lang w:val="es-ES_tradnl"/>
        </w:rPr>
      </w:pPr>
    </w:p>
    <w:p w14:paraId="0A68D2F6" w14:textId="1F70017F" w:rsidR="00F16947" w:rsidRPr="00E21FEA" w:rsidRDefault="00F16947" w:rsidP="00F16947">
      <w:pPr>
        <w:spacing w:after="240" w:line="360" w:lineRule="auto"/>
        <w:jc w:val="both"/>
        <w:rPr>
          <w:rFonts w:ascii="Palatino Linotype" w:hAnsi="Palatino Linotype" w:cs="Arial"/>
          <w:color w:val="000000"/>
          <w:sz w:val="24"/>
          <w:szCs w:val="24"/>
          <w:lang w:val="es-ES_tradnl"/>
        </w:rPr>
      </w:pPr>
      <w:r w:rsidRPr="00E21FEA">
        <w:rPr>
          <w:rFonts w:ascii="Palatino Linotype" w:hAnsi="Palatino Linotype" w:cs="Arial"/>
          <w:color w:val="000000"/>
          <w:sz w:val="24"/>
          <w:szCs w:val="24"/>
          <w:lang w:val="es-ES_tradnl"/>
        </w:rPr>
        <w:t xml:space="preserve">Una vez sentado lo anterior, como se mencionó en el antecedente segundo, </w:t>
      </w:r>
      <w:r w:rsidRPr="00E21FEA">
        <w:rPr>
          <w:rFonts w:ascii="Palatino Linotype" w:hAnsi="Palatino Linotype" w:cs="Arial"/>
          <w:b/>
          <w:color w:val="000000"/>
          <w:sz w:val="24"/>
          <w:szCs w:val="24"/>
          <w:lang w:val="es-ES_tradnl"/>
        </w:rPr>
        <w:t xml:space="preserve">El Sujeto Obligado </w:t>
      </w:r>
      <w:r w:rsidRPr="00E21FEA">
        <w:rPr>
          <w:rFonts w:ascii="Palatino Linotype" w:hAnsi="Palatino Linotype" w:cs="Arial"/>
          <w:color w:val="000000"/>
          <w:sz w:val="24"/>
          <w:szCs w:val="24"/>
          <w:lang w:val="es-ES_tradnl"/>
        </w:rPr>
        <w:t xml:space="preserve">en fecha </w:t>
      </w:r>
      <w:r w:rsidRPr="00E21FEA">
        <w:rPr>
          <w:rFonts w:ascii="Palatino Linotype" w:hAnsi="Palatino Linotype" w:cs="Arial"/>
          <w:b/>
          <w:bCs/>
          <w:color w:val="000000"/>
          <w:sz w:val="24"/>
          <w:szCs w:val="24"/>
          <w:lang w:val="es-ES_tradnl"/>
        </w:rPr>
        <w:t xml:space="preserve">dieciocho de agosto de dos mil veinticinco, </w:t>
      </w:r>
      <w:r w:rsidRPr="00E21FEA">
        <w:rPr>
          <w:rFonts w:ascii="Palatino Linotype" w:hAnsi="Palatino Linotype" w:cs="Arial"/>
          <w:color w:val="000000"/>
          <w:sz w:val="24"/>
          <w:szCs w:val="24"/>
          <w:lang w:val="es-ES_tradnl"/>
        </w:rPr>
        <w:t>rindió su respuesta a la solicitud de información en los siguientes términos:</w:t>
      </w:r>
    </w:p>
    <w:p w14:paraId="35BA1373" w14:textId="02D77A4B" w:rsidR="00F16947" w:rsidRPr="00E21FEA" w:rsidRDefault="00F16947" w:rsidP="00F16947">
      <w:pPr>
        <w:pStyle w:val="Citas"/>
        <w:rPr>
          <w:b/>
          <w:bCs/>
          <w:lang w:val="es-ES_tradnl"/>
        </w:rPr>
      </w:pPr>
      <w:r w:rsidRPr="00E21FEA">
        <w:t xml:space="preserve">“A quien corresponda: C. Javier Diler En atención a la solicitud 00033/ASPAAUTSEM/IP/2025 recibida con fecha 14 de junio 2025 que a la letra dice: “Solicito me faciliten en formato PDF todo su expediente denominado RECTORIA o el expediente donde tengan todos los escritos y/o peticiones realizadas a la Rectoría de su universidad, durante todo el año 2018. Solicito se pueda visualizar toda la información contenida en dichos oficios, así como se puedan ver el recuento qué tienen las hojas, esto para validar qué vayan consecutivos los oficios enviados a Rectoría. La información de este expediente la solicito de todo el año 2018, sean 1, 2, </w:t>
      </w:r>
      <w:r w:rsidRPr="00E21FEA">
        <w:lastRenderedPageBreak/>
        <w:t xml:space="preserve">3 o más legajos, el total proporcionármelo, por favor..” Considerandos: 1.- Que la persona solicitante manifestó su preferencia del tipo de medio para que la información le fuera entregada, a través del sistema SAIMEX. 2.- Que en Términos del Art. 12, de la Ley de Transparencia y Acceso a la Información Pública del Estado de México y Municipios, bajo el principio en Materia de Transparencia y Acceso a la Información Pública, los Sujetos Obligados sólo proporcionaran la información pública que se les requiera y que obre en sus archivos y en el estado en que se encuentre…; en este sentido dando atención a su solicitud le informamos que este Sujeto Obligado denominado ASPAAUTSEM, dentro de sus facultades, atribuciones, funciones u objeto social establecidas en los Estatutos de esta Asociación, realizó una búsqueda exhaustiva dentro de los archivos y expedientes con los que cuenta este SO en los cuales no se encontró la información solicitada. Respuesta: De lo anterior expuesto y en Términos del Art. 167 de la Ley de Transparencia y Acceso a la Información Pública del Estado de México y Municipios, este SO se encuentra en determinada incompetencia debido a que la información que requiere, no obra en nuestros archivos y es totalmente desconocida, por lo que le invitamos a que verifique y reformule su cuestionamiento acerca de la información solicitada y dirija su solicitud al Sujeto Obligado Competente para su atención oportuna. Unidad de Transparencia de la ASPAAUTSEM” </w:t>
      </w:r>
      <w:r w:rsidRPr="00E21FEA">
        <w:rPr>
          <w:b/>
          <w:bCs/>
        </w:rPr>
        <w:t>(Sic)</w:t>
      </w:r>
    </w:p>
    <w:p w14:paraId="7F771167" w14:textId="77777777" w:rsidR="00FF67F2" w:rsidRPr="00E21FEA" w:rsidRDefault="00FF67F2" w:rsidP="00F16947">
      <w:pPr>
        <w:spacing w:after="240" w:line="360" w:lineRule="auto"/>
        <w:jc w:val="both"/>
        <w:rPr>
          <w:rFonts w:ascii="Palatino Linotype" w:hAnsi="Palatino Linotype" w:cs="Arial"/>
          <w:color w:val="000000"/>
          <w:sz w:val="24"/>
          <w:szCs w:val="24"/>
          <w:lang w:val="es-ES_tradnl"/>
        </w:rPr>
      </w:pPr>
    </w:p>
    <w:p w14:paraId="1A8B6E5E" w14:textId="4310D3D3" w:rsidR="00F16947" w:rsidRPr="00E21FEA" w:rsidRDefault="006409FE" w:rsidP="00F16947">
      <w:pPr>
        <w:spacing w:after="240" w:line="360" w:lineRule="auto"/>
        <w:jc w:val="both"/>
        <w:rPr>
          <w:rFonts w:ascii="Palatino Linotype" w:hAnsi="Palatino Linotype" w:cs="Arial"/>
          <w:color w:val="000000"/>
          <w:sz w:val="24"/>
          <w:szCs w:val="24"/>
          <w:lang w:val="es-ES_tradnl"/>
        </w:rPr>
      </w:pPr>
      <w:r w:rsidRPr="00E21FEA">
        <w:rPr>
          <w:rFonts w:ascii="Palatino Linotype" w:hAnsi="Palatino Linotype" w:cs="Arial"/>
          <w:noProof/>
          <w:color w:val="000000"/>
          <w:sz w:val="24"/>
          <w:szCs w:val="24"/>
          <w:lang w:eastAsia="es-MX"/>
        </w:rPr>
        <w:lastRenderedPageBreak/>
        <w:drawing>
          <wp:anchor distT="0" distB="0" distL="114300" distR="114300" simplePos="0" relativeHeight="251658240" behindDoc="0" locked="0" layoutInCell="1" allowOverlap="1" wp14:anchorId="1D7C82CB" wp14:editId="62307965">
            <wp:simplePos x="0" y="0"/>
            <wp:positionH relativeFrom="margin">
              <wp:align>center</wp:align>
            </wp:positionH>
            <wp:positionV relativeFrom="paragraph">
              <wp:posOffset>635000</wp:posOffset>
            </wp:positionV>
            <wp:extent cx="3124200" cy="1444625"/>
            <wp:effectExtent l="0" t="0" r="0" b="3175"/>
            <wp:wrapThrough wrapText="bothSides">
              <wp:wrapPolygon edited="0">
                <wp:start x="0" y="0"/>
                <wp:lineTo x="0" y="21363"/>
                <wp:lineTo x="21468" y="21363"/>
                <wp:lineTo x="21468" y="0"/>
                <wp:lineTo x="0" y="0"/>
              </wp:wrapPolygon>
            </wp:wrapThrough>
            <wp:docPr id="182382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269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200" cy="1444625"/>
                    </a:xfrm>
                    <a:prstGeom prst="rect">
                      <a:avLst/>
                    </a:prstGeom>
                  </pic:spPr>
                </pic:pic>
              </a:graphicData>
            </a:graphic>
            <wp14:sizeRelH relativeFrom="page">
              <wp14:pctWidth>0</wp14:pctWidth>
            </wp14:sizeRelH>
            <wp14:sizeRelV relativeFrom="page">
              <wp14:pctHeight>0</wp14:pctHeight>
            </wp14:sizeRelV>
          </wp:anchor>
        </w:drawing>
      </w:r>
      <w:r w:rsidR="00F16947" w:rsidRPr="00E21FEA">
        <w:rPr>
          <w:rFonts w:ascii="Palatino Linotype" w:hAnsi="Palatino Linotype" w:cs="Arial"/>
          <w:color w:val="000000"/>
          <w:sz w:val="24"/>
          <w:szCs w:val="24"/>
          <w:lang w:val="es-ES_tradnl"/>
        </w:rPr>
        <w:t xml:space="preserve">Adjuntando el documento electrónico </w:t>
      </w:r>
      <w:r w:rsidR="00F16947" w:rsidRPr="00E21FEA">
        <w:rPr>
          <w:rFonts w:ascii="Palatino Linotype" w:hAnsi="Palatino Linotype" w:cs="Arial"/>
          <w:b/>
          <w:bCs/>
          <w:color w:val="000000"/>
          <w:sz w:val="24"/>
          <w:szCs w:val="24"/>
          <w:lang w:val="es-ES_tradnl"/>
        </w:rPr>
        <w:t xml:space="preserve">“noaplica.png”, </w:t>
      </w:r>
      <w:r w:rsidR="00F16947" w:rsidRPr="00E21FEA">
        <w:rPr>
          <w:rFonts w:ascii="Palatino Linotype" w:hAnsi="Palatino Linotype" w:cs="Arial"/>
          <w:color w:val="000000"/>
          <w:sz w:val="24"/>
          <w:szCs w:val="24"/>
          <w:lang w:val="es-ES_tradnl"/>
        </w:rPr>
        <w:t xml:space="preserve">mismo que despliega la siguiente leyenda: </w:t>
      </w:r>
    </w:p>
    <w:p w14:paraId="702CEC4F" w14:textId="58CCC790" w:rsidR="00F16947" w:rsidRPr="00E21FEA" w:rsidRDefault="00F16947" w:rsidP="00F16947">
      <w:pPr>
        <w:spacing w:after="240" w:line="360" w:lineRule="auto"/>
        <w:jc w:val="both"/>
        <w:rPr>
          <w:rFonts w:ascii="Palatino Linotype" w:hAnsi="Palatino Linotype" w:cs="Arial"/>
          <w:color w:val="000000"/>
          <w:sz w:val="24"/>
          <w:szCs w:val="24"/>
          <w:lang w:val="es-ES_tradnl"/>
        </w:rPr>
      </w:pPr>
    </w:p>
    <w:p w14:paraId="7294AF98" w14:textId="3D7F0A69" w:rsidR="00F16947" w:rsidRPr="00E21FEA" w:rsidRDefault="00F16947" w:rsidP="00F16947">
      <w:pPr>
        <w:spacing w:after="240" w:line="360" w:lineRule="auto"/>
        <w:jc w:val="both"/>
        <w:rPr>
          <w:rFonts w:ascii="Palatino Linotype" w:hAnsi="Palatino Linotype" w:cs="Arial"/>
          <w:color w:val="000000"/>
          <w:sz w:val="24"/>
          <w:szCs w:val="24"/>
          <w:lang w:val="es-ES_tradnl"/>
        </w:rPr>
      </w:pPr>
    </w:p>
    <w:p w14:paraId="10BF73C7" w14:textId="46D85F65" w:rsidR="00F16947" w:rsidRPr="00E21FEA" w:rsidRDefault="00F16947" w:rsidP="00F16947">
      <w:pPr>
        <w:spacing w:after="240" w:line="360" w:lineRule="auto"/>
        <w:jc w:val="both"/>
        <w:rPr>
          <w:rFonts w:ascii="Palatino Linotype" w:hAnsi="Palatino Linotype" w:cs="Arial"/>
          <w:color w:val="000000"/>
          <w:sz w:val="24"/>
          <w:szCs w:val="24"/>
          <w:lang w:val="es-ES_tradnl"/>
        </w:rPr>
      </w:pPr>
    </w:p>
    <w:p w14:paraId="637F723F" w14:textId="77777777" w:rsidR="00B07BBA" w:rsidRPr="00E21FEA" w:rsidRDefault="00B07BBA" w:rsidP="00F16947">
      <w:pPr>
        <w:spacing w:before="240" w:line="360" w:lineRule="auto"/>
        <w:jc w:val="both"/>
        <w:rPr>
          <w:rFonts w:ascii="Palatino Linotype" w:hAnsi="Palatino Linotype" w:cs="Arial"/>
          <w:color w:val="000000"/>
          <w:sz w:val="24"/>
          <w:szCs w:val="24"/>
          <w:lang w:val="es-ES_tradnl"/>
        </w:rPr>
      </w:pPr>
    </w:p>
    <w:p w14:paraId="001552A2" w14:textId="6341845B" w:rsidR="00FF67F2" w:rsidRPr="00E21FEA" w:rsidRDefault="00F16947" w:rsidP="00F16947">
      <w:pPr>
        <w:spacing w:before="240" w:line="360" w:lineRule="auto"/>
        <w:jc w:val="both"/>
        <w:rPr>
          <w:rFonts w:ascii="Palatino Linotype" w:hAnsi="Palatino Linotype" w:cs="Arial"/>
          <w:sz w:val="24"/>
          <w:szCs w:val="24"/>
        </w:rPr>
      </w:pPr>
      <w:r w:rsidRPr="00E21FEA">
        <w:rPr>
          <w:rFonts w:ascii="Palatino Linotype" w:hAnsi="Palatino Linotype" w:cs="Arial"/>
          <w:color w:val="000000"/>
          <w:sz w:val="24"/>
          <w:szCs w:val="24"/>
          <w:lang w:val="es-ES_tradnl"/>
        </w:rPr>
        <w:t>De ahí que deba arribarse a la premisa de que</w:t>
      </w:r>
      <w:r w:rsidRPr="00E21FEA">
        <w:rPr>
          <w:rFonts w:ascii="Palatino Linotype" w:hAnsi="Palatino Linotype" w:cs="Arial"/>
          <w:sz w:val="24"/>
          <w:szCs w:val="24"/>
        </w:rPr>
        <w:t xml:space="preserve"> </w:t>
      </w:r>
      <w:r w:rsidRPr="00E21FEA">
        <w:rPr>
          <w:rFonts w:ascii="Palatino Linotype" w:hAnsi="Palatino Linotype" w:cs="Arial"/>
          <w:b/>
          <w:bCs/>
          <w:sz w:val="24"/>
          <w:szCs w:val="24"/>
        </w:rPr>
        <w:t xml:space="preserve">El Sujeto Obligado </w:t>
      </w:r>
      <w:bookmarkStart w:id="2" w:name="_Hlk216096803"/>
      <w:r w:rsidRPr="00E21FEA">
        <w:rPr>
          <w:rFonts w:ascii="Palatino Linotype" w:hAnsi="Palatino Linotype" w:cs="Arial"/>
          <w:sz w:val="24"/>
          <w:szCs w:val="24"/>
        </w:rPr>
        <w:t xml:space="preserve">refirió que realizó una búsqueda exhaustiva y razonable en </w:t>
      </w:r>
      <w:r w:rsidR="00FF67F2" w:rsidRPr="00E21FEA">
        <w:rPr>
          <w:rFonts w:ascii="Palatino Linotype" w:hAnsi="Palatino Linotype" w:cs="Arial"/>
          <w:sz w:val="24"/>
          <w:szCs w:val="24"/>
        </w:rPr>
        <w:t>sus archivos, sin embargo, no precisó en cual</w:t>
      </w:r>
      <w:r w:rsidR="00FE07DD" w:rsidRPr="00E21FEA">
        <w:rPr>
          <w:rFonts w:ascii="Palatino Linotype" w:hAnsi="Palatino Linotype" w:cs="Arial"/>
          <w:sz w:val="24"/>
          <w:szCs w:val="24"/>
        </w:rPr>
        <w:t xml:space="preserve"> o cuales,</w:t>
      </w:r>
      <w:r w:rsidR="00FF67F2" w:rsidRPr="00E21FEA">
        <w:rPr>
          <w:rFonts w:ascii="Palatino Linotype" w:hAnsi="Palatino Linotype" w:cs="Arial"/>
          <w:sz w:val="24"/>
          <w:szCs w:val="24"/>
        </w:rPr>
        <w:t xml:space="preserve"> de sus unidades administrativas, en consecuencia inobservó el numeral 162 de la Ley de Transparencia y Acceso a la Información Pública del Estado de México y Municipios, que indica: </w:t>
      </w:r>
    </w:p>
    <w:p w14:paraId="19934BFC" w14:textId="77777777" w:rsidR="00FF67F2" w:rsidRPr="00E21FEA" w:rsidRDefault="00FF67F2" w:rsidP="00FF67F2">
      <w:pPr>
        <w:pStyle w:val="Citas"/>
        <w:rPr>
          <w:b/>
          <w:bCs/>
        </w:rPr>
      </w:pPr>
      <w:r w:rsidRPr="00E21FEA">
        <w:t>“</w:t>
      </w:r>
      <w:r w:rsidRPr="00E21FEA">
        <w:rPr>
          <w:b/>
          <w:bCs/>
        </w:rPr>
        <w:t xml:space="preserve">Artículo 162. </w:t>
      </w:r>
      <w:r w:rsidRPr="00E21FEA">
        <w:t xml:space="preserve">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E21FEA">
        <w:rPr>
          <w:b/>
          <w:bCs/>
        </w:rPr>
        <w:t>(Sic)</w:t>
      </w:r>
    </w:p>
    <w:p w14:paraId="4F9246C6" w14:textId="77777777" w:rsidR="00FF67F2" w:rsidRPr="00E21FEA" w:rsidRDefault="00FF67F2" w:rsidP="00F16947">
      <w:pPr>
        <w:spacing w:before="240" w:line="360" w:lineRule="auto"/>
        <w:jc w:val="both"/>
        <w:rPr>
          <w:rFonts w:ascii="Palatino Linotype" w:hAnsi="Palatino Linotype" w:cs="Arial"/>
          <w:sz w:val="24"/>
          <w:szCs w:val="24"/>
        </w:rPr>
      </w:pPr>
    </w:p>
    <w:p w14:paraId="09877B12" w14:textId="59C052BB" w:rsidR="00FF67F2" w:rsidRPr="00E21FEA" w:rsidRDefault="00FF67F2" w:rsidP="00F16947">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 xml:space="preserve">Por otra parte, en términos prácticos y legales </w:t>
      </w:r>
      <w:r w:rsidR="00FE07DD" w:rsidRPr="00E21FEA">
        <w:rPr>
          <w:rFonts w:ascii="Palatino Linotype" w:hAnsi="Palatino Linotype" w:cs="Arial"/>
          <w:sz w:val="24"/>
          <w:szCs w:val="24"/>
        </w:rPr>
        <w:t xml:space="preserve">es menester señalar que </w:t>
      </w:r>
      <w:r w:rsidRPr="00E21FEA">
        <w:rPr>
          <w:rFonts w:ascii="Palatino Linotype" w:hAnsi="Palatino Linotype" w:cs="Arial"/>
          <w:sz w:val="24"/>
          <w:szCs w:val="24"/>
        </w:rPr>
        <w:t xml:space="preserve">los sindicatos guardan una relación funcional con el patrón (empleador), sin embargo, dicha relación debe de ser equilibrada e independiente. </w:t>
      </w:r>
    </w:p>
    <w:p w14:paraId="62525986" w14:textId="07DE636A" w:rsidR="00DA2286" w:rsidRPr="00E21FEA" w:rsidRDefault="00FE07DD" w:rsidP="00284BB4">
      <w:pPr>
        <w:spacing w:before="240" w:line="360" w:lineRule="auto"/>
        <w:jc w:val="both"/>
        <w:rPr>
          <w:rFonts w:ascii="Palatino Linotype" w:hAnsi="Palatino Linotype" w:cs="Arial"/>
        </w:rPr>
      </w:pPr>
      <w:r w:rsidRPr="00E21FEA">
        <w:rPr>
          <w:rFonts w:ascii="Palatino Linotype" w:hAnsi="Palatino Linotype" w:cs="Arial"/>
          <w:sz w:val="24"/>
          <w:szCs w:val="24"/>
        </w:rPr>
        <w:lastRenderedPageBreak/>
        <w:t>Dicho en otras palabras</w:t>
      </w:r>
      <w:r w:rsidR="00FF67F2" w:rsidRPr="00E21FEA">
        <w:rPr>
          <w:rFonts w:ascii="Palatino Linotype" w:hAnsi="Palatino Linotype" w:cs="Arial"/>
          <w:sz w:val="24"/>
          <w:szCs w:val="24"/>
        </w:rPr>
        <w:t xml:space="preserve">, en el marco del derecho laboral, el sindicato representa los intereses de los trabajadores, mientras que el patrón (ente público) dirige los propios. </w:t>
      </w:r>
    </w:p>
    <w:p w14:paraId="43672DC3" w14:textId="2509E137" w:rsidR="00FF67F2" w:rsidRPr="00E21FEA" w:rsidRDefault="00FE07DD" w:rsidP="00F16947">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Por ello</w:t>
      </w:r>
      <w:r w:rsidR="00FF67F2" w:rsidRPr="00E21FEA">
        <w:rPr>
          <w:rFonts w:ascii="Palatino Linotype" w:hAnsi="Palatino Linotype" w:cs="Arial"/>
          <w:sz w:val="24"/>
          <w:szCs w:val="24"/>
        </w:rPr>
        <w:t xml:space="preserve">, la postura adoptada no es susceptible de generar certeza jurídica al particular, </w:t>
      </w:r>
      <w:r w:rsidR="006936C1" w:rsidRPr="00E21FEA">
        <w:rPr>
          <w:rFonts w:ascii="Palatino Linotype" w:hAnsi="Palatino Linotype" w:cs="Arial"/>
          <w:sz w:val="24"/>
          <w:szCs w:val="24"/>
        </w:rPr>
        <w:t>al partir de la premisa de declarar hechos negativos sin realizar una búsqueda exhaustiva y razonable e incluso declinar competencia. Sobre esta última situación, la Ley de Transparencia estatal prevé en su artículo 167, lo siguiente:</w:t>
      </w:r>
    </w:p>
    <w:p w14:paraId="1D9BAAE3" w14:textId="77777777" w:rsidR="006936C1" w:rsidRPr="00E21FEA" w:rsidRDefault="006936C1" w:rsidP="006936C1">
      <w:pPr>
        <w:spacing w:line="360" w:lineRule="auto"/>
        <w:ind w:left="567" w:right="606"/>
        <w:jc w:val="both"/>
        <w:rPr>
          <w:rFonts w:ascii="Palatino Linotype" w:eastAsia="Palatino Linotype" w:hAnsi="Palatino Linotype" w:cs="Palatino Linotype"/>
          <w:b/>
          <w:bCs/>
          <w:i/>
          <w:iCs/>
          <w:sz w:val="24"/>
          <w:szCs w:val="24"/>
        </w:rPr>
      </w:pPr>
      <w:r w:rsidRPr="00E21FEA">
        <w:rPr>
          <w:rFonts w:ascii="Palatino Linotype" w:eastAsia="Palatino Linotype" w:hAnsi="Palatino Linotype" w:cs="Palatino Linotype"/>
          <w:b/>
          <w:i/>
          <w:iCs/>
          <w:sz w:val="24"/>
          <w:szCs w:val="24"/>
        </w:rPr>
        <w:t xml:space="preserve">“Artículo 167. </w:t>
      </w:r>
      <w:r w:rsidRPr="00E21FEA">
        <w:rPr>
          <w:rFonts w:ascii="Palatino Linotype" w:eastAsia="Palatino Linotype" w:hAnsi="Palatino Linotype" w:cs="Palatino Linotype"/>
          <w:b/>
          <w:bCs/>
          <w:i/>
          <w:iCs/>
          <w:sz w:val="24"/>
          <w:szCs w:val="24"/>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77F7912A" w14:textId="77777777" w:rsidR="006936C1" w:rsidRPr="00E21FEA" w:rsidRDefault="006936C1" w:rsidP="006936C1">
      <w:pPr>
        <w:spacing w:line="360" w:lineRule="auto"/>
        <w:ind w:left="567" w:right="606"/>
        <w:jc w:val="both"/>
        <w:rPr>
          <w:rFonts w:ascii="Palatino Linotype" w:eastAsia="Palatino Linotype" w:hAnsi="Palatino Linotype" w:cs="Palatino Linotype"/>
          <w:i/>
          <w:iCs/>
          <w:sz w:val="24"/>
          <w:szCs w:val="24"/>
        </w:rPr>
      </w:pPr>
      <w:r w:rsidRPr="00E21FEA">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F88FC21" w14:textId="77777777" w:rsidR="006936C1" w:rsidRPr="00E21FEA" w:rsidRDefault="006936C1" w:rsidP="006936C1">
      <w:pPr>
        <w:spacing w:line="360" w:lineRule="auto"/>
        <w:ind w:left="567" w:right="606"/>
        <w:jc w:val="both"/>
        <w:rPr>
          <w:rFonts w:ascii="Palatino Linotype" w:eastAsia="Palatino Linotype" w:hAnsi="Palatino Linotype" w:cs="Palatino Linotype"/>
          <w:b/>
          <w:bCs/>
          <w:i/>
          <w:iCs/>
          <w:sz w:val="24"/>
          <w:szCs w:val="24"/>
        </w:rPr>
      </w:pPr>
      <w:r w:rsidRPr="00E21FEA">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E21FEA">
        <w:rPr>
          <w:rFonts w:ascii="Palatino Linotype" w:eastAsia="Palatino Linotype" w:hAnsi="Palatino Linotype" w:cs="Palatino Linotype"/>
          <w:b/>
          <w:bCs/>
          <w:i/>
          <w:iCs/>
          <w:sz w:val="24"/>
          <w:szCs w:val="24"/>
        </w:rPr>
        <w:t>(Sic)</w:t>
      </w:r>
    </w:p>
    <w:p w14:paraId="05CB717F" w14:textId="77777777" w:rsidR="00B07BBA" w:rsidRPr="00E21FEA" w:rsidRDefault="00B07BBA" w:rsidP="00E518C4">
      <w:pPr>
        <w:spacing w:line="360" w:lineRule="auto"/>
        <w:ind w:right="39" w:firstLine="360"/>
        <w:jc w:val="both"/>
        <w:rPr>
          <w:rFonts w:ascii="Palatino Linotype" w:eastAsia="Palatino Linotype" w:hAnsi="Palatino Linotype" w:cs="Palatino Linotype"/>
          <w:sz w:val="24"/>
          <w:szCs w:val="24"/>
          <w:lang w:val="es-ES_tradnl"/>
        </w:rPr>
      </w:pPr>
    </w:p>
    <w:p w14:paraId="5153043D" w14:textId="2B4EB6E6" w:rsidR="006936C1" w:rsidRPr="00E21FEA" w:rsidRDefault="006936C1" w:rsidP="00E518C4">
      <w:pPr>
        <w:spacing w:line="360" w:lineRule="auto"/>
        <w:ind w:right="39" w:firstLine="360"/>
        <w:jc w:val="both"/>
        <w:rPr>
          <w:rFonts w:ascii="Palatino Linotype" w:eastAsia="Palatino Linotype" w:hAnsi="Palatino Linotype" w:cs="Palatino Linotype"/>
          <w:sz w:val="24"/>
          <w:szCs w:val="24"/>
          <w:lang w:val="es-ES_tradnl"/>
        </w:rPr>
      </w:pPr>
      <w:r w:rsidRPr="00E21FEA">
        <w:rPr>
          <w:rFonts w:ascii="Palatino Linotype" w:eastAsia="Palatino Linotype" w:hAnsi="Palatino Linotype" w:cs="Palatino Linotype"/>
          <w:sz w:val="24"/>
          <w:szCs w:val="24"/>
          <w:lang w:val="es-ES_tradnl"/>
        </w:rPr>
        <w:lastRenderedPageBreak/>
        <w:t>Del artículo en cita se desprenden las siguientes premisas:</w:t>
      </w:r>
    </w:p>
    <w:p w14:paraId="78D67FC8" w14:textId="77777777" w:rsidR="006936C1" w:rsidRPr="00E21FEA" w:rsidRDefault="006936C1">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E21FEA">
        <w:rPr>
          <w:rFonts w:ascii="Palatino Linotype" w:eastAsia="Palatino Linotype" w:hAnsi="Palatino Linotype" w:cs="Palatino Linotype"/>
          <w:lang w:val="es-ES_tradnl"/>
        </w:rPr>
        <w:t>Que en los supuestos en los que las unidades de transparencia determinen una notoria incompetencia, esta situación se deberá hacer del conocimiento del Recurrente en un término de tres días hábiles posteriores al ingreso de la solicitud y, de ser posible, orientarlo para que dirija su solicitud ante el sujeto obligado competente.</w:t>
      </w:r>
    </w:p>
    <w:p w14:paraId="57F123E0" w14:textId="77777777" w:rsidR="006936C1" w:rsidRPr="00E21FEA" w:rsidRDefault="006936C1">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E21FEA">
        <w:rPr>
          <w:rFonts w:ascii="Palatino Linotype" w:eastAsia="Palatino Linotype" w:hAnsi="Palatino Linotype" w:cs="Palatino Linotype"/>
          <w:lang w:val="es-ES_tradnl"/>
        </w:rPr>
        <w:t>Que si los sujetos obligados están facultados parcialmente para atender la solicitud están constreñidos a atender dicha parte y notificar la incompetencia en los términos señalados.</w:t>
      </w:r>
    </w:p>
    <w:p w14:paraId="58FA2AE8" w14:textId="77777777" w:rsidR="006936C1" w:rsidRPr="00E21FEA" w:rsidRDefault="006936C1">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E21FEA">
        <w:rPr>
          <w:rFonts w:ascii="Palatino Linotype" w:eastAsia="Palatino Linotype" w:hAnsi="Palatino Linotype" w:cs="Palatino Linotype"/>
          <w:lang w:val="es-ES_tradnl"/>
        </w:rPr>
        <w:t>Que una vez transcurridos los tres días establecidos y el sujeto obligado no ha declinado la competencia, puede canalizar la solicitud ante el sujeto obligado competente; empero, esto es potestativo.</w:t>
      </w:r>
    </w:p>
    <w:p w14:paraId="54E65D14" w14:textId="77777777" w:rsidR="006936C1" w:rsidRPr="00E21FEA" w:rsidRDefault="006936C1" w:rsidP="006936C1">
      <w:pPr>
        <w:spacing w:line="360" w:lineRule="auto"/>
        <w:ind w:right="39"/>
        <w:jc w:val="both"/>
        <w:rPr>
          <w:rFonts w:ascii="Palatino Linotype" w:eastAsia="Palatino Linotype" w:hAnsi="Palatino Linotype" w:cs="Palatino Linotype"/>
          <w:sz w:val="24"/>
          <w:szCs w:val="24"/>
          <w:lang w:val="es-ES_tradnl"/>
        </w:rPr>
      </w:pPr>
    </w:p>
    <w:p w14:paraId="104CDAA7" w14:textId="49C2E55F"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sz w:val="24"/>
          <w:szCs w:val="24"/>
          <w:lang w:val="es-ES_tradnl"/>
        </w:rPr>
        <w:t xml:space="preserve">En ese sentido, dicho artículo indica a los sujetos obligado el procedimiento que deben seguir en los supuestos en los que la incompetencia sea notoria o se trate de una incompetencia parcial; sin embargo, conviene resaltar el significado de «notorio», el cual el </w:t>
      </w:r>
      <w:r w:rsidRPr="00E21FEA">
        <w:rPr>
          <w:rFonts w:ascii="Palatino Linotype" w:eastAsia="Palatino Linotype" w:hAnsi="Palatino Linotype" w:cs="Palatino Linotype"/>
          <w:bCs/>
          <w:sz w:val="24"/>
          <w:szCs w:val="24"/>
        </w:rPr>
        <w:t>Diccionario de la Real Academia Española</w:t>
      </w:r>
      <w:r w:rsidRPr="00E21FEA">
        <w:rPr>
          <w:rFonts w:ascii="Palatino Linotype" w:eastAsia="Palatino Linotype" w:hAnsi="Palatino Linotype" w:cs="Palatino Linotype"/>
          <w:bCs/>
          <w:sz w:val="24"/>
          <w:szCs w:val="24"/>
          <w:vertAlign w:val="superscript"/>
        </w:rPr>
        <w:footnoteReference w:id="2"/>
      </w:r>
      <w:r w:rsidRPr="00E21FEA">
        <w:rPr>
          <w:rFonts w:ascii="Palatino Linotype" w:eastAsia="Palatino Linotype" w:hAnsi="Palatino Linotype" w:cs="Palatino Linotype"/>
          <w:bCs/>
          <w:sz w:val="24"/>
          <w:szCs w:val="24"/>
        </w:rPr>
        <w:t xml:space="preserve"> determinó lo siguiente:</w:t>
      </w:r>
    </w:p>
    <w:p w14:paraId="6F6D005F" w14:textId="77777777" w:rsidR="006936C1" w:rsidRPr="00E21FEA" w:rsidRDefault="006936C1" w:rsidP="006936C1">
      <w:pPr>
        <w:spacing w:line="360" w:lineRule="auto"/>
        <w:ind w:left="567" w:right="39"/>
        <w:jc w:val="both"/>
        <w:rPr>
          <w:rFonts w:ascii="Palatino Linotype" w:eastAsia="Palatino Linotype" w:hAnsi="Palatino Linotype" w:cs="Palatino Linotype"/>
          <w:b/>
          <w:bCs/>
          <w:i/>
          <w:sz w:val="24"/>
          <w:szCs w:val="24"/>
        </w:rPr>
      </w:pPr>
      <w:r w:rsidRPr="00E21FEA">
        <w:rPr>
          <w:rFonts w:ascii="Palatino Linotype" w:eastAsia="Palatino Linotype" w:hAnsi="Palatino Linotype" w:cs="Palatino Linotype"/>
          <w:b/>
          <w:bCs/>
          <w:i/>
          <w:sz w:val="24"/>
          <w:szCs w:val="24"/>
        </w:rPr>
        <w:t>“notorio, ria</w:t>
      </w:r>
    </w:p>
    <w:p w14:paraId="43B43632" w14:textId="77777777" w:rsidR="006936C1" w:rsidRPr="00E21FEA" w:rsidRDefault="006936C1" w:rsidP="006936C1">
      <w:pPr>
        <w:spacing w:line="360" w:lineRule="auto"/>
        <w:ind w:left="567" w:right="39"/>
        <w:jc w:val="both"/>
        <w:rPr>
          <w:rFonts w:ascii="Palatino Linotype" w:eastAsia="Palatino Linotype" w:hAnsi="Palatino Linotype" w:cs="Palatino Linotype"/>
          <w:bCs/>
          <w:i/>
          <w:sz w:val="24"/>
          <w:szCs w:val="24"/>
        </w:rPr>
      </w:pPr>
      <w:r w:rsidRPr="00E21FEA">
        <w:rPr>
          <w:rFonts w:ascii="Palatino Linotype" w:eastAsia="Palatino Linotype" w:hAnsi="Palatino Linotype" w:cs="Palatino Linotype"/>
          <w:bCs/>
          <w:i/>
          <w:sz w:val="24"/>
          <w:szCs w:val="24"/>
        </w:rPr>
        <w:t xml:space="preserve">Del bajo latín </w:t>
      </w:r>
      <w:r w:rsidRPr="00E21FEA">
        <w:rPr>
          <w:rFonts w:ascii="Palatino Linotype" w:eastAsia="Palatino Linotype" w:hAnsi="Palatino Linotype" w:cs="Palatino Linotype"/>
          <w:bCs/>
          <w:sz w:val="24"/>
          <w:szCs w:val="24"/>
        </w:rPr>
        <w:t>notorius</w:t>
      </w:r>
      <w:r w:rsidRPr="00E21FEA">
        <w:rPr>
          <w:rFonts w:ascii="Palatino Linotype" w:eastAsia="Palatino Linotype" w:hAnsi="Palatino Linotype" w:cs="Palatino Linotype"/>
          <w:bCs/>
          <w:i/>
          <w:iCs/>
          <w:sz w:val="24"/>
          <w:szCs w:val="24"/>
        </w:rPr>
        <w:t>.</w:t>
      </w:r>
    </w:p>
    <w:p w14:paraId="738FF567" w14:textId="77777777" w:rsidR="006936C1" w:rsidRPr="00E21FEA" w:rsidRDefault="006936C1">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E21FEA">
        <w:rPr>
          <w:rFonts w:ascii="Palatino Linotype" w:eastAsia="Palatino Linotype" w:hAnsi="Palatino Linotype" w:cs="Palatino Linotype"/>
          <w:bCs/>
          <w:i/>
          <w:sz w:val="24"/>
          <w:szCs w:val="24"/>
        </w:rPr>
        <w:lastRenderedPageBreak/>
        <w:t>adj. Público y sabido por todos.</w:t>
      </w:r>
    </w:p>
    <w:p w14:paraId="74C65711" w14:textId="77777777" w:rsidR="006936C1" w:rsidRPr="00E21FEA" w:rsidRDefault="006936C1">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E21FEA">
        <w:rPr>
          <w:rFonts w:ascii="Palatino Linotype" w:eastAsia="Palatino Linotype" w:hAnsi="Palatino Linotype" w:cs="Palatino Linotype"/>
          <w:bCs/>
          <w:i/>
          <w:sz w:val="24"/>
          <w:szCs w:val="24"/>
        </w:rPr>
        <w:t xml:space="preserve">adj. </w:t>
      </w:r>
      <w:r w:rsidRPr="00E21FEA">
        <w:rPr>
          <w:rFonts w:ascii="Palatino Linotype" w:eastAsia="Palatino Linotype" w:hAnsi="Palatino Linotype" w:cs="Palatino Linotype"/>
          <w:b/>
          <w:i/>
          <w:sz w:val="24"/>
          <w:szCs w:val="24"/>
          <w:u w:val="single"/>
        </w:rPr>
        <w:t>Claro, evidente</w:t>
      </w:r>
      <w:r w:rsidRPr="00E21FEA">
        <w:rPr>
          <w:rFonts w:ascii="Palatino Linotype" w:eastAsia="Palatino Linotype" w:hAnsi="Palatino Linotype" w:cs="Palatino Linotype"/>
          <w:bCs/>
          <w:i/>
          <w:sz w:val="24"/>
          <w:szCs w:val="24"/>
        </w:rPr>
        <w:t>.</w:t>
      </w:r>
    </w:p>
    <w:p w14:paraId="780721AE" w14:textId="77777777" w:rsidR="006936C1" w:rsidRPr="00E21FEA" w:rsidRDefault="006936C1">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E21FEA">
        <w:rPr>
          <w:rFonts w:ascii="Palatino Linotype" w:eastAsia="Palatino Linotype" w:hAnsi="Palatino Linotype" w:cs="Palatino Linotype"/>
          <w:bCs/>
          <w:i/>
          <w:sz w:val="24"/>
          <w:szCs w:val="24"/>
        </w:rPr>
        <w:t xml:space="preserve">adj. Importante, relevante o famoso.” </w:t>
      </w:r>
      <w:r w:rsidRPr="00E21FEA">
        <w:rPr>
          <w:rFonts w:ascii="Palatino Linotype" w:eastAsia="Palatino Linotype" w:hAnsi="Palatino Linotype" w:cs="Palatino Linotype"/>
          <w:b/>
          <w:i/>
          <w:sz w:val="24"/>
          <w:szCs w:val="24"/>
        </w:rPr>
        <w:t>(Sic)</w:t>
      </w:r>
    </w:p>
    <w:p w14:paraId="44A40FD0"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p>
    <w:p w14:paraId="64FF854A"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39A942D9"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2D7645F1" w14:textId="77777777" w:rsidR="006936C1" w:rsidRPr="00E21FEA" w:rsidRDefault="006936C1" w:rsidP="006936C1">
      <w:pPr>
        <w:spacing w:line="360" w:lineRule="auto"/>
        <w:ind w:left="567" w:right="606"/>
        <w:jc w:val="both"/>
        <w:rPr>
          <w:rFonts w:ascii="Palatino Linotype" w:eastAsia="Palatino Linotype" w:hAnsi="Palatino Linotype" w:cs="Palatino Linotype"/>
          <w:b/>
          <w:i/>
          <w:iCs/>
          <w:sz w:val="24"/>
          <w:szCs w:val="24"/>
        </w:rPr>
      </w:pPr>
      <w:r w:rsidRPr="00E21FEA">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2D65F07D" w14:textId="77777777" w:rsidR="006936C1" w:rsidRPr="00E21FEA" w:rsidRDefault="006936C1" w:rsidP="006936C1">
      <w:pPr>
        <w:spacing w:line="360" w:lineRule="auto"/>
        <w:ind w:left="567" w:right="606"/>
        <w:jc w:val="both"/>
        <w:rPr>
          <w:rFonts w:ascii="Palatino Linotype" w:eastAsia="Palatino Linotype" w:hAnsi="Palatino Linotype" w:cs="Palatino Linotype"/>
          <w:b/>
          <w:i/>
          <w:iCs/>
          <w:sz w:val="24"/>
          <w:szCs w:val="24"/>
        </w:rPr>
      </w:pPr>
      <w:r w:rsidRPr="00E21FEA">
        <w:rPr>
          <w:rFonts w:ascii="Palatino Linotype" w:eastAsia="Palatino Linotype" w:hAnsi="Palatino Linotype" w:cs="Palatino Linotype"/>
          <w:bCs/>
          <w:i/>
          <w:iCs/>
          <w:sz w:val="24"/>
          <w:szCs w:val="24"/>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w:t>
      </w:r>
      <w:r w:rsidRPr="00E21FEA">
        <w:rPr>
          <w:rFonts w:ascii="Palatino Linotype" w:eastAsia="Palatino Linotype" w:hAnsi="Palatino Linotype" w:cs="Palatino Linotype"/>
          <w:bCs/>
          <w:i/>
          <w:iCs/>
          <w:sz w:val="24"/>
          <w:szCs w:val="24"/>
        </w:rPr>
        <w:lastRenderedPageBreak/>
        <w:t xml:space="preserve">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E21FEA">
        <w:rPr>
          <w:rFonts w:ascii="Palatino Linotype" w:eastAsia="Palatino Linotype" w:hAnsi="Palatino Linotype" w:cs="Palatino Linotype"/>
          <w:b/>
          <w:i/>
          <w:iCs/>
          <w:sz w:val="24"/>
          <w:szCs w:val="24"/>
        </w:rPr>
        <w:t>(Sic)</w:t>
      </w:r>
    </w:p>
    <w:p w14:paraId="3AC7BF41"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p>
    <w:p w14:paraId="1C010445"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bCs/>
          <w:sz w:val="24"/>
          <w:szCs w:val="24"/>
        </w:rPr>
        <w:t xml:space="preserve">Asimismo, se determinó viable adoptar el criterio con clave de control </w:t>
      </w:r>
      <w:r w:rsidRPr="00E21FEA">
        <w:rPr>
          <w:rFonts w:ascii="Palatino Linotype" w:eastAsia="Palatino Linotype" w:hAnsi="Palatino Linotype" w:cs="Palatino Linotype"/>
          <w:b/>
          <w:sz w:val="24"/>
          <w:szCs w:val="24"/>
        </w:rPr>
        <w:t>SO/002/2020</w:t>
      </w:r>
      <w:r w:rsidRPr="00E21FEA">
        <w:rPr>
          <w:rFonts w:ascii="Palatino Linotype" w:eastAsia="Palatino Linotype" w:hAnsi="Palatino Linotype" w:cs="Palatino Linotype"/>
          <w:bCs/>
          <w:sz w:val="24"/>
          <w:szCs w:val="24"/>
        </w:rPr>
        <w:t xml:space="preserve"> emitido por el Instituto Nacional de Transparencia, Acceso a la Información y Protección de Datos Personales (INAI), que a la letra estipula lo siguiente:</w:t>
      </w:r>
    </w:p>
    <w:p w14:paraId="6E0D94DE" w14:textId="77777777" w:rsidR="006936C1" w:rsidRPr="00E21FEA" w:rsidRDefault="006936C1" w:rsidP="006936C1">
      <w:pPr>
        <w:spacing w:line="360" w:lineRule="auto"/>
        <w:ind w:left="567" w:right="606"/>
        <w:jc w:val="both"/>
        <w:rPr>
          <w:rFonts w:ascii="Palatino Linotype" w:eastAsia="Palatino Linotype" w:hAnsi="Palatino Linotype" w:cs="Palatino Linotype"/>
          <w:bCs/>
          <w:i/>
          <w:sz w:val="24"/>
          <w:szCs w:val="24"/>
        </w:rPr>
      </w:pPr>
      <w:r w:rsidRPr="00E21FEA">
        <w:rPr>
          <w:rFonts w:ascii="Palatino Linotype" w:eastAsia="Palatino Linotype" w:hAnsi="Palatino Linotype" w:cs="Palatino Linotype"/>
          <w:b/>
          <w:bCs/>
          <w:i/>
          <w:sz w:val="24"/>
          <w:szCs w:val="24"/>
        </w:rPr>
        <w:t xml:space="preserve">“DECLARACIÓN DE INCOMPETENCIA POR PARTE DEL COMITÉ, CUANDO NO SEA NOTORIA O MANIFIESTA. </w:t>
      </w:r>
      <w:r w:rsidRPr="00E21FEA">
        <w:rPr>
          <w:rFonts w:ascii="Palatino Linotype" w:eastAsia="Palatino Linotype" w:hAnsi="Palatino Linotype" w:cs="Palatino Linotype"/>
          <w:bCs/>
          <w:i/>
          <w:sz w:val="24"/>
          <w:szCs w:val="24"/>
        </w:rPr>
        <w:t xml:space="preserve"> </w:t>
      </w:r>
    </w:p>
    <w:p w14:paraId="1A1505A2" w14:textId="77777777" w:rsidR="006936C1" w:rsidRPr="00E21FEA" w:rsidRDefault="006936C1" w:rsidP="006936C1">
      <w:pPr>
        <w:spacing w:line="360" w:lineRule="auto"/>
        <w:ind w:left="567" w:right="606"/>
        <w:jc w:val="both"/>
        <w:rPr>
          <w:rFonts w:ascii="Palatino Linotype" w:eastAsia="Palatino Linotype" w:hAnsi="Palatino Linotype" w:cs="Palatino Linotype"/>
          <w:b/>
          <w:i/>
          <w:sz w:val="24"/>
          <w:szCs w:val="24"/>
          <w:u w:val="single"/>
        </w:rPr>
      </w:pPr>
      <w:r w:rsidRPr="00E21FEA">
        <w:rPr>
          <w:rFonts w:ascii="Palatino Linotype" w:eastAsia="Palatino Linotype" w:hAnsi="Palatino Linotype" w:cs="Palatino Linotype"/>
          <w:bCs/>
          <w:i/>
          <w:sz w:val="24"/>
          <w:szCs w:val="24"/>
        </w:rPr>
        <w:t xml:space="preserve">Cuando la normatividad que prevé las atribuciones del sujeto </w:t>
      </w:r>
      <w:r w:rsidRPr="00E21FEA">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385CA6E"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p>
    <w:p w14:paraId="2EB3A8BE"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bCs/>
          <w:sz w:val="24"/>
          <w:szCs w:val="24"/>
        </w:rPr>
        <w:lastRenderedPageBreak/>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D5D3F24"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rPr>
      </w:pPr>
      <w:r w:rsidRPr="00E21FEA">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E21FEA">
        <w:rPr>
          <w:rFonts w:ascii="Palatino Linotype" w:eastAsia="Palatino Linotype" w:hAnsi="Palatino Linotype" w:cs="Palatino Linotype"/>
          <w:b/>
          <w:sz w:val="24"/>
          <w:szCs w:val="24"/>
        </w:rPr>
        <w:t xml:space="preserve">se estima </w:t>
      </w:r>
      <w:r w:rsidRPr="00E21FEA">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3D4C11CF" w14:textId="77777777" w:rsidR="006936C1" w:rsidRPr="00E21FEA" w:rsidRDefault="006936C1" w:rsidP="006936C1">
      <w:pPr>
        <w:spacing w:line="360" w:lineRule="auto"/>
        <w:ind w:right="39"/>
        <w:jc w:val="both"/>
        <w:rPr>
          <w:rFonts w:ascii="Palatino Linotype" w:eastAsia="Palatino Linotype" w:hAnsi="Palatino Linotype" w:cs="Palatino Linotype"/>
          <w:bCs/>
          <w:sz w:val="24"/>
          <w:szCs w:val="24"/>
          <w:lang w:val="es-ES"/>
        </w:rPr>
      </w:pPr>
      <w:r w:rsidRPr="00E21FEA">
        <w:rPr>
          <w:rFonts w:ascii="Palatino Linotype" w:eastAsia="Palatino Linotype" w:hAnsi="Palatino Linotype" w:cs="Palatino Linotype"/>
          <w:bCs/>
          <w:sz w:val="24"/>
          <w:szCs w:val="24"/>
          <w:lang w:val="es-ES"/>
        </w:rPr>
        <w:t xml:space="preserve">En conclusión, se estima que el acuerdo del Comité de Transparencia sólo debe ser ordenado cuando la incompetencia no sea notoria, o bien, cuando mediante el estudio correspondiente del caso en concreto se determine que existen facultades concurrentes </w:t>
      </w:r>
      <w:r w:rsidRPr="00E21FEA">
        <w:rPr>
          <w:rFonts w:ascii="Palatino Linotype" w:eastAsia="Palatino Linotype" w:hAnsi="Palatino Linotype" w:cs="Palatino Linotype"/>
          <w:bCs/>
          <w:sz w:val="24"/>
          <w:szCs w:val="24"/>
          <w:lang w:val="es-ES"/>
        </w:rPr>
        <w:lastRenderedPageBreak/>
        <w:t>entre dos o más sujetos obligados para generar, poseer o administrar la información solicitada.</w:t>
      </w:r>
    </w:p>
    <w:p w14:paraId="2A5401DA" w14:textId="77777777" w:rsidR="006936C1" w:rsidRPr="00E21FEA" w:rsidRDefault="006936C1" w:rsidP="006936C1">
      <w:pPr>
        <w:spacing w:before="240" w:line="360" w:lineRule="auto"/>
        <w:jc w:val="both"/>
        <w:rPr>
          <w:rFonts w:ascii="Palatino Linotype" w:eastAsia="Palatino Linotype" w:hAnsi="Palatino Linotype" w:cs="Palatino Linotype"/>
          <w:b/>
          <w:color w:val="000000"/>
          <w:sz w:val="24"/>
          <w:szCs w:val="24"/>
          <w:u w:val="single"/>
          <w:lang w:val="es-ES"/>
        </w:rPr>
      </w:pPr>
      <w:r w:rsidRPr="00E21FEA">
        <w:rPr>
          <w:rFonts w:ascii="Palatino Linotype" w:eastAsia="Palatino Linotype" w:hAnsi="Palatino Linotype" w:cs="Palatino Linotype"/>
          <w:b/>
          <w:color w:val="000000"/>
          <w:sz w:val="24"/>
          <w:szCs w:val="24"/>
          <w:u w:val="single"/>
          <w:lang w:val="es-ES"/>
        </w:rPr>
        <w:t xml:space="preserve">De esta manera, en el caso en particular, se estima que la postura adoptada por El Sujeto Obligado no es susceptible de colmar el derecho de acceso a la información pública, al tomar en consideración que la información requerida se traduce en concurrencia de facultades, es decir, puede ser requerida de forma indistinta a uno o varios sujetos obligados inmersos en el orden de gobierno federal o estatal. </w:t>
      </w:r>
    </w:p>
    <w:p w14:paraId="73FB2DAF" w14:textId="13D00513" w:rsidR="006936C1" w:rsidRPr="00E21FEA" w:rsidRDefault="006936C1" w:rsidP="006936C1">
      <w:pPr>
        <w:spacing w:before="240" w:line="360" w:lineRule="auto"/>
        <w:jc w:val="both"/>
        <w:rPr>
          <w:rFonts w:ascii="Palatino Linotype" w:eastAsia="Palatino Linotype" w:hAnsi="Palatino Linotype" w:cs="Palatino Linotype"/>
          <w:b/>
          <w:color w:val="000000"/>
          <w:sz w:val="24"/>
          <w:szCs w:val="24"/>
          <w:u w:val="single"/>
          <w:lang w:val="es-ES"/>
        </w:rPr>
      </w:pPr>
      <w:r w:rsidRPr="00E21FEA">
        <w:rPr>
          <w:rFonts w:ascii="Palatino Linotype" w:eastAsia="Palatino Linotype" w:hAnsi="Palatino Linotype" w:cs="Palatino Linotype"/>
          <w:b/>
          <w:color w:val="000000"/>
          <w:sz w:val="24"/>
          <w:szCs w:val="24"/>
          <w:u w:val="single"/>
          <w:lang w:val="es-ES"/>
        </w:rPr>
        <w:t xml:space="preserve">Lo anterior, al tomar en consideración que los soportes documentales requeridos pueden obrar de manera indistinta en la </w:t>
      </w:r>
      <w:r w:rsidRPr="00E21FEA">
        <w:rPr>
          <w:rFonts w:ascii="Palatino Linotype" w:hAnsi="Palatino Linotype" w:cs="Arial"/>
          <w:b/>
          <w:sz w:val="24"/>
          <w:szCs w:val="24"/>
          <w:u w:val="single"/>
        </w:rPr>
        <w:t xml:space="preserve">Asociación de Servidores Públicos Académicos y Administrativos de la Universidad Tecnológica del Sur del Estado de México   o incluso en la Universidad Tecnológica del Sur del Estado de México   </w:t>
      </w:r>
    </w:p>
    <w:p w14:paraId="3103F608" w14:textId="77777777" w:rsidR="006936C1" w:rsidRPr="00E21FEA" w:rsidRDefault="006936C1" w:rsidP="006936C1">
      <w:pPr>
        <w:pStyle w:val="Prrafodelista"/>
        <w:tabs>
          <w:tab w:val="left" w:pos="426"/>
        </w:tabs>
        <w:spacing w:line="360" w:lineRule="auto"/>
        <w:ind w:left="0" w:right="51"/>
        <w:jc w:val="both"/>
        <w:rPr>
          <w:rFonts w:ascii="Palatino Linotype" w:hAnsi="Palatino Linotype"/>
          <w:color w:val="000000" w:themeColor="text1"/>
        </w:rPr>
      </w:pPr>
      <w:r w:rsidRPr="00E21FEA">
        <w:rPr>
          <w:rFonts w:ascii="Palatino Linotype" w:eastAsia="Palatino Linotype" w:hAnsi="Palatino Linotype" w:cs="Palatino Linotype"/>
          <w:bCs/>
          <w:color w:val="000000"/>
        </w:rPr>
        <w:t xml:space="preserve">En virtud de lo anterior, se considera esencial </w:t>
      </w:r>
      <w:r w:rsidRPr="00E21FEA">
        <w:rPr>
          <w:rFonts w:ascii="Palatino Linotype" w:hAnsi="Palatino Linotype"/>
          <w:color w:val="000000" w:themeColor="text1"/>
        </w:rPr>
        <w:t xml:space="preserve">citar el Criterio de Interpretación en el orden administrativo número </w:t>
      </w:r>
      <w:r w:rsidRPr="00E21FEA">
        <w:rPr>
          <w:rFonts w:ascii="Palatino Linotype" w:hAnsi="Palatino Linotype"/>
          <w:b/>
          <w:bCs/>
          <w:color w:val="000000" w:themeColor="text1"/>
        </w:rPr>
        <w:t>0002-11,</w:t>
      </w:r>
      <w:r w:rsidRPr="00E21FEA">
        <w:rPr>
          <w:rFonts w:ascii="Palatino Linotype" w:hAnsi="Palatino Linotype"/>
          <w:color w:val="000000" w:themeColor="text1"/>
        </w:rPr>
        <w:t xml:space="preserve">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00025099" w14:textId="77777777" w:rsidR="006936C1" w:rsidRPr="00E21FEA" w:rsidRDefault="006936C1" w:rsidP="006936C1">
      <w:pPr>
        <w:pStyle w:val="Citas"/>
        <w:rPr>
          <w:b/>
          <w:bCs/>
        </w:rPr>
      </w:pPr>
      <w:r w:rsidRPr="00E21FEA">
        <w:rPr>
          <w:b/>
          <w:bCs/>
        </w:rPr>
        <w:t xml:space="preserve">“INFORMACIÓN PÚBLICA, CONCEPTO DE, EN MATERIA DE TRANSPARENCIA. INTERPRETACIÓN SISTEMÁTICA DE LOS ARTÍCULOS 2 2, FRACCIÓN V, XV, Y XVI, 32, 4,11 Y 41. </w:t>
      </w:r>
    </w:p>
    <w:p w14:paraId="73DAC031" w14:textId="77777777" w:rsidR="006936C1" w:rsidRPr="00E21FEA" w:rsidRDefault="006936C1" w:rsidP="006936C1">
      <w:pPr>
        <w:pStyle w:val="Citas"/>
      </w:pPr>
      <w:r w:rsidRPr="00E21FEA">
        <w:lastRenderedPageBreak/>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A0C0400" w14:textId="77777777" w:rsidR="006936C1" w:rsidRPr="00E21FEA" w:rsidRDefault="006936C1" w:rsidP="006936C1">
      <w:pPr>
        <w:pStyle w:val="Citas"/>
      </w:pPr>
      <w:r w:rsidRPr="00E21FEA">
        <w:t>En consecuencia el acceso a la información se refiere a que se cumplan cualquiera de los siguientes tres supuestos:</w:t>
      </w:r>
    </w:p>
    <w:p w14:paraId="2A024081" w14:textId="77777777" w:rsidR="006936C1" w:rsidRPr="00E21FEA" w:rsidRDefault="006936C1" w:rsidP="006936C1">
      <w:pPr>
        <w:pStyle w:val="Citas"/>
      </w:pPr>
      <w:r w:rsidRPr="00E21FEA">
        <w:t>1) Que se trate de información registrada en cualquier soporte documental, que en ejercicio de las atribuciones conferidas, sea generada por los Sujetos Obligados;</w:t>
      </w:r>
    </w:p>
    <w:p w14:paraId="337159CC" w14:textId="77777777" w:rsidR="006936C1" w:rsidRPr="00E21FEA" w:rsidRDefault="006936C1" w:rsidP="006936C1">
      <w:pPr>
        <w:pStyle w:val="Citas"/>
        <w:rPr>
          <w:b/>
          <w:bCs/>
          <w:u w:val="single"/>
        </w:rPr>
      </w:pPr>
      <w:r w:rsidRPr="00E21FEA">
        <w:rPr>
          <w:b/>
          <w:bCs/>
          <w:u w:val="single"/>
        </w:rPr>
        <w:t>2) Que se trate de información registrada en cualquier soporte documental, que en ejercicio de las atribuciones conferidas, sea administrada por los Sujetos Obligados, y</w:t>
      </w:r>
    </w:p>
    <w:p w14:paraId="1E8EC526" w14:textId="77777777" w:rsidR="006936C1" w:rsidRPr="00E21FEA" w:rsidRDefault="006936C1" w:rsidP="006936C1">
      <w:pPr>
        <w:pStyle w:val="Citas"/>
        <w:rPr>
          <w:b/>
          <w:bCs/>
          <w:u w:val="single"/>
        </w:rPr>
      </w:pPr>
      <w:r w:rsidRPr="00E21FEA">
        <w:rPr>
          <w:b/>
          <w:bCs/>
          <w:u w:val="single"/>
        </w:rPr>
        <w:t>3) Que se trate de información registrada en cualquier soporte documental, que en ejercicio de las atribuciones conferidas, se encuentre en posesión de los Sujetos Obligados.</w:t>
      </w:r>
    </w:p>
    <w:p w14:paraId="662DF4B4" w14:textId="77777777" w:rsidR="006936C1" w:rsidRPr="00E21FEA" w:rsidRDefault="006936C1" w:rsidP="006936C1">
      <w:pPr>
        <w:pStyle w:val="Citas"/>
      </w:pPr>
      <w:r w:rsidRPr="00E21FEA">
        <w:t>Precedentes:</w:t>
      </w:r>
    </w:p>
    <w:p w14:paraId="0C119C8C" w14:textId="77777777" w:rsidR="006936C1" w:rsidRPr="00E21FEA" w:rsidRDefault="006936C1">
      <w:pPr>
        <w:pStyle w:val="Citas"/>
        <w:numPr>
          <w:ilvl w:val="0"/>
          <w:numId w:val="9"/>
        </w:numPr>
      </w:pPr>
      <w:r w:rsidRPr="00E21FEA">
        <w:t>00995/ITAIPEWIP/RR/A/2009. Universidad Autónoma del Estado de México. Sesión 3 de junio de 2009. Por Unanimidad. Comisionado Federico Guzmán Tamayo.</w:t>
      </w:r>
    </w:p>
    <w:p w14:paraId="1AAF63B4" w14:textId="77777777" w:rsidR="006936C1" w:rsidRPr="00E21FEA" w:rsidRDefault="006936C1">
      <w:pPr>
        <w:pStyle w:val="Citas"/>
        <w:numPr>
          <w:ilvl w:val="0"/>
          <w:numId w:val="9"/>
        </w:numPr>
      </w:pPr>
      <w:r w:rsidRPr="00E21FEA">
        <w:lastRenderedPageBreak/>
        <w:t>02360/ITAIPEWIP/RR/A/2009. Ayuntamiento de Nezahualcóyotl Sesión 3 de febrero de 2010. Por Unanimidad de los presentes. Comisionado Federico Guzmán Tamayo.</w:t>
      </w:r>
    </w:p>
    <w:p w14:paraId="5590B6BF" w14:textId="77777777" w:rsidR="006936C1" w:rsidRPr="00E21FEA" w:rsidRDefault="006936C1">
      <w:pPr>
        <w:pStyle w:val="Citas"/>
        <w:numPr>
          <w:ilvl w:val="0"/>
          <w:numId w:val="9"/>
        </w:numPr>
      </w:pPr>
      <w:r w:rsidRPr="00E21FEA">
        <w:t>01498/INFOEM/IP/RR/2010. Ayuntamiento de Nicolás Romero Sesión 12 de enero de 2011. Por Unanimidad. Comisionada Myrna Araceli García Morón.</w:t>
      </w:r>
    </w:p>
    <w:p w14:paraId="2BBFACBB" w14:textId="77777777" w:rsidR="006936C1" w:rsidRPr="00E21FEA" w:rsidRDefault="006936C1">
      <w:pPr>
        <w:pStyle w:val="Citas"/>
        <w:numPr>
          <w:ilvl w:val="0"/>
          <w:numId w:val="9"/>
        </w:numPr>
      </w:pPr>
      <w:r w:rsidRPr="00E21FEA">
        <w:t>01402/INFOEWIP/RR/2011. Ayuntamiento de Ecatepec de Morelos. Sesión 9 de junio de 2011. Por Unanimidad. Comisionada Miroslava Carrillo Martínez.</w:t>
      </w:r>
    </w:p>
    <w:p w14:paraId="7352589F" w14:textId="77777777" w:rsidR="006936C1" w:rsidRPr="00E21FEA" w:rsidRDefault="006936C1">
      <w:pPr>
        <w:pStyle w:val="Citas"/>
        <w:numPr>
          <w:ilvl w:val="0"/>
          <w:numId w:val="9"/>
        </w:numPr>
      </w:pPr>
      <w:r w:rsidRPr="00E21FEA">
        <w:t xml:space="preserve">01556/INFOEM/IP/RF4/2011, Ayuntamiento de Nezahualcóyotl. Sesión 11 Agosto 2011. Por Mayoría de 4 Votos a 1. Comisionado Rosendoevgueni Monterrey Chepov.” </w:t>
      </w:r>
      <w:r w:rsidRPr="00E21FEA">
        <w:rPr>
          <w:b/>
          <w:bCs/>
        </w:rPr>
        <w:t>(Sic)</w:t>
      </w:r>
    </w:p>
    <w:p w14:paraId="16915512" w14:textId="77777777" w:rsidR="006409FE" w:rsidRPr="00E21FEA" w:rsidRDefault="006409FE" w:rsidP="00FF67F2">
      <w:pPr>
        <w:spacing w:after="240" w:line="360" w:lineRule="auto"/>
        <w:jc w:val="both"/>
        <w:rPr>
          <w:rFonts w:ascii="Palatino Linotype" w:hAnsi="Palatino Linotype"/>
          <w:sz w:val="24"/>
          <w:szCs w:val="24"/>
          <w:lang w:eastAsia="es-MX"/>
        </w:rPr>
      </w:pPr>
      <w:bookmarkStart w:id="3" w:name="_Hlk215669666"/>
    </w:p>
    <w:p w14:paraId="26B7A0DC" w14:textId="534D338D" w:rsidR="006409FE" w:rsidRPr="00E21FEA" w:rsidRDefault="00FF67F2" w:rsidP="00FF67F2">
      <w:pPr>
        <w:spacing w:after="240" w:line="360" w:lineRule="auto"/>
        <w:jc w:val="both"/>
        <w:rPr>
          <w:rFonts w:ascii="Palatino Linotype" w:hAnsi="Palatino Linotype"/>
          <w:sz w:val="24"/>
          <w:szCs w:val="24"/>
          <w:lang w:eastAsia="es-MX"/>
        </w:rPr>
      </w:pPr>
      <w:r w:rsidRPr="00E21FEA">
        <w:rPr>
          <w:rFonts w:ascii="Palatino Linotype" w:hAnsi="Palatino Linotype"/>
          <w:sz w:val="24"/>
          <w:szCs w:val="24"/>
          <w:lang w:eastAsia="es-MX"/>
        </w:rPr>
        <w:t xml:space="preserve">Es así como, derivado de la respuesta emitida por </w:t>
      </w:r>
      <w:r w:rsidRPr="00E21FEA">
        <w:rPr>
          <w:rFonts w:ascii="Palatino Linotype" w:hAnsi="Palatino Linotype"/>
          <w:b/>
          <w:bCs/>
          <w:sz w:val="24"/>
          <w:szCs w:val="24"/>
          <w:lang w:eastAsia="es-MX"/>
        </w:rPr>
        <w:t xml:space="preserve">El Sujeto Obligado, </w:t>
      </w:r>
      <w:r w:rsidR="006409FE" w:rsidRPr="00E21FEA">
        <w:rPr>
          <w:rFonts w:ascii="Palatino Linotype" w:hAnsi="Palatino Linotype"/>
          <w:b/>
          <w:bCs/>
          <w:sz w:val="24"/>
          <w:szCs w:val="24"/>
          <w:lang w:eastAsia="es-MX"/>
        </w:rPr>
        <w:t>El</w:t>
      </w:r>
      <w:r w:rsidRPr="00E21FEA">
        <w:rPr>
          <w:rFonts w:ascii="Palatino Linotype" w:hAnsi="Palatino Linotype"/>
          <w:b/>
          <w:bCs/>
          <w:sz w:val="24"/>
          <w:szCs w:val="24"/>
          <w:lang w:eastAsia="es-MX"/>
        </w:rPr>
        <w:t xml:space="preserve"> Recurrente </w:t>
      </w:r>
      <w:r w:rsidRPr="00E21FEA">
        <w:rPr>
          <w:rFonts w:ascii="Palatino Linotype" w:hAnsi="Palatino Linotype"/>
          <w:sz w:val="24"/>
          <w:szCs w:val="24"/>
          <w:lang w:eastAsia="es-MX"/>
        </w:rPr>
        <w:t xml:space="preserve">interpuso el recurso de revisión registrado con el número </w:t>
      </w:r>
      <w:r w:rsidR="006409FE" w:rsidRPr="00E21FEA">
        <w:rPr>
          <w:rFonts w:ascii="Palatino Linotype" w:hAnsi="Palatino Linotype"/>
          <w:b/>
          <w:bCs/>
          <w:sz w:val="24"/>
          <w:szCs w:val="24"/>
          <w:lang w:eastAsia="es-MX"/>
        </w:rPr>
        <w:t xml:space="preserve">10470/INFOEM/IP/RR/2025, </w:t>
      </w:r>
      <w:r w:rsidR="006409FE" w:rsidRPr="00E21FEA">
        <w:rPr>
          <w:rFonts w:ascii="Palatino Linotype" w:hAnsi="Palatino Linotype"/>
          <w:sz w:val="24"/>
          <w:szCs w:val="24"/>
          <w:lang w:eastAsia="es-MX"/>
        </w:rPr>
        <w:t>inconformándose sustancialmente en los siguientes términos:</w:t>
      </w:r>
    </w:p>
    <w:p w14:paraId="2CCE74CE" w14:textId="77777777" w:rsidR="006409FE" w:rsidRPr="00E21FEA" w:rsidRDefault="006409FE" w:rsidP="006409FE">
      <w:pPr>
        <w:spacing w:before="240" w:line="360" w:lineRule="auto"/>
        <w:jc w:val="both"/>
        <w:rPr>
          <w:rFonts w:ascii="Palatino Linotype" w:hAnsi="Palatino Linotype" w:cs="Arial"/>
          <w:b/>
          <w:bCs/>
          <w:sz w:val="24"/>
          <w:szCs w:val="24"/>
        </w:rPr>
      </w:pPr>
      <w:r w:rsidRPr="00E21FEA">
        <w:rPr>
          <w:rFonts w:ascii="Palatino Linotype" w:hAnsi="Palatino Linotype" w:cs="Arial"/>
          <w:b/>
          <w:bCs/>
          <w:sz w:val="24"/>
          <w:szCs w:val="24"/>
        </w:rPr>
        <w:t>Acto impugnado:</w:t>
      </w:r>
    </w:p>
    <w:p w14:paraId="0763C2FA" w14:textId="77777777" w:rsidR="006409FE" w:rsidRPr="00E21FEA" w:rsidRDefault="006409FE" w:rsidP="006409FE">
      <w:pPr>
        <w:pStyle w:val="Citas"/>
        <w:rPr>
          <w:b/>
          <w:bCs/>
        </w:rPr>
      </w:pPr>
      <w:r w:rsidRPr="00E21FEA">
        <w:t xml:space="preserve">“El sujeto obligado no accede a presentar la información solicitada” </w:t>
      </w:r>
      <w:r w:rsidRPr="00E21FEA">
        <w:rPr>
          <w:b/>
          <w:bCs/>
        </w:rPr>
        <w:t>(Sic)</w:t>
      </w:r>
    </w:p>
    <w:p w14:paraId="193BB6E2" w14:textId="77777777" w:rsidR="006409FE" w:rsidRPr="00E21FEA" w:rsidRDefault="006409FE" w:rsidP="006409FE">
      <w:pPr>
        <w:pStyle w:val="Citas"/>
        <w:ind w:left="0"/>
        <w:rPr>
          <w:b/>
          <w:bCs/>
          <w:i w:val="0"/>
          <w:iCs/>
          <w:sz w:val="24"/>
          <w:szCs w:val="24"/>
        </w:rPr>
      </w:pPr>
      <w:r w:rsidRPr="00E21FEA">
        <w:rPr>
          <w:b/>
          <w:bCs/>
          <w:i w:val="0"/>
          <w:iCs/>
          <w:sz w:val="24"/>
          <w:szCs w:val="24"/>
        </w:rPr>
        <w:t>Razones o motivos de la inconformidad:</w:t>
      </w:r>
    </w:p>
    <w:p w14:paraId="22E3A936" w14:textId="77777777" w:rsidR="006409FE" w:rsidRPr="00E21FEA" w:rsidRDefault="006409FE" w:rsidP="006409FE">
      <w:pPr>
        <w:pStyle w:val="Citas"/>
      </w:pPr>
      <w:r w:rsidRPr="00E21FEA">
        <w:lastRenderedPageBreak/>
        <w:t xml:space="preserve">“Deben de tener un expediente en su poder, en el cual archivaban todo tipo de solicitudes realizadas a su patrón (Rectoría)” </w:t>
      </w:r>
      <w:r w:rsidRPr="00E21FEA">
        <w:rPr>
          <w:b/>
          <w:bCs/>
        </w:rPr>
        <w:t>(Sic)</w:t>
      </w:r>
    </w:p>
    <w:p w14:paraId="083F37A8" w14:textId="77777777" w:rsidR="006409FE" w:rsidRPr="00E21FEA" w:rsidRDefault="006409FE" w:rsidP="00FF67F2">
      <w:pPr>
        <w:spacing w:after="240" w:line="360" w:lineRule="auto"/>
        <w:jc w:val="both"/>
        <w:rPr>
          <w:rFonts w:ascii="Palatino Linotype" w:hAnsi="Palatino Linotype"/>
          <w:sz w:val="24"/>
          <w:szCs w:val="24"/>
          <w:lang w:eastAsia="es-MX"/>
        </w:rPr>
      </w:pPr>
    </w:p>
    <w:bookmarkEnd w:id="3"/>
    <w:p w14:paraId="764E17EC" w14:textId="77777777" w:rsidR="00FF67F2" w:rsidRPr="00E21FEA" w:rsidRDefault="00FF67F2" w:rsidP="00FF67F2">
      <w:pPr>
        <w:pStyle w:val="infoemcitas"/>
        <w:tabs>
          <w:tab w:val="left" w:pos="7655"/>
        </w:tabs>
        <w:ind w:left="0" w:right="0"/>
        <w:rPr>
          <w:i w:val="0"/>
          <w:iCs/>
          <w:sz w:val="24"/>
          <w:szCs w:val="24"/>
        </w:rPr>
      </w:pPr>
      <w:r w:rsidRPr="00E21FEA">
        <w:rPr>
          <w:i w:val="0"/>
          <w:iCs/>
          <w:sz w:val="24"/>
          <w:szCs w:val="24"/>
          <w:lang w:eastAsia="es-MX"/>
        </w:rPr>
        <w:t xml:space="preserve">Es decir, los actos impugnados y las razones o motivos de inconformidad son susceptibles de actualizar las hipótesis previstas en el artículo 179 fracción I de la </w:t>
      </w:r>
      <w:r w:rsidRPr="00E21FEA">
        <w:rPr>
          <w:i w:val="0"/>
          <w:iCs/>
          <w:sz w:val="24"/>
          <w:szCs w:val="24"/>
        </w:rPr>
        <w:t>Ley de Transparencia y Acceso a la Información Pública del Estado de México y Municipios, cuyo contenido literal es el siguiente:</w:t>
      </w:r>
    </w:p>
    <w:p w14:paraId="2CF8BD95" w14:textId="77777777" w:rsidR="00FF67F2" w:rsidRPr="00E21FEA" w:rsidRDefault="00FF67F2" w:rsidP="00FF67F2">
      <w:pPr>
        <w:pStyle w:val="Citas"/>
      </w:pPr>
      <w:r w:rsidRPr="00E21FEA">
        <w:t>“Artículo 179. El recurso de revisión es un medio de protección que la Ley otorga a los particulares, para hacer valer su derecho de acceso a la información pública, y procederá en contra de las siguientes causas:</w:t>
      </w:r>
    </w:p>
    <w:p w14:paraId="5D8DD8EA" w14:textId="77777777" w:rsidR="00FF67F2" w:rsidRPr="00E21FEA" w:rsidRDefault="00FF67F2" w:rsidP="00FF67F2">
      <w:pPr>
        <w:pStyle w:val="Citas"/>
      </w:pPr>
      <w:r w:rsidRPr="00E21FEA">
        <w:t>I. La negativa a la información solicitada</w:t>
      </w:r>
    </w:p>
    <w:p w14:paraId="25C77668" w14:textId="77777777" w:rsidR="00FF67F2" w:rsidRPr="00E21FEA" w:rsidRDefault="00FF67F2" w:rsidP="00FF67F2">
      <w:pPr>
        <w:pStyle w:val="Citas"/>
        <w:rPr>
          <w:b/>
          <w:bCs/>
        </w:rPr>
      </w:pPr>
      <w:r w:rsidRPr="00E21FEA">
        <w:t xml:space="preserve">(…)” </w:t>
      </w:r>
      <w:r w:rsidRPr="00E21FEA">
        <w:rPr>
          <w:b/>
          <w:bCs/>
        </w:rPr>
        <w:t xml:space="preserve">(Sic) </w:t>
      </w:r>
    </w:p>
    <w:p w14:paraId="59F476E9" w14:textId="08930FD9" w:rsidR="00FF67F2" w:rsidRPr="00E21FEA" w:rsidRDefault="00FF67F2" w:rsidP="006409FE">
      <w:pPr>
        <w:pStyle w:val="Citas"/>
        <w:tabs>
          <w:tab w:val="left" w:pos="7470"/>
        </w:tabs>
        <w:ind w:left="0" w:right="72"/>
        <w:rPr>
          <w:i w:val="0"/>
          <w:sz w:val="24"/>
          <w:szCs w:val="24"/>
        </w:rPr>
      </w:pPr>
      <w:r w:rsidRPr="00E21FEA">
        <w:rPr>
          <w:i w:val="0"/>
          <w:sz w:val="24"/>
          <w:szCs w:val="24"/>
        </w:rPr>
        <w:t xml:space="preserve">Por otra parte, como fue referido en el antecedente quinto, </w:t>
      </w:r>
      <w:r w:rsidRPr="00E21FEA">
        <w:rPr>
          <w:b/>
          <w:bCs/>
          <w:i w:val="0"/>
          <w:sz w:val="24"/>
          <w:szCs w:val="24"/>
        </w:rPr>
        <w:t xml:space="preserve">El Sujeto Obligado </w:t>
      </w:r>
      <w:r w:rsidRPr="00E21FEA">
        <w:rPr>
          <w:i w:val="0"/>
          <w:sz w:val="24"/>
          <w:szCs w:val="24"/>
        </w:rPr>
        <w:t>rindió su informe justificado en los siguientes términos:</w:t>
      </w:r>
    </w:p>
    <w:p w14:paraId="7F6FB1B1" w14:textId="0135AAC9" w:rsidR="006409FE" w:rsidRPr="00E21FEA" w:rsidRDefault="001908BC">
      <w:pPr>
        <w:pStyle w:val="Citas"/>
        <w:numPr>
          <w:ilvl w:val="0"/>
          <w:numId w:val="10"/>
        </w:numPr>
        <w:tabs>
          <w:tab w:val="left" w:pos="7470"/>
        </w:tabs>
        <w:ind w:right="72"/>
        <w:rPr>
          <w:b/>
          <w:bCs/>
          <w:i w:val="0"/>
          <w:sz w:val="24"/>
          <w:szCs w:val="24"/>
        </w:rPr>
      </w:pPr>
      <w:r w:rsidRPr="00E21FEA">
        <w:rPr>
          <w:b/>
          <w:bCs/>
          <w:i w:val="0"/>
          <w:sz w:val="24"/>
          <w:szCs w:val="24"/>
        </w:rPr>
        <w:t xml:space="preserve">“RESPUESTA A RR-10704-SOL_00033_ASPAAUTSEM_IP_2025.pdf”: </w:t>
      </w:r>
      <w:r w:rsidRPr="00E21FEA">
        <w:rPr>
          <w:i w:val="0"/>
          <w:sz w:val="24"/>
          <w:szCs w:val="24"/>
        </w:rPr>
        <w:t>Oficio sin número signado por el titular de la unidad de transparencia, dirigido al comisionado ponente, de fecha once de septiembre de dos mil veinticinco, resulta de nuestro interés el siguiente extracto:</w:t>
      </w:r>
    </w:p>
    <w:p w14:paraId="3E9265E3" w14:textId="432272B2" w:rsidR="001908BC" w:rsidRPr="00E21FEA" w:rsidRDefault="001908BC" w:rsidP="00DA2286">
      <w:pPr>
        <w:pStyle w:val="Citas"/>
      </w:pPr>
      <w:r w:rsidRPr="00E21FEA">
        <w:lastRenderedPageBreak/>
        <w:t xml:space="preserve">“En ese sentido, en fecha 18 de agosto estando en tiempo y forma, dimos contestación a la solicitud de mérito, puntualizando que la información requerida, en términos del art. 167 de la Ley de Transparencia y Acceso a la Información Pública del Estado de México y Municipios, este se encuentra en determinada incompetencia debido a que la información que requiere no obra en nuestros archivos y es totalmente desconocida, por lo que le invitamos a que verifique y reformule su cuestionamiento acerca de la información solicitada y dirija su solicitud al Sujeto Obligado Competente para su atención oportuna. </w:t>
      </w:r>
    </w:p>
    <w:p w14:paraId="090E111B" w14:textId="45259EAE" w:rsidR="001908BC" w:rsidRPr="00E21FEA" w:rsidRDefault="001908BC" w:rsidP="00DA2286">
      <w:pPr>
        <w:pStyle w:val="Citas"/>
        <w:rPr>
          <w:b/>
          <w:bCs/>
        </w:rPr>
      </w:pPr>
      <w:r w:rsidRPr="00E21FEA">
        <w:t xml:space="preserve">Resulta importante señalar, que el sindicato de mérito tiene el carácter de sujeto obligado desde agosto de 2022, por tanto, se actualiza la hipótesis descrita en el párrafo tercero del artículo 167 de la ley de la materia” </w:t>
      </w:r>
      <w:r w:rsidR="00DA2286" w:rsidRPr="00E21FEA">
        <w:rPr>
          <w:b/>
          <w:bCs/>
        </w:rPr>
        <w:t>(Sic)</w:t>
      </w:r>
    </w:p>
    <w:p w14:paraId="681560C0" w14:textId="77777777" w:rsidR="006409FE" w:rsidRPr="00E21FEA" w:rsidRDefault="006409FE" w:rsidP="006409FE">
      <w:pPr>
        <w:pStyle w:val="Citas"/>
        <w:tabs>
          <w:tab w:val="left" w:pos="7470"/>
        </w:tabs>
        <w:ind w:left="0" w:right="72"/>
        <w:rPr>
          <w:i w:val="0"/>
          <w:sz w:val="24"/>
          <w:szCs w:val="24"/>
        </w:rPr>
      </w:pPr>
    </w:p>
    <w:p w14:paraId="38DB291D" w14:textId="51B24F84" w:rsidR="00B07BBA" w:rsidRPr="00E21FEA" w:rsidRDefault="00FF67F2" w:rsidP="00FF67F2">
      <w:pPr>
        <w:pStyle w:val="Citas"/>
        <w:tabs>
          <w:tab w:val="left" w:pos="7470"/>
        </w:tabs>
        <w:ind w:left="0" w:right="72"/>
        <w:rPr>
          <w:i w:val="0"/>
          <w:sz w:val="24"/>
          <w:szCs w:val="24"/>
        </w:rPr>
      </w:pPr>
      <w:r w:rsidRPr="00E21FEA">
        <w:rPr>
          <w:i w:val="0"/>
          <w:sz w:val="24"/>
          <w:szCs w:val="24"/>
        </w:rPr>
        <w:t>Hasta aquí lo expuesto, en el caso en particular resulta óbice mencionar que</w:t>
      </w:r>
      <w:r w:rsidR="00E518C4" w:rsidRPr="00E21FEA">
        <w:rPr>
          <w:i w:val="0"/>
          <w:sz w:val="24"/>
          <w:szCs w:val="24"/>
        </w:rPr>
        <w:t xml:space="preserve"> mediante etapa de manifestaciones no se subsanó la violación al derecho de acceso a la información pública, </w:t>
      </w:r>
      <w:r w:rsidR="00FE07DD" w:rsidRPr="00E21FEA">
        <w:rPr>
          <w:i w:val="0"/>
          <w:sz w:val="24"/>
          <w:szCs w:val="24"/>
        </w:rPr>
        <w:t>al tomar en consideración que los sindicatos se encuentran encauzados a hacer entrega de cualquier soporte documental vinculado con su vida pública, incluso aquellos generados previo a su reconocimiento como sujetos obligados para efectos de transparencia. R</w:t>
      </w:r>
      <w:r w:rsidR="00E518C4" w:rsidRPr="00E21FEA">
        <w:rPr>
          <w:i w:val="0"/>
          <w:sz w:val="24"/>
          <w:szCs w:val="24"/>
        </w:rPr>
        <w:t>esultando necesario realizar una búsqueda exhaustiva</w:t>
      </w:r>
      <w:r w:rsidR="00FE07DD" w:rsidRPr="00E21FEA">
        <w:rPr>
          <w:i w:val="0"/>
          <w:sz w:val="24"/>
          <w:szCs w:val="24"/>
        </w:rPr>
        <w:t xml:space="preserve">, a efecto de hacer entrega en versión pública de ser procedente, </w:t>
      </w:r>
      <w:r w:rsidR="00B07BBA" w:rsidRPr="00E21FEA">
        <w:rPr>
          <w:i w:val="0"/>
          <w:sz w:val="24"/>
          <w:szCs w:val="24"/>
        </w:rPr>
        <w:t xml:space="preserve">en formato PDF o aquel en que haya sido generada la información, respecto de lo siguiente: </w:t>
      </w:r>
    </w:p>
    <w:p w14:paraId="6B922625" w14:textId="1B60B55B" w:rsidR="00E518C4" w:rsidRPr="00E21FEA" w:rsidRDefault="00E518C4">
      <w:pPr>
        <w:pStyle w:val="Prrafodelista"/>
        <w:numPr>
          <w:ilvl w:val="0"/>
          <w:numId w:val="11"/>
        </w:numPr>
        <w:autoSpaceDE w:val="0"/>
        <w:autoSpaceDN w:val="0"/>
        <w:adjustRightInd w:val="0"/>
        <w:spacing w:before="240" w:line="360" w:lineRule="auto"/>
        <w:jc w:val="both"/>
        <w:rPr>
          <w:rFonts w:ascii="Palatino Linotype" w:hAnsi="Palatino Linotype" w:cs="Arial"/>
        </w:rPr>
      </w:pPr>
      <w:r w:rsidRPr="00E21FEA">
        <w:rPr>
          <w:rFonts w:ascii="Palatino Linotype" w:hAnsi="Palatino Linotype" w:cs="Arial"/>
        </w:rPr>
        <w:lastRenderedPageBreak/>
        <w:t xml:space="preserve">Oficios, escritos, peticiones y/o cualquier documento vinculado con la vida pública del sindicato, dirigido a la rectoría de la Universidad Tecnológica del Sur del Estado de México, del periodo comprendido del uno de enero al treinta y uno de diciembre de dos mil dieciocho. </w:t>
      </w:r>
    </w:p>
    <w:p w14:paraId="7E0A1CF9" w14:textId="77777777" w:rsidR="00E518C4" w:rsidRPr="00E21FEA" w:rsidRDefault="00E518C4" w:rsidP="00FF67F2">
      <w:pPr>
        <w:pStyle w:val="Citas"/>
        <w:tabs>
          <w:tab w:val="left" w:pos="7470"/>
        </w:tabs>
        <w:ind w:left="0" w:right="72"/>
        <w:rPr>
          <w:i w:val="0"/>
          <w:sz w:val="24"/>
          <w:szCs w:val="24"/>
          <w:lang w:val="es-ES"/>
        </w:rPr>
      </w:pPr>
    </w:p>
    <w:p w14:paraId="624861FE" w14:textId="66F14117" w:rsidR="00284BB4" w:rsidRPr="00E21FEA" w:rsidRDefault="00284BB4" w:rsidP="00FF67F2">
      <w:pPr>
        <w:pStyle w:val="Citas"/>
        <w:tabs>
          <w:tab w:val="left" w:pos="7470"/>
        </w:tabs>
        <w:ind w:left="0" w:right="72"/>
        <w:rPr>
          <w:i w:val="0"/>
          <w:sz w:val="24"/>
          <w:szCs w:val="24"/>
          <w:lang w:val="es-ES"/>
        </w:rPr>
      </w:pPr>
      <w:r w:rsidRPr="00E21FEA">
        <w:rPr>
          <w:i w:val="0"/>
          <w:sz w:val="24"/>
          <w:szCs w:val="24"/>
          <w:lang w:val="es-ES"/>
        </w:rPr>
        <w:t xml:space="preserve">Ahora bien, para delimitar el concepto </w:t>
      </w:r>
      <w:r w:rsidRPr="00E21FEA">
        <w:rPr>
          <w:iCs/>
          <w:sz w:val="24"/>
          <w:szCs w:val="24"/>
          <w:lang w:val="es-ES"/>
        </w:rPr>
        <w:t xml:space="preserve">“vida pública del sindicato”, </w:t>
      </w:r>
      <w:r w:rsidRPr="00E21FEA">
        <w:rPr>
          <w:i w:val="0"/>
          <w:sz w:val="24"/>
          <w:szCs w:val="24"/>
          <w:lang w:val="es-ES"/>
        </w:rPr>
        <w:t xml:space="preserve">se destaca que corresponde al conjunto de actividades, políticas y acciones </w:t>
      </w:r>
      <w:r w:rsidR="006B1341" w:rsidRPr="00E21FEA">
        <w:rPr>
          <w:i w:val="0"/>
          <w:sz w:val="24"/>
          <w:szCs w:val="24"/>
          <w:lang w:val="es-ES"/>
        </w:rPr>
        <w:t xml:space="preserve">sujetas a la transparencia y rendición de cuentas, al encuadrar dentro del espectro del </w:t>
      </w:r>
      <w:r w:rsidRPr="00E21FEA">
        <w:rPr>
          <w:i w:val="0"/>
          <w:sz w:val="24"/>
          <w:szCs w:val="24"/>
          <w:lang w:val="es-ES"/>
        </w:rPr>
        <w:t xml:space="preserve">interés general y el alcance público, </w:t>
      </w:r>
      <w:r w:rsidR="006B1341" w:rsidRPr="00E21FEA">
        <w:rPr>
          <w:i w:val="0"/>
          <w:sz w:val="24"/>
          <w:szCs w:val="24"/>
          <w:lang w:val="es-ES"/>
        </w:rPr>
        <w:t xml:space="preserve">tales como: </w:t>
      </w:r>
    </w:p>
    <w:p w14:paraId="7C7C4092" w14:textId="77777777" w:rsidR="00284BB4" w:rsidRPr="00E21FEA" w:rsidRDefault="00284BB4" w:rsidP="00284BB4">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Padrón de socios o afiliados</w:t>
      </w:r>
    </w:p>
    <w:p w14:paraId="45C61B06" w14:textId="77777777" w:rsidR="00284BB4" w:rsidRPr="00E21FEA" w:rsidRDefault="00284BB4" w:rsidP="00284BB4">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Recursos públicos</w:t>
      </w:r>
    </w:p>
    <w:p w14:paraId="1AA8E09D" w14:textId="5576B0C8" w:rsidR="006B1341" w:rsidRPr="00E21FEA" w:rsidRDefault="006B1341" w:rsidP="00284BB4">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Cuotas sindicales</w:t>
      </w:r>
    </w:p>
    <w:p w14:paraId="5C0783EE" w14:textId="77777777" w:rsidR="00284BB4" w:rsidRPr="00E21FEA" w:rsidRDefault="00284BB4" w:rsidP="00284BB4">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Estatutos</w:t>
      </w:r>
    </w:p>
    <w:p w14:paraId="35DADE09" w14:textId="77777777" w:rsidR="006B1341" w:rsidRPr="00E21FEA" w:rsidRDefault="006B1341" w:rsidP="006B1341">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 xml:space="preserve">Contratos colectivos de trabajo </w:t>
      </w:r>
    </w:p>
    <w:p w14:paraId="4FF5182E" w14:textId="5E2A7691" w:rsidR="006B1341" w:rsidRPr="00E21FEA" w:rsidRDefault="006B1341" w:rsidP="006B1341">
      <w:pPr>
        <w:pStyle w:val="Prrafodelista"/>
        <w:numPr>
          <w:ilvl w:val="0"/>
          <w:numId w:val="6"/>
        </w:numPr>
        <w:spacing w:before="240" w:line="360" w:lineRule="auto"/>
        <w:jc w:val="both"/>
        <w:rPr>
          <w:rFonts w:ascii="Palatino Linotype" w:hAnsi="Palatino Linotype" w:cs="Arial"/>
        </w:rPr>
      </w:pPr>
      <w:r w:rsidRPr="00E21FEA">
        <w:rPr>
          <w:rFonts w:ascii="Palatino Linotype" w:hAnsi="Palatino Linotype" w:cs="Arial"/>
        </w:rPr>
        <w:t>Otros</w:t>
      </w:r>
    </w:p>
    <w:p w14:paraId="5E3BC3FE" w14:textId="77777777" w:rsidR="006B1341" w:rsidRPr="00E21FEA" w:rsidRDefault="006B1341" w:rsidP="006B1341">
      <w:pPr>
        <w:pStyle w:val="Prrafodelista"/>
        <w:spacing w:before="240" w:line="360" w:lineRule="auto"/>
        <w:ind w:left="720"/>
        <w:jc w:val="both"/>
        <w:rPr>
          <w:rFonts w:ascii="Palatino Linotype" w:hAnsi="Palatino Linotype" w:cs="Arial"/>
        </w:rPr>
      </w:pPr>
    </w:p>
    <w:p w14:paraId="32BC8063" w14:textId="7D1C0E75" w:rsidR="00E518C4" w:rsidRPr="00E21FEA" w:rsidRDefault="006B1341" w:rsidP="00E518C4">
      <w:pPr>
        <w:spacing w:before="240" w:line="360" w:lineRule="auto"/>
        <w:jc w:val="both"/>
        <w:rPr>
          <w:rFonts w:ascii="Palatino Linotype" w:hAnsi="Palatino Linotype"/>
          <w:i/>
          <w:iCs/>
          <w:sz w:val="24"/>
          <w:szCs w:val="24"/>
        </w:rPr>
      </w:pPr>
      <w:r w:rsidRPr="00E21FEA">
        <w:rPr>
          <w:rFonts w:ascii="Palatino Linotype" w:hAnsi="Palatino Linotype"/>
          <w:sz w:val="24"/>
          <w:szCs w:val="24"/>
          <w:lang w:val="es-ES"/>
        </w:rPr>
        <w:lastRenderedPageBreak/>
        <w:t>De manera complementaria,</w:t>
      </w:r>
      <w:r w:rsidR="00E518C4" w:rsidRPr="00E21FEA">
        <w:rPr>
          <w:rFonts w:ascii="Palatino Linotype" w:hAnsi="Palatino Linotype"/>
          <w:sz w:val="24"/>
          <w:szCs w:val="24"/>
          <w:lang w:val="es-ES"/>
        </w:rPr>
        <w:t xml:space="preserve"> con relación a la materia de cumplimiento, se destaca que el </w:t>
      </w:r>
      <w:r w:rsidR="00E518C4" w:rsidRPr="00E21FEA">
        <w:rPr>
          <w:rFonts w:ascii="Palatino Linotype" w:hAnsi="Palatino Linotype"/>
          <w:sz w:val="24"/>
          <w:szCs w:val="24"/>
        </w:rPr>
        <w:t>derecho</w:t>
      </w:r>
      <w:r w:rsidR="00E518C4" w:rsidRPr="00E21FEA">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0496162F" w14:textId="77777777" w:rsidR="00E518C4" w:rsidRPr="00E21FEA" w:rsidRDefault="00E518C4" w:rsidP="00E518C4">
      <w:pPr>
        <w:spacing w:line="360" w:lineRule="auto"/>
        <w:jc w:val="both"/>
        <w:rPr>
          <w:sz w:val="24"/>
          <w:szCs w:val="24"/>
          <w:lang w:val="es-ES_tradnl"/>
        </w:rPr>
      </w:pPr>
      <w:r w:rsidRPr="00E21FEA">
        <w:rPr>
          <w:rFonts w:ascii="Palatino Linotype" w:hAnsi="Palatino Linotype"/>
          <w:iCs/>
          <w:sz w:val="24"/>
          <w:szCs w:val="24"/>
        </w:rPr>
        <w:t xml:space="preserve">Robustece lo anterior, el criterio </w:t>
      </w:r>
      <w:r w:rsidRPr="00E21FEA">
        <w:rPr>
          <w:rFonts w:ascii="Palatino Linotype" w:hAnsi="Palatino Linotype" w:cs="Arial"/>
          <w:color w:val="000000"/>
          <w:sz w:val="24"/>
          <w:szCs w:val="24"/>
          <w:lang w:val="es-ES_tradnl"/>
        </w:rPr>
        <w:t xml:space="preserve">03-17, emitido por </w:t>
      </w:r>
      <w:r w:rsidRPr="00E21FEA">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CDDAFBE" w14:textId="77777777" w:rsidR="00E518C4" w:rsidRPr="00E21FEA" w:rsidRDefault="00E518C4" w:rsidP="00E518C4">
      <w:pPr>
        <w:pStyle w:val="Citas"/>
        <w:rPr>
          <w:b/>
          <w:spacing w:val="18"/>
        </w:rPr>
      </w:pPr>
      <w:r w:rsidRPr="00E21FEA">
        <w:rPr>
          <w:b/>
        </w:rPr>
        <w:t xml:space="preserve">“NO EXISTE OBLIGACIÓN DE ELABORAR </w:t>
      </w:r>
      <w:r w:rsidRPr="00E21FEA">
        <w:rPr>
          <w:b/>
          <w:spacing w:val="-3"/>
        </w:rPr>
        <w:t>D</w:t>
      </w:r>
      <w:r w:rsidRPr="00E21FEA">
        <w:rPr>
          <w:b/>
        </w:rPr>
        <w:t>OCUM</w:t>
      </w:r>
      <w:r w:rsidRPr="00E21FEA">
        <w:rPr>
          <w:b/>
          <w:spacing w:val="1"/>
        </w:rPr>
        <w:t>E</w:t>
      </w:r>
      <w:r w:rsidRPr="00E21FEA">
        <w:rPr>
          <w:b/>
        </w:rPr>
        <w:t>N</w:t>
      </w:r>
      <w:r w:rsidRPr="00E21FEA">
        <w:rPr>
          <w:b/>
          <w:spacing w:val="-1"/>
        </w:rPr>
        <w:t>T</w:t>
      </w:r>
      <w:r w:rsidRPr="00E21FEA">
        <w:rPr>
          <w:b/>
        </w:rPr>
        <w:t>OS</w:t>
      </w:r>
      <w:r w:rsidRPr="00E21FEA">
        <w:rPr>
          <w:b/>
          <w:spacing w:val="14"/>
        </w:rPr>
        <w:t xml:space="preserve"> </w:t>
      </w:r>
      <w:r w:rsidRPr="00E21FEA">
        <w:rPr>
          <w:b/>
          <w:spacing w:val="-1"/>
        </w:rPr>
        <w:t xml:space="preserve">AD </w:t>
      </w:r>
      <w:r w:rsidRPr="00E21FEA">
        <w:rPr>
          <w:b/>
        </w:rPr>
        <w:t>HOC</w:t>
      </w:r>
      <w:r w:rsidRPr="00E21FEA">
        <w:rPr>
          <w:b/>
          <w:spacing w:val="11"/>
        </w:rPr>
        <w:t xml:space="preserve"> </w:t>
      </w:r>
      <w:r w:rsidRPr="00E21FEA">
        <w:rPr>
          <w:b/>
        </w:rPr>
        <w:t>PARA</w:t>
      </w:r>
      <w:r w:rsidRPr="00E21FEA">
        <w:rPr>
          <w:b/>
          <w:spacing w:val="10"/>
        </w:rPr>
        <w:t xml:space="preserve"> </w:t>
      </w:r>
      <w:r w:rsidRPr="00E21FEA">
        <w:rPr>
          <w:b/>
        </w:rPr>
        <w:t>ATENDER LAS SOL</w:t>
      </w:r>
      <w:r w:rsidRPr="00E21FEA">
        <w:rPr>
          <w:b/>
          <w:spacing w:val="-2"/>
        </w:rPr>
        <w:t>I</w:t>
      </w:r>
      <w:r w:rsidRPr="00E21FEA">
        <w:rPr>
          <w:b/>
          <w:spacing w:val="1"/>
        </w:rPr>
        <w:t>C</w:t>
      </w:r>
      <w:r w:rsidRPr="00E21FEA">
        <w:rPr>
          <w:b/>
        </w:rPr>
        <w:t>ITUDES</w:t>
      </w:r>
      <w:r w:rsidRPr="00E21FEA">
        <w:rPr>
          <w:b/>
          <w:spacing w:val="10"/>
        </w:rPr>
        <w:t xml:space="preserve"> </w:t>
      </w:r>
      <w:r w:rsidRPr="00E21FEA">
        <w:rPr>
          <w:b/>
        </w:rPr>
        <w:t>DE</w:t>
      </w:r>
      <w:r w:rsidRPr="00E21FEA">
        <w:rPr>
          <w:b/>
          <w:spacing w:val="9"/>
        </w:rPr>
        <w:t xml:space="preserve"> </w:t>
      </w:r>
      <w:r w:rsidRPr="00E21FEA">
        <w:rPr>
          <w:b/>
          <w:spacing w:val="1"/>
        </w:rPr>
        <w:t>AC</w:t>
      </w:r>
      <w:r w:rsidRPr="00E21FEA">
        <w:rPr>
          <w:b/>
          <w:spacing w:val="-1"/>
        </w:rPr>
        <w:t>C</w:t>
      </w:r>
      <w:r w:rsidRPr="00E21FEA">
        <w:rPr>
          <w:b/>
          <w:spacing w:val="1"/>
        </w:rPr>
        <w:t>ES</w:t>
      </w:r>
      <w:r w:rsidRPr="00E21FEA">
        <w:rPr>
          <w:b/>
        </w:rPr>
        <w:t>O</w:t>
      </w:r>
      <w:r w:rsidRPr="00E21FEA">
        <w:rPr>
          <w:b/>
          <w:spacing w:val="11"/>
        </w:rPr>
        <w:t xml:space="preserve"> </w:t>
      </w:r>
      <w:r w:rsidRPr="00E21FEA">
        <w:rPr>
          <w:b/>
        </w:rPr>
        <w:t>A</w:t>
      </w:r>
      <w:r w:rsidRPr="00E21FEA">
        <w:rPr>
          <w:b/>
          <w:spacing w:val="9"/>
        </w:rPr>
        <w:t xml:space="preserve"> </w:t>
      </w:r>
      <w:r w:rsidRPr="00E21FEA">
        <w:rPr>
          <w:b/>
        </w:rPr>
        <w:t>LA</w:t>
      </w:r>
      <w:r w:rsidRPr="00E21FEA">
        <w:rPr>
          <w:b/>
          <w:spacing w:val="10"/>
        </w:rPr>
        <w:t xml:space="preserve"> </w:t>
      </w:r>
      <w:r w:rsidRPr="00E21FEA">
        <w:rPr>
          <w:b/>
        </w:rPr>
        <w:t>INFORMA</w:t>
      </w:r>
      <w:r w:rsidRPr="00E21FEA">
        <w:rPr>
          <w:b/>
          <w:spacing w:val="1"/>
        </w:rPr>
        <w:t>C</w:t>
      </w:r>
      <w:r w:rsidRPr="00E21FEA">
        <w:rPr>
          <w:b/>
        </w:rPr>
        <w:t>IÓ</w:t>
      </w:r>
      <w:r w:rsidRPr="00E21FEA">
        <w:rPr>
          <w:b/>
          <w:spacing w:val="-2"/>
        </w:rPr>
        <w:t>N</w:t>
      </w:r>
      <w:r w:rsidRPr="00E21FEA">
        <w:rPr>
          <w:b/>
        </w:rPr>
        <w:t>.</w:t>
      </w:r>
      <w:r w:rsidRPr="00E21FEA">
        <w:rPr>
          <w:b/>
          <w:spacing w:val="18"/>
        </w:rPr>
        <w:t xml:space="preserve"> </w:t>
      </w:r>
    </w:p>
    <w:p w14:paraId="2FABB503" w14:textId="77777777" w:rsidR="00E518C4" w:rsidRPr="00E21FEA" w:rsidRDefault="00E518C4" w:rsidP="00E518C4">
      <w:pPr>
        <w:pStyle w:val="Citas"/>
      </w:pPr>
      <w:r w:rsidRPr="00E21FEA">
        <w:rPr>
          <w:spacing w:val="18"/>
        </w:rPr>
        <w:t>L</w:t>
      </w:r>
      <w:r w:rsidRPr="00E21FEA">
        <w:rPr>
          <w:spacing w:val="-1"/>
        </w:rPr>
        <w:t xml:space="preserve">os </w:t>
      </w:r>
      <w:r w:rsidRPr="00E21FEA">
        <w:rPr>
          <w:spacing w:val="1"/>
        </w:rPr>
        <w:t>a</w:t>
      </w:r>
      <w:r w:rsidRPr="00E21FEA">
        <w:t>rt</w:t>
      </w:r>
      <w:r w:rsidRPr="00E21FEA">
        <w:rPr>
          <w:spacing w:val="-2"/>
        </w:rPr>
        <w:t>í</w:t>
      </w:r>
      <w:r w:rsidRPr="00E21FEA">
        <w:t>c</w:t>
      </w:r>
      <w:r w:rsidRPr="00E21FEA">
        <w:rPr>
          <w:spacing w:val="1"/>
        </w:rPr>
        <w:t>u</w:t>
      </w:r>
      <w:r w:rsidRPr="00E21FEA">
        <w:t>los</w:t>
      </w:r>
      <w:r w:rsidRPr="00E21FEA">
        <w:rPr>
          <w:spacing w:val="8"/>
        </w:rPr>
        <w:t xml:space="preserve"> 129 </w:t>
      </w:r>
      <w:r w:rsidRPr="00E21FEA">
        <w:rPr>
          <w:spacing w:val="1"/>
        </w:rPr>
        <w:t>d</w:t>
      </w:r>
      <w:r w:rsidRPr="00E21FEA">
        <w:t>e</w:t>
      </w:r>
      <w:r w:rsidRPr="00E21FEA">
        <w:rPr>
          <w:spacing w:val="9"/>
        </w:rPr>
        <w:t xml:space="preserve"> </w:t>
      </w:r>
      <w:r w:rsidRPr="00E21FEA">
        <w:t>la</w:t>
      </w:r>
      <w:r w:rsidRPr="00E21FEA">
        <w:rPr>
          <w:spacing w:val="10"/>
        </w:rPr>
        <w:t xml:space="preserve"> </w:t>
      </w:r>
      <w:r w:rsidRPr="00E21FEA">
        <w:rPr>
          <w:spacing w:val="-1"/>
        </w:rPr>
        <w:t>L</w:t>
      </w:r>
      <w:r w:rsidRPr="00E21FEA">
        <w:rPr>
          <w:spacing w:val="1"/>
        </w:rPr>
        <w:t>e</w:t>
      </w:r>
      <w:r w:rsidRPr="00E21FEA">
        <w:t>y</w:t>
      </w:r>
      <w:r w:rsidRPr="00E21FEA">
        <w:rPr>
          <w:spacing w:val="8"/>
        </w:rPr>
        <w:t xml:space="preserve"> </w:t>
      </w:r>
      <w:r w:rsidRPr="00E21FEA">
        <w:t>General</w:t>
      </w:r>
      <w:r w:rsidRPr="00E21FEA">
        <w:rPr>
          <w:spacing w:val="10"/>
        </w:rPr>
        <w:t xml:space="preserve"> </w:t>
      </w:r>
      <w:r w:rsidRPr="00E21FEA">
        <w:rPr>
          <w:spacing w:val="-1"/>
        </w:rPr>
        <w:t>d</w:t>
      </w:r>
      <w:r w:rsidRPr="00E21FEA">
        <w:t>e</w:t>
      </w:r>
      <w:r w:rsidRPr="00E21FEA">
        <w:rPr>
          <w:spacing w:val="9"/>
        </w:rPr>
        <w:t xml:space="preserve"> </w:t>
      </w:r>
      <w:r w:rsidRPr="00E21FEA">
        <w:rPr>
          <w:spacing w:val="2"/>
        </w:rPr>
        <w:t>T</w:t>
      </w:r>
      <w:r w:rsidRPr="00E21FEA">
        <w:t>r</w:t>
      </w:r>
      <w:r w:rsidRPr="00E21FEA">
        <w:rPr>
          <w:spacing w:val="-2"/>
        </w:rPr>
        <w:t>a</w:t>
      </w:r>
      <w:r w:rsidRPr="00E21FEA">
        <w:rPr>
          <w:spacing w:val="1"/>
        </w:rPr>
        <w:t>n</w:t>
      </w:r>
      <w:r w:rsidRPr="00E21FEA">
        <w:t>s</w:t>
      </w:r>
      <w:r w:rsidRPr="00E21FEA">
        <w:rPr>
          <w:spacing w:val="1"/>
        </w:rPr>
        <w:t>pa</w:t>
      </w:r>
      <w:r w:rsidRPr="00E21FEA">
        <w:t>r</w:t>
      </w:r>
      <w:r w:rsidRPr="00E21FEA">
        <w:rPr>
          <w:spacing w:val="-2"/>
        </w:rPr>
        <w:t>e</w:t>
      </w:r>
      <w:r w:rsidRPr="00E21FEA">
        <w:rPr>
          <w:spacing w:val="1"/>
        </w:rPr>
        <w:t>n</w:t>
      </w:r>
      <w:r w:rsidRPr="00E21FEA">
        <w:t>cia y Acc</w:t>
      </w:r>
      <w:r w:rsidRPr="00E21FEA">
        <w:rPr>
          <w:spacing w:val="1"/>
        </w:rPr>
        <w:t>e</w:t>
      </w:r>
      <w:r w:rsidRPr="00E21FEA">
        <w:t>so</w:t>
      </w:r>
      <w:r w:rsidRPr="00E21FEA">
        <w:rPr>
          <w:spacing w:val="3"/>
        </w:rPr>
        <w:t xml:space="preserve"> </w:t>
      </w:r>
      <w:r w:rsidRPr="00E21FEA">
        <w:t>a</w:t>
      </w:r>
      <w:r w:rsidRPr="00E21FEA">
        <w:rPr>
          <w:spacing w:val="1"/>
        </w:rPr>
        <w:t xml:space="preserve"> </w:t>
      </w:r>
      <w:r w:rsidRPr="00E21FEA">
        <w:t>la I</w:t>
      </w:r>
      <w:r w:rsidRPr="00E21FEA">
        <w:rPr>
          <w:spacing w:val="-1"/>
        </w:rPr>
        <w:t>n</w:t>
      </w:r>
      <w:r w:rsidRPr="00E21FEA">
        <w:t>f</w:t>
      </w:r>
      <w:r w:rsidRPr="00E21FEA">
        <w:rPr>
          <w:spacing w:val="1"/>
        </w:rPr>
        <w:t>o</w:t>
      </w:r>
      <w:r w:rsidRPr="00E21FEA">
        <w:rPr>
          <w:spacing w:val="-3"/>
        </w:rPr>
        <w:t>r</w:t>
      </w:r>
      <w:r w:rsidRPr="00E21FEA">
        <w:rPr>
          <w:spacing w:val="1"/>
        </w:rPr>
        <w:t>ma</w:t>
      </w:r>
      <w:r w:rsidRPr="00E21FEA">
        <w:t>ci</w:t>
      </w:r>
      <w:r w:rsidRPr="00E21FEA">
        <w:rPr>
          <w:spacing w:val="-2"/>
        </w:rPr>
        <w:t>ó</w:t>
      </w:r>
      <w:r w:rsidRPr="00E21FEA">
        <w:t>n</w:t>
      </w:r>
      <w:r w:rsidRPr="00E21FEA">
        <w:rPr>
          <w:spacing w:val="6"/>
        </w:rPr>
        <w:t xml:space="preserve"> </w:t>
      </w:r>
      <w:r w:rsidRPr="00E21FEA">
        <w:rPr>
          <w:spacing w:val="-2"/>
        </w:rPr>
        <w:t>P</w:t>
      </w:r>
      <w:r w:rsidRPr="00E21FEA">
        <w:rPr>
          <w:spacing w:val="1"/>
        </w:rPr>
        <w:t>úb</w:t>
      </w:r>
      <w:r w:rsidRPr="00E21FEA">
        <w:t>l</w:t>
      </w:r>
      <w:r w:rsidRPr="00E21FEA">
        <w:rPr>
          <w:spacing w:val="-1"/>
        </w:rPr>
        <w:t>i</w:t>
      </w:r>
      <w:r w:rsidRPr="00E21FEA">
        <w:t xml:space="preserve">ca y </w:t>
      </w:r>
      <w:r w:rsidRPr="00E21FEA">
        <w:rPr>
          <w:spacing w:val="8"/>
        </w:rPr>
        <w:t xml:space="preserve">130, párrafo cuarto, </w:t>
      </w:r>
      <w:r w:rsidRPr="00E21FEA">
        <w:rPr>
          <w:spacing w:val="1"/>
        </w:rPr>
        <w:t>d</w:t>
      </w:r>
      <w:r w:rsidRPr="00E21FEA">
        <w:t>e</w:t>
      </w:r>
      <w:r w:rsidRPr="00E21FEA">
        <w:rPr>
          <w:spacing w:val="9"/>
        </w:rPr>
        <w:t xml:space="preserve"> </w:t>
      </w:r>
      <w:r w:rsidRPr="00E21FEA">
        <w:t>la</w:t>
      </w:r>
      <w:r w:rsidRPr="00E21FEA">
        <w:rPr>
          <w:spacing w:val="10"/>
        </w:rPr>
        <w:t xml:space="preserve"> </w:t>
      </w:r>
      <w:r w:rsidRPr="00E21FEA">
        <w:rPr>
          <w:spacing w:val="-1"/>
        </w:rPr>
        <w:t>L</w:t>
      </w:r>
      <w:r w:rsidRPr="00E21FEA">
        <w:rPr>
          <w:spacing w:val="1"/>
        </w:rPr>
        <w:t>e</w:t>
      </w:r>
      <w:r w:rsidRPr="00E21FEA">
        <w:t>y</w:t>
      </w:r>
      <w:r w:rsidRPr="00E21FEA">
        <w:rPr>
          <w:spacing w:val="8"/>
        </w:rPr>
        <w:t xml:space="preserve"> </w:t>
      </w:r>
      <w:r w:rsidRPr="00E21FEA">
        <w:t>Fe</w:t>
      </w:r>
      <w:r w:rsidRPr="00E21FEA">
        <w:rPr>
          <w:spacing w:val="1"/>
        </w:rPr>
        <w:t>de</w:t>
      </w:r>
      <w:r w:rsidRPr="00E21FEA">
        <w:t>ral</w:t>
      </w:r>
      <w:r w:rsidRPr="00E21FEA">
        <w:rPr>
          <w:spacing w:val="10"/>
        </w:rPr>
        <w:t xml:space="preserve"> </w:t>
      </w:r>
      <w:r w:rsidRPr="00E21FEA">
        <w:rPr>
          <w:spacing w:val="-1"/>
        </w:rPr>
        <w:t>d</w:t>
      </w:r>
      <w:r w:rsidRPr="00E21FEA">
        <w:t>e</w:t>
      </w:r>
      <w:r w:rsidRPr="00E21FEA">
        <w:rPr>
          <w:spacing w:val="9"/>
        </w:rPr>
        <w:t xml:space="preserve"> </w:t>
      </w:r>
      <w:r w:rsidRPr="00E21FEA">
        <w:rPr>
          <w:spacing w:val="2"/>
        </w:rPr>
        <w:t>T</w:t>
      </w:r>
      <w:r w:rsidRPr="00E21FEA">
        <w:t>r</w:t>
      </w:r>
      <w:r w:rsidRPr="00E21FEA">
        <w:rPr>
          <w:spacing w:val="-2"/>
        </w:rPr>
        <w:t>a</w:t>
      </w:r>
      <w:r w:rsidRPr="00E21FEA">
        <w:rPr>
          <w:spacing w:val="1"/>
        </w:rPr>
        <w:t>n</w:t>
      </w:r>
      <w:r w:rsidRPr="00E21FEA">
        <w:t>s</w:t>
      </w:r>
      <w:r w:rsidRPr="00E21FEA">
        <w:rPr>
          <w:spacing w:val="1"/>
        </w:rPr>
        <w:t>pa</w:t>
      </w:r>
      <w:r w:rsidRPr="00E21FEA">
        <w:t>r</w:t>
      </w:r>
      <w:r w:rsidRPr="00E21FEA">
        <w:rPr>
          <w:spacing w:val="-2"/>
        </w:rPr>
        <w:t>e</w:t>
      </w:r>
      <w:r w:rsidRPr="00E21FEA">
        <w:rPr>
          <w:spacing w:val="1"/>
        </w:rPr>
        <w:t>n</w:t>
      </w:r>
      <w:r w:rsidRPr="00E21FEA">
        <w:t>cia y Acc</w:t>
      </w:r>
      <w:r w:rsidRPr="00E21FEA">
        <w:rPr>
          <w:spacing w:val="1"/>
        </w:rPr>
        <w:t>e</w:t>
      </w:r>
      <w:r w:rsidRPr="00E21FEA">
        <w:t>so</w:t>
      </w:r>
      <w:r w:rsidRPr="00E21FEA">
        <w:rPr>
          <w:spacing w:val="3"/>
        </w:rPr>
        <w:t xml:space="preserve"> </w:t>
      </w:r>
      <w:r w:rsidRPr="00E21FEA">
        <w:t>a</w:t>
      </w:r>
      <w:r w:rsidRPr="00E21FEA">
        <w:rPr>
          <w:spacing w:val="1"/>
        </w:rPr>
        <w:t xml:space="preserve"> </w:t>
      </w:r>
      <w:r w:rsidRPr="00E21FEA">
        <w:t>la I</w:t>
      </w:r>
      <w:r w:rsidRPr="00E21FEA">
        <w:rPr>
          <w:spacing w:val="-1"/>
        </w:rPr>
        <w:t>n</w:t>
      </w:r>
      <w:r w:rsidRPr="00E21FEA">
        <w:t>f</w:t>
      </w:r>
      <w:r w:rsidRPr="00E21FEA">
        <w:rPr>
          <w:spacing w:val="1"/>
        </w:rPr>
        <w:t>o</w:t>
      </w:r>
      <w:r w:rsidRPr="00E21FEA">
        <w:rPr>
          <w:spacing w:val="-3"/>
        </w:rPr>
        <w:t>r</w:t>
      </w:r>
      <w:r w:rsidRPr="00E21FEA">
        <w:rPr>
          <w:spacing w:val="1"/>
        </w:rPr>
        <w:t>ma</w:t>
      </w:r>
      <w:r w:rsidRPr="00E21FEA">
        <w:t>ci</w:t>
      </w:r>
      <w:r w:rsidRPr="00E21FEA">
        <w:rPr>
          <w:spacing w:val="-2"/>
        </w:rPr>
        <w:t>ó</w:t>
      </w:r>
      <w:r w:rsidRPr="00E21FEA">
        <w:t>n</w:t>
      </w:r>
      <w:r w:rsidRPr="00E21FEA">
        <w:rPr>
          <w:spacing w:val="6"/>
        </w:rPr>
        <w:t xml:space="preserve"> </w:t>
      </w:r>
      <w:r w:rsidRPr="00E21FEA">
        <w:rPr>
          <w:spacing w:val="-2"/>
        </w:rPr>
        <w:t>P</w:t>
      </w:r>
      <w:r w:rsidRPr="00E21FEA">
        <w:rPr>
          <w:spacing w:val="1"/>
        </w:rPr>
        <w:t>úb</w:t>
      </w:r>
      <w:r w:rsidRPr="00E21FEA">
        <w:t>l</w:t>
      </w:r>
      <w:r w:rsidRPr="00E21FEA">
        <w:rPr>
          <w:spacing w:val="-1"/>
        </w:rPr>
        <w:t>i</w:t>
      </w:r>
      <w:r w:rsidRPr="00E21FEA">
        <w:t xml:space="preserve">ca, </w:t>
      </w:r>
      <w:r w:rsidRPr="00E21FEA">
        <w:rPr>
          <w:spacing w:val="-1"/>
        </w:rPr>
        <w:t>señalan</w:t>
      </w:r>
      <w:r w:rsidRPr="00E21FEA">
        <w:rPr>
          <w:spacing w:val="1"/>
        </w:rPr>
        <w:t xml:space="preserve"> </w:t>
      </w:r>
      <w:r w:rsidRPr="00E21FEA">
        <w:rPr>
          <w:spacing w:val="-1"/>
        </w:rPr>
        <w:t>q</w:t>
      </w:r>
      <w:r w:rsidRPr="00E21FEA">
        <w:rPr>
          <w:spacing w:val="1"/>
        </w:rPr>
        <w:t>u</w:t>
      </w:r>
      <w:r w:rsidRPr="00E21FEA">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E21FEA">
        <w:rPr>
          <w:spacing w:val="-1"/>
        </w:rPr>
        <w:t xml:space="preserve"> sin necesidad de</w:t>
      </w:r>
      <w:r w:rsidRPr="00E21FEA">
        <w:rPr>
          <w:spacing w:val="1"/>
        </w:rPr>
        <w:t xml:space="preserve"> e</w:t>
      </w:r>
      <w:r w:rsidRPr="00E21FEA">
        <w:t>la</w:t>
      </w:r>
      <w:r w:rsidRPr="00E21FEA">
        <w:rPr>
          <w:spacing w:val="1"/>
        </w:rPr>
        <w:t>bo</w:t>
      </w:r>
      <w:r w:rsidRPr="00E21FEA">
        <w:t xml:space="preserve">rar </w:t>
      </w:r>
      <w:r w:rsidRPr="00E21FEA">
        <w:rPr>
          <w:spacing w:val="1"/>
        </w:rPr>
        <w:t>do</w:t>
      </w:r>
      <w:r w:rsidRPr="00E21FEA">
        <w:rPr>
          <w:spacing w:val="-2"/>
        </w:rPr>
        <w:t>c</w:t>
      </w:r>
      <w:r w:rsidRPr="00E21FEA">
        <w:rPr>
          <w:spacing w:val="1"/>
        </w:rPr>
        <w:t>u</w:t>
      </w:r>
      <w:r w:rsidRPr="00E21FEA">
        <w:rPr>
          <w:spacing w:val="-1"/>
        </w:rPr>
        <w:t>m</w:t>
      </w:r>
      <w:r w:rsidRPr="00E21FEA">
        <w:rPr>
          <w:spacing w:val="1"/>
        </w:rPr>
        <w:t>en</w:t>
      </w:r>
      <w:r w:rsidRPr="00E21FEA">
        <w:rPr>
          <w:spacing w:val="-2"/>
        </w:rPr>
        <w:t>t</w:t>
      </w:r>
      <w:r w:rsidRPr="00E21FEA">
        <w:rPr>
          <w:spacing w:val="1"/>
        </w:rPr>
        <w:t>o</w:t>
      </w:r>
      <w:r w:rsidRPr="00E21FEA">
        <w:t>s</w:t>
      </w:r>
      <w:r w:rsidRPr="00E21FEA">
        <w:rPr>
          <w:spacing w:val="3"/>
        </w:rPr>
        <w:t xml:space="preserve"> </w:t>
      </w:r>
      <w:r w:rsidRPr="00E21FEA">
        <w:rPr>
          <w:spacing w:val="1"/>
        </w:rPr>
        <w:t>a</w:t>
      </w:r>
      <w:r w:rsidRPr="00E21FEA">
        <w:t>d</w:t>
      </w:r>
      <w:r w:rsidRPr="00E21FEA">
        <w:rPr>
          <w:spacing w:val="1"/>
        </w:rPr>
        <w:t xml:space="preserve"> ho</w:t>
      </w:r>
      <w:r w:rsidRPr="00E21FEA">
        <w:t>c</w:t>
      </w:r>
      <w:r w:rsidRPr="00E21FEA">
        <w:rPr>
          <w:spacing w:val="2"/>
        </w:rPr>
        <w:t xml:space="preserve"> </w:t>
      </w:r>
      <w:r w:rsidRPr="00E21FEA">
        <w:rPr>
          <w:spacing w:val="1"/>
        </w:rPr>
        <w:t>pa</w:t>
      </w:r>
      <w:r w:rsidRPr="00E21FEA">
        <w:t xml:space="preserve">ra </w:t>
      </w:r>
      <w:r w:rsidRPr="00E21FEA">
        <w:rPr>
          <w:spacing w:val="1"/>
        </w:rPr>
        <w:t>a</w:t>
      </w:r>
      <w:r w:rsidRPr="00E21FEA">
        <w:t>t</w:t>
      </w:r>
      <w:r w:rsidRPr="00E21FEA">
        <w:rPr>
          <w:spacing w:val="-1"/>
        </w:rPr>
        <w:t>e</w:t>
      </w:r>
      <w:r w:rsidRPr="00E21FEA">
        <w:rPr>
          <w:spacing w:val="1"/>
        </w:rPr>
        <w:t>n</w:t>
      </w:r>
      <w:r w:rsidRPr="00E21FEA">
        <w:rPr>
          <w:spacing w:val="-1"/>
        </w:rPr>
        <w:t>d</w:t>
      </w:r>
      <w:r w:rsidRPr="00E21FEA">
        <w:rPr>
          <w:spacing w:val="1"/>
        </w:rPr>
        <w:t>e</w:t>
      </w:r>
      <w:r w:rsidRPr="00E21FEA">
        <w:t>r</w:t>
      </w:r>
      <w:r w:rsidRPr="00E21FEA">
        <w:rPr>
          <w:spacing w:val="2"/>
        </w:rPr>
        <w:t xml:space="preserve"> </w:t>
      </w:r>
      <w:r w:rsidRPr="00E21FEA">
        <w:t>l</w:t>
      </w:r>
      <w:r w:rsidRPr="00E21FEA">
        <w:rPr>
          <w:spacing w:val="-2"/>
        </w:rPr>
        <w:t>a</w:t>
      </w:r>
      <w:r w:rsidRPr="00E21FEA">
        <w:t>s</w:t>
      </w:r>
      <w:r w:rsidRPr="00E21FEA">
        <w:rPr>
          <w:spacing w:val="2"/>
        </w:rPr>
        <w:t xml:space="preserve"> </w:t>
      </w:r>
      <w:r w:rsidRPr="00E21FEA">
        <w:t>s</w:t>
      </w:r>
      <w:r w:rsidRPr="00E21FEA">
        <w:rPr>
          <w:spacing w:val="1"/>
        </w:rPr>
        <w:t>o</w:t>
      </w:r>
      <w:r w:rsidRPr="00E21FEA">
        <w:t>l</w:t>
      </w:r>
      <w:r w:rsidRPr="00E21FEA">
        <w:rPr>
          <w:spacing w:val="-1"/>
        </w:rPr>
        <w:t>i</w:t>
      </w:r>
      <w:r w:rsidRPr="00E21FEA">
        <w:t>cit</w:t>
      </w:r>
      <w:r w:rsidRPr="00E21FEA">
        <w:rPr>
          <w:spacing w:val="1"/>
        </w:rPr>
        <w:t>ude</w:t>
      </w:r>
      <w:r w:rsidRPr="00E21FEA">
        <w:t>s</w:t>
      </w:r>
      <w:r w:rsidRPr="00E21FEA">
        <w:rPr>
          <w:spacing w:val="4"/>
        </w:rPr>
        <w:t xml:space="preserve"> </w:t>
      </w:r>
      <w:r w:rsidRPr="00E21FEA">
        <w:rPr>
          <w:spacing w:val="-1"/>
        </w:rPr>
        <w:t>d</w:t>
      </w:r>
      <w:r w:rsidRPr="00E21FEA">
        <w:t>e</w:t>
      </w:r>
      <w:r w:rsidRPr="00E21FEA">
        <w:rPr>
          <w:spacing w:val="3"/>
        </w:rPr>
        <w:t xml:space="preserve"> </w:t>
      </w:r>
      <w:r w:rsidRPr="00E21FEA">
        <w:t>i</w:t>
      </w:r>
      <w:r w:rsidRPr="00E21FEA">
        <w:rPr>
          <w:spacing w:val="-2"/>
        </w:rPr>
        <w:t>n</w:t>
      </w:r>
      <w:r w:rsidRPr="00E21FEA">
        <w:t>f</w:t>
      </w:r>
      <w:r w:rsidRPr="00E21FEA">
        <w:rPr>
          <w:spacing w:val="1"/>
        </w:rPr>
        <w:t>o</w:t>
      </w:r>
      <w:r w:rsidRPr="00E21FEA">
        <w:t>r</w:t>
      </w:r>
      <w:r w:rsidRPr="00E21FEA">
        <w:rPr>
          <w:spacing w:val="-1"/>
        </w:rPr>
        <w:t>m</w:t>
      </w:r>
      <w:r w:rsidRPr="00E21FEA">
        <w:rPr>
          <w:spacing w:val="1"/>
        </w:rPr>
        <w:t>a</w:t>
      </w:r>
      <w:r w:rsidRPr="00E21FEA">
        <w:t>ció</w:t>
      </w:r>
      <w:r w:rsidRPr="00E21FEA">
        <w:rPr>
          <w:spacing w:val="1"/>
        </w:rPr>
        <w:t>n</w:t>
      </w:r>
      <w:r w:rsidRPr="00E21FEA">
        <w:t>.</w:t>
      </w:r>
    </w:p>
    <w:p w14:paraId="694BF546" w14:textId="77777777" w:rsidR="00E518C4" w:rsidRPr="00E21FEA" w:rsidRDefault="00E518C4" w:rsidP="00E518C4">
      <w:pPr>
        <w:pStyle w:val="Citas"/>
        <w:rPr>
          <w:b/>
        </w:rPr>
      </w:pPr>
      <w:r w:rsidRPr="00E21FEA">
        <w:rPr>
          <w:b/>
        </w:rPr>
        <w:t>Resoluciones:</w:t>
      </w:r>
    </w:p>
    <w:p w14:paraId="220D7FAF" w14:textId="77777777" w:rsidR="00E518C4" w:rsidRPr="00E21FEA" w:rsidRDefault="00E518C4" w:rsidP="00E518C4">
      <w:pPr>
        <w:pStyle w:val="Citas"/>
      </w:pPr>
      <w:r w:rsidRPr="00E21FEA">
        <w:rPr>
          <w:b/>
        </w:rPr>
        <w:lastRenderedPageBreak/>
        <w:t>RRA 0050/16.</w:t>
      </w:r>
      <w:r w:rsidRPr="00E21FEA">
        <w:t xml:space="preserve"> Instituto Nacional para la Evaluación de la Educación. 13 julio de 2016. Por unanimidad. Comisionado Ponente: Francisco Javier Acuña Llamas.</w:t>
      </w:r>
    </w:p>
    <w:p w14:paraId="7AE81CB6" w14:textId="77777777" w:rsidR="00E518C4" w:rsidRPr="00E21FEA" w:rsidRDefault="00E518C4" w:rsidP="00E518C4">
      <w:pPr>
        <w:pStyle w:val="Citas"/>
        <w:rPr>
          <w:rFonts w:ascii="Times New Roman" w:hAnsi="Times New Roman" w:cs="Times New Roman"/>
        </w:rPr>
      </w:pPr>
      <w:r w:rsidRPr="00E21FEA">
        <w:rPr>
          <w:b/>
        </w:rPr>
        <w:t xml:space="preserve">RRA 0310/16. </w:t>
      </w:r>
      <w:r w:rsidRPr="00E21FEA">
        <w:t>Instituto Nacional de Transparencia, Acceso a la Información y Protección de Datos Personales. 10 de agosto de 2016. Por unanimidad. Comisionada Ponente. Areli Cano Guadiana.</w:t>
      </w:r>
    </w:p>
    <w:p w14:paraId="35A25E8A" w14:textId="77777777" w:rsidR="00E518C4" w:rsidRPr="00E21FEA" w:rsidRDefault="00E518C4" w:rsidP="00E518C4">
      <w:pPr>
        <w:pStyle w:val="Citas"/>
        <w:rPr>
          <w:b/>
        </w:rPr>
      </w:pPr>
      <w:r w:rsidRPr="00E21FEA">
        <w:rPr>
          <w:b/>
        </w:rPr>
        <w:t xml:space="preserve">RRA 1889/16. </w:t>
      </w:r>
      <w:r w:rsidRPr="00E21FEA">
        <w:t xml:space="preserve">Secretaría de Hacienda y Crédito Público. 05 de octubre de 2016. Por unanimidad. Comisionada Ponente. Ximena Puente de la Mora” </w:t>
      </w:r>
      <w:r w:rsidRPr="00E21FEA">
        <w:rPr>
          <w:b/>
        </w:rPr>
        <w:t>[Sic]</w:t>
      </w:r>
    </w:p>
    <w:p w14:paraId="3111A7AE" w14:textId="77777777" w:rsidR="00E518C4" w:rsidRPr="00E21FEA" w:rsidRDefault="00E518C4" w:rsidP="00E518C4">
      <w:pPr>
        <w:spacing w:before="240" w:line="360" w:lineRule="auto"/>
        <w:jc w:val="both"/>
        <w:rPr>
          <w:rFonts w:ascii="Palatino Linotype" w:hAnsi="Palatino Linotype" w:cs="Arial"/>
          <w:sz w:val="24"/>
          <w:szCs w:val="24"/>
        </w:rPr>
      </w:pPr>
    </w:p>
    <w:p w14:paraId="0D5A85FF" w14:textId="77777777" w:rsidR="00E518C4" w:rsidRPr="00E21FEA" w:rsidRDefault="00E518C4" w:rsidP="00E518C4">
      <w:pPr>
        <w:spacing w:before="240" w:line="360" w:lineRule="auto"/>
        <w:jc w:val="both"/>
        <w:rPr>
          <w:rFonts w:ascii="Palatino Linotype" w:hAnsi="Palatino Linotype" w:cs="Arial"/>
          <w:sz w:val="24"/>
          <w:szCs w:val="24"/>
        </w:rPr>
      </w:pPr>
      <w:r w:rsidRPr="00E21FEA">
        <w:rPr>
          <w:rFonts w:ascii="Palatino Linotype" w:hAnsi="Palatino Linotype" w:cs="Arial"/>
          <w:sz w:val="24"/>
          <w:szCs w:val="24"/>
        </w:rPr>
        <w:t xml:space="preserve">Luego entonces, para el caso de que no contar con la información bastará con que lo haga del conocimiento del particular en etapa de cumplimiento.   </w:t>
      </w:r>
    </w:p>
    <w:p w14:paraId="7D179841" w14:textId="77777777" w:rsidR="006B1341" w:rsidRPr="00E21FEA" w:rsidRDefault="006B1341" w:rsidP="006B1341">
      <w:pPr>
        <w:pStyle w:val="Sinespaciado"/>
        <w:autoSpaceDE w:val="0"/>
        <w:autoSpaceDN w:val="0"/>
        <w:adjustRightInd w:val="0"/>
        <w:spacing w:before="240" w:line="360" w:lineRule="auto"/>
        <w:jc w:val="both"/>
        <w:rPr>
          <w:rFonts w:ascii="Palatino Linotype" w:hAnsi="Palatino Linotype" w:cs="Arial"/>
        </w:rPr>
      </w:pPr>
      <w:r w:rsidRPr="00E21FEA">
        <w:rPr>
          <w:rFonts w:ascii="Palatino Linotype" w:hAnsi="Palatino Linotype" w:cs="Arial"/>
        </w:rPr>
        <w:t xml:space="preserve">Finalmente, al tomar en consideración que la materia de cumplimiento se desprende del año 2018, conviene señalar que los </w:t>
      </w:r>
      <w:r w:rsidRPr="00E21FEA">
        <w:rPr>
          <w:rFonts w:ascii="Palatino Linotype" w:hAnsi="Palatino Linotype"/>
        </w:rPr>
        <w:t xml:space="preserve">soportes </w:t>
      </w:r>
      <w:r w:rsidRPr="00E21FEA">
        <w:rPr>
          <w:rFonts w:ascii="Palatino Linotype" w:hAnsi="Palatino Linotype" w:cs="Arial"/>
        </w:rPr>
        <w:t>generados por los entes públicos se encuentran supeditados a un ciclo vital de los documentos, por ello, una vez que los soportes generados se consideran como trámite concluido, pasan a formar parte del Archivo en Trámite por dos años; concluido el plazo, se transfieren al Archivo de Concentración para mantenerse ahí por un plazo de conservación de conservación precaucional de:</w:t>
      </w:r>
    </w:p>
    <w:p w14:paraId="0D38ED6D" w14:textId="77777777" w:rsidR="006B1341" w:rsidRPr="00E21FEA" w:rsidRDefault="006B1341" w:rsidP="006B1341">
      <w:pPr>
        <w:pStyle w:val="Sinespaciado"/>
        <w:numPr>
          <w:ilvl w:val="0"/>
          <w:numId w:val="13"/>
        </w:numPr>
        <w:autoSpaceDE w:val="0"/>
        <w:autoSpaceDN w:val="0"/>
        <w:adjustRightInd w:val="0"/>
        <w:spacing w:before="240" w:line="360" w:lineRule="auto"/>
        <w:jc w:val="both"/>
        <w:rPr>
          <w:rFonts w:ascii="Palatino Linotype" w:hAnsi="Palatino Linotype" w:cs="Arial"/>
          <w:bCs/>
        </w:rPr>
      </w:pPr>
      <w:r w:rsidRPr="00E21FEA">
        <w:rPr>
          <w:rFonts w:ascii="Palatino Linotype" w:hAnsi="Palatino Linotype" w:cs="Arial"/>
          <w:bCs/>
        </w:rPr>
        <w:t xml:space="preserve">6 años para los expedientes con información administrativa. </w:t>
      </w:r>
    </w:p>
    <w:p w14:paraId="5BF93328" w14:textId="77777777" w:rsidR="006B1341" w:rsidRPr="00E21FEA" w:rsidRDefault="006B1341" w:rsidP="006B1341">
      <w:pPr>
        <w:pStyle w:val="Sinespaciado"/>
        <w:numPr>
          <w:ilvl w:val="0"/>
          <w:numId w:val="13"/>
        </w:numPr>
        <w:autoSpaceDE w:val="0"/>
        <w:autoSpaceDN w:val="0"/>
        <w:adjustRightInd w:val="0"/>
        <w:spacing w:before="240" w:line="360" w:lineRule="auto"/>
        <w:jc w:val="both"/>
        <w:rPr>
          <w:rFonts w:ascii="Palatino Linotype" w:hAnsi="Palatino Linotype" w:cs="Arial"/>
          <w:bCs/>
        </w:rPr>
      </w:pPr>
      <w:r w:rsidRPr="00E21FEA">
        <w:rPr>
          <w:rFonts w:ascii="Palatino Linotype" w:hAnsi="Palatino Linotype" w:cs="Arial"/>
          <w:bCs/>
        </w:rPr>
        <w:lastRenderedPageBreak/>
        <w:t xml:space="preserve">6 años como mínimo para expedientes con información fiscal y presupuestal contable. </w:t>
      </w:r>
    </w:p>
    <w:p w14:paraId="022C6718" w14:textId="77777777" w:rsidR="006B1341" w:rsidRPr="00E21FEA" w:rsidRDefault="006B1341" w:rsidP="006B1341">
      <w:pPr>
        <w:pStyle w:val="Sinespaciado"/>
        <w:numPr>
          <w:ilvl w:val="0"/>
          <w:numId w:val="13"/>
        </w:numPr>
        <w:autoSpaceDE w:val="0"/>
        <w:autoSpaceDN w:val="0"/>
        <w:adjustRightInd w:val="0"/>
        <w:spacing w:before="240" w:line="360" w:lineRule="auto"/>
        <w:jc w:val="both"/>
        <w:rPr>
          <w:rFonts w:ascii="Palatino Linotype" w:hAnsi="Palatino Linotype" w:cs="Arial"/>
        </w:rPr>
      </w:pPr>
      <w:r w:rsidRPr="00E21FEA">
        <w:rPr>
          <w:rFonts w:ascii="Palatino Linotype" w:hAnsi="Palatino Linotype" w:cs="Arial"/>
        </w:rPr>
        <w:t xml:space="preserve">12 años como mínimo para expedientes con información jurídico-legal, obra pública y activo fijo. </w:t>
      </w:r>
    </w:p>
    <w:p w14:paraId="7C7BA3DC" w14:textId="77777777" w:rsidR="006B1341" w:rsidRPr="00E21FEA" w:rsidRDefault="006B1341" w:rsidP="006B1341">
      <w:pPr>
        <w:spacing w:before="240" w:line="360" w:lineRule="auto"/>
        <w:jc w:val="both"/>
        <w:rPr>
          <w:rFonts w:ascii="Palatino Linotype" w:hAnsi="Palatino Linotype" w:cs="Arial"/>
        </w:rPr>
      </w:pPr>
    </w:p>
    <w:p w14:paraId="2E4A2C35" w14:textId="77777777" w:rsidR="006B1341" w:rsidRPr="00E21FEA" w:rsidRDefault="006B1341" w:rsidP="006B1341">
      <w:pPr>
        <w:pStyle w:val="Citas"/>
        <w:ind w:left="0" w:right="0"/>
        <w:rPr>
          <w:i w:val="0"/>
          <w:iCs/>
          <w:sz w:val="24"/>
          <w:szCs w:val="24"/>
        </w:rPr>
      </w:pPr>
      <w:r w:rsidRPr="00E21FEA">
        <w:rPr>
          <w:i w:val="0"/>
          <w:iCs/>
          <w:sz w:val="24"/>
          <w:szCs w:val="24"/>
        </w:rPr>
        <w:t>Se comprende entonces que una vez que concluyen dichos periodos, los documentos pueden causar baja documental o bien, formar parte del Archivo Histórico.</w:t>
      </w:r>
    </w:p>
    <w:p w14:paraId="368FA782" w14:textId="47007010" w:rsidR="00381111" w:rsidRPr="00E21FEA" w:rsidRDefault="00381111" w:rsidP="00381111">
      <w:pPr>
        <w:spacing w:before="240" w:line="360" w:lineRule="auto"/>
        <w:jc w:val="both"/>
        <w:rPr>
          <w:rFonts w:ascii="Palatino Linotype" w:hAnsi="Palatino Linotype" w:cs="Arial"/>
          <w:iCs/>
          <w:sz w:val="24"/>
          <w:szCs w:val="24"/>
        </w:rPr>
      </w:pPr>
      <w:r w:rsidRPr="00E21FEA">
        <w:rPr>
          <w:rFonts w:ascii="Palatino Linotype" w:hAnsi="Palatino Linotype" w:cs="Arial"/>
          <w:iCs/>
          <w:sz w:val="24"/>
          <w:szCs w:val="24"/>
        </w:rPr>
        <w:t xml:space="preserve">En este orden de ideas, una vez realizada la búsqueda exhaustiva y razonable para el caso de no contar con la información por haber causado baja documental, resulta procedente ordenar Acuerdo que emita el Comité de Transparencia por el cual se declare formalmente la inexistencia de la información. </w:t>
      </w:r>
    </w:p>
    <w:p w14:paraId="0654EC51" w14:textId="77777777" w:rsidR="006B1341" w:rsidRPr="00E21FEA" w:rsidRDefault="006B1341" w:rsidP="00E518C4">
      <w:pPr>
        <w:spacing w:before="240" w:line="360" w:lineRule="auto"/>
        <w:jc w:val="both"/>
        <w:rPr>
          <w:rFonts w:ascii="Palatino Linotype" w:hAnsi="Palatino Linotype" w:cs="Arial"/>
          <w:sz w:val="24"/>
          <w:szCs w:val="24"/>
        </w:rPr>
      </w:pPr>
    </w:p>
    <w:p w14:paraId="3B7E6906" w14:textId="77777777" w:rsidR="00FF67F2" w:rsidRPr="00E21FEA" w:rsidRDefault="00FF67F2" w:rsidP="00FF67F2">
      <w:pPr>
        <w:spacing w:before="240" w:after="240" w:line="360" w:lineRule="auto"/>
        <w:jc w:val="both"/>
        <w:rPr>
          <w:rFonts w:ascii="Palatino Linotype" w:hAnsi="Palatino Linotype"/>
          <w:b/>
          <w:sz w:val="24"/>
          <w:szCs w:val="24"/>
        </w:rPr>
      </w:pPr>
      <w:r w:rsidRPr="00E21FEA">
        <w:rPr>
          <w:rFonts w:ascii="Palatino Linotype" w:hAnsi="Palatino Linotype"/>
          <w:b/>
          <w:bCs/>
          <w:sz w:val="24"/>
          <w:szCs w:val="24"/>
        </w:rPr>
        <w:t>DE LA</w:t>
      </w:r>
      <w:r w:rsidRPr="00E21FEA">
        <w:rPr>
          <w:rFonts w:ascii="Palatino Linotype" w:hAnsi="Palatino Linotype"/>
          <w:bCs/>
          <w:sz w:val="24"/>
          <w:szCs w:val="24"/>
        </w:rPr>
        <w:t xml:space="preserve"> </w:t>
      </w:r>
      <w:r w:rsidRPr="00E21FEA">
        <w:rPr>
          <w:rFonts w:ascii="Palatino Linotype" w:hAnsi="Palatino Linotype"/>
          <w:b/>
          <w:sz w:val="24"/>
          <w:szCs w:val="24"/>
        </w:rPr>
        <w:t xml:space="preserve">VERSIÓN PÚBLICA </w:t>
      </w:r>
    </w:p>
    <w:p w14:paraId="6CE0F730"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0D77EC7E" w14:textId="77777777" w:rsidR="00E518C4" w:rsidRPr="00E21FEA" w:rsidRDefault="00E518C4" w:rsidP="00E518C4">
      <w:pPr>
        <w:pStyle w:val="Citas"/>
      </w:pPr>
      <w:r w:rsidRPr="00E21FEA">
        <w:rPr>
          <w:b/>
        </w:rPr>
        <w:t>“Artículo 3.</w:t>
      </w:r>
      <w:r w:rsidRPr="00E21FEA">
        <w:t xml:space="preserve"> Para los efectos de la presente Ley se entenderá por:</w:t>
      </w:r>
    </w:p>
    <w:p w14:paraId="4CB86195" w14:textId="77777777" w:rsidR="00E518C4" w:rsidRPr="00E21FEA" w:rsidRDefault="00E518C4" w:rsidP="00E518C4">
      <w:pPr>
        <w:pStyle w:val="Citas"/>
      </w:pPr>
      <w:r w:rsidRPr="00E21FEA">
        <w:lastRenderedPageBreak/>
        <w:t>(…)</w:t>
      </w:r>
    </w:p>
    <w:p w14:paraId="588479BA" w14:textId="77777777" w:rsidR="00E518C4" w:rsidRPr="00E21FEA" w:rsidRDefault="00E518C4" w:rsidP="00E518C4">
      <w:pPr>
        <w:pStyle w:val="Citas"/>
      </w:pPr>
      <w:r w:rsidRPr="00E21FEA">
        <w:rPr>
          <w:b/>
        </w:rPr>
        <w:t>IX. Datos personales:</w:t>
      </w:r>
      <w:r w:rsidRPr="00E21FEA">
        <w:t xml:space="preserve"> La información concerniente a una persona, identificada o identificable según lo dispuesto por la Ley de Protección de Datos Personales del Estado de México; </w:t>
      </w:r>
    </w:p>
    <w:p w14:paraId="6D3EC449" w14:textId="77777777" w:rsidR="00E518C4" w:rsidRPr="00E21FEA" w:rsidRDefault="00E518C4" w:rsidP="00E518C4">
      <w:pPr>
        <w:pStyle w:val="Citas"/>
      </w:pPr>
      <w:r w:rsidRPr="00E21FEA">
        <w:rPr>
          <w:b/>
        </w:rPr>
        <w:t>XX.</w:t>
      </w:r>
      <w:r w:rsidRPr="00E21FEA">
        <w:t xml:space="preserve"> </w:t>
      </w:r>
      <w:r w:rsidRPr="00E21FEA">
        <w:rPr>
          <w:b/>
        </w:rPr>
        <w:t>Información clasificada:</w:t>
      </w:r>
      <w:r w:rsidRPr="00E21FEA">
        <w:t xml:space="preserve"> Aquella considerada por la presente Ley como reservada o confidencial;</w:t>
      </w:r>
    </w:p>
    <w:p w14:paraId="1BFD1E0E" w14:textId="77777777" w:rsidR="00E518C4" w:rsidRPr="00E21FEA" w:rsidRDefault="00E518C4" w:rsidP="00E518C4">
      <w:pPr>
        <w:pStyle w:val="Citas"/>
      </w:pPr>
      <w:r w:rsidRPr="00E21FEA">
        <w:rPr>
          <w:b/>
        </w:rPr>
        <w:t>XXI.</w:t>
      </w:r>
      <w:r w:rsidRPr="00E21FEA">
        <w:t xml:space="preserve"> </w:t>
      </w:r>
      <w:r w:rsidRPr="00E21FEA">
        <w:rPr>
          <w:b/>
        </w:rPr>
        <w:t>Información confidencial:</w:t>
      </w:r>
      <w:r w:rsidRPr="00E21FEA">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876CA8A" w14:textId="77777777" w:rsidR="00E518C4" w:rsidRPr="00E21FEA" w:rsidRDefault="00E518C4" w:rsidP="00E518C4">
      <w:pPr>
        <w:pStyle w:val="Citas"/>
        <w:rPr>
          <w:bCs/>
        </w:rPr>
      </w:pPr>
      <w:r w:rsidRPr="00E21FEA">
        <w:rPr>
          <w:bCs/>
        </w:rPr>
        <w:t>(…)</w:t>
      </w:r>
    </w:p>
    <w:p w14:paraId="6044E699" w14:textId="77777777" w:rsidR="00E518C4" w:rsidRPr="00E21FEA" w:rsidRDefault="00E518C4" w:rsidP="00E518C4">
      <w:pPr>
        <w:pStyle w:val="Citas"/>
      </w:pPr>
      <w:r w:rsidRPr="00E21FEA">
        <w:rPr>
          <w:b/>
        </w:rPr>
        <w:t>XLV.</w:t>
      </w:r>
      <w:r w:rsidRPr="00E21FEA">
        <w:t xml:space="preserve"> </w:t>
      </w:r>
      <w:r w:rsidRPr="00E21FEA">
        <w:rPr>
          <w:b/>
        </w:rPr>
        <w:t>Versión pública:</w:t>
      </w:r>
      <w:r w:rsidRPr="00E21FEA">
        <w:t xml:space="preserve"> Documento en el que se elimine, suprime o borra la información clasificada como reservada o confidencial para permitir su acceso.</w:t>
      </w:r>
    </w:p>
    <w:p w14:paraId="4E4F6CF3" w14:textId="77777777" w:rsidR="00E518C4" w:rsidRPr="00E21FEA" w:rsidRDefault="00E518C4" w:rsidP="00E518C4">
      <w:pPr>
        <w:pStyle w:val="Citas"/>
      </w:pPr>
      <w:r w:rsidRPr="00E21FEA">
        <w:t>(…)</w:t>
      </w:r>
    </w:p>
    <w:p w14:paraId="5813794C" w14:textId="77777777" w:rsidR="00E518C4" w:rsidRPr="00E21FEA" w:rsidRDefault="00E518C4" w:rsidP="00E518C4">
      <w:pPr>
        <w:pStyle w:val="Citas"/>
      </w:pPr>
      <w:r w:rsidRPr="00E21FEA">
        <w:rPr>
          <w:b/>
        </w:rPr>
        <w:t xml:space="preserve">Artículo 91. </w:t>
      </w:r>
      <w:r w:rsidRPr="00E21FEA">
        <w:t>El acceso a la información pública será restringido excepcionalmente, cuando ésta sea clasificada como reservada o confidencial.</w:t>
      </w:r>
    </w:p>
    <w:p w14:paraId="7E213C56" w14:textId="77777777" w:rsidR="00E518C4" w:rsidRPr="00E21FEA" w:rsidRDefault="00E518C4" w:rsidP="00E518C4">
      <w:pPr>
        <w:pStyle w:val="Citas"/>
      </w:pPr>
      <w:r w:rsidRPr="00E21FEA">
        <w:rPr>
          <w:b/>
        </w:rPr>
        <w:t>Artículo 132.</w:t>
      </w:r>
      <w:r w:rsidRPr="00E21FEA">
        <w:t xml:space="preserve"> </w:t>
      </w:r>
      <w:r w:rsidRPr="00E21FEA">
        <w:rPr>
          <w:u w:val="single"/>
        </w:rPr>
        <w:t>La clasificación de la información se llevará a cabo en el momento en que</w:t>
      </w:r>
      <w:r w:rsidRPr="00E21FEA">
        <w:t>:</w:t>
      </w:r>
    </w:p>
    <w:p w14:paraId="5C14A660" w14:textId="77777777" w:rsidR="00E518C4" w:rsidRPr="00E21FEA" w:rsidRDefault="00E518C4" w:rsidP="00E518C4">
      <w:pPr>
        <w:pStyle w:val="Citas"/>
      </w:pPr>
      <w:r w:rsidRPr="00E21FEA">
        <w:rPr>
          <w:b/>
        </w:rPr>
        <w:t>I.</w:t>
      </w:r>
      <w:r w:rsidRPr="00E21FEA">
        <w:t xml:space="preserve"> Se reciba una solicitud de acceso a la información;</w:t>
      </w:r>
    </w:p>
    <w:p w14:paraId="1F3FA9E3" w14:textId="77777777" w:rsidR="00E518C4" w:rsidRPr="00E21FEA" w:rsidRDefault="00E518C4" w:rsidP="00E518C4">
      <w:pPr>
        <w:pStyle w:val="Citas"/>
      </w:pPr>
      <w:r w:rsidRPr="00E21FEA">
        <w:rPr>
          <w:b/>
        </w:rPr>
        <w:lastRenderedPageBreak/>
        <w:t>II.</w:t>
      </w:r>
      <w:r w:rsidRPr="00E21FEA">
        <w:t xml:space="preserve"> </w:t>
      </w:r>
      <w:r w:rsidRPr="00E21FEA">
        <w:rPr>
          <w:u w:val="single"/>
        </w:rPr>
        <w:t>Se determine mediante resolución de autoridad competente; o</w:t>
      </w:r>
    </w:p>
    <w:p w14:paraId="68652A5A" w14:textId="77777777" w:rsidR="00E518C4" w:rsidRPr="00E21FEA" w:rsidRDefault="00E518C4" w:rsidP="00E518C4">
      <w:pPr>
        <w:pStyle w:val="Citas"/>
        <w:rPr>
          <w:u w:val="single"/>
        </w:rPr>
      </w:pPr>
      <w:r w:rsidRPr="00E21FEA">
        <w:rPr>
          <w:b/>
        </w:rPr>
        <w:t>III.</w:t>
      </w:r>
      <w:r w:rsidRPr="00E21FEA">
        <w:t xml:space="preserve"> </w:t>
      </w:r>
      <w:r w:rsidRPr="00E21FEA">
        <w:rPr>
          <w:u w:val="single"/>
        </w:rPr>
        <w:t>Se generen versiones públicas para dar cumplimiento a las obligaciones de transparencia previstas en esta Ley.</w:t>
      </w:r>
    </w:p>
    <w:p w14:paraId="0C16A414" w14:textId="77777777" w:rsidR="00E518C4" w:rsidRPr="00E21FEA" w:rsidRDefault="00E518C4" w:rsidP="00E518C4">
      <w:pPr>
        <w:pStyle w:val="Citas"/>
        <w:rPr>
          <w:b/>
          <w:bCs/>
        </w:rPr>
      </w:pPr>
      <w:r w:rsidRPr="00E21FEA">
        <w:t xml:space="preserve">(…)” </w:t>
      </w:r>
      <w:r w:rsidRPr="00E21FEA">
        <w:rPr>
          <w:b/>
          <w:bCs/>
        </w:rPr>
        <w:t xml:space="preserve"> (Sic)</w:t>
      </w:r>
    </w:p>
    <w:p w14:paraId="5BA13D86" w14:textId="77777777" w:rsidR="00E518C4" w:rsidRPr="00E21FEA" w:rsidRDefault="00E518C4" w:rsidP="00E518C4">
      <w:pPr>
        <w:rPr>
          <w:rFonts w:eastAsia="Palatino Linotype" w:cs="Palatino Linotype"/>
          <w:i/>
          <w:szCs w:val="24"/>
        </w:rPr>
      </w:pPr>
    </w:p>
    <w:p w14:paraId="53C2289A"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A9C7D80"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 xml:space="preserve">Por otro lado, los </w:t>
      </w:r>
      <w:r w:rsidRPr="00E21FEA">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E21FEA">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7845F"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29EE076E" w14:textId="77777777" w:rsidR="00E518C4" w:rsidRPr="00E21FEA" w:rsidRDefault="00E518C4" w:rsidP="00E518C4">
      <w:pPr>
        <w:pStyle w:val="Citas"/>
      </w:pPr>
      <w:r w:rsidRPr="00E21FEA">
        <w:rPr>
          <w:b/>
        </w:rPr>
        <w:lastRenderedPageBreak/>
        <w:t>“Quincuagésimo sexto.</w:t>
      </w:r>
      <w:r w:rsidRPr="00E21FEA">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B9FD56A" w14:textId="77777777" w:rsidR="00E518C4" w:rsidRPr="00E21FEA" w:rsidRDefault="00E518C4" w:rsidP="00E518C4">
      <w:pPr>
        <w:pStyle w:val="Citas"/>
      </w:pPr>
      <w:r w:rsidRPr="00E21FEA">
        <w:rPr>
          <w:b/>
        </w:rPr>
        <w:t>Quincuagésimo séptimo.</w:t>
      </w:r>
      <w:r w:rsidRPr="00E21FEA">
        <w:t xml:space="preserve"> Se considera, en principio, como información pública y no podrá omitirse de las versiones públicas la siguiente:</w:t>
      </w:r>
    </w:p>
    <w:p w14:paraId="2DCAFDCE" w14:textId="77777777" w:rsidR="00E518C4" w:rsidRPr="00E21FEA" w:rsidRDefault="00E518C4" w:rsidP="00E518C4">
      <w:pPr>
        <w:pStyle w:val="Citas"/>
      </w:pPr>
      <w:r w:rsidRPr="00E21FEA">
        <w:t xml:space="preserve">I. La relativa a las Obligaciones de Transparencia que contempla el Título V de la Ley General y las demás disposiciones legales aplicables; </w:t>
      </w:r>
    </w:p>
    <w:p w14:paraId="5F778773" w14:textId="77777777" w:rsidR="00E518C4" w:rsidRPr="00E21FEA" w:rsidRDefault="00E518C4" w:rsidP="00E518C4">
      <w:pPr>
        <w:pStyle w:val="Citas"/>
      </w:pPr>
      <w:r w:rsidRPr="00E21FEA">
        <w:t xml:space="preserve">II. El nombre de los integrantes de los sujetos obligados en los documentos, y sus firmas autógrafas o digitales, cuando sean utilizados en el ejercicio de las facultades conferidas para el desempeño del servicio público, y </w:t>
      </w:r>
    </w:p>
    <w:p w14:paraId="079428CA" w14:textId="77777777" w:rsidR="00E518C4" w:rsidRPr="00E21FEA" w:rsidRDefault="00E518C4" w:rsidP="00E518C4">
      <w:pPr>
        <w:pStyle w:val="Citas"/>
      </w:pPr>
      <w:r w:rsidRPr="00E21FEA">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9ED70F9" w14:textId="77777777" w:rsidR="00E518C4" w:rsidRPr="00E21FEA" w:rsidRDefault="00E518C4" w:rsidP="00E518C4">
      <w:pPr>
        <w:pStyle w:val="Citas"/>
      </w:pPr>
      <w:r w:rsidRPr="00E21FEA">
        <w:t xml:space="preserve">Lo anterior, siempre y cuando no se acredite alguna causal de clasificación, prevista en las leyes o en los tratados internacionales suscritos por el Estado mexicano. </w:t>
      </w:r>
    </w:p>
    <w:p w14:paraId="0513E504" w14:textId="77777777" w:rsidR="00E518C4" w:rsidRPr="00E21FEA" w:rsidRDefault="00E518C4" w:rsidP="00E518C4">
      <w:pPr>
        <w:pStyle w:val="Citas"/>
        <w:rPr>
          <w:b/>
          <w:bCs/>
        </w:rPr>
      </w:pPr>
      <w:r w:rsidRPr="00E21FEA">
        <w:rPr>
          <w:b/>
        </w:rPr>
        <w:t>Quincuagésimo octavo.</w:t>
      </w:r>
      <w:r w:rsidRPr="00E21FEA">
        <w:t xml:space="preserve"> Los sujetos obligados garantizarán que los sistemas o medios empleados para eliminar la información en las versiones públicas sean irreversibles, de tal forma que no permitan la recuperación o visualización de la misma.” </w:t>
      </w:r>
      <w:r w:rsidRPr="00E21FEA">
        <w:rPr>
          <w:b/>
          <w:bCs/>
        </w:rPr>
        <w:t>(Sic)</w:t>
      </w:r>
    </w:p>
    <w:p w14:paraId="674574C9" w14:textId="77777777" w:rsidR="00E518C4" w:rsidRPr="00E21FEA" w:rsidRDefault="00E518C4" w:rsidP="00E518C4">
      <w:pPr>
        <w:pStyle w:val="Citas"/>
      </w:pPr>
    </w:p>
    <w:p w14:paraId="6E9E34E8"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4660AC14" w14:textId="77777777" w:rsidR="00E518C4" w:rsidRPr="00E21FEA" w:rsidRDefault="00E518C4" w:rsidP="00E518C4">
      <w:pPr>
        <w:spacing w:line="360" w:lineRule="auto"/>
        <w:jc w:val="both"/>
        <w:rPr>
          <w:rFonts w:ascii="Palatino Linotype" w:eastAsia="Palatino Linotype" w:hAnsi="Palatino Linotype" w:cs="Palatino Linotype"/>
          <w:sz w:val="24"/>
          <w:szCs w:val="24"/>
        </w:rPr>
      </w:pPr>
      <w:r w:rsidRPr="00E21FEA">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E21FEA">
        <w:rPr>
          <w:rFonts w:ascii="Palatino Linotype" w:eastAsia="Palatino Linotype" w:hAnsi="Palatino Linotype" w:cs="Palatino Linotype"/>
          <w:b/>
          <w:bCs/>
          <w:sz w:val="24"/>
          <w:szCs w:val="24"/>
        </w:rPr>
        <w:t>SAIMEX.</w:t>
      </w:r>
    </w:p>
    <w:p w14:paraId="05B66897" w14:textId="77777777" w:rsidR="00E518C4" w:rsidRPr="00E21FEA" w:rsidRDefault="00E518C4" w:rsidP="00E518C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E21FEA">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E21FEA">
        <w:rPr>
          <w:rFonts w:ascii="Palatino Linotype" w:eastAsia="Palatino Linotype" w:hAnsi="Palatino Linotype" w:cs="Palatino Linotype"/>
          <w:b/>
          <w:bCs/>
          <w:color w:val="000000"/>
          <w:sz w:val="24"/>
          <w:szCs w:val="24"/>
        </w:rPr>
        <w:t xml:space="preserve"> Recurrente.</w:t>
      </w:r>
    </w:p>
    <w:p w14:paraId="41D71CDB" w14:textId="77777777" w:rsidR="00E518C4" w:rsidRPr="00E21FEA" w:rsidRDefault="00E518C4" w:rsidP="00E518C4">
      <w:pPr>
        <w:spacing w:after="0" w:line="360" w:lineRule="auto"/>
        <w:ind w:right="51"/>
        <w:jc w:val="both"/>
        <w:rPr>
          <w:rFonts w:ascii="Palatino Linotype" w:hAnsi="Palatino Linotype" w:cs="Arial"/>
          <w:sz w:val="24"/>
          <w:szCs w:val="24"/>
        </w:rPr>
      </w:pPr>
      <w:r w:rsidRPr="00E21FEA">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w:t>
      </w:r>
      <w:r w:rsidRPr="00E21FEA">
        <w:rPr>
          <w:rFonts w:ascii="Palatino Linotype" w:hAnsi="Palatino Linotype" w:cs="Arial"/>
          <w:sz w:val="24"/>
          <w:szCs w:val="24"/>
        </w:rPr>
        <w:lastRenderedPageBreak/>
        <w:t xml:space="preserve">deberá cumplir cabalmente las formalidades previstas en el artículo 137 de la Ley de Transparencia y Acceso a la Información Pública del Estado de México y Municipios, así como los numerales aplicables de los </w:t>
      </w:r>
      <w:r w:rsidRPr="00E21FEA">
        <w:rPr>
          <w:rFonts w:ascii="Palatino Linotype" w:hAnsi="Palatino Linotype" w:cs="Arial"/>
          <w:b/>
          <w:sz w:val="24"/>
          <w:szCs w:val="24"/>
        </w:rPr>
        <w:t>LINEAMIENTOS GENERALES EN MATERIA DE CLASIFICACIÓN Y DESCLASIFICACIÓN DE LA INFORMACIÓN, ASÍ COMO PARA LA ELABORACIÓN DE VERSIONES PÚBLICAS,</w:t>
      </w:r>
      <w:r w:rsidRPr="00E21FEA">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47AD9A5" w14:textId="77777777" w:rsidR="00E518C4" w:rsidRPr="00E21FEA" w:rsidRDefault="00E518C4" w:rsidP="00E518C4">
      <w:pPr>
        <w:spacing w:after="0" w:line="360" w:lineRule="auto"/>
        <w:jc w:val="both"/>
        <w:rPr>
          <w:rFonts w:ascii="Palatino Linotype" w:eastAsia="Times New Roman" w:hAnsi="Palatino Linotype" w:cs="Times New Roman"/>
          <w:sz w:val="24"/>
          <w:szCs w:val="24"/>
          <w:lang w:eastAsia="es-ES"/>
        </w:rPr>
      </w:pPr>
    </w:p>
    <w:p w14:paraId="0F0E51A3" w14:textId="7612CB8A" w:rsidR="00E518C4" w:rsidRPr="00E21FEA" w:rsidRDefault="00E518C4" w:rsidP="00E518C4">
      <w:pPr>
        <w:spacing w:after="0" w:line="360" w:lineRule="auto"/>
        <w:jc w:val="both"/>
        <w:rPr>
          <w:rFonts w:ascii="Palatino Linotype" w:eastAsia="Times New Roman" w:hAnsi="Palatino Linotype" w:cs="Arial"/>
          <w:sz w:val="24"/>
          <w:szCs w:val="24"/>
          <w:lang w:eastAsia="es-ES"/>
        </w:rPr>
      </w:pPr>
      <w:r w:rsidRPr="00E21FEA">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E21FEA">
        <w:rPr>
          <w:rFonts w:ascii="Palatino Linotype" w:eastAsia="Times New Roman" w:hAnsi="Palatino Linotype" w:cs="Times New Roman"/>
          <w:b/>
          <w:bCs/>
          <w:sz w:val="24"/>
          <w:szCs w:val="24"/>
          <w:lang w:eastAsia="es-ES"/>
        </w:rPr>
        <w:t>El</w:t>
      </w:r>
      <w:r w:rsidRPr="00E21FEA">
        <w:rPr>
          <w:rFonts w:ascii="Palatino Linotype" w:eastAsia="Times New Roman" w:hAnsi="Palatino Linotype" w:cs="Times New Roman"/>
          <w:b/>
          <w:sz w:val="24"/>
          <w:szCs w:val="24"/>
          <w:lang w:eastAsia="es-ES"/>
        </w:rPr>
        <w:t xml:space="preserve"> Recurrente</w:t>
      </w:r>
      <w:r w:rsidRPr="00E21FEA">
        <w:rPr>
          <w:rFonts w:ascii="Palatino Linotype" w:eastAsia="Times New Roman" w:hAnsi="Palatino Linotype" w:cs="Times New Roman"/>
          <w:sz w:val="24"/>
          <w:szCs w:val="24"/>
          <w:lang w:eastAsia="es-ES"/>
        </w:rPr>
        <w:t xml:space="preserve"> en su medio de impugnación que fue materia de estudio, por ello </w:t>
      </w:r>
      <w:r w:rsidRPr="00E21FEA">
        <w:rPr>
          <w:rFonts w:ascii="Palatino Linotype" w:eastAsia="Times New Roman" w:hAnsi="Palatino Linotype" w:cs="Arial"/>
          <w:sz w:val="24"/>
          <w:szCs w:val="24"/>
          <w:lang w:eastAsia="es-ES"/>
        </w:rPr>
        <w:t>con fundamento en la</w:t>
      </w:r>
      <w:r w:rsidRPr="00E21FEA">
        <w:rPr>
          <w:rFonts w:ascii="Palatino Linotype" w:eastAsia="Times New Roman" w:hAnsi="Palatino Linotype" w:cs="Arial"/>
          <w:b/>
          <w:sz w:val="24"/>
          <w:szCs w:val="24"/>
          <w:lang w:eastAsia="es-ES"/>
        </w:rPr>
        <w:t xml:space="preserve"> </w:t>
      </w:r>
      <w:r w:rsidRPr="00E21FEA">
        <w:rPr>
          <w:rFonts w:ascii="Palatino Linotype" w:eastAsia="Times New Roman" w:hAnsi="Palatino Linotype" w:cs="Arial"/>
          <w:b/>
          <w:bCs/>
          <w:i/>
          <w:sz w:val="24"/>
          <w:szCs w:val="24"/>
          <w:lang w:eastAsia="es-ES"/>
        </w:rPr>
        <w:t>primera hipótesis</w:t>
      </w:r>
      <w:r w:rsidRPr="00E21FEA">
        <w:rPr>
          <w:rFonts w:ascii="Palatino Linotype" w:eastAsia="Times New Roman" w:hAnsi="Palatino Linotype" w:cs="Arial"/>
          <w:b/>
          <w:sz w:val="24"/>
          <w:szCs w:val="24"/>
          <w:lang w:eastAsia="es-ES"/>
        </w:rPr>
        <w:t xml:space="preserve"> </w:t>
      </w:r>
      <w:r w:rsidRPr="00E21FEA">
        <w:rPr>
          <w:rFonts w:ascii="Palatino Linotype" w:eastAsia="Times New Roman" w:hAnsi="Palatino Linotype" w:cs="Arial"/>
          <w:sz w:val="24"/>
          <w:szCs w:val="24"/>
          <w:lang w:eastAsia="es-ES"/>
        </w:rPr>
        <w:t>de la fracción</w:t>
      </w:r>
      <w:r w:rsidRPr="00E21FEA">
        <w:rPr>
          <w:rFonts w:ascii="Palatino Linotype" w:eastAsia="Times New Roman" w:hAnsi="Palatino Linotype" w:cs="Arial"/>
          <w:b/>
          <w:sz w:val="24"/>
          <w:szCs w:val="24"/>
          <w:lang w:eastAsia="es-ES"/>
        </w:rPr>
        <w:t xml:space="preserve"> </w:t>
      </w:r>
      <w:r w:rsidRPr="00E21FEA">
        <w:rPr>
          <w:rFonts w:ascii="Palatino Linotype" w:eastAsia="Times New Roman" w:hAnsi="Palatino Linotype" w:cs="Arial"/>
          <w:sz w:val="24"/>
          <w:szCs w:val="24"/>
          <w:lang w:eastAsia="es-ES"/>
        </w:rPr>
        <w:t>III, del artículo 186,</w:t>
      </w:r>
      <w:r w:rsidRPr="00E21FEA">
        <w:rPr>
          <w:rFonts w:ascii="Palatino Linotype" w:eastAsia="Times New Roman" w:hAnsi="Palatino Linotype" w:cs="Arial"/>
          <w:b/>
          <w:sz w:val="24"/>
          <w:szCs w:val="24"/>
          <w:lang w:eastAsia="es-ES"/>
        </w:rPr>
        <w:t xml:space="preserve"> </w:t>
      </w:r>
      <w:r w:rsidRPr="00E21FEA">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E21FEA">
        <w:rPr>
          <w:rFonts w:ascii="Palatino Linotype" w:eastAsia="Times New Roman" w:hAnsi="Palatino Linotype" w:cs="Arial"/>
          <w:b/>
          <w:sz w:val="24"/>
          <w:szCs w:val="24"/>
          <w:lang w:eastAsia="es-ES"/>
        </w:rPr>
        <w:t xml:space="preserve">REVOCA </w:t>
      </w:r>
      <w:r w:rsidRPr="00E21FEA">
        <w:rPr>
          <w:rFonts w:ascii="Palatino Linotype" w:eastAsia="Times New Roman" w:hAnsi="Palatino Linotype" w:cs="Arial"/>
          <w:sz w:val="24"/>
          <w:szCs w:val="24"/>
          <w:lang w:eastAsia="es-ES"/>
        </w:rPr>
        <w:t xml:space="preserve">la respuesta a la solicitud de información número </w:t>
      </w:r>
      <w:r w:rsidRPr="00E21FEA">
        <w:rPr>
          <w:rFonts w:ascii="Palatino Linotype" w:eastAsia="Times New Roman" w:hAnsi="Palatino Linotype" w:cs="Arial"/>
          <w:b/>
          <w:bCs/>
          <w:sz w:val="24"/>
          <w:szCs w:val="24"/>
          <w:lang w:eastAsia="es-ES"/>
        </w:rPr>
        <w:t xml:space="preserve">00033/ASPAAUTSEM/IP/2025 </w:t>
      </w:r>
      <w:r w:rsidRPr="00E21FEA">
        <w:rPr>
          <w:rFonts w:ascii="Palatino Linotype" w:eastAsia="Times New Roman" w:hAnsi="Palatino Linotype" w:cs="Arial"/>
          <w:sz w:val="24"/>
          <w:szCs w:val="24"/>
          <w:lang w:eastAsia="es-ES"/>
        </w:rPr>
        <w:t xml:space="preserve">que ha sido materia del presente fallo. </w:t>
      </w:r>
    </w:p>
    <w:p w14:paraId="4FD8952B" w14:textId="77777777" w:rsidR="00E518C4" w:rsidRPr="00E21FEA" w:rsidRDefault="00E518C4" w:rsidP="00E518C4">
      <w:pPr>
        <w:spacing w:after="0" w:line="360" w:lineRule="auto"/>
        <w:jc w:val="both"/>
        <w:rPr>
          <w:rFonts w:ascii="Palatino Linotype" w:eastAsia="Times New Roman" w:hAnsi="Palatino Linotype" w:cs="Arial"/>
          <w:sz w:val="24"/>
          <w:szCs w:val="24"/>
          <w:lang w:eastAsia="es-ES"/>
        </w:rPr>
      </w:pPr>
    </w:p>
    <w:p w14:paraId="48DE86AD" w14:textId="77777777" w:rsidR="00E518C4" w:rsidRPr="00E21FEA" w:rsidRDefault="00E518C4" w:rsidP="00E518C4">
      <w:pPr>
        <w:spacing w:after="0" w:line="360" w:lineRule="auto"/>
        <w:jc w:val="both"/>
        <w:rPr>
          <w:rFonts w:ascii="Palatino Linotype" w:eastAsia="Times New Roman" w:hAnsi="Palatino Linotype" w:cs="Times New Roman"/>
          <w:sz w:val="24"/>
          <w:szCs w:val="24"/>
          <w:lang w:eastAsia="es-ES"/>
        </w:rPr>
      </w:pPr>
      <w:r w:rsidRPr="00E21FEA">
        <w:rPr>
          <w:rFonts w:ascii="Palatino Linotype" w:eastAsia="Times New Roman" w:hAnsi="Palatino Linotype" w:cs="Times New Roman"/>
          <w:sz w:val="24"/>
          <w:szCs w:val="24"/>
          <w:lang w:eastAsia="es-ES"/>
        </w:rPr>
        <w:t>Por lo antes expuesto y fundado es de resolverse y,</w:t>
      </w:r>
    </w:p>
    <w:p w14:paraId="272AD7F5" w14:textId="77777777" w:rsidR="00E518C4" w:rsidRPr="00E21FEA" w:rsidRDefault="00E518C4" w:rsidP="00E518C4">
      <w:pPr>
        <w:spacing w:before="240" w:after="240" w:line="360" w:lineRule="auto"/>
        <w:jc w:val="center"/>
        <w:rPr>
          <w:rFonts w:ascii="Palatino Linotype" w:hAnsi="Palatino Linotype"/>
          <w:b/>
          <w:spacing w:val="60"/>
          <w:sz w:val="24"/>
          <w:szCs w:val="24"/>
        </w:rPr>
      </w:pPr>
    </w:p>
    <w:p w14:paraId="00BFF155" w14:textId="7FE59FA7" w:rsidR="00E518C4" w:rsidRPr="00E21FEA" w:rsidRDefault="00E518C4" w:rsidP="00E518C4">
      <w:pPr>
        <w:spacing w:before="240" w:after="240" w:line="360" w:lineRule="auto"/>
        <w:jc w:val="center"/>
        <w:rPr>
          <w:rFonts w:ascii="Palatino Linotype" w:hAnsi="Palatino Linotype"/>
          <w:b/>
          <w:spacing w:val="60"/>
          <w:sz w:val="24"/>
          <w:szCs w:val="24"/>
        </w:rPr>
      </w:pPr>
      <w:r w:rsidRPr="00E21FEA">
        <w:rPr>
          <w:rFonts w:ascii="Palatino Linotype" w:hAnsi="Palatino Linotype"/>
          <w:b/>
          <w:spacing w:val="60"/>
          <w:sz w:val="24"/>
          <w:szCs w:val="24"/>
        </w:rPr>
        <w:t>S E RESUELVE</w:t>
      </w:r>
    </w:p>
    <w:p w14:paraId="5E99F09E" w14:textId="6E6A5256" w:rsidR="00E518C4" w:rsidRPr="00E21FEA" w:rsidRDefault="00E518C4" w:rsidP="00E518C4">
      <w:pPr>
        <w:spacing w:before="240" w:line="360" w:lineRule="auto"/>
        <w:jc w:val="both"/>
        <w:rPr>
          <w:rFonts w:ascii="Palatino Linotype" w:hAnsi="Palatino Linotype" w:cs="Arial"/>
          <w:sz w:val="24"/>
          <w:szCs w:val="24"/>
        </w:rPr>
      </w:pPr>
      <w:r w:rsidRPr="00E21FEA">
        <w:rPr>
          <w:rFonts w:ascii="Palatino Linotype" w:hAnsi="Palatino Linotype" w:cs="Arial"/>
          <w:b/>
          <w:sz w:val="28"/>
          <w:szCs w:val="28"/>
          <w:lang w:val="es-ES_tradnl"/>
        </w:rPr>
        <w:t>PRIMERO.</w:t>
      </w:r>
      <w:r w:rsidRPr="00E21FEA">
        <w:rPr>
          <w:rFonts w:ascii="Palatino Linotype" w:hAnsi="Palatino Linotype" w:cs="Arial"/>
          <w:sz w:val="24"/>
          <w:szCs w:val="24"/>
          <w:lang w:val="es-ES_tradnl"/>
        </w:rPr>
        <w:t xml:space="preserve"> </w:t>
      </w:r>
      <w:r w:rsidRPr="00E21FEA">
        <w:rPr>
          <w:rFonts w:ascii="Palatino Linotype" w:hAnsi="Palatino Linotype" w:cs="Arial"/>
          <w:sz w:val="24"/>
          <w:szCs w:val="24"/>
        </w:rPr>
        <w:t xml:space="preserve">Se </w:t>
      </w:r>
      <w:r w:rsidRPr="00E21FEA">
        <w:rPr>
          <w:rFonts w:ascii="Palatino Linotype" w:hAnsi="Palatino Linotype" w:cs="Arial"/>
          <w:b/>
          <w:sz w:val="24"/>
          <w:szCs w:val="24"/>
        </w:rPr>
        <w:t xml:space="preserve">REVOCA </w:t>
      </w:r>
      <w:r w:rsidRPr="00E21FEA">
        <w:rPr>
          <w:rFonts w:ascii="Palatino Linotype" w:hAnsi="Palatino Linotype" w:cs="Arial"/>
          <w:sz w:val="24"/>
          <w:szCs w:val="24"/>
        </w:rPr>
        <w:t xml:space="preserve">la respuesta entregada por </w:t>
      </w:r>
      <w:r w:rsidRPr="00E21FEA">
        <w:rPr>
          <w:rFonts w:ascii="Palatino Linotype" w:hAnsi="Palatino Linotype" w:cs="Arial"/>
          <w:b/>
          <w:sz w:val="24"/>
          <w:szCs w:val="24"/>
        </w:rPr>
        <w:t xml:space="preserve">EL SUJETO OBLIGADO, </w:t>
      </w:r>
      <w:r w:rsidRPr="00E21FEA">
        <w:rPr>
          <w:rFonts w:ascii="Palatino Linotype" w:hAnsi="Palatino Linotype" w:cs="Arial"/>
          <w:sz w:val="24"/>
          <w:szCs w:val="24"/>
        </w:rPr>
        <w:t xml:space="preserve">a la solicitud de información número </w:t>
      </w:r>
      <w:r w:rsidRPr="00E21FEA">
        <w:rPr>
          <w:rFonts w:ascii="Palatino Linotype" w:eastAsia="Times New Roman" w:hAnsi="Palatino Linotype" w:cs="Arial"/>
          <w:b/>
          <w:bCs/>
          <w:sz w:val="24"/>
          <w:szCs w:val="24"/>
          <w:lang w:eastAsia="es-ES"/>
        </w:rPr>
        <w:t xml:space="preserve">00033/ASPAAUTSEM/IP/2025 </w:t>
      </w:r>
      <w:r w:rsidRPr="00E21FEA">
        <w:rPr>
          <w:rFonts w:ascii="Palatino Linotype" w:eastAsia="Times New Roman" w:hAnsi="Palatino Linotype" w:cs="Times New Roman"/>
          <w:bCs/>
          <w:sz w:val="24"/>
          <w:szCs w:val="24"/>
          <w:lang w:eastAsia="es-ES"/>
        </w:rPr>
        <w:t>por</w:t>
      </w:r>
      <w:r w:rsidRPr="00E21FEA">
        <w:rPr>
          <w:rFonts w:ascii="Palatino Linotype" w:hAnsi="Palatino Linotype" w:cs="Arial"/>
          <w:sz w:val="24"/>
          <w:szCs w:val="24"/>
        </w:rPr>
        <w:t xml:space="preserve"> resultar </w:t>
      </w:r>
      <w:r w:rsidRPr="00E21FEA">
        <w:rPr>
          <w:rFonts w:ascii="Palatino Linotype" w:hAnsi="Palatino Linotype" w:cs="Arial"/>
          <w:sz w:val="24"/>
          <w:szCs w:val="24"/>
        </w:rPr>
        <w:lastRenderedPageBreak/>
        <w:t xml:space="preserve">fundados los motivos de inconformidad que arguye </w:t>
      </w:r>
      <w:r w:rsidRPr="00E21FEA">
        <w:rPr>
          <w:rFonts w:ascii="Palatino Linotype" w:hAnsi="Palatino Linotype" w:cs="Arial"/>
          <w:b/>
          <w:sz w:val="24"/>
          <w:szCs w:val="24"/>
        </w:rPr>
        <w:t xml:space="preserve">EL RECURRENTE, </w:t>
      </w:r>
      <w:r w:rsidRPr="00E21FEA">
        <w:rPr>
          <w:rFonts w:ascii="Palatino Linotype" w:hAnsi="Palatino Linotype" w:cs="Arial"/>
          <w:sz w:val="24"/>
          <w:szCs w:val="24"/>
        </w:rPr>
        <w:t xml:space="preserve">en términos del considerando </w:t>
      </w:r>
      <w:r w:rsidRPr="00E21FEA">
        <w:rPr>
          <w:rFonts w:ascii="Palatino Linotype" w:hAnsi="Palatino Linotype" w:cs="Arial"/>
          <w:b/>
          <w:sz w:val="24"/>
          <w:szCs w:val="24"/>
        </w:rPr>
        <w:t xml:space="preserve">CUARTO </w:t>
      </w:r>
      <w:r w:rsidRPr="00E21FEA">
        <w:rPr>
          <w:rFonts w:ascii="Palatino Linotype" w:hAnsi="Palatino Linotype" w:cs="Arial"/>
          <w:sz w:val="24"/>
          <w:szCs w:val="24"/>
        </w:rPr>
        <w:t xml:space="preserve">de la presente resolución. </w:t>
      </w:r>
    </w:p>
    <w:p w14:paraId="52B0B3B7" w14:textId="77777777" w:rsidR="00E518C4" w:rsidRPr="00E21FEA" w:rsidRDefault="00E518C4" w:rsidP="00E518C4">
      <w:pPr>
        <w:spacing w:before="240" w:line="360" w:lineRule="auto"/>
        <w:jc w:val="both"/>
        <w:rPr>
          <w:rFonts w:ascii="Palatino Linotype" w:hAnsi="Palatino Linotype" w:cs="Arial"/>
          <w:sz w:val="24"/>
          <w:szCs w:val="24"/>
        </w:rPr>
      </w:pPr>
    </w:p>
    <w:p w14:paraId="5FEB625F" w14:textId="14C326E7" w:rsidR="00E518C4" w:rsidRPr="00E21FEA" w:rsidRDefault="00E518C4" w:rsidP="00E518C4">
      <w:pPr>
        <w:autoSpaceDE w:val="0"/>
        <w:autoSpaceDN w:val="0"/>
        <w:adjustRightInd w:val="0"/>
        <w:spacing w:before="240" w:line="360" w:lineRule="auto"/>
        <w:ind w:right="49"/>
        <w:jc w:val="both"/>
        <w:rPr>
          <w:rFonts w:ascii="Palatino Linotype" w:hAnsi="Palatino Linotype" w:cs="Arial"/>
          <w:sz w:val="24"/>
          <w:szCs w:val="24"/>
        </w:rPr>
      </w:pPr>
      <w:r w:rsidRPr="00E21FEA">
        <w:rPr>
          <w:rFonts w:ascii="Palatino Linotype" w:hAnsi="Palatino Linotype" w:cs="Arial"/>
          <w:b/>
          <w:sz w:val="28"/>
          <w:szCs w:val="28"/>
          <w:lang w:val="es-ES_tradnl"/>
        </w:rPr>
        <w:t>SEGUNDO.</w:t>
      </w:r>
      <w:r w:rsidRPr="00E21FEA">
        <w:rPr>
          <w:rFonts w:ascii="Palatino Linotype" w:hAnsi="Palatino Linotype" w:cs="Arial"/>
          <w:sz w:val="24"/>
          <w:szCs w:val="24"/>
        </w:rPr>
        <w:t xml:space="preserve"> Se </w:t>
      </w:r>
      <w:r w:rsidRPr="00E21FEA">
        <w:rPr>
          <w:rFonts w:ascii="Palatino Linotype" w:hAnsi="Palatino Linotype" w:cs="Arial"/>
          <w:b/>
          <w:sz w:val="24"/>
          <w:szCs w:val="24"/>
        </w:rPr>
        <w:t>ORDENA</w:t>
      </w:r>
      <w:r w:rsidRPr="00E21FEA">
        <w:rPr>
          <w:rFonts w:ascii="Palatino Linotype" w:hAnsi="Palatino Linotype" w:cs="Arial"/>
          <w:sz w:val="24"/>
          <w:szCs w:val="24"/>
        </w:rPr>
        <w:t xml:space="preserve"> al </w:t>
      </w:r>
      <w:r w:rsidRPr="00E21FEA">
        <w:rPr>
          <w:rFonts w:ascii="Palatino Linotype" w:hAnsi="Palatino Linotype" w:cs="Arial"/>
          <w:b/>
          <w:sz w:val="24"/>
          <w:szCs w:val="24"/>
        </w:rPr>
        <w:t>SUJETO OBLIGADO</w:t>
      </w:r>
      <w:r w:rsidRPr="00E21FEA">
        <w:rPr>
          <w:rFonts w:ascii="Palatino Linotype" w:hAnsi="Palatino Linotype" w:cs="Arial"/>
          <w:sz w:val="24"/>
          <w:szCs w:val="24"/>
        </w:rPr>
        <w:t xml:space="preserve"> realizar una búsqueda exhaustiva y razonable a fin de entregar al</w:t>
      </w:r>
      <w:r w:rsidRPr="00E21FEA">
        <w:rPr>
          <w:rFonts w:ascii="Palatino Linotype" w:hAnsi="Palatino Linotype" w:cs="Arial"/>
          <w:b/>
          <w:bCs/>
          <w:sz w:val="24"/>
          <w:szCs w:val="24"/>
        </w:rPr>
        <w:t xml:space="preserve"> </w:t>
      </w:r>
      <w:r w:rsidRPr="00E21FEA">
        <w:rPr>
          <w:rFonts w:ascii="Palatino Linotype" w:hAnsi="Palatino Linotype" w:cs="Arial"/>
          <w:b/>
          <w:sz w:val="24"/>
          <w:szCs w:val="24"/>
        </w:rPr>
        <w:t xml:space="preserve">RECURRENTE, </w:t>
      </w:r>
      <w:r w:rsidRPr="00E21FEA">
        <w:rPr>
          <w:rFonts w:ascii="Palatino Linotype" w:hAnsi="Palatino Linotype" w:cs="Arial"/>
          <w:sz w:val="24"/>
          <w:szCs w:val="24"/>
        </w:rPr>
        <w:t xml:space="preserve">a través del Sistema de Acceso a la Información Mexiquense </w:t>
      </w:r>
      <w:r w:rsidRPr="00E21FEA">
        <w:rPr>
          <w:rFonts w:ascii="Palatino Linotype" w:hAnsi="Palatino Linotype" w:cs="Arial"/>
          <w:b/>
          <w:sz w:val="24"/>
          <w:szCs w:val="24"/>
        </w:rPr>
        <w:t xml:space="preserve">(SAIMEX), </w:t>
      </w:r>
      <w:r w:rsidR="00B07BBA" w:rsidRPr="00E21FEA">
        <w:rPr>
          <w:rFonts w:ascii="Palatino Linotype" w:hAnsi="Palatino Linotype"/>
          <w:iCs/>
          <w:sz w:val="24"/>
          <w:szCs w:val="24"/>
        </w:rPr>
        <w:t xml:space="preserve">en formato PDF o aquel en que haya sido generada la información, </w:t>
      </w:r>
      <w:r w:rsidRPr="00E21FEA">
        <w:rPr>
          <w:rFonts w:ascii="Palatino Linotype" w:hAnsi="Palatino Linotype" w:cs="Arial"/>
          <w:bCs/>
          <w:sz w:val="24"/>
          <w:szCs w:val="24"/>
        </w:rPr>
        <w:t xml:space="preserve">en versión pública de ser procedente </w:t>
      </w:r>
      <w:r w:rsidRPr="00E21FEA">
        <w:rPr>
          <w:rFonts w:ascii="Palatino Linotype" w:hAnsi="Palatino Linotype" w:cs="Arial"/>
          <w:sz w:val="24"/>
          <w:szCs w:val="24"/>
        </w:rPr>
        <w:t xml:space="preserve">de lo siguiente: </w:t>
      </w:r>
    </w:p>
    <w:p w14:paraId="0F72D464" w14:textId="77777777" w:rsidR="00E518C4" w:rsidRPr="00E21FEA" w:rsidRDefault="00E518C4">
      <w:pPr>
        <w:pStyle w:val="Prrafodelista"/>
        <w:numPr>
          <w:ilvl w:val="0"/>
          <w:numId w:val="12"/>
        </w:numPr>
        <w:autoSpaceDE w:val="0"/>
        <w:autoSpaceDN w:val="0"/>
        <w:adjustRightInd w:val="0"/>
        <w:spacing w:before="240" w:line="360" w:lineRule="auto"/>
        <w:jc w:val="both"/>
        <w:rPr>
          <w:rFonts w:ascii="Palatino Linotype" w:hAnsi="Palatino Linotype" w:cs="Arial"/>
          <w:i/>
          <w:iCs/>
        </w:rPr>
      </w:pPr>
      <w:r w:rsidRPr="00E21FEA">
        <w:rPr>
          <w:rFonts w:ascii="Palatino Linotype" w:hAnsi="Palatino Linotype" w:cs="Arial"/>
          <w:i/>
          <w:iCs/>
        </w:rPr>
        <w:t xml:space="preserve">Oficios, escritos, peticiones y/o cualquier documento vinculado con la vida pública del sindicato, dirigido a la rectoría de la Universidad Tecnológica del Sur del Estado de México, del periodo comprendido del uno de enero al treinta y uno de diciembre de dos mil dieciocho. </w:t>
      </w:r>
    </w:p>
    <w:p w14:paraId="33220789" w14:textId="77777777" w:rsidR="00E518C4" w:rsidRPr="00E21FEA" w:rsidRDefault="00E518C4" w:rsidP="00E518C4">
      <w:pPr>
        <w:pStyle w:val="Prrafodelista"/>
        <w:spacing w:line="360" w:lineRule="auto"/>
        <w:ind w:left="720"/>
        <w:contextualSpacing/>
        <w:jc w:val="both"/>
        <w:rPr>
          <w:rFonts w:ascii="Palatino Linotype" w:hAnsi="Palatino Linotype"/>
          <w:i/>
          <w:iCs/>
          <w:color w:val="000000"/>
        </w:rPr>
      </w:pPr>
    </w:p>
    <w:p w14:paraId="3B87D72E" w14:textId="77777777" w:rsidR="00E518C4" w:rsidRPr="00E21FEA" w:rsidRDefault="00E518C4" w:rsidP="00E518C4">
      <w:pPr>
        <w:pStyle w:val="Sinespaciado"/>
        <w:spacing w:line="360" w:lineRule="auto"/>
        <w:ind w:left="720"/>
        <w:jc w:val="both"/>
        <w:rPr>
          <w:rFonts w:ascii="Palatino Linotype" w:hAnsi="Palatino Linotype" w:cs="Arial"/>
          <w:i/>
        </w:rPr>
      </w:pPr>
      <w:r w:rsidRPr="00E21FEA">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CF7DF2" w14:textId="68722FBF" w:rsidR="00381111" w:rsidRPr="00E21FEA" w:rsidRDefault="00381111" w:rsidP="00381111">
      <w:pPr>
        <w:pStyle w:val="Citas"/>
        <w:ind w:left="709" w:right="0"/>
        <w:rPr>
          <w:sz w:val="24"/>
          <w:szCs w:val="24"/>
        </w:rPr>
      </w:pPr>
      <w:r w:rsidRPr="00E21FEA">
        <w:rPr>
          <w:sz w:val="24"/>
          <w:szCs w:val="24"/>
        </w:rPr>
        <w:t xml:space="preserve">Una vez realizada la búsqueda exhaustiva y razonable para el caso de no contar con la información por haber causado baja documental, resulta procedente ordenar Acuerdo </w:t>
      </w:r>
      <w:r w:rsidRPr="00E21FEA">
        <w:rPr>
          <w:sz w:val="24"/>
          <w:szCs w:val="24"/>
        </w:rPr>
        <w:lastRenderedPageBreak/>
        <w:t xml:space="preserve">que emita el Comité de Transparencia por el cual se declare formalmente la inexistencia de la información. </w:t>
      </w:r>
    </w:p>
    <w:p w14:paraId="6556D354" w14:textId="1BD21041" w:rsidR="00E518C4" w:rsidRPr="00E21FEA" w:rsidRDefault="00E518C4" w:rsidP="00E518C4">
      <w:pPr>
        <w:pStyle w:val="Prrafodelista"/>
        <w:spacing w:before="240" w:line="360" w:lineRule="auto"/>
        <w:ind w:left="720"/>
        <w:jc w:val="both"/>
        <w:rPr>
          <w:rFonts w:ascii="Palatino Linotype" w:hAnsi="Palatino Linotype" w:cs="Arial"/>
          <w:i/>
        </w:rPr>
      </w:pPr>
      <w:bookmarkStart w:id="4" w:name="_Hlk211857645"/>
      <w:r w:rsidRPr="00E21FEA">
        <w:rPr>
          <w:rFonts w:ascii="Palatino Linotype" w:hAnsi="Palatino Linotype" w:cs="Arial"/>
          <w:i/>
        </w:rPr>
        <w:t xml:space="preserve">En el supuesto de que la información no obre en los archivos del </w:t>
      </w:r>
      <w:r w:rsidRPr="00E21FEA">
        <w:rPr>
          <w:rFonts w:ascii="Palatino Linotype" w:hAnsi="Palatino Linotype" w:cs="Arial"/>
          <w:b/>
          <w:bCs/>
          <w:i/>
        </w:rPr>
        <w:t>Sujeto Obligado</w:t>
      </w:r>
      <w:r w:rsidRPr="00E21FEA">
        <w:rPr>
          <w:rFonts w:ascii="Palatino Linotype" w:hAnsi="Palatino Linotype" w:cs="Arial"/>
          <w:i/>
        </w:rPr>
        <w:t xml:space="preserve"> </w:t>
      </w:r>
      <w:r w:rsidR="00381111" w:rsidRPr="00E21FEA">
        <w:rPr>
          <w:rFonts w:ascii="Palatino Linotype" w:hAnsi="Palatino Linotype" w:cs="Arial"/>
          <w:i/>
        </w:rPr>
        <w:t xml:space="preserve">por no haberse generado, poseído o administrado </w:t>
      </w:r>
      <w:r w:rsidRPr="00E21FEA">
        <w:rPr>
          <w:rFonts w:ascii="Palatino Linotype" w:hAnsi="Palatino Linotype" w:cs="Arial"/>
          <w:i/>
        </w:rPr>
        <w:t xml:space="preserve">bastará con que El Sujeto Obligado lo haga del conocimiento en términos del párrafo segundo del artículo 19 de la Ley de transparencia local. </w:t>
      </w:r>
    </w:p>
    <w:bookmarkEnd w:id="4"/>
    <w:p w14:paraId="5C3769A9" w14:textId="77777777" w:rsidR="00086447" w:rsidRPr="00E21FEA" w:rsidRDefault="00086447" w:rsidP="00E518C4">
      <w:pPr>
        <w:spacing w:line="360" w:lineRule="auto"/>
        <w:jc w:val="both"/>
        <w:rPr>
          <w:rFonts w:ascii="Palatino Linotype" w:hAnsi="Palatino Linotype" w:cs="Arial"/>
          <w:b/>
          <w:sz w:val="24"/>
          <w:szCs w:val="24"/>
        </w:rPr>
      </w:pPr>
    </w:p>
    <w:p w14:paraId="044EA287" w14:textId="4A2DDB00" w:rsidR="00E518C4" w:rsidRPr="00E21FEA" w:rsidRDefault="00E518C4" w:rsidP="00E518C4">
      <w:pPr>
        <w:spacing w:line="360" w:lineRule="auto"/>
        <w:jc w:val="both"/>
        <w:rPr>
          <w:rFonts w:ascii="Palatino Linotype" w:hAnsi="Palatino Linotype" w:cs="Tahoma"/>
          <w:bCs/>
          <w:sz w:val="24"/>
          <w:szCs w:val="24"/>
        </w:rPr>
      </w:pPr>
      <w:r w:rsidRPr="00E21FEA">
        <w:rPr>
          <w:rFonts w:ascii="Palatino Linotype" w:hAnsi="Palatino Linotype" w:cs="Arial"/>
          <w:b/>
          <w:sz w:val="24"/>
          <w:szCs w:val="24"/>
        </w:rPr>
        <w:t>TERCERO.</w:t>
      </w:r>
      <w:r w:rsidRPr="00E21FEA">
        <w:rPr>
          <w:rFonts w:ascii="Palatino Linotype" w:hAnsi="Palatino Linotype" w:cs="Arial"/>
          <w:sz w:val="24"/>
          <w:szCs w:val="24"/>
        </w:rPr>
        <w:t xml:space="preserve"> </w:t>
      </w:r>
      <w:r w:rsidRPr="00E21FEA">
        <w:rPr>
          <w:rFonts w:ascii="Palatino Linotype" w:hAnsi="Palatino Linotype" w:cs="Tahoma"/>
          <w:b/>
          <w:sz w:val="24"/>
          <w:szCs w:val="24"/>
        </w:rPr>
        <w:t xml:space="preserve">NOTIFÍQUESE </w:t>
      </w:r>
      <w:r w:rsidRPr="00E21FEA">
        <w:rPr>
          <w:rFonts w:ascii="Palatino Linotype" w:hAnsi="Palatino Linotype" w:cs="Arial"/>
          <w:sz w:val="24"/>
          <w:szCs w:val="24"/>
        </w:rPr>
        <w:t xml:space="preserve">a través del Sistema de Acceso a la Información Mexiquense </w:t>
      </w:r>
      <w:r w:rsidRPr="00E21FEA">
        <w:rPr>
          <w:rFonts w:ascii="Palatino Linotype" w:hAnsi="Palatino Linotype" w:cs="Arial"/>
          <w:b/>
          <w:sz w:val="24"/>
          <w:szCs w:val="24"/>
        </w:rPr>
        <w:t>(SAIMEX)</w:t>
      </w:r>
      <w:r w:rsidRPr="00E21FEA">
        <w:rPr>
          <w:rFonts w:ascii="Palatino Linotype" w:hAnsi="Palatino Linotype" w:cs="Arial"/>
          <w:sz w:val="24"/>
          <w:szCs w:val="24"/>
        </w:rPr>
        <w:t xml:space="preserve">, </w:t>
      </w:r>
      <w:r w:rsidRPr="00E21FEA">
        <w:rPr>
          <w:rFonts w:ascii="Palatino Linotype" w:hAnsi="Palatino Linotype" w:cs="Tahoma"/>
          <w:sz w:val="24"/>
          <w:szCs w:val="24"/>
        </w:rPr>
        <w:t xml:space="preserve">la presente Resolución al Titular de la Unidad de Transparencia del </w:t>
      </w:r>
      <w:r w:rsidRPr="00E21FEA">
        <w:rPr>
          <w:rFonts w:ascii="Palatino Linotype" w:hAnsi="Palatino Linotype" w:cs="Tahoma"/>
          <w:b/>
          <w:sz w:val="24"/>
          <w:szCs w:val="24"/>
        </w:rPr>
        <w:t>Sujeto Obligado</w:t>
      </w:r>
      <w:r w:rsidRPr="00E21FEA">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21FEA">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BDD22F" w14:textId="77777777" w:rsidR="00E518C4" w:rsidRPr="00E21FEA" w:rsidRDefault="00E518C4" w:rsidP="00E518C4">
      <w:pPr>
        <w:autoSpaceDE w:val="0"/>
        <w:autoSpaceDN w:val="0"/>
        <w:adjustRightInd w:val="0"/>
        <w:spacing w:line="360" w:lineRule="auto"/>
        <w:jc w:val="both"/>
        <w:rPr>
          <w:rFonts w:ascii="Palatino Linotype" w:hAnsi="Palatino Linotype" w:cs="Arial"/>
          <w:b/>
          <w:sz w:val="24"/>
          <w:szCs w:val="24"/>
        </w:rPr>
      </w:pPr>
    </w:p>
    <w:p w14:paraId="2835374F" w14:textId="77777777" w:rsidR="00E518C4" w:rsidRPr="00E21FEA" w:rsidRDefault="00E518C4" w:rsidP="00E518C4">
      <w:pPr>
        <w:autoSpaceDE w:val="0"/>
        <w:autoSpaceDN w:val="0"/>
        <w:adjustRightInd w:val="0"/>
        <w:spacing w:line="360" w:lineRule="auto"/>
        <w:jc w:val="both"/>
        <w:rPr>
          <w:rFonts w:ascii="Palatino Linotype" w:hAnsi="Palatino Linotype" w:cs="Arial"/>
          <w:sz w:val="24"/>
          <w:szCs w:val="24"/>
        </w:rPr>
      </w:pPr>
      <w:r w:rsidRPr="00E21FEA">
        <w:rPr>
          <w:rFonts w:ascii="Palatino Linotype" w:hAnsi="Palatino Linotype" w:cs="Arial"/>
          <w:b/>
          <w:sz w:val="24"/>
          <w:szCs w:val="24"/>
        </w:rPr>
        <w:t xml:space="preserve">CUARTO. </w:t>
      </w:r>
      <w:r w:rsidRPr="00E21FEA">
        <w:rPr>
          <w:rFonts w:ascii="Palatino Linotype" w:hAnsi="Palatino Linotype" w:cs="Arial"/>
          <w:sz w:val="24"/>
          <w:szCs w:val="24"/>
        </w:rPr>
        <w:t xml:space="preserve">De conformidad con el artículo 198 de la Ley de Transparencia y Acceso a la Información Pública del Estado de México y Municipios, de considerarlo </w:t>
      </w:r>
      <w:r w:rsidRPr="00E21FEA">
        <w:rPr>
          <w:rFonts w:ascii="Palatino Linotype" w:hAnsi="Palatino Linotype" w:cs="Arial"/>
          <w:sz w:val="24"/>
          <w:szCs w:val="24"/>
        </w:rPr>
        <w:lastRenderedPageBreak/>
        <w:t xml:space="preserve">procedente, el </w:t>
      </w:r>
      <w:r w:rsidRPr="00E21FEA">
        <w:rPr>
          <w:rFonts w:ascii="Palatino Linotype" w:hAnsi="Palatino Linotype" w:cs="Arial"/>
          <w:b/>
          <w:sz w:val="24"/>
          <w:szCs w:val="24"/>
        </w:rPr>
        <w:t>Sujeto Obligado</w:t>
      </w:r>
      <w:r w:rsidRPr="00E21FEA">
        <w:rPr>
          <w:rFonts w:ascii="Palatino Linotype" w:hAnsi="Palatino Linotype" w:cs="Arial"/>
          <w:sz w:val="24"/>
          <w:szCs w:val="24"/>
        </w:rPr>
        <w:t xml:space="preserve"> de manera fundada y motivada, podrá solicitar una ampliación de plazo para el cumplimiento de la presente resolución.</w:t>
      </w:r>
    </w:p>
    <w:p w14:paraId="1C978A33" w14:textId="77777777" w:rsidR="00E518C4" w:rsidRPr="00E21FEA" w:rsidRDefault="00E518C4" w:rsidP="00E518C4">
      <w:pPr>
        <w:autoSpaceDE w:val="0"/>
        <w:autoSpaceDN w:val="0"/>
        <w:adjustRightInd w:val="0"/>
        <w:spacing w:line="360" w:lineRule="auto"/>
        <w:jc w:val="both"/>
        <w:rPr>
          <w:rFonts w:ascii="Palatino Linotype" w:hAnsi="Palatino Linotype" w:cs="Arial"/>
          <w:sz w:val="24"/>
          <w:szCs w:val="24"/>
        </w:rPr>
      </w:pPr>
    </w:p>
    <w:p w14:paraId="7C9D785A" w14:textId="77777777" w:rsidR="00E518C4" w:rsidRPr="00E21FEA" w:rsidRDefault="00E518C4" w:rsidP="00E518C4">
      <w:pPr>
        <w:autoSpaceDE w:val="0"/>
        <w:autoSpaceDN w:val="0"/>
        <w:adjustRightInd w:val="0"/>
        <w:spacing w:line="360" w:lineRule="auto"/>
        <w:jc w:val="both"/>
        <w:rPr>
          <w:rFonts w:ascii="Palatino Linotype" w:hAnsi="Palatino Linotype" w:cs="Arial"/>
          <w:sz w:val="24"/>
          <w:szCs w:val="24"/>
        </w:rPr>
      </w:pPr>
      <w:r w:rsidRPr="00E21FEA">
        <w:rPr>
          <w:rFonts w:ascii="Palatino Linotype" w:hAnsi="Palatino Linotype"/>
          <w:b/>
          <w:sz w:val="24"/>
          <w:szCs w:val="24"/>
        </w:rPr>
        <w:t xml:space="preserve">QUINTO. </w:t>
      </w:r>
      <w:r w:rsidRPr="00E21FEA">
        <w:rPr>
          <w:rFonts w:ascii="Palatino Linotype" w:hAnsi="Palatino Linotype" w:cs="Arial"/>
          <w:b/>
          <w:sz w:val="24"/>
          <w:szCs w:val="24"/>
        </w:rPr>
        <w:t>NOTIFÍQUESE</w:t>
      </w:r>
      <w:r w:rsidRPr="00E21FEA">
        <w:rPr>
          <w:rFonts w:ascii="Palatino Linotype" w:hAnsi="Palatino Linotype" w:cs="Arial"/>
          <w:sz w:val="24"/>
          <w:szCs w:val="24"/>
        </w:rPr>
        <w:t xml:space="preserve"> a través del Sistema de Acceso a la Información Mexiquense (SAIMEX), al </w:t>
      </w:r>
      <w:r w:rsidRPr="00E21FEA">
        <w:rPr>
          <w:rFonts w:ascii="Palatino Linotype" w:hAnsi="Palatino Linotype" w:cs="Arial"/>
          <w:b/>
          <w:sz w:val="24"/>
          <w:szCs w:val="24"/>
        </w:rPr>
        <w:t>RECURRENTE</w:t>
      </w:r>
      <w:r w:rsidRPr="00E21FEA">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01F0CE1" w14:textId="77777777" w:rsidR="00E518C4" w:rsidRPr="00E21FEA" w:rsidRDefault="00E518C4" w:rsidP="00E518C4">
      <w:pPr>
        <w:spacing w:after="0" w:line="360" w:lineRule="auto"/>
        <w:jc w:val="both"/>
        <w:rPr>
          <w:rFonts w:ascii="Palatino Linotype" w:eastAsia="Times New Roman" w:hAnsi="Palatino Linotype" w:cs="Times New Roman"/>
          <w:color w:val="222222"/>
          <w:sz w:val="24"/>
          <w:szCs w:val="24"/>
          <w:lang w:eastAsia="es-ES"/>
        </w:rPr>
      </w:pPr>
    </w:p>
    <w:p w14:paraId="13C000E8" w14:textId="0F428023" w:rsidR="00D6251E" w:rsidRPr="00E21FEA" w:rsidRDefault="00E21FEA" w:rsidP="00D6251E">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E21FEA">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D6251E" w:rsidRPr="00E21FEA">
        <w:rPr>
          <w:rFonts w:ascii="Palatino Linotype" w:hAnsi="Palatino Linotype" w:cs="Arial"/>
        </w:rPr>
        <w:t>.</w:t>
      </w:r>
      <w:r w:rsidR="00D6251E" w:rsidRPr="00E21FEA">
        <w:rPr>
          <w:rFonts w:ascii="Palatino Linotype" w:hAnsi="Palatino Linotype" w:cs="Arial"/>
          <w:sz w:val="23"/>
          <w:szCs w:val="23"/>
        </w:rPr>
        <w:t xml:space="preserve"> </w:t>
      </w:r>
    </w:p>
    <w:p w14:paraId="47EF920F" w14:textId="77777777" w:rsidR="00D6251E" w:rsidRPr="00D6251E" w:rsidRDefault="00D6251E" w:rsidP="00D6251E">
      <w:pPr>
        <w:rPr>
          <w:rFonts w:ascii="Palatino Linotype" w:hAnsi="Palatino Linotype"/>
          <w:sz w:val="20"/>
          <w:szCs w:val="20"/>
        </w:rPr>
      </w:pPr>
      <w:r w:rsidRPr="00E21FEA">
        <w:rPr>
          <w:rFonts w:ascii="Palatino Linotype" w:hAnsi="Palatino Linotype"/>
          <w:sz w:val="20"/>
          <w:szCs w:val="20"/>
        </w:rPr>
        <w:t>CCR/JCMA</w:t>
      </w:r>
    </w:p>
    <w:p w14:paraId="7FC8CE65" w14:textId="4641396B" w:rsidR="00E518C4" w:rsidRDefault="00E518C4" w:rsidP="00E518C4">
      <w:pPr>
        <w:spacing w:line="360" w:lineRule="auto"/>
        <w:contextualSpacing/>
        <w:jc w:val="both"/>
        <w:rPr>
          <w:rFonts w:ascii="Palatino Linotype" w:eastAsia="MS Mincho" w:hAnsi="Palatino Linotype"/>
        </w:rPr>
      </w:pPr>
    </w:p>
    <w:p w14:paraId="55A2FAFE" w14:textId="77777777" w:rsidR="00E518C4" w:rsidRDefault="00E518C4" w:rsidP="00E518C4">
      <w:pPr>
        <w:tabs>
          <w:tab w:val="left" w:pos="709"/>
        </w:tabs>
        <w:spacing w:before="240" w:line="360" w:lineRule="auto"/>
        <w:ind w:right="51"/>
        <w:jc w:val="both"/>
        <w:rPr>
          <w:rFonts w:ascii="Palatino Linotype" w:eastAsia="Times New Roman" w:hAnsi="Palatino Linotype" w:cs="Times New Roman"/>
          <w:sz w:val="24"/>
          <w:szCs w:val="24"/>
          <w:lang w:eastAsia="es-ES"/>
        </w:rPr>
      </w:pPr>
    </w:p>
    <w:bookmarkEnd w:id="2"/>
    <w:p w14:paraId="12661F6B" w14:textId="77777777" w:rsidR="00FF67F2" w:rsidRDefault="00FF67F2" w:rsidP="00F16947">
      <w:pPr>
        <w:spacing w:before="240" w:line="360" w:lineRule="auto"/>
        <w:jc w:val="both"/>
        <w:rPr>
          <w:rFonts w:ascii="Palatino Linotype" w:hAnsi="Palatino Linotype" w:cs="Arial"/>
          <w:sz w:val="24"/>
          <w:szCs w:val="24"/>
        </w:rPr>
      </w:pPr>
    </w:p>
    <w:sectPr w:rsidR="00FF67F2"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33113" w14:textId="77777777" w:rsidR="00D53C65" w:rsidRDefault="00D53C65" w:rsidP="006168E4">
      <w:pPr>
        <w:spacing w:after="0" w:line="240" w:lineRule="auto"/>
      </w:pPr>
      <w:r>
        <w:separator/>
      </w:r>
    </w:p>
  </w:endnote>
  <w:endnote w:type="continuationSeparator" w:id="0">
    <w:p w14:paraId="7CCACE58" w14:textId="77777777" w:rsidR="00D53C65" w:rsidRDefault="00D53C65"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00AC5">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00AC5">
      <w:rPr>
        <w:rFonts w:ascii="Palatino Linotype" w:hAnsi="Palatino Linotype"/>
        <w:bCs/>
        <w:noProof/>
        <w:sz w:val="20"/>
      </w:rPr>
      <w:t>44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00AC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00AC5">
      <w:rPr>
        <w:rFonts w:ascii="Palatino Linotype" w:hAnsi="Palatino Linotype"/>
        <w:bCs/>
        <w:noProof/>
        <w:sz w:val="20"/>
      </w:rPr>
      <w:t>44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1F4B0" w14:textId="77777777" w:rsidR="00D53C65" w:rsidRDefault="00D53C65" w:rsidP="006168E4">
      <w:pPr>
        <w:spacing w:after="0" w:line="240" w:lineRule="auto"/>
      </w:pPr>
      <w:r>
        <w:separator/>
      </w:r>
    </w:p>
  </w:footnote>
  <w:footnote w:type="continuationSeparator" w:id="0">
    <w:p w14:paraId="6EF5A788" w14:textId="77777777" w:rsidR="00D53C65" w:rsidRDefault="00D53C65" w:rsidP="006168E4">
      <w:pPr>
        <w:spacing w:after="0" w:line="240" w:lineRule="auto"/>
      </w:pPr>
      <w:r>
        <w:continuationSeparator/>
      </w:r>
    </w:p>
  </w:footnote>
  <w:footnote w:id="1">
    <w:p w14:paraId="61FB1060" w14:textId="77777777" w:rsidR="0099307A" w:rsidRPr="007822E6" w:rsidRDefault="0099307A" w:rsidP="0099307A">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7B01E65" w14:textId="77777777" w:rsidR="0099307A" w:rsidRPr="005552A8" w:rsidRDefault="0099307A" w:rsidP="0099307A">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3D7BEE4" w14:textId="77777777" w:rsidR="006936C1" w:rsidRDefault="006936C1" w:rsidP="006936C1">
      <w:pPr>
        <w:pStyle w:val="Textonotapie"/>
      </w:pPr>
      <w:r>
        <w:rPr>
          <w:rStyle w:val="Refdenotaalpie"/>
        </w:rPr>
        <w:footnoteRef/>
      </w:r>
      <w:r>
        <w:t xml:space="preserve"> Consultado en </w:t>
      </w:r>
      <w:hyperlink r:id="rId3"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5E4E02FE" w:rsidR="00E761C2" w:rsidRPr="00B4142F" w:rsidRDefault="001233B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10470</w:t>
          </w:r>
          <w:r w:rsidR="00E761C2">
            <w:rPr>
              <w:rFonts w:ascii="Palatino Linotype" w:hAnsi="Palatino Linotype" w:cs="Arial"/>
              <w:bCs/>
              <w:sz w:val="24"/>
              <w:lang w:eastAsia="es-MX"/>
            </w:rPr>
            <w:t>/INFOEM/IP/RR/202</w:t>
          </w:r>
          <w:r w:rsidR="006278AE">
            <w:rPr>
              <w:rFonts w:ascii="Palatino Linotype" w:hAnsi="Palatino Linotype" w:cs="Arial"/>
              <w:bCs/>
              <w:sz w:val="24"/>
              <w:lang w:eastAsia="es-MX"/>
            </w:rPr>
            <w:t>5</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205C13DF" w:rsidR="00E761C2" w:rsidRPr="00F06FED" w:rsidRDefault="001233B2" w:rsidP="0034605F">
          <w:pPr>
            <w:spacing w:after="120" w:line="256" w:lineRule="auto"/>
            <w:ind w:left="639" w:right="214"/>
            <w:jc w:val="both"/>
            <w:rPr>
              <w:rFonts w:ascii="Palatino Linotype" w:hAnsi="Palatino Linotype" w:cs="Arial"/>
            </w:rPr>
          </w:pPr>
          <w:r>
            <w:rPr>
              <w:rFonts w:ascii="Palatino Linotype" w:hAnsi="Palatino Linotype" w:cs="Arial"/>
              <w:szCs w:val="20"/>
            </w:rPr>
            <w:t xml:space="preserve">Asociación de Servidores Públicos Académicos y Administrativos de la Universidad Tecnológica del Sur del Estado de México  </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5AF96EE" w:rsidR="00E761C2" w:rsidRPr="00B4142F" w:rsidRDefault="001233B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10470</w:t>
          </w:r>
          <w:r w:rsidR="00E761C2">
            <w:rPr>
              <w:rFonts w:ascii="Palatino Linotype" w:hAnsi="Palatino Linotype" w:cs="Arial"/>
              <w:bCs/>
              <w:sz w:val="24"/>
              <w:lang w:eastAsia="es-MX"/>
            </w:rPr>
            <w:t>/INFOEM/IP/RR/202</w:t>
          </w:r>
          <w:r w:rsidR="006278AE">
            <w:rPr>
              <w:rFonts w:ascii="Palatino Linotype" w:hAnsi="Palatino Linotype" w:cs="Arial"/>
              <w:bCs/>
              <w:sz w:val="24"/>
              <w:lang w:eastAsia="es-MX"/>
            </w:rPr>
            <w:t>5</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4FD643B2" w:rsidR="00E761C2" w:rsidRPr="00F06FED" w:rsidRDefault="00CF219D" w:rsidP="00300AC5">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300AC5">
            <w:rPr>
              <w:rFonts w:ascii="Palatino Linotype" w:hAnsi="Palatino Linotype" w:cs="Arial"/>
            </w:rPr>
            <w:t>XXXXXXXXXXXXXXX</w:t>
          </w:r>
          <w:r w:rsidR="006278AE">
            <w:rPr>
              <w:rFonts w:ascii="Palatino Linotype" w:hAnsi="Palatino Linotype" w:cs="Arial"/>
            </w:rPr>
            <w:t xml:space="preserve"> </w:t>
          </w:r>
          <w:r w:rsidR="004218E5">
            <w:rPr>
              <w:rFonts w:ascii="Palatino Linotype" w:hAnsi="Palatino Linotype" w:cs="Arial"/>
            </w:rPr>
            <w:t xml:space="preserve"> </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6800B204" w:rsidR="00E761C2" w:rsidRDefault="001233B2"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Asociación de Servidores Públicos Académicos y Administrativos de la Universidad Tecnológica del Sur del Estado de México </w:t>
          </w:r>
          <w:r w:rsidR="006278AE">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452"/>
    <w:multiLevelType w:val="hybridMultilevel"/>
    <w:tmpl w:val="38B01ACA"/>
    <w:lvl w:ilvl="0" w:tplc="80EEAAA6">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167CD6"/>
    <w:multiLevelType w:val="hybridMultilevel"/>
    <w:tmpl w:val="BE66DF9E"/>
    <w:lvl w:ilvl="0" w:tplc="4BB4B1F6">
      <w:start w:val="1"/>
      <w:numFmt w:val="upperRoman"/>
      <w:lvlText w:val="%1."/>
      <w:lvlJc w:val="left"/>
      <w:pPr>
        <w:ind w:left="4264"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26BA792C"/>
    <w:multiLevelType w:val="hybridMultilevel"/>
    <w:tmpl w:val="A25E68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407902"/>
    <w:multiLevelType w:val="hybridMultilevel"/>
    <w:tmpl w:val="49269E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4764F5E"/>
    <w:multiLevelType w:val="hybridMultilevel"/>
    <w:tmpl w:val="01965A9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D65F1E"/>
    <w:multiLevelType w:val="hybridMultilevel"/>
    <w:tmpl w:val="AFAAB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AFA75FD"/>
    <w:multiLevelType w:val="hybridMultilevel"/>
    <w:tmpl w:val="8A16D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7"/>
  </w:num>
  <w:num w:numId="4">
    <w:abstractNumId w:val="3"/>
  </w:num>
  <w:num w:numId="5">
    <w:abstractNumId w:val="1"/>
  </w:num>
  <w:num w:numId="6">
    <w:abstractNumId w:val="9"/>
  </w:num>
  <w:num w:numId="7">
    <w:abstractNumId w:val="10"/>
  </w:num>
  <w:num w:numId="8">
    <w:abstractNumId w:val="6"/>
  </w:num>
  <w:num w:numId="9">
    <w:abstractNumId w:val="5"/>
  </w:num>
  <w:num w:numId="10">
    <w:abstractNumId w:val="4"/>
  </w:num>
  <w:num w:numId="11">
    <w:abstractNumId w:val="8"/>
  </w:num>
  <w:num w:numId="12">
    <w:abstractNumId w:val="11"/>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4469"/>
    <w:rsid w:val="00005347"/>
    <w:rsid w:val="000056BB"/>
    <w:rsid w:val="00005B85"/>
    <w:rsid w:val="00007D8F"/>
    <w:rsid w:val="0001172F"/>
    <w:rsid w:val="00011980"/>
    <w:rsid w:val="00012E56"/>
    <w:rsid w:val="0001366A"/>
    <w:rsid w:val="00013C75"/>
    <w:rsid w:val="000143E2"/>
    <w:rsid w:val="000143F3"/>
    <w:rsid w:val="00015C81"/>
    <w:rsid w:val="000171B7"/>
    <w:rsid w:val="00020E74"/>
    <w:rsid w:val="00021BDC"/>
    <w:rsid w:val="00022B41"/>
    <w:rsid w:val="000240C8"/>
    <w:rsid w:val="000250DA"/>
    <w:rsid w:val="0002560B"/>
    <w:rsid w:val="0002702E"/>
    <w:rsid w:val="00027921"/>
    <w:rsid w:val="000306A7"/>
    <w:rsid w:val="00030FDA"/>
    <w:rsid w:val="000315CA"/>
    <w:rsid w:val="00031A66"/>
    <w:rsid w:val="00031AB1"/>
    <w:rsid w:val="00031B3B"/>
    <w:rsid w:val="0003281E"/>
    <w:rsid w:val="00032896"/>
    <w:rsid w:val="000329BE"/>
    <w:rsid w:val="00032DE3"/>
    <w:rsid w:val="0003628E"/>
    <w:rsid w:val="00036740"/>
    <w:rsid w:val="0004186E"/>
    <w:rsid w:val="00044C7F"/>
    <w:rsid w:val="000451BE"/>
    <w:rsid w:val="00045379"/>
    <w:rsid w:val="000458B5"/>
    <w:rsid w:val="00045CB8"/>
    <w:rsid w:val="00045F6D"/>
    <w:rsid w:val="000508FA"/>
    <w:rsid w:val="0005171D"/>
    <w:rsid w:val="00055224"/>
    <w:rsid w:val="000610F9"/>
    <w:rsid w:val="00061821"/>
    <w:rsid w:val="000623F9"/>
    <w:rsid w:val="00063701"/>
    <w:rsid w:val="00063A10"/>
    <w:rsid w:val="00063C69"/>
    <w:rsid w:val="00064EA6"/>
    <w:rsid w:val="000662F8"/>
    <w:rsid w:val="00066CAB"/>
    <w:rsid w:val="00070E99"/>
    <w:rsid w:val="00073E78"/>
    <w:rsid w:val="00073E92"/>
    <w:rsid w:val="00073FC2"/>
    <w:rsid w:val="00074125"/>
    <w:rsid w:val="00074B0E"/>
    <w:rsid w:val="00076AE0"/>
    <w:rsid w:val="0007756F"/>
    <w:rsid w:val="0008033D"/>
    <w:rsid w:val="0008151E"/>
    <w:rsid w:val="000821BF"/>
    <w:rsid w:val="00085007"/>
    <w:rsid w:val="0008548C"/>
    <w:rsid w:val="00086447"/>
    <w:rsid w:val="0008650D"/>
    <w:rsid w:val="00086AF1"/>
    <w:rsid w:val="0008719F"/>
    <w:rsid w:val="00087E9F"/>
    <w:rsid w:val="00090174"/>
    <w:rsid w:val="00091552"/>
    <w:rsid w:val="00091C3A"/>
    <w:rsid w:val="00092235"/>
    <w:rsid w:val="000936B5"/>
    <w:rsid w:val="000944B9"/>
    <w:rsid w:val="000948CA"/>
    <w:rsid w:val="000954A0"/>
    <w:rsid w:val="00095CD4"/>
    <w:rsid w:val="0009704F"/>
    <w:rsid w:val="000A18F1"/>
    <w:rsid w:val="000A2E75"/>
    <w:rsid w:val="000A3486"/>
    <w:rsid w:val="000A46DE"/>
    <w:rsid w:val="000A46EB"/>
    <w:rsid w:val="000A5195"/>
    <w:rsid w:val="000A535D"/>
    <w:rsid w:val="000A5980"/>
    <w:rsid w:val="000A79DA"/>
    <w:rsid w:val="000A7EDC"/>
    <w:rsid w:val="000B03E0"/>
    <w:rsid w:val="000B45EB"/>
    <w:rsid w:val="000B4B51"/>
    <w:rsid w:val="000B4D0F"/>
    <w:rsid w:val="000B53D8"/>
    <w:rsid w:val="000B545B"/>
    <w:rsid w:val="000B5864"/>
    <w:rsid w:val="000B7158"/>
    <w:rsid w:val="000B752B"/>
    <w:rsid w:val="000C0AAF"/>
    <w:rsid w:val="000C0B33"/>
    <w:rsid w:val="000C102A"/>
    <w:rsid w:val="000C2602"/>
    <w:rsid w:val="000C5B8B"/>
    <w:rsid w:val="000C69A9"/>
    <w:rsid w:val="000D0352"/>
    <w:rsid w:val="000D1A4E"/>
    <w:rsid w:val="000D1B55"/>
    <w:rsid w:val="000D2A53"/>
    <w:rsid w:val="000D3C75"/>
    <w:rsid w:val="000D4532"/>
    <w:rsid w:val="000D4660"/>
    <w:rsid w:val="000D4A3A"/>
    <w:rsid w:val="000D5800"/>
    <w:rsid w:val="000D67B8"/>
    <w:rsid w:val="000D69D7"/>
    <w:rsid w:val="000D7523"/>
    <w:rsid w:val="000E0C4D"/>
    <w:rsid w:val="000E1AEC"/>
    <w:rsid w:val="000E30C2"/>
    <w:rsid w:val="000E3ADA"/>
    <w:rsid w:val="000E3AEA"/>
    <w:rsid w:val="000E6545"/>
    <w:rsid w:val="000E686B"/>
    <w:rsid w:val="000F2A5E"/>
    <w:rsid w:val="000F2E5A"/>
    <w:rsid w:val="000F3EC2"/>
    <w:rsid w:val="000F3F8D"/>
    <w:rsid w:val="00100C19"/>
    <w:rsid w:val="00101FCB"/>
    <w:rsid w:val="00104391"/>
    <w:rsid w:val="00106372"/>
    <w:rsid w:val="00107683"/>
    <w:rsid w:val="00111DCD"/>
    <w:rsid w:val="00112791"/>
    <w:rsid w:val="00112C29"/>
    <w:rsid w:val="00114CF9"/>
    <w:rsid w:val="00114DCB"/>
    <w:rsid w:val="00114FD0"/>
    <w:rsid w:val="00116FA9"/>
    <w:rsid w:val="00117250"/>
    <w:rsid w:val="00121E3A"/>
    <w:rsid w:val="001228AB"/>
    <w:rsid w:val="001229FC"/>
    <w:rsid w:val="001233B2"/>
    <w:rsid w:val="00124209"/>
    <w:rsid w:val="00124855"/>
    <w:rsid w:val="001254F5"/>
    <w:rsid w:val="00127033"/>
    <w:rsid w:val="0012724B"/>
    <w:rsid w:val="00134D0E"/>
    <w:rsid w:val="00136C13"/>
    <w:rsid w:val="00136D04"/>
    <w:rsid w:val="00136FAD"/>
    <w:rsid w:val="00137C84"/>
    <w:rsid w:val="00140557"/>
    <w:rsid w:val="001408A0"/>
    <w:rsid w:val="00140CED"/>
    <w:rsid w:val="001414E7"/>
    <w:rsid w:val="001439C9"/>
    <w:rsid w:val="00146F0A"/>
    <w:rsid w:val="001507FF"/>
    <w:rsid w:val="0015142D"/>
    <w:rsid w:val="00151D16"/>
    <w:rsid w:val="00152495"/>
    <w:rsid w:val="00152AB2"/>
    <w:rsid w:val="00152C2B"/>
    <w:rsid w:val="00153277"/>
    <w:rsid w:val="00160115"/>
    <w:rsid w:val="00161298"/>
    <w:rsid w:val="00161FBE"/>
    <w:rsid w:val="00163DF4"/>
    <w:rsid w:val="0016613D"/>
    <w:rsid w:val="0016745C"/>
    <w:rsid w:val="001705AC"/>
    <w:rsid w:val="001710C0"/>
    <w:rsid w:val="001712BB"/>
    <w:rsid w:val="001733A0"/>
    <w:rsid w:val="00175897"/>
    <w:rsid w:val="00176D46"/>
    <w:rsid w:val="00177BC8"/>
    <w:rsid w:val="00180B9F"/>
    <w:rsid w:val="00180F0F"/>
    <w:rsid w:val="00181C01"/>
    <w:rsid w:val="00181CC5"/>
    <w:rsid w:val="001829BE"/>
    <w:rsid w:val="00182C4E"/>
    <w:rsid w:val="00184E8E"/>
    <w:rsid w:val="001854E1"/>
    <w:rsid w:val="0018577F"/>
    <w:rsid w:val="001908BC"/>
    <w:rsid w:val="00193784"/>
    <w:rsid w:val="00194676"/>
    <w:rsid w:val="0019480C"/>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37AC"/>
    <w:rsid w:val="001B421D"/>
    <w:rsid w:val="001B6914"/>
    <w:rsid w:val="001B7B88"/>
    <w:rsid w:val="001B7FA2"/>
    <w:rsid w:val="001C1337"/>
    <w:rsid w:val="001C18E0"/>
    <w:rsid w:val="001C1CAF"/>
    <w:rsid w:val="001C2AC5"/>
    <w:rsid w:val="001C336E"/>
    <w:rsid w:val="001C38B9"/>
    <w:rsid w:val="001C50EE"/>
    <w:rsid w:val="001C7319"/>
    <w:rsid w:val="001C7D87"/>
    <w:rsid w:val="001D23B4"/>
    <w:rsid w:val="001D27C1"/>
    <w:rsid w:val="001D3E87"/>
    <w:rsid w:val="001D49A2"/>
    <w:rsid w:val="001D5BB2"/>
    <w:rsid w:val="001D606E"/>
    <w:rsid w:val="001D627A"/>
    <w:rsid w:val="001D6B60"/>
    <w:rsid w:val="001E04A8"/>
    <w:rsid w:val="001E0820"/>
    <w:rsid w:val="001E0C3F"/>
    <w:rsid w:val="001E11BF"/>
    <w:rsid w:val="001E2C56"/>
    <w:rsid w:val="001E3960"/>
    <w:rsid w:val="001E4787"/>
    <w:rsid w:val="001E5168"/>
    <w:rsid w:val="001E58D8"/>
    <w:rsid w:val="001E6631"/>
    <w:rsid w:val="001E78AA"/>
    <w:rsid w:val="001F013D"/>
    <w:rsid w:val="001F2101"/>
    <w:rsid w:val="001F2360"/>
    <w:rsid w:val="001F3969"/>
    <w:rsid w:val="001F42C9"/>
    <w:rsid w:val="001F4AA0"/>
    <w:rsid w:val="001F607C"/>
    <w:rsid w:val="001F61DA"/>
    <w:rsid w:val="001F7532"/>
    <w:rsid w:val="00200CE7"/>
    <w:rsid w:val="00202207"/>
    <w:rsid w:val="00204420"/>
    <w:rsid w:val="00205ACD"/>
    <w:rsid w:val="002064B4"/>
    <w:rsid w:val="002075A5"/>
    <w:rsid w:val="00212797"/>
    <w:rsid w:val="00212A9D"/>
    <w:rsid w:val="0021501E"/>
    <w:rsid w:val="00215192"/>
    <w:rsid w:val="0021530C"/>
    <w:rsid w:val="00215A5F"/>
    <w:rsid w:val="002167CF"/>
    <w:rsid w:val="002205C0"/>
    <w:rsid w:val="00221889"/>
    <w:rsid w:val="00221AB3"/>
    <w:rsid w:val="002248AC"/>
    <w:rsid w:val="00226AF5"/>
    <w:rsid w:val="00230A09"/>
    <w:rsid w:val="0023220E"/>
    <w:rsid w:val="0023373D"/>
    <w:rsid w:val="0023423C"/>
    <w:rsid w:val="002353AE"/>
    <w:rsid w:val="00235909"/>
    <w:rsid w:val="00235A17"/>
    <w:rsid w:val="00237402"/>
    <w:rsid w:val="002406B0"/>
    <w:rsid w:val="002420E3"/>
    <w:rsid w:val="002448CB"/>
    <w:rsid w:val="0024603C"/>
    <w:rsid w:val="00246968"/>
    <w:rsid w:val="002525C7"/>
    <w:rsid w:val="002526E7"/>
    <w:rsid w:val="002545DA"/>
    <w:rsid w:val="002548EC"/>
    <w:rsid w:val="00254BA9"/>
    <w:rsid w:val="002577FE"/>
    <w:rsid w:val="00261125"/>
    <w:rsid w:val="002659E9"/>
    <w:rsid w:val="00267074"/>
    <w:rsid w:val="00267244"/>
    <w:rsid w:val="002717B7"/>
    <w:rsid w:val="00271BC1"/>
    <w:rsid w:val="0027268C"/>
    <w:rsid w:val="00273D0E"/>
    <w:rsid w:val="00274159"/>
    <w:rsid w:val="00274300"/>
    <w:rsid w:val="00274BE8"/>
    <w:rsid w:val="002765A6"/>
    <w:rsid w:val="0028097F"/>
    <w:rsid w:val="002827D6"/>
    <w:rsid w:val="00284BB4"/>
    <w:rsid w:val="0028588E"/>
    <w:rsid w:val="00286784"/>
    <w:rsid w:val="00287075"/>
    <w:rsid w:val="00287700"/>
    <w:rsid w:val="00287CF0"/>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4D9F"/>
    <w:rsid w:val="002B5A2F"/>
    <w:rsid w:val="002B5DBD"/>
    <w:rsid w:val="002C07C4"/>
    <w:rsid w:val="002C12B1"/>
    <w:rsid w:val="002C1B76"/>
    <w:rsid w:val="002C3189"/>
    <w:rsid w:val="002C6FA0"/>
    <w:rsid w:val="002C72D2"/>
    <w:rsid w:val="002D08E3"/>
    <w:rsid w:val="002D0C68"/>
    <w:rsid w:val="002D30CB"/>
    <w:rsid w:val="002D310D"/>
    <w:rsid w:val="002D59F9"/>
    <w:rsid w:val="002E23FD"/>
    <w:rsid w:val="002E2D7B"/>
    <w:rsid w:val="002E5E6A"/>
    <w:rsid w:val="002F14AA"/>
    <w:rsid w:val="002F2198"/>
    <w:rsid w:val="002F37BE"/>
    <w:rsid w:val="002F3C96"/>
    <w:rsid w:val="002F4577"/>
    <w:rsid w:val="002F6125"/>
    <w:rsid w:val="002F6424"/>
    <w:rsid w:val="002F7083"/>
    <w:rsid w:val="002F7704"/>
    <w:rsid w:val="00300AAE"/>
    <w:rsid w:val="00300AC5"/>
    <w:rsid w:val="00300D0B"/>
    <w:rsid w:val="00303210"/>
    <w:rsid w:val="00304D88"/>
    <w:rsid w:val="003056A2"/>
    <w:rsid w:val="00306096"/>
    <w:rsid w:val="00307369"/>
    <w:rsid w:val="003107AB"/>
    <w:rsid w:val="003111C0"/>
    <w:rsid w:val="00311B09"/>
    <w:rsid w:val="00312417"/>
    <w:rsid w:val="0031632F"/>
    <w:rsid w:val="0031645D"/>
    <w:rsid w:val="00317A04"/>
    <w:rsid w:val="00317A10"/>
    <w:rsid w:val="00320A67"/>
    <w:rsid w:val="00321565"/>
    <w:rsid w:val="0032187D"/>
    <w:rsid w:val="003231E2"/>
    <w:rsid w:val="00323CD2"/>
    <w:rsid w:val="00324E31"/>
    <w:rsid w:val="003272FB"/>
    <w:rsid w:val="00327723"/>
    <w:rsid w:val="003317CD"/>
    <w:rsid w:val="00333965"/>
    <w:rsid w:val="00335EE5"/>
    <w:rsid w:val="00337739"/>
    <w:rsid w:val="00337BA5"/>
    <w:rsid w:val="0034100F"/>
    <w:rsid w:val="003412D2"/>
    <w:rsid w:val="0034179E"/>
    <w:rsid w:val="00341AC3"/>
    <w:rsid w:val="0034299B"/>
    <w:rsid w:val="003430A8"/>
    <w:rsid w:val="00344276"/>
    <w:rsid w:val="003442C8"/>
    <w:rsid w:val="003443B2"/>
    <w:rsid w:val="00344848"/>
    <w:rsid w:val="00345B43"/>
    <w:rsid w:val="0034605F"/>
    <w:rsid w:val="00346B14"/>
    <w:rsid w:val="00346ECE"/>
    <w:rsid w:val="00351C94"/>
    <w:rsid w:val="003549DC"/>
    <w:rsid w:val="00354FEF"/>
    <w:rsid w:val="00355FED"/>
    <w:rsid w:val="00361B9C"/>
    <w:rsid w:val="00365C45"/>
    <w:rsid w:val="0036654D"/>
    <w:rsid w:val="00371031"/>
    <w:rsid w:val="00371529"/>
    <w:rsid w:val="003736ED"/>
    <w:rsid w:val="00374444"/>
    <w:rsid w:val="00374F7B"/>
    <w:rsid w:val="003755BC"/>
    <w:rsid w:val="003756A4"/>
    <w:rsid w:val="00376114"/>
    <w:rsid w:val="00376CEC"/>
    <w:rsid w:val="00380758"/>
    <w:rsid w:val="00381111"/>
    <w:rsid w:val="003820FC"/>
    <w:rsid w:val="003827B4"/>
    <w:rsid w:val="00383C82"/>
    <w:rsid w:val="00386BBB"/>
    <w:rsid w:val="00386D84"/>
    <w:rsid w:val="0039245A"/>
    <w:rsid w:val="00392C89"/>
    <w:rsid w:val="00393F7A"/>
    <w:rsid w:val="00394A1E"/>
    <w:rsid w:val="003A241D"/>
    <w:rsid w:val="003A4076"/>
    <w:rsid w:val="003A43CE"/>
    <w:rsid w:val="003A60CC"/>
    <w:rsid w:val="003A61F9"/>
    <w:rsid w:val="003A73D3"/>
    <w:rsid w:val="003B1A03"/>
    <w:rsid w:val="003B1C4E"/>
    <w:rsid w:val="003B1E88"/>
    <w:rsid w:val="003B2317"/>
    <w:rsid w:val="003B5455"/>
    <w:rsid w:val="003B5FFE"/>
    <w:rsid w:val="003B60F9"/>
    <w:rsid w:val="003B63C0"/>
    <w:rsid w:val="003B6686"/>
    <w:rsid w:val="003C24B7"/>
    <w:rsid w:val="003C2632"/>
    <w:rsid w:val="003C2A8E"/>
    <w:rsid w:val="003C480B"/>
    <w:rsid w:val="003C7873"/>
    <w:rsid w:val="003C78F7"/>
    <w:rsid w:val="003C79D5"/>
    <w:rsid w:val="003D0A89"/>
    <w:rsid w:val="003D11E5"/>
    <w:rsid w:val="003D153C"/>
    <w:rsid w:val="003D305F"/>
    <w:rsid w:val="003D4806"/>
    <w:rsid w:val="003D4FDC"/>
    <w:rsid w:val="003E0BC5"/>
    <w:rsid w:val="003E1563"/>
    <w:rsid w:val="003E16E1"/>
    <w:rsid w:val="003E2624"/>
    <w:rsid w:val="003E2B21"/>
    <w:rsid w:val="003E34C9"/>
    <w:rsid w:val="003E3ACD"/>
    <w:rsid w:val="003E4B54"/>
    <w:rsid w:val="003F0DF5"/>
    <w:rsid w:val="003F332C"/>
    <w:rsid w:val="003F3BA1"/>
    <w:rsid w:val="003F45E8"/>
    <w:rsid w:val="003F659A"/>
    <w:rsid w:val="003F6CB2"/>
    <w:rsid w:val="00400E16"/>
    <w:rsid w:val="004012CF"/>
    <w:rsid w:val="004012E1"/>
    <w:rsid w:val="004020B1"/>
    <w:rsid w:val="004028F5"/>
    <w:rsid w:val="00402FF3"/>
    <w:rsid w:val="00404627"/>
    <w:rsid w:val="00405192"/>
    <w:rsid w:val="004052CD"/>
    <w:rsid w:val="00405EAB"/>
    <w:rsid w:val="00406265"/>
    <w:rsid w:val="004069EB"/>
    <w:rsid w:val="00406A75"/>
    <w:rsid w:val="004072AA"/>
    <w:rsid w:val="004109EC"/>
    <w:rsid w:val="00410BE9"/>
    <w:rsid w:val="004111DA"/>
    <w:rsid w:val="00413327"/>
    <w:rsid w:val="00413F1C"/>
    <w:rsid w:val="0041440A"/>
    <w:rsid w:val="004218E5"/>
    <w:rsid w:val="00423213"/>
    <w:rsid w:val="0042416D"/>
    <w:rsid w:val="00426D1E"/>
    <w:rsid w:val="00431A8E"/>
    <w:rsid w:val="00431DF7"/>
    <w:rsid w:val="00431FD9"/>
    <w:rsid w:val="00433507"/>
    <w:rsid w:val="00433652"/>
    <w:rsid w:val="004336AE"/>
    <w:rsid w:val="00433FA1"/>
    <w:rsid w:val="00437A0E"/>
    <w:rsid w:val="00441566"/>
    <w:rsid w:val="00443B76"/>
    <w:rsid w:val="0044504F"/>
    <w:rsid w:val="00445A21"/>
    <w:rsid w:val="004460C0"/>
    <w:rsid w:val="004502F1"/>
    <w:rsid w:val="004516EB"/>
    <w:rsid w:val="00451E82"/>
    <w:rsid w:val="004529B6"/>
    <w:rsid w:val="00453DBD"/>
    <w:rsid w:val="00454CE6"/>
    <w:rsid w:val="00456456"/>
    <w:rsid w:val="00457162"/>
    <w:rsid w:val="00457A9F"/>
    <w:rsid w:val="0046133D"/>
    <w:rsid w:val="00462881"/>
    <w:rsid w:val="00462B0D"/>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C13"/>
    <w:rsid w:val="00481325"/>
    <w:rsid w:val="0048180A"/>
    <w:rsid w:val="00481C7A"/>
    <w:rsid w:val="004836B3"/>
    <w:rsid w:val="004853F7"/>
    <w:rsid w:val="00485906"/>
    <w:rsid w:val="00486CC8"/>
    <w:rsid w:val="004906C8"/>
    <w:rsid w:val="00491EEC"/>
    <w:rsid w:val="0049255A"/>
    <w:rsid w:val="0049303D"/>
    <w:rsid w:val="0049459B"/>
    <w:rsid w:val="00494DE3"/>
    <w:rsid w:val="00495252"/>
    <w:rsid w:val="004964B5"/>
    <w:rsid w:val="0049675F"/>
    <w:rsid w:val="004967E2"/>
    <w:rsid w:val="0049785D"/>
    <w:rsid w:val="004A1436"/>
    <w:rsid w:val="004A290F"/>
    <w:rsid w:val="004A5FFD"/>
    <w:rsid w:val="004A6011"/>
    <w:rsid w:val="004A7195"/>
    <w:rsid w:val="004A7CE2"/>
    <w:rsid w:val="004B0DB0"/>
    <w:rsid w:val="004B1A3D"/>
    <w:rsid w:val="004B376D"/>
    <w:rsid w:val="004B5DEC"/>
    <w:rsid w:val="004B7F32"/>
    <w:rsid w:val="004C1DF1"/>
    <w:rsid w:val="004C4E77"/>
    <w:rsid w:val="004C6DAE"/>
    <w:rsid w:val="004C74FD"/>
    <w:rsid w:val="004D08EB"/>
    <w:rsid w:val="004D6029"/>
    <w:rsid w:val="004D6663"/>
    <w:rsid w:val="004D6F54"/>
    <w:rsid w:val="004E004F"/>
    <w:rsid w:val="004E0166"/>
    <w:rsid w:val="004E0679"/>
    <w:rsid w:val="004E0B32"/>
    <w:rsid w:val="004E165C"/>
    <w:rsid w:val="004E1AC5"/>
    <w:rsid w:val="004E1B1C"/>
    <w:rsid w:val="004E2371"/>
    <w:rsid w:val="004E6BE9"/>
    <w:rsid w:val="004E79A4"/>
    <w:rsid w:val="004F12AB"/>
    <w:rsid w:val="004F26CF"/>
    <w:rsid w:val="004F3264"/>
    <w:rsid w:val="004F3E8F"/>
    <w:rsid w:val="004F4792"/>
    <w:rsid w:val="004F4DF1"/>
    <w:rsid w:val="004F5F65"/>
    <w:rsid w:val="004F74F7"/>
    <w:rsid w:val="00502F50"/>
    <w:rsid w:val="00503655"/>
    <w:rsid w:val="00505759"/>
    <w:rsid w:val="00505784"/>
    <w:rsid w:val="0050578D"/>
    <w:rsid w:val="0051107C"/>
    <w:rsid w:val="00513251"/>
    <w:rsid w:val="00513861"/>
    <w:rsid w:val="00514187"/>
    <w:rsid w:val="00515090"/>
    <w:rsid w:val="00515221"/>
    <w:rsid w:val="00516A83"/>
    <w:rsid w:val="0051725F"/>
    <w:rsid w:val="00517F23"/>
    <w:rsid w:val="00521A89"/>
    <w:rsid w:val="00521E57"/>
    <w:rsid w:val="005236A4"/>
    <w:rsid w:val="005245BF"/>
    <w:rsid w:val="00525DA1"/>
    <w:rsid w:val="00525E83"/>
    <w:rsid w:val="005268A3"/>
    <w:rsid w:val="00527A22"/>
    <w:rsid w:val="00527EBC"/>
    <w:rsid w:val="005305EA"/>
    <w:rsid w:val="00530E3E"/>
    <w:rsid w:val="005311BB"/>
    <w:rsid w:val="00535C9F"/>
    <w:rsid w:val="00536723"/>
    <w:rsid w:val="00536920"/>
    <w:rsid w:val="005371E7"/>
    <w:rsid w:val="0053787A"/>
    <w:rsid w:val="00537CCF"/>
    <w:rsid w:val="0054033D"/>
    <w:rsid w:val="00540538"/>
    <w:rsid w:val="00540C92"/>
    <w:rsid w:val="00544016"/>
    <w:rsid w:val="00546D51"/>
    <w:rsid w:val="005478DE"/>
    <w:rsid w:val="005520FE"/>
    <w:rsid w:val="0055211D"/>
    <w:rsid w:val="00552FA7"/>
    <w:rsid w:val="00553E92"/>
    <w:rsid w:val="00554927"/>
    <w:rsid w:val="005554CB"/>
    <w:rsid w:val="00555FB7"/>
    <w:rsid w:val="00556513"/>
    <w:rsid w:val="00560D4A"/>
    <w:rsid w:val="00562653"/>
    <w:rsid w:val="00563070"/>
    <w:rsid w:val="0056468F"/>
    <w:rsid w:val="00566E4B"/>
    <w:rsid w:val="00567F9A"/>
    <w:rsid w:val="005705E2"/>
    <w:rsid w:val="005714B9"/>
    <w:rsid w:val="00572266"/>
    <w:rsid w:val="005733EB"/>
    <w:rsid w:val="00573F27"/>
    <w:rsid w:val="00575485"/>
    <w:rsid w:val="0057658F"/>
    <w:rsid w:val="00577500"/>
    <w:rsid w:val="00580802"/>
    <w:rsid w:val="00581A22"/>
    <w:rsid w:val="005833A8"/>
    <w:rsid w:val="00584485"/>
    <w:rsid w:val="0058661B"/>
    <w:rsid w:val="00587E4A"/>
    <w:rsid w:val="00590062"/>
    <w:rsid w:val="00590467"/>
    <w:rsid w:val="00591165"/>
    <w:rsid w:val="005930E6"/>
    <w:rsid w:val="005938A7"/>
    <w:rsid w:val="00593E91"/>
    <w:rsid w:val="00594C99"/>
    <w:rsid w:val="00595600"/>
    <w:rsid w:val="00596DC4"/>
    <w:rsid w:val="00597589"/>
    <w:rsid w:val="005A0917"/>
    <w:rsid w:val="005A0B49"/>
    <w:rsid w:val="005A4124"/>
    <w:rsid w:val="005A52D9"/>
    <w:rsid w:val="005A5A6E"/>
    <w:rsid w:val="005A694B"/>
    <w:rsid w:val="005A6D57"/>
    <w:rsid w:val="005A7CA9"/>
    <w:rsid w:val="005B00A4"/>
    <w:rsid w:val="005B0424"/>
    <w:rsid w:val="005B1C46"/>
    <w:rsid w:val="005B2B98"/>
    <w:rsid w:val="005B2E7E"/>
    <w:rsid w:val="005B37EF"/>
    <w:rsid w:val="005B3B2A"/>
    <w:rsid w:val="005B5B70"/>
    <w:rsid w:val="005B5F05"/>
    <w:rsid w:val="005B77A6"/>
    <w:rsid w:val="005B79E7"/>
    <w:rsid w:val="005C36D0"/>
    <w:rsid w:val="005C3CD1"/>
    <w:rsid w:val="005C3E35"/>
    <w:rsid w:val="005C3E9E"/>
    <w:rsid w:val="005C40CB"/>
    <w:rsid w:val="005C687E"/>
    <w:rsid w:val="005C6982"/>
    <w:rsid w:val="005D0901"/>
    <w:rsid w:val="005D147E"/>
    <w:rsid w:val="005D16DD"/>
    <w:rsid w:val="005D2332"/>
    <w:rsid w:val="005D2B59"/>
    <w:rsid w:val="005D362F"/>
    <w:rsid w:val="005D370F"/>
    <w:rsid w:val="005D5217"/>
    <w:rsid w:val="005D5E8C"/>
    <w:rsid w:val="005D7B4D"/>
    <w:rsid w:val="005E0768"/>
    <w:rsid w:val="005E17BC"/>
    <w:rsid w:val="005E4D7C"/>
    <w:rsid w:val="005E4EB4"/>
    <w:rsid w:val="005E54CA"/>
    <w:rsid w:val="005E63EA"/>
    <w:rsid w:val="005E6A46"/>
    <w:rsid w:val="005E7A49"/>
    <w:rsid w:val="005F048E"/>
    <w:rsid w:val="005F1408"/>
    <w:rsid w:val="005F17BC"/>
    <w:rsid w:val="005F1E0B"/>
    <w:rsid w:val="005F4BA7"/>
    <w:rsid w:val="005F509F"/>
    <w:rsid w:val="005F57F0"/>
    <w:rsid w:val="005F7424"/>
    <w:rsid w:val="005F7D10"/>
    <w:rsid w:val="00600A14"/>
    <w:rsid w:val="00600FB9"/>
    <w:rsid w:val="006010C7"/>
    <w:rsid w:val="00602223"/>
    <w:rsid w:val="0060225F"/>
    <w:rsid w:val="0060242C"/>
    <w:rsid w:val="00603652"/>
    <w:rsid w:val="00606FDA"/>
    <w:rsid w:val="00607FE5"/>
    <w:rsid w:val="0061042F"/>
    <w:rsid w:val="006107B6"/>
    <w:rsid w:val="00612499"/>
    <w:rsid w:val="00612954"/>
    <w:rsid w:val="00612F0B"/>
    <w:rsid w:val="00615900"/>
    <w:rsid w:val="006168E4"/>
    <w:rsid w:val="00616943"/>
    <w:rsid w:val="00617CA5"/>
    <w:rsid w:val="00620EEE"/>
    <w:rsid w:val="00621171"/>
    <w:rsid w:val="006214B9"/>
    <w:rsid w:val="00621940"/>
    <w:rsid w:val="00621CE1"/>
    <w:rsid w:val="006223C1"/>
    <w:rsid w:val="0062421A"/>
    <w:rsid w:val="00624FE9"/>
    <w:rsid w:val="0062523F"/>
    <w:rsid w:val="00625866"/>
    <w:rsid w:val="006278AE"/>
    <w:rsid w:val="006300D6"/>
    <w:rsid w:val="00630382"/>
    <w:rsid w:val="00630B77"/>
    <w:rsid w:val="00630E5F"/>
    <w:rsid w:val="006321C8"/>
    <w:rsid w:val="0063265C"/>
    <w:rsid w:val="00633079"/>
    <w:rsid w:val="006332DC"/>
    <w:rsid w:val="00635020"/>
    <w:rsid w:val="00635846"/>
    <w:rsid w:val="00637057"/>
    <w:rsid w:val="006373D0"/>
    <w:rsid w:val="00637512"/>
    <w:rsid w:val="0063765F"/>
    <w:rsid w:val="006409FE"/>
    <w:rsid w:val="00640EE4"/>
    <w:rsid w:val="0064168D"/>
    <w:rsid w:val="00643161"/>
    <w:rsid w:val="006466F5"/>
    <w:rsid w:val="006468D6"/>
    <w:rsid w:val="006478C6"/>
    <w:rsid w:val="0065025F"/>
    <w:rsid w:val="006529A5"/>
    <w:rsid w:val="0065450F"/>
    <w:rsid w:val="00655735"/>
    <w:rsid w:val="00656479"/>
    <w:rsid w:val="00656A17"/>
    <w:rsid w:val="00657E1B"/>
    <w:rsid w:val="00660155"/>
    <w:rsid w:val="00661404"/>
    <w:rsid w:val="00661753"/>
    <w:rsid w:val="0066369C"/>
    <w:rsid w:val="006646AC"/>
    <w:rsid w:val="006648F4"/>
    <w:rsid w:val="00664D5B"/>
    <w:rsid w:val="00671D7C"/>
    <w:rsid w:val="00672112"/>
    <w:rsid w:val="00672C35"/>
    <w:rsid w:val="00675D5F"/>
    <w:rsid w:val="00676A50"/>
    <w:rsid w:val="00676B1E"/>
    <w:rsid w:val="00676C2E"/>
    <w:rsid w:val="006806AC"/>
    <w:rsid w:val="00681802"/>
    <w:rsid w:val="00682225"/>
    <w:rsid w:val="006822F4"/>
    <w:rsid w:val="00682B6F"/>
    <w:rsid w:val="00683417"/>
    <w:rsid w:val="00684893"/>
    <w:rsid w:val="006848B7"/>
    <w:rsid w:val="00684CBE"/>
    <w:rsid w:val="00685F73"/>
    <w:rsid w:val="0068677F"/>
    <w:rsid w:val="00686FC2"/>
    <w:rsid w:val="0068792F"/>
    <w:rsid w:val="00690736"/>
    <w:rsid w:val="0069131A"/>
    <w:rsid w:val="00692DEB"/>
    <w:rsid w:val="006936C1"/>
    <w:rsid w:val="0069391E"/>
    <w:rsid w:val="00694735"/>
    <w:rsid w:val="00694D2D"/>
    <w:rsid w:val="00697281"/>
    <w:rsid w:val="00697492"/>
    <w:rsid w:val="006A0422"/>
    <w:rsid w:val="006A18A7"/>
    <w:rsid w:val="006A2C7F"/>
    <w:rsid w:val="006B0AA4"/>
    <w:rsid w:val="006B12A6"/>
    <w:rsid w:val="006B1341"/>
    <w:rsid w:val="006B1953"/>
    <w:rsid w:val="006B1BF1"/>
    <w:rsid w:val="006B1C95"/>
    <w:rsid w:val="006B26E3"/>
    <w:rsid w:val="006B3302"/>
    <w:rsid w:val="006B37EA"/>
    <w:rsid w:val="006B7444"/>
    <w:rsid w:val="006B7986"/>
    <w:rsid w:val="006C0C3F"/>
    <w:rsid w:val="006C0CF5"/>
    <w:rsid w:val="006C1288"/>
    <w:rsid w:val="006C32EE"/>
    <w:rsid w:val="006C3831"/>
    <w:rsid w:val="006C6A05"/>
    <w:rsid w:val="006D23FC"/>
    <w:rsid w:val="006D3CD7"/>
    <w:rsid w:val="006D5719"/>
    <w:rsid w:val="006D5803"/>
    <w:rsid w:val="006E01D1"/>
    <w:rsid w:val="006E1B95"/>
    <w:rsid w:val="006E2644"/>
    <w:rsid w:val="006E34E4"/>
    <w:rsid w:val="006E594D"/>
    <w:rsid w:val="006E5C99"/>
    <w:rsid w:val="006E6525"/>
    <w:rsid w:val="006E6F0E"/>
    <w:rsid w:val="006F1B61"/>
    <w:rsid w:val="006F1FC1"/>
    <w:rsid w:val="006F4A27"/>
    <w:rsid w:val="006F53A9"/>
    <w:rsid w:val="006F5A35"/>
    <w:rsid w:val="006F610D"/>
    <w:rsid w:val="006F6E0E"/>
    <w:rsid w:val="00701033"/>
    <w:rsid w:val="007024E8"/>
    <w:rsid w:val="0070371E"/>
    <w:rsid w:val="00705F8F"/>
    <w:rsid w:val="007064F6"/>
    <w:rsid w:val="007078A3"/>
    <w:rsid w:val="007111B4"/>
    <w:rsid w:val="00711536"/>
    <w:rsid w:val="00711CCC"/>
    <w:rsid w:val="007129C0"/>
    <w:rsid w:val="00713390"/>
    <w:rsid w:val="007142B5"/>
    <w:rsid w:val="00715616"/>
    <w:rsid w:val="00716BFE"/>
    <w:rsid w:val="00720774"/>
    <w:rsid w:val="00721D87"/>
    <w:rsid w:val="00722338"/>
    <w:rsid w:val="007234D1"/>
    <w:rsid w:val="0072378A"/>
    <w:rsid w:val="007247F5"/>
    <w:rsid w:val="00731428"/>
    <w:rsid w:val="0073157A"/>
    <w:rsid w:val="00732722"/>
    <w:rsid w:val="00735209"/>
    <w:rsid w:val="0073547B"/>
    <w:rsid w:val="00735B09"/>
    <w:rsid w:val="00737D40"/>
    <w:rsid w:val="0074023C"/>
    <w:rsid w:val="00743818"/>
    <w:rsid w:val="00744E29"/>
    <w:rsid w:val="00744EEF"/>
    <w:rsid w:val="0074726D"/>
    <w:rsid w:val="00751095"/>
    <w:rsid w:val="007517D1"/>
    <w:rsid w:val="007524CA"/>
    <w:rsid w:val="00753F8F"/>
    <w:rsid w:val="00754B2D"/>
    <w:rsid w:val="00754CAE"/>
    <w:rsid w:val="00754E25"/>
    <w:rsid w:val="00756B37"/>
    <w:rsid w:val="00757559"/>
    <w:rsid w:val="00760057"/>
    <w:rsid w:val="00760CA0"/>
    <w:rsid w:val="00761CB4"/>
    <w:rsid w:val="00762240"/>
    <w:rsid w:val="007658D5"/>
    <w:rsid w:val="00772BA8"/>
    <w:rsid w:val="00774266"/>
    <w:rsid w:val="00776651"/>
    <w:rsid w:val="0078028A"/>
    <w:rsid w:val="007806CB"/>
    <w:rsid w:val="00780A54"/>
    <w:rsid w:val="007818E1"/>
    <w:rsid w:val="00781C64"/>
    <w:rsid w:val="007848FB"/>
    <w:rsid w:val="00784999"/>
    <w:rsid w:val="007851D5"/>
    <w:rsid w:val="00785698"/>
    <w:rsid w:val="0078693A"/>
    <w:rsid w:val="00786FB9"/>
    <w:rsid w:val="007900A4"/>
    <w:rsid w:val="007906E0"/>
    <w:rsid w:val="00792E49"/>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218"/>
    <w:rsid w:val="007B7A6F"/>
    <w:rsid w:val="007C2C6B"/>
    <w:rsid w:val="007C2FDB"/>
    <w:rsid w:val="007C3CA3"/>
    <w:rsid w:val="007C4C73"/>
    <w:rsid w:val="007C53E1"/>
    <w:rsid w:val="007C79E2"/>
    <w:rsid w:val="007C7FF1"/>
    <w:rsid w:val="007D03F1"/>
    <w:rsid w:val="007D0D01"/>
    <w:rsid w:val="007D15EF"/>
    <w:rsid w:val="007D1A27"/>
    <w:rsid w:val="007D1B24"/>
    <w:rsid w:val="007D1F15"/>
    <w:rsid w:val="007D25B1"/>
    <w:rsid w:val="007D2878"/>
    <w:rsid w:val="007D300A"/>
    <w:rsid w:val="007D38A4"/>
    <w:rsid w:val="007D4430"/>
    <w:rsid w:val="007D4DD9"/>
    <w:rsid w:val="007D661B"/>
    <w:rsid w:val="007D7BE0"/>
    <w:rsid w:val="007E0D48"/>
    <w:rsid w:val="007E1016"/>
    <w:rsid w:val="007E24F0"/>
    <w:rsid w:val="007E26F8"/>
    <w:rsid w:val="007E3A35"/>
    <w:rsid w:val="007E54EE"/>
    <w:rsid w:val="007E5726"/>
    <w:rsid w:val="007E7BAB"/>
    <w:rsid w:val="007E7C17"/>
    <w:rsid w:val="007E7DCE"/>
    <w:rsid w:val="007F0560"/>
    <w:rsid w:val="007F0D4D"/>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224"/>
    <w:rsid w:val="008016F1"/>
    <w:rsid w:val="00801EBC"/>
    <w:rsid w:val="00802240"/>
    <w:rsid w:val="00802C56"/>
    <w:rsid w:val="0080421D"/>
    <w:rsid w:val="0080447F"/>
    <w:rsid w:val="00804BD9"/>
    <w:rsid w:val="00805270"/>
    <w:rsid w:val="00806148"/>
    <w:rsid w:val="008070FE"/>
    <w:rsid w:val="008111EB"/>
    <w:rsid w:val="00811205"/>
    <w:rsid w:val="00811B1F"/>
    <w:rsid w:val="00811D16"/>
    <w:rsid w:val="00811DCF"/>
    <w:rsid w:val="00812C48"/>
    <w:rsid w:val="008146F9"/>
    <w:rsid w:val="00814D55"/>
    <w:rsid w:val="00814EDB"/>
    <w:rsid w:val="0081537E"/>
    <w:rsid w:val="00817047"/>
    <w:rsid w:val="00821792"/>
    <w:rsid w:val="008230AE"/>
    <w:rsid w:val="00824DCD"/>
    <w:rsid w:val="00831D3F"/>
    <w:rsid w:val="008327E5"/>
    <w:rsid w:val="00832986"/>
    <w:rsid w:val="00833DB5"/>
    <w:rsid w:val="00835692"/>
    <w:rsid w:val="008419A8"/>
    <w:rsid w:val="00842697"/>
    <w:rsid w:val="008436AD"/>
    <w:rsid w:val="008438CD"/>
    <w:rsid w:val="00844569"/>
    <w:rsid w:val="00846539"/>
    <w:rsid w:val="0084766D"/>
    <w:rsid w:val="008479F1"/>
    <w:rsid w:val="00847D23"/>
    <w:rsid w:val="00853174"/>
    <w:rsid w:val="00853A60"/>
    <w:rsid w:val="0085439C"/>
    <w:rsid w:val="00854887"/>
    <w:rsid w:val="00854BB0"/>
    <w:rsid w:val="00855544"/>
    <w:rsid w:val="00856D15"/>
    <w:rsid w:val="0086020D"/>
    <w:rsid w:val="008616E5"/>
    <w:rsid w:val="00861C26"/>
    <w:rsid w:val="00863327"/>
    <w:rsid w:val="008671BD"/>
    <w:rsid w:val="00867B2F"/>
    <w:rsid w:val="00867FEE"/>
    <w:rsid w:val="00870084"/>
    <w:rsid w:val="00870F44"/>
    <w:rsid w:val="00871F78"/>
    <w:rsid w:val="00873AAF"/>
    <w:rsid w:val="00874015"/>
    <w:rsid w:val="00875611"/>
    <w:rsid w:val="00876A75"/>
    <w:rsid w:val="0087786C"/>
    <w:rsid w:val="00877DCA"/>
    <w:rsid w:val="00883587"/>
    <w:rsid w:val="00884054"/>
    <w:rsid w:val="00886712"/>
    <w:rsid w:val="008868B6"/>
    <w:rsid w:val="00890A5B"/>
    <w:rsid w:val="00891715"/>
    <w:rsid w:val="0089249E"/>
    <w:rsid w:val="00893C5F"/>
    <w:rsid w:val="0089422E"/>
    <w:rsid w:val="00894BEC"/>
    <w:rsid w:val="00895089"/>
    <w:rsid w:val="008951ED"/>
    <w:rsid w:val="008966B3"/>
    <w:rsid w:val="00896BBD"/>
    <w:rsid w:val="00897941"/>
    <w:rsid w:val="008A1129"/>
    <w:rsid w:val="008A322D"/>
    <w:rsid w:val="008A4A78"/>
    <w:rsid w:val="008A75BE"/>
    <w:rsid w:val="008A7808"/>
    <w:rsid w:val="008B00BD"/>
    <w:rsid w:val="008B14D0"/>
    <w:rsid w:val="008B31DC"/>
    <w:rsid w:val="008B5026"/>
    <w:rsid w:val="008B634F"/>
    <w:rsid w:val="008C2A8B"/>
    <w:rsid w:val="008C2BCF"/>
    <w:rsid w:val="008C32A8"/>
    <w:rsid w:val="008C4909"/>
    <w:rsid w:val="008C55A3"/>
    <w:rsid w:val="008C5EC3"/>
    <w:rsid w:val="008C7D2E"/>
    <w:rsid w:val="008D06E0"/>
    <w:rsid w:val="008D12F8"/>
    <w:rsid w:val="008D1DFF"/>
    <w:rsid w:val="008D29A7"/>
    <w:rsid w:val="008D2F5B"/>
    <w:rsid w:val="008D6397"/>
    <w:rsid w:val="008D7675"/>
    <w:rsid w:val="008E1DF0"/>
    <w:rsid w:val="008E41F6"/>
    <w:rsid w:val="008E559E"/>
    <w:rsid w:val="008E6375"/>
    <w:rsid w:val="008E7DB4"/>
    <w:rsid w:val="008F0442"/>
    <w:rsid w:val="008F10A6"/>
    <w:rsid w:val="008F16D2"/>
    <w:rsid w:val="008F272A"/>
    <w:rsid w:val="008F3484"/>
    <w:rsid w:val="008F3674"/>
    <w:rsid w:val="008F4944"/>
    <w:rsid w:val="008F4C65"/>
    <w:rsid w:val="008F5030"/>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2DD"/>
    <w:rsid w:val="00930CFD"/>
    <w:rsid w:val="00932888"/>
    <w:rsid w:val="009331C2"/>
    <w:rsid w:val="0093422A"/>
    <w:rsid w:val="00936195"/>
    <w:rsid w:val="009402DB"/>
    <w:rsid w:val="0094160B"/>
    <w:rsid w:val="00941D6E"/>
    <w:rsid w:val="00943DF1"/>
    <w:rsid w:val="00943F2E"/>
    <w:rsid w:val="00944050"/>
    <w:rsid w:val="00944898"/>
    <w:rsid w:val="009449B8"/>
    <w:rsid w:val="00944DC9"/>
    <w:rsid w:val="00946E7E"/>
    <w:rsid w:val="0094795E"/>
    <w:rsid w:val="00951BA1"/>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90F"/>
    <w:rsid w:val="0098057B"/>
    <w:rsid w:val="0098182D"/>
    <w:rsid w:val="009853D5"/>
    <w:rsid w:val="00985AD2"/>
    <w:rsid w:val="00985C4C"/>
    <w:rsid w:val="0098704B"/>
    <w:rsid w:val="0099243D"/>
    <w:rsid w:val="0099281B"/>
    <w:rsid w:val="0099307A"/>
    <w:rsid w:val="00993821"/>
    <w:rsid w:val="00993B73"/>
    <w:rsid w:val="009940F6"/>
    <w:rsid w:val="00994280"/>
    <w:rsid w:val="009970B5"/>
    <w:rsid w:val="0099743D"/>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C61"/>
    <w:rsid w:val="009B7D7D"/>
    <w:rsid w:val="009C0DC9"/>
    <w:rsid w:val="009C136F"/>
    <w:rsid w:val="009C2394"/>
    <w:rsid w:val="009C2E17"/>
    <w:rsid w:val="009C3793"/>
    <w:rsid w:val="009C451F"/>
    <w:rsid w:val="009C4535"/>
    <w:rsid w:val="009C5075"/>
    <w:rsid w:val="009C5506"/>
    <w:rsid w:val="009C5E96"/>
    <w:rsid w:val="009C726D"/>
    <w:rsid w:val="009D1B1E"/>
    <w:rsid w:val="009D1F61"/>
    <w:rsid w:val="009D2C59"/>
    <w:rsid w:val="009D3697"/>
    <w:rsid w:val="009D3B1F"/>
    <w:rsid w:val="009D4F35"/>
    <w:rsid w:val="009D5F9E"/>
    <w:rsid w:val="009E0DF0"/>
    <w:rsid w:val="009E11C3"/>
    <w:rsid w:val="009E1411"/>
    <w:rsid w:val="009E32B5"/>
    <w:rsid w:val="009E52F2"/>
    <w:rsid w:val="009E5717"/>
    <w:rsid w:val="009F002C"/>
    <w:rsid w:val="009F01C0"/>
    <w:rsid w:val="009F1095"/>
    <w:rsid w:val="009F1278"/>
    <w:rsid w:val="009F151B"/>
    <w:rsid w:val="009F1AC5"/>
    <w:rsid w:val="009F381A"/>
    <w:rsid w:val="009F3C1F"/>
    <w:rsid w:val="009F5DB2"/>
    <w:rsid w:val="009F614E"/>
    <w:rsid w:val="009F7626"/>
    <w:rsid w:val="009F762B"/>
    <w:rsid w:val="00A005AA"/>
    <w:rsid w:val="00A0172D"/>
    <w:rsid w:val="00A02047"/>
    <w:rsid w:val="00A036BE"/>
    <w:rsid w:val="00A03C4B"/>
    <w:rsid w:val="00A04C52"/>
    <w:rsid w:val="00A0717F"/>
    <w:rsid w:val="00A07627"/>
    <w:rsid w:val="00A11713"/>
    <w:rsid w:val="00A11AE6"/>
    <w:rsid w:val="00A12205"/>
    <w:rsid w:val="00A12656"/>
    <w:rsid w:val="00A1579D"/>
    <w:rsid w:val="00A21876"/>
    <w:rsid w:val="00A2772F"/>
    <w:rsid w:val="00A279CF"/>
    <w:rsid w:val="00A30C44"/>
    <w:rsid w:val="00A328AE"/>
    <w:rsid w:val="00A3394A"/>
    <w:rsid w:val="00A347D8"/>
    <w:rsid w:val="00A34857"/>
    <w:rsid w:val="00A36D20"/>
    <w:rsid w:val="00A4131E"/>
    <w:rsid w:val="00A41694"/>
    <w:rsid w:val="00A42326"/>
    <w:rsid w:val="00A43501"/>
    <w:rsid w:val="00A44FBE"/>
    <w:rsid w:val="00A4502C"/>
    <w:rsid w:val="00A453DC"/>
    <w:rsid w:val="00A469C4"/>
    <w:rsid w:val="00A46BDA"/>
    <w:rsid w:val="00A475D9"/>
    <w:rsid w:val="00A50617"/>
    <w:rsid w:val="00A535E3"/>
    <w:rsid w:val="00A53BAE"/>
    <w:rsid w:val="00A5450F"/>
    <w:rsid w:val="00A55032"/>
    <w:rsid w:val="00A570A7"/>
    <w:rsid w:val="00A57E92"/>
    <w:rsid w:val="00A60A23"/>
    <w:rsid w:val="00A6115A"/>
    <w:rsid w:val="00A61900"/>
    <w:rsid w:val="00A625E2"/>
    <w:rsid w:val="00A62AA3"/>
    <w:rsid w:val="00A62B55"/>
    <w:rsid w:val="00A63C00"/>
    <w:rsid w:val="00A64C80"/>
    <w:rsid w:val="00A67EF9"/>
    <w:rsid w:val="00A711CC"/>
    <w:rsid w:val="00A72465"/>
    <w:rsid w:val="00A75CA6"/>
    <w:rsid w:val="00A76B72"/>
    <w:rsid w:val="00A80C92"/>
    <w:rsid w:val="00A818AB"/>
    <w:rsid w:val="00A81BCB"/>
    <w:rsid w:val="00A82461"/>
    <w:rsid w:val="00A82EF1"/>
    <w:rsid w:val="00A840FB"/>
    <w:rsid w:val="00A84571"/>
    <w:rsid w:val="00A8464E"/>
    <w:rsid w:val="00A846B3"/>
    <w:rsid w:val="00A84CDC"/>
    <w:rsid w:val="00A851D8"/>
    <w:rsid w:val="00A8580D"/>
    <w:rsid w:val="00A85E37"/>
    <w:rsid w:val="00A860FD"/>
    <w:rsid w:val="00A86416"/>
    <w:rsid w:val="00A864D9"/>
    <w:rsid w:val="00A90202"/>
    <w:rsid w:val="00A908EE"/>
    <w:rsid w:val="00A9099E"/>
    <w:rsid w:val="00A91347"/>
    <w:rsid w:val="00A9277F"/>
    <w:rsid w:val="00A940B5"/>
    <w:rsid w:val="00A95083"/>
    <w:rsid w:val="00A953BA"/>
    <w:rsid w:val="00A95A9B"/>
    <w:rsid w:val="00A96964"/>
    <w:rsid w:val="00A96C9F"/>
    <w:rsid w:val="00A96E60"/>
    <w:rsid w:val="00A97D27"/>
    <w:rsid w:val="00AA00BC"/>
    <w:rsid w:val="00AA12D0"/>
    <w:rsid w:val="00AA1687"/>
    <w:rsid w:val="00AA285C"/>
    <w:rsid w:val="00AA4325"/>
    <w:rsid w:val="00AA50AC"/>
    <w:rsid w:val="00AA5D62"/>
    <w:rsid w:val="00AB14BD"/>
    <w:rsid w:val="00AB1D6A"/>
    <w:rsid w:val="00AB3710"/>
    <w:rsid w:val="00AB4B0F"/>
    <w:rsid w:val="00AB4FA1"/>
    <w:rsid w:val="00AB65D4"/>
    <w:rsid w:val="00AB6C3B"/>
    <w:rsid w:val="00AC0516"/>
    <w:rsid w:val="00AC0D96"/>
    <w:rsid w:val="00AC2A55"/>
    <w:rsid w:val="00AC48E0"/>
    <w:rsid w:val="00AC6189"/>
    <w:rsid w:val="00AC6731"/>
    <w:rsid w:val="00AC6FE2"/>
    <w:rsid w:val="00AC74D8"/>
    <w:rsid w:val="00AC7A73"/>
    <w:rsid w:val="00AC7C82"/>
    <w:rsid w:val="00AC7D88"/>
    <w:rsid w:val="00AD1553"/>
    <w:rsid w:val="00AD25F0"/>
    <w:rsid w:val="00AD2EBD"/>
    <w:rsid w:val="00AD461A"/>
    <w:rsid w:val="00AD6CC6"/>
    <w:rsid w:val="00AD6EAA"/>
    <w:rsid w:val="00AE008F"/>
    <w:rsid w:val="00AE04E8"/>
    <w:rsid w:val="00AE09FB"/>
    <w:rsid w:val="00AE0D01"/>
    <w:rsid w:val="00AE174C"/>
    <w:rsid w:val="00AE1E18"/>
    <w:rsid w:val="00AE2056"/>
    <w:rsid w:val="00AE2365"/>
    <w:rsid w:val="00AE427F"/>
    <w:rsid w:val="00AE43EE"/>
    <w:rsid w:val="00AE74E9"/>
    <w:rsid w:val="00AF16C8"/>
    <w:rsid w:val="00AF3E2C"/>
    <w:rsid w:val="00AF4AAA"/>
    <w:rsid w:val="00AF54EF"/>
    <w:rsid w:val="00AF74DA"/>
    <w:rsid w:val="00B00C72"/>
    <w:rsid w:val="00B01443"/>
    <w:rsid w:val="00B024D6"/>
    <w:rsid w:val="00B03C9B"/>
    <w:rsid w:val="00B04CF0"/>
    <w:rsid w:val="00B070A2"/>
    <w:rsid w:val="00B0761F"/>
    <w:rsid w:val="00B07BBA"/>
    <w:rsid w:val="00B07F0A"/>
    <w:rsid w:val="00B10E49"/>
    <w:rsid w:val="00B11D52"/>
    <w:rsid w:val="00B11E08"/>
    <w:rsid w:val="00B145FA"/>
    <w:rsid w:val="00B2037B"/>
    <w:rsid w:val="00B20C7F"/>
    <w:rsid w:val="00B20D8A"/>
    <w:rsid w:val="00B23274"/>
    <w:rsid w:val="00B24D10"/>
    <w:rsid w:val="00B264D4"/>
    <w:rsid w:val="00B26F23"/>
    <w:rsid w:val="00B272A6"/>
    <w:rsid w:val="00B30856"/>
    <w:rsid w:val="00B32CD3"/>
    <w:rsid w:val="00B34CA9"/>
    <w:rsid w:val="00B35797"/>
    <w:rsid w:val="00B35A93"/>
    <w:rsid w:val="00B3672D"/>
    <w:rsid w:val="00B371FC"/>
    <w:rsid w:val="00B40656"/>
    <w:rsid w:val="00B40F8A"/>
    <w:rsid w:val="00B4502E"/>
    <w:rsid w:val="00B4745C"/>
    <w:rsid w:val="00B50AAA"/>
    <w:rsid w:val="00B51FC0"/>
    <w:rsid w:val="00B53B4F"/>
    <w:rsid w:val="00B544D9"/>
    <w:rsid w:val="00B5641B"/>
    <w:rsid w:val="00B564E0"/>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B44"/>
    <w:rsid w:val="00B86CC9"/>
    <w:rsid w:val="00B8738D"/>
    <w:rsid w:val="00B87BB7"/>
    <w:rsid w:val="00B91F0B"/>
    <w:rsid w:val="00B9223B"/>
    <w:rsid w:val="00B92D47"/>
    <w:rsid w:val="00B933B3"/>
    <w:rsid w:val="00B93FCC"/>
    <w:rsid w:val="00B961A5"/>
    <w:rsid w:val="00BA0E4C"/>
    <w:rsid w:val="00BA1426"/>
    <w:rsid w:val="00BA18D5"/>
    <w:rsid w:val="00BA1FC4"/>
    <w:rsid w:val="00BA202D"/>
    <w:rsid w:val="00BA49CC"/>
    <w:rsid w:val="00BA4D1F"/>
    <w:rsid w:val="00BA604C"/>
    <w:rsid w:val="00BA6E95"/>
    <w:rsid w:val="00BA7AD1"/>
    <w:rsid w:val="00BB0B9D"/>
    <w:rsid w:val="00BB1C32"/>
    <w:rsid w:val="00BB1CC2"/>
    <w:rsid w:val="00BB2250"/>
    <w:rsid w:val="00BB2E89"/>
    <w:rsid w:val="00BB4F63"/>
    <w:rsid w:val="00BB63AB"/>
    <w:rsid w:val="00BB744D"/>
    <w:rsid w:val="00BB7708"/>
    <w:rsid w:val="00BB7CA8"/>
    <w:rsid w:val="00BC0FDD"/>
    <w:rsid w:val="00BC22E0"/>
    <w:rsid w:val="00BC4AA7"/>
    <w:rsid w:val="00BC5852"/>
    <w:rsid w:val="00BD293B"/>
    <w:rsid w:val="00BD439E"/>
    <w:rsid w:val="00BD5425"/>
    <w:rsid w:val="00BD607A"/>
    <w:rsid w:val="00BD6F2F"/>
    <w:rsid w:val="00BD705F"/>
    <w:rsid w:val="00BE28ED"/>
    <w:rsid w:val="00BE5596"/>
    <w:rsid w:val="00BE55D6"/>
    <w:rsid w:val="00BE61B8"/>
    <w:rsid w:val="00BE6F45"/>
    <w:rsid w:val="00BF030A"/>
    <w:rsid w:val="00BF2DD7"/>
    <w:rsid w:val="00BF2EA1"/>
    <w:rsid w:val="00BF41EE"/>
    <w:rsid w:val="00BF543F"/>
    <w:rsid w:val="00BF6902"/>
    <w:rsid w:val="00BF7421"/>
    <w:rsid w:val="00C00141"/>
    <w:rsid w:val="00C015BE"/>
    <w:rsid w:val="00C01E2A"/>
    <w:rsid w:val="00C06E2B"/>
    <w:rsid w:val="00C07650"/>
    <w:rsid w:val="00C104DD"/>
    <w:rsid w:val="00C10D88"/>
    <w:rsid w:val="00C1331F"/>
    <w:rsid w:val="00C1348A"/>
    <w:rsid w:val="00C15275"/>
    <w:rsid w:val="00C15E31"/>
    <w:rsid w:val="00C1625D"/>
    <w:rsid w:val="00C16479"/>
    <w:rsid w:val="00C2058D"/>
    <w:rsid w:val="00C24754"/>
    <w:rsid w:val="00C25084"/>
    <w:rsid w:val="00C250CB"/>
    <w:rsid w:val="00C261C7"/>
    <w:rsid w:val="00C2768B"/>
    <w:rsid w:val="00C313A2"/>
    <w:rsid w:val="00C316A8"/>
    <w:rsid w:val="00C31A53"/>
    <w:rsid w:val="00C337F9"/>
    <w:rsid w:val="00C3746F"/>
    <w:rsid w:val="00C3768A"/>
    <w:rsid w:val="00C37D9D"/>
    <w:rsid w:val="00C4139D"/>
    <w:rsid w:val="00C42389"/>
    <w:rsid w:val="00C45DE7"/>
    <w:rsid w:val="00C5122B"/>
    <w:rsid w:val="00C538D4"/>
    <w:rsid w:val="00C562FD"/>
    <w:rsid w:val="00C56C17"/>
    <w:rsid w:val="00C60B8E"/>
    <w:rsid w:val="00C6307A"/>
    <w:rsid w:val="00C65944"/>
    <w:rsid w:val="00C666B4"/>
    <w:rsid w:val="00C66829"/>
    <w:rsid w:val="00C71A4B"/>
    <w:rsid w:val="00C71CD1"/>
    <w:rsid w:val="00C72345"/>
    <w:rsid w:val="00C72E54"/>
    <w:rsid w:val="00C73143"/>
    <w:rsid w:val="00C750D0"/>
    <w:rsid w:val="00C76B07"/>
    <w:rsid w:val="00C76C40"/>
    <w:rsid w:val="00C77685"/>
    <w:rsid w:val="00C77815"/>
    <w:rsid w:val="00C80ED6"/>
    <w:rsid w:val="00C82D1D"/>
    <w:rsid w:val="00C85259"/>
    <w:rsid w:val="00C85378"/>
    <w:rsid w:val="00C85B50"/>
    <w:rsid w:val="00C86808"/>
    <w:rsid w:val="00C87238"/>
    <w:rsid w:val="00C90157"/>
    <w:rsid w:val="00C90F97"/>
    <w:rsid w:val="00C9297C"/>
    <w:rsid w:val="00C94CB7"/>
    <w:rsid w:val="00C96057"/>
    <w:rsid w:val="00C961E8"/>
    <w:rsid w:val="00C967A3"/>
    <w:rsid w:val="00C976F1"/>
    <w:rsid w:val="00CA0309"/>
    <w:rsid w:val="00CA1C79"/>
    <w:rsid w:val="00CA2E97"/>
    <w:rsid w:val="00CA30DB"/>
    <w:rsid w:val="00CA491B"/>
    <w:rsid w:val="00CA6D58"/>
    <w:rsid w:val="00CA6FDA"/>
    <w:rsid w:val="00CA733C"/>
    <w:rsid w:val="00CA7E00"/>
    <w:rsid w:val="00CB3B6F"/>
    <w:rsid w:val="00CB3D57"/>
    <w:rsid w:val="00CB4788"/>
    <w:rsid w:val="00CB6F8B"/>
    <w:rsid w:val="00CC0C5F"/>
    <w:rsid w:val="00CC24B0"/>
    <w:rsid w:val="00CC2788"/>
    <w:rsid w:val="00CC2F3D"/>
    <w:rsid w:val="00CC436A"/>
    <w:rsid w:val="00CC5FF3"/>
    <w:rsid w:val="00CC7387"/>
    <w:rsid w:val="00CD7178"/>
    <w:rsid w:val="00CD791A"/>
    <w:rsid w:val="00CE2ADF"/>
    <w:rsid w:val="00CE33FC"/>
    <w:rsid w:val="00CE3FFC"/>
    <w:rsid w:val="00CE4B84"/>
    <w:rsid w:val="00CE6A56"/>
    <w:rsid w:val="00CE74B0"/>
    <w:rsid w:val="00CE78B8"/>
    <w:rsid w:val="00CF00DE"/>
    <w:rsid w:val="00CF052D"/>
    <w:rsid w:val="00CF1D7D"/>
    <w:rsid w:val="00CF219D"/>
    <w:rsid w:val="00CF2623"/>
    <w:rsid w:val="00CF3998"/>
    <w:rsid w:val="00CF3A15"/>
    <w:rsid w:val="00CF45D3"/>
    <w:rsid w:val="00CF4D04"/>
    <w:rsid w:val="00CF4E1C"/>
    <w:rsid w:val="00CF611C"/>
    <w:rsid w:val="00CF6B6C"/>
    <w:rsid w:val="00CF7940"/>
    <w:rsid w:val="00CF7B6B"/>
    <w:rsid w:val="00D0001C"/>
    <w:rsid w:val="00D003CF"/>
    <w:rsid w:val="00D00804"/>
    <w:rsid w:val="00D00A04"/>
    <w:rsid w:val="00D01094"/>
    <w:rsid w:val="00D01EA5"/>
    <w:rsid w:val="00D02978"/>
    <w:rsid w:val="00D035AE"/>
    <w:rsid w:val="00D03A57"/>
    <w:rsid w:val="00D042BB"/>
    <w:rsid w:val="00D06321"/>
    <w:rsid w:val="00D0676A"/>
    <w:rsid w:val="00D06CA0"/>
    <w:rsid w:val="00D07106"/>
    <w:rsid w:val="00D07E06"/>
    <w:rsid w:val="00D1014B"/>
    <w:rsid w:val="00D108E6"/>
    <w:rsid w:val="00D12653"/>
    <w:rsid w:val="00D1282D"/>
    <w:rsid w:val="00D12C9B"/>
    <w:rsid w:val="00D1312A"/>
    <w:rsid w:val="00D13159"/>
    <w:rsid w:val="00D13814"/>
    <w:rsid w:val="00D14724"/>
    <w:rsid w:val="00D147CF"/>
    <w:rsid w:val="00D14BA9"/>
    <w:rsid w:val="00D16498"/>
    <w:rsid w:val="00D171EB"/>
    <w:rsid w:val="00D17789"/>
    <w:rsid w:val="00D21565"/>
    <w:rsid w:val="00D22B01"/>
    <w:rsid w:val="00D24DF7"/>
    <w:rsid w:val="00D25E04"/>
    <w:rsid w:val="00D266BE"/>
    <w:rsid w:val="00D2737E"/>
    <w:rsid w:val="00D274A9"/>
    <w:rsid w:val="00D30750"/>
    <w:rsid w:val="00D32644"/>
    <w:rsid w:val="00D33619"/>
    <w:rsid w:val="00D34C73"/>
    <w:rsid w:val="00D36D0F"/>
    <w:rsid w:val="00D40C02"/>
    <w:rsid w:val="00D4142D"/>
    <w:rsid w:val="00D414E0"/>
    <w:rsid w:val="00D427A6"/>
    <w:rsid w:val="00D42AFE"/>
    <w:rsid w:val="00D44A9E"/>
    <w:rsid w:val="00D45B5D"/>
    <w:rsid w:val="00D46910"/>
    <w:rsid w:val="00D46E7E"/>
    <w:rsid w:val="00D475A2"/>
    <w:rsid w:val="00D5015D"/>
    <w:rsid w:val="00D50D7A"/>
    <w:rsid w:val="00D51541"/>
    <w:rsid w:val="00D52355"/>
    <w:rsid w:val="00D52AC7"/>
    <w:rsid w:val="00D52E7A"/>
    <w:rsid w:val="00D53360"/>
    <w:rsid w:val="00D53A66"/>
    <w:rsid w:val="00D53C65"/>
    <w:rsid w:val="00D54514"/>
    <w:rsid w:val="00D546A7"/>
    <w:rsid w:val="00D54935"/>
    <w:rsid w:val="00D54CA9"/>
    <w:rsid w:val="00D562D3"/>
    <w:rsid w:val="00D563D9"/>
    <w:rsid w:val="00D566F2"/>
    <w:rsid w:val="00D6188C"/>
    <w:rsid w:val="00D61959"/>
    <w:rsid w:val="00D6251E"/>
    <w:rsid w:val="00D62F3F"/>
    <w:rsid w:val="00D6340F"/>
    <w:rsid w:val="00D6781D"/>
    <w:rsid w:val="00D67D98"/>
    <w:rsid w:val="00D72D16"/>
    <w:rsid w:val="00D73893"/>
    <w:rsid w:val="00D7412C"/>
    <w:rsid w:val="00D74843"/>
    <w:rsid w:val="00D75521"/>
    <w:rsid w:val="00D75B88"/>
    <w:rsid w:val="00D8195B"/>
    <w:rsid w:val="00D83503"/>
    <w:rsid w:val="00D84724"/>
    <w:rsid w:val="00D85416"/>
    <w:rsid w:val="00D85527"/>
    <w:rsid w:val="00D8554E"/>
    <w:rsid w:val="00D8619F"/>
    <w:rsid w:val="00D86764"/>
    <w:rsid w:val="00D872D8"/>
    <w:rsid w:val="00D91F4E"/>
    <w:rsid w:val="00D93A67"/>
    <w:rsid w:val="00D93F28"/>
    <w:rsid w:val="00D9557E"/>
    <w:rsid w:val="00D962A7"/>
    <w:rsid w:val="00D96FC1"/>
    <w:rsid w:val="00D97AC9"/>
    <w:rsid w:val="00DA17DC"/>
    <w:rsid w:val="00DA2286"/>
    <w:rsid w:val="00DA2E2B"/>
    <w:rsid w:val="00DA354D"/>
    <w:rsid w:val="00DA3DE4"/>
    <w:rsid w:val="00DA69DE"/>
    <w:rsid w:val="00DB1698"/>
    <w:rsid w:val="00DB5C0A"/>
    <w:rsid w:val="00DB6DAF"/>
    <w:rsid w:val="00DC0AF1"/>
    <w:rsid w:val="00DC128F"/>
    <w:rsid w:val="00DC2393"/>
    <w:rsid w:val="00DC588B"/>
    <w:rsid w:val="00DC64BF"/>
    <w:rsid w:val="00DC6742"/>
    <w:rsid w:val="00DD0123"/>
    <w:rsid w:val="00DD08E1"/>
    <w:rsid w:val="00DD13E2"/>
    <w:rsid w:val="00DD4938"/>
    <w:rsid w:val="00DD5D82"/>
    <w:rsid w:val="00DD7977"/>
    <w:rsid w:val="00DD7E98"/>
    <w:rsid w:val="00DE0192"/>
    <w:rsid w:val="00DE1FC5"/>
    <w:rsid w:val="00DE34FF"/>
    <w:rsid w:val="00DE35D7"/>
    <w:rsid w:val="00DE4454"/>
    <w:rsid w:val="00DE44AB"/>
    <w:rsid w:val="00DF003C"/>
    <w:rsid w:val="00DF00D4"/>
    <w:rsid w:val="00DF1297"/>
    <w:rsid w:val="00DF4501"/>
    <w:rsid w:val="00DF4928"/>
    <w:rsid w:val="00DF5C01"/>
    <w:rsid w:val="00DF6D68"/>
    <w:rsid w:val="00DF7233"/>
    <w:rsid w:val="00DF73DC"/>
    <w:rsid w:val="00DF75B7"/>
    <w:rsid w:val="00DF78AE"/>
    <w:rsid w:val="00E0171F"/>
    <w:rsid w:val="00E02AC4"/>
    <w:rsid w:val="00E033F2"/>
    <w:rsid w:val="00E0462A"/>
    <w:rsid w:val="00E0669E"/>
    <w:rsid w:val="00E06F00"/>
    <w:rsid w:val="00E07AAA"/>
    <w:rsid w:val="00E07CC2"/>
    <w:rsid w:val="00E1122A"/>
    <w:rsid w:val="00E115FB"/>
    <w:rsid w:val="00E11E2E"/>
    <w:rsid w:val="00E125CA"/>
    <w:rsid w:val="00E138CC"/>
    <w:rsid w:val="00E14B17"/>
    <w:rsid w:val="00E14EAE"/>
    <w:rsid w:val="00E16394"/>
    <w:rsid w:val="00E21FEA"/>
    <w:rsid w:val="00E22571"/>
    <w:rsid w:val="00E22BEA"/>
    <w:rsid w:val="00E25156"/>
    <w:rsid w:val="00E25242"/>
    <w:rsid w:val="00E253F6"/>
    <w:rsid w:val="00E25AAC"/>
    <w:rsid w:val="00E26BEE"/>
    <w:rsid w:val="00E2730D"/>
    <w:rsid w:val="00E279B9"/>
    <w:rsid w:val="00E30CA9"/>
    <w:rsid w:val="00E31807"/>
    <w:rsid w:val="00E33645"/>
    <w:rsid w:val="00E33834"/>
    <w:rsid w:val="00E33AAA"/>
    <w:rsid w:val="00E33C53"/>
    <w:rsid w:val="00E33CB8"/>
    <w:rsid w:val="00E33F0E"/>
    <w:rsid w:val="00E34229"/>
    <w:rsid w:val="00E34CE0"/>
    <w:rsid w:val="00E365E6"/>
    <w:rsid w:val="00E36B77"/>
    <w:rsid w:val="00E36C8F"/>
    <w:rsid w:val="00E371EC"/>
    <w:rsid w:val="00E37EB7"/>
    <w:rsid w:val="00E404C5"/>
    <w:rsid w:val="00E40A10"/>
    <w:rsid w:val="00E42206"/>
    <w:rsid w:val="00E42923"/>
    <w:rsid w:val="00E42DA5"/>
    <w:rsid w:val="00E44B8D"/>
    <w:rsid w:val="00E46639"/>
    <w:rsid w:val="00E466D7"/>
    <w:rsid w:val="00E518C4"/>
    <w:rsid w:val="00E51EF9"/>
    <w:rsid w:val="00E523B5"/>
    <w:rsid w:val="00E54816"/>
    <w:rsid w:val="00E5512E"/>
    <w:rsid w:val="00E556B6"/>
    <w:rsid w:val="00E55E60"/>
    <w:rsid w:val="00E56594"/>
    <w:rsid w:val="00E578DF"/>
    <w:rsid w:val="00E57C07"/>
    <w:rsid w:val="00E57D18"/>
    <w:rsid w:val="00E604E5"/>
    <w:rsid w:val="00E605C2"/>
    <w:rsid w:val="00E6129C"/>
    <w:rsid w:val="00E6136F"/>
    <w:rsid w:val="00E61E5F"/>
    <w:rsid w:val="00E63D11"/>
    <w:rsid w:val="00E644A0"/>
    <w:rsid w:val="00E6462D"/>
    <w:rsid w:val="00E669E6"/>
    <w:rsid w:val="00E67395"/>
    <w:rsid w:val="00E72707"/>
    <w:rsid w:val="00E72AE3"/>
    <w:rsid w:val="00E7349C"/>
    <w:rsid w:val="00E73B51"/>
    <w:rsid w:val="00E75790"/>
    <w:rsid w:val="00E761C2"/>
    <w:rsid w:val="00E77866"/>
    <w:rsid w:val="00E80180"/>
    <w:rsid w:val="00E8129E"/>
    <w:rsid w:val="00E81A2B"/>
    <w:rsid w:val="00E81E42"/>
    <w:rsid w:val="00E82A17"/>
    <w:rsid w:val="00E83A01"/>
    <w:rsid w:val="00E861BA"/>
    <w:rsid w:val="00E9156D"/>
    <w:rsid w:val="00E91EBF"/>
    <w:rsid w:val="00E94D8C"/>
    <w:rsid w:val="00E969C4"/>
    <w:rsid w:val="00E97676"/>
    <w:rsid w:val="00EA1BA1"/>
    <w:rsid w:val="00EA1CE1"/>
    <w:rsid w:val="00EA1F89"/>
    <w:rsid w:val="00EA21CB"/>
    <w:rsid w:val="00EB08A0"/>
    <w:rsid w:val="00EB117B"/>
    <w:rsid w:val="00EB40D6"/>
    <w:rsid w:val="00EB5CDD"/>
    <w:rsid w:val="00EB5F75"/>
    <w:rsid w:val="00EB7852"/>
    <w:rsid w:val="00EB79CD"/>
    <w:rsid w:val="00EC060D"/>
    <w:rsid w:val="00EC1B22"/>
    <w:rsid w:val="00EC2525"/>
    <w:rsid w:val="00EC2E31"/>
    <w:rsid w:val="00EC4F33"/>
    <w:rsid w:val="00EC7410"/>
    <w:rsid w:val="00EC77D8"/>
    <w:rsid w:val="00EC7A70"/>
    <w:rsid w:val="00EC7E6C"/>
    <w:rsid w:val="00ED28B3"/>
    <w:rsid w:val="00ED3C5C"/>
    <w:rsid w:val="00ED3DE9"/>
    <w:rsid w:val="00ED4B06"/>
    <w:rsid w:val="00EE0713"/>
    <w:rsid w:val="00EE07A6"/>
    <w:rsid w:val="00EE0F2E"/>
    <w:rsid w:val="00EE226B"/>
    <w:rsid w:val="00EE2A41"/>
    <w:rsid w:val="00EE30AD"/>
    <w:rsid w:val="00EE4E10"/>
    <w:rsid w:val="00EE525B"/>
    <w:rsid w:val="00EE5878"/>
    <w:rsid w:val="00EE633C"/>
    <w:rsid w:val="00EE770A"/>
    <w:rsid w:val="00EF09FB"/>
    <w:rsid w:val="00EF0CFD"/>
    <w:rsid w:val="00EF0DE2"/>
    <w:rsid w:val="00EF4DFA"/>
    <w:rsid w:val="00EF5F08"/>
    <w:rsid w:val="00EF6F3B"/>
    <w:rsid w:val="00EF7736"/>
    <w:rsid w:val="00F0232A"/>
    <w:rsid w:val="00F02923"/>
    <w:rsid w:val="00F0351B"/>
    <w:rsid w:val="00F03ECB"/>
    <w:rsid w:val="00F04089"/>
    <w:rsid w:val="00F05608"/>
    <w:rsid w:val="00F06275"/>
    <w:rsid w:val="00F06472"/>
    <w:rsid w:val="00F123EC"/>
    <w:rsid w:val="00F14E6B"/>
    <w:rsid w:val="00F1508F"/>
    <w:rsid w:val="00F15B72"/>
    <w:rsid w:val="00F16331"/>
    <w:rsid w:val="00F16803"/>
    <w:rsid w:val="00F16947"/>
    <w:rsid w:val="00F21AEA"/>
    <w:rsid w:val="00F22566"/>
    <w:rsid w:val="00F22963"/>
    <w:rsid w:val="00F2380A"/>
    <w:rsid w:val="00F23C09"/>
    <w:rsid w:val="00F262C4"/>
    <w:rsid w:val="00F30AEF"/>
    <w:rsid w:val="00F31A71"/>
    <w:rsid w:val="00F3229A"/>
    <w:rsid w:val="00F32406"/>
    <w:rsid w:val="00F378B2"/>
    <w:rsid w:val="00F403EA"/>
    <w:rsid w:val="00F40B51"/>
    <w:rsid w:val="00F40E4D"/>
    <w:rsid w:val="00F41C66"/>
    <w:rsid w:val="00F41DE4"/>
    <w:rsid w:val="00F41F3D"/>
    <w:rsid w:val="00F42499"/>
    <w:rsid w:val="00F42753"/>
    <w:rsid w:val="00F4422F"/>
    <w:rsid w:val="00F44DC5"/>
    <w:rsid w:val="00F44ECF"/>
    <w:rsid w:val="00F453CB"/>
    <w:rsid w:val="00F46CE7"/>
    <w:rsid w:val="00F46D41"/>
    <w:rsid w:val="00F471AE"/>
    <w:rsid w:val="00F50B5E"/>
    <w:rsid w:val="00F510DB"/>
    <w:rsid w:val="00F53CCB"/>
    <w:rsid w:val="00F548C1"/>
    <w:rsid w:val="00F551DE"/>
    <w:rsid w:val="00F578E5"/>
    <w:rsid w:val="00F604E0"/>
    <w:rsid w:val="00F6232F"/>
    <w:rsid w:val="00F648E3"/>
    <w:rsid w:val="00F648F7"/>
    <w:rsid w:val="00F6501E"/>
    <w:rsid w:val="00F70615"/>
    <w:rsid w:val="00F71F6C"/>
    <w:rsid w:val="00F72722"/>
    <w:rsid w:val="00F727B0"/>
    <w:rsid w:val="00F73C17"/>
    <w:rsid w:val="00F7598B"/>
    <w:rsid w:val="00F87ADD"/>
    <w:rsid w:val="00F914FD"/>
    <w:rsid w:val="00F9164E"/>
    <w:rsid w:val="00F92D2B"/>
    <w:rsid w:val="00F952BF"/>
    <w:rsid w:val="00F95515"/>
    <w:rsid w:val="00F9574E"/>
    <w:rsid w:val="00F974AA"/>
    <w:rsid w:val="00FA2545"/>
    <w:rsid w:val="00FA3650"/>
    <w:rsid w:val="00FA719D"/>
    <w:rsid w:val="00FA7CFC"/>
    <w:rsid w:val="00FB097C"/>
    <w:rsid w:val="00FB11C1"/>
    <w:rsid w:val="00FB1A57"/>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3549"/>
    <w:rsid w:val="00FC4F9B"/>
    <w:rsid w:val="00FC59F0"/>
    <w:rsid w:val="00FC5A85"/>
    <w:rsid w:val="00FD302E"/>
    <w:rsid w:val="00FD4599"/>
    <w:rsid w:val="00FD4784"/>
    <w:rsid w:val="00FD51C8"/>
    <w:rsid w:val="00FD5753"/>
    <w:rsid w:val="00FD65FE"/>
    <w:rsid w:val="00FD6B57"/>
    <w:rsid w:val="00FE00DA"/>
    <w:rsid w:val="00FE07DD"/>
    <w:rsid w:val="00FE0FAF"/>
    <w:rsid w:val="00FE1195"/>
    <w:rsid w:val="00FE35B1"/>
    <w:rsid w:val="00FE3C36"/>
    <w:rsid w:val="00FE427F"/>
    <w:rsid w:val="00FE42DE"/>
    <w:rsid w:val="00FE6669"/>
    <w:rsid w:val="00FE72EA"/>
    <w:rsid w:val="00FF150E"/>
    <w:rsid w:val="00FF2475"/>
    <w:rsid w:val="00FF3477"/>
    <w:rsid w:val="00FF3A25"/>
    <w:rsid w:val="00FF4138"/>
    <w:rsid w:val="00FF48BC"/>
    <w:rsid w:val="00FF67F2"/>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555FB7"/>
    <w:rPr>
      <w:color w:val="605E5C"/>
      <w:shd w:val="clear" w:color="auto" w:fill="E1DFDD"/>
    </w:rPr>
  </w:style>
  <w:style w:type="paragraph" w:customStyle="1" w:styleId="j">
    <w:name w:val="j"/>
    <w:basedOn w:val="Normal"/>
    <w:rsid w:val="00300AAE"/>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4986208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7537132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6141225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0DCB9-8871-4864-AA3A-ECA32F2B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44</Pages>
  <Words>8362</Words>
  <Characters>45994</Characters>
  <Application>Microsoft Office Word</Application>
  <DocSecurity>0</DocSecurity>
  <Lines>383</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27</cp:revision>
  <cp:lastPrinted>2026-06-05T00:15:00Z</cp:lastPrinted>
  <dcterms:created xsi:type="dcterms:W3CDTF">2025-01-23T16:48:00Z</dcterms:created>
  <dcterms:modified xsi:type="dcterms:W3CDTF">2026-06-09T18:33:00Z</dcterms:modified>
</cp:coreProperties>
</file>