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779C" w14:textId="77777777" w:rsidR="0010147F" w:rsidRDefault="0010147F" w:rsidP="00032F2D">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646E6985" w14:textId="77777777" w:rsidR="0010147F" w:rsidRPr="00923178" w:rsidRDefault="0010147F" w:rsidP="00923178">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7AD308F3" w14:textId="45AD09B2" w:rsidR="0010147F" w:rsidRPr="00923178" w:rsidRDefault="0010147F" w:rsidP="00923178">
          <w:pPr>
            <w:pStyle w:val="TtuloTDC"/>
            <w:spacing w:before="0" w:line="360" w:lineRule="auto"/>
            <w:contextualSpacing/>
            <w:jc w:val="center"/>
            <w:rPr>
              <w:rFonts w:ascii="Palatino Linotype" w:hAnsi="Palatino Linotype"/>
              <w:color w:val="auto"/>
              <w:sz w:val="22"/>
              <w:szCs w:val="22"/>
            </w:rPr>
          </w:pPr>
          <w:r w:rsidRPr="00923178">
            <w:rPr>
              <w:rFonts w:ascii="Palatino Linotype" w:hAnsi="Palatino Linotype"/>
              <w:color w:val="auto"/>
              <w:sz w:val="22"/>
              <w:szCs w:val="22"/>
              <w:lang w:val="es-ES"/>
            </w:rPr>
            <w:t xml:space="preserve">RESOLUCIÓN DEL RECURSO DE REVISIÓN </w:t>
          </w:r>
          <w:r w:rsidR="000261E5" w:rsidRPr="00923178">
            <w:rPr>
              <w:rFonts w:ascii="Palatino Linotype" w:hAnsi="Palatino Linotype"/>
              <w:color w:val="auto"/>
              <w:sz w:val="22"/>
              <w:szCs w:val="22"/>
            </w:rPr>
            <w:t>12556</w:t>
          </w:r>
          <w:r w:rsidRPr="00923178">
            <w:rPr>
              <w:rFonts w:ascii="Palatino Linotype" w:hAnsi="Palatino Linotype"/>
              <w:color w:val="auto"/>
              <w:sz w:val="22"/>
              <w:szCs w:val="22"/>
            </w:rPr>
            <w:t>/INFOEM/IP/RR/2025</w:t>
          </w:r>
        </w:p>
        <w:p w14:paraId="0D0B593A" w14:textId="77777777" w:rsidR="0010147F" w:rsidRPr="00923178" w:rsidRDefault="0010147F" w:rsidP="00923178">
          <w:pPr>
            <w:spacing w:line="360" w:lineRule="auto"/>
            <w:contextualSpacing/>
            <w:rPr>
              <w:rFonts w:ascii="Palatino Linotype" w:hAnsi="Palatino Linotype"/>
              <w:sz w:val="22"/>
              <w:szCs w:val="22"/>
            </w:rPr>
          </w:pPr>
        </w:p>
        <w:p w14:paraId="185C1618" w14:textId="243EF933" w:rsidR="00923178" w:rsidRPr="00923178" w:rsidRDefault="0010147F" w:rsidP="00923178">
          <w:pPr>
            <w:pStyle w:val="TDC1"/>
            <w:tabs>
              <w:tab w:val="right" w:leader="dot" w:pos="8828"/>
            </w:tabs>
            <w:spacing w:line="360" w:lineRule="auto"/>
            <w:contextualSpacing/>
            <w:rPr>
              <w:rFonts w:eastAsiaTheme="minorEastAsia" w:cstheme="minorBidi"/>
              <w:noProof/>
              <w:color w:val="auto"/>
              <w:kern w:val="2"/>
              <w14:ligatures w14:val="standardContextual"/>
            </w:rPr>
          </w:pPr>
          <w:r w:rsidRPr="00923178">
            <w:fldChar w:fldCharType="begin"/>
          </w:r>
          <w:r w:rsidRPr="00923178">
            <w:instrText xml:space="preserve"> TOC \o "1-3" \h \z \u </w:instrText>
          </w:r>
          <w:r w:rsidRPr="00923178">
            <w:fldChar w:fldCharType="separate"/>
          </w:r>
          <w:hyperlink w:anchor="_Toc223014963" w:history="1">
            <w:r w:rsidR="00923178" w:rsidRPr="00923178">
              <w:rPr>
                <w:rStyle w:val="Hipervnculo"/>
                <w:noProof/>
              </w:rPr>
              <w:t>A N T E C E D E N T E S</w:t>
            </w:r>
            <w:r w:rsidR="00923178" w:rsidRPr="00923178">
              <w:rPr>
                <w:noProof/>
                <w:webHidden/>
              </w:rPr>
              <w:tab/>
            </w:r>
            <w:r w:rsidR="00923178" w:rsidRPr="00923178">
              <w:rPr>
                <w:noProof/>
                <w:webHidden/>
              </w:rPr>
              <w:fldChar w:fldCharType="begin"/>
            </w:r>
            <w:r w:rsidR="00923178" w:rsidRPr="00923178">
              <w:rPr>
                <w:noProof/>
                <w:webHidden/>
              </w:rPr>
              <w:instrText xml:space="preserve"> PAGEREF _Toc223014963 \h </w:instrText>
            </w:r>
            <w:r w:rsidR="00923178" w:rsidRPr="00923178">
              <w:rPr>
                <w:noProof/>
                <w:webHidden/>
              </w:rPr>
            </w:r>
            <w:r w:rsidR="00923178" w:rsidRPr="00923178">
              <w:rPr>
                <w:noProof/>
                <w:webHidden/>
              </w:rPr>
              <w:fldChar w:fldCharType="separate"/>
            </w:r>
            <w:r w:rsidR="00923178" w:rsidRPr="00923178">
              <w:rPr>
                <w:noProof/>
                <w:webHidden/>
              </w:rPr>
              <w:t>2</w:t>
            </w:r>
            <w:r w:rsidR="00923178" w:rsidRPr="00923178">
              <w:rPr>
                <w:noProof/>
                <w:webHidden/>
              </w:rPr>
              <w:fldChar w:fldCharType="end"/>
            </w:r>
          </w:hyperlink>
        </w:p>
        <w:p w14:paraId="1FC84C38" w14:textId="316589EC"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64" w:history="1">
            <w:r w:rsidRPr="00923178">
              <w:rPr>
                <w:rStyle w:val="Hipervnculo"/>
                <w:noProof/>
              </w:rPr>
              <w:t>I. Presentación de la solicitud de información</w:t>
            </w:r>
            <w:r w:rsidRPr="00923178">
              <w:rPr>
                <w:noProof/>
                <w:webHidden/>
              </w:rPr>
              <w:tab/>
            </w:r>
            <w:r w:rsidRPr="00923178">
              <w:rPr>
                <w:noProof/>
                <w:webHidden/>
              </w:rPr>
              <w:fldChar w:fldCharType="begin"/>
            </w:r>
            <w:r w:rsidRPr="00923178">
              <w:rPr>
                <w:noProof/>
                <w:webHidden/>
              </w:rPr>
              <w:instrText xml:space="preserve"> PAGEREF _Toc223014964 \h </w:instrText>
            </w:r>
            <w:r w:rsidRPr="00923178">
              <w:rPr>
                <w:noProof/>
                <w:webHidden/>
              </w:rPr>
            </w:r>
            <w:r w:rsidRPr="00923178">
              <w:rPr>
                <w:noProof/>
                <w:webHidden/>
              </w:rPr>
              <w:fldChar w:fldCharType="separate"/>
            </w:r>
            <w:r w:rsidRPr="00923178">
              <w:rPr>
                <w:noProof/>
                <w:webHidden/>
              </w:rPr>
              <w:t>2</w:t>
            </w:r>
            <w:r w:rsidRPr="00923178">
              <w:rPr>
                <w:noProof/>
                <w:webHidden/>
              </w:rPr>
              <w:fldChar w:fldCharType="end"/>
            </w:r>
          </w:hyperlink>
        </w:p>
        <w:p w14:paraId="6220CE58" w14:textId="1A243FC6"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65" w:history="1">
            <w:r w:rsidRPr="00923178">
              <w:rPr>
                <w:rStyle w:val="Hipervnculo"/>
                <w:noProof/>
              </w:rPr>
              <w:t>II. Respuesta del Sujeto Obligado</w:t>
            </w:r>
            <w:r w:rsidRPr="00923178">
              <w:rPr>
                <w:noProof/>
                <w:webHidden/>
              </w:rPr>
              <w:tab/>
            </w:r>
            <w:r w:rsidRPr="00923178">
              <w:rPr>
                <w:noProof/>
                <w:webHidden/>
              </w:rPr>
              <w:fldChar w:fldCharType="begin"/>
            </w:r>
            <w:r w:rsidRPr="00923178">
              <w:rPr>
                <w:noProof/>
                <w:webHidden/>
              </w:rPr>
              <w:instrText xml:space="preserve"> PAGEREF _Toc223014965 \h </w:instrText>
            </w:r>
            <w:r w:rsidRPr="00923178">
              <w:rPr>
                <w:noProof/>
                <w:webHidden/>
              </w:rPr>
            </w:r>
            <w:r w:rsidRPr="00923178">
              <w:rPr>
                <w:noProof/>
                <w:webHidden/>
              </w:rPr>
              <w:fldChar w:fldCharType="separate"/>
            </w:r>
            <w:r w:rsidRPr="00923178">
              <w:rPr>
                <w:noProof/>
                <w:webHidden/>
              </w:rPr>
              <w:t>3</w:t>
            </w:r>
            <w:r w:rsidRPr="00923178">
              <w:rPr>
                <w:noProof/>
                <w:webHidden/>
              </w:rPr>
              <w:fldChar w:fldCharType="end"/>
            </w:r>
          </w:hyperlink>
        </w:p>
        <w:p w14:paraId="1F98E32F" w14:textId="10EEDACA"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66" w:history="1">
            <w:r w:rsidRPr="00923178">
              <w:rPr>
                <w:rStyle w:val="Hipervnculo"/>
                <w:noProof/>
              </w:rPr>
              <w:t>III. Interposición del Recurso de Revisión</w:t>
            </w:r>
            <w:r w:rsidRPr="00923178">
              <w:rPr>
                <w:noProof/>
                <w:webHidden/>
              </w:rPr>
              <w:tab/>
            </w:r>
            <w:r w:rsidRPr="00923178">
              <w:rPr>
                <w:noProof/>
                <w:webHidden/>
              </w:rPr>
              <w:fldChar w:fldCharType="begin"/>
            </w:r>
            <w:r w:rsidRPr="00923178">
              <w:rPr>
                <w:noProof/>
                <w:webHidden/>
              </w:rPr>
              <w:instrText xml:space="preserve"> PAGEREF _Toc223014966 \h </w:instrText>
            </w:r>
            <w:r w:rsidRPr="00923178">
              <w:rPr>
                <w:noProof/>
                <w:webHidden/>
              </w:rPr>
            </w:r>
            <w:r w:rsidRPr="00923178">
              <w:rPr>
                <w:noProof/>
                <w:webHidden/>
              </w:rPr>
              <w:fldChar w:fldCharType="separate"/>
            </w:r>
            <w:r w:rsidRPr="00923178">
              <w:rPr>
                <w:noProof/>
                <w:webHidden/>
              </w:rPr>
              <w:t>3</w:t>
            </w:r>
            <w:r w:rsidRPr="00923178">
              <w:rPr>
                <w:noProof/>
                <w:webHidden/>
              </w:rPr>
              <w:fldChar w:fldCharType="end"/>
            </w:r>
          </w:hyperlink>
        </w:p>
        <w:p w14:paraId="4750340D" w14:textId="22575422"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67" w:history="1">
            <w:r w:rsidRPr="00923178">
              <w:rPr>
                <w:rStyle w:val="Hipervnculo"/>
                <w:noProof/>
              </w:rPr>
              <w:t>IV. Trámite del Recurso de Revisión ante este Instituto</w:t>
            </w:r>
            <w:r w:rsidRPr="00923178">
              <w:rPr>
                <w:noProof/>
                <w:webHidden/>
              </w:rPr>
              <w:tab/>
            </w:r>
            <w:r w:rsidRPr="00923178">
              <w:rPr>
                <w:noProof/>
                <w:webHidden/>
              </w:rPr>
              <w:fldChar w:fldCharType="begin"/>
            </w:r>
            <w:r w:rsidRPr="00923178">
              <w:rPr>
                <w:noProof/>
                <w:webHidden/>
              </w:rPr>
              <w:instrText xml:space="preserve"> PAGEREF _Toc223014967 \h </w:instrText>
            </w:r>
            <w:r w:rsidRPr="00923178">
              <w:rPr>
                <w:noProof/>
                <w:webHidden/>
              </w:rPr>
            </w:r>
            <w:r w:rsidRPr="00923178">
              <w:rPr>
                <w:noProof/>
                <w:webHidden/>
              </w:rPr>
              <w:fldChar w:fldCharType="separate"/>
            </w:r>
            <w:r w:rsidRPr="00923178">
              <w:rPr>
                <w:noProof/>
                <w:webHidden/>
              </w:rPr>
              <w:t>5</w:t>
            </w:r>
            <w:r w:rsidRPr="00923178">
              <w:rPr>
                <w:noProof/>
                <w:webHidden/>
              </w:rPr>
              <w:fldChar w:fldCharType="end"/>
            </w:r>
          </w:hyperlink>
        </w:p>
        <w:p w14:paraId="6AE9B67B" w14:textId="30CD4484" w:rsidR="00923178" w:rsidRPr="00923178" w:rsidRDefault="00923178" w:rsidP="00923178">
          <w:pPr>
            <w:pStyle w:val="TDC1"/>
            <w:tabs>
              <w:tab w:val="right" w:leader="dot" w:pos="8828"/>
            </w:tabs>
            <w:spacing w:line="360" w:lineRule="auto"/>
            <w:contextualSpacing/>
            <w:rPr>
              <w:rFonts w:eastAsiaTheme="minorEastAsia" w:cstheme="minorBidi"/>
              <w:noProof/>
              <w:color w:val="auto"/>
              <w:kern w:val="2"/>
              <w14:ligatures w14:val="standardContextual"/>
            </w:rPr>
          </w:pPr>
          <w:hyperlink w:anchor="_Toc223014968" w:history="1">
            <w:r w:rsidRPr="00923178">
              <w:rPr>
                <w:rStyle w:val="Hipervnculo"/>
                <w:noProof/>
              </w:rPr>
              <w:t>C O N S I D E R A N D O S</w:t>
            </w:r>
            <w:r w:rsidRPr="00923178">
              <w:rPr>
                <w:noProof/>
                <w:webHidden/>
              </w:rPr>
              <w:tab/>
            </w:r>
            <w:r w:rsidRPr="00923178">
              <w:rPr>
                <w:noProof/>
                <w:webHidden/>
              </w:rPr>
              <w:fldChar w:fldCharType="begin"/>
            </w:r>
            <w:r w:rsidRPr="00923178">
              <w:rPr>
                <w:noProof/>
                <w:webHidden/>
              </w:rPr>
              <w:instrText xml:space="preserve"> PAGEREF _Toc223014968 \h </w:instrText>
            </w:r>
            <w:r w:rsidRPr="00923178">
              <w:rPr>
                <w:noProof/>
                <w:webHidden/>
              </w:rPr>
            </w:r>
            <w:r w:rsidRPr="00923178">
              <w:rPr>
                <w:noProof/>
                <w:webHidden/>
              </w:rPr>
              <w:fldChar w:fldCharType="separate"/>
            </w:r>
            <w:r w:rsidRPr="00923178">
              <w:rPr>
                <w:noProof/>
                <w:webHidden/>
              </w:rPr>
              <w:t>7</w:t>
            </w:r>
            <w:r w:rsidRPr="00923178">
              <w:rPr>
                <w:noProof/>
                <w:webHidden/>
              </w:rPr>
              <w:fldChar w:fldCharType="end"/>
            </w:r>
          </w:hyperlink>
        </w:p>
        <w:p w14:paraId="230A6BC5" w14:textId="6483F2D9"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69" w:history="1">
            <w:r w:rsidRPr="00923178">
              <w:rPr>
                <w:rStyle w:val="Hipervnculo"/>
                <w:noProof/>
              </w:rPr>
              <w:t>PRIMERO. Competencia</w:t>
            </w:r>
            <w:r w:rsidRPr="00923178">
              <w:rPr>
                <w:noProof/>
                <w:webHidden/>
              </w:rPr>
              <w:tab/>
            </w:r>
            <w:r w:rsidRPr="00923178">
              <w:rPr>
                <w:noProof/>
                <w:webHidden/>
              </w:rPr>
              <w:fldChar w:fldCharType="begin"/>
            </w:r>
            <w:r w:rsidRPr="00923178">
              <w:rPr>
                <w:noProof/>
                <w:webHidden/>
              </w:rPr>
              <w:instrText xml:space="preserve"> PAGEREF _Toc223014969 \h </w:instrText>
            </w:r>
            <w:r w:rsidRPr="00923178">
              <w:rPr>
                <w:noProof/>
                <w:webHidden/>
              </w:rPr>
            </w:r>
            <w:r w:rsidRPr="00923178">
              <w:rPr>
                <w:noProof/>
                <w:webHidden/>
              </w:rPr>
              <w:fldChar w:fldCharType="separate"/>
            </w:r>
            <w:r w:rsidRPr="00923178">
              <w:rPr>
                <w:noProof/>
                <w:webHidden/>
              </w:rPr>
              <w:t>7</w:t>
            </w:r>
            <w:r w:rsidRPr="00923178">
              <w:rPr>
                <w:noProof/>
                <w:webHidden/>
              </w:rPr>
              <w:fldChar w:fldCharType="end"/>
            </w:r>
          </w:hyperlink>
        </w:p>
        <w:p w14:paraId="61D52B5F" w14:textId="1F5F0088"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70" w:history="1">
            <w:r w:rsidRPr="00923178">
              <w:rPr>
                <w:rStyle w:val="Hipervnculo"/>
                <w:noProof/>
              </w:rPr>
              <w:t>SEGUNDO. Causales de improcedencia y sobreseimiento</w:t>
            </w:r>
            <w:r w:rsidRPr="00923178">
              <w:rPr>
                <w:noProof/>
                <w:webHidden/>
              </w:rPr>
              <w:tab/>
            </w:r>
            <w:r w:rsidRPr="00923178">
              <w:rPr>
                <w:noProof/>
                <w:webHidden/>
              </w:rPr>
              <w:fldChar w:fldCharType="begin"/>
            </w:r>
            <w:r w:rsidRPr="00923178">
              <w:rPr>
                <w:noProof/>
                <w:webHidden/>
              </w:rPr>
              <w:instrText xml:space="preserve"> PAGEREF _Toc223014970 \h </w:instrText>
            </w:r>
            <w:r w:rsidRPr="00923178">
              <w:rPr>
                <w:noProof/>
                <w:webHidden/>
              </w:rPr>
            </w:r>
            <w:r w:rsidRPr="00923178">
              <w:rPr>
                <w:noProof/>
                <w:webHidden/>
              </w:rPr>
              <w:fldChar w:fldCharType="separate"/>
            </w:r>
            <w:r w:rsidRPr="00923178">
              <w:rPr>
                <w:noProof/>
                <w:webHidden/>
              </w:rPr>
              <w:t>7</w:t>
            </w:r>
            <w:r w:rsidRPr="00923178">
              <w:rPr>
                <w:noProof/>
                <w:webHidden/>
              </w:rPr>
              <w:fldChar w:fldCharType="end"/>
            </w:r>
          </w:hyperlink>
        </w:p>
        <w:p w14:paraId="49EDCE4D" w14:textId="248B2AB9"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71" w:history="1">
            <w:r w:rsidRPr="00923178">
              <w:rPr>
                <w:rStyle w:val="Hipervnculo"/>
                <w:noProof/>
              </w:rPr>
              <w:t>TERCERO. Determinación de la Controversia</w:t>
            </w:r>
            <w:r w:rsidRPr="00923178">
              <w:rPr>
                <w:noProof/>
                <w:webHidden/>
              </w:rPr>
              <w:tab/>
            </w:r>
            <w:r w:rsidRPr="00923178">
              <w:rPr>
                <w:noProof/>
                <w:webHidden/>
              </w:rPr>
              <w:fldChar w:fldCharType="begin"/>
            </w:r>
            <w:r w:rsidRPr="00923178">
              <w:rPr>
                <w:noProof/>
                <w:webHidden/>
              </w:rPr>
              <w:instrText xml:space="preserve"> PAGEREF _Toc223014971 \h </w:instrText>
            </w:r>
            <w:r w:rsidRPr="00923178">
              <w:rPr>
                <w:noProof/>
                <w:webHidden/>
              </w:rPr>
            </w:r>
            <w:r w:rsidRPr="00923178">
              <w:rPr>
                <w:noProof/>
                <w:webHidden/>
              </w:rPr>
              <w:fldChar w:fldCharType="separate"/>
            </w:r>
            <w:r w:rsidRPr="00923178">
              <w:rPr>
                <w:noProof/>
                <w:webHidden/>
              </w:rPr>
              <w:t>9</w:t>
            </w:r>
            <w:r w:rsidRPr="00923178">
              <w:rPr>
                <w:noProof/>
                <w:webHidden/>
              </w:rPr>
              <w:fldChar w:fldCharType="end"/>
            </w:r>
          </w:hyperlink>
        </w:p>
        <w:p w14:paraId="4310444D" w14:textId="40D62235"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72" w:history="1">
            <w:r w:rsidRPr="00923178">
              <w:rPr>
                <w:rStyle w:val="Hipervnculo"/>
                <w:noProof/>
              </w:rPr>
              <w:t>CUARTO. Marco normativo aplicable en materia de transparencia y acceso a la información pública</w:t>
            </w:r>
            <w:r w:rsidRPr="00923178">
              <w:rPr>
                <w:noProof/>
                <w:webHidden/>
              </w:rPr>
              <w:tab/>
            </w:r>
            <w:r w:rsidRPr="00923178">
              <w:rPr>
                <w:noProof/>
                <w:webHidden/>
              </w:rPr>
              <w:fldChar w:fldCharType="begin"/>
            </w:r>
            <w:r w:rsidRPr="00923178">
              <w:rPr>
                <w:noProof/>
                <w:webHidden/>
              </w:rPr>
              <w:instrText xml:space="preserve"> PAGEREF _Toc223014972 \h </w:instrText>
            </w:r>
            <w:r w:rsidRPr="00923178">
              <w:rPr>
                <w:noProof/>
                <w:webHidden/>
              </w:rPr>
            </w:r>
            <w:r w:rsidRPr="00923178">
              <w:rPr>
                <w:noProof/>
                <w:webHidden/>
              </w:rPr>
              <w:fldChar w:fldCharType="separate"/>
            </w:r>
            <w:r w:rsidRPr="00923178">
              <w:rPr>
                <w:noProof/>
                <w:webHidden/>
              </w:rPr>
              <w:t>11</w:t>
            </w:r>
            <w:r w:rsidRPr="00923178">
              <w:rPr>
                <w:noProof/>
                <w:webHidden/>
              </w:rPr>
              <w:fldChar w:fldCharType="end"/>
            </w:r>
          </w:hyperlink>
        </w:p>
        <w:p w14:paraId="62192021" w14:textId="662B8DAE"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73" w:history="1">
            <w:r w:rsidRPr="00923178">
              <w:rPr>
                <w:rStyle w:val="Hipervnculo"/>
                <w:noProof/>
              </w:rPr>
              <w:t>QUINTO. Estudio de Fondo</w:t>
            </w:r>
            <w:r w:rsidRPr="00923178">
              <w:rPr>
                <w:noProof/>
                <w:webHidden/>
              </w:rPr>
              <w:tab/>
            </w:r>
            <w:r w:rsidRPr="00923178">
              <w:rPr>
                <w:noProof/>
                <w:webHidden/>
              </w:rPr>
              <w:fldChar w:fldCharType="begin"/>
            </w:r>
            <w:r w:rsidRPr="00923178">
              <w:rPr>
                <w:noProof/>
                <w:webHidden/>
              </w:rPr>
              <w:instrText xml:space="preserve"> PAGEREF _Toc223014973 \h </w:instrText>
            </w:r>
            <w:r w:rsidRPr="00923178">
              <w:rPr>
                <w:noProof/>
                <w:webHidden/>
              </w:rPr>
            </w:r>
            <w:r w:rsidRPr="00923178">
              <w:rPr>
                <w:noProof/>
                <w:webHidden/>
              </w:rPr>
              <w:fldChar w:fldCharType="separate"/>
            </w:r>
            <w:r w:rsidRPr="00923178">
              <w:rPr>
                <w:noProof/>
                <w:webHidden/>
              </w:rPr>
              <w:t>12</w:t>
            </w:r>
            <w:r w:rsidRPr="00923178">
              <w:rPr>
                <w:noProof/>
                <w:webHidden/>
              </w:rPr>
              <w:fldChar w:fldCharType="end"/>
            </w:r>
          </w:hyperlink>
        </w:p>
        <w:p w14:paraId="78F269E0" w14:textId="5520EA90" w:rsidR="00923178" w:rsidRPr="00923178" w:rsidRDefault="00923178" w:rsidP="00923178">
          <w:pPr>
            <w:pStyle w:val="TDC2"/>
            <w:tabs>
              <w:tab w:val="right" w:leader="dot" w:pos="8828"/>
            </w:tabs>
            <w:spacing w:line="360" w:lineRule="auto"/>
            <w:contextualSpacing/>
            <w:rPr>
              <w:rFonts w:eastAsiaTheme="minorEastAsia" w:cstheme="minorBidi"/>
              <w:noProof/>
              <w:color w:val="auto"/>
              <w:kern w:val="2"/>
              <w14:ligatures w14:val="standardContextual"/>
            </w:rPr>
          </w:pPr>
          <w:hyperlink w:anchor="_Toc223014974" w:history="1">
            <w:r w:rsidRPr="00923178">
              <w:rPr>
                <w:rStyle w:val="Hipervnculo"/>
                <w:noProof/>
              </w:rPr>
              <w:t>SEXTO. Decisión</w:t>
            </w:r>
            <w:r w:rsidRPr="00923178">
              <w:rPr>
                <w:noProof/>
                <w:webHidden/>
              </w:rPr>
              <w:tab/>
            </w:r>
            <w:r w:rsidRPr="00923178">
              <w:rPr>
                <w:noProof/>
                <w:webHidden/>
              </w:rPr>
              <w:fldChar w:fldCharType="begin"/>
            </w:r>
            <w:r w:rsidRPr="00923178">
              <w:rPr>
                <w:noProof/>
                <w:webHidden/>
              </w:rPr>
              <w:instrText xml:space="preserve"> PAGEREF _Toc223014974 \h </w:instrText>
            </w:r>
            <w:r w:rsidRPr="00923178">
              <w:rPr>
                <w:noProof/>
                <w:webHidden/>
              </w:rPr>
            </w:r>
            <w:r w:rsidRPr="00923178">
              <w:rPr>
                <w:noProof/>
                <w:webHidden/>
              </w:rPr>
              <w:fldChar w:fldCharType="separate"/>
            </w:r>
            <w:r w:rsidRPr="00923178">
              <w:rPr>
                <w:noProof/>
                <w:webHidden/>
              </w:rPr>
              <w:t>24</w:t>
            </w:r>
            <w:r w:rsidRPr="00923178">
              <w:rPr>
                <w:noProof/>
                <w:webHidden/>
              </w:rPr>
              <w:fldChar w:fldCharType="end"/>
            </w:r>
          </w:hyperlink>
        </w:p>
        <w:p w14:paraId="06D4B90E" w14:textId="4BF2A04E" w:rsidR="00923178" w:rsidRPr="00923178" w:rsidRDefault="00923178" w:rsidP="00923178">
          <w:pPr>
            <w:pStyle w:val="TDC1"/>
            <w:tabs>
              <w:tab w:val="right" w:leader="dot" w:pos="8828"/>
            </w:tabs>
            <w:spacing w:line="360" w:lineRule="auto"/>
            <w:contextualSpacing/>
            <w:rPr>
              <w:rFonts w:eastAsiaTheme="minorEastAsia" w:cstheme="minorBidi"/>
              <w:noProof/>
              <w:color w:val="auto"/>
              <w:kern w:val="2"/>
              <w14:ligatures w14:val="standardContextual"/>
            </w:rPr>
          </w:pPr>
          <w:hyperlink w:anchor="_Toc223014975" w:history="1">
            <w:r w:rsidRPr="00923178">
              <w:rPr>
                <w:rStyle w:val="Hipervnculo"/>
                <w:rFonts w:eastAsia="Calibri"/>
                <w:noProof/>
              </w:rPr>
              <w:t>R E S U E L V E</w:t>
            </w:r>
            <w:r w:rsidRPr="00923178">
              <w:rPr>
                <w:noProof/>
                <w:webHidden/>
              </w:rPr>
              <w:tab/>
            </w:r>
            <w:r w:rsidRPr="00923178">
              <w:rPr>
                <w:noProof/>
                <w:webHidden/>
              </w:rPr>
              <w:fldChar w:fldCharType="begin"/>
            </w:r>
            <w:r w:rsidRPr="00923178">
              <w:rPr>
                <w:noProof/>
                <w:webHidden/>
              </w:rPr>
              <w:instrText xml:space="preserve"> PAGEREF _Toc223014975 \h </w:instrText>
            </w:r>
            <w:r w:rsidRPr="00923178">
              <w:rPr>
                <w:noProof/>
                <w:webHidden/>
              </w:rPr>
            </w:r>
            <w:r w:rsidRPr="00923178">
              <w:rPr>
                <w:noProof/>
                <w:webHidden/>
              </w:rPr>
              <w:fldChar w:fldCharType="separate"/>
            </w:r>
            <w:r w:rsidRPr="00923178">
              <w:rPr>
                <w:noProof/>
                <w:webHidden/>
              </w:rPr>
              <w:t>24</w:t>
            </w:r>
            <w:r w:rsidRPr="00923178">
              <w:rPr>
                <w:noProof/>
                <w:webHidden/>
              </w:rPr>
              <w:fldChar w:fldCharType="end"/>
            </w:r>
          </w:hyperlink>
        </w:p>
        <w:p w14:paraId="73EA326C" w14:textId="29CBF92C" w:rsidR="0010147F" w:rsidRDefault="0010147F" w:rsidP="00923178">
          <w:pPr>
            <w:widowControl w:val="0"/>
            <w:pBdr>
              <w:top w:val="nil"/>
              <w:left w:val="nil"/>
              <w:bottom w:val="nil"/>
              <w:right w:val="nil"/>
              <w:between w:val="nil"/>
            </w:pBdr>
            <w:spacing w:line="360" w:lineRule="auto"/>
            <w:ind w:left="720" w:hanging="720"/>
            <w:contextualSpacing/>
          </w:pPr>
          <w:r w:rsidRPr="00923178">
            <w:rPr>
              <w:rFonts w:ascii="Palatino Linotype" w:hAnsi="Palatino Linotype"/>
              <w:sz w:val="22"/>
              <w:szCs w:val="22"/>
              <w:lang w:val="es-ES"/>
            </w:rPr>
            <w:fldChar w:fldCharType="end"/>
          </w:r>
        </w:p>
      </w:sdtContent>
    </w:sdt>
    <w:p w14:paraId="7A9D402F" w14:textId="77777777" w:rsidR="0010147F" w:rsidRDefault="0010147F" w:rsidP="00032F2D">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7DB43B17" w14:textId="77777777" w:rsidR="0010147F" w:rsidRDefault="0010147F" w:rsidP="00032F2D">
      <w:pPr>
        <w:spacing w:line="360" w:lineRule="auto"/>
        <w:ind w:right="-28"/>
        <w:contextualSpacing/>
        <w:jc w:val="both"/>
        <w:rPr>
          <w:rFonts w:ascii="Palatino Linotype" w:eastAsia="Palatino Linotype" w:hAnsi="Palatino Linotype" w:cs="Palatino Linotype"/>
          <w:color w:val="000000"/>
          <w:sz w:val="22"/>
          <w:szCs w:val="22"/>
        </w:rPr>
      </w:pPr>
    </w:p>
    <w:p w14:paraId="064BD07A" w14:textId="77777777" w:rsidR="0010147F" w:rsidRDefault="0010147F" w:rsidP="00032F2D">
      <w:pPr>
        <w:spacing w:line="360" w:lineRule="auto"/>
        <w:ind w:right="-28"/>
        <w:contextualSpacing/>
        <w:jc w:val="both"/>
        <w:rPr>
          <w:rFonts w:ascii="Palatino Linotype" w:eastAsia="Palatino Linotype" w:hAnsi="Palatino Linotype" w:cs="Palatino Linotype"/>
          <w:color w:val="000000"/>
          <w:sz w:val="22"/>
          <w:szCs w:val="22"/>
        </w:rPr>
      </w:pPr>
    </w:p>
    <w:p w14:paraId="25899A2F" w14:textId="77777777" w:rsidR="0010147F" w:rsidRDefault="0010147F" w:rsidP="00032F2D">
      <w:pPr>
        <w:spacing w:line="360" w:lineRule="auto"/>
        <w:ind w:right="-28"/>
        <w:contextualSpacing/>
        <w:jc w:val="both"/>
        <w:rPr>
          <w:rFonts w:ascii="Palatino Linotype" w:eastAsia="Palatino Linotype" w:hAnsi="Palatino Linotype" w:cs="Palatino Linotype"/>
          <w:color w:val="000000"/>
          <w:sz w:val="22"/>
          <w:szCs w:val="22"/>
        </w:rPr>
      </w:pPr>
    </w:p>
    <w:p w14:paraId="2AECC9F4" w14:textId="77777777" w:rsidR="0010147F" w:rsidRDefault="0010147F" w:rsidP="00032F2D">
      <w:pPr>
        <w:spacing w:line="360" w:lineRule="auto"/>
        <w:ind w:right="-28"/>
        <w:contextualSpacing/>
        <w:jc w:val="both"/>
        <w:rPr>
          <w:rFonts w:ascii="Palatino Linotype" w:eastAsia="Palatino Linotype" w:hAnsi="Palatino Linotype" w:cs="Palatino Linotype"/>
          <w:color w:val="000000"/>
          <w:sz w:val="22"/>
          <w:szCs w:val="22"/>
        </w:rPr>
      </w:pPr>
    </w:p>
    <w:p w14:paraId="590C570D" w14:textId="77777777" w:rsidR="0010147F" w:rsidRDefault="0010147F" w:rsidP="00032F2D">
      <w:pPr>
        <w:spacing w:line="360" w:lineRule="auto"/>
        <w:ind w:right="-28"/>
        <w:contextualSpacing/>
        <w:jc w:val="both"/>
        <w:rPr>
          <w:rFonts w:ascii="Palatino Linotype" w:eastAsia="Palatino Linotype" w:hAnsi="Palatino Linotype" w:cs="Palatino Linotype"/>
          <w:color w:val="000000"/>
          <w:sz w:val="22"/>
          <w:szCs w:val="22"/>
        </w:rPr>
      </w:pPr>
    </w:p>
    <w:p w14:paraId="15000B18" w14:textId="77777777" w:rsidR="0010147F" w:rsidRPr="00633419" w:rsidRDefault="0010147F" w:rsidP="00032F2D">
      <w:pPr>
        <w:spacing w:line="360" w:lineRule="auto"/>
        <w:ind w:right="-28"/>
        <w:contextualSpacing/>
        <w:jc w:val="both"/>
        <w:rPr>
          <w:rFonts w:ascii="Palatino Linotype" w:hAnsi="Palatino Linotype" w:cs="Tahoma"/>
          <w:sz w:val="22"/>
          <w:szCs w:val="22"/>
        </w:rPr>
      </w:pPr>
    </w:p>
    <w:p w14:paraId="18638CD3" w14:textId="3A17296C"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del veinti</w:t>
      </w:r>
      <w:r w:rsidR="00053643">
        <w:rPr>
          <w:rFonts w:ascii="Palatino Linotype" w:eastAsia="Palatino Linotype" w:hAnsi="Palatino Linotype" w:cs="Palatino Linotype"/>
          <w:sz w:val="22"/>
          <w:szCs w:val="22"/>
        </w:rPr>
        <w:t>cinco</w:t>
      </w:r>
      <w:r>
        <w:rPr>
          <w:rFonts w:ascii="Palatino Linotype" w:eastAsia="Palatino Linotype" w:hAnsi="Palatino Linotype" w:cs="Palatino Linotype"/>
          <w:sz w:val="22"/>
          <w:szCs w:val="22"/>
        </w:rPr>
        <w:t xml:space="preserve"> de febrero de dos mil veintiséis.</w:t>
      </w:r>
    </w:p>
    <w:p w14:paraId="3E1E4A60" w14:textId="77777777" w:rsidR="0010147F" w:rsidRDefault="0010147F" w:rsidP="00032F2D">
      <w:pPr>
        <w:spacing w:line="360" w:lineRule="auto"/>
        <w:contextualSpacing/>
        <w:rPr>
          <w:rFonts w:ascii="Palatino Linotype" w:eastAsia="Palatino Linotype" w:hAnsi="Palatino Linotype" w:cs="Palatino Linotype"/>
          <w:sz w:val="22"/>
          <w:szCs w:val="22"/>
        </w:rPr>
      </w:pPr>
    </w:p>
    <w:p w14:paraId="2B1828E8" w14:textId="0CD783A3"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000261E5">
        <w:rPr>
          <w:rFonts w:ascii="Palatino Linotype" w:eastAsia="Palatino Linotype" w:hAnsi="Palatino Linotype" w:cs="Palatino Linotype"/>
          <w:bCs/>
          <w:sz w:val="22"/>
          <w:szCs w:val="22"/>
        </w:rPr>
        <w:t>12556</w:t>
      </w:r>
      <w:r w:rsidRPr="007B5C5D">
        <w:rPr>
          <w:rFonts w:ascii="Palatino Linotype" w:eastAsia="Palatino Linotype" w:hAnsi="Palatino Linotype" w:cs="Palatino Linotype"/>
          <w:bCs/>
          <w:sz w:val="22"/>
          <w:szCs w:val="22"/>
        </w:rPr>
        <w:t xml:space="preserve">/INFOEM/IP/RR/2025, </w:t>
      </w:r>
      <w:r w:rsidRPr="007B5C5D">
        <w:rPr>
          <w:rFonts w:ascii="Palatino Linotype" w:eastAsia="Palatino Linotype" w:hAnsi="Palatino Linotype" w:cs="Palatino Linotype"/>
          <w:bCs/>
          <w:color w:val="0D0D0D"/>
          <w:sz w:val="22"/>
          <w:szCs w:val="22"/>
        </w:rPr>
        <w:t xml:space="preserve">interpuesto por </w:t>
      </w:r>
      <w:r w:rsidRPr="007B5C5D">
        <w:rPr>
          <w:rFonts w:ascii="Palatino Linotype" w:eastAsia="Palatino Linotype" w:hAnsi="Palatino Linotype" w:cs="Palatino Linotype"/>
          <w:bCs/>
          <w:sz w:val="22"/>
          <w:szCs w:val="22"/>
        </w:rPr>
        <w:t xml:space="preserve">el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r w:rsidRPr="0010147F">
        <w:rPr>
          <w:rFonts w:ascii="Palatino Linotype" w:eastAsia="Palatino Linotype" w:hAnsi="Palatino Linotype" w:cs="Palatino Linotype"/>
          <w:color w:val="0D0D0D"/>
          <w:sz w:val="22"/>
          <w:szCs w:val="22"/>
        </w:rPr>
        <w:t>Consejo Estatal para el Desarrollo Integral de Los Pueblos Indígenas del Estado de México</w:t>
      </w:r>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sidRPr="0010147F">
        <w:rPr>
          <w:rFonts w:ascii="Palatino Linotype" w:eastAsia="Palatino Linotype" w:hAnsi="Palatino Linotype" w:cs="Palatino Linotype"/>
          <w:sz w:val="22"/>
          <w:szCs w:val="22"/>
        </w:rPr>
        <w:t>00136/CEDIPIEM/IP/2025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58E61290"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0D6306B1" w14:textId="77777777" w:rsidR="0010147F" w:rsidRPr="00633419" w:rsidRDefault="0010147F" w:rsidP="00032F2D">
      <w:pPr>
        <w:pStyle w:val="Ttulo1"/>
        <w:spacing w:before="0" w:after="0" w:line="360" w:lineRule="auto"/>
        <w:contextualSpacing/>
        <w:jc w:val="center"/>
        <w:rPr>
          <w:rFonts w:ascii="Palatino Linotype" w:hAnsi="Palatino Linotype"/>
          <w:b/>
          <w:bCs/>
          <w:color w:val="auto"/>
          <w:sz w:val="22"/>
          <w:szCs w:val="22"/>
        </w:rPr>
      </w:pPr>
      <w:bookmarkStart w:id="2" w:name="_Toc223014963"/>
      <w:r w:rsidRPr="00633419">
        <w:rPr>
          <w:rFonts w:ascii="Palatino Linotype" w:hAnsi="Palatino Linotype"/>
          <w:b/>
          <w:bCs/>
          <w:color w:val="auto"/>
          <w:sz w:val="22"/>
          <w:szCs w:val="22"/>
        </w:rPr>
        <w:t>A N T E C E D E N T E S</w:t>
      </w:r>
      <w:bookmarkEnd w:id="2"/>
    </w:p>
    <w:p w14:paraId="2B0468C1" w14:textId="77777777" w:rsidR="0010147F" w:rsidRPr="007B5C5D" w:rsidRDefault="0010147F" w:rsidP="00032F2D">
      <w:pPr>
        <w:spacing w:line="360" w:lineRule="auto"/>
        <w:contextualSpacing/>
        <w:rPr>
          <w:sz w:val="22"/>
          <w:szCs w:val="22"/>
        </w:rPr>
      </w:pPr>
    </w:p>
    <w:p w14:paraId="63336D48" w14:textId="77777777" w:rsidR="0010147F" w:rsidRPr="00633419" w:rsidRDefault="0010147F" w:rsidP="00032F2D">
      <w:pPr>
        <w:pStyle w:val="Ttulo2"/>
        <w:spacing w:before="0" w:after="0" w:line="360" w:lineRule="auto"/>
        <w:contextualSpacing/>
        <w:rPr>
          <w:rFonts w:ascii="Palatino Linotype" w:hAnsi="Palatino Linotype"/>
          <w:b/>
          <w:bCs/>
          <w:color w:val="auto"/>
          <w:sz w:val="22"/>
          <w:szCs w:val="22"/>
        </w:rPr>
      </w:pPr>
      <w:bookmarkStart w:id="3" w:name="_Toc223014964"/>
      <w:r w:rsidRPr="00633419">
        <w:rPr>
          <w:rFonts w:ascii="Palatino Linotype" w:hAnsi="Palatino Linotype"/>
          <w:b/>
          <w:bCs/>
          <w:color w:val="auto"/>
          <w:sz w:val="22"/>
          <w:szCs w:val="22"/>
        </w:rPr>
        <w:t>I. Presentación de la solicitud de información</w:t>
      </w:r>
      <w:bookmarkEnd w:id="3"/>
    </w:p>
    <w:p w14:paraId="46F453B3" w14:textId="77777777" w:rsidR="0010147F" w:rsidRDefault="0010147F" w:rsidP="00032F2D">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263BCD20" w14:textId="1E494D39" w:rsidR="0010147F" w:rsidRDefault="0010147F" w:rsidP="00032F2D">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Con fecha veintidós de septiembre de dos mil veinticinco, el Particular presentó una solicitud de acceso a la información pública, a través del Sistema de Acceso a la Información Mexiquense, en lo sucesivo el SAIMEX, ante el </w:t>
      </w:r>
      <w:r w:rsidRPr="0010147F">
        <w:rPr>
          <w:rFonts w:ascii="Palatino Linotype" w:eastAsia="Palatino Linotype" w:hAnsi="Palatino Linotype" w:cs="Palatino Linotype"/>
          <w:color w:val="000000"/>
          <w:sz w:val="22"/>
          <w:szCs w:val="22"/>
        </w:rPr>
        <w:t>Consejo Estatal para el Desarrollo Integral de Los Pueblos Indígenas del Estado de México</w:t>
      </w:r>
      <w:r>
        <w:rPr>
          <w:rFonts w:ascii="Palatino Linotype" w:eastAsia="Palatino Linotype" w:hAnsi="Palatino Linotype" w:cs="Palatino Linotype"/>
          <w:color w:val="000000"/>
          <w:sz w:val="22"/>
          <w:szCs w:val="22"/>
        </w:rPr>
        <w:t xml:space="preserve">, </w:t>
      </w:r>
      <w:r>
        <w:rPr>
          <w:rFonts w:ascii="Palatino Linotype" w:eastAsia="Palatino Linotype" w:hAnsi="Palatino Linotype" w:cs="Palatino Linotype"/>
          <w:b/>
          <w:bCs/>
          <w:color w:val="000000"/>
          <w:sz w:val="22"/>
          <w:szCs w:val="22"/>
        </w:rPr>
        <w:t>ya que si bien se tuvo por presentada el veinte de dicho mes y año, lo cierto es que fue inhábil, por lo que se tuvo por presentada el día hábil subsecuente,</w:t>
      </w:r>
      <w:r>
        <w:rPr>
          <w:rFonts w:ascii="Palatino Linotype" w:eastAsia="Palatino Linotype" w:hAnsi="Palatino Linotype" w:cs="Palatino Linotype"/>
          <w:color w:val="000000"/>
          <w:sz w:val="22"/>
          <w:szCs w:val="22"/>
        </w:rPr>
        <w:t xml:space="preserve"> mediante la cual requirió lo siguiente:</w:t>
      </w:r>
    </w:p>
    <w:p w14:paraId="5F3908F5" w14:textId="77777777" w:rsidR="0010147F" w:rsidRDefault="0010147F" w:rsidP="00032F2D">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2A199205" w14:textId="77777777" w:rsidR="0010147F" w:rsidRDefault="0010147F" w:rsidP="00032F2D">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4F9EE1BB" w14:textId="19F8C6B5" w:rsidR="0010147F" w:rsidRPr="00CA747C" w:rsidRDefault="0010147F" w:rsidP="00032F2D">
      <w:pPr>
        <w:spacing w:line="360" w:lineRule="auto"/>
        <w:ind w:left="567" w:right="567"/>
        <w:contextualSpacing/>
        <w:jc w:val="both"/>
        <w:rPr>
          <w:rFonts w:ascii="Palatino Linotype" w:eastAsia="Palatino Linotype" w:hAnsi="Palatino Linotype" w:cs="Palatino Linotype"/>
          <w:i/>
        </w:rPr>
      </w:pPr>
      <w:r w:rsidRPr="0010147F">
        <w:rPr>
          <w:rFonts w:ascii="Palatino Linotype" w:eastAsia="Palatino Linotype" w:hAnsi="Palatino Linotype" w:cs="Palatino Linotype"/>
          <w:i/>
        </w:rPr>
        <w:t>solicito justificación oficial jurídica de la continuidad de los representantes y de sus pagos pese a la inactividad del FEDIPIEM</w:t>
      </w:r>
      <w:r>
        <w:rPr>
          <w:rFonts w:ascii="Palatino Linotype" w:eastAsia="Palatino Linotype" w:hAnsi="Palatino Linotype" w:cs="Palatino Linotype"/>
          <w:i/>
        </w:rPr>
        <w:t>.” (Sic).</w:t>
      </w:r>
    </w:p>
    <w:p w14:paraId="1D469BF3" w14:textId="77777777" w:rsidR="0010147F" w:rsidRDefault="0010147F" w:rsidP="00032F2D">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38D98B06" w14:textId="77777777" w:rsidR="0010147F" w:rsidRDefault="0010147F" w:rsidP="00032F2D">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0CB7458A" w14:textId="77777777" w:rsidR="0010147F" w:rsidRDefault="0010147F" w:rsidP="00032F2D">
      <w:pPr>
        <w:spacing w:line="360" w:lineRule="auto"/>
        <w:contextualSpacing/>
      </w:pPr>
      <w:bookmarkStart w:id="4" w:name="_Hlk216887448"/>
    </w:p>
    <w:p w14:paraId="6DF3893C" w14:textId="77777777" w:rsidR="0010147F" w:rsidRPr="00633419" w:rsidRDefault="0010147F" w:rsidP="00032F2D">
      <w:pPr>
        <w:pStyle w:val="Ttulo2"/>
        <w:spacing w:before="0" w:after="0" w:line="360" w:lineRule="auto"/>
        <w:contextualSpacing/>
        <w:rPr>
          <w:rFonts w:ascii="Palatino Linotype" w:eastAsia="Palatino Linotype" w:hAnsi="Palatino Linotype"/>
          <w:b/>
          <w:bCs/>
          <w:color w:val="auto"/>
          <w:sz w:val="22"/>
          <w:szCs w:val="22"/>
        </w:rPr>
      </w:pPr>
      <w:bookmarkStart w:id="5" w:name="_heading=h.270ugglvhyo" w:colFirst="0" w:colLast="0"/>
      <w:bookmarkStart w:id="6" w:name="_Toc223014965"/>
      <w:bookmarkEnd w:id="5"/>
      <w:r w:rsidRPr="00633419">
        <w:rPr>
          <w:rFonts w:ascii="Palatino Linotype" w:eastAsia="Palatino Linotype" w:hAnsi="Palatino Linotype"/>
          <w:b/>
          <w:bCs/>
          <w:color w:val="auto"/>
          <w:sz w:val="22"/>
          <w:szCs w:val="22"/>
        </w:rPr>
        <w:t>II. Respuesta del Sujeto Obligado</w:t>
      </w:r>
      <w:bookmarkEnd w:id="6"/>
    </w:p>
    <w:p w14:paraId="32E4B54A" w14:textId="77777777" w:rsidR="0010147F" w:rsidRDefault="0010147F" w:rsidP="00032F2D">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6A6FB57E" w14:textId="751EF578" w:rsidR="0010147F" w:rsidRPr="004C5EC4" w:rsidRDefault="0010147F" w:rsidP="00032F2D">
      <w:pPr>
        <w:tabs>
          <w:tab w:val="left" w:pos="4667"/>
        </w:tabs>
        <w:spacing w:line="360" w:lineRule="auto"/>
        <w:contextualSpacing/>
        <w:jc w:val="both"/>
        <w:rPr>
          <w:rFonts w:ascii="Palatino Linotype" w:eastAsia="Palatino Linotype" w:hAnsi="Palatino Linotype" w:cs="Palatino Linotype"/>
          <w:sz w:val="22"/>
          <w:szCs w:val="22"/>
        </w:rPr>
      </w:pPr>
      <w:r w:rsidRPr="00CA747C">
        <w:rPr>
          <w:rFonts w:ascii="Palatino Linotype" w:eastAsia="Palatino Linotype" w:hAnsi="Palatino Linotype" w:cs="Palatino Linotype"/>
          <w:sz w:val="22"/>
          <w:szCs w:val="22"/>
        </w:rPr>
        <w:t xml:space="preserve">Con fecha </w:t>
      </w:r>
      <w:r>
        <w:rPr>
          <w:rFonts w:ascii="Palatino Linotype" w:eastAsia="Palatino Linotype" w:hAnsi="Palatino Linotype" w:cs="Palatino Linotype"/>
          <w:sz w:val="22"/>
          <w:szCs w:val="22"/>
        </w:rPr>
        <w:t xml:space="preserve">trece de octubre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del o</w:t>
      </w:r>
      <w:r w:rsidRPr="004C5EC4">
        <w:rPr>
          <w:rFonts w:ascii="Palatino Linotype" w:eastAsia="Palatino Linotype" w:hAnsi="Palatino Linotype" w:cs="Palatino Linotype"/>
          <w:sz w:val="22"/>
          <w:szCs w:val="22"/>
        </w:rPr>
        <w:t>ficio número</w:t>
      </w:r>
      <w:r>
        <w:rPr>
          <w:rFonts w:ascii="Palatino Linotype" w:eastAsia="Palatino Linotype" w:hAnsi="Palatino Linotype" w:cs="Palatino Linotype"/>
          <w:sz w:val="22"/>
          <w:szCs w:val="22"/>
        </w:rPr>
        <w:t xml:space="preserve"> </w:t>
      </w:r>
      <w:r w:rsidRPr="0010147F">
        <w:rPr>
          <w:rFonts w:ascii="Palatino Linotype" w:eastAsia="Palatino Linotype" w:hAnsi="Palatino Linotype" w:cs="Palatino Linotype"/>
          <w:sz w:val="22"/>
          <w:szCs w:val="22"/>
        </w:rPr>
        <w:t>229C010100030OS/692/2025</w:t>
      </w:r>
      <w:r w:rsidRPr="004C5EC4">
        <w:rPr>
          <w:rFonts w:ascii="Palatino Linotype" w:eastAsia="Palatino Linotype" w:hAnsi="Palatino Linotype" w:cs="Palatino Linotype"/>
          <w:sz w:val="22"/>
          <w:szCs w:val="22"/>
        </w:rPr>
        <w:t xml:space="preserve">, de </w:t>
      </w:r>
      <w:r>
        <w:rPr>
          <w:rFonts w:ascii="Palatino Linotype" w:eastAsia="Palatino Linotype" w:hAnsi="Palatino Linotype" w:cs="Palatino Linotype"/>
          <w:sz w:val="22"/>
          <w:szCs w:val="22"/>
        </w:rPr>
        <w:t>fecha de su presentación</w:t>
      </w:r>
      <w:r w:rsidRPr="004C5EC4">
        <w:rPr>
          <w:rFonts w:ascii="Palatino Linotype" w:eastAsia="Palatino Linotype" w:hAnsi="Palatino Linotype" w:cs="Palatino Linotype"/>
          <w:sz w:val="22"/>
          <w:szCs w:val="22"/>
        </w:rPr>
        <w:t xml:space="preserve">,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 Titular de la Unidad de Transparencia,</w:t>
      </w:r>
      <w:r>
        <w:rPr>
          <w:rFonts w:ascii="Palatino Linotype" w:eastAsia="Palatino Linotype" w:hAnsi="Palatino Linotype" w:cs="Palatino Linotype"/>
          <w:sz w:val="22"/>
          <w:szCs w:val="22"/>
        </w:rPr>
        <w:t xml:space="preserve"> dirigido al Solicitante</w:t>
      </w:r>
      <w:r w:rsidRPr="004C5EC4">
        <w:rPr>
          <w:rFonts w:ascii="Palatino Linotype" w:eastAsia="Palatino Linotype" w:hAnsi="Palatino Linotype" w:cs="Palatino Linotype"/>
          <w:sz w:val="22"/>
          <w:szCs w:val="22"/>
        </w:rPr>
        <w:t xml:space="preserve"> a través del cual</w:t>
      </w:r>
      <w:r>
        <w:rPr>
          <w:rFonts w:ascii="Palatino Linotype" w:eastAsia="Palatino Linotype" w:hAnsi="Palatino Linotype" w:cs="Palatino Linotype"/>
          <w:sz w:val="22"/>
          <w:szCs w:val="22"/>
        </w:rPr>
        <w:t xml:space="preserve"> manifiesta y expone esencialmente lo siguiente:</w:t>
      </w:r>
    </w:p>
    <w:p w14:paraId="5A928D2C" w14:textId="77777777" w:rsidR="0010147F" w:rsidRDefault="0010147F" w:rsidP="00032F2D">
      <w:pPr>
        <w:spacing w:line="360" w:lineRule="auto"/>
        <w:contextualSpacing/>
        <w:rPr>
          <w:rFonts w:eastAsia="Palatino Linotype"/>
        </w:rPr>
      </w:pPr>
    </w:p>
    <w:p w14:paraId="2C8D2029" w14:textId="387A9F7F" w:rsidR="0010147F" w:rsidRPr="00A12A75" w:rsidRDefault="0010147F" w:rsidP="00032F2D">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w:t>
      </w:r>
      <w:r w:rsidRPr="0010147F">
        <w:rPr>
          <w:rFonts w:ascii="Palatino Linotype" w:eastAsia="Palatino Linotype" w:hAnsi="Palatino Linotype"/>
          <w:i/>
          <w:iCs/>
        </w:rPr>
        <w:t>Con fundamento en lo dispuesto por los artículos 12 párrafo segundo, 23 fracción I, 24 párrafo tercero, 162 y 163 de la Ley de Transparencia y Acceso a la Información Pública del Estado de México y Municipios, y de acuerdo con la información proporcionada y que obra en los archivos de la Unidad de Apoyo Administrativo del Consejo Estatal para el Desarrollo Integral de los Pueblos Indígenas del Estado de México (CEDIPIEM), me permito informarle que conforme a lo dispuesto en los artículos 6 fracción IV incisos I) y m), y 16 fracciones IV y V, de la Ley que crea este Organismo Público Descentralizado, menciona que el cargo deberá durar tres años; sin embargo, la misma ley no menciona que no puedan extender su periodo; así mismo, si bien el FEDIPIEM no ha sesionado, los vocales ante este Fondo siguen participando en eventos, reuniones y en sesiones de la Juta de Gobierno; por lo que, la retribución económica, es por concepto de apoyos económicos para la coordinación de acciones de atención a las comunidades indígenas que permitan fortalecer las formas de organización propias de los pueblos indígenas</w:t>
      </w:r>
      <w:r w:rsidRPr="00A12A75">
        <w:rPr>
          <w:rFonts w:ascii="Palatino Linotype" w:eastAsia="Palatino Linotype" w:hAnsi="Palatino Linotype"/>
          <w:i/>
          <w:iCs/>
        </w:rPr>
        <w:t>…”</w:t>
      </w:r>
    </w:p>
    <w:p w14:paraId="3D178D6D" w14:textId="77777777" w:rsidR="0010147F" w:rsidRDefault="0010147F" w:rsidP="00032F2D">
      <w:pPr>
        <w:spacing w:line="360" w:lineRule="auto"/>
        <w:contextualSpacing/>
        <w:jc w:val="both"/>
        <w:rPr>
          <w:rFonts w:eastAsia="Palatino Linotype"/>
        </w:rPr>
      </w:pPr>
    </w:p>
    <w:bookmarkEnd w:id="4"/>
    <w:p w14:paraId="0C0CE4EE" w14:textId="77777777" w:rsidR="0010147F" w:rsidRPr="00AB032E" w:rsidRDefault="0010147F" w:rsidP="00032F2D">
      <w:pPr>
        <w:tabs>
          <w:tab w:val="left" w:pos="4667"/>
        </w:tabs>
        <w:spacing w:line="360" w:lineRule="auto"/>
        <w:contextualSpacing/>
        <w:jc w:val="both"/>
        <w:rPr>
          <w:rFonts w:ascii="Palatino Linotype" w:eastAsia="Palatino Linotype" w:hAnsi="Palatino Linotype" w:cs="Palatino Linotype"/>
          <w:sz w:val="22"/>
          <w:szCs w:val="22"/>
        </w:rPr>
      </w:pPr>
    </w:p>
    <w:p w14:paraId="65B72D97" w14:textId="77777777" w:rsidR="0010147F" w:rsidRPr="00633419" w:rsidRDefault="0010147F" w:rsidP="00032F2D">
      <w:pPr>
        <w:pStyle w:val="Ttulo2"/>
        <w:spacing w:before="0" w:after="0" w:line="360" w:lineRule="auto"/>
        <w:contextualSpacing/>
        <w:rPr>
          <w:rFonts w:ascii="Palatino Linotype" w:hAnsi="Palatino Linotype"/>
          <w:b/>
          <w:bCs/>
          <w:color w:val="auto"/>
          <w:sz w:val="22"/>
          <w:szCs w:val="22"/>
        </w:rPr>
      </w:pPr>
      <w:bookmarkStart w:id="7" w:name="_Toc223014966"/>
      <w:r w:rsidRPr="00633419">
        <w:rPr>
          <w:rFonts w:ascii="Palatino Linotype" w:hAnsi="Palatino Linotype"/>
          <w:b/>
          <w:bCs/>
          <w:color w:val="auto"/>
          <w:sz w:val="22"/>
          <w:szCs w:val="22"/>
        </w:rPr>
        <w:lastRenderedPageBreak/>
        <w:t>III. Interposición del Recurso de Revisión</w:t>
      </w:r>
      <w:bookmarkEnd w:id="7"/>
    </w:p>
    <w:p w14:paraId="3F5CDD5C"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68A4F4A7" w14:textId="66156066"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 fecha treinta de octubre de dos mil veinticinco, se recibió en este Instituto, a través del SAIMEX, el Recurso de Revisión interpuesto por la parte Recurrente, en contra de la respuesta del </w:t>
      </w:r>
      <w:r w:rsidRPr="0010147F">
        <w:rPr>
          <w:rFonts w:ascii="Palatino Linotype" w:eastAsia="Palatino Linotype" w:hAnsi="Palatino Linotype" w:cs="Palatino Linotype"/>
          <w:color w:val="0D0D0D"/>
          <w:sz w:val="22"/>
          <w:szCs w:val="22"/>
        </w:rPr>
        <w:t>Consejo Estatal para el Desarrollo Integral de Los Pueblos Indígenas del Estado de México</w:t>
      </w:r>
      <w:r>
        <w:rPr>
          <w:rFonts w:ascii="Palatino Linotype" w:eastAsia="Palatino Linotype" w:hAnsi="Palatino Linotype" w:cs="Palatino Linotype"/>
          <w:sz w:val="22"/>
          <w:szCs w:val="22"/>
        </w:rPr>
        <w:t>,</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1B4A8988"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158AD83D" w14:textId="77777777" w:rsidR="0010147F" w:rsidRPr="004C5EC4" w:rsidRDefault="0010147F" w:rsidP="00032F2D">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2B23CBAD" w14:textId="77777777" w:rsidR="00923178" w:rsidRDefault="0010147F" w:rsidP="00032F2D">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w:t>
      </w:r>
      <w:r w:rsidRPr="0010147F">
        <w:rPr>
          <w:rFonts w:ascii="Palatino Linotype" w:hAnsi="Palatino Linotype"/>
          <w:i/>
        </w:rPr>
        <w:t>el CEDIPIEM respondió que: “El cargo deberá durar tres años; sin embargo, la misma ley no menciona que no puedan extender su periodo, así mismo, si bien el FEDIPIEM no ha sesionado, los vocales ante este Fondo siguen participando en eventos, reuniones y en sesiones de la Junta de Gobierno; por lo que la retribución económica es por concepto de apoyos económicos para la coordinación de acciones de atención a las comunidades indígenas…” La respuesta no cumple con la solicitud formulada, ya que no entrega la justificación jurídica oficial (documental y normativa) que respalde la continuidad del cargo ni los pagos efectuados durante la inactividad del FEDIPIEM</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xml:space="preserve">” </w:t>
      </w:r>
    </w:p>
    <w:p w14:paraId="42465FBA" w14:textId="7F1D8928" w:rsidR="0010147F" w:rsidRPr="0010147F" w:rsidRDefault="0010147F" w:rsidP="00032F2D">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(Sic)</w:t>
      </w:r>
    </w:p>
    <w:p w14:paraId="20D3288E" w14:textId="77777777" w:rsidR="0010147F" w:rsidRPr="004C5EC4" w:rsidRDefault="0010147F" w:rsidP="00032F2D">
      <w:pPr>
        <w:spacing w:line="360" w:lineRule="auto"/>
        <w:ind w:left="567" w:right="567"/>
        <w:contextualSpacing/>
        <w:jc w:val="both"/>
        <w:rPr>
          <w:rFonts w:ascii="Palatino Linotype" w:eastAsia="Palatino Linotype" w:hAnsi="Palatino Linotype" w:cs="Palatino Linotype"/>
          <w:i/>
        </w:rPr>
      </w:pPr>
    </w:p>
    <w:p w14:paraId="5FC79C16" w14:textId="77777777" w:rsidR="0010147F" w:rsidRPr="004C5EC4" w:rsidRDefault="0010147F" w:rsidP="00032F2D">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7AD9BFC3" w14:textId="77777777" w:rsidR="00923178" w:rsidRDefault="0010147F" w:rsidP="00032F2D">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t>“</w:t>
      </w:r>
      <w:r w:rsidRPr="0010147F">
        <w:rPr>
          <w:rFonts w:ascii="Palatino Linotype" w:eastAsia="Palatino Linotype" w:hAnsi="Palatino Linotype" w:cs="Palatino Linotype"/>
          <w:i/>
          <w:color w:val="000000"/>
        </w:rPr>
        <w:t xml:space="preserve">El sujeto obligado únicamente menciona artículos de manera general, sin proporcionar documentos oficiales, acuerdos, actas, resoluciones o fundamentos normativos que respalden la extensión de los periodos de los representantes y los pagos realizados. El CEDIPIEM argumenta que la ley no prohíbe extender el periodo; pero tampoco establece la posibilidad ni el procedimiento para hacerlo. En materia administrativa, solo se puede hacer lo que la ley expresamente permite, por lo que la ausencia de disposición normativa no autoriza la prórroga de funciones. Si la ley no establece un plazo adicional, el cambio de representantes debe realizarse de manera inmediata al concluir el periodo legal de tres años, de lo contrario se incurre en una posible irregularidad </w:t>
      </w:r>
      <w:r w:rsidRPr="0010147F">
        <w:rPr>
          <w:rFonts w:ascii="Palatino Linotype" w:eastAsia="Palatino Linotype" w:hAnsi="Palatino Linotype" w:cs="Palatino Linotype"/>
          <w:i/>
          <w:color w:val="000000"/>
        </w:rPr>
        <w:lastRenderedPageBreak/>
        <w:t>administrativa. El sujeto obligado no acredita documentalmente los pagos o apoyos económicos otorgados ni su justificación jurídica, contraviniendo el principio de legalidad en el ejercicio de recursos públicos. Ante la falta de justificación jurídica y la posible prolongación indebida del cargo de los representantes y uso de recursos sin sustento legal, se solicita que el INFOEM dé vista al Órgano Interno de Control del CEDIPIEM, a fin de que investigue la posible omisión o irregularidad administrativa en el ejercicio de funciones y recursos públicos</w:t>
      </w:r>
      <w:r w:rsidRPr="004C5EC4">
        <w:rPr>
          <w:rFonts w:ascii="Palatino Linotype" w:eastAsia="Palatino Linotype" w:hAnsi="Palatino Linotype" w:cs="Palatino Linotype"/>
          <w:i/>
          <w:color w:val="000000"/>
        </w:rPr>
        <w:t>.</w:t>
      </w:r>
      <w:r>
        <w:rPr>
          <w:rFonts w:ascii="Palatino Linotype" w:eastAsia="Palatino Linotype" w:hAnsi="Palatino Linotype" w:cs="Palatino Linotype"/>
          <w:i/>
        </w:rPr>
        <w:t xml:space="preserve">” </w:t>
      </w:r>
    </w:p>
    <w:p w14:paraId="4E0B6BEB" w14:textId="17498757" w:rsidR="0010147F" w:rsidRDefault="0010147F" w:rsidP="00032F2D">
      <w:pPr>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i/>
        </w:rPr>
        <w:t>(Sic)</w:t>
      </w:r>
    </w:p>
    <w:p w14:paraId="2737EEA3" w14:textId="77777777" w:rsidR="0010147F" w:rsidRDefault="0010147F" w:rsidP="00032F2D">
      <w:pPr>
        <w:spacing w:line="360" w:lineRule="auto"/>
        <w:ind w:left="567" w:right="567"/>
        <w:contextualSpacing/>
        <w:jc w:val="both"/>
        <w:rPr>
          <w:rFonts w:ascii="Palatino Linotype" w:eastAsia="Palatino Linotype" w:hAnsi="Palatino Linotype" w:cs="Palatino Linotype"/>
          <w:i/>
        </w:rPr>
      </w:pPr>
    </w:p>
    <w:p w14:paraId="27CABC02" w14:textId="77777777" w:rsidR="0010147F" w:rsidRPr="00633419" w:rsidRDefault="0010147F" w:rsidP="00032F2D">
      <w:pPr>
        <w:pStyle w:val="Ttulo2"/>
        <w:spacing w:before="0" w:after="0" w:line="360" w:lineRule="auto"/>
        <w:contextualSpacing/>
        <w:rPr>
          <w:rFonts w:ascii="Palatino Linotype" w:hAnsi="Palatino Linotype"/>
          <w:b/>
          <w:bCs/>
          <w:color w:val="auto"/>
          <w:sz w:val="22"/>
          <w:szCs w:val="22"/>
        </w:rPr>
      </w:pPr>
      <w:bookmarkStart w:id="8" w:name="_Toc223014967"/>
      <w:r w:rsidRPr="00633419">
        <w:rPr>
          <w:rFonts w:ascii="Palatino Linotype" w:hAnsi="Palatino Linotype"/>
          <w:b/>
          <w:bCs/>
          <w:color w:val="auto"/>
          <w:sz w:val="22"/>
          <w:szCs w:val="22"/>
        </w:rPr>
        <w:t>IV. Trámite del Recurso de Revisión ante este Instituto</w:t>
      </w:r>
      <w:bookmarkEnd w:id="8"/>
    </w:p>
    <w:p w14:paraId="279B5592"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0D2E8866" w14:textId="674E1E9C"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treinta de octubre de dos mil veinticinco, el SAIMEX, asignó el número de expediente </w:t>
      </w:r>
      <w:r w:rsidR="000261E5">
        <w:rPr>
          <w:rFonts w:ascii="Palatino Linotype" w:eastAsia="Palatino Linotype" w:hAnsi="Palatino Linotype" w:cs="Palatino Linotype"/>
          <w:b/>
          <w:sz w:val="22"/>
          <w:szCs w:val="22"/>
        </w:rPr>
        <w:t>12556</w:t>
      </w:r>
      <w:r>
        <w:rPr>
          <w:rFonts w:ascii="Palatino Linotype" w:eastAsia="Palatino Linotype" w:hAnsi="Palatino Linotype" w:cs="Palatino Linotype"/>
          <w:b/>
          <w:sz w:val="22"/>
          <w:szCs w:val="22"/>
        </w:rPr>
        <w:t>/INFOEM/IP/RR/2025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4D337A09"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4ADD81F6" w14:textId="011D4413"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El cuatro de noviembre de dos mil veinticinco,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2ECF9A47"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73AD3C92" w14:textId="77777777" w:rsidR="00923178" w:rsidRDefault="00923178" w:rsidP="00032F2D">
      <w:pPr>
        <w:spacing w:line="360" w:lineRule="auto"/>
        <w:contextualSpacing/>
        <w:jc w:val="both"/>
        <w:rPr>
          <w:rFonts w:ascii="Palatino Linotype" w:eastAsia="Palatino Linotype" w:hAnsi="Palatino Linotype" w:cs="Palatino Linotype"/>
          <w:b/>
          <w:sz w:val="22"/>
          <w:szCs w:val="22"/>
        </w:rPr>
      </w:pPr>
    </w:p>
    <w:p w14:paraId="1F4A22ED" w14:textId="77777777" w:rsidR="00923178" w:rsidRDefault="00923178" w:rsidP="00032F2D">
      <w:pPr>
        <w:spacing w:line="360" w:lineRule="auto"/>
        <w:contextualSpacing/>
        <w:jc w:val="both"/>
        <w:rPr>
          <w:rFonts w:ascii="Palatino Linotype" w:eastAsia="Palatino Linotype" w:hAnsi="Palatino Linotype" w:cs="Palatino Linotype"/>
          <w:b/>
          <w:sz w:val="22"/>
          <w:szCs w:val="22"/>
        </w:rPr>
      </w:pPr>
    </w:p>
    <w:p w14:paraId="1AD8E936" w14:textId="57F9A55F"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c) Informe Justificado. </w:t>
      </w:r>
      <w:r>
        <w:rPr>
          <w:rFonts w:ascii="Palatino Linotype" w:eastAsia="Palatino Linotype" w:hAnsi="Palatino Linotype" w:cs="Palatino Linotype"/>
          <w:sz w:val="22"/>
          <w:szCs w:val="22"/>
        </w:rPr>
        <w:t xml:space="preserve">El </w:t>
      </w:r>
      <w:r w:rsidR="003541B3">
        <w:rPr>
          <w:rFonts w:ascii="Palatino Linotype" w:eastAsia="Palatino Linotype" w:hAnsi="Palatino Linotype" w:cs="Palatino Linotype"/>
          <w:sz w:val="22"/>
          <w:szCs w:val="22"/>
        </w:rPr>
        <w:t>veinte de noviembre de dos mil veinticinco</w:t>
      </w:r>
      <w:r>
        <w:rPr>
          <w:rFonts w:ascii="Palatino Linotype" w:eastAsia="Palatino Linotype" w:hAnsi="Palatino Linotype" w:cs="Palatino Linotype"/>
          <w:sz w:val="22"/>
          <w:szCs w:val="22"/>
        </w:rPr>
        <w:t>,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 xml:space="preserve">por medio de la digitalización del </w:t>
      </w:r>
      <w:r w:rsidR="003541B3">
        <w:rPr>
          <w:rFonts w:ascii="Palatino Linotype" w:eastAsia="Palatino Linotype" w:hAnsi="Palatino Linotype" w:cs="Palatino Linotype"/>
          <w:sz w:val="22"/>
          <w:szCs w:val="22"/>
        </w:rPr>
        <w:t>o</w:t>
      </w:r>
      <w:r w:rsidRPr="00F3590C">
        <w:rPr>
          <w:rFonts w:ascii="Palatino Linotype" w:eastAsia="Palatino Linotype" w:hAnsi="Palatino Linotype" w:cs="Palatino Linotype"/>
          <w:sz w:val="22"/>
          <w:szCs w:val="22"/>
        </w:rPr>
        <w:t xml:space="preserve">ficio sin número de fecha de su presentación, suscrito por el Titular de la Unidad de Transparencia, dirigido al Comisionado Ponente, a través del cual </w:t>
      </w:r>
      <w:r w:rsidR="003541B3">
        <w:rPr>
          <w:rFonts w:ascii="Palatino Linotype" w:eastAsia="Palatino Linotype" w:hAnsi="Palatino Linotype" w:cs="Palatino Linotype"/>
          <w:sz w:val="22"/>
          <w:szCs w:val="22"/>
        </w:rPr>
        <w:t xml:space="preserve">esencialmente </w:t>
      </w:r>
      <w:r w:rsidRPr="00F3590C">
        <w:rPr>
          <w:rFonts w:ascii="Palatino Linotype" w:eastAsia="Palatino Linotype" w:hAnsi="Palatino Linotype" w:cs="Palatino Linotype"/>
          <w:sz w:val="22"/>
          <w:szCs w:val="22"/>
        </w:rPr>
        <w:t>ratifica su respuesta inicial.</w:t>
      </w:r>
    </w:p>
    <w:p w14:paraId="0E77859A"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0BB9D2D8" w14:textId="77777777" w:rsidR="0010147F" w:rsidRDefault="0010147F" w:rsidP="00032F2D">
      <w:pPr>
        <w:spacing w:line="360" w:lineRule="auto"/>
        <w:contextualSpacing/>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 xml:space="preserve">d) Vista del informe justificado. </w:t>
      </w:r>
      <w:r>
        <w:rPr>
          <w:rFonts w:ascii="Palatino Linotype" w:eastAsia="Palatino Linotype" w:hAnsi="Palatino Linotype" w:cs="Palatino Linotype"/>
          <w:sz w:val="22"/>
          <w:szCs w:val="22"/>
        </w:rPr>
        <w:t xml:space="preserve">El dieciocho de febrero de dos mil veintiséis, se dictó acuerdo mediante el cual se puso a la vista del Particular, el Informe Justificado entregado por el Sujeto Obligado, el cual fue notificado, a través del SAIMEX, el mismo día. </w:t>
      </w:r>
    </w:p>
    <w:p w14:paraId="72DA5918"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206063A9" w14:textId="1707F123" w:rsidR="003541B3" w:rsidRPr="003541B3" w:rsidRDefault="0010147F" w:rsidP="00032F2D">
      <w:pPr>
        <w:spacing w:line="360" w:lineRule="auto"/>
        <w:contextualSpacing/>
        <w:jc w:val="both"/>
        <w:rPr>
          <w:rFonts w:ascii="Palatino Linotype" w:eastAsia="Palatino Linotype" w:hAnsi="Palatino Linotype" w:cs="Palatino Linotype"/>
          <w:bCs/>
          <w:sz w:val="22"/>
          <w:szCs w:val="22"/>
        </w:rPr>
      </w:pPr>
      <w:bookmarkStart w:id="9" w:name="_heading=h.9qpj1ejz85lp" w:colFirst="0" w:colLast="0"/>
      <w:bookmarkEnd w:id="9"/>
      <w:r>
        <w:rPr>
          <w:rFonts w:ascii="Palatino Linotype" w:eastAsia="Palatino Linotype" w:hAnsi="Palatino Linotype" w:cs="Palatino Linotype"/>
          <w:b/>
          <w:sz w:val="22"/>
          <w:szCs w:val="22"/>
        </w:rPr>
        <w:t xml:space="preserve">e) </w:t>
      </w:r>
      <w:r w:rsidR="003541B3">
        <w:rPr>
          <w:rFonts w:ascii="Palatino Linotype" w:eastAsia="Palatino Linotype" w:hAnsi="Palatino Linotype" w:cs="Palatino Linotype"/>
          <w:b/>
          <w:sz w:val="22"/>
          <w:szCs w:val="22"/>
        </w:rPr>
        <w:t xml:space="preserve">Manifestaciones. </w:t>
      </w:r>
      <w:r w:rsidR="003541B3">
        <w:rPr>
          <w:rFonts w:ascii="Palatino Linotype" w:eastAsia="Palatino Linotype" w:hAnsi="Palatino Linotype" w:cs="Palatino Linotype"/>
          <w:bCs/>
          <w:sz w:val="22"/>
          <w:szCs w:val="22"/>
        </w:rPr>
        <w:t>Con fecha catorce de diciembre de dos mil veinticinco el Recurrente presentó un escrito a través del cual realiza diversas manifestaciones tendientes a inconformarse por la falta de entrega de los documentos que dieran cuenta de lo peticionado.</w:t>
      </w:r>
    </w:p>
    <w:p w14:paraId="13D16A32" w14:textId="77777777" w:rsidR="003541B3" w:rsidRDefault="003541B3" w:rsidP="00032F2D">
      <w:pPr>
        <w:spacing w:line="360" w:lineRule="auto"/>
        <w:contextualSpacing/>
        <w:jc w:val="both"/>
        <w:rPr>
          <w:rFonts w:ascii="Palatino Linotype" w:eastAsia="Palatino Linotype" w:hAnsi="Palatino Linotype" w:cs="Palatino Linotype"/>
          <w:b/>
          <w:sz w:val="22"/>
          <w:szCs w:val="22"/>
        </w:rPr>
      </w:pPr>
    </w:p>
    <w:p w14:paraId="3D98E980" w14:textId="14EE3352" w:rsidR="0010147F" w:rsidRDefault="003541B3" w:rsidP="00032F2D">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f) </w:t>
      </w:r>
      <w:r w:rsidR="0010147F">
        <w:rPr>
          <w:rFonts w:ascii="Palatino Linotype" w:eastAsia="Palatino Linotype" w:hAnsi="Palatino Linotype" w:cs="Palatino Linotype"/>
          <w:b/>
          <w:sz w:val="22"/>
          <w:szCs w:val="22"/>
        </w:rPr>
        <w:t xml:space="preserve">Ampliación de plazo para resolver. </w:t>
      </w:r>
      <w:r w:rsidR="0010147F">
        <w:rPr>
          <w:rFonts w:ascii="Palatino Linotype" w:eastAsia="Palatino Linotype" w:hAnsi="Palatino Linotype" w:cs="Palatino Linotype"/>
          <w:sz w:val="22"/>
          <w:szCs w:val="22"/>
        </w:rPr>
        <w:t>El dieciocho de febrero de dos mil veintiséis,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2E42B00A"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4F682F9F" w14:textId="03BE8FD7" w:rsidR="0010147F" w:rsidRDefault="003541B3" w:rsidP="00032F2D">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w:t>
      </w:r>
      <w:r w:rsidR="0010147F">
        <w:rPr>
          <w:rFonts w:ascii="Palatino Linotype" w:eastAsia="Palatino Linotype" w:hAnsi="Palatino Linotype" w:cs="Palatino Linotype"/>
          <w:b/>
          <w:sz w:val="22"/>
          <w:szCs w:val="22"/>
        </w:rPr>
        <w:t>) Cierre de instrucción.</w:t>
      </w:r>
      <w:r w:rsidR="0010147F">
        <w:rPr>
          <w:rFonts w:ascii="Palatino Linotype" w:eastAsia="Palatino Linotype" w:hAnsi="Palatino Linotype" w:cs="Palatino Linotype"/>
          <w:sz w:val="22"/>
          <w:szCs w:val="22"/>
        </w:rPr>
        <w:t xml:space="preserve"> El veinticuatro de febrero de dos mil veintiséis, al no existir diligencias pendientes por desahogar, se emitió el acuerdo por medio del cual se declaró cerrada la instrucción y se determinó pasar los expedientes a resolución, en términos de lo </w:t>
      </w:r>
      <w:r w:rsidR="0010147F">
        <w:rPr>
          <w:rFonts w:ascii="Palatino Linotype" w:eastAsia="Palatino Linotype" w:hAnsi="Palatino Linotype" w:cs="Palatino Linotype"/>
          <w:sz w:val="22"/>
          <w:szCs w:val="22"/>
        </w:rPr>
        <w:lastRenderedPageBreak/>
        <w:t>dispuesto en los artículos 185, fracciones VI y VIII, de la Ley de Transparencia y Acceso a la Información Pública del Estado de México y Municipios, acto que fue notificado a las partes, mediante el SAIMEX, el mismo día.</w:t>
      </w:r>
    </w:p>
    <w:p w14:paraId="6AF7C53E"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3E56DD99" w14:textId="77777777" w:rsidR="0010147F" w:rsidRDefault="0010147F" w:rsidP="00032F2D">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25801D03" w14:textId="77777777" w:rsidR="0010147F" w:rsidRDefault="0010147F" w:rsidP="00032F2D">
      <w:pPr>
        <w:spacing w:line="360" w:lineRule="auto"/>
        <w:contextualSpacing/>
      </w:pPr>
    </w:p>
    <w:p w14:paraId="3EE5BB2E" w14:textId="77777777" w:rsidR="0010147F" w:rsidRDefault="0010147F" w:rsidP="00032F2D">
      <w:pPr>
        <w:spacing w:line="360" w:lineRule="auto"/>
        <w:contextualSpacing/>
      </w:pPr>
    </w:p>
    <w:p w14:paraId="0E4AAB4E" w14:textId="77777777" w:rsidR="0010147F" w:rsidRDefault="0010147F" w:rsidP="00032F2D">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0" w:name="_Toc223014968"/>
      <w:r>
        <w:rPr>
          <w:rFonts w:ascii="Palatino Linotype" w:eastAsia="Palatino Linotype" w:hAnsi="Palatino Linotype" w:cs="Palatino Linotype"/>
          <w:b/>
          <w:color w:val="000000"/>
          <w:sz w:val="22"/>
          <w:szCs w:val="22"/>
        </w:rPr>
        <w:t>C O N S I D E R A N D O S</w:t>
      </w:r>
      <w:bookmarkEnd w:id="10"/>
    </w:p>
    <w:p w14:paraId="619A8FC6" w14:textId="77777777" w:rsidR="0010147F" w:rsidRDefault="0010147F" w:rsidP="00032F2D">
      <w:pPr>
        <w:spacing w:line="360" w:lineRule="auto"/>
        <w:contextualSpacing/>
      </w:pPr>
    </w:p>
    <w:p w14:paraId="018A80DD" w14:textId="77777777" w:rsidR="0010147F" w:rsidRDefault="0010147F" w:rsidP="00032F2D">
      <w:pPr>
        <w:pStyle w:val="Ttulo2"/>
        <w:spacing w:before="0" w:after="0" w:line="360" w:lineRule="auto"/>
        <w:contextualSpacing/>
        <w:rPr>
          <w:rFonts w:ascii="Palatino Linotype" w:eastAsia="Palatino Linotype" w:hAnsi="Palatino Linotype" w:cs="Palatino Linotype"/>
          <w:b/>
          <w:color w:val="000000"/>
          <w:sz w:val="22"/>
          <w:szCs w:val="22"/>
        </w:rPr>
      </w:pPr>
      <w:bookmarkStart w:id="11" w:name="_Toc223014969"/>
      <w:r>
        <w:rPr>
          <w:rFonts w:ascii="Palatino Linotype" w:eastAsia="Palatino Linotype" w:hAnsi="Palatino Linotype" w:cs="Palatino Linotype"/>
          <w:b/>
          <w:color w:val="000000"/>
          <w:sz w:val="22"/>
          <w:szCs w:val="22"/>
        </w:rPr>
        <w:t>PRIMERO. Competencia</w:t>
      </w:r>
      <w:bookmarkEnd w:id="11"/>
    </w:p>
    <w:p w14:paraId="397E6146" w14:textId="77777777" w:rsidR="0010147F" w:rsidRDefault="0010147F" w:rsidP="00032F2D">
      <w:pPr>
        <w:spacing w:line="360" w:lineRule="auto"/>
        <w:contextualSpacing/>
      </w:pPr>
    </w:p>
    <w:p w14:paraId="36CC60D0" w14:textId="78985B84" w:rsidR="0010147F" w:rsidRDefault="00923178" w:rsidP="00032F2D">
      <w:pPr>
        <w:spacing w:line="360" w:lineRule="auto"/>
        <w:contextualSpacing/>
        <w:jc w:val="both"/>
        <w:rPr>
          <w:rFonts w:ascii="Palatino Linotype" w:eastAsia="Palatino Linotype" w:hAnsi="Palatino Linotype" w:cs="Palatino Linotype"/>
          <w:sz w:val="22"/>
          <w:szCs w:val="22"/>
        </w:rPr>
      </w:pPr>
      <w:r w:rsidRPr="00923178">
        <w:rPr>
          <w:rFonts w:ascii="Palatino Linotype" w:eastAsia="Palatino Linotype" w:hAnsi="Palatino Linotype" w:cs="Palatino Linotype"/>
          <w:sz w:val="22"/>
          <w:szCs w:val="22"/>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09CEC2E" w14:textId="77777777" w:rsidR="00923178" w:rsidRDefault="00923178" w:rsidP="00032F2D">
      <w:pPr>
        <w:spacing w:line="360" w:lineRule="auto"/>
        <w:contextualSpacing/>
        <w:jc w:val="both"/>
        <w:rPr>
          <w:rFonts w:ascii="Palatino Linotype" w:eastAsia="Palatino Linotype" w:hAnsi="Palatino Linotype" w:cs="Palatino Linotype"/>
          <w:color w:val="000000"/>
          <w:sz w:val="22"/>
          <w:szCs w:val="22"/>
        </w:rPr>
      </w:pPr>
    </w:p>
    <w:p w14:paraId="59AAD298" w14:textId="77777777" w:rsidR="0010147F" w:rsidRDefault="0010147F" w:rsidP="00032F2D">
      <w:pPr>
        <w:pStyle w:val="Ttulo2"/>
        <w:spacing w:before="0" w:after="0" w:line="360" w:lineRule="auto"/>
        <w:contextualSpacing/>
        <w:rPr>
          <w:rFonts w:ascii="Palatino Linotype" w:eastAsia="Palatino Linotype" w:hAnsi="Palatino Linotype" w:cs="Palatino Linotype"/>
          <w:b/>
          <w:color w:val="000000"/>
          <w:sz w:val="22"/>
          <w:szCs w:val="22"/>
        </w:rPr>
      </w:pPr>
      <w:bookmarkStart w:id="12" w:name="_Toc223014970"/>
      <w:r>
        <w:rPr>
          <w:rFonts w:ascii="Palatino Linotype" w:eastAsia="Palatino Linotype" w:hAnsi="Palatino Linotype" w:cs="Palatino Linotype"/>
          <w:b/>
          <w:color w:val="000000"/>
          <w:sz w:val="22"/>
          <w:szCs w:val="22"/>
        </w:rPr>
        <w:lastRenderedPageBreak/>
        <w:t>SEGUNDO. Causales de improcedencia y sobreseimiento</w:t>
      </w:r>
      <w:bookmarkEnd w:id="12"/>
    </w:p>
    <w:p w14:paraId="095DF28E"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742EE330"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las constancias que forma parte del Recurso de Revisión que se analiza, se advierte que previo al estudio del fondo de la </w:t>
      </w:r>
      <w:r>
        <w:rPr>
          <w:rFonts w:ascii="Palatino Linotype" w:eastAsia="Palatino Linotype" w:hAnsi="Palatino Linotype" w:cs="Palatino Linotype"/>
          <w:i/>
          <w:sz w:val="22"/>
          <w:szCs w:val="22"/>
        </w:rPr>
        <w:t>litis</w:t>
      </w:r>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45CE8BB8" w14:textId="77777777" w:rsidR="0010147F" w:rsidRDefault="0010147F" w:rsidP="00032F2D">
      <w:pPr>
        <w:spacing w:line="360" w:lineRule="auto"/>
        <w:contextualSpacing/>
        <w:jc w:val="both"/>
        <w:rPr>
          <w:rFonts w:ascii="Palatino Linotype" w:eastAsia="Palatino Linotype" w:hAnsi="Palatino Linotype" w:cs="Palatino Linotype"/>
          <w:b/>
          <w:color w:val="000000"/>
          <w:sz w:val="22"/>
          <w:szCs w:val="22"/>
        </w:rPr>
      </w:pPr>
    </w:p>
    <w:p w14:paraId="1FD2DF3F"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Causales de improcedencia</w:t>
      </w:r>
    </w:p>
    <w:p w14:paraId="77CB3FB6"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4B58226D"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F2D8C70"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61715A2F"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549DB170"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40ACF2E6" w14:textId="49FF8883"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Asimismo, se actualiza la causal de procedencia del Recurso de Revisión establecida en el artículo 179, fracción </w:t>
      </w:r>
      <w:r w:rsidR="00461E1C">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de la Ley de Transparencia y Acceso a la Información Pública del Estado de México y Municipios, referente a la </w:t>
      </w:r>
      <w:r w:rsidR="00032F2D">
        <w:rPr>
          <w:rFonts w:ascii="Palatino Linotype" w:eastAsia="Palatino Linotype" w:hAnsi="Palatino Linotype" w:cs="Palatino Linotype"/>
          <w:sz w:val="22"/>
          <w:szCs w:val="22"/>
        </w:rPr>
        <w:t xml:space="preserve">negativa de la </w:t>
      </w:r>
      <w:r>
        <w:rPr>
          <w:rFonts w:ascii="Palatino Linotype" w:eastAsia="Palatino Linotype" w:hAnsi="Palatino Linotype" w:cs="Palatino Linotype"/>
          <w:sz w:val="22"/>
          <w:szCs w:val="22"/>
        </w:rPr>
        <w:t xml:space="preserve">información </w:t>
      </w:r>
      <w:r w:rsidR="00032F2D">
        <w:rPr>
          <w:rFonts w:ascii="Palatino Linotype" w:eastAsia="Palatino Linotype" w:hAnsi="Palatino Linotype" w:cs="Palatino Linotype"/>
          <w:sz w:val="22"/>
          <w:szCs w:val="22"/>
        </w:rPr>
        <w:t>solicitada</w:t>
      </w:r>
      <w:r>
        <w:rPr>
          <w:rFonts w:ascii="Palatino Linotype" w:eastAsia="Palatino Linotype" w:hAnsi="Palatino Linotype" w:cs="Palatino Linotype"/>
          <w:sz w:val="22"/>
          <w:szCs w:val="22"/>
        </w:rPr>
        <w:t>.</w:t>
      </w:r>
    </w:p>
    <w:p w14:paraId="45EF39E5"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058CE5F4"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Causales de sobreseimiento</w:t>
      </w:r>
    </w:p>
    <w:p w14:paraId="095E7A5D"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08890885"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ser de previo y especial pronunciamiento, este Instituto analiza si se actualiza alguna causal de sobreseimiento.</w:t>
      </w:r>
    </w:p>
    <w:p w14:paraId="0C189BC7"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271CE362"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1A4BE206"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6C2AB53A" w14:textId="77777777" w:rsidR="0010147F" w:rsidRDefault="0010147F" w:rsidP="00032F2D">
      <w:pPr>
        <w:tabs>
          <w:tab w:val="left" w:pos="4962"/>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tales motivos, se considera procedente entrar al fondo del presente asunto. </w:t>
      </w:r>
    </w:p>
    <w:p w14:paraId="3D7762FD" w14:textId="77777777" w:rsidR="0010147F" w:rsidRDefault="0010147F" w:rsidP="00032F2D">
      <w:pPr>
        <w:tabs>
          <w:tab w:val="left" w:pos="4962"/>
        </w:tabs>
        <w:spacing w:line="360" w:lineRule="auto"/>
        <w:contextualSpacing/>
        <w:jc w:val="both"/>
        <w:rPr>
          <w:rFonts w:ascii="Palatino Linotype" w:eastAsia="Palatino Linotype" w:hAnsi="Palatino Linotype" w:cs="Palatino Linotype"/>
          <w:sz w:val="22"/>
          <w:szCs w:val="22"/>
        </w:rPr>
      </w:pPr>
      <w:bookmarkStart w:id="13" w:name="_Hlk216880022"/>
    </w:p>
    <w:p w14:paraId="281D5390" w14:textId="77777777" w:rsidR="0010147F" w:rsidRDefault="0010147F" w:rsidP="00032F2D">
      <w:pPr>
        <w:pStyle w:val="Ttulo2"/>
        <w:spacing w:before="0" w:after="0" w:line="360" w:lineRule="auto"/>
        <w:contextualSpacing/>
        <w:rPr>
          <w:rFonts w:ascii="Palatino Linotype" w:eastAsia="Palatino Linotype" w:hAnsi="Palatino Linotype" w:cs="Palatino Linotype"/>
          <w:b/>
          <w:color w:val="000000"/>
          <w:sz w:val="22"/>
          <w:szCs w:val="22"/>
        </w:rPr>
      </w:pPr>
      <w:bookmarkStart w:id="14" w:name="_Toc223014971"/>
      <w:r>
        <w:rPr>
          <w:rFonts w:ascii="Palatino Linotype" w:eastAsia="Palatino Linotype" w:hAnsi="Palatino Linotype" w:cs="Palatino Linotype"/>
          <w:b/>
          <w:color w:val="000000"/>
          <w:sz w:val="22"/>
          <w:szCs w:val="22"/>
        </w:rPr>
        <w:t>TERCERO. Determinación de la Controversia</w:t>
      </w:r>
      <w:bookmarkEnd w:id="14"/>
    </w:p>
    <w:p w14:paraId="081B7204"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1FF1A77F" w14:textId="383F842B" w:rsidR="0010147F" w:rsidRDefault="0010147F" w:rsidP="00032F2D">
      <w:pPr>
        <w:spacing w:line="360" w:lineRule="auto"/>
        <w:contextualSpacing/>
        <w:jc w:val="both"/>
        <w:rPr>
          <w:rFonts w:ascii="Palatino Linotype" w:hAnsi="Palatino Linotype" w:cs="Tahoma"/>
          <w:sz w:val="22"/>
          <w:szCs w:val="22"/>
        </w:rPr>
      </w:pPr>
      <w:r w:rsidRPr="0017161F">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w:t>
      </w:r>
      <w:r w:rsidRPr="0017161F">
        <w:rPr>
          <w:rFonts w:ascii="Palatino Linotype" w:hAnsi="Palatino Linotype" w:cs="Tahoma"/>
          <w:sz w:val="22"/>
          <w:szCs w:val="22"/>
        </w:rPr>
        <w:t>que el Particular requirió</w:t>
      </w:r>
      <w:r w:rsidR="003541B3">
        <w:rPr>
          <w:rFonts w:ascii="Palatino Linotype" w:hAnsi="Palatino Linotype" w:cs="Tahoma"/>
          <w:sz w:val="22"/>
          <w:szCs w:val="22"/>
        </w:rPr>
        <w:t xml:space="preserve"> la justificación legal oficial de la continuidad de los </w:t>
      </w:r>
      <w:r w:rsidR="003541B3">
        <w:rPr>
          <w:rFonts w:ascii="Palatino Linotype" w:hAnsi="Palatino Linotype" w:cs="Tahoma"/>
          <w:sz w:val="22"/>
          <w:szCs w:val="22"/>
        </w:rPr>
        <w:lastRenderedPageBreak/>
        <w:t xml:space="preserve">representantes y pagos derivado de la inactividad, </w:t>
      </w:r>
      <w:r>
        <w:rPr>
          <w:rFonts w:ascii="Palatino Linotype" w:hAnsi="Palatino Linotype" w:cs="Tahoma"/>
          <w:sz w:val="22"/>
          <w:szCs w:val="22"/>
        </w:rPr>
        <w:t xml:space="preserve">al </w:t>
      </w:r>
      <w:r w:rsidR="003541B3">
        <w:rPr>
          <w:rFonts w:ascii="Palatino Linotype" w:hAnsi="Palatino Linotype" w:cs="Tahoma"/>
          <w:sz w:val="22"/>
          <w:szCs w:val="22"/>
        </w:rPr>
        <w:t xml:space="preserve">veintidós de septiembre </w:t>
      </w:r>
      <w:r>
        <w:rPr>
          <w:rFonts w:ascii="Palatino Linotype" w:hAnsi="Palatino Linotype" w:cs="Tahoma"/>
          <w:sz w:val="22"/>
          <w:szCs w:val="22"/>
        </w:rPr>
        <w:t>de dos mil veinticinco</w:t>
      </w:r>
      <w:r w:rsidR="003541B3">
        <w:rPr>
          <w:rFonts w:ascii="Palatino Linotype" w:hAnsi="Palatino Linotype" w:cs="Tahoma"/>
          <w:sz w:val="22"/>
          <w:szCs w:val="22"/>
        </w:rPr>
        <w:t>.</w:t>
      </w:r>
    </w:p>
    <w:p w14:paraId="44971AFD"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73F3409C" w14:textId="2DC29037" w:rsidR="0010147F" w:rsidRDefault="0010147F" w:rsidP="00032F2D">
      <w:pPr>
        <w:autoSpaceDE w:val="0"/>
        <w:autoSpaceDN w:val="0"/>
        <w:adjustRightInd w:val="0"/>
        <w:spacing w:line="360" w:lineRule="auto"/>
        <w:contextualSpacing/>
        <w:jc w:val="both"/>
        <w:rPr>
          <w:rFonts w:ascii="Palatino Linotype" w:eastAsia="Calibri" w:hAnsi="Palatino Linotype" w:cs="Tahoma"/>
          <w:sz w:val="22"/>
          <w:szCs w:val="22"/>
        </w:rPr>
      </w:pPr>
      <w:r w:rsidRPr="0017161F">
        <w:rPr>
          <w:rFonts w:ascii="Palatino Linotype" w:hAnsi="Palatino Linotype" w:cs="Tahoma"/>
          <w:sz w:val="22"/>
          <w:szCs w:val="22"/>
          <w:lang w:val="es-ES"/>
        </w:rPr>
        <w:t xml:space="preserve">En respuesta, el Sujeto Obligado </w:t>
      </w:r>
      <w:r>
        <w:rPr>
          <w:rFonts w:ascii="Palatino Linotype" w:hAnsi="Palatino Linotype" w:cs="Tahoma"/>
          <w:sz w:val="22"/>
          <w:szCs w:val="22"/>
          <w:lang w:val="es-ES"/>
        </w:rPr>
        <w:t xml:space="preserve">a través de la </w:t>
      </w:r>
      <w:r w:rsidR="00461E1C">
        <w:rPr>
          <w:rFonts w:ascii="Palatino Linotype" w:hAnsi="Palatino Linotype" w:cs="Tahoma"/>
          <w:sz w:val="22"/>
          <w:szCs w:val="22"/>
          <w:lang w:val="es-ES"/>
        </w:rPr>
        <w:t xml:space="preserve">Unidad de Apoyo </w:t>
      </w:r>
      <w:r>
        <w:rPr>
          <w:rFonts w:ascii="Palatino Linotype" w:hAnsi="Palatino Linotype" w:cs="Tahoma"/>
          <w:sz w:val="22"/>
          <w:szCs w:val="22"/>
          <w:lang w:val="es-ES"/>
        </w:rPr>
        <w:t>Administra</w:t>
      </w:r>
      <w:r w:rsidR="00461E1C">
        <w:rPr>
          <w:rFonts w:ascii="Palatino Linotype" w:hAnsi="Palatino Linotype" w:cs="Tahoma"/>
          <w:sz w:val="22"/>
          <w:szCs w:val="22"/>
          <w:lang w:val="es-ES"/>
        </w:rPr>
        <w:t>tivo informó que conforme a lo dispuesto en los artículos 6 fracción IV incisos l), m) y 16 fracciones IV y V de la Ley que crea el Organismo Descentralizado, el cargo deberá durar tres años, sin embargo no señala que no se pueda extender dicho periodo, sumado a que los vocales siguen participando en eventos, reuniones y en sesiones de junta de gobierno, por lo que a retribución económica se erogan en razón de sus funciones</w:t>
      </w:r>
      <w:r w:rsidRPr="0017161F">
        <w:rPr>
          <w:rFonts w:ascii="Palatino Linotype" w:eastAsia="Calibri" w:hAnsi="Palatino Linotype" w:cs="Tahoma"/>
          <w:color w:val="000000"/>
          <w:sz w:val="22"/>
          <w:szCs w:val="22"/>
          <w:lang w:val="es-ES"/>
        </w:rPr>
        <w:t>;</w:t>
      </w:r>
      <w:r w:rsidRPr="0017161F">
        <w:rPr>
          <w:rFonts w:ascii="Palatino Linotype" w:hAnsi="Palatino Linotype" w:cs="Tahoma"/>
          <w:sz w:val="22"/>
          <w:szCs w:val="22"/>
          <w:lang w:val="es-ES"/>
        </w:rPr>
        <w:t xml:space="preserve"> </w:t>
      </w:r>
      <w:r>
        <w:rPr>
          <w:rFonts w:ascii="Palatino Linotype" w:hAnsi="Palatino Linotype" w:cs="Tahoma"/>
          <w:sz w:val="22"/>
          <w:szCs w:val="22"/>
          <w:lang w:val="es-ES"/>
        </w:rPr>
        <w:t>A</w:t>
      </w:r>
      <w:r w:rsidRPr="0017161F">
        <w:rPr>
          <w:rFonts w:ascii="Palatino Linotype" w:hAnsi="Palatino Linotype" w:cs="Tahoma"/>
          <w:sz w:val="22"/>
          <w:szCs w:val="22"/>
          <w:lang w:val="es-ES"/>
        </w:rPr>
        <w:t xml:space="preserve">nte dicha circunstancia, </w:t>
      </w:r>
      <w:r>
        <w:rPr>
          <w:rFonts w:ascii="Palatino Linotype" w:hAnsi="Palatino Linotype" w:cs="Tahoma"/>
          <w:sz w:val="22"/>
          <w:szCs w:val="22"/>
          <w:lang w:val="es-ES"/>
        </w:rPr>
        <w:t>e</w:t>
      </w:r>
      <w:r w:rsidRPr="0017161F">
        <w:rPr>
          <w:rFonts w:ascii="Palatino Linotype" w:hAnsi="Palatino Linotype" w:cs="Tahoma"/>
          <w:sz w:val="22"/>
          <w:szCs w:val="22"/>
          <w:lang w:val="es-ES"/>
        </w:rPr>
        <w:t>l Particular</w:t>
      </w:r>
      <w:r>
        <w:rPr>
          <w:rFonts w:ascii="Palatino Linotype" w:hAnsi="Palatino Linotype" w:cs="Tahoma"/>
          <w:sz w:val="22"/>
          <w:szCs w:val="22"/>
          <w:lang w:val="es-ES"/>
        </w:rPr>
        <w:t xml:space="preserve"> </w:t>
      </w:r>
      <w:r w:rsidRPr="0017161F">
        <w:rPr>
          <w:rFonts w:ascii="Palatino Linotype" w:hAnsi="Palatino Linotype" w:cs="Tahoma"/>
          <w:sz w:val="22"/>
          <w:szCs w:val="22"/>
          <w:lang w:val="es-ES"/>
        </w:rPr>
        <w:t xml:space="preserve">se agravió con la </w:t>
      </w:r>
      <w:r w:rsidR="00714BD5">
        <w:rPr>
          <w:rFonts w:ascii="Palatino Linotype" w:hAnsi="Palatino Linotype" w:cs="Tahoma"/>
          <w:sz w:val="22"/>
          <w:szCs w:val="22"/>
        </w:rPr>
        <w:t xml:space="preserve">la negativa </w:t>
      </w:r>
      <w:r>
        <w:rPr>
          <w:rFonts w:ascii="Palatino Linotype" w:hAnsi="Palatino Linotype" w:cs="Tahoma"/>
          <w:sz w:val="22"/>
          <w:szCs w:val="22"/>
        </w:rPr>
        <w:t>de</w:t>
      </w:r>
      <w:r w:rsidR="00714BD5">
        <w:rPr>
          <w:rFonts w:ascii="Palatino Linotype" w:hAnsi="Palatino Linotype" w:cs="Tahoma"/>
          <w:sz w:val="22"/>
          <w:szCs w:val="22"/>
        </w:rPr>
        <w:t xml:space="preserve"> la</w:t>
      </w:r>
      <w:r>
        <w:rPr>
          <w:rFonts w:ascii="Palatino Linotype" w:hAnsi="Palatino Linotype" w:cs="Tahoma"/>
          <w:sz w:val="22"/>
          <w:szCs w:val="22"/>
        </w:rPr>
        <w:t xml:space="preserve"> información </w:t>
      </w:r>
      <w:r w:rsidR="00714BD5">
        <w:rPr>
          <w:rFonts w:ascii="Palatino Linotype" w:hAnsi="Palatino Linotype" w:cs="Tahoma"/>
          <w:sz w:val="22"/>
          <w:szCs w:val="22"/>
        </w:rPr>
        <w:t xml:space="preserve">solicitada </w:t>
      </w:r>
      <w:r w:rsidR="00461E1C">
        <w:rPr>
          <w:rFonts w:ascii="Palatino Linotype" w:hAnsi="Palatino Linotype" w:cs="Tahoma"/>
          <w:sz w:val="22"/>
          <w:szCs w:val="22"/>
        </w:rPr>
        <w:t>al señalar que no le habían proporcionado los documentos que dieran cuenta de la justificación legal de sus funciones y retribuciones económicas</w:t>
      </w:r>
      <w:r>
        <w:rPr>
          <w:rFonts w:ascii="Palatino Linotype" w:hAnsi="Palatino Linotype" w:cs="Tahoma"/>
          <w:sz w:val="22"/>
          <w:szCs w:val="22"/>
        </w:rPr>
        <w:t xml:space="preserve">; </w:t>
      </w:r>
      <w:r>
        <w:rPr>
          <w:rFonts w:ascii="Palatino Linotype" w:hAnsi="Palatino Linotype" w:cs="Tahoma"/>
          <w:sz w:val="22"/>
          <w:szCs w:val="22"/>
          <w:lang w:val="es-ES"/>
        </w:rPr>
        <w:t xml:space="preserve">circunstancia que </w:t>
      </w:r>
      <w:r w:rsidRPr="0017161F">
        <w:rPr>
          <w:rFonts w:ascii="Palatino Linotype" w:eastAsia="Calibri" w:hAnsi="Palatino Linotype" w:cs="Tahoma"/>
          <w:sz w:val="22"/>
          <w:szCs w:val="22"/>
        </w:rPr>
        <w:t>actualiza la causal de procedencia prevista en la fracci</w:t>
      </w:r>
      <w:r>
        <w:rPr>
          <w:rFonts w:ascii="Palatino Linotype" w:eastAsia="Calibri" w:hAnsi="Palatino Linotype" w:cs="Tahoma"/>
          <w:sz w:val="22"/>
          <w:szCs w:val="22"/>
        </w:rPr>
        <w:t>ón</w:t>
      </w:r>
      <w:r w:rsidRPr="0017161F">
        <w:rPr>
          <w:rFonts w:ascii="Palatino Linotype" w:eastAsia="Calibri" w:hAnsi="Palatino Linotype" w:cs="Tahoma"/>
          <w:sz w:val="22"/>
          <w:szCs w:val="22"/>
        </w:rPr>
        <w:t xml:space="preserve"> </w:t>
      </w:r>
      <w:r w:rsidR="00461E1C">
        <w:rPr>
          <w:rFonts w:ascii="Palatino Linotype" w:eastAsia="Calibri" w:hAnsi="Palatino Linotype" w:cs="Tahoma"/>
          <w:sz w:val="22"/>
          <w:szCs w:val="22"/>
        </w:rPr>
        <w:t>I</w:t>
      </w:r>
      <w:r w:rsidRPr="0017161F">
        <w:rPr>
          <w:rFonts w:ascii="Palatino Linotype" w:eastAsia="Calibri" w:hAnsi="Palatino Linotype" w:cs="Tahoma"/>
          <w:sz w:val="22"/>
          <w:szCs w:val="22"/>
        </w:rPr>
        <w:t xml:space="preserve">, del artículo 179 de la Ley de Transparencia y Acceso a la Información Pública del Estado de México y Municipios. </w:t>
      </w:r>
    </w:p>
    <w:p w14:paraId="34CBBA61" w14:textId="77777777" w:rsidR="00461E1C" w:rsidRDefault="00461E1C" w:rsidP="00032F2D">
      <w:pPr>
        <w:autoSpaceDE w:val="0"/>
        <w:autoSpaceDN w:val="0"/>
        <w:adjustRightInd w:val="0"/>
        <w:spacing w:line="360" w:lineRule="auto"/>
        <w:contextualSpacing/>
        <w:jc w:val="both"/>
        <w:rPr>
          <w:rFonts w:ascii="Palatino Linotype" w:eastAsia="Calibri" w:hAnsi="Palatino Linotype" w:cs="Tahoma"/>
          <w:sz w:val="22"/>
          <w:szCs w:val="22"/>
        </w:rPr>
      </w:pPr>
    </w:p>
    <w:p w14:paraId="27E4A777" w14:textId="1B56C196" w:rsidR="00461E1C" w:rsidRDefault="00461E1C" w:rsidP="00032F2D">
      <w:pPr>
        <w:autoSpaceDE w:val="0"/>
        <w:autoSpaceDN w:val="0"/>
        <w:adjustRightInd w:val="0"/>
        <w:spacing w:line="360" w:lineRule="auto"/>
        <w:contextualSpacing/>
        <w:jc w:val="both"/>
        <w:rPr>
          <w:rFonts w:ascii="Palatino Linotype" w:eastAsia="Calibri" w:hAnsi="Palatino Linotype" w:cs="Tahoma"/>
          <w:sz w:val="22"/>
          <w:szCs w:val="22"/>
        </w:rPr>
      </w:pPr>
      <w:r>
        <w:rPr>
          <w:rFonts w:ascii="Palatino Linotype" w:eastAsia="Calibri" w:hAnsi="Palatino Linotype" w:cs="Tahoma"/>
          <w:sz w:val="22"/>
          <w:szCs w:val="22"/>
        </w:rPr>
        <w:t xml:space="preserve">Así las cosas, admitido y notificado el medio de impugnación a las partes, el Sujeto Obligado ratificó su respuesta inicial, por su parte el Recurrente realizó diversas manifestaciones tendientes a inconformarse por la negativa de entrega de la información solicitada. </w:t>
      </w:r>
    </w:p>
    <w:p w14:paraId="5602A5AB"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3E9A7AD8" w14:textId="7A73EDE4" w:rsidR="0010147F" w:rsidRDefault="0010147F" w:rsidP="00032F2D">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p>
    <w:p w14:paraId="4767959F" w14:textId="77777777" w:rsidR="0010147F" w:rsidRPr="00B060DC" w:rsidRDefault="0010147F" w:rsidP="00032F2D">
      <w:pPr>
        <w:spacing w:line="360" w:lineRule="auto"/>
        <w:contextualSpacing/>
        <w:jc w:val="both"/>
        <w:rPr>
          <w:rFonts w:ascii="Palatino Linotype" w:eastAsia="Palatino Linotype" w:hAnsi="Palatino Linotype" w:cs="Palatino Linotype"/>
          <w:b/>
          <w:sz w:val="22"/>
          <w:szCs w:val="22"/>
        </w:rPr>
      </w:pPr>
    </w:p>
    <w:p w14:paraId="6BE3D6D7" w14:textId="77777777" w:rsidR="0010147F" w:rsidRDefault="0010147F" w:rsidP="00032F2D">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5" w:name="_Toc223014972"/>
      <w:r>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5"/>
    </w:p>
    <w:p w14:paraId="1EB5ED65"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4460F5C3"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56C10AE9"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46CC7B04"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D981149"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3DDBE646"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381DF395"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70166109"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2595822B"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73AF74AC"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2D1BEE82"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2399CD2A"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E60993A" w14:textId="77777777"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p>
    <w:p w14:paraId="3AE31F29" w14:textId="77777777" w:rsidR="0010147F" w:rsidRDefault="0010147F" w:rsidP="00032F2D">
      <w:pPr>
        <w:pStyle w:val="Ttulo2"/>
        <w:spacing w:before="0" w:after="0" w:line="360" w:lineRule="auto"/>
        <w:contextualSpacing/>
        <w:rPr>
          <w:rFonts w:ascii="Palatino Linotype" w:eastAsia="Palatino Linotype" w:hAnsi="Palatino Linotype" w:cs="Palatino Linotype"/>
          <w:b/>
          <w:color w:val="000000"/>
          <w:sz w:val="22"/>
          <w:szCs w:val="22"/>
        </w:rPr>
      </w:pPr>
      <w:bookmarkStart w:id="16" w:name="_Toc223014973"/>
      <w:r>
        <w:rPr>
          <w:rFonts w:ascii="Palatino Linotype" w:eastAsia="Palatino Linotype" w:hAnsi="Palatino Linotype" w:cs="Palatino Linotype"/>
          <w:b/>
          <w:color w:val="000000"/>
          <w:sz w:val="22"/>
          <w:szCs w:val="22"/>
        </w:rPr>
        <w:t>QUINTO. Estudio de Fondo</w:t>
      </w:r>
      <w:bookmarkEnd w:id="16"/>
    </w:p>
    <w:p w14:paraId="362F409C" w14:textId="77777777" w:rsidR="0010147F" w:rsidRDefault="0010147F" w:rsidP="00032F2D">
      <w:pPr>
        <w:spacing w:line="360" w:lineRule="auto"/>
        <w:contextualSpacing/>
        <w:jc w:val="both"/>
        <w:rPr>
          <w:rFonts w:ascii="Palatino Linotype" w:eastAsia="Palatino Linotype" w:hAnsi="Palatino Linotype" w:cs="Palatino Linotype"/>
          <w:b/>
          <w:sz w:val="22"/>
          <w:szCs w:val="22"/>
        </w:rPr>
      </w:pPr>
    </w:p>
    <w:p w14:paraId="4DCE7CE8" w14:textId="351D3D3C" w:rsidR="0010147F"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Expuestas las posturas de las partes, se procede a realizar el análisis del agravio hecho valer por el ahora Recurrente, concerniente a la </w:t>
      </w:r>
      <w:r w:rsidR="00461E1C">
        <w:rPr>
          <w:rFonts w:ascii="Palatino Linotype" w:eastAsia="Palatino Linotype" w:hAnsi="Palatino Linotype" w:cs="Palatino Linotype"/>
          <w:sz w:val="22"/>
          <w:szCs w:val="22"/>
        </w:rPr>
        <w:t xml:space="preserve">negativa </w:t>
      </w:r>
      <w:r>
        <w:rPr>
          <w:rFonts w:ascii="Palatino Linotype" w:eastAsia="Palatino Linotype" w:hAnsi="Palatino Linotype" w:cs="Palatino Linotype"/>
          <w:sz w:val="22"/>
          <w:szCs w:val="22"/>
        </w:rPr>
        <w:t>de</w:t>
      </w:r>
      <w:r w:rsidR="00461E1C">
        <w:rPr>
          <w:rFonts w:ascii="Palatino Linotype" w:eastAsia="Palatino Linotype" w:hAnsi="Palatino Linotype" w:cs="Palatino Linotype"/>
          <w:sz w:val="22"/>
          <w:szCs w:val="22"/>
        </w:rPr>
        <w:t xml:space="preserve"> la</w:t>
      </w:r>
      <w:r>
        <w:rPr>
          <w:rFonts w:ascii="Palatino Linotype" w:eastAsia="Palatino Linotype" w:hAnsi="Palatino Linotype" w:cs="Palatino Linotype"/>
          <w:sz w:val="22"/>
          <w:szCs w:val="22"/>
        </w:rPr>
        <w:t xml:space="preserve"> información, por lo que en principio resulta necesario contextualizar la solicitud de información.</w:t>
      </w:r>
    </w:p>
    <w:p w14:paraId="059AC121" w14:textId="77777777" w:rsidR="0010147F" w:rsidRPr="00C03391" w:rsidRDefault="0010147F" w:rsidP="00032F2D">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bookmarkEnd w:id="13"/>
    <w:p w14:paraId="68FDD629" w14:textId="77777777" w:rsidR="00032F2D" w:rsidRPr="00D07FF0" w:rsidRDefault="00032F2D" w:rsidP="00032F2D">
      <w:pPr>
        <w:spacing w:line="360" w:lineRule="auto"/>
        <w:contextualSpacing/>
        <w:jc w:val="both"/>
        <w:rPr>
          <w:rFonts w:ascii="Palatino Linotype" w:hAnsi="Palatino Linotype" w:cs="Tahoma"/>
          <w:b/>
          <w:sz w:val="22"/>
          <w:szCs w:val="22"/>
        </w:rPr>
      </w:pPr>
      <w:r>
        <w:rPr>
          <w:rFonts w:ascii="Palatino Linotype" w:hAnsi="Palatino Linotype" w:cs="Tahoma"/>
          <w:bCs/>
          <w:sz w:val="22"/>
          <w:szCs w:val="22"/>
        </w:rPr>
        <w:t>En principio</w:t>
      </w:r>
      <w:r w:rsidRPr="00D07FF0">
        <w:rPr>
          <w:rFonts w:ascii="Palatino Linotype" w:hAnsi="Palatino Linotype" w:cs="Tahoma"/>
          <w:bCs/>
          <w:sz w:val="22"/>
          <w:szCs w:val="22"/>
        </w:rPr>
        <w:t xml:space="preserve">, cabe precisar que de conformidad con los artículos 6°, apartado A, de la Constitución Política de los Estados Unidos Mexicanos, 5° de la Constitución Política del Estado Libre y Soberano de México, 4° de la Ley General de Transparencia y Acceso a la Información Pública vigente a la fecha de la solicitud y 4° de la </w:t>
      </w:r>
      <w:r w:rsidRPr="00D07FF0">
        <w:rPr>
          <w:rFonts w:ascii="Palatino Linotype" w:hAnsi="Palatino Linotype" w:cs="Tahoma"/>
          <w:sz w:val="22"/>
          <w:szCs w:val="22"/>
        </w:rPr>
        <w:t xml:space="preserve">Ley </w:t>
      </w:r>
      <w:r w:rsidRPr="00D07FF0">
        <w:rPr>
          <w:rFonts w:ascii="Palatino Linotype" w:hAnsi="Palatino Linotype" w:cs="Tahoma"/>
          <w:bCs/>
          <w:sz w:val="22"/>
          <w:szCs w:val="22"/>
        </w:rPr>
        <w:t xml:space="preserve">de Transparencia y Acceso a la Información Pública del Estado de México y Municipios, </w:t>
      </w:r>
      <w:r w:rsidRPr="00D07FF0">
        <w:rPr>
          <w:rFonts w:ascii="Palatino Linotype" w:hAnsi="Palatino Linotype" w:cs="Tahoma"/>
          <w:b/>
          <w:sz w:val="22"/>
          <w:szCs w:val="22"/>
        </w:rPr>
        <w:t>toda la información generada, obtenida, adquirida, transformada o en posesión de los sujetos obligados es pública y accesible a cualquier persona.</w:t>
      </w:r>
    </w:p>
    <w:p w14:paraId="6D0DE4E5" w14:textId="77777777" w:rsidR="00032F2D" w:rsidRPr="00D07FF0"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491304A6" w14:textId="77777777" w:rsidR="00032F2D" w:rsidRPr="00D07FF0" w:rsidRDefault="00032F2D" w:rsidP="00032F2D">
      <w:pPr>
        <w:spacing w:line="360" w:lineRule="auto"/>
        <w:contextualSpacing/>
        <w:jc w:val="both"/>
        <w:rPr>
          <w:rFonts w:ascii="Palatino Linotype" w:hAnsi="Palatino Linotype" w:cs="Tahoma"/>
          <w:sz w:val="22"/>
          <w:szCs w:val="22"/>
        </w:rPr>
      </w:pPr>
      <w:r w:rsidRPr="00D07FF0">
        <w:rPr>
          <w:rFonts w:ascii="Palatino Linotype" w:hAnsi="Palatino Linotype" w:cs="Tahoma"/>
          <w:sz w:val="22"/>
          <w:szCs w:val="22"/>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79A63E06" w14:textId="77777777" w:rsidR="00032F2D" w:rsidRPr="00D07FF0"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Lo anterior toma relevancia, pues según Jarquín, Soledad (2019), en el “Diccionario de Transparencia y Acceso a la Información Pública” (p. 126 y 127), todos los sujetos obligados </w:t>
      </w:r>
      <w:r w:rsidRPr="00D07FF0">
        <w:rPr>
          <w:rFonts w:ascii="Palatino Linotype" w:hAnsi="Palatino Linotype" w:cs="Tahoma"/>
          <w:bCs/>
          <w:sz w:val="22"/>
          <w:szCs w:val="22"/>
        </w:rPr>
        <w:lastRenderedPageBreak/>
        <w:t>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9A677B1" w14:textId="77777777" w:rsidR="00032F2D" w:rsidRPr="00D07FF0"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024AC9E6" w14:textId="77777777" w:rsidR="00032F2D" w:rsidRPr="00D07FF0"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0A303521" w14:textId="77777777" w:rsidR="00032F2D" w:rsidRPr="00D07FF0"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7672EBC9" w14:textId="77777777" w:rsidR="00032F2D" w:rsidRDefault="00032F2D" w:rsidP="00032F2D">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En ese contexto, los diversos 12 y 24 de dicho ordenamiento jurídico, prevén que, </w:t>
      </w:r>
      <w:r w:rsidRPr="00D07FF0">
        <w:rPr>
          <w:rFonts w:ascii="Palatino Linotype" w:hAnsi="Palatino Linotype" w:cs="Tahoma"/>
          <w:sz w:val="22"/>
          <w:szCs w:val="22"/>
        </w:rPr>
        <w:t>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r w:rsidRPr="00D07FF0">
        <w:rPr>
          <w:rFonts w:ascii="Palatino Linotype" w:hAnsi="Palatino Linotype" w:cs="Tahoma"/>
          <w:bCs/>
          <w:sz w:val="22"/>
          <w:szCs w:val="22"/>
        </w:rPr>
        <w:t>.</w:t>
      </w:r>
    </w:p>
    <w:p w14:paraId="31CC62B7" w14:textId="77777777" w:rsidR="00032F2D" w:rsidRDefault="00032F2D" w:rsidP="00032F2D">
      <w:pPr>
        <w:spacing w:line="360" w:lineRule="auto"/>
        <w:contextualSpacing/>
        <w:jc w:val="both"/>
        <w:rPr>
          <w:rFonts w:ascii="Palatino Linotype" w:hAnsi="Palatino Linotype" w:cs="Tahoma"/>
          <w:bCs/>
          <w:sz w:val="22"/>
          <w:szCs w:val="22"/>
        </w:rPr>
      </w:pPr>
    </w:p>
    <w:p w14:paraId="6F252258" w14:textId="5C345EC9" w:rsidR="00032F2D" w:rsidRDefault="00032F2D" w:rsidP="009E536D">
      <w:pPr>
        <w:spacing w:line="360" w:lineRule="auto"/>
        <w:contextualSpacing/>
        <w:jc w:val="both"/>
        <w:rPr>
          <w:rFonts w:ascii="Palatino Linotype" w:hAnsi="Palatino Linotype" w:cs="Tahoma"/>
          <w:sz w:val="22"/>
          <w:szCs w:val="22"/>
        </w:rPr>
      </w:pPr>
      <w:r w:rsidRPr="00D07FF0">
        <w:rPr>
          <w:rFonts w:ascii="Palatino Linotype" w:hAnsi="Palatino Linotype" w:cs="Tahoma"/>
          <w:sz w:val="22"/>
          <w:szCs w:val="22"/>
        </w:rPr>
        <w:t xml:space="preserve">Ahora bien, </w:t>
      </w:r>
      <w:r>
        <w:rPr>
          <w:rFonts w:ascii="Palatino Linotype" w:hAnsi="Palatino Linotype" w:cs="Tahoma"/>
          <w:sz w:val="22"/>
          <w:szCs w:val="22"/>
        </w:rPr>
        <w:t>e</w:t>
      </w:r>
      <w:r w:rsidRPr="00D07FF0">
        <w:rPr>
          <w:rFonts w:ascii="Palatino Linotype" w:hAnsi="Palatino Linotype" w:cs="Tahoma"/>
          <w:sz w:val="22"/>
          <w:szCs w:val="22"/>
        </w:rPr>
        <w:t xml:space="preserve">l artículo </w:t>
      </w:r>
      <w:r>
        <w:rPr>
          <w:rFonts w:ascii="Palatino Linotype" w:hAnsi="Palatino Linotype" w:cs="Tahoma"/>
          <w:sz w:val="22"/>
          <w:szCs w:val="22"/>
        </w:rPr>
        <w:t xml:space="preserve">1 </w:t>
      </w:r>
      <w:r w:rsidR="009E536D">
        <w:rPr>
          <w:rFonts w:ascii="Palatino Linotype" w:hAnsi="Palatino Linotype" w:cs="Tahoma"/>
          <w:sz w:val="22"/>
          <w:szCs w:val="22"/>
        </w:rPr>
        <w:t xml:space="preserve">de la Ley que crea el Organismo Público Descentralizado denominado </w:t>
      </w:r>
      <w:r w:rsidR="009E536D" w:rsidRPr="009E536D">
        <w:rPr>
          <w:rFonts w:ascii="Palatino Linotype" w:hAnsi="Palatino Linotype" w:cs="Tahoma"/>
          <w:sz w:val="22"/>
          <w:szCs w:val="22"/>
        </w:rPr>
        <w:t xml:space="preserve">Consejo Estatal para el Desarrollo Integral de </w:t>
      </w:r>
      <w:r w:rsidR="009E536D">
        <w:rPr>
          <w:rFonts w:ascii="Palatino Linotype" w:hAnsi="Palatino Linotype" w:cs="Tahoma"/>
          <w:sz w:val="22"/>
          <w:szCs w:val="22"/>
        </w:rPr>
        <w:t>l</w:t>
      </w:r>
      <w:r w:rsidR="009E536D" w:rsidRPr="009E536D">
        <w:rPr>
          <w:rFonts w:ascii="Palatino Linotype" w:hAnsi="Palatino Linotype" w:cs="Tahoma"/>
          <w:sz w:val="22"/>
          <w:szCs w:val="22"/>
        </w:rPr>
        <w:t>os Pueblos Indígenas del Estado de México</w:t>
      </w:r>
      <w:r w:rsidR="009E536D">
        <w:rPr>
          <w:rFonts w:ascii="Palatino Linotype" w:hAnsi="Palatino Linotype" w:cs="Tahoma"/>
          <w:sz w:val="22"/>
          <w:szCs w:val="22"/>
        </w:rPr>
        <w:t xml:space="preserve"> (CEDIPIEM)</w:t>
      </w:r>
      <w:r w:rsidRPr="00D07FF0">
        <w:rPr>
          <w:rFonts w:ascii="Palatino Linotype" w:hAnsi="Palatino Linotype" w:cs="Tahoma"/>
          <w:sz w:val="22"/>
          <w:szCs w:val="22"/>
        </w:rPr>
        <w:t>,</w:t>
      </w:r>
      <w:r>
        <w:rPr>
          <w:rFonts w:ascii="Palatino Linotype" w:hAnsi="Palatino Linotype" w:cs="Tahoma"/>
          <w:sz w:val="22"/>
          <w:szCs w:val="22"/>
        </w:rPr>
        <w:t xml:space="preserve"> </w:t>
      </w:r>
      <w:r w:rsidRPr="00D07FF0">
        <w:rPr>
          <w:rFonts w:ascii="Palatino Linotype" w:hAnsi="Palatino Linotype" w:cs="Tahoma"/>
          <w:sz w:val="22"/>
          <w:szCs w:val="22"/>
        </w:rPr>
        <w:t>establece que</w:t>
      </w:r>
      <w:r w:rsidR="009E536D">
        <w:rPr>
          <w:rFonts w:ascii="Palatino Linotype" w:hAnsi="Palatino Linotype" w:cs="Tahoma"/>
          <w:sz w:val="22"/>
          <w:szCs w:val="22"/>
        </w:rPr>
        <w:t xml:space="preserve"> es un organismo público descentralizado con personalidad jurídica y patrimonio propios, el cual estará sectorizado a la Secretaría de Bienestar.</w:t>
      </w:r>
    </w:p>
    <w:p w14:paraId="3F9F8B60" w14:textId="77777777" w:rsidR="009E536D" w:rsidRDefault="009E536D" w:rsidP="009E536D">
      <w:pPr>
        <w:spacing w:line="360" w:lineRule="auto"/>
        <w:contextualSpacing/>
        <w:jc w:val="both"/>
        <w:rPr>
          <w:rFonts w:ascii="Palatino Linotype" w:hAnsi="Palatino Linotype" w:cs="Tahoma"/>
          <w:sz w:val="22"/>
          <w:szCs w:val="22"/>
        </w:rPr>
      </w:pPr>
    </w:p>
    <w:p w14:paraId="6E85536E" w14:textId="1449A60C" w:rsidR="009E536D" w:rsidRDefault="009E536D" w:rsidP="009E536D">
      <w:pPr>
        <w:spacing w:line="360" w:lineRule="auto"/>
        <w:contextualSpacing/>
        <w:jc w:val="both"/>
        <w:rPr>
          <w:rFonts w:ascii="Palatino Linotype" w:hAnsi="Palatino Linotype" w:cs="Tahoma"/>
          <w:sz w:val="22"/>
          <w:szCs w:val="22"/>
        </w:rPr>
      </w:pPr>
      <w:r>
        <w:rPr>
          <w:rFonts w:ascii="Palatino Linotype" w:hAnsi="Palatino Linotype" w:cs="Tahoma"/>
          <w:sz w:val="22"/>
          <w:szCs w:val="22"/>
        </w:rPr>
        <w:t>Por su parte el artículo 3, de la Ley referida establece que, para el cumplimiento de su objetivo, tendrá diversas atribuciones a saber:</w:t>
      </w:r>
    </w:p>
    <w:p w14:paraId="5F228E0F" w14:textId="77777777" w:rsidR="009E536D" w:rsidRDefault="009E536D" w:rsidP="009E536D">
      <w:pPr>
        <w:spacing w:line="360" w:lineRule="auto"/>
        <w:contextualSpacing/>
        <w:jc w:val="both"/>
        <w:rPr>
          <w:rFonts w:ascii="Palatino Linotype" w:hAnsi="Palatino Linotype" w:cs="Tahoma"/>
          <w:sz w:val="22"/>
          <w:szCs w:val="22"/>
        </w:rPr>
      </w:pPr>
    </w:p>
    <w:p w14:paraId="7F336635"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Establecer las políticas, estrategias, programas y acciones para el desarrollo integral, equitativo y sustentable de los pueblos indígenas del Estado de México; </w:t>
      </w:r>
    </w:p>
    <w:p w14:paraId="5C45C975"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Propiciar el fortalecimiento, difusión, revaloración y reposicionamiento de la cultura, valores sociales y cosmovisión de los pueblos indígenas, así como preservar el uso de sus lenguas; </w:t>
      </w:r>
    </w:p>
    <w:p w14:paraId="0CCA4990"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Realizar por sí o a través de terceros, estudios e investigaciones orientadas a promover el desarrollo integral de los pueblos indígenas, así como para contribuir al enriquecimiento, preservación de su acervo histórico y cultural; </w:t>
      </w:r>
    </w:p>
    <w:p w14:paraId="3ADF4767"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Concertar con los sectores público, social y privado, la ejecución de acciones conjuntas en beneficio de los pueblos indígenas; </w:t>
      </w:r>
    </w:p>
    <w:p w14:paraId="3F6428A1" w14:textId="6887C00B"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Promover, realizar y participar en foros, congresos, seminarios y demás eventos relacionados con su objeto, por sí o en representación del Ejecutivo del Estado;</w:t>
      </w:r>
    </w:p>
    <w:p w14:paraId="19DCD7E0"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Actuar como interlocutor de las instancias gubernamentales y los pueblos indígenas y ser enlace con los organismos que tengan el mismo objetivo, procurando que en su actuación reconozcan, protejan y respeten los sistemas normativos internos, los valores culturales, religiosos y espirituales propios de dichos pueblos, así como considerar los problemas que planteen de manera individual o colectiva; </w:t>
      </w:r>
    </w:p>
    <w:p w14:paraId="45ECAFFF"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Fortalecer las formas de organización propias de las comunidades indígenas, que propicien la elevación y evaluación de los índices de bienestar social y coadyuven a la reconstitución, al ejercicio de la libre determinación y autonomía de los pueblos y comunidades indígenas, respetando su organización originaria; </w:t>
      </w:r>
    </w:p>
    <w:p w14:paraId="43CCF2B1"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Impulsar la capacitación y organización participativa al interior de las comunidades indígenas, respetando sus formas internas de organización; </w:t>
      </w:r>
    </w:p>
    <w:p w14:paraId="4394DF41"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lastRenderedPageBreak/>
        <w:t>Promover, coordinar, operar y evaluar las políticas y programas de apoyo a los pueblos indígenas, en coordinación con los gobiernos municipales y la participación, en su caso, de las dependencias y organismos auxiliares de la administración pública estatal;</w:t>
      </w:r>
    </w:p>
    <w:p w14:paraId="30413974"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Coadyuvar y asistir a los indígenas que lo soliciten, en asuntos que tengan interés para la defensa de sus derechos ante las autoridades federales, estatales y municipales involucradas; </w:t>
      </w:r>
    </w:p>
    <w:p w14:paraId="4A48C564"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Promover el cumplimiento de las disposiciones legales federales, estatales y municipales, así como los compromisos de carácter internacional que suscriba o haya suscrito el gobierno mexicano, con relación a la protección y desarrollo de los pueblos indígenas; </w:t>
      </w:r>
    </w:p>
    <w:p w14:paraId="4466E1A1"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Proponer los mecanismos necesarios para la obtención de los recursos, para la implementación de programas y acciones para el desarrollo de los pueblos indígenas; </w:t>
      </w:r>
    </w:p>
    <w:p w14:paraId="511BDDC7"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Celebrar convenios, contratos y acuerdos de colaboración con instituciones, entidades federales, estatales y municipales, organismos del sector público, social y privado y organismos nacionales, extranjeros y multinacionales para el logro de su objeto y el fortalecimiento de sus atribuciones; </w:t>
      </w:r>
    </w:p>
    <w:p w14:paraId="69946910"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Ser instancia de consulta para la formulación, ejecución y evaluación de las acciones que realicen las dependencias y organismos auxiliares de la administración pública estatal, en materia de apoyo a los pueblos indígenas, sin que esto sustituya las consultas que refiere el artículo 9 fracción II inciso a) de la Ley de Derechos y Cultura Indígena del Estado de México; </w:t>
      </w:r>
    </w:p>
    <w:p w14:paraId="2398305B"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 xml:space="preserve">Proponer programas y acciones que contribuyan a dar cumplimiento a los principios constitucionales, en materia de atención a los pueblos y comunidades indígenas; </w:t>
      </w:r>
    </w:p>
    <w:p w14:paraId="0552B520" w14:textId="7777777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lastRenderedPageBreak/>
        <w:t xml:space="preserve">Expedir en el ámbito de su competencia, el Reglamento Interior y las disposiciones necesarias, a fin de hacer efectivas las atribuciones que se le confieren para el cumplimiento de su objeto; </w:t>
      </w:r>
    </w:p>
    <w:p w14:paraId="31B070DB" w14:textId="3B5D2A25"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Intervenir en casos de controversias entre las autoridades municipales y las comunidades</w:t>
      </w:r>
      <w:r>
        <w:rPr>
          <w:rFonts w:ascii="Palatino Linotype" w:hAnsi="Palatino Linotype" w:cs="Tahoma"/>
          <w:sz w:val="22"/>
          <w:szCs w:val="22"/>
        </w:rPr>
        <w:t xml:space="preserve"> </w:t>
      </w:r>
      <w:r w:rsidRPr="009E536D">
        <w:rPr>
          <w:rFonts w:ascii="Palatino Linotype" w:hAnsi="Palatino Linotype" w:cs="Tahoma"/>
          <w:sz w:val="22"/>
          <w:szCs w:val="22"/>
        </w:rPr>
        <w:t>indígenas, para propiciar acuerdos conciliatorios;</w:t>
      </w:r>
    </w:p>
    <w:p w14:paraId="049A571F" w14:textId="324F93F7" w:rsid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Generar acciones para sensibilizar respecto de la incompatibilidad expresa de los sistemas normativos propios en la atención o intervención en asuntos relacionados con delitos o actos de naturaleza sexual al interior de las comunidades;</w:t>
      </w:r>
      <w:r>
        <w:rPr>
          <w:rFonts w:ascii="Palatino Linotype" w:hAnsi="Palatino Linotype" w:cs="Tahoma"/>
          <w:sz w:val="22"/>
          <w:szCs w:val="22"/>
        </w:rPr>
        <w:t xml:space="preserve"> y</w:t>
      </w:r>
    </w:p>
    <w:p w14:paraId="4E37FBEB" w14:textId="133B1865" w:rsidR="009E536D" w:rsidRPr="009E536D" w:rsidRDefault="009E536D" w:rsidP="009E536D">
      <w:pPr>
        <w:pStyle w:val="Prrafodelista"/>
        <w:numPr>
          <w:ilvl w:val="0"/>
          <w:numId w:val="13"/>
        </w:numPr>
        <w:spacing w:line="360" w:lineRule="auto"/>
        <w:jc w:val="both"/>
        <w:rPr>
          <w:rFonts w:ascii="Palatino Linotype" w:hAnsi="Palatino Linotype" w:cs="Tahoma"/>
          <w:sz w:val="22"/>
          <w:szCs w:val="22"/>
        </w:rPr>
      </w:pPr>
      <w:r w:rsidRPr="009E536D">
        <w:rPr>
          <w:rFonts w:ascii="Palatino Linotype" w:hAnsi="Palatino Linotype" w:cs="Tahoma"/>
          <w:sz w:val="22"/>
          <w:szCs w:val="22"/>
        </w:rPr>
        <w:t>Generar políticas públicas para la atención, prevención, erradicación y denuncia de cualquier tipo de violencia, en especial la sexual, la familiar y de género, al interior de las comunidades indígenas desde una perspectiva intercultural, de género, de infancia, adolescencia y discapacidad, así como difundir información sobre los recursos legales a favor de las víctimas de violencia, mediante su traducción en lenguas indígenas y formatos accesibles, en coordinación con las autoridades competentes</w:t>
      </w:r>
      <w:r>
        <w:rPr>
          <w:rFonts w:ascii="Palatino Linotype" w:hAnsi="Palatino Linotype" w:cs="Tahoma"/>
          <w:sz w:val="22"/>
          <w:szCs w:val="22"/>
        </w:rPr>
        <w:t>.</w:t>
      </w:r>
    </w:p>
    <w:p w14:paraId="5618E658" w14:textId="77777777" w:rsidR="009E536D" w:rsidRDefault="009E536D" w:rsidP="009E536D">
      <w:pPr>
        <w:spacing w:line="360" w:lineRule="auto"/>
        <w:contextualSpacing/>
        <w:jc w:val="both"/>
        <w:rPr>
          <w:rFonts w:ascii="Palatino Linotype" w:hAnsi="Palatino Linotype" w:cs="Tahoma"/>
          <w:sz w:val="22"/>
          <w:szCs w:val="22"/>
        </w:rPr>
      </w:pPr>
    </w:p>
    <w:p w14:paraId="04675738" w14:textId="77777777" w:rsidR="009E536D" w:rsidRDefault="009E536D" w:rsidP="00032F2D">
      <w:pPr>
        <w:spacing w:line="360" w:lineRule="auto"/>
        <w:contextualSpacing/>
        <w:jc w:val="both"/>
        <w:rPr>
          <w:rFonts w:ascii="Palatino Linotype" w:eastAsia="Palatino Linotype" w:hAnsi="Palatino Linotype" w:cs="Palatino Linotype"/>
          <w:color w:val="0D0D0D"/>
          <w:sz w:val="22"/>
          <w:szCs w:val="22"/>
        </w:rPr>
      </w:pPr>
      <w:r>
        <w:rPr>
          <w:rFonts w:ascii="Palatino Linotype" w:eastAsia="Palatino Linotype" w:hAnsi="Palatino Linotype" w:cs="Palatino Linotype"/>
          <w:bCs/>
          <w:iCs/>
          <w:sz w:val="22"/>
          <w:szCs w:val="22"/>
        </w:rPr>
        <w:t xml:space="preserve">En este contexto, artículo 4 de la Ley referida señala que la dirección del </w:t>
      </w:r>
      <w:r w:rsidRPr="0010147F">
        <w:rPr>
          <w:rFonts w:ascii="Palatino Linotype" w:eastAsia="Palatino Linotype" w:hAnsi="Palatino Linotype" w:cs="Palatino Linotype"/>
          <w:color w:val="0D0D0D"/>
          <w:sz w:val="22"/>
          <w:szCs w:val="22"/>
        </w:rPr>
        <w:t>Consejo Estatal para el Desarrollo Integral de Los Pueblos Indígenas del Estado de México</w:t>
      </w:r>
      <w:r>
        <w:rPr>
          <w:rFonts w:ascii="Palatino Linotype" w:eastAsia="Palatino Linotype" w:hAnsi="Palatino Linotype" w:cs="Palatino Linotype"/>
          <w:color w:val="0D0D0D"/>
          <w:sz w:val="22"/>
          <w:szCs w:val="22"/>
        </w:rPr>
        <w:t>, corresponde a los siguientes:</w:t>
      </w:r>
    </w:p>
    <w:p w14:paraId="3E41A114" w14:textId="77777777" w:rsidR="009E536D" w:rsidRDefault="009E536D" w:rsidP="00032F2D">
      <w:pPr>
        <w:spacing w:line="360" w:lineRule="auto"/>
        <w:contextualSpacing/>
        <w:jc w:val="both"/>
        <w:rPr>
          <w:rFonts w:ascii="Palatino Linotype" w:eastAsia="Palatino Linotype" w:hAnsi="Palatino Linotype" w:cs="Palatino Linotype"/>
          <w:color w:val="0D0D0D"/>
          <w:sz w:val="22"/>
          <w:szCs w:val="22"/>
        </w:rPr>
      </w:pPr>
    </w:p>
    <w:p w14:paraId="7AAFB206" w14:textId="5354214D" w:rsidR="009E536D" w:rsidRPr="009E536D" w:rsidRDefault="009E536D" w:rsidP="009E536D">
      <w:pPr>
        <w:pStyle w:val="Prrafodelista"/>
        <w:numPr>
          <w:ilvl w:val="0"/>
          <w:numId w:val="13"/>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color w:val="0D0D0D"/>
          <w:sz w:val="22"/>
          <w:szCs w:val="22"/>
        </w:rPr>
        <w:t>Junta de Gobierno; y</w:t>
      </w:r>
    </w:p>
    <w:p w14:paraId="7EA37137" w14:textId="39CEB235" w:rsidR="00032F2D" w:rsidRPr="009E536D" w:rsidRDefault="009E536D" w:rsidP="009E536D">
      <w:pPr>
        <w:pStyle w:val="Prrafodelista"/>
        <w:numPr>
          <w:ilvl w:val="0"/>
          <w:numId w:val="13"/>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color w:val="0D0D0D"/>
          <w:sz w:val="22"/>
          <w:szCs w:val="22"/>
        </w:rPr>
        <w:t>Vocal Ejecutivo;</w:t>
      </w:r>
      <w:r w:rsidRPr="009E536D">
        <w:rPr>
          <w:rFonts w:ascii="Palatino Linotype" w:eastAsia="Palatino Linotype" w:hAnsi="Palatino Linotype" w:cs="Palatino Linotype"/>
          <w:color w:val="0D0D0D"/>
          <w:sz w:val="22"/>
          <w:szCs w:val="22"/>
        </w:rPr>
        <w:t xml:space="preserve"> </w:t>
      </w:r>
    </w:p>
    <w:p w14:paraId="54162785" w14:textId="77777777" w:rsidR="009E536D" w:rsidRDefault="009E536D" w:rsidP="00032F2D">
      <w:pPr>
        <w:spacing w:line="360" w:lineRule="auto"/>
        <w:contextualSpacing/>
        <w:jc w:val="both"/>
        <w:rPr>
          <w:rFonts w:ascii="Palatino Linotype" w:eastAsia="Palatino Linotype" w:hAnsi="Palatino Linotype" w:cs="Palatino Linotype"/>
          <w:bCs/>
          <w:iCs/>
          <w:sz w:val="22"/>
          <w:szCs w:val="22"/>
        </w:rPr>
      </w:pPr>
    </w:p>
    <w:p w14:paraId="0E250E01" w14:textId="77777777" w:rsidR="006179D2" w:rsidRDefault="006179D2" w:rsidP="00032F2D">
      <w:pPr>
        <w:spacing w:line="360" w:lineRule="auto"/>
        <w:contextualSpacing/>
        <w:jc w:val="both"/>
        <w:rPr>
          <w:rFonts w:ascii="Palatino Linotype" w:eastAsia="Palatino Linotype" w:hAnsi="Palatino Linotype" w:cs="Palatino Linotype"/>
          <w:color w:val="0D0D0D"/>
          <w:sz w:val="22"/>
          <w:szCs w:val="22"/>
        </w:rPr>
      </w:pPr>
      <w:r>
        <w:rPr>
          <w:rFonts w:ascii="Palatino Linotype" w:eastAsia="Palatino Linotype" w:hAnsi="Palatino Linotype" w:cs="Palatino Linotype"/>
          <w:bCs/>
          <w:iCs/>
          <w:sz w:val="22"/>
          <w:szCs w:val="22"/>
        </w:rPr>
        <w:lastRenderedPageBreak/>
        <w:t xml:space="preserve">El artículo 6, señala que la Junta de Gobierno es la máxima autoridad del </w:t>
      </w:r>
      <w:r w:rsidRPr="0010147F">
        <w:rPr>
          <w:rFonts w:ascii="Palatino Linotype" w:eastAsia="Palatino Linotype" w:hAnsi="Palatino Linotype" w:cs="Palatino Linotype"/>
          <w:color w:val="0D0D0D"/>
          <w:sz w:val="22"/>
          <w:szCs w:val="22"/>
        </w:rPr>
        <w:t>Consejo Estatal para el Desarrollo Integral de Los Pueblos Indígenas del Estado de México</w:t>
      </w:r>
      <w:r>
        <w:rPr>
          <w:rFonts w:ascii="Palatino Linotype" w:eastAsia="Palatino Linotype" w:hAnsi="Palatino Linotype" w:cs="Palatino Linotype"/>
          <w:color w:val="0D0D0D"/>
          <w:sz w:val="22"/>
          <w:szCs w:val="22"/>
        </w:rPr>
        <w:t xml:space="preserve"> (CEDIPIEM) y estará integrada por:</w:t>
      </w:r>
    </w:p>
    <w:p w14:paraId="3E6AC910" w14:textId="77777777" w:rsidR="006179D2" w:rsidRDefault="006179D2" w:rsidP="00032F2D">
      <w:pPr>
        <w:spacing w:line="360" w:lineRule="auto"/>
        <w:contextualSpacing/>
        <w:jc w:val="both"/>
        <w:rPr>
          <w:rFonts w:ascii="Palatino Linotype" w:eastAsia="Palatino Linotype" w:hAnsi="Palatino Linotype" w:cs="Palatino Linotype"/>
          <w:color w:val="0D0D0D"/>
          <w:sz w:val="22"/>
          <w:szCs w:val="22"/>
        </w:rPr>
      </w:pPr>
    </w:p>
    <w:p w14:paraId="2CDA1227" w14:textId="44F71CFD" w:rsidR="006179D2" w:rsidRPr="006179D2" w:rsidRDefault="006179D2" w:rsidP="006179D2">
      <w:pPr>
        <w:pStyle w:val="Prrafodelista"/>
        <w:numPr>
          <w:ilvl w:val="0"/>
          <w:numId w:val="14"/>
        </w:numPr>
        <w:spacing w:line="360" w:lineRule="auto"/>
        <w:jc w:val="both"/>
        <w:rPr>
          <w:rFonts w:ascii="Palatino Linotype" w:eastAsia="Palatino Linotype" w:hAnsi="Palatino Linotype" w:cs="Palatino Linotype"/>
          <w:bCs/>
          <w:iCs/>
          <w:sz w:val="22"/>
          <w:szCs w:val="22"/>
        </w:rPr>
      </w:pPr>
      <w:r w:rsidRPr="006179D2">
        <w:rPr>
          <w:rFonts w:ascii="Palatino Linotype" w:eastAsia="Palatino Linotype" w:hAnsi="Palatino Linotype" w:cs="Palatino Linotype"/>
          <w:bCs/>
          <w:iCs/>
          <w:sz w:val="22"/>
          <w:szCs w:val="22"/>
        </w:rPr>
        <w:t xml:space="preserve">Una Presidencia, que estará a cargo de la persona titular de la Secretaría de Bienestar; </w:t>
      </w:r>
    </w:p>
    <w:p w14:paraId="3F2F1264" w14:textId="77777777" w:rsidR="006179D2" w:rsidRDefault="006179D2" w:rsidP="006179D2">
      <w:pPr>
        <w:pStyle w:val="Prrafodelista"/>
        <w:numPr>
          <w:ilvl w:val="0"/>
          <w:numId w:val="14"/>
        </w:numPr>
        <w:spacing w:line="360" w:lineRule="auto"/>
        <w:jc w:val="both"/>
        <w:rPr>
          <w:rFonts w:ascii="Palatino Linotype" w:eastAsia="Palatino Linotype" w:hAnsi="Palatino Linotype" w:cs="Palatino Linotype"/>
          <w:bCs/>
          <w:iCs/>
          <w:sz w:val="22"/>
          <w:szCs w:val="22"/>
        </w:rPr>
      </w:pPr>
      <w:r w:rsidRPr="006179D2">
        <w:rPr>
          <w:rFonts w:ascii="Palatino Linotype" w:eastAsia="Palatino Linotype" w:hAnsi="Palatino Linotype" w:cs="Palatino Linotype"/>
          <w:bCs/>
          <w:iCs/>
          <w:sz w:val="22"/>
          <w:szCs w:val="22"/>
        </w:rPr>
        <w:t xml:space="preserve">Una Secretaría Técnica, que estará a cargo de la persona Titular de la Vocalía Ejecutiva; </w:t>
      </w:r>
    </w:p>
    <w:p w14:paraId="460CBE78" w14:textId="77777777" w:rsidR="006179D2" w:rsidRDefault="006179D2" w:rsidP="006179D2">
      <w:pPr>
        <w:pStyle w:val="Prrafodelista"/>
        <w:numPr>
          <w:ilvl w:val="0"/>
          <w:numId w:val="14"/>
        </w:numPr>
        <w:spacing w:line="360" w:lineRule="auto"/>
        <w:jc w:val="both"/>
        <w:rPr>
          <w:rFonts w:ascii="Palatino Linotype" w:eastAsia="Palatino Linotype" w:hAnsi="Palatino Linotype" w:cs="Palatino Linotype"/>
          <w:bCs/>
          <w:iCs/>
          <w:sz w:val="22"/>
          <w:szCs w:val="22"/>
        </w:rPr>
      </w:pPr>
      <w:r w:rsidRPr="006179D2">
        <w:rPr>
          <w:rFonts w:ascii="Palatino Linotype" w:eastAsia="Palatino Linotype" w:hAnsi="Palatino Linotype" w:cs="Palatino Linotype"/>
          <w:bCs/>
          <w:iCs/>
          <w:sz w:val="22"/>
          <w:szCs w:val="22"/>
        </w:rPr>
        <w:t xml:space="preserve">Una Comisaría, que estará a cargo de la persona representante de la Secretaría de la Contraloría; </w:t>
      </w:r>
    </w:p>
    <w:p w14:paraId="4A594185" w14:textId="5E9308D2" w:rsidR="006179D2" w:rsidRPr="006179D2" w:rsidRDefault="006179D2" w:rsidP="006179D2">
      <w:pPr>
        <w:pStyle w:val="Prrafodelista"/>
        <w:numPr>
          <w:ilvl w:val="0"/>
          <w:numId w:val="14"/>
        </w:numPr>
        <w:spacing w:line="360" w:lineRule="auto"/>
        <w:jc w:val="both"/>
        <w:rPr>
          <w:rFonts w:ascii="Palatino Linotype" w:eastAsia="Palatino Linotype" w:hAnsi="Palatino Linotype" w:cs="Palatino Linotype"/>
          <w:bCs/>
          <w:iCs/>
          <w:sz w:val="22"/>
          <w:szCs w:val="22"/>
        </w:rPr>
      </w:pPr>
      <w:r w:rsidRPr="006179D2">
        <w:rPr>
          <w:rFonts w:ascii="Palatino Linotype" w:eastAsia="Palatino Linotype" w:hAnsi="Palatino Linotype" w:cs="Palatino Linotype"/>
          <w:bCs/>
          <w:iCs/>
          <w:sz w:val="22"/>
          <w:szCs w:val="22"/>
        </w:rPr>
        <w:t>Veinte vocales, quienes serán las personas titulares</w:t>
      </w:r>
      <w:r w:rsidR="00430056">
        <w:rPr>
          <w:rFonts w:ascii="Palatino Linotype" w:eastAsia="Palatino Linotype" w:hAnsi="Palatino Linotype" w:cs="Palatino Linotype"/>
          <w:bCs/>
          <w:iCs/>
          <w:sz w:val="22"/>
          <w:szCs w:val="22"/>
        </w:rPr>
        <w:t xml:space="preserve"> entre otros </w:t>
      </w:r>
      <w:r w:rsidRPr="00430056">
        <w:rPr>
          <w:rFonts w:ascii="Palatino Linotype" w:eastAsia="Palatino Linotype" w:hAnsi="Palatino Linotype" w:cs="Palatino Linotype"/>
          <w:b/>
          <w:iCs/>
          <w:sz w:val="22"/>
          <w:szCs w:val="22"/>
        </w:rPr>
        <w:t xml:space="preserve">l) Siete representantes de los pueblos indígenas originarios del Estado de México, de los cuales dos corresponderán al pueblo Mazahua, dos al pueblo Otomí y uno por cada uno de los pueblos Nahua, Tlahuica y Matlazinca, los cuales durarán en su cargo tres años. </w:t>
      </w:r>
    </w:p>
    <w:p w14:paraId="184F1A9C" w14:textId="77777777" w:rsidR="006179D2" w:rsidRDefault="006179D2" w:rsidP="00032F2D">
      <w:pPr>
        <w:spacing w:line="360" w:lineRule="auto"/>
        <w:contextualSpacing/>
        <w:jc w:val="both"/>
        <w:rPr>
          <w:rFonts w:ascii="Palatino Linotype" w:eastAsia="Palatino Linotype" w:hAnsi="Palatino Linotype" w:cs="Palatino Linotype"/>
          <w:bCs/>
          <w:iCs/>
          <w:sz w:val="22"/>
          <w:szCs w:val="22"/>
        </w:rPr>
      </w:pPr>
    </w:p>
    <w:p w14:paraId="1CCA26A0" w14:textId="1CD6C5C3" w:rsidR="006179D2" w:rsidRDefault="00A40B58" w:rsidP="00032F2D">
      <w:pPr>
        <w:spacing w:line="360" w:lineRule="auto"/>
        <w:contextualSpacing/>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Finalmente, el artículo 18 de la Ley en estudio, señala que e</w:t>
      </w:r>
      <w:r w:rsidRPr="00A40B58">
        <w:rPr>
          <w:rFonts w:ascii="Palatino Linotype" w:eastAsia="Palatino Linotype" w:hAnsi="Palatino Linotype" w:cs="Palatino Linotype"/>
          <w:bCs/>
          <w:iCs/>
          <w:sz w:val="22"/>
          <w:szCs w:val="22"/>
        </w:rPr>
        <w:t>l personal del Consejo gozará de las prestaciones y servicios que establece la Ley del Trabajo de los Servidores Públicos del Estado y Municipios.</w:t>
      </w:r>
    </w:p>
    <w:p w14:paraId="43CD2896" w14:textId="77777777" w:rsidR="00032F2D" w:rsidRDefault="00032F2D" w:rsidP="00032F2D">
      <w:pPr>
        <w:widowControl w:val="0"/>
        <w:spacing w:line="360" w:lineRule="auto"/>
        <w:contextualSpacing/>
        <w:jc w:val="both"/>
        <w:rPr>
          <w:rFonts w:ascii="Palatino Linotype" w:eastAsia="Palatino Linotype" w:hAnsi="Palatino Linotype" w:cs="Palatino Linotype"/>
          <w:bCs/>
          <w:iCs/>
          <w:sz w:val="22"/>
          <w:szCs w:val="22"/>
        </w:rPr>
      </w:pPr>
    </w:p>
    <w:p w14:paraId="62FE7FA3" w14:textId="1AFD1D7E" w:rsidR="00A40B58" w:rsidRDefault="00A40B58" w:rsidP="00032F2D">
      <w:pPr>
        <w:widowControl w:val="0"/>
        <w:spacing w:line="360" w:lineRule="auto"/>
        <w:contextualSpacing/>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 xml:space="preserve">Ahora bien, este Instituto localizó el comunicado número 688 del veintiocho de abril de dos mil veinticinco, visible en el siguiente enlace para su visualización </w:t>
      </w:r>
      <w:hyperlink r:id="rId7" w:history="1">
        <w:r w:rsidRPr="005B35D0">
          <w:rPr>
            <w:rStyle w:val="Hipervnculo"/>
            <w:rFonts w:ascii="Palatino Linotype" w:eastAsia="Palatino Linotype" w:hAnsi="Palatino Linotype" w:cs="Palatino Linotype"/>
            <w:bCs/>
            <w:iCs/>
            <w:sz w:val="22"/>
            <w:szCs w:val="22"/>
          </w:rPr>
          <w:t>https://congresoedomex.gob.mx/boletin/82ccf833-bd03-4cb9-93e9-3da16ff9caab</w:t>
        </w:r>
      </w:hyperlink>
      <w:r>
        <w:rPr>
          <w:rFonts w:ascii="Palatino Linotype" w:eastAsia="Palatino Linotype" w:hAnsi="Palatino Linotype" w:cs="Palatino Linotype"/>
          <w:bCs/>
          <w:iCs/>
          <w:sz w:val="22"/>
          <w:szCs w:val="22"/>
        </w:rPr>
        <w:t xml:space="preserve">, en el cual se logró vislumbrar, que la Diputada Local Leticia Mejía García propuso la Secretaría de Interculturalidad, Pueblos y Comunidades Indígenas, Afroamericanas y Migrantes, </w:t>
      </w:r>
      <w:r w:rsidRPr="00A40B58">
        <w:rPr>
          <w:rFonts w:ascii="Palatino Linotype" w:eastAsia="Palatino Linotype" w:hAnsi="Palatino Linotype" w:cs="Palatino Linotype"/>
          <w:bCs/>
          <w:iCs/>
          <w:sz w:val="22"/>
          <w:szCs w:val="22"/>
        </w:rPr>
        <w:t xml:space="preserve">como </w:t>
      </w:r>
      <w:r w:rsidRPr="00A40B58">
        <w:rPr>
          <w:rFonts w:ascii="Palatino Linotype" w:eastAsia="Palatino Linotype" w:hAnsi="Palatino Linotype" w:cs="Palatino Linotype"/>
          <w:bCs/>
          <w:iCs/>
          <w:sz w:val="22"/>
          <w:szCs w:val="22"/>
        </w:rPr>
        <w:lastRenderedPageBreak/>
        <w:t>la dependencia del gobierno estatal encargada de definir, planear, orientar, promover, coordinar, dirigir, ejecutar, evaluar y dar seguimiento a las políticas, programas, estrategias y acciones para el desarrollo integral de las personas integrantes de esos pueblos y comunidades residentes en la entidad.</w:t>
      </w:r>
    </w:p>
    <w:p w14:paraId="4482BE49" w14:textId="77777777" w:rsidR="00A40B58" w:rsidRDefault="00A40B58" w:rsidP="00032F2D">
      <w:pPr>
        <w:widowControl w:val="0"/>
        <w:spacing w:line="360" w:lineRule="auto"/>
        <w:contextualSpacing/>
        <w:jc w:val="both"/>
        <w:rPr>
          <w:rFonts w:ascii="Palatino Linotype" w:eastAsia="Palatino Linotype" w:hAnsi="Palatino Linotype" w:cs="Palatino Linotype"/>
          <w:bCs/>
          <w:iCs/>
          <w:sz w:val="22"/>
          <w:szCs w:val="22"/>
        </w:rPr>
      </w:pPr>
    </w:p>
    <w:p w14:paraId="0FC1B2EA" w14:textId="094C73E7" w:rsidR="00A40B58" w:rsidRDefault="00A40B58" w:rsidP="00032F2D">
      <w:pPr>
        <w:widowControl w:val="0"/>
        <w:spacing w:line="360" w:lineRule="auto"/>
        <w:contextualSpacing/>
        <w:jc w:val="both"/>
        <w:rPr>
          <w:rFonts w:ascii="Palatino Linotype" w:eastAsia="Palatino Linotype" w:hAnsi="Palatino Linotype" w:cs="Palatino Linotype"/>
          <w:bCs/>
          <w:iCs/>
          <w:sz w:val="22"/>
          <w:szCs w:val="22"/>
        </w:rPr>
      </w:pPr>
      <w:r w:rsidRPr="00A40B58">
        <w:rPr>
          <w:rFonts w:ascii="Palatino Linotype" w:eastAsia="Palatino Linotype" w:hAnsi="Palatino Linotype" w:cs="Palatino Linotype"/>
          <w:bCs/>
          <w:iCs/>
          <w:sz w:val="22"/>
          <w:szCs w:val="22"/>
        </w:rPr>
        <w:t>La iniciativa de reforma a las leyes Orgánica de la Administración Pública y de Derechos y Cultura Indígena, ambas estatales, plantea la extinción del Consejo Estatal para el Desarrollo Integral de los Pueblos Indígenas del Estado de México (CEDIPIEM), y sus recursos humanos, materiales y financieros se transfieran a la nueva Secretaría, respetando los derechos de las y los servidores públicos que laboran en el Consejo y se integren a la dependencia propuesta.</w:t>
      </w:r>
    </w:p>
    <w:p w14:paraId="3BD05C3A" w14:textId="77777777" w:rsidR="00A40B58" w:rsidRDefault="00A40B58" w:rsidP="00032F2D">
      <w:pPr>
        <w:widowControl w:val="0"/>
        <w:spacing w:line="360" w:lineRule="auto"/>
        <w:contextualSpacing/>
        <w:jc w:val="both"/>
        <w:rPr>
          <w:rFonts w:ascii="Palatino Linotype" w:eastAsia="Palatino Linotype" w:hAnsi="Palatino Linotype" w:cs="Palatino Linotype"/>
          <w:bCs/>
          <w:iCs/>
          <w:sz w:val="22"/>
          <w:szCs w:val="22"/>
        </w:rPr>
      </w:pPr>
    </w:p>
    <w:p w14:paraId="0F90A206" w14:textId="6A15F760" w:rsidR="00A40B58" w:rsidRDefault="00A40B58" w:rsidP="00032F2D">
      <w:pPr>
        <w:widowControl w:val="0"/>
        <w:spacing w:line="360" w:lineRule="auto"/>
        <w:contextualSpacing/>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 xml:space="preserve">Además, se localizó </w:t>
      </w:r>
      <w:r w:rsidR="00156D5E">
        <w:rPr>
          <w:rFonts w:ascii="Palatino Linotype" w:eastAsia="Palatino Linotype" w:hAnsi="Palatino Linotype" w:cs="Palatino Linotype"/>
          <w:bCs/>
          <w:iCs/>
          <w:sz w:val="22"/>
          <w:szCs w:val="22"/>
        </w:rPr>
        <w:t xml:space="preserve">el Acta de la Quinta Sesión Extraordinaria de la Junta de Gobierno del Consejo Estatal para el Desarrollo Integral de los Pueblos </w:t>
      </w:r>
      <w:r w:rsidR="006670D8">
        <w:rPr>
          <w:rFonts w:ascii="Palatino Linotype" w:eastAsia="Palatino Linotype" w:hAnsi="Palatino Linotype" w:cs="Palatino Linotype"/>
          <w:bCs/>
          <w:iCs/>
          <w:sz w:val="22"/>
          <w:szCs w:val="22"/>
        </w:rPr>
        <w:t>I</w:t>
      </w:r>
      <w:r w:rsidR="00156D5E">
        <w:rPr>
          <w:rFonts w:ascii="Palatino Linotype" w:eastAsia="Palatino Linotype" w:hAnsi="Palatino Linotype" w:cs="Palatino Linotype"/>
          <w:bCs/>
          <w:iCs/>
          <w:sz w:val="22"/>
          <w:szCs w:val="22"/>
        </w:rPr>
        <w:t>ndígenas del Estado de México, del dos de septiembre de dos mil veinticuatro</w:t>
      </w:r>
      <w:r w:rsidR="007855FA">
        <w:rPr>
          <w:rFonts w:ascii="Palatino Linotype" w:eastAsia="Palatino Linotype" w:hAnsi="Palatino Linotype" w:cs="Palatino Linotype"/>
          <w:bCs/>
          <w:iCs/>
          <w:sz w:val="22"/>
          <w:szCs w:val="22"/>
        </w:rPr>
        <w:t xml:space="preserve">, visible en </w:t>
      </w:r>
      <w:hyperlink r:id="rId8" w:history="1">
        <w:r w:rsidR="007855FA" w:rsidRPr="005B35D0">
          <w:rPr>
            <w:rStyle w:val="Hipervnculo"/>
            <w:rFonts w:ascii="Palatino Linotype" w:eastAsia="Palatino Linotype" w:hAnsi="Palatino Linotype" w:cs="Palatino Linotype"/>
            <w:bCs/>
            <w:iCs/>
            <w:sz w:val="22"/>
            <w:szCs w:val="22"/>
          </w:rPr>
          <w:t>https://cedipiem.edomex.gob.mx/sites/cedipiem.edomex.gob.mx/files/files/Documentos%20PDF/Transparencia/Solicitudes%20de%20informaci%C3%B3n%20atendidas/2025/OTUT%2062.pdf</w:t>
        </w:r>
      </w:hyperlink>
      <w:r w:rsidR="007855FA">
        <w:rPr>
          <w:rFonts w:ascii="Palatino Linotype" w:eastAsia="Palatino Linotype" w:hAnsi="Palatino Linotype" w:cs="Palatino Linotype"/>
          <w:bCs/>
          <w:iCs/>
          <w:sz w:val="22"/>
          <w:szCs w:val="22"/>
        </w:rPr>
        <w:t xml:space="preserve">, </w:t>
      </w:r>
      <w:r w:rsidR="00156D5E">
        <w:rPr>
          <w:rFonts w:ascii="Palatino Linotype" w:eastAsia="Palatino Linotype" w:hAnsi="Palatino Linotype" w:cs="Palatino Linotype"/>
          <w:bCs/>
          <w:iCs/>
          <w:sz w:val="22"/>
          <w:szCs w:val="22"/>
        </w:rPr>
        <w:t xml:space="preserve">a través del cual se </w:t>
      </w:r>
      <w:r w:rsidR="007855FA">
        <w:rPr>
          <w:rFonts w:ascii="Palatino Linotype" w:eastAsia="Palatino Linotype" w:hAnsi="Palatino Linotype" w:cs="Palatino Linotype"/>
          <w:bCs/>
          <w:iCs/>
          <w:sz w:val="22"/>
          <w:szCs w:val="22"/>
        </w:rPr>
        <w:t>logró vislumbrar a los representantes ante la junta de gobierno de los pueblos indígenas:</w:t>
      </w:r>
    </w:p>
    <w:p w14:paraId="680949CD" w14:textId="77777777" w:rsidR="007855FA" w:rsidRDefault="007855FA" w:rsidP="00032F2D">
      <w:pPr>
        <w:widowControl w:val="0"/>
        <w:spacing w:line="360" w:lineRule="auto"/>
        <w:contextualSpacing/>
        <w:jc w:val="both"/>
        <w:rPr>
          <w:rFonts w:ascii="Palatino Linotype" w:eastAsia="Palatino Linotype" w:hAnsi="Palatino Linotype" w:cs="Palatino Linotype"/>
          <w:bCs/>
          <w:iCs/>
          <w:sz w:val="22"/>
          <w:szCs w:val="22"/>
        </w:rPr>
      </w:pPr>
    </w:p>
    <w:p w14:paraId="7601249D" w14:textId="50E4253A" w:rsidR="007855FA" w:rsidRDefault="007855FA" w:rsidP="007855FA">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Apolinar Faustino Mendoza (Vocal propietario por el pueblo Mazahua);</w:t>
      </w:r>
    </w:p>
    <w:p w14:paraId="325586CB" w14:textId="48A5396A" w:rsidR="007855FA" w:rsidRDefault="007855FA" w:rsidP="007855FA">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Ma. Magdalena García Bermúdez (Vocal propietaria del Pueblo Otomí);</w:t>
      </w:r>
    </w:p>
    <w:p w14:paraId="46189FCB" w14:textId="431C74B5" w:rsidR="007855FA" w:rsidRDefault="007855FA" w:rsidP="007855FA">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Mario Martínez Becerril (Vocal propietario por el pueblo Otomí);</w:t>
      </w:r>
    </w:p>
    <w:p w14:paraId="25E22A2B" w14:textId="7C6D6FB5" w:rsidR="007855FA" w:rsidRPr="007855FA" w:rsidRDefault="007855FA" w:rsidP="007855FA">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 xml:space="preserve">Concepción Peñaloza Reyes (Vocal propietario por el </w:t>
      </w:r>
      <w:r w:rsidR="00370D5C">
        <w:rPr>
          <w:rFonts w:ascii="Palatino Linotype" w:eastAsia="Palatino Linotype" w:hAnsi="Palatino Linotype" w:cs="Palatino Linotype"/>
          <w:bCs/>
          <w:iCs/>
          <w:sz w:val="22"/>
          <w:szCs w:val="22"/>
        </w:rPr>
        <w:t>p</w:t>
      </w:r>
      <w:r>
        <w:rPr>
          <w:rFonts w:ascii="Palatino Linotype" w:eastAsia="Palatino Linotype" w:hAnsi="Palatino Linotype" w:cs="Palatino Linotype"/>
          <w:bCs/>
          <w:iCs/>
          <w:sz w:val="22"/>
          <w:szCs w:val="22"/>
        </w:rPr>
        <w:t>ueblo Mazahua);</w:t>
      </w:r>
    </w:p>
    <w:p w14:paraId="2577957D" w14:textId="77CD9233" w:rsidR="00156D5E" w:rsidRDefault="00370D5C" w:rsidP="00370D5C">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Vicente Flores Escobar (Vocal propietario por el pueblo Matlazinca);</w:t>
      </w:r>
    </w:p>
    <w:p w14:paraId="442C7960" w14:textId="78C64A24" w:rsidR="00370D5C" w:rsidRDefault="00370D5C" w:rsidP="00370D5C">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lastRenderedPageBreak/>
        <w:t>Adela Graciela Vega (Vocal propietario por el pueblo migrante Totonaca); y</w:t>
      </w:r>
    </w:p>
    <w:p w14:paraId="36E3F0B3" w14:textId="736C8F8C" w:rsidR="00370D5C" w:rsidRPr="00370D5C" w:rsidRDefault="00370D5C" w:rsidP="00370D5C">
      <w:pPr>
        <w:pStyle w:val="Prrafodelista"/>
        <w:widowControl w:val="0"/>
        <w:numPr>
          <w:ilvl w:val="0"/>
          <w:numId w:val="15"/>
        </w:numPr>
        <w:spacing w:line="360" w:lineRule="auto"/>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Clara Soanacatl Cuautle (Vocal propietario por el pueblo Matlazinca).</w:t>
      </w:r>
    </w:p>
    <w:p w14:paraId="16EEAB52" w14:textId="77777777" w:rsidR="00370D5C" w:rsidRDefault="00370D5C" w:rsidP="00032F2D">
      <w:pPr>
        <w:widowControl w:val="0"/>
        <w:spacing w:line="360" w:lineRule="auto"/>
        <w:contextualSpacing/>
        <w:jc w:val="both"/>
        <w:rPr>
          <w:rFonts w:ascii="Palatino Linotype" w:eastAsia="Palatino Linotype" w:hAnsi="Palatino Linotype" w:cs="Palatino Linotype"/>
          <w:bCs/>
          <w:iCs/>
          <w:sz w:val="22"/>
          <w:szCs w:val="22"/>
        </w:rPr>
      </w:pPr>
    </w:p>
    <w:p w14:paraId="309AE746" w14:textId="45689BDA" w:rsidR="00032F2D" w:rsidRPr="00923178" w:rsidRDefault="00156D5E" w:rsidP="00032F2D">
      <w:pPr>
        <w:widowControl w:val="0"/>
        <w:spacing w:line="360" w:lineRule="auto"/>
        <w:contextualSpacing/>
        <w:jc w:val="both"/>
        <w:rPr>
          <w:rFonts w:ascii="Palatino Linotype" w:hAnsi="Palatino Linotype" w:cs="Tahoma"/>
          <w:bCs/>
          <w:sz w:val="22"/>
          <w:szCs w:val="22"/>
        </w:rPr>
      </w:pPr>
      <w:r w:rsidRPr="00923178">
        <w:rPr>
          <w:rFonts w:ascii="Palatino Linotype" w:eastAsia="Palatino Linotype" w:hAnsi="Palatino Linotype" w:cs="Palatino Linotype"/>
          <w:bCs/>
          <w:iCs/>
          <w:sz w:val="22"/>
          <w:szCs w:val="22"/>
        </w:rPr>
        <w:t xml:space="preserve">En este contexto, se logra colegir que derivado de los cambios que se han generado </w:t>
      </w:r>
      <w:r w:rsidR="00C2775C" w:rsidRPr="00923178">
        <w:rPr>
          <w:rFonts w:ascii="Palatino Linotype" w:eastAsia="Palatino Linotype" w:hAnsi="Palatino Linotype" w:cs="Palatino Linotype"/>
          <w:bCs/>
          <w:iCs/>
          <w:sz w:val="22"/>
          <w:szCs w:val="22"/>
        </w:rPr>
        <w:t>y ante la propuesta de reforma que sustituye al CEDIPIEM, es del interés del solicitante</w:t>
      </w:r>
      <w:r w:rsidR="00C2775C" w:rsidRPr="00923178">
        <w:rPr>
          <w:rFonts w:ascii="Palatino Linotype" w:hAnsi="Palatino Linotype" w:cs="Tahoma"/>
          <w:bCs/>
          <w:sz w:val="22"/>
          <w:szCs w:val="22"/>
        </w:rPr>
        <w:t xml:space="preserve"> </w:t>
      </w:r>
      <w:r w:rsidR="00032F2D" w:rsidRPr="00923178">
        <w:rPr>
          <w:rFonts w:ascii="Palatino Linotype" w:hAnsi="Palatino Linotype" w:cs="Tahoma"/>
          <w:bCs/>
          <w:sz w:val="22"/>
          <w:szCs w:val="22"/>
        </w:rPr>
        <w:t xml:space="preserve">conocer </w:t>
      </w:r>
      <w:bookmarkStart w:id="17" w:name="_Hlk222344302"/>
      <w:r w:rsidR="005A45D6" w:rsidRPr="00923178">
        <w:rPr>
          <w:rFonts w:ascii="Palatino Linotype" w:hAnsi="Palatino Linotype" w:cs="Tahoma"/>
          <w:bCs/>
          <w:sz w:val="22"/>
          <w:szCs w:val="22"/>
        </w:rPr>
        <w:t xml:space="preserve">respecto </w:t>
      </w:r>
      <w:r w:rsidR="00C2775C" w:rsidRPr="00923178">
        <w:rPr>
          <w:rFonts w:ascii="Palatino Linotype" w:hAnsi="Palatino Linotype" w:cs="Tahoma"/>
          <w:bCs/>
          <w:sz w:val="22"/>
          <w:szCs w:val="22"/>
        </w:rPr>
        <w:t xml:space="preserve">de </w:t>
      </w:r>
      <w:r w:rsidR="00430056" w:rsidRPr="00923178">
        <w:rPr>
          <w:rFonts w:ascii="Palatino Linotype" w:hAnsi="Palatino Linotype" w:cs="Tahoma"/>
          <w:bCs/>
          <w:sz w:val="22"/>
          <w:szCs w:val="22"/>
        </w:rPr>
        <w:t>los</w:t>
      </w:r>
      <w:r w:rsidR="005A45D6" w:rsidRPr="00923178">
        <w:rPr>
          <w:rFonts w:ascii="Palatino Linotype" w:hAnsi="Palatino Linotype" w:cs="Tahoma"/>
          <w:bCs/>
          <w:sz w:val="22"/>
          <w:szCs w:val="22"/>
        </w:rPr>
        <w:t xml:space="preserve"> siete</w:t>
      </w:r>
      <w:r w:rsidR="00430056" w:rsidRPr="00923178">
        <w:rPr>
          <w:rFonts w:ascii="Palatino Linotype" w:hAnsi="Palatino Linotype" w:cs="Tahoma"/>
          <w:bCs/>
          <w:sz w:val="22"/>
          <w:szCs w:val="22"/>
        </w:rPr>
        <w:t xml:space="preserve"> </w:t>
      </w:r>
      <w:r w:rsidR="00C2775C" w:rsidRPr="00923178">
        <w:rPr>
          <w:rFonts w:ascii="Palatino Linotype" w:hAnsi="Palatino Linotype" w:cs="Tahoma"/>
          <w:bCs/>
          <w:sz w:val="22"/>
          <w:szCs w:val="22"/>
        </w:rPr>
        <w:t>representante</w:t>
      </w:r>
      <w:r w:rsidR="00430056" w:rsidRPr="00923178">
        <w:rPr>
          <w:rFonts w:ascii="Palatino Linotype" w:hAnsi="Palatino Linotype" w:cs="Tahoma"/>
          <w:bCs/>
          <w:sz w:val="22"/>
          <w:szCs w:val="22"/>
        </w:rPr>
        <w:t>s</w:t>
      </w:r>
      <w:r w:rsidR="00C2775C" w:rsidRPr="00923178">
        <w:rPr>
          <w:rFonts w:ascii="Palatino Linotype" w:hAnsi="Palatino Linotype" w:cs="Tahoma"/>
          <w:bCs/>
          <w:sz w:val="22"/>
          <w:szCs w:val="22"/>
        </w:rPr>
        <w:t xml:space="preserve"> </w:t>
      </w:r>
      <w:r w:rsidR="00370D5C" w:rsidRPr="00923178">
        <w:rPr>
          <w:rFonts w:ascii="Palatino Linotype" w:hAnsi="Palatino Linotype" w:cs="Tahoma"/>
          <w:bCs/>
          <w:sz w:val="22"/>
          <w:szCs w:val="22"/>
        </w:rPr>
        <w:t xml:space="preserve">indígenas </w:t>
      </w:r>
      <w:r w:rsidR="00C2775C" w:rsidRPr="00923178">
        <w:rPr>
          <w:rFonts w:ascii="Palatino Linotype" w:hAnsi="Palatino Linotype" w:cs="Tahoma"/>
          <w:bCs/>
          <w:sz w:val="22"/>
          <w:szCs w:val="22"/>
        </w:rPr>
        <w:t>del Organismo, al veintidós de septiembre</w:t>
      </w:r>
      <w:r w:rsidR="00032F2D" w:rsidRPr="00923178">
        <w:rPr>
          <w:rFonts w:ascii="Palatino Linotype" w:hAnsi="Palatino Linotype" w:cs="Tahoma"/>
          <w:bCs/>
          <w:sz w:val="22"/>
          <w:szCs w:val="22"/>
        </w:rPr>
        <w:t xml:space="preserve"> de dos mil veinticinco</w:t>
      </w:r>
      <w:bookmarkEnd w:id="17"/>
      <w:r w:rsidR="005A45D6" w:rsidRPr="00923178">
        <w:rPr>
          <w:rFonts w:ascii="Palatino Linotype" w:hAnsi="Palatino Linotype" w:cs="Tahoma"/>
          <w:bCs/>
          <w:sz w:val="22"/>
          <w:szCs w:val="22"/>
        </w:rPr>
        <w:t>, los documentos en los que se advirtiera lo siguiente;</w:t>
      </w:r>
    </w:p>
    <w:p w14:paraId="79D7E68A" w14:textId="77777777" w:rsidR="005A45D6" w:rsidRPr="00923178" w:rsidRDefault="005A45D6" w:rsidP="00032F2D">
      <w:pPr>
        <w:widowControl w:val="0"/>
        <w:spacing w:line="360" w:lineRule="auto"/>
        <w:contextualSpacing/>
        <w:jc w:val="both"/>
        <w:rPr>
          <w:rFonts w:ascii="Palatino Linotype" w:hAnsi="Palatino Linotype" w:cs="Tahoma"/>
          <w:bCs/>
          <w:sz w:val="22"/>
          <w:szCs w:val="22"/>
        </w:rPr>
      </w:pPr>
    </w:p>
    <w:p w14:paraId="22520F8A" w14:textId="0EA975B6" w:rsidR="005A45D6" w:rsidRPr="00923178" w:rsidRDefault="005A45D6" w:rsidP="005A45D6">
      <w:pPr>
        <w:pStyle w:val="Prrafodelista"/>
        <w:widowControl w:val="0"/>
        <w:numPr>
          <w:ilvl w:val="0"/>
          <w:numId w:val="16"/>
        </w:numPr>
        <w:spacing w:line="360" w:lineRule="auto"/>
        <w:jc w:val="both"/>
        <w:rPr>
          <w:rFonts w:ascii="Palatino Linotype" w:hAnsi="Palatino Linotype" w:cs="Tahoma"/>
          <w:bCs/>
          <w:sz w:val="22"/>
          <w:szCs w:val="22"/>
        </w:rPr>
      </w:pPr>
      <w:r w:rsidRPr="00923178">
        <w:rPr>
          <w:rFonts w:ascii="Palatino Linotype" w:hAnsi="Palatino Linotype" w:cs="Tahoma"/>
          <w:bCs/>
          <w:sz w:val="22"/>
          <w:szCs w:val="22"/>
        </w:rPr>
        <w:t>La justificación legal de la continuidad en el cargo; y</w:t>
      </w:r>
    </w:p>
    <w:p w14:paraId="0B890A46" w14:textId="5E40BC1D" w:rsidR="005A45D6" w:rsidRPr="00923178" w:rsidRDefault="005A45D6" w:rsidP="005A45D6">
      <w:pPr>
        <w:pStyle w:val="Prrafodelista"/>
        <w:widowControl w:val="0"/>
        <w:numPr>
          <w:ilvl w:val="0"/>
          <w:numId w:val="16"/>
        </w:numPr>
        <w:spacing w:line="360" w:lineRule="auto"/>
        <w:jc w:val="both"/>
        <w:rPr>
          <w:rFonts w:ascii="Palatino Linotype" w:hAnsi="Palatino Linotype" w:cs="Tahoma"/>
          <w:bCs/>
          <w:sz w:val="22"/>
          <w:szCs w:val="22"/>
        </w:rPr>
      </w:pPr>
      <w:r w:rsidRPr="00923178">
        <w:rPr>
          <w:rFonts w:ascii="Palatino Linotype" w:hAnsi="Palatino Linotype" w:cs="Tahoma"/>
          <w:bCs/>
          <w:sz w:val="22"/>
          <w:szCs w:val="22"/>
        </w:rPr>
        <w:t>La justificación legal de sus pagos.</w:t>
      </w:r>
    </w:p>
    <w:p w14:paraId="41A727AB" w14:textId="77777777" w:rsidR="00032F2D" w:rsidRDefault="00032F2D" w:rsidP="00032F2D">
      <w:pPr>
        <w:spacing w:after="160" w:line="360" w:lineRule="auto"/>
        <w:contextualSpacing/>
        <w:jc w:val="both"/>
        <w:rPr>
          <w:rFonts w:ascii="Palatino Linotype" w:hAnsi="Palatino Linotype"/>
          <w:bCs/>
          <w:iCs/>
          <w:sz w:val="22"/>
          <w:szCs w:val="22"/>
        </w:rPr>
      </w:pPr>
    </w:p>
    <w:p w14:paraId="44A9B0A6" w14:textId="7CC2FA44" w:rsidR="00032F2D" w:rsidRPr="00CD7F83" w:rsidRDefault="00032F2D" w:rsidP="00032F2D">
      <w:pPr>
        <w:spacing w:line="360" w:lineRule="auto"/>
        <w:contextualSpacing/>
        <w:jc w:val="both"/>
        <w:rPr>
          <w:rFonts w:ascii="Palatino Linotype" w:hAnsi="Palatino Linotype" w:cs="Tahoma"/>
          <w:b/>
          <w:bCs/>
          <w:iCs/>
          <w:sz w:val="22"/>
          <w:szCs w:val="22"/>
        </w:rPr>
      </w:pPr>
      <w:r w:rsidRPr="001E7B8B">
        <w:rPr>
          <w:rFonts w:ascii="Palatino Linotype" w:hAnsi="Palatino Linotype" w:cs="Tahoma"/>
          <w:bCs/>
          <w:iCs/>
          <w:sz w:val="22"/>
          <w:szCs w:val="22"/>
        </w:rPr>
        <w:t xml:space="preserve">Así, de las constancias que obran en el expediente, se logra vislumbrar que el Sujeto Obligado turnó la solicitud de información a la </w:t>
      </w:r>
      <w:r w:rsidR="00C2775C">
        <w:rPr>
          <w:rFonts w:ascii="Palatino Linotype" w:hAnsi="Palatino Linotype" w:cs="Tahoma"/>
          <w:bCs/>
          <w:iCs/>
          <w:sz w:val="22"/>
          <w:szCs w:val="22"/>
        </w:rPr>
        <w:t>Unidad de Apoyo Administrativo</w:t>
      </w:r>
      <w:r w:rsidRPr="001E7B8B">
        <w:rPr>
          <w:rFonts w:ascii="Palatino Linotype" w:hAnsi="Palatino Linotype" w:cs="Tahoma"/>
          <w:bCs/>
          <w:iCs/>
          <w:sz w:val="22"/>
          <w:szCs w:val="22"/>
        </w:rPr>
        <w:t>, 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3CEAAEDD" w14:textId="77777777" w:rsidR="00032F2D" w:rsidRPr="001E7B8B" w:rsidRDefault="00032F2D" w:rsidP="00032F2D">
      <w:pPr>
        <w:spacing w:line="360" w:lineRule="auto"/>
        <w:contextualSpacing/>
        <w:jc w:val="both"/>
        <w:rPr>
          <w:rFonts w:ascii="Palatino Linotype" w:hAnsi="Palatino Linotype" w:cs="Tahoma"/>
          <w:bCs/>
          <w:iCs/>
          <w:sz w:val="22"/>
          <w:szCs w:val="22"/>
        </w:rPr>
      </w:pPr>
      <w:r w:rsidRPr="001E7B8B">
        <w:rPr>
          <w:rFonts w:ascii="Palatino Linotype" w:hAnsi="Palatino Linotype" w:cs="Tahoma"/>
          <w:bCs/>
          <w:iCs/>
          <w:sz w:val="22"/>
          <w:szCs w:val="22"/>
        </w:rPr>
        <w:t xml:space="preserve"> </w:t>
      </w:r>
    </w:p>
    <w:p w14:paraId="124336F8" w14:textId="3D913BA6" w:rsidR="00032F2D" w:rsidRDefault="00032F2D" w:rsidP="00032F2D">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En este contexto, resulta oportuno</w:t>
      </w:r>
      <w:r w:rsidRPr="001E7B8B">
        <w:rPr>
          <w:rFonts w:ascii="Palatino Linotype" w:hAnsi="Palatino Linotype" w:cs="Tahoma"/>
          <w:bCs/>
          <w:iCs/>
          <w:sz w:val="22"/>
          <w:szCs w:val="22"/>
        </w:rPr>
        <w:t xml:space="preserve"> traer al estudio lo</w:t>
      </w:r>
      <w:r>
        <w:rPr>
          <w:rFonts w:ascii="Palatino Linotype" w:hAnsi="Palatino Linotype" w:cs="Tahoma"/>
          <w:bCs/>
          <w:iCs/>
          <w:sz w:val="22"/>
          <w:szCs w:val="22"/>
        </w:rPr>
        <w:t>s</w:t>
      </w:r>
      <w:r w:rsidRPr="001E7B8B">
        <w:rPr>
          <w:rFonts w:ascii="Palatino Linotype" w:hAnsi="Palatino Linotype" w:cs="Tahoma"/>
          <w:bCs/>
          <w:iCs/>
          <w:sz w:val="22"/>
          <w:szCs w:val="22"/>
        </w:rPr>
        <w:t xml:space="preserve"> </w:t>
      </w:r>
      <w:r w:rsidR="00C2775C">
        <w:rPr>
          <w:rFonts w:ascii="Palatino Linotype" w:hAnsi="Palatino Linotype" w:cs="Tahoma"/>
          <w:bCs/>
          <w:iCs/>
          <w:sz w:val="22"/>
          <w:szCs w:val="22"/>
        </w:rPr>
        <w:t xml:space="preserve">numerales </w:t>
      </w:r>
      <w:r w:rsidR="00C2775C" w:rsidRPr="00C2775C">
        <w:rPr>
          <w:rFonts w:ascii="Palatino Linotype" w:hAnsi="Palatino Linotype" w:cs="Tahoma"/>
          <w:bCs/>
          <w:iCs/>
          <w:sz w:val="22"/>
          <w:szCs w:val="22"/>
        </w:rPr>
        <w:t>211C0101000200S</w:t>
      </w:r>
      <w:r w:rsidR="00C2775C">
        <w:rPr>
          <w:rFonts w:ascii="Palatino Linotype" w:hAnsi="Palatino Linotype" w:cs="Tahoma"/>
          <w:bCs/>
          <w:iCs/>
          <w:sz w:val="22"/>
          <w:szCs w:val="22"/>
        </w:rPr>
        <w:t xml:space="preserve"> y </w:t>
      </w:r>
      <w:r w:rsidR="00C2775C" w:rsidRPr="00C2775C">
        <w:rPr>
          <w:rFonts w:ascii="Palatino Linotype" w:hAnsi="Palatino Linotype" w:cs="Tahoma"/>
          <w:bCs/>
          <w:iCs/>
          <w:sz w:val="22"/>
          <w:szCs w:val="22"/>
        </w:rPr>
        <w:t>211C0101000002S</w:t>
      </w:r>
      <w:r w:rsidR="00C2775C">
        <w:rPr>
          <w:rFonts w:ascii="Palatino Linotype" w:hAnsi="Palatino Linotype" w:cs="Tahoma"/>
          <w:bCs/>
          <w:iCs/>
          <w:sz w:val="22"/>
          <w:szCs w:val="22"/>
        </w:rPr>
        <w:t xml:space="preserve"> </w:t>
      </w:r>
      <w:r w:rsidRPr="001E7B8B">
        <w:rPr>
          <w:rFonts w:ascii="Palatino Linotype" w:hAnsi="Palatino Linotype" w:cs="Tahoma"/>
          <w:bCs/>
          <w:iCs/>
          <w:sz w:val="22"/>
          <w:szCs w:val="22"/>
        </w:rPr>
        <w:t xml:space="preserve">del </w:t>
      </w:r>
      <w:r w:rsidR="00C2775C">
        <w:rPr>
          <w:rFonts w:ascii="Palatino Linotype" w:hAnsi="Palatino Linotype" w:cs="Tahoma"/>
          <w:bCs/>
          <w:iCs/>
          <w:sz w:val="22"/>
          <w:szCs w:val="22"/>
        </w:rPr>
        <w:t xml:space="preserve">Manual General de Organización del </w:t>
      </w:r>
      <w:r w:rsidR="00C2775C" w:rsidRPr="0010147F">
        <w:rPr>
          <w:rFonts w:ascii="Palatino Linotype" w:eastAsia="Palatino Linotype" w:hAnsi="Palatino Linotype" w:cs="Palatino Linotype"/>
          <w:color w:val="000000"/>
          <w:sz w:val="22"/>
          <w:szCs w:val="22"/>
        </w:rPr>
        <w:t>Consejo Estatal para el Desarrollo Integral de Los Pueblos Indígenas del Estado de México</w:t>
      </w:r>
      <w:r w:rsidRPr="001E7B8B">
        <w:rPr>
          <w:rFonts w:ascii="Palatino Linotype" w:hAnsi="Palatino Linotype" w:cs="Tahoma"/>
          <w:bCs/>
          <w:iCs/>
          <w:sz w:val="22"/>
          <w:szCs w:val="22"/>
        </w:rPr>
        <w:t xml:space="preserve">, </w:t>
      </w:r>
      <w:r>
        <w:rPr>
          <w:rFonts w:ascii="Palatino Linotype" w:hAnsi="Palatino Linotype" w:cs="Tahoma"/>
          <w:bCs/>
          <w:iCs/>
          <w:sz w:val="22"/>
          <w:szCs w:val="22"/>
        </w:rPr>
        <w:t>los cuales</w:t>
      </w:r>
      <w:r w:rsidRPr="001E7B8B">
        <w:rPr>
          <w:rFonts w:ascii="Palatino Linotype" w:hAnsi="Palatino Linotype" w:cs="Tahoma"/>
          <w:bCs/>
          <w:iCs/>
          <w:sz w:val="22"/>
          <w:szCs w:val="22"/>
        </w:rPr>
        <w:t xml:space="preserve"> establecen </w:t>
      </w:r>
      <w:r w:rsidRPr="001E7B8B">
        <w:rPr>
          <w:rFonts w:ascii="Palatino Linotype" w:hAnsi="Palatino Linotype" w:cs="Tahoma"/>
          <w:bCs/>
          <w:iCs/>
          <w:sz w:val="22"/>
          <w:szCs w:val="22"/>
        </w:rPr>
        <w:lastRenderedPageBreak/>
        <w:t xml:space="preserve">que el Sujeto Obligado para el ejercicio de sus funciones contará con diversas unidades administrativas, entre otras </w:t>
      </w:r>
      <w:r>
        <w:rPr>
          <w:rFonts w:ascii="Palatino Linotype" w:hAnsi="Palatino Linotype" w:cs="Tahoma"/>
          <w:bCs/>
          <w:iCs/>
          <w:sz w:val="22"/>
          <w:szCs w:val="22"/>
        </w:rPr>
        <w:t xml:space="preserve">las siguientes: </w:t>
      </w:r>
    </w:p>
    <w:p w14:paraId="37A0840A" w14:textId="77777777" w:rsidR="00032F2D" w:rsidRDefault="00032F2D" w:rsidP="00032F2D">
      <w:pPr>
        <w:spacing w:line="360" w:lineRule="auto"/>
        <w:contextualSpacing/>
        <w:jc w:val="both"/>
        <w:rPr>
          <w:rFonts w:ascii="Palatino Linotype" w:hAnsi="Palatino Linotype" w:cs="Tahoma"/>
          <w:bCs/>
          <w:iCs/>
          <w:sz w:val="22"/>
          <w:szCs w:val="22"/>
        </w:rPr>
      </w:pPr>
    </w:p>
    <w:p w14:paraId="37131A27" w14:textId="56EEB7B2" w:rsidR="00032F2D" w:rsidRDefault="00430056" w:rsidP="00032F2D">
      <w:pPr>
        <w:pStyle w:val="Prrafodelista"/>
        <w:numPr>
          <w:ilvl w:val="0"/>
          <w:numId w:val="11"/>
        </w:numPr>
        <w:spacing w:line="360" w:lineRule="auto"/>
        <w:jc w:val="both"/>
        <w:rPr>
          <w:rFonts w:ascii="Palatino Linotype" w:hAnsi="Palatino Linotype" w:cs="Tahoma"/>
          <w:sz w:val="22"/>
          <w:szCs w:val="22"/>
        </w:rPr>
      </w:pPr>
      <w:r w:rsidRPr="00430056">
        <w:rPr>
          <w:rFonts w:ascii="Palatino Linotype" w:hAnsi="Palatino Linotype" w:cs="Tahoma"/>
          <w:b/>
          <w:iCs/>
          <w:sz w:val="22"/>
          <w:szCs w:val="22"/>
        </w:rPr>
        <w:t>Unidad de Apoyo Administrativo</w:t>
      </w:r>
      <w:r w:rsidR="00032F2D" w:rsidRPr="00430056">
        <w:rPr>
          <w:rFonts w:ascii="Palatino Linotype" w:hAnsi="Palatino Linotype" w:cs="Tahoma"/>
          <w:b/>
          <w:iCs/>
          <w:sz w:val="22"/>
          <w:szCs w:val="22"/>
        </w:rPr>
        <w:t>;</w:t>
      </w:r>
      <w:r w:rsidR="00032F2D" w:rsidRPr="00430056">
        <w:rPr>
          <w:rFonts w:ascii="Palatino Linotype" w:hAnsi="Palatino Linotype" w:cs="Tahoma"/>
          <w:bCs/>
          <w:iCs/>
          <w:sz w:val="22"/>
          <w:szCs w:val="22"/>
        </w:rPr>
        <w:t xml:space="preserve"> </w:t>
      </w:r>
      <w:r>
        <w:rPr>
          <w:rFonts w:ascii="Palatino Linotype" w:hAnsi="Palatino Linotype" w:cs="Tahoma"/>
          <w:bCs/>
          <w:iCs/>
          <w:sz w:val="22"/>
          <w:szCs w:val="22"/>
        </w:rPr>
        <w:t xml:space="preserve">Encargada de </w:t>
      </w:r>
      <w:r>
        <w:rPr>
          <w:rFonts w:ascii="Palatino Linotype" w:hAnsi="Palatino Linotype" w:cs="Tahoma"/>
          <w:sz w:val="22"/>
          <w:szCs w:val="22"/>
        </w:rPr>
        <w:t>p</w:t>
      </w:r>
      <w:r w:rsidRPr="00430056">
        <w:rPr>
          <w:rFonts w:ascii="Palatino Linotype" w:hAnsi="Palatino Linotype" w:cs="Tahoma"/>
          <w:sz w:val="22"/>
          <w:szCs w:val="22"/>
        </w:rPr>
        <w:t>rogramar, dirigir y controlar las actividades relacionadas con el manejo de los recursos humanos, materiales y financieros, así como la prestación de servicios generales que requieran las unidades administrativas del Consejo Estatal para el Desarrollo Integral de los Pueblos Indígenas del Estado de México, para el cumplimiento de sus funciones.</w:t>
      </w:r>
    </w:p>
    <w:p w14:paraId="7331F88E" w14:textId="77777777" w:rsidR="00430056" w:rsidRDefault="00430056" w:rsidP="00430056">
      <w:pPr>
        <w:pStyle w:val="Prrafodelista"/>
        <w:spacing w:line="360" w:lineRule="auto"/>
        <w:jc w:val="both"/>
        <w:rPr>
          <w:rFonts w:ascii="Palatino Linotype" w:hAnsi="Palatino Linotype" w:cs="Tahoma"/>
          <w:sz w:val="22"/>
          <w:szCs w:val="22"/>
        </w:rPr>
      </w:pPr>
    </w:p>
    <w:p w14:paraId="614F7C59" w14:textId="0D538EF9" w:rsidR="00430056" w:rsidRPr="00430056" w:rsidRDefault="00430056" w:rsidP="00032F2D">
      <w:pPr>
        <w:pStyle w:val="Prrafodelista"/>
        <w:numPr>
          <w:ilvl w:val="0"/>
          <w:numId w:val="11"/>
        </w:numPr>
        <w:spacing w:line="360" w:lineRule="auto"/>
        <w:jc w:val="both"/>
        <w:rPr>
          <w:rFonts w:ascii="Palatino Linotype" w:hAnsi="Palatino Linotype" w:cs="Tahoma"/>
          <w:sz w:val="22"/>
          <w:szCs w:val="22"/>
        </w:rPr>
      </w:pPr>
      <w:r w:rsidRPr="00430056">
        <w:rPr>
          <w:rFonts w:ascii="Palatino Linotype" w:hAnsi="Palatino Linotype" w:cs="Tahoma"/>
          <w:b/>
          <w:bCs/>
          <w:sz w:val="22"/>
          <w:szCs w:val="22"/>
        </w:rPr>
        <w:t>Unidad de Asuntos Jurídicos e igualdad de Género:</w:t>
      </w:r>
      <w:r>
        <w:rPr>
          <w:rFonts w:ascii="Palatino Linotype" w:hAnsi="Palatino Linotype" w:cs="Tahoma"/>
          <w:sz w:val="22"/>
          <w:szCs w:val="22"/>
        </w:rPr>
        <w:t xml:space="preserve"> Encargada de r</w:t>
      </w:r>
      <w:r w:rsidRPr="00430056">
        <w:rPr>
          <w:rFonts w:ascii="Palatino Linotype" w:hAnsi="Palatino Linotype" w:cs="Tahoma"/>
          <w:sz w:val="22"/>
          <w:szCs w:val="22"/>
        </w:rPr>
        <w:t>epresentar y asesorar jurídicamente a la o al titular del Consejo Estatal para el Desarrollo Integral de los Pueblos Indígenas del Estado de México, y en su caso, a la o al Vocal Ejecutivo en los asuntos de su competencia, así como brindar asesoría jurídica a la población indígena de nuestra Entidad; asimismo, instrumentar acciones que aseguren la incorporación de la perspectiva de género en los programas, proyectos, acciones y políticas públicas competencia del CEDIPIEM, con el fin de promover la igualdad de género, erradicar la violencia y discriminación, e impulsar una cultura de respeto y condiciones e igualdad de oportunidades entre mujeres y hombres.</w:t>
      </w:r>
    </w:p>
    <w:p w14:paraId="6F856F1E" w14:textId="77777777" w:rsidR="00032F2D" w:rsidRPr="001E7B8B" w:rsidRDefault="00032F2D" w:rsidP="00032F2D">
      <w:pPr>
        <w:spacing w:line="360" w:lineRule="auto"/>
        <w:contextualSpacing/>
        <w:jc w:val="both"/>
        <w:rPr>
          <w:rFonts w:ascii="Palatino Linotype" w:hAnsi="Palatino Linotype" w:cs="Tahoma"/>
          <w:bCs/>
          <w:iCs/>
          <w:sz w:val="22"/>
          <w:szCs w:val="22"/>
        </w:rPr>
      </w:pPr>
    </w:p>
    <w:p w14:paraId="6D04C416" w14:textId="44732381" w:rsidR="00032F2D" w:rsidRDefault="00032F2D" w:rsidP="00032F2D">
      <w:pPr>
        <w:spacing w:line="360" w:lineRule="auto"/>
        <w:contextualSpacing/>
        <w:jc w:val="both"/>
        <w:rPr>
          <w:rFonts w:ascii="Palatino Linotype" w:hAnsi="Palatino Linotype"/>
          <w:bCs/>
          <w:iCs/>
          <w:sz w:val="22"/>
          <w:szCs w:val="22"/>
        </w:rPr>
      </w:pPr>
      <w:r w:rsidRPr="001E7B8B">
        <w:rPr>
          <w:rFonts w:ascii="Palatino Linotype" w:hAnsi="Palatino Linotype"/>
          <w:bCs/>
          <w:iCs/>
          <w:sz w:val="22"/>
          <w:szCs w:val="22"/>
        </w:rPr>
        <w:t xml:space="preserve">Conforme a lo anterior se logra observar que el </w:t>
      </w:r>
      <w:r w:rsidR="00430056">
        <w:rPr>
          <w:rFonts w:ascii="Palatino Linotype" w:hAnsi="Palatino Linotype"/>
          <w:bCs/>
          <w:iCs/>
          <w:sz w:val="22"/>
          <w:szCs w:val="22"/>
        </w:rPr>
        <w:t>Sujeto Obligado</w:t>
      </w:r>
      <w:r w:rsidRPr="001E7B8B">
        <w:rPr>
          <w:rFonts w:ascii="Palatino Linotype" w:hAnsi="Palatino Linotype"/>
          <w:bCs/>
          <w:iCs/>
          <w:sz w:val="22"/>
          <w:szCs w:val="22"/>
        </w:rPr>
        <w:t>,</w:t>
      </w:r>
      <w:r>
        <w:rPr>
          <w:rFonts w:ascii="Palatino Linotype" w:hAnsi="Palatino Linotype"/>
          <w:bCs/>
          <w:iCs/>
          <w:sz w:val="22"/>
          <w:szCs w:val="22"/>
        </w:rPr>
        <w:t xml:space="preserve"> cumplió con parte del procedimiento de búsqueda al omitir </w:t>
      </w:r>
      <w:r w:rsidRPr="001E7B8B">
        <w:rPr>
          <w:rFonts w:ascii="Palatino Linotype" w:hAnsi="Palatino Linotype"/>
          <w:bCs/>
          <w:iCs/>
          <w:sz w:val="22"/>
          <w:szCs w:val="22"/>
        </w:rPr>
        <w:t>gestion</w:t>
      </w:r>
      <w:r>
        <w:rPr>
          <w:rFonts w:ascii="Palatino Linotype" w:hAnsi="Palatino Linotype"/>
          <w:bCs/>
          <w:iCs/>
          <w:sz w:val="22"/>
          <w:szCs w:val="22"/>
        </w:rPr>
        <w:t>ar</w:t>
      </w:r>
      <w:r w:rsidRPr="001E7B8B">
        <w:rPr>
          <w:rFonts w:ascii="Palatino Linotype" w:hAnsi="Palatino Linotype"/>
          <w:bCs/>
          <w:iCs/>
          <w:sz w:val="22"/>
          <w:szCs w:val="22"/>
        </w:rPr>
        <w:t xml:space="preserve"> la solicitud de información a la </w:t>
      </w:r>
      <w:r w:rsidR="00430056">
        <w:rPr>
          <w:rFonts w:ascii="Palatino Linotype" w:hAnsi="Palatino Linotype"/>
          <w:bCs/>
          <w:iCs/>
          <w:sz w:val="22"/>
          <w:szCs w:val="22"/>
        </w:rPr>
        <w:t xml:space="preserve">Unidad de Asuntos Jurídicos e Igualdad de Género, unidad administrativa </w:t>
      </w:r>
      <w:r w:rsidRPr="001E7B8B">
        <w:rPr>
          <w:rFonts w:ascii="Palatino Linotype" w:hAnsi="Palatino Linotype"/>
          <w:bCs/>
          <w:iCs/>
          <w:sz w:val="22"/>
          <w:szCs w:val="22"/>
        </w:rPr>
        <w:t>competente para conocer de lo requerido, por lo que, cumplió con</w:t>
      </w:r>
      <w:r>
        <w:rPr>
          <w:rFonts w:ascii="Palatino Linotype" w:hAnsi="Palatino Linotype"/>
          <w:bCs/>
          <w:iCs/>
          <w:sz w:val="22"/>
          <w:szCs w:val="22"/>
        </w:rPr>
        <w:t xml:space="preserve"> parte</w:t>
      </w:r>
      <w:r w:rsidRPr="001E7B8B">
        <w:rPr>
          <w:rFonts w:ascii="Palatino Linotype" w:hAnsi="Palatino Linotype"/>
          <w:bCs/>
          <w:iCs/>
          <w:sz w:val="22"/>
          <w:szCs w:val="22"/>
        </w:rPr>
        <w:t xml:space="preserve"> </w:t>
      </w:r>
      <w:r>
        <w:rPr>
          <w:rFonts w:ascii="Palatino Linotype" w:hAnsi="Palatino Linotype"/>
          <w:bCs/>
          <w:iCs/>
          <w:sz w:val="22"/>
          <w:szCs w:val="22"/>
        </w:rPr>
        <w:t>d</w:t>
      </w:r>
      <w:r w:rsidRPr="001E7B8B">
        <w:rPr>
          <w:rFonts w:ascii="Palatino Linotype" w:hAnsi="Palatino Linotype"/>
          <w:bCs/>
          <w:iCs/>
          <w:sz w:val="22"/>
          <w:szCs w:val="22"/>
        </w:rPr>
        <w:t>el procedimiento de búsqueda establecido en el artículo 162 de la Ley de la materia.</w:t>
      </w:r>
    </w:p>
    <w:p w14:paraId="6AE3794C" w14:textId="77777777" w:rsidR="00032F2D" w:rsidRDefault="00032F2D" w:rsidP="00032F2D">
      <w:pPr>
        <w:widowControl w:val="0"/>
        <w:spacing w:line="360" w:lineRule="auto"/>
        <w:contextualSpacing/>
        <w:jc w:val="both"/>
        <w:rPr>
          <w:rFonts w:ascii="Palatino Linotype" w:eastAsia="Calibri" w:hAnsi="Palatino Linotype" w:cs="Tahoma"/>
          <w:bCs/>
          <w:color w:val="000000"/>
          <w:sz w:val="22"/>
          <w:szCs w:val="22"/>
        </w:rPr>
      </w:pPr>
    </w:p>
    <w:p w14:paraId="1C86FC31" w14:textId="77777777" w:rsidR="005A45D6" w:rsidRDefault="005A45D6" w:rsidP="00032F2D">
      <w:pPr>
        <w:spacing w:line="360" w:lineRule="auto"/>
        <w:contextualSpacing/>
        <w:jc w:val="both"/>
        <w:rPr>
          <w:rFonts w:ascii="Palatino Linotype" w:eastAsia="Calibri" w:hAnsi="Palatino Linotype" w:cs="Tahoma"/>
          <w:bCs/>
          <w:color w:val="000000"/>
          <w:sz w:val="22"/>
          <w:szCs w:val="22"/>
        </w:rPr>
      </w:pPr>
    </w:p>
    <w:p w14:paraId="361BF023" w14:textId="3E513C1E" w:rsidR="00032F2D" w:rsidRPr="005A45D6" w:rsidRDefault="005A45D6" w:rsidP="00032F2D">
      <w:pPr>
        <w:spacing w:line="360" w:lineRule="auto"/>
        <w:contextualSpacing/>
        <w:jc w:val="both"/>
        <w:rPr>
          <w:rFonts w:ascii="Palatino Linotype" w:hAnsi="Palatino Linotype" w:cs="Tahoma"/>
          <w:b/>
          <w:sz w:val="22"/>
          <w:szCs w:val="22"/>
          <w:highlight w:val="yellow"/>
        </w:rPr>
      </w:pPr>
      <w:r w:rsidRPr="005A45D6">
        <w:rPr>
          <w:rFonts w:ascii="Palatino Linotype" w:eastAsia="Calibri" w:hAnsi="Palatino Linotype" w:cs="Tahoma"/>
          <w:bCs/>
          <w:color w:val="000000"/>
          <w:sz w:val="22"/>
          <w:szCs w:val="22"/>
        </w:rPr>
        <w:t>Sin menoscabar lo anterior</w:t>
      </w:r>
      <w:r w:rsidRPr="005A45D6">
        <w:rPr>
          <w:rFonts w:ascii="Palatino Linotype" w:eastAsia="Palatino Linotype" w:hAnsi="Palatino Linotype" w:cs="Palatino Linotype"/>
          <w:sz w:val="22"/>
          <w:szCs w:val="22"/>
        </w:rPr>
        <w:t xml:space="preserve">, </w:t>
      </w:r>
      <w:r>
        <w:rPr>
          <w:rFonts w:ascii="Palatino Linotype" w:eastAsia="Calibri" w:hAnsi="Palatino Linotype" w:cs="Tahoma"/>
          <w:bCs/>
          <w:color w:val="000000"/>
          <w:sz w:val="22"/>
          <w:szCs w:val="22"/>
        </w:rPr>
        <w:t>e</w:t>
      </w:r>
      <w:r w:rsidR="00032F2D">
        <w:rPr>
          <w:rFonts w:ascii="Palatino Linotype" w:eastAsia="Calibri" w:hAnsi="Palatino Linotype" w:cs="Tahoma"/>
          <w:bCs/>
          <w:color w:val="000000"/>
          <w:sz w:val="22"/>
          <w:szCs w:val="22"/>
        </w:rPr>
        <w:t>n respuesta</w:t>
      </w:r>
      <w:r w:rsidR="00430056">
        <w:rPr>
          <w:rFonts w:ascii="Palatino Linotype" w:eastAsia="Calibri" w:hAnsi="Palatino Linotype" w:cs="Tahoma"/>
          <w:bCs/>
          <w:color w:val="000000"/>
          <w:sz w:val="22"/>
          <w:szCs w:val="22"/>
        </w:rPr>
        <w:t xml:space="preserve"> la Unidad de Apoyo Administrativo</w:t>
      </w:r>
      <w:r w:rsidR="00032F2D">
        <w:rPr>
          <w:rFonts w:ascii="Palatino Linotype" w:eastAsia="Calibri" w:hAnsi="Palatino Linotype" w:cs="Tahoma"/>
          <w:bCs/>
          <w:color w:val="000000"/>
          <w:sz w:val="22"/>
          <w:szCs w:val="22"/>
        </w:rPr>
        <w:t xml:space="preserve">, </w:t>
      </w:r>
      <w:r w:rsidR="00430056">
        <w:rPr>
          <w:rFonts w:ascii="Palatino Linotype" w:hAnsi="Palatino Linotype" w:cs="Tahoma"/>
          <w:sz w:val="22"/>
          <w:szCs w:val="22"/>
          <w:lang w:val="es-ES"/>
        </w:rPr>
        <w:t>informó que conforme a lo dispuesto en los artículos 6</w:t>
      </w:r>
      <w:r w:rsidR="00963096">
        <w:rPr>
          <w:rFonts w:ascii="Palatino Linotype" w:hAnsi="Palatino Linotype" w:cs="Tahoma"/>
          <w:sz w:val="22"/>
          <w:szCs w:val="22"/>
          <w:lang w:val="es-ES"/>
        </w:rPr>
        <w:t>°,</w:t>
      </w:r>
      <w:r w:rsidR="00430056">
        <w:rPr>
          <w:rFonts w:ascii="Palatino Linotype" w:hAnsi="Palatino Linotype" w:cs="Tahoma"/>
          <w:sz w:val="22"/>
          <w:szCs w:val="22"/>
          <w:lang w:val="es-ES"/>
        </w:rPr>
        <w:t xml:space="preserve"> fracción IV</w:t>
      </w:r>
      <w:r w:rsidR="00963096">
        <w:rPr>
          <w:rFonts w:ascii="Palatino Linotype" w:hAnsi="Palatino Linotype" w:cs="Tahoma"/>
          <w:sz w:val="22"/>
          <w:szCs w:val="22"/>
          <w:lang w:val="es-ES"/>
        </w:rPr>
        <w:t>,</w:t>
      </w:r>
      <w:r w:rsidR="00430056">
        <w:rPr>
          <w:rFonts w:ascii="Palatino Linotype" w:hAnsi="Palatino Linotype" w:cs="Tahoma"/>
          <w:sz w:val="22"/>
          <w:szCs w:val="22"/>
          <w:lang w:val="es-ES"/>
        </w:rPr>
        <w:t xml:space="preserve"> incisos l)</w:t>
      </w:r>
      <w:r w:rsidR="00963096">
        <w:rPr>
          <w:rFonts w:ascii="Palatino Linotype" w:hAnsi="Palatino Linotype" w:cs="Tahoma"/>
          <w:sz w:val="22"/>
          <w:szCs w:val="22"/>
          <w:lang w:val="es-ES"/>
        </w:rPr>
        <w:t xml:space="preserve"> y</w:t>
      </w:r>
      <w:r w:rsidR="00430056">
        <w:rPr>
          <w:rFonts w:ascii="Palatino Linotype" w:hAnsi="Palatino Linotype" w:cs="Tahoma"/>
          <w:sz w:val="22"/>
          <w:szCs w:val="22"/>
          <w:lang w:val="es-ES"/>
        </w:rPr>
        <w:t xml:space="preserve"> m)</w:t>
      </w:r>
      <w:r w:rsidR="00963096">
        <w:rPr>
          <w:rFonts w:ascii="Palatino Linotype" w:hAnsi="Palatino Linotype" w:cs="Tahoma"/>
          <w:sz w:val="22"/>
          <w:szCs w:val="22"/>
          <w:lang w:val="es-ES"/>
        </w:rPr>
        <w:t>,</w:t>
      </w:r>
      <w:r w:rsidR="00430056">
        <w:rPr>
          <w:rFonts w:ascii="Palatino Linotype" w:hAnsi="Palatino Linotype" w:cs="Tahoma"/>
          <w:sz w:val="22"/>
          <w:szCs w:val="22"/>
          <w:lang w:val="es-ES"/>
        </w:rPr>
        <w:t xml:space="preserve"> y 16</w:t>
      </w:r>
      <w:r w:rsidR="00963096">
        <w:rPr>
          <w:rFonts w:ascii="Palatino Linotype" w:hAnsi="Palatino Linotype" w:cs="Tahoma"/>
          <w:sz w:val="22"/>
          <w:szCs w:val="22"/>
          <w:lang w:val="es-ES"/>
        </w:rPr>
        <w:t>,</w:t>
      </w:r>
      <w:r w:rsidR="00430056">
        <w:rPr>
          <w:rFonts w:ascii="Palatino Linotype" w:hAnsi="Palatino Linotype" w:cs="Tahoma"/>
          <w:sz w:val="22"/>
          <w:szCs w:val="22"/>
          <w:lang w:val="es-ES"/>
        </w:rPr>
        <w:t xml:space="preserve"> fracciones IV y V</w:t>
      </w:r>
      <w:r w:rsidR="00963096">
        <w:rPr>
          <w:rFonts w:ascii="Palatino Linotype" w:hAnsi="Palatino Linotype" w:cs="Tahoma"/>
          <w:sz w:val="22"/>
          <w:szCs w:val="22"/>
          <w:lang w:val="es-ES"/>
        </w:rPr>
        <w:t>,</w:t>
      </w:r>
      <w:r w:rsidR="00430056">
        <w:rPr>
          <w:rFonts w:ascii="Palatino Linotype" w:hAnsi="Palatino Linotype" w:cs="Tahoma"/>
          <w:sz w:val="22"/>
          <w:szCs w:val="22"/>
          <w:lang w:val="es-ES"/>
        </w:rPr>
        <w:t xml:space="preserve"> de la Ley que crea el Organismo Descentralizado, el cargo deberá durar tres años, sin embargo, no señala que no se pueda extender dicho periodo, sumado a que los vocales siguen participando en eventos, reuniones y en sesiones de junta de gobierno, por lo que </w:t>
      </w:r>
      <w:r>
        <w:rPr>
          <w:rFonts w:ascii="Palatino Linotype" w:hAnsi="Palatino Linotype" w:cs="Tahoma"/>
          <w:sz w:val="22"/>
          <w:szCs w:val="22"/>
          <w:lang w:val="es-ES"/>
        </w:rPr>
        <w:t>l</w:t>
      </w:r>
      <w:r w:rsidR="00430056">
        <w:rPr>
          <w:rFonts w:ascii="Palatino Linotype" w:hAnsi="Palatino Linotype" w:cs="Tahoma"/>
          <w:sz w:val="22"/>
          <w:szCs w:val="22"/>
          <w:lang w:val="es-ES"/>
        </w:rPr>
        <w:t>a retribución económica se eroga en razón de sus funciones</w:t>
      </w:r>
      <w:r w:rsidR="00370D5C">
        <w:rPr>
          <w:rFonts w:ascii="Palatino Linotype" w:hAnsi="Palatino Linotype" w:cs="Tahoma"/>
          <w:sz w:val="22"/>
          <w:szCs w:val="22"/>
          <w:lang w:val="es-ES"/>
        </w:rPr>
        <w:t>.</w:t>
      </w:r>
    </w:p>
    <w:p w14:paraId="75BBEC10" w14:textId="17023B24" w:rsidR="00370D5C" w:rsidRDefault="00370D5C" w:rsidP="00032F2D">
      <w:pPr>
        <w:spacing w:line="360" w:lineRule="auto"/>
        <w:contextualSpacing/>
        <w:jc w:val="both"/>
        <w:rPr>
          <w:rFonts w:ascii="Palatino Linotype" w:hAnsi="Palatino Linotype" w:cs="Tahoma"/>
          <w:sz w:val="22"/>
          <w:szCs w:val="22"/>
          <w:lang w:val="es-ES"/>
        </w:rPr>
      </w:pPr>
    </w:p>
    <w:p w14:paraId="1B1096FF" w14:textId="2DD6AD6F" w:rsidR="000261E5" w:rsidRPr="00923178" w:rsidRDefault="00370D5C" w:rsidP="00032F2D">
      <w:pPr>
        <w:spacing w:line="360" w:lineRule="auto"/>
        <w:contextualSpacing/>
        <w:jc w:val="both"/>
        <w:rPr>
          <w:rFonts w:ascii="Palatino Linotype" w:hAnsi="Palatino Linotype" w:cs="Tahoma"/>
          <w:sz w:val="22"/>
          <w:szCs w:val="22"/>
          <w:lang w:val="es-ES"/>
        </w:rPr>
      </w:pPr>
      <w:r w:rsidRPr="00923178">
        <w:rPr>
          <w:rFonts w:ascii="Palatino Linotype" w:hAnsi="Palatino Linotype" w:cs="Tahoma"/>
          <w:sz w:val="22"/>
          <w:szCs w:val="22"/>
          <w:lang w:val="es-ES"/>
        </w:rPr>
        <w:t xml:space="preserve">Conforme a lo anterior, se logra colegir que el Sujeto Obligado </w:t>
      </w:r>
      <w:r w:rsidR="000261E5" w:rsidRPr="00923178">
        <w:rPr>
          <w:rFonts w:ascii="Palatino Linotype" w:hAnsi="Palatino Linotype" w:cs="Tahoma"/>
          <w:sz w:val="22"/>
          <w:szCs w:val="22"/>
          <w:lang w:val="es-ES"/>
        </w:rPr>
        <w:t>indicó,</w:t>
      </w:r>
      <w:r w:rsidRPr="00923178">
        <w:rPr>
          <w:rFonts w:ascii="Palatino Linotype" w:hAnsi="Palatino Linotype" w:cs="Tahoma"/>
          <w:sz w:val="22"/>
          <w:szCs w:val="22"/>
          <w:lang w:val="es-ES"/>
        </w:rPr>
        <w:t xml:space="preserve"> </w:t>
      </w:r>
      <w:r w:rsidR="000261E5" w:rsidRPr="00923178">
        <w:rPr>
          <w:rFonts w:ascii="Palatino Linotype" w:hAnsi="Palatino Linotype" w:cs="Tahoma"/>
          <w:sz w:val="22"/>
          <w:szCs w:val="22"/>
          <w:lang w:val="es-ES"/>
        </w:rPr>
        <w:t>por una parte, el fundamente legal que precisa la duración de los representantes de los pueblos indígenas y, por otra parte, indicó que no existía ningún ordenamiento que prohibiera que se pudiera ampliar su nombramiento.</w:t>
      </w:r>
    </w:p>
    <w:p w14:paraId="77A7C8D2" w14:textId="77777777" w:rsidR="000261E5" w:rsidRPr="00923178" w:rsidRDefault="000261E5" w:rsidP="00032F2D">
      <w:pPr>
        <w:spacing w:line="360" w:lineRule="auto"/>
        <w:contextualSpacing/>
        <w:jc w:val="both"/>
        <w:rPr>
          <w:rFonts w:ascii="Palatino Linotype" w:hAnsi="Palatino Linotype" w:cs="Tahoma"/>
          <w:sz w:val="22"/>
          <w:szCs w:val="22"/>
          <w:lang w:val="es-ES"/>
        </w:rPr>
      </w:pPr>
    </w:p>
    <w:p w14:paraId="04968636" w14:textId="7D4FEFFE" w:rsidR="000261E5" w:rsidRPr="00923178" w:rsidRDefault="000261E5" w:rsidP="000261E5">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Por lo que, se logra colegir que el Sujeto Obligado proporcionó la información que daba cuenta de lo solicitado, tal y como obraba en sus archivos, pues entregó el único artículo que precisaba el periodo en el cargado de los representantes indígenas y precisó que no existía alguna normatividad que prohibiera la continuidad en el cargo; 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1DA768FC" w14:textId="77777777" w:rsidR="000261E5" w:rsidRPr="00923178" w:rsidRDefault="000261E5" w:rsidP="000261E5">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 xml:space="preserve"> </w:t>
      </w:r>
    </w:p>
    <w:p w14:paraId="3A735B32" w14:textId="77777777" w:rsidR="000261E5" w:rsidRPr="00923178" w:rsidRDefault="000261E5" w:rsidP="000261E5">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 xml:space="preserve">De esta manera, el derecho de acceso a la información pública se satisface en aquellos casos en que se entregue el soporte documental en el que conste la información solicitada, sin </w:t>
      </w:r>
      <w:r w:rsidRPr="00923178">
        <w:rPr>
          <w:rFonts w:ascii="Palatino Linotype" w:hAnsi="Palatino Linotype"/>
          <w:bCs/>
          <w:iCs/>
          <w:sz w:val="22"/>
          <w:szCs w:val="22"/>
        </w:rPr>
        <w:lastRenderedPageBreak/>
        <w:t xml:space="preserve">necesidad de elaborar documentos </w:t>
      </w:r>
      <w:r w:rsidRPr="00923178">
        <w:rPr>
          <w:rFonts w:ascii="Palatino Linotype" w:hAnsi="Palatino Linotype"/>
          <w:bCs/>
          <w:i/>
          <w:iCs/>
          <w:sz w:val="22"/>
          <w:szCs w:val="22"/>
        </w:rPr>
        <w:t>ad hoc</w:t>
      </w:r>
      <w:r w:rsidRPr="00923178">
        <w:rPr>
          <w:rFonts w:ascii="Palatino Linotype" w:hAnsi="Palatino Linotype"/>
          <w:bCs/>
          <w:iCs/>
          <w:sz w:val="22"/>
          <w:szCs w:val="22"/>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767E6A39" w14:textId="77777777" w:rsidR="000261E5" w:rsidRPr="00923178" w:rsidRDefault="000261E5" w:rsidP="000261E5">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 xml:space="preserve"> </w:t>
      </w:r>
    </w:p>
    <w:p w14:paraId="6ABDFD79" w14:textId="3E05DC0C" w:rsidR="000261E5" w:rsidRPr="00923178" w:rsidRDefault="000261E5" w:rsidP="000261E5">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De tales circunstancias, se concluye que los sujetos obligados únicamente se encuentran constreñidos a proporcionar los documentos que den cuenta de la información solicitada, como obren en sus archivos, sin tener que elaborarlos a las necesidades del Recurrente; lo cual aconteció, pues proporcionó la información que obraba en sus archivos.</w:t>
      </w:r>
    </w:p>
    <w:p w14:paraId="43CF5902" w14:textId="77777777" w:rsidR="000261E5" w:rsidRPr="00923178" w:rsidRDefault="000261E5" w:rsidP="00032F2D">
      <w:pPr>
        <w:spacing w:line="360" w:lineRule="auto"/>
        <w:contextualSpacing/>
        <w:jc w:val="both"/>
        <w:rPr>
          <w:rFonts w:ascii="Palatino Linotype" w:hAnsi="Palatino Linotype" w:cs="Tahoma"/>
          <w:sz w:val="22"/>
          <w:szCs w:val="22"/>
          <w:lang w:val="es-ES"/>
        </w:rPr>
      </w:pPr>
    </w:p>
    <w:p w14:paraId="30D66D3C" w14:textId="5F0C35A2" w:rsidR="00430056" w:rsidRPr="00923178" w:rsidRDefault="005E1255" w:rsidP="00032F2D">
      <w:pPr>
        <w:spacing w:line="360" w:lineRule="auto"/>
        <w:contextualSpacing/>
        <w:jc w:val="both"/>
        <w:rPr>
          <w:rFonts w:ascii="Palatino Linotype" w:hAnsi="Palatino Linotype" w:cs="Tahoma"/>
          <w:sz w:val="22"/>
          <w:szCs w:val="22"/>
          <w:lang w:val="es-ES"/>
        </w:rPr>
      </w:pPr>
      <w:r w:rsidRPr="00923178">
        <w:rPr>
          <w:rFonts w:ascii="Palatino Linotype" w:hAnsi="Palatino Linotype" w:cs="Tahoma"/>
          <w:sz w:val="22"/>
          <w:szCs w:val="22"/>
          <w:lang w:val="es-ES"/>
        </w:rPr>
        <w:t xml:space="preserve">No obstante, por lo que hace a la justificación de los pagos señaló que </w:t>
      </w:r>
      <w:r w:rsidR="00370D5C" w:rsidRPr="00923178">
        <w:rPr>
          <w:rFonts w:ascii="Palatino Linotype" w:hAnsi="Palatino Linotype" w:cs="Tahoma"/>
          <w:sz w:val="22"/>
          <w:szCs w:val="22"/>
          <w:lang w:val="es-ES"/>
        </w:rPr>
        <w:t>se les realizan en razón de sus funciones, sin embargo, omitió la entrega de l</w:t>
      </w:r>
      <w:r w:rsidRPr="00923178">
        <w:rPr>
          <w:rFonts w:ascii="Palatino Linotype" w:hAnsi="Palatino Linotype" w:cs="Tahoma"/>
          <w:sz w:val="22"/>
          <w:szCs w:val="22"/>
          <w:lang w:val="es-ES"/>
        </w:rPr>
        <w:t>os</w:t>
      </w:r>
      <w:r w:rsidR="00370D5C" w:rsidRPr="00923178">
        <w:rPr>
          <w:rFonts w:ascii="Palatino Linotype" w:hAnsi="Palatino Linotype" w:cs="Tahoma"/>
          <w:sz w:val="22"/>
          <w:szCs w:val="22"/>
          <w:lang w:val="es-ES"/>
        </w:rPr>
        <w:t xml:space="preserve"> </w:t>
      </w:r>
      <w:r w:rsidRPr="00923178">
        <w:rPr>
          <w:rFonts w:ascii="Palatino Linotype" w:hAnsi="Palatino Linotype" w:cs="Tahoma"/>
          <w:sz w:val="22"/>
          <w:szCs w:val="22"/>
          <w:lang w:val="es-ES"/>
        </w:rPr>
        <w:t xml:space="preserve">documentos que dieran cuenta de dicha circunstancia entre los cuales podría localizarse la </w:t>
      </w:r>
      <w:r w:rsidR="00370D5C" w:rsidRPr="00923178">
        <w:rPr>
          <w:rFonts w:ascii="Palatino Linotype" w:hAnsi="Palatino Linotype" w:cs="Tahoma"/>
          <w:sz w:val="22"/>
          <w:szCs w:val="22"/>
          <w:lang w:val="es-ES"/>
        </w:rPr>
        <w:t>normatividad en la que se acreditara dicha circunstancia.</w:t>
      </w:r>
    </w:p>
    <w:p w14:paraId="2BFA73DE" w14:textId="77777777" w:rsidR="005E1255" w:rsidRPr="00923178" w:rsidRDefault="005E1255" w:rsidP="00032F2D">
      <w:pPr>
        <w:spacing w:line="360" w:lineRule="auto"/>
        <w:contextualSpacing/>
        <w:jc w:val="both"/>
        <w:rPr>
          <w:rFonts w:ascii="Palatino Linotype" w:hAnsi="Palatino Linotype" w:cs="Tahoma"/>
          <w:sz w:val="22"/>
          <w:szCs w:val="22"/>
          <w:lang w:val="es-ES"/>
        </w:rPr>
      </w:pPr>
    </w:p>
    <w:p w14:paraId="1527EA53" w14:textId="77777777" w:rsidR="005E1255" w:rsidRPr="00923178" w:rsidRDefault="005E1255" w:rsidP="005E1255">
      <w:pPr>
        <w:spacing w:line="360" w:lineRule="auto"/>
        <w:contextualSpacing/>
        <w:jc w:val="both"/>
        <w:rPr>
          <w:rFonts w:ascii="Palatino Linotype" w:eastAsia="Palatino Linotype" w:hAnsi="Palatino Linotype" w:cs="Palatino Linotype"/>
          <w:sz w:val="22"/>
          <w:szCs w:val="22"/>
        </w:rPr>
      </w:pPr>
      <w:r w:rsidRPr="00923178">
        <w:rPr>
          <w:rFonts w:ascii="Palatino Linotype" w:eastAsia="Palatino Linotype" w:hAnsi="Palatino Linotype" w:cs="Palatino Linotype"/>
          <w:sz w:val="22"/>
          <w:szCs w:val="22"/>
        </w:rPr>
        <w:t xml:space="preserve">Al respecto, resulta necesario traer a colación, el Criterio de Interpretación, con clave de control SO/002/2017, de la Segunda Época, emitido por el Instituto Nacional de Transparencia, Acceso a la Información y Protección de Datos Personales, del cual se desprende que todo acto administrativo debe apegarse al </w:t>
      </w:r>
      <w:r w:rsidRPr="00923178">
        <w:rPr>
          <w:rFonts w:ascii="Palatino Linotype" w:eastAsia="Palatino Linotype" w:hAnsi="Palatino Linotype" w:cs="Palatino Linotype"/>
          <w:b/>
          <w:sz w:val="22"/>
          <w:szCs w:val="22"/>
        </w:rPr>
        <w:t xml:space="preserve">Principio de Congruencia, </w:t>
      </w:r>
      <w:r w:rsidRPr="00923178">
        <w:rPr>
          <w:rFonts w:ascii="Palatino Linotype" w:eastAsia="Palatino Linotype" w:hAnsi="Palatino Linotype" w:cs="Palatino Linotype"/>
          <w:sz w:val="22"/>
          <w:szCs w:val="22"/>
        </w:rPr>
        <w:t>el cual</w:t>
      </w:r>
      <w:r w:rsidRPr="00923178">
        <w:rPr>
          <w:rFonts w:ascii="Palatino Linotype" w:eastAsia="Palatino Linotype" w:hAnsi="Palatino Linotype" w:cs="Palatino Linotype"/>
          <w:b/>
          <w:sz w:val="22"/>
          <w:szCs w:val="22"/>
        </w:rPr>
        <w:t xml:space="preserve"> </w:t>
      </w:r>
      <w:r w:rsidRPr="00923178">
        <w:rPr>
          <w:rFonts w:ascii="Palatino Linotype" w:eastAsia="Palatino Linotype" w:hAnsi="Palatino Linotype" w:cs="Palatino Linotype"/>
          <w:sz w:val="22"/>
          <w:szCs w:val="22"/>
        </w:rPr>
        <w:t>implica que exista concordancia entre el requerimiento formulado y la respuesta entregada; por lo que, el Sujeto Obligado incumplió dicho principio lo cual da como resultado que no se pueda validar en tu totalidad la respuesta entregada a este punto de la solicitud.</w:t>
      </w:r>
    </w:p>
    <w:p w14:paraId="3F6C6BB2" w14:textId="77777777" w:rsidR="00032F2D" w:rsidRPr="00923178" w:rsidRDefault="00032F2D" w:rsidP="00032F2D">
      <w:pPr>
        <w:spacing w:line="360" w:lineRule="auto"/>
        <w:contextualSpacing/>
        <w:jc w:val="both"/>
        <w:rPr>
          <w:rFonts w:ascii="Palatino Linotype" w:hAnsi="Palatino Linotype" w:cs="Tahoma"/>
          <w:bCs/>
          <w:sz w:val="22"/>
          <w:szCs w:val="22"/>
          <w:lang w:eastAsia="es-ES"/>
        </w:rPr>
      </w:pPr>
    </w:p>
    <w:p w14:paraId="3D6C73D1" w14:textId="2C77EA90" w:rsidR="00032F2D" w:rsidRPr="00923178" w:rsidRDefault="00032F2D" w:rsidP="00032F2D">
      <w:pPr>
        <w:spacing w:line="360" w:lineRule="auto"/>
        <w:contextualSpacing/>
        <w:jc w:val="both"/>
        <w:rPr>
          <w:rFonts w:ascii="Palatino Linotype" w:eastAsia="Palatino Linotype" w:hAnsi="Palatino Linotype" w:cs="Palatino Linotype"/>
          <w:b/>
          <w:bCs/>
          <w:sz w:val="22"/>
          <w:szCs w:val="22"/>
        </w:rPr>
      </w:pPr>
      <w:r w:rsidRPr="00923178">
        <w:rPr>
          <w:rFonts w:ascii="Palatino Linotype" w:eastAsia="Palatino Linotype" w:hAnsi="Palatino Linotype" w:cs="Palatino Linotype"/>
          <w:sz w:val="22"/>
          <w:szCs w:val="22"/>
        </w:rPr>
        <w:t xml:space="preserve">En ese contexto, se logra colegir que si bien, el Sujeto Obligado </w:t>
      </w:r>
      <w:r w:rsidR="005E1255" w:rsidRPr="00923178">
        <w:rPr>
          <w:rFonts w:ascii="Palatino Linotype" w:eastAsia="Palatino Linotype" w:hAnsi="Palatino Linotype" w:cs="Palatino Linotype"/>
          <w:sz w:val="22"/>
          <w:szCs w:val="22"/>
        </w:rPr>
        <w:t>señaló la justificación legal de la permanencia de los representantes indígenas ante el organismo</w:t>
      </w:r>
      <w:r w:rsidRPr="00923178">
        <w:rPr>
          <w:rFonts w:ascii="Palatino Linotype" w:eastAsia="Palatino Linotype" w:hAnsi="Palatino Linotype" w:cs="Palatino Linotype"/>
          <w:sz w:val="22"/>
          <w:szCs w:val="22"/>
        </w:rPr>
        <w:t>, lo cierto es que omitió</w:t>
      </w:r>
      <w:r w:rsidR="005E1255" w:rsidRPr="00923178">
        <w:rPr>
          <w:rFonts w:ascii="Palatino Linotype" w:eastAsia="Palatino Linotype" w:hAnsi="Palatino Linotype" w:cs="Palatino Linotype"/>
          <w:sz w:val="22"/>
          <w:szCs w:val="22"/>
        </w:rPr>
        <w:t xml:space="preserve"> </w:t>
      </w:r>
      <w:r w:rsidR="005E1255" w:rsidRPr="00923178">
        <w:rPr>
          <w:rFonts w:ascii="Palatino Linotype" w:eastAsia="Palatino Linotype" w:hAnsi="Palatino Linotype" w:cs="Palatino Linotype"/>
          <w:sz w:val="22"/>
          <w:szCs w:val="22"/>
        </w:rPr>
        <w:lastRenderedPageBreak/>
        <w:t xml:space="preserve">la entrega de la justificación legal de los pagos erogados en razón de sus funciones, sumado a que omitió turnar </w:t>
      </w:r>
      <w:r w:rsidRPr="00923178">
        <w:rPr>
          <w:rFonts w:ascii="Palatino Linotype" w:eastAsia="Palatino Linotype" w:hAnsi="Palatino Linotype" w:cs="Palatino Linotype"/>
          <w:sz w:val="22"/>
          <w:szCs w:val="22"/>
        </w:rPr>
        <w:t xml:space="preserve">la solicitud a la </w:t>
      </w:r>
      <w:r w:rsidR="00370D5C" w:rsidRPr="00923178">
        <w:rPr>
          <w:rFonts w:ascii="Palatino Linotype" w:eastAsia="Calibri" w:hAnsi="Palatino Linotype" w:cs="Tahoma"/>
          <w:bCs/>
          <w:sz w:val="22"/>
          <w:szCs w:val="22"/>
        </w:rPr>
        <w:t>Unidad de Asuntos Jurídicos</w:t>
      </w:r>
      <w:r w:rsidR="00714BD5" w:rsidRPr="00923178">
        <w:rPr>
          <w:rFonts w:ascii="Palatino Linotype" w:eastAsia="Calibri" w:hAnsi="Palatino Linotype" w:cs="Tahoma"/>
          <w:bCs/>
          <w:sz w:val="22"/>
          <w:szCs w:val="22"/>
        </w:rPr>
        <w:t xml:space="preserve"> e Igualdad de </w:t>
      </w:r>
      <w:proofErr w:type="spellStart"/>
      <w:r w:rsidR="00714BD5" w:rsidRPr="00923178">
        <w:rPr>
          <w:rFonts w:ascii="Palatino Linotype" w:eastAsia="Calibri" w:hAnsi="Palatino Linotype" w:cs="Tahoma"/>
          <w:bCs/>
          <w:sz w:val="22"/>
          <w:szCs w:val="22"/>
        </w:rPr>
        <w:t>Genero</w:t>
      </w:r>
      <w:proofErr w:type="spellEnd"/>
      <w:r w:rsidR="00370D5C" w:rsidRPr="00923178">
        <w:rPr>
          <w:rFonts w:ascii="Palatino Linotype" w:eastAsia="Calibri" w:hAnsi="Palatino Linotype" w:cs="Tahoma"/>
          <w:bCs/>
          <w:sz w:val="22"/>
          <w:szCs w:val="22"/>
        </w:rPr>
        <w:t xml:space="preserve"> </w:t>
      </w:r>
      <w:r w:rsidRPr="00923178">
        <w:rPr>
          <w:rFonts w:ascii="Palatino Linotype" w:eastAsia="Palatino Linotype" w:hAnsi="Palatino Linotype" w:cs="Palatino Linotype"/>
          <w:sz w:val="22"/>
          <w:szCs w:val="22"/>
        </w:rPr>
        <w:t xml:space="preserve">encargada de </w:t>
      </w:r>
      <w:r w:rsidR="00714BD5" w:rsidRPr="00923178">
        <w:rPr>
          <w:rFonts w:ascii="Palatino Linotype" w:eastAsia="Palatino Linotype" w:hAnsi="Palatino Linotype" w:cs="Palatino Linotype"/>
          <w:sz w:val="22"/>
          <w:szCs w:val="22"/>
        </w:rPr>
        <w:t>representar los intereses jurídicos del Ente Recurrido</w:t>
      </w:r>
      <w:r w:rsidRPr="00923178">
        <w:rPr>
          <w:rFonts w:ascii="Palatino Linotype" w:eastAsia="Palatino Linotype" w:hAnsi="Palatino Linotype" w:cs="Palatino Linotype"/>
          <w:sz w:val="22"/>
          <w:szCs w:val="22"/>
        </w:rPr>
        <w:t>, lo cual da como resultado que el agravio sea</w:t>
      </w:r>
      <w:r w:rsidR="000261E5" w:rsidRPr="00923178">
        <w:rPr>
          <w:rFonts w:ascii="Palatino Linotype" w:eastAsia="Palatino Linotype" w:hAnsi="Palatino Linotype" w:cs="Palatino Linotype"/>
          <w:sz w:val="22"/>
          <w:szCs w:val="22"/>
        </w:rPr>
        <w:t xml:space="preserve"> </w:t>
      </w:r>
      <w:r w:rsidR="000261E5" w:rsidRPr="00923178">
        <w:rPr>
          <w:rFonts w:ascii="Palatino Linotype" w:eastAsia="Palatino Linotype" w:hAnsi="Palatino Linotype" w:cs="Palatino Linotype"/>
          <w:b/>
          <w:bCs/>
          <w:sz w:val="22"/>
          <w:szCs w:val="22"/>
        </w:rPr>
        <w:t>PARCIALMENTE</w:t>
      </w:r>
      <w:r w:rsidRPr="00923178">
        <w:rPr>
          <w:rFonts w:ascii="Palatino Linotype" w:eastAsia="Palatino Linotype" w:hAnsi="Palatino Linotype" w:cs="Palatino Linotype"/>
          <w:b/>
          <w:bCs/>
          <w:sz w:val="22"/>
          <w:szCs w:val="22"/>
        </w:rPr>
        <w:t xml:space="preserve"> FUNDADO.</w:t>
      </w:r>
    </w:p>
    <w:p w14:paraId="04A3DED6" w14:textId="77777777" w:rsidR="00032F2D" w:rsidRPr="00923178" w:rsidRDefault="00032F2D" w:rsidP="00032F2D">
      <w:pPr>
        <w:spacing w:line="360" w:lineRule="auto"/>
        <w:contextualSpacing/>
        <w:jc w:val="both"/>
        <w:rPr>
          <w:rFonts w:ascii="Palatino Linotype" w:hAnsi="Palatino Linotype" w:cs="Tahoma"/>
          <w:iCs/>
          <w:sz w:val="22"/>
          <w:szCs w:val="22"/>
        </w:rPr>
      </w:pPr>
    </w:p>
    <w:p w14:paraId="1DA87D47" w14:textId="0986DB2C" w:rsidR="00032F2D" w:rsidRDefault="00032F2D" w:rsidP="00032F2D">
      <w:pPr>
        <w:spacing w:line="360" w:lineRule="auto"/>
        <w:contextualSpacing/>
        <w:jc w:val="both"/>
        <w:rPr>
          <w:rFonts w:ascii="Palatino Linotype" w:hAnsi="Palatino Linotype"/>
          <w:bCs/>
          <w:iCs/>
          <w:sz w:val="22"/>
          <w:szCs w:val="22"/>
        </w:rPr>
      </w:pPr>
      <w:r w:rsidRPr="00923178">
        <w:rPr>
          <w:rFonts w:ascii="Palatino Linotype" w:hAnsi="Palatino Linotype"/>
          <w:bCs/>
          <w:iCs/>
          <w:sz w:val="22"/>
          <w:szCs w:val="22"/>
        </w:rPr>
        <w:t xml:space="preserve">Conforme a lo anterior, se logra vislumbrar que para atender el requerimiento de información el </w:t>
      </w:r>
      <w:r w:rsidR="00714BD5" w:rsidRPr="00923178">
        <w:rPr>
          <w:rFonts w:ascii="Palatino Linotype" w:hAnsi="Palatino Linotype" w:cs="Tahoma"/>
          <w:sz w:val="22"/>
          <w:szCs w:val="22"/>
        </w:rPr>
        <w:t>Consejo Estatal para el Desarrollo Integral de los Pueblos Indígenas del Estado de México,</w:t>
      </w:r>
      <w:r w:rsidR="00714BD5" w:rsidRPr="00923178">
        <w:rPr>
          <w:rFonts w:ascii="Palatino Linotype" w:hAnsi="Palatino Linotype"/>
          <w:bCs/>
          <w:iCs/>
          <w:sz w:val="22"/>
          <w:szCs w:val="22"/>
        </w:rPr>
        <w:t xml:space="preserve"> </w:t>
      </w:r>
      <w:r w:rsidRPr="00923178">
        <w:rPr>
          <w:rFonts w:ascii="Palatino Linotype" w:hAnsi="Palatino Linotype"/>
          <w:bCs/>
          <w:iCs/>
          <w:sz w:val="22"/>
          <w:szCs w:val="22"/>
        </w:rPr>
        <w:t xml:space="preserve">deberá realizar una búsqueda exhaustiva en todas sus unidades administrativas competentes entre las que no podrá omitir a la </w:t>
      </w:r>
      <w:r w:rsidR="00714BD5" w:rsidRPr="00923178">
        <w:rPr>
          <w:rFonts w:ascii="Palatino Linotype" w:eastAsia="Calibri" w:hAnsi="Palatino Linotype" w:cs="Tahoma"/>
          <w:bCs/>
          <w:sz w:val="22"/>
          <w:szCs w:val="22"/>
        </w:rPr>
        <w:t>Unidad de Asuntos Jurídicos e Igualdad de Género</w:t>
      </w:r>
      <w:r w:rsidR="00714BD5" w:rsidRPr="00923178">
        <w:rPr>
          <w:rFonts w:ascii="Palatino Linotype" w:hAnsi="Palatino Linotype"/>
          <w:bCs/>
          <w:iCs/>
          <w:sz w:val="22"/>
          <w:szCs w:val="22"/>
        </w:rPr>
        <w:t xml:space="preserve">, </w:t>
      </w:r>
      <w:r w:rsidRPr="00923178">
        <w:rPr>
          <w:rFonts w:ascii="Palatino Linotype" w:hAnsi="Palatino Linotype"/>
          <w:bCs/>
          <w:iCs/>
          <w:sz w:val="22"/>
          <w:szCs w:val="22"/>
        </w:rPr>
        <w:t>a efecto de que proporcione l</w:t>
      </w:r>
      <w:r w:rsidR="00714BD5" w:rsidRPr="00923178">
        <w:rPr>
          <w:rFonts w:ascii="Palatino Linotype" w:hAnsi="Palatino Linotype"/>
          <w:bCs/>
          <w:iCs/>
          <w:sz w:val="22"/>
          <w:szCs w:val="22"/>
        </w:rPr>
        <w:t xml:space="preserve">os documentos a través de los cuales se justifique </w:t>
      </w:r>
      <w:r w:rsidR="005E1255" w:rsidRPr="00923178">
        <w:rPr>
          <w:rFonts w:ascii="Palatino Linotype" w:hAnsi="Palatino Linotype"/>
          <w:bCs/>
          <w:iCs/>
          <w:sz w:val="22"/>
          <w:szCs w:val="22"/>
        </w:rPr>
        <w:t xml:space="preserve">los </w:t>
      </w:r>
      <w:r w:rsidR="00714BD5" w:rsidRPr="00923178">
        <w:rPr>
          <w:rFonts w:ascii="Palatino Linotype" w:hAnsi="Palatino Linotype"/>
          <w:bCs/>
          <w:iCs/>
          <w:sz w:val="22"/>
          <w:szCs w:val="22"/>
        </w:rPr>
        <w:t xml:space="preserve">pagos </w:t>
      </w:r>
      <w:r w:rsidR="00963096" w:rsidRPr="00923178">
        <w:rPr>
          <w:rFonts w:ascii="Palatino Linotype" w:hAnsi="Palatino Linotype"/>
          <w:bCs/>
          <w:iCs/>
          <w:sz w:val="22"/>
          <w:szCs w:val="22"/>
        </w:rPr>
        <w:t>de apoyo económicos</w:t>
      </w:r>
      <w:r w:rsidR="005E1255" w:rsidRPr="00923178">
        <w:rPr>
          <w:rFonts w:ascii="Palatino Linotype" w:hAnsi="Palatino Linotype"/>
          <w:bCs/>
          <w:iCs/>
          <w:sz w:val="22"/>
          <w:szCs w:val="22"/>
        </w:rPr>
        <w:t xml:space="preserve"> generados</w:t>
      </w:r>
      <w:r w:rsidR="000261E5" w:rsidRPr="00923178">
        <w:rPr>
          <w:rFonts w:ascii="Palatino Linotype" w:hAnsi="Palatino Linotype"/>
          <w:bCs/>
          <w:iCs/>
          <w:sz w:val="22"/>
          <w:szCs w:val="22"/>
        </w:rPr>
        <w:t>, para dar cumplimiento al artículo 12 y 160 de la Ley de Transparencia y Acceso a la Información Pública del Estado de México y Municipios.</w:t>
      </w:r>
    </w:p>
    <w:p w14:paraId="7F990B77" w14:textId="77777777" w:rsidR="00032F2D" w:rsidRPr="001E4C98" w:rsidRDefault="00032F2D" w:rsidP="00032F2D">
      <w:pPr>
        <w:spacing w:line="360" w:lineRule="auto"/>
        <w:contextualSpacing/>
        <w:jc w:val="both"/>
        <w:rPr>
          <w:rFonts w:ascii="Palatino Linotype" w:hAnsi="Palatino Linotype"/>
          <w:color w:val="000000"/>
          <w:sz w:val="22"/>
          <w:szCs w:val="22"/>
          <w:lang w:eastAsia="es-ES_tradnl"/>
        </w:rPr>
      </w:pPr>
    </w:p>
    <w:p w14:paraId="14CBEF7E" w14:textId="77777777" w:rsidR="005E1255" w:rsidRDefault="00032F2D" w:rsidP="00032F2D">
      <w:pPr>
        <w:spacing w:line="360" w:lineRule="auto"/>
        <w:contextualSpacing/>
        <w:jc w:val="both"/>
        <w:rPr>
          <w:rFonts w:ascii="Palatino Linotype" w:eastAsia="Palatino Linotype" w:hAnsi="Palatino Linotype" w:cs="Palatino Linotype"/>
          <w:sz w:val="22"/>
          <w:szCs w:val="22"/>
        </w:rPr>
      </w:pPr>
      <w:r w:rsidRPr="00DE1D44">
        <w:rPr>
          <w:rFonts w:ascii="Palatino Linotype" w:eastAsia="Palatino Linotype" w:hAnsi="Palatino Linotype" w:cs="Palatino Linotype"/>
          <w:sz w:val="22"/>
          <w:szCs w:val="22"/>
        </w:rPr>
        <w:t>Así, este Instituto considera que el Sujeto Obligado deberá proporcionar lo solicitado, en su caso, en versión pública; sobre dicha circunstancia, el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r w:rsidR="005E1255">
        <w:rPr>
          <w:rFonts w:ascii="Palatino Linotype" w:eastAsia="Palatino Linotype" w:hAnsi="Palatino Linotype" w:cs="Palatino Linotype"/>
          <w:sz w:val="22"/>
          <w:szCs w:val="22"/>
        </w:rPr>
        <w:t xml:space="preserve"> </w:t>
      </w:r>
    </w:p>
    <w:p w14:paraId="5C307A8C" w14:textId="77777777" w:rsidR="005E1255" w:rsidRDefault="005E1255" w:rsidP="00032F2D">
      <w:pPr>
        <w:spacing w:line="360" w:lineRule="auto"/>
        <w:contextualSpacing/>
        <w:jc w:val="both"/>
        <w:rPr>
          <w:rFonts w:ascii="Palatino Linotype" w:eastAsia="Palatino Linotype" w:hAnsi="Palatino Linotype" w:cs="Palatino Linotype"/>
          <w:sz w:val="22"/>
          <w:szCs w:val="22"/>
        </w:rPr>
      </w:pPr>
    </w:p>
    <w:p w14:paraId="7D143748" w14:textId="6EAF7536" w:rsidR="00032F2D" w:rsidRDefault="00032F2D" w:rsidP="00032F2D">
      <w:pPr>
        <w:spacing w:line="360" w:lineRule="auto"/>
        <w:contextualSpacing/>
        <w:jc w:val="both"/>
        <w:rPr>
          <w:rFonts w:ascii="Palatino Linotype" w:eastAsia="Palatino Linotype" w:hAnsi="Palatino Linotype" w:cs="Palatino Linotype"/>
          <w:sz w:val="22"/>
          <w:szCs w:val="22"/>
        </w:rPr>
      </w:pPr>
      <w:r w:rsidRPr="00DE1D44">
        <w:rPr>
          <w:rFonts w:ascii="Palatino Linotype" w:eastAsia="Palatino Linotype" w:hAnsi="Palatino Linotype" w:cs="Palatino Linotype"/>
          <w:sz w:val="22"/>
          <w:szCs w:val="22"/>
        </w:rPr>
        <w:t xml:space="preserve">Para tal situación, el Sujeto Obligado deberá seguir el procedimiento establecido en el artículo 168 de dicho ordenamiento jurídico; esto es, que el área competente deberá elaborar </w:t>
      </w:r>
      <w:r w:rsidRPr="00DE1D44">
        <w:rPr>
          <w:rFonts w:ascii="Palatino Linotype" w:eastAsia="Palatino Linotype" w:hAnsi="Palatino Linotype" w:cs="Palatino Linotype"/>
          <w:sz w:val="22"/>
          <w:szCs w:val="22"/>
        </w:rPr>
        <w:lastRenderedPageBreak/>
        <w:t>la versión pública, así como emitir el Acuerdo, por parte del Comité de Transparencia, donde confirme la clasificación de los datos, fundando y motivando la clasificación.</w:t>
      </w:r>
    </w:p>
    <w:p w14:paraId="0B99C7E9" w14:textId="77777777" w:rsidR="00032F2D" w:rsidRDefault="00032F2D" w:rsidP="00032F2D">
      <w:pPr>
        <w:pStyle w:val="Ttulo2"/>
        <w:spacing w:before="0" w:after="0" w:line="360" w:lineRule="auto"/>
        <w:contextualSpacing/>
        <w:rPr>
          <w:rFonts w:ascii="Palatino Linotype" w:hAnsi="Palatino Linotype"/>
          <w:b/>
          <w:bCs/>
          <w:color w:val="auto"/>
          <w:sz w:val="22"/>
          <w:szCs w:val="22"/>
        </w:rPr>
      </w:pPr>
    </w:p>
    <w:p w14:paraId="2596E7C6" w14:textId="77777777" w:rsidR="00032F2D" w:rsidRPr="001F4BBD" w:rsidRDefault="00032F2D" w:rsidP="00032F2D">
      <w:pPr>
        <w:pStyle w:val="Ttulo2"/>
        <w:spacing w:before="0" w:after="0" w:line="360" w:lineRule="auto"/>
        <w:contextualSpacing/>
        <w:rPr>
          <w:rFonts w:ascii="Palatino Linotype" w:hAnsi="Palatino Linotype"/>
          <w:b/>
          <w:bCs/>
          <w:color w:val="auto"/>
          <w:sz w:val="22"/>
          <w:szCs w:val="22"/>
        </w:rPr>
      </w:pPr>
      <w:bookmarkStart w:id="18" w:name="_Toc201094206"/>
      <w:bookmarkStart w:id="19" w:name="_Toc202357457"/>
      <w:bookmarkStart w:id="20" w:name="_Toc222343996"/>
      <w:bookmarkStart w:id="21" w:name="_Toc223014974"/>
      <w:r w:rsidRPr="001F4BBD">
        <w:rPr>
          <w:rFonts w:ascii="Palatino Linotype" w:hAnsi="Palatino Linotype"/>
          <w:b/>
          <w:bCs/>
          <w:color w:val="auto"/>
          <w:sz w:val="22"/>
          <w:szCs w:val="22"/>
        </w:rPr>
        <w:t>SEXTO. Decisión</w:t>
      </w:r>
      <w:bookmarkEnd w:id="18"/>
      <w:bookmarkEnd w:id="19"/>
      <w:bookmarkEnd w:id="20"/>
      <w:bookmarkEnd w:id="21"/>
    </w:p>
    <w:p w14:paraId="29465E43" w14:textId="77777777" w:rsidR="00032F2D" w:rsidRPr="004E3B5A" w:rsidRDefault="00032F2D" w:rsidP="00032F2D">
      <w:pPr>
        <w:spacing w:line="360" w:lineRule="auto"/>
        <w:contextualSpacing/>
        <w:jc w:val="both"/>
        <w:rPr>
          <w:rFonts w:ascii="Palatino Linotype" w:eastAsia="Palatino Linotype" w:hAnsi="Palatino Linotype" w:cs="Palatino Linotype"/>
          <w:sz w:val="22"/>
          <w:szCs w:val="22"/>
        </w:rPr>
      </w:pPr>
    </w:p>
    <w:p w14:paraId="0B9B072F" w14:textId="39AC16A5" w:rsidR="00032F2D" w:rsidRDefault="00032F2D" w:rsidP="00032F2D">
      <w:pPr>
        <w:tabs>
          <w:tab w:val="left" w:pos="4962"/>
        </w:tabs>
        <w:spacing w:line="360" w:lineRule="auto"/>
        <w:contextualSpacing/>
        <w:jc w:val="both"/>
        <w:rPr>
          <w:rFonts w:ascii="Palatino Linotype" w:hAnsi="Palatino Linotype" w:cs="Tahoma"/>
          <w:sz w:val="22"/>
          <w:szCs w:val="22"/>
        </w:rPr>
      </w:pPr>
      <w:r w:rsidRPr="00B71E3E">
        <w:rPr>
          <w:rFonts w:ascii="Palatino Linotype" w:hAnsi="Palatino Linotype" w:cs="Arial"/>
          <w:sz w:val="22"/>
          <w:szCs w:val="22"/>
        </w:rPr>
        <w:t>C</w:t>
      </w:r>
      <w:r w:rsidRPr="00B71E3E">
        <w:rPr>
          <w:rFonts w:ascii="Palatino Linotype" w:hAnsi="Palatino Linotype" w:cs="Tahoma"/>
          <w:sz w:val="22"/>
          <w:szCs w:val="22"/>
        </w:rPr>
        <w:t xml:space="preserve">on fundamento en el artículo 186, fracción III, de la Ley de Transparencia y Acceso a la Información Pública del Estado de México y Municipios, este Instituto considera procedente </w:t>
      </w:r>
      <w:r>
        <w:rPr>
          <w:rFonts w:ascii="Palatino Linotype" w:hAnsi="Palatino Linotype" w:cs="Tahoma"/>
          <w:b/>
          <w:sz w:val="22"/>
          <w:szCs w:val="22"/>
        </w:rPr>
        <w:t>MODIFI</w:t>
      </w:r>
      <w:r w:rsidRPr="00B71E3E">
        <w:rPr>
          <w:rFonts w:ascii="Palatino Linotype" w:hAnsi="Palatino Linotype" w:cs="Tahoma"/>
          <w:b/>
          <w:sz w:val="22"/>
          <w:szCs w:val="22"/>
        </w:rPr>
        <w:t>CAR</w:t>
      </w:r>
      <w:r w:rsidRPr="00B71E3E">
        <w:rPr>
          <w:rFonts w:ascii="Palatino Linotype" w:hAnsi="Palatino Linotype" w:cs="Tahoma"/>
          <w:sz w:val="22"/>
          <w:szCs w:val="22"/>
        </w:rPr>
        <w:t xml:space="preserve"> la respuesta otorgada a la solicitud</w:t>
      </w:r>
      <w:r>
        <w:rPr>
          <w:rFonts w:ascii="Palatino Linotype" w:hAnsi="Palatino Linotype" w:cs="Tahoma"/>
          <w:sz w:val="22"/>
          <w:szCs w:val="22"/>
        </w:rPr>
        <w:t xml:space="preserve"> </w:t>
      </w:r>
      <w:r w:rsidRPr="00B71E3E">
        <w:rPr>
          <w:rFonts w:ascii="Palatino Linotype" w:hAnsi="Palatino Linotype" w:cs="Tahoma"/>
          <w:sz w:val="22"/>
          <w:szCs w:val="22"/>
        </w:rPr>
        <w:t xml:space="preserve">de información </w:t>
      </w:r>
      <w:r w:rsidR="00714BD5" w:rsidRPr="0010147F">
        <w:rPr>
          <w:rFonts w:ascii="Palatino Linotype" w:eastAsia="Palatino Linotype" w:hAnsi="Palatino Linotype" w:cs="Palatino Linotype"/>
          <w:sz w:val="22"/>
          <w:szCs w:val="22"/>
        </w:rPr>
        <w:t>00136/CEDIPIEM/IP/2025</w:t>
      </w:r>
      <w:r w:rsidRPr="00B71E3E">
        <w:rPr>
          <w:rFonts w:ascii="Palatino Linotype" w:hAnsi="Palatino Linotype" w:cs="Tahoma"/>
          <w:bCs/>
          <w:sz w:val="22"/>
          <w:szCs w:val="22"/>
        </w:rPr>
        <w:t>, a efecto de que,</w:t>
      </w:r>
      <w:r w:rsidRPr="00B71E3E">
        <w:rPr>
          <w:rFonts w:ascii="Palatino Linotype" w:hAnsi="Palatino Linotype" w:cs="Tahoma"/>
          <w:sz w:val="22"/>
          <w:szCs w:val="22"/>
        </w:rPr>
        <w:t xml:space="preserve"> proporcione </w:t>
      </w:r>
      <w:r>
        <w:rPr>
          <w:rFonts w:ascii="Palatino Linotype" w:hAnsi="Palatino Linotype" w:cs="Tahoma"/>
          <w:sz w:val="22"/>
          <w:szCs w:val="22"/>
        </w:rPr>
        <w:t xml:space="preserve">en su caso en </w:t>
      </w:r>
      <w:r w:rsidRPr="00B71E3E">
        <w:rPr>
          <w:rFonts w:ascii="Palatino Linotype" w:hAnsi="Palatino Linotype" w:cs="Tahoma"/>
          <w:sz w:val="22"/>
          <w:szCs w:val="22"/>
        </w:rPr>
        <w:t>versión</w:t>
      </w:r>
      <w:r>
        <w:rPr>
          <w:rFonts w:ascii="Palatino Linotype" w:hAnsi="Palatino Linotype" w:cs="Tahoma"/>
          <w:sz w:val="22"/>
          <w:szCs w:val="22"/>
        </w:rPr>
        <w:t xml:space="preserve"> pública la información solicitada</w:t>
      </w:r>
      <w:r w:rsidRPr="00B71E3E">
        <w:rPr>
          <w:rFonts w:ascii="Palatino Linotype" w:hAnsi="Palatino Linotype" w:cs="Tahoma"/>
          <w:sz w:val="22"/>
          <w:szCs w:val="22"/>
        </w:rPr>
        <w:t>.</w:t>
      </w:r>
    </w:p>
    <w:p w14:paraId="556F5D8E" w14:textId="77777777" w:rsidR="00032F2D" w:rsidRPr="008A27E9" w:rsidRDefault="00032F2D" w:rsidP="00032F2D">
      <w:pPr>
        <w:tabs>
          <w:tab w:val="left" w:pos="4962"/>
        </w:tabs>
        <w:spacing w:line="360" w:lineRule="auto"/>
        <w:contextualSpacing/>
        <w:jc w:val="both"/>
        <w:rPr>
          <w:rFonts w:ascii="Palatino Linotype" w:hAnsi="Palatino Linotype" w:cs="Tahoma"/>
          <w:sz w:val="22"/>
          <w:szCs w:val="22"/>
        </w:rPr>
      </w:pPr>
    </w:p>
    <w:p w14:paraId="2C64F55E" w14:textId="77777777" w:rsidR="00032F2D" w:rsidRPr="00D86ECA" w:rsidRDefault="00032F2D" w:rsidP="00032F2D">
      <w:pPr>
        <w:spacing w:line="360" w:lineRule="auto"/>
        <w:contextualSpacing/>
        <w:jc w:val="both"/>
        <w:rPr>
          <w:rFonts w:ascii="Palatino Linotype" w:hAnsi="Palatino Linotype"/>
          <w:b/>
          <w:color w:val="000000"/>
          <w:sz w:val="22"/>
          <w:szCs w:val="22"/>
        </w:rPr>
      </w:pPr>
      <w:bookmarkStart w:id="22" w:name="_Toc199369393"/>
      <w:r w:rsidRPr="00D86ECA">
        <w:rPr>
          <w:rFonts w:ascii="Palatino Linotype" w:hAnsi="Palatino Linotype"/>
          <w:b/>
          <w:color w:val="000000"/>
          <w:sz w:val="22"/>
          <w:szCs w:val="22"/>
        </w:rPr>
        <w:t>Términos de la Resolución para el Recurrente</w:t>
      </w:r>
    </w:p>
    <w:p w14:paraId="3825D664" w14:textId="77777777" w:rsidR="00032F2D" w:rsidRPr="00D86ECA" w:rsidRDefault="00032F2D" w:rsidP="00032F2D">
      <w:pPr>
        <w:spacing w:line="360" w:lineRule="auto"/>
        <w:contextualSpacing/>
        <w:jc w:val="both"/>
        <w:rPr>
          <w:rFonts w:ascii="Palatino Linotype" w:hAnsi="Palatino Linotype"/>
          <w:b/>
          <w:color w:val="FF0000"/>
          <w:sz w:val="22"/>
          <w:szCs w:val="22"/>
        </w:rPr>
      </w:pPr>
    </w:p>
    <w:p w14:paraId="1E9E797F" w14:textId="464DED1F" w:rsidR="00032F2D" w:rsidRPr="00D86ECA" w:rsidRDefault="00032F2D" w:rsidP="00032F2D">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 xml:space="preserve">Se le hace del conocimiento al Particular, que, en el presente caso, se le concede </w:t>
      </w:r>
      <w:r>
        <w:rPr>
          <w:rFonts w:ascii="Palatino Linotype" w:hAnsi="Palatino Linotype"/>
          <w:color w:val="000000"/>
          <w:sz w:val="22"/>
          <w:szCs w:val="22"/>
        </w:rPr>
        <w:t xml:space="preserve">la </w:t>
      </w:r>
      <w:r w:rsidRPr="00D86ECA">
        <w:rPr>
          <w:rFonts w:ascii="Palatino Linotype" w:hAnsi="Palatino Linotype"/>
          <w:color w:val="000000"/>
          <w:sz w:val="22"/>
          <w:szCs w:val="22"/>
        </w:rPr>
        <w:t xml:space="preserve">razón, pues el </w:t>
      </w:r>
      <w:r w:rsidR="00714BD5">
        <w:rPr>
          <w:rFonts w:ascii="Palatino Linotype" w:hAnsi="Palatino Linotype" w:cs="Tahoma"/>
          <w:color w:val="0D0D0D" w:themeColor="text1" w:themeTint="F2"/>
          <w:sz w:val="22"/>
          <w:szCs w:val="22"/>
        </w:rPr>
        <w:t>Ente Recurrido</w:t>
      </w:r>
      <w:r w:rsidRPr="00D86ECA">
        <w:rPr>
          <w:rFonts w:ascii="Palatino Linotype" w:hAnsi="Palatino Linotype"/>
          <w:color w:val="000000"/>
          <w:sz w:val="22"/>
          <w:szCs w:val="22"/>
        </w:rPr>
        <w:t>,</w:t>
      </w:r>
      <w:r>
        <w:rPr>
          <w:rFonts w:ascii="Palatino Linotype" w:hAnsi="Palatino Linotype"/>
          <w:color w:val="000000"/>
          <w:sz w:val="22"/>
          <w:szCs w:val="22"/>
        </w:rPr>
        <w:t xml:space="preserve"> omitió la entrega de l</w:t>
      </w:r>
      <w:r w:rsidR="00714BD5">
        <w:rPr>
          <w:rFonts w:ascii="Palatino Linotype" w:hAnsi="Palatino Linotype"/>
          <w:color w:val="000000"/>
          <w:sz w:val="22"/>
          <w:szCs w:val="22"/>
        </w:rPr>
        <w:t>os documentos que dieran cuenta de la</w:t>
      </w:r>
      <w:r>
        <w:rPr>
          <w:rFonts w:ascii="Palatino Linotype" w:hAnsi="Palatino Linotype"/>
          <w:color w:val="000000"/>
          <w:sz w:val="22"/>
          <w:szCs w:val="22"/>
        </w:rPr>
        <w:t xml:space="preserve"> </w:t>
      </w:r>
      <w:r w:rsidRPr="00D86ECA">
        <w:rPr>
          <w:rFonts w:ascii="Palatino Linotype" w:hAnsi="Palatino Linotype"/>
          <w:color w:val="000000"/>
          <w:sz w:val="22"/>
          <w:szCs w:val="22"/>
        </w:rPr>
        <w:t xml:space="preserve">información </w:t>
      </w:r>
      <w:r w:rsidR="00714BD5">
        <w:rPr>
          <w:rFonts w:ascii="Palatino Linotype" w:hAnsi="Palatino Linotype"/>
          <w:color w:val="000000"/>
          <w:sz w:val="22"/>
          <w:szCs w:val="22"/>
        </w:rPr>
        <w:t>requerida</w:t>
      </w:r>
      <w:r w:rsidRPr="00D86ECA">
        <w:rPr>
          <w:rFonts w:ascii="Palatino Linotype" w:hAnsi="Palatino Linotype"/>
          <w:color w:val="000000"/>
          <w:sz w:val="22"/>
          <w:szCs w:val="22"/>
        </w:rPr>
        <w:t>. La labor del Instituto, es apoyar a la población para acceder a la información pública y garantizar la protección de los datos personales.</w:t>
      </w:r>
    </w:p>
    <w:p w14:paraId="306157CD" w14:textId="77777777" w:rsidR="005E1255" w:rsidRDefault="005E1255" w:rsidP="00032F2D">
      <w:pPr>
        <w:spacing w:line="360" w:lineRule="auto"/>
        <w:ind w:right="-93"/>
        <w:contextualSpacing/>
        <w:jc w:val="both"/>
        <w:rPr>
          <w:rFonts w:ascii="Palatino Linotype" w:hAnsi="Palatino Linotype"/>
          <w:color w:val="000000"/>
          <w:sz w:val="22"/>
          <w:szCs w:val="22"/>
        </w:rPr>
      </w:pPr>
    </w:p>
    <w:p w14:paraId="7CE4608E" w14:textId="4ADA3648" w:rsidR="00032F2D" w:rsidRDefault="00032F2D" w:rsidP="00032F2D">
      <w:pPr>
        <w:spacing w:line="360" w:lineRule="auto"/>
        <w:ind w:right="-93"/>
        <w:contextualSpacing/>
        <w:jc w:val="both"/>
        <w:rPr>
          <w:rFonts w:ascii="Palatino Linotype" w:hAnsi="Palatino Linotype"/>
          <w:color w:val="000000"/>
          <w:sz w:val="22"/>
          <w:szCs w:val="22"/>
        </w:rPr>
      </w:pPr>
      <w:r w:rsidRPr="00D86ECA">
        <w:rPr>
          <w:rFonts w:ascii="Palatino Linotype" w:hAnsi="Palatino Linotype"/>
          <w:color w:val="000000"/>
          <w:sz w:val="22"/>
          <w:szCs w:val="22"/>
        </w:rPr>
        <w:t>Por lo expuesto y fundado, este Pleno:</w:t>
      </w:r>
    </w:p>
    <w:p w14:paraId="60593041" w14:textId="77777777" w:rsidR="00032F2D" w:rsidRPr="00D86ECA" w:rsidRDefault="00032F2D" w:rsidP="00032F2D">
      <w:pPr>
        <w:spacing w:line="360" w:lineRule="auto"/>
        <w:ind w:right="-93"/>
        <w:contextualSpacing/>
        <w:jc w:val="both"/>
        <w:rPr>
          <w:rFonts w:ascii="Palatino Linotype" w:hAnsi="Palatino Linotype"/>
          <w:color w:val="000000"/>
          <w:sz w:val="22"/>
          <w:szCs w:val="22"/>
        </w:rPr>
      </w:pPr>
    </w:p>
    <w:p w14:paraId="589D1371" w14:textId="77777777" w:rsidR="00032F2D" w:rsidRPr="00903CC5" w:rsidRDefault="00032F2D" w:rsidP="00032F2D">
      <w:pPr>
        <w:pStyle w:val="Ttulo1"/>
        <w:spacing w:before="0" w:after="0" w:line="360" w:lineRule="auto"/>
        <w:contextualSpacing/>
        <w:jc w:val="center"/>
        <w:rPr>
          <w:rFonts w:ascii="Palatino Linotype" w:eastAsia="Calibri" w:hAnsi="Palatino Linotype"/>
          <w:b/>
          <w:bCs/>
          <w:color w:val="auto"/>
          <w:sz w:val="22"/>
          <w:szCs w:val="22"/>
        </w:rPr>
      </w:pPr>
      <w:bookmarkStart w:id="23" w:name="_Toc201094207"/>
      <w:bookmarkStart w:id="24" w:name="_Toc202357458"/>
      <w:bookmarkStart w:id="25" w:name="_Toc222343997"/>
      <w:bookmarkStart w:id="26" w:name="_Toc223014975"/>
      <w:r w:rsidRPr="00903CC5">
        <w:rPr>
          <w:rFonts w:ascii="Palatino Linotype" w:eastAsia="Calibri" w:hAnsi="Palatino Linotype"/>
          <w:b/>
          <w:bCs/>
          <w:color w:val="auto"/>
          <w:sz w:val="22"/>
          <w:szCs w:val="22"/>
        </w:rPr>
        <w:t>R E S U E L V E</w:t>
      </w:r>
      <w:bookmarkEnd w:id="22"/>
      <w:bookmarkEnd w:id="23"/>
      <w:bookmarkEnd w:id="24"/>
      <w:bookmarkEnd w:id="25"/>
      <w:bookmarkEnd w:id="26"/>
    </w:p>
    <w:p w14:paraId="1CFFAA1F" w14:textId="77777777" w:rsidR="00032F2D" w:rsidRPr="00B71E3E" w:rsidRDefault="00032F2D" w:rsidP="00032F2D">
      <w:pPr>
        <w:spacing w:line="360" w:lineRule="auto"/>
        <w:ind w:right="-28"/>
        <w:contextualSpacing/>
        <w:jc w:val="both"/>
        <w:rPr>
          <w:rFonts w:ascii="Palatino Linotype" w:hAnsi="Palatino Linotype" w:cs="Tahoma"/>
          <w:b/>
          <w:bCs/>
          <w:sz w:val="22"/>
          <w:szCs w:val="22"/>
        </w:rPr>
      </w:pPr>
    </w:p>
    <w:p w14:paraId="172E3976" w14:textId="1531F452" w:rsidR="00032F2D" w:rsidRPr="00B71E3E" w:rsidRDefault="00032F2D" w:rsidP="000261E5">
      <w:pPr>
        <w:spacing w:line="360" w:lineRule="auto"/>
        <w:contextualSpacing/>
        <w:jc w:val="both"/>
        <w:rPr>
          <w:rFonts w:ascii="Palatino Linotype" w:eastAsia="Calibri" w:hAnsi="Palatino Linotype"/>
          <w:b/>
          <w:bCs/>
          <w:sz w:val="22"/>
          <w:szCs w:val="22"/>
        </w:rPr>
      </w:pPr>
      <w:r w:rsidRPr="00B71E3E">
        <w:rPr>
          <w:rFonts w:ascii="Palatino Linotype" w:eastAsia="Calibri" w:hAnsi="Palatino Linotype"/>
          <w:b/>
          <w:bCs/>
          <w:sz w:val="22"/>
          <w:szCs w:val="22"/>
        </w:rPr>
        <w:t xml:space="preserve">PRIMERO. </w:t>
      </w:r>
      <w:r w:rsidRPr="00B71E3E">
        <w:rPr>
          <w:rFonts w:ascii="Palatino Linotype" w:eastAsia="Calibri" w:hAnsi="Palatino Linotype"/>
          <w:sz w:val="22"/>
          <w:szCs w:val="22"/>
        </w:rPr>
        <w:t xml:space="preserve">Se </w:t>
      </w:r>
      <w:r>
        <w:rPr>
          <w:rFonts w:ascii="Palatino Linotype" w:eastAsia="Calibri" w:hAnsi="Palatino Linotype"/>
          <w:b/>
          <w:bCs/>
          <w:sz w:val="22"/>
          <w:szCs w:val="22"/>
        </w:rPr>
        <w:t>MODIFICA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la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 xml:space="preserve">respuesta entregada por el </w:t>
      </w:r>
      <w:r w:rsidR="00714BD5" w:rsidRPr="00430056">
        <w:rPr>
          <w:rFonts w:ascii="Palatino Linotype" w:hAnsi="Palatino Linotype" w:cs="Tahoma"/>
          <w:sz w:val="22"/>
          <w:szCs w:val="22"/>
        </w:rPr>
        <w:t>Consejo Estatal para el Desarrollo Integral de los Pueblos Indígenas del Estado de México</w:t>
      </w:r>
      <w:r>
        <w:rPr>
          <w:rFonts w:ascii="Palatino Linotype" w:hAnsi="Palatino Linotype" w:cs="Tahoma"/>
          <w:color w:val="0D0D0D" w:themeColor="text1" w:themeTint="F2"/>
          <w:sz w:val="22"/>
          <w:szCs w:val="22"/>
        </w:rPr>
        <w:t>,</w:t>
      </w:r>
      <w:r w:rsidRPr="00B71E3E">
        <w:rPr>
          <w:rFonts w:ascii="Palatino Linotype" w:eastAsia="Calibri" w:hAnsi="Palatino Linotype"/>
          <w:sz w:val="22"/>
          <w:szCs w:val="22"/>
        </w:rPr>
        <w:t xml:space="preserve"> a la solicitud de información</w:t>
      </w:r>
      <w:r>
        <w:rPr>
          <w:rFonts w:ascii="Palatino Linotype" w:eastAsia="Calibri" w:hAnsi="Palatino Linotype"/>
          <w:sz w:val="22"/>
          <w:szCs w:val="22"/>
        </w:rPr>
        <w:t xml:space="preserve"> </w:t>
      </w:r>
      <w:r w:rsidR="00714BD5" w:rsidRPr="0010147F">
        <w:rPr>
          <w:rFonts w:ascii="Palatino Linotype" w:eastAsia="Palatino Linotype" w:hAnsi="Palatino Linotype" w:cs="Palatino Linotype"/>
          <w:sz w:val="22"/>
          <w:szCs w:val="22"/>
        </w:rPr>
        <w:t>00136/CEDIPIEM/IP/2025</w:t>
      </w:r>
      <w:r w:rsidR="00714BD5">
        <w:rPr>
          <w:rFonts w:ascii="Palatino Linotype" w:eastAsia="Palatino Linotype" w:hAnsi="Palatino Linotype" w:cs="Palatino Linotype"/>
          <w:sz w:val="22"/>
          <w:szCs w:val="22"/>
        </w:rPr>
        <w:t xml:space="preserve"> </w:t>
      </w:r>
      <w:r w:rsidRPr="00B71E3E">
        <w:rPr>
          <w:rFonts w:ascii="Palatino Linotype" w:eastAsia="Calibri" w:hAnsi="Palatino Linotype"/>
          <w:sz w:val="22"/>
          <w:szCs w:val="22"/>
        </w:rPr>
        <w:t>por resultar</w:t>
      </w:r>
      <w:r>
        <w:rPr>
          <w:rFonts w:ascii="Palatino Linotype" w:eastAsia="Calibri" w:hAnsi="Palatino Linotype"/>
          <w:sz w:val="22"/>
          <w:szCs w:val="22"/>
        </w:rPr>
        <w:t xml:space="preserve"> </w:t>
      </w:r>
      <w:r w:rsidRPr="00B71E3E">
        <w:rPr>
          <w:rFonts w:ascii="Palatino Linotype" w:eastAsia="Calibri" w:hAnsi="Palatino Linotype"/>
          <w:b/>
          <w:bCs/>
          <w:caps/>
          <w:sz w:val="22"/>
          <w:szCs w:val="22"/>
        </w:rPr>
        <w:t>fundadas</w:t>
      </w:r>
      <w:r w:rsidRPr="00B71E3E">
        <w:rPr>
          <w:rFonts w:ascii="Palatino Linotype" w:eastAsia="Calibri" w:hAnsi="Palatino Linotype"/>
          <w:sz w:val="22"/>
          <w:szCs w:val="22"/>
        </w:rPr>
        <w:t xml:space="preserve"> las razones o motivos de </w:t>
      </w:r>
      <w:r w:rsidRPr="00B71E3E">
        <w:rPr>
          <w:rFonts w:ascii="Palatino Linotype" w:eastAsia="Calibri" w:hAnsi="Palatino Linotype"/>
          <w:sz w:val="22"/>
          <w:szCs w:val="22"/>
        </w:rPr>
        <w:lastRenderedPageBreak/>
        <w:t>inconformidad hechos valer por el Recurrente, en términos de los considerandos QUINTO y SEXTO de la presente Resolución.</w:t>
      </w:r>
    </w:p>
    <w:p w14:paraId="635F214E" w14:textId="77777777" w:rsidR="00032F2D" w:rsidRPr="00B71E3E" w:rsidRDefault="00032F2D" w:rsidP="00032F2D">
      <w:pPr>
        <w:widowControl w:val="0"/>
        <w:spacing w:line="360" w:lineRule="auto"/>
        <w:contextualSpacing/>
        <w:jc w:val="both"/>
        <w:rPr>
          <w:rFonts w:ascii="Palatino Linotype" w:eastAsia="Calibri" w:hAnsi="Palatino Linotype"/>
          <w:sz w:val="22"/>
          <w:szCs w:val="22"/>
        </w:rPr>
      </w:pPr>
    </w:p>
    <w:p w14:paraId="25731B4A" w14:textId="2D623481" w:rsidR="00032F2D" w:rsidRPr="005E1255" w:rsidRDefault="00032F2D" w:rsidP="005E1255">
      <w:pPr>
        <w:spacing w:line="360" w:lineRule="auto"/>
        <w:contextualSpacing/>
        <w:jc w:val="both"/>
        <w:rPr>
          <w:rFonts w:ascii="Palatino Linotype" w:eastAsia="Calibri" w:hAnsi="Palatino Linotype" w:cs="Tahoma"/>
          <w:sz w:val="22"/>
          <w:szCs w:val="22"/>
        </w:rPr>
      </w:pPr>
      <w:r w:rsidRPr="00923178">
        <w:rPr>
          <w:rFonts w:ascii="Palatino Linotype" w:hAnsi="Palatino Linotype"/>
          <w:b/>
          <w:sz w:val="22"/>
          <w:szCs w:val="22"/>
        </w:rPr>
        <w:t xml:space="preserve">SEGUNDO. </w:t>
      </w:r>
      <w:r w:rsidRPr="00923178">
        <w:rPr>
          <w:rFonts w:ascii="Palatino Linotype" w:hAnsi="Palatino Linotype"/>
          <w:sz w:val="22"/>
          <w:szCs w:val="22"/>
        </w:rPr>
        <w:t xml:space="preserve">Se </w:t>
      </w:r>
      <w:r w:rsidRPr="00923178">
        <w:rPr>
          <w:rFonts w:ascii="Palatino Linotype" w:hAnsi="Palatino Linotype"/>
          <w:b/>
          <w:sz w:val="22"/>
          <w:szCs w:val="22"/>
        </w:rPr>
        <w:t>ORDENA</w:t>
      </w:r>
      <w:r w:rsidRPr="00923178">
        <w:rPr>
          <w:rFonts w:ascii="Palatino Linotype" w:hAnsi="Palatino Linotype"/>
          <w:sz w:val="22"/>
          <w:szCs w:val="22"/>
        </w:rPr>
        <w:t xml:space="preserve"> al Ente Recurrido</w:t>
      </w:r>
      <w:r w:rsidRPr="00923178">
        <w:rPr>
          <w:rFonts w:ascii="Palatino Linotype" w:hAnsi="Palatino Linotype"/>
          <w:b/>
          <w:sz w:val="22"/>
          <w:szCs w:val="22"/>
        </w:rPr>
        <w:t xml:space="preserve">, </w:t>
      </w:r>
      <w:r w:rsidRPr="00923178">
        <w:rPr>
          <w:rFonts w:ascii="Palatino Linotype" w:hAnsi="Palatino Linotype" w:cs="Tahoma"/>
          <w:sz w:val="22"/>
          <w:szCs w:val="22"/>
        </w:rPr>
        <w:t xml:space="preserve">a efecto de que </w:t>
      </w:r>
      <w:r w:rsidRPr="00923178">
        <w:rPr>
          <w:rFonts w:ascii="Palatino Linotype" w:eastAsia="Calibri" w:hAnsi="Palatino Linotype" w:cs="Tahoma"/>
          <w:sz w:val="22"/>
          <w:szCs w:val="22"/>
        </w:rPr>
        <w:t xml:space="preserve">entregue, a través del SAIMEX, previa búsqueda exhaustiva y razonable en sus unidades administrativas competentes, en su caso en versión pública, </w:t>
      </w:r>
      <w:r w:rsidR="00714BD5" w:rsidRPr="00923178">
        <w:rPr>
          <w:rFonts w:ascii="Palatino Linotype" w:hAnsi="Palatino Linotype"/>
          <w:bCs/>
          <w:iCs/>
          <w:sz w:val="22"/>
          <w:szCs w:val="22"/>
        </w:rPr>
        <w:t>al veintidós de septiembre de dos mil veinticinco</w:t>
      </w:r>
      <w:r w:rsidR="00714BD5" w:rsidRPr="00923178">
        <w:rPr>
          <w:rFonts w:ascii="Palatino Linotype" w:eastAsia="Calibri" w:hAnsi="Palatino Linotype" w:cs="Tahoma"/>
          <w:sz w:val="22"/>
          <w:szCs w:val="22"/>
        </w:rPr>
        <w:t xml:space="preserve">, </w:t>
      </w:r>
      <w:r w:rsidRPr="00923178">
        <w:rPr>
          <w:rFonts w:ascii="Palatino Linotype" w:eastAsia="Calibri" w:hAnsi="Palatino Linotype" w:cs="Tahoma"/>
          <w:sz w:val="22"/>
          <w:szCs w:val="22"/>
        </w:rPr>
        <w:t xml:space="preserve">los documentos que den cuenta de </w:t>
      </w:r>
      <w:r w:rsidR="005E1255" w:rsidRPr="00923178">
        <w:rPr>
          <w:rFonts w:ascii="Palatino Linotype" w:eastAsia="Calibri" w:hAnsi="Palatino Linotype" w:cs="Tahoma"/>
          <w:sz w:val="22"/>
          <w:szCs w:val="22"/>
        </w:rPr>
        <w:t xml:space="preserve">la </w:t>
      </w:r>
      <w:r w:rsidR="00714BD5" w:rsidRPr="00923178">
        <w:rPr>
          <w:rFonts w:ascii="Palatino Linotype" w:hAnsi="Palatino Linotype"/>
          <w:bCs/>
          <w:iCs/>
          <w:sz w:val="22"/>
          <w:szCs w:val="22"/>
        </w:rPr>
        <w:t xml:space="preserve">Justificación </w:t>
      </w:r>
      <w:r w:rsidR="00963096" w:rsidRPr="00923178">
        <w:rPr>
          <w:rFonts w:ascii="Palatino Linotype" w:hAnsi="Palatino Linotype"/>
          <w:bCs/>
          <w:iCs/>
          <w:sz w:val="22"/>
          <w:szCs w:val="22"/>
        </w:rPr>
        <w:t>(oficial o legal) del pago de apoyos económicos</w:t>
      </w:r>
      <w:r w:rsidR="005E1255" w:rsidRPr="00923178">
        <w:rPr>
          <w:rFonts w:ascii="Palatino Linotype" w:hAnsi="Palatino Linotype"/>
          <w:bCs/>
          <w:iCs/>
          <w:sz w:val="22"/>
          <w:szCs w:val="22"/>
        </w:rPr>
        <w:t xml:space="preserve"> a los representantes indígenas </w:t>
      </w:r>
      <w:r w:rsidR="000261E5" w:rsidRPr="00923178">
        <w:rPr>
          <w:rFonts w:ascii="Palatino Linotype" w:hAnsi="Palatino Linotype"/>
          <w:bCs/>
          <w:iCs/>
          <w:sz w:val="22"/>
          <w:szCs w:val="22"/>
        </w:rPr>
        <w:t>d</w:t>
      </w:r>
      <w:r w:rsidR="005E1255" w:rsidRPr="00923178">
        <w:rPr>
          <w:rFonts w:ascii="Palatino Linotype" w:hAnsi="Palatino Linotype"/>
          <w:bCs/>
          <w:iCs/>
          <w:sz w:val="22"/>
          <w:szCs w:val="22"/>
        </w:rPr>
        <w:t>el Organismo</w:t>
      </w:r>
      <w:r w:rsidR="00963096" w:rsidRPr="00923178">
        <w:rPr>
          <w:rFonts w:ascii="Palatino Linotype" w:hAnsi="Palatino Linotype"/>
          <w:bCs/>
          <w:iCs/>
          <w:sz w:val="22"/>
          <w:szCs w:val="22"/>
        </w:rPr>
        <w:t>.</w:t>
      </w:r>
    </w:p>
    <w:p w14:paraId="4BEAA9B1" w14:textId="77777777" w:rsidR="00032F2D" w:rsidRPr="00FC40F3" w:rsidRDefault="00032F2D" w:rsidP="00032F2D">
      <w:pPr>
        <w:pStyle w:val="Prrafodelista"/>
        <w:tabs>
          <w:tab w:val="left" w:pos="4962"/>
        </w:tabs>
        <w:spacing w:line="360" w:lineRule="auto"/>
        <w:jc w:val="both"/>
        <w:rPr>
          <w:rFonts w:ascii="Palatino Linotype" w:eastAsia="Calibri" w:hAnsi="Palatino Linotype" w:cs="Tahoma"/>
          <w:color w:val="000000"/>
          <w:sz w:val="22"/>
          <w:szCs w:val="22"/>
        </w:rPr>
      </w:pPr>
    </w:p>
    <w:p w14:paraId="047CD3E8" w14:textId="77777777" w:rsidR="00032F2D" w:rsidRDefault="00032F2D" w:rsidP="00032F2D">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 xml:space="preserve">En caso de ser necesario, para </w:t>
      </w:r>
      <w:r w:rsidRPr="00381BA1">
        <w:rPr>
          <w:rFonts w:ascii="Palatino Linotype" w:hAnsi="Palatino Linotype" w:cs="Tahoma"/>
          <w:bCs/>
          <w:iCs/>
          <w:sz w:val="22"/>
          <w:szCs w:val="22"/>
        </w:rPr>
        <w:t xml:space="preserve">la </w:t>
      </w:r>
      <w:r>
        <w:rPr>
          <w:rFonts w:ascii="Palatino Linotype" w:hAnsi="Palatino Linotype" w:cs="Tahoma"/>
          <w:bCs/>
          <w:iCs/>
          <w:sz w:val="22"/>
          <w:szCs w:val="22"/>
        </w:rPr>
        <w:t xml:space="preserve">entrega de la </w:t>
      </w:r>
      <w:r w:rsidRPr="00381BA1">
        <w:rPr>
          <w:rFonts w:ascii="Palatino Linotype" w:hAnsi="Palatino Linotype" w:cs="Tahoma"/>
          <w:bCs/>
          <w:iCs/>
          <w:sz w:val="22"/>
          <w:szCs w:val="22"/>
        </w:rPr>
        <w:t>información</w:t>
      </w:r>
      <w:r>
        <w:rPr>
          <w:rFonts w:ascii="Palatino Linotype" w:hAnsi="Palatino Linotype" w:cs="Tahoma"/>
          <w:bCs/>
          <w:iCs/>
          <w:sz w:val="22"/>
          <w:szCs w:val="22"/>
        </w:rPr>
        <w:t xml:space="preserve">, </w:t>
      </w:r>
      <w:r w:rsidRPr="00381BA1">
        <w:rPr>
          <w:rFonts w:ascii="Palatino Linotype" w:hAnsi="Palatino Linotype" w:cs="Tahoma"/>
          <w:bCs/>
          <w:iCs/>
          <w:sz w:val="22"/>
          <w:szCs w:val="22"/>
        </w:rPr>
        <w:t xml:space="preserve">deberá proporcionar el Acuerdo de Clasificación donde el Comité de Transparencia, confirme la eliminación de los datos confidenciales de los documentos, en la versión pública, de conformidad con los artículos 49, fracciones II y VIII, 132, fracción II, 143, fracción I, y 149 de la Ley de Transparencia y Acceso a la Información Pública del Estado de México y Municipios. </w:t>
      </w:r>
    </w:p>
    <w:p w14:paraId="71D27FB2" w14:textId="77777777" w:rsidR="000261E5" w:rsidRDefault="000261E5" w:rsidP="00032F2D">
      <w:pPr>
        <w:spacing w:line="360" w:lineRule="auto"/>
        <w:contextualSpacing/>
        <w:jc w:val="both"/>
        <w:rPr>
          <w:rFonts w:ascii="Palatino Linotype" w:hAnsi="Palatino Linotype" w:cs="Tahoma"/>
          <w:bCs/>
          <w:iCs/>
          <w:sz w:val="22"/>
          <w:szCs w:val="22"/>
        </w:rPr>
      </w:pPr>
    </w:p>
    <w:p w14:paraId="4E061642" w14:textId="24CB3803" w:rsidR="000261E5" w:rsidRDefault="000261E5" w:rsidP="000261E5">
      <w:pPr>
        <w:spacing w:line="360" w:lineRule="auto"/>
        <w:contextualSpacing/>
        <w:jc w:val="both"/>
        <w:rPr>
          <w:rFonts w:ascii="Palatino Linotype" w:hAnsi="Palatino Linotype" w:cs="Tahoma"/>
          <w:bCs/>
          <w:iCs/>
          <w:sz w:val="22"/>
          <w:szCs w:val="22"/>
        </w:rPr>
      </w:pPr>
      <w:r w:rsidRPr="00923178">
        <w:rPr>
          <w:rFonts w:ascii="Palatino Linotype" w:hAnsi="Palatino Linotype" w:cs="Tahoma"/>
          <w:bCs/>
          <w:iCs/>
          <w:sz w:val="22"/>
          <w:szCs w:val="22"/>
        </w:rPr>
        <w:t>Para el caso, de que no exista algún documento que contenga la justificación del pago de apoyos económicos, por no haberse generado, deberá hacerlo del conocimiento de manera clara y precisa.</w:t>
      </w:r>
    </w:p>
    <w:p w14:paraId="4E8CE392" w14:textId="77777777" w:rsidR="00963096" w:rsidRDefault="00963096" w:rsidP="00032F2D">
      <w:pPr>
        <w:spacing w:line="360" w:lineRule="auto"/>
        <w:contextualSpacing/>
        <w:jc w:val="both"/>
        <w:rPr>
          <w:rFonts w:ascii="Palatino Linotype" w:hAnsi="Palatino Linotype" w:cs="Tahoma"/>
          <w:bCs/>
          <w:iCs/>
          <w:sz w:val="22"/>
          <w:szCs w:val="22"/>
        </w:rPr>
      </w:pPr>
    </w:p>
    <w:p w14:paraId="2DC878C8" w14:textId="77777777" w:rsidR="00032F2D" w:rsidRPr="00B71E3E" w:rsidRDefault="00032F2D" w:rsidP="00032F2D">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TERCERO. NOTIFÍQUESE POR SAIMEX</w:t>
      </w:r>
      <w:r w:rsidRPr="00B71E3E">
        <w:rPr>
          <w:rFonts w:ascii="Palatino Linotype" w:eastAsia="Calibri" w:hAnsi="Palatino Linotype" w:cs="Tahoma"/>
          <w:iCs/>
          <w:sz w:val="22"/>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w:t>
      </w:r>
      <w:r w:rsidRPr="00B71E3E">
        <w:rPr>
          <w:rFonts w:ascii="Palatino Linotype" w:eastAsia="Calibri" w:hAnsi="Palatino Linotype" w:cs="Tahoma"/>
          <w:iCs/>
          <w:sz w:val="22"/>
          <w:szCs w:val="22"/>
        </w:rPr>
        <w:lastRenderedPageBreak/>
        <w:t>presente resolución o hacerlo de manera parcial, se le impondrá una medida de apremio de conformidad con lo previsto en los artículos 198, 200, fracción III, 214, 215 y 216 de la Ley referida.</w:t>
      </w:r>
    </w:p>
    <w:p w14:paraId="7ECE63E6" w14:textId="77777777" w:rsidR="00032F2D" w:rsidRPr="00B71E3E" w:rsidRDefault="00032F2D" w:rsidP="00032F2D">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4EDB6730" w14:textId="77777777" w:rsidR="00032F2D" w:rsidRPr="00B71E3E" w:rsidRDefault="00032F2D" w:rsidP="00032F2D">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212875C" w14:textId="77777777" w:rsidR="00032F2D" w:rsidRPr="00B71E3E" w:rsidRDefault="00032F2D" w:rsidP="00032F2D">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2BDFB5FB" w14:textId="77777777" w:rsidR="00032F2D" w:rsidRDefault="00032F2D" w:rsidP="00032F2D">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CUARTO. NOTIFÍQUESE POR SAIMEX</w:t>
      </w:r>
      <w:r w:rsidRPr="00B71E3E">
        <w:rPr>
          <w:rFonts w:ascii="Palatino Linotype" w:eastAsia="Calibri" w:hAnsi="Palatino Linotype" w:cs="Tahoma"/>
          <w:i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05524B1" w14:textId="77777777" w:rsidR="00032F2D" w:rsidRDefault="00032F2D" w:rsidP="00032F2D">
      <w:pPr>
        <w:spacing w:line="360" w:lineRule="auto"/>
        <w:contextualSpacing/>
        <w:jc w:val="both"/>
        <w:rPr>
          <w:rFonts w:ascii="Palatino Linotype" w:eastAsia="Calibri" w:hAnsi="Palatino Linotype" w:cs="Tahoma"/>
          <w:iCs/>
          <w:sz w:val="22"/>
          <w:szCs w:val="22"/>
        </w:rPr>
      </w:pPr>
    </w:p>
    <w:p w14:paraId="1D6D7138" w14:textId="77777777" w:rsidR="00032F2D" w:rsidRDefault="00032F2D" w:rsidP="00032F2D">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sidRPr="00B71E3E">
        <w:rPr>
          <w:rFonts w:ascii="Palatino Linotype" w:eastAsia="Calibri" w:hAnsi="Palatino Linotype" w:cs="Tahoma"/>
          <w:b/>
          <w:bCs/>
          <w:iCs/>
          <w:sz w:val="22"/>
          <w:szCs w:val="22"/>
        </w:rPr>
        <w:t>UNANIMIDAD</w:t>
      </w:r>
      <w:r w:rsidRPr="00B71E3E">
        <w:rPr>
          <w:rFonts w:ascii="Palatino Linotype" w:eastAsia="Calibri" w:hAnsi="Palatino Linotype" w:cs="Tahoma"/>
          <w:iCs/>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eastAsia="Calibri" w:hAnsi="Palatino Linotype" w:cs="Tahoma"/>
          <w:iCs/>
          <w:sz w:val="22"/>
          <w:szCs w:val="22"/>
        </w:rPr>
        <w:t xml:space="preserve">SÉPTIMA </w:t>
      </w:r>
      <w:r w:rsidRPr="00B71E3E">
        <w:rPr>
          <w:rFonts w:ascii="Palatino Linotype" w:eastAsia="Calibri" w:hAnsi="Palatino Linotype" w:cs="Tahoma"/>
          <w:iCs/>
          <w:sz w:val="22"/>
          <w:szCs w:val="22"/>
        </w:rPr>
        <w:t xml:space="preserve">SESIÓN ORDINARIA, CELEBRADA EL </w:t>
      </w:r>
      <w:r>
        <w:rPr>
          <w:rFonts w:ascii="Palatino Linotype" w:eastAsia="Calibri" w:hAnsi="Palatino Linotype" w:cs="Tahoma"/>
          <w:iCs/>
          <w:sz w:val="22"/>
          <w:szCs w:val="22"/>
        </w:rPr>
        <w:t xml:space="preserve">VEINTICINCO DE FEBERERO </w:t>
      </w:r>
      <w:r w:rsidRPr="00B71E3E">
        <w:rPr>
          <w:rFonts w:ascii="Palatino Linotype" w:eastAsia="Calibri" w:hAnsi="Palatino Linotype" w:cs="Tahoma"/>
          <w:iCs/>
          <w:sz w:val="22"/>
          <w:szCs w:val="22"/>
        </w:rPr>
        <w:t>DE DOS MIL VEINTI</w:t>
      </w:r>
      <w:r>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2EF03F60" w14:textId="77777777" w:rsidR="0010147F" w:rsidRDefault="0010147F" w:rsidP="00032F2D">
      <w:pPr>
        <w:spacing w:line="360" w:lineRule="auto"/>
        <w:contextualSpacing/>
        <w:jc w:val="both"/>
        <w:rPr>
          <w:rFonts w:ascii="Palatino Linotype" w:eastAsia="Palatino Linotype" w:hAnsi="Palatino Linotype" w:cs="Palatino Linotype"/>
          <w:sz w:val="22"/>
          <w:szCs w:val="22"/>
        </w:rPr>
      </w:pPr>
    </w:p>
    <w:p w14:paraId="51BC160C" w14:textId="77777777" w:rsidR="0010147F" w:rsidRDefault="0010147F" w:rsidP="00032F2D">
      <w:pPr>
        <w:spacing w:line="360" w:lineRule="auto"/>
        <w:contextualSpacing/>
        <w:rPr>
          <w:rFonts w:ascii="Palatino Linotype" w:eastAsia="Palatino Linotype" w:hAnsi="Palatino Linotype" w:cs="Palatino Linotype"/>
        </w:rPr>
      </w:pPr>
    </w:p>
    <w:p w14:paraId="37A6B1D6" w14:textId="77777777" w:rsidR="0010147F" w:rsidRDefault="0010147F" w:rsidP="00032F2D">
      <w:pPr>
        <w:spacing w:line="360" w:lineRule="auto"/>
        <w:contextualSpacing/>
        <w:rPr>
          <w:rFonts w:ascii="Palatino Linotype" w:eastAsia="Palatino Linotype" w:hAnsi="Palatino Linotype" w:cs="Palatino Linotype"/>
        </w:rPr>
      </w:pPr>
    </w:p>
    <w:p w14:paraId="110132AA" w14:textId="77777777" w:rsidR="0010147F" w:rsidRDefault="0010147F" w:rsidP="00032F2D">
      <w:pPr>
        <w:spacing w:line="360" w:lineRule="auto"/>
        <w:contextualSpacing/>
        <w:rPr>
          <w:rFonts w:ascii="Palatino Linotype" w:eastAsia="Palatino Linotype" w:hAnsi="Palatino Linotype" w:cs="Palatino Linotype"/>
        </w:rPr>
      </w:pPr>
    </w:p>
    <w:p w14:paraId="76016804" w14:textId="77777777" w:rsidR="0010147F" w:rsidRDefault="0010147F" w:rsidP="00032F2D">
      <w:pPr>
        <w:spacing w:line="360" w:lineRule="auto"/>
        <w:contextualSpacing/>
        <w:rPr>
          <w:rFonts w:ascii="Palatino Linotype" w:eastAsia="Palatino Linotype" w:hAnsi="Palatino Linotype" w:cs="Palatino Linotype"/>
        </w:rPr>
      </w:pPr>
    </w:p>
    <w:p w14:paraId="2F004D80" w14:textId="77777777" w:rsidR="0010147F" w:rsidRDefault="0010147F" w:rsidP="00032F2D">
      <w:pPr>
        <w:spacing w:line="360" w:lineRule="auto"/>
        <w:contextualSpacing/>
        <w:rPr>
          <w:rFonts w:ascii="Palatino Linotype" w:eastAsia="Palatino Linotype" w:hAnsi="Palatino Linotype" w:cs="Palatino Linotype"/>
        </w:rPr>
      </w:pPr>
    </w:p>
    <w:p w14:paraId="39A9FEA4" w14:textId="77777777" w:rsidR="0010147F" w:rsidRDefault="0010147F" w:rsidP="00032F2D">
      <w:pPr>
        <w:spacing w:line="360" w:lineRule="auto"/>
        <w:contextualSpacing/>
        <w:rPr>
          <w:rFonts w:ascii="Palatino Linotype" w:eastAsia="Palatino Linotype" w:hAnsi="Palatino Linotype" w:cs="Palatino Linotype"/>
        </w:rPr>
      </w:pPr>
    </w:p>
    <w:p w14:paraId="499ABCEF" w14:textId="77777777" w:rsidR="0010147F" w:rsidRDefault="0010147F" w:rsidP="00032F2D">
      <w:pPr>
        <w:spacing w:line="360" w:lineRule="auto"/>
        <w:contextualSpacing/>
        <w:rPr>
          <w:rFonts w:ascii="Palatino Linotype" w:eastAsia="Palatino Linotype" w:hAnsi="Palatino Linotype" w:cs="Palatino Linotype"/>
        </w:rPr>
      </w:pPr>
    </w:p>
    <w:p w14:paraId="504EF11E" w14:textId="77777777" w:rsidR="0010147F" w:rsidRDefault="0010147F" w:rsidP="00032F2D">
      <w:pPr>
        <w:spacing w:line="360" w:lineRule="auto"/>
        <w:contextualSpacing/>
        <w:rPr>
          <w:rFonts w:ascii="Palatino Linotype" w:eastAsia="Palatino Linotype" w:hAnsi="Palatino Linotype" w:cs="Palatino Linotype"/>
        </w:rPr>
      </w:pPr>
    </w:p>
    <w:p w14:paraId="7F84F2FF" w14:textId="77777777" w:rsidR="0010147F" w:rsidRDefault="0010147F" w:rsidP="00032F2D">
      <w:pPr>
        <w:spacing w:line="360" w:lineRule="auto"/>
        <w:contextualSpacing/>
        <w:rPr>
          <w:rFonts w:ascii="Palatino Linotype" w:eastAsia="Palatino Linotype" w:hAnsi="Palatino Linotype" w:cs="Palatino Linotype"/>
        </w:rPr>
      </w:pPr>
    </w:p>
    <w:p w14:paraId="2A6B1E71" w14:textId="77777777" w:rsidR="0010147F" w:rsidRDefault="0010147F" w:rsidP="00032F2D">
      <w:pPr>
        <w:spacing w:line="360" w:lineRule="auto"/>
        <w:contextualSpacing/>
        <w:rPr>
          <w:rFonts w:ascii="Palatino Linotype" w:eastAsia="Palatino Linotype" w:hAnsi="Palatino Linotype" w:cs="Palatino Linotype"/>
        </w:rPr>
      </w:pPr>
    </w:p>
    <w:p w14:paraId="6A7BADFD" w14:textId="77777777" w:rsidR="0010147F" w:rsidRDefault="0010147F" w:rsidP="00032F2D">
      <w:pPr>
        <w:spacing w:line="360" w:lineRule="auto"/>
        <w:contextualSpacing/>
        <w:rPr>
          <w:rFonts w:ascii="Palatino Linotype" w:eastAsia="Palatino Linotype" w:hAnsi="Palatino Linotype" w:cs="Palatino Linotype"/>
        </w:rPr>
      </w:pPr>
    </w:p>
    <w:p w14:paraId="25CEB40E" w14:textId="77777777" w:rsidR="0010147F" w:rsidRDefault="0010147F" w:rsidP="00032F2D">
      <w:pPr>
        <w:spacing w:line="360" w:lineRule="auto"/>
        <w:contextualSpacing/>
        <w:rPr>
          <w:rFonts w:ascii="Palatino Linotype" w:eastAsia="Palatino Linotype" w:hAnsi="Palatino Linotype" w:cs="Palatino Linotype"/>
        </w:rPr>
      </w:pPr>
    </w:p>
    <w:p w14:paraId="05DE3B35" w14:textId="77777777" w:rsidR="0010147F" w:rsidRDefault="0010147F" w:rsidP="00032F2D">
      <w:pPr>
        <w:spacing w:line="360" w:lineRule="auto"/>
        <w:contextualSpacing/>
        <w:rPr>
          <w:rFonts w:ascii="Palatino Linotype" w:eastAsia="Palatino Linotype" w:hAnsi="Palatino Linotype" w:cs="Palatino Linotype"/>
        </w:rPr>
      </w:pPr>
    </w:p>
    <w:p w14:paraId="3992039F" w14:textId="77777777" w:rsidR="0010147F" w:rsidRDefault="0010147F" w:rsidP="00032F2D">
      <w:pPr>
        <w:spacing w:line="360" w:lineRule="auto"/>
        <w:contextualSpacing/>
        <w:rPr>
          <w:rFonts w:ascii="Palatino Linotype" w:eastAsia="Palatino Linotype" w:hAnsi="Palatino Linotype" w:cs="Palatino Linotype"/>
        </w:rPr>
      </w:pPr>
    </w:p>
    <w:p w14:paraId="31A1BA69" w14:textId="77777777" w:rsidR="0010147F" w:rsidRDefault="0010147F" w:rsidP="00032F2D">
      <w:pPr>
        <w:spacing w:line="360" w:lineRule="auto"/>
        <w:contextualSpacing/>
      </w:pPr>
    </w:p>
    <w:p w14:paraId="24792B35" w14:textId="77777777" w:rsidR="0010147F" w:rsidRDefault="0010147F" w:rsidP="00032F2D">
      <w:pPr>
        <w:spacing w:line="360" w:lineRule="auto"/>
        <w:contextualSpacing/>
      </w:pPr>
    </w:p>
    <w:p w14:paraId="577B5AA8" w14:textId="77777777" w:rsidR="0010147F" w:rsidRDefault="0010147F" w:rsidP="00032F2D">
      <w:pPr>
        <w:spacing w:line="360" w:lineRule="auto"/>
        <w:contextualSpacing/>
      </w:pPr>
    </w:p>
    <w:p w14:paraId="3251C708" w14:textId="77777777" w:rsidR="0010147F" w:rsidRDefault="0010147F" w:rsidP="00032F2D">
      <w:pPr>
        <w:spacing w:line="360" w:lineRule="auto"/>
        <w:contextualSpacing/>
      </w:pPr>
    </w:p>
    <w:p w14:paraId="064D5C3F" w14:textId="77777777" w:rsidR="0010147F" w:rsidRDefault="0010147F" w:rsidP="00032F2D">
      <w:pPr>
        <w:spacing w:line="360" w:lineRule="auto"/>
        <w:contextualSpacing/>
      </w:pPr>
    </w:p>
    <w:p w14:paraId="60D8844C" w14:textId="77777777" w:rsidR="0010147F" w:rsidRDefault="0010147F" w:rsidP="00032F2D">
      <w:pPr>
        <w:spacing w:line="360" w:lineRule="auto"/>
        <w:contextualSpacing/>
      </w:pPr>
    </w:p>
    <w:p w14:paraId="6D584647" w14:textId="77777777" w:rsidR="0010147F" w:rsidRDefault="0010147F" w:rsidP="00032F2D">
      <w:pPr>
        <w:spacing w:line="360" w:lineRule="auto"/>
        <w:contextualSpacing/>
      </w:pPr>
    </w:p>
    <w:p w14:paraId="6E8CF67E" w14:textId="77777777" w:rsidR="0010147F" w:rsidRDefault="0010147F" w:rsidP="00032F2D">
      <w:pPr>
        <w:spacing w:line="360" w:lineRule="auto"/>
        <w:contextualSpacing/>
      </w:pPr>
    </w:p>
    <w:p w14:paraId="30D944C6" w14:textId="77777777" w:rsidR="0010147F" w:rsidRDefault="0010147F" w:rsidP="00032F2D">
      <w:pPr>
        <w:spacing w:line="360" w:lineRule="auto"/>
        <w:contextualSpacing/>
      </w:pPr>
    </w:p>
    <w:p w14:paraId="1A30234B" w14:textId="77777777" w:rsidR="0010147F" w:rsidRDefault="0010147F" w:rsidP="00032F2D">
      <w:pPr>
        <w:spacing w:line="360" w:lineRule="auto"/>
        <w:contextualSpacing/>
      </w:pPr>
    </w:p>
    <w:p w14:paraId="43C6B309" w14:textId="77777777" w:rsidR="0010147F" w:rsidRDefault="0010147F" w:rsidP="00032F2D">
      <w:pPr>
        <w:spacing w:line="360" w:lineRule="auto"/>
        <w:contextualSpacing/>
      </w:pPr>
    </w:p>
    <w:p w14:paraId="38CF425A" w14:textId="77777777" w:rsidR="0010147F" w:rsidRDefault="0010147F" w:rsidP="00032F2D">
      <w:pPr>
        <w:spacing w:line="360" w:lineRule="auto"/>
        <w:contextualSpacing/>
      </w:pPr>
    </w:p>
    <w:p w14:paraId="0231479F" w14:textId="77777777" w:rsidR="0010147F" w:rsidRDefault="0010147F" w:rsidP="00032F2D">
      <w:pPr>
        <w:spacing w:line="360" w:lineRule="auto"/>
        <w:contextualSpacing/>
      </w:pPr>
    </w:p>
    <w:p w14:paraId="379558D5" w14:textId="77777777" w:rsidR="0010147F" w:rsidRDefault="0010147F" w:rsidP="00032F2D">
      <w:pPr>
        <w:spacing w:line="360" w:lineRule="auto"/>
        <w:contextualSpacing/>
      </w:pPr>
    </w:p>
    <w:p w14:paraId="777DB473" w14:textId="77777777" w:rsidR="0010147F" w:rsidRDefault="0010147F" w:rsidP="00032F2D">
      <w:pPr>
        <w:spacing w:line="360" w:lineRule="auto"/>
        <w:contextualSpacing/>
      </w:pPr>
    </w:p>
    <w:p w14:paraId="2C80A527" w14:textId="77777777" w:rsidR="0010147F" w:rsidRDefault="0010147F" w:rsidP="00032F2D">
      <w:pPr>
        <w:spacing w:line="360" w:lineRule="auto"/>
        <w:contextualSpacing/>
      </w:pPr>
    </w:p>
    <w:bookmarkEnd w:id="0"/>
    <w:p w14:paraId="5E4C88EE" w14:textId="77777777" w:rsidR="0010147F" w:rsidRDefault="0010147F" w:rsidP="00032F2D">
      <w:pPr>
        <w:spacing w:line="360" w:lineRule="auto"/>
        <w:contextualSpacing/>
      </w:pPr>
    </w:p>
    <w:p w14:paraId="392E0268" w14:textId="77777777" w:rsidR="0010147F" w:rsidRDefault="0010147F" w:rsidP="00032F2D">
      <w:pPr>
        <w:spacing w:line="360" w:lineRule="auto"/>
        <w:contextualSpacing/>
      </w:pPr>
    </w:p>
    <w:p w14:paraId="351F117F" w14:textId="77777777" w:rsidR="0010147F" w:rsidRDefault="0010147F" w:rsidP="00032F2D">
      <w:pPr>
        <w:spacing w:line="360" w:lineRule="auto"/>
        <w:contextualSpacing/>
      </w:pPr>
    </w:p>
    <w:p w14:paraId="7C7B646B" w14:textId="77777777" w:rsidR="00B01980" w:rsidRDefault="00B01980" w:rsidP="00032F2D">
      <w:pPr>
        <w:spacing w:line="360" w:lineRule="auto"/>
        <w:contextualSpacing/>
      </w:pPr>
    </w:p>
    <w:sectPr w:rsidR="00B01980" w:rsidSect="0010147F">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2395F" w14:textId="77777777" w:rsidR="00F152CE" w:rsidRDefault="00F152CE" w:rsidP="0010147F">
      <w:r>
        <w:separator/>
      </w:r>
    </w:p>
  </w:endnote>
  <w:endnote w:type="continuationSeparator" w:id="0">
    <w:p w14:paraId="6965BDB7" w14:textId="77777777" w:rsidR="00F152CE" w:rsidRDefault="00F152CE" w:rsidP="0010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582F" w14:textId="77777777" w:rsidR="0010147F" w:rsidRDefault="0010147F">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4372C264" w14:textId="77777777" w:rsidR="0010147F" w:rsidRDefault="0010147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554D" w14:textId="77777777" w:rsidR="0010147F" w:rsidRDefault="0010147F">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DC4142">
      <w:rPr>
        <w:rFonts w:ascii="Palatino Linotype" w:eastAsia="Palatino Linotype" w:hAnsi="Palatino Linotype" w:cs="Palatino Linotype"/>
        <w:b/>
        <w:noProof/>
        <w:color w:val="000000"/>
        <w:sz w:val="22"/>
        <w:szCs w:val="22"/>
      </w:rPr>
      <w:t>26</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DC4142">
      <w:rPr>
        <w:rFonts w:ascii="Palatino Linotype" w:eastAsia="Palatino Linotype" w:hAnsi="Palatino Linotype" w:cs="Palatino Linotype"/>
        <w:b/>
        <w:noProof/>
        <w:color w:val="000000"/>
        <w:sz w:val="22"/>
        <w:szCs w:val="22"/>
      </w:rPr>
      <w:t>27</w:t>
    </w:r>
    <w:r>
      <w:rPr>
        <w:rFonts w:ascii="Palatino Linotype" w:eastAsia="Palatino Linotype" w:hAnsi="Palatino Linotype" w:cs="Palatino Linotype"/>
        <w:b/>
        <w:color w:val="000000"/>
        <w:sz w:val="22"/>
        <w:szCs w:val="22"/>
      </w:rPr>
      <w:fldChar w:fldCharType="end"/>
    </w:r>
  </w:p>
  <w:p w14:paraId="61597464" w14:textId="77777777" w:rsidR="0010147F" w:rsidRDefault="0010147F">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73E8" w14:textId="77777777" w:rsidR="0010147F" w:rsidRDefault="0010147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CD6513">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CD6513">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p>
  <w:p w14:paraId="07493ADD" w14:textId="77777777" w:rsidR="0010147F" w:rsidRDefault="0010147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53736" w14:textId="77777777" w:rsidR="00F152CE" w:rsidRDefault="00F152CE" w:rsidP="0010147F">
      <w:r>
        <w:separator/>
      </w:r>
    </w:p>
  </w:footnote>
  <w:footnote w:type="continuationSeparator" w:id="0">
    <w:p w14:paraId="411FF417" w14:textId="77777777" w:rsidR="00F152CE" w:rsidRDefault="00F152CE" w:rsidP="00101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C2D3" w14:textId="77777777" w:rsidR="0010147F" w:rsidRDefault="0010147F">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10147F" w14:paraId="63D66CC1" w14:textId="77777777">
      <w:trPr>
        <w:trHeight w:val="1435"/>
      </w:trPr>
      <w:tc>
        <w:tcPr>
          <w:tcW w:w="2972" w:type="dxa"/>
        </w:tcPr>
        <w:p w14:paraId="27C5E502" w14:textId="77777777" w:rsidR="0010147F" w:rsidRDefault="0010147F">
          <w:pPr>
            <w:tabs>
              <w:tab w:val="right" w:pos="4273"/>
            </w:tabs>
            <w:spacing w:line="256" w:lineRule="auto"/>
            <w:rPr>
              <w:rFonts w:ascii="Garamond" w:eastAsia="Garamond" w:hAnsi="Garamond" w:cs="Garamond"/>
              <w:sz w:val="22"/>
              <w:szCs w:val="22"/>
            </w:rPr>
          </w:pPr>
        </w:p>
      </w:tc>
      <w:tc>
        <w:tcPr>
          <w:tcW w:w="6733" w:type="dxa"/>
        </w:tcPr>
        <w:p w14:paraId="6DEF34B9" w14:textId="77777777" w:rsidR="0010147F" w:rsidRDefault="0010147F">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10147F" w14:paraId="732B6B03" w14:textId="77777777">
            <w:trPr>
              <w:trHeight w:val="144"/>
            </w:trPr>
            <w:tc>
              <w:tcPr>
                <w:tcW w:w="2447" w:type="dxa"/>
              </w:tcPr>
              <w:p w14:paraId="0CC6837D" w14:textId="77777777" w:rsidR="0010147F" w:rsidRDefault="0010147F">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36AF03A4" w14:textId="77777777" w:rsidR="0010147F" w:rsidRDefault="0010147F">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10147F" w14:paraId="5FA014D2" w14:textId="77777777">
            <w:trPr>
              <w:trHeight w:val="283"/>
            </w:trPr>
            <w:tc>
              <w:tcPr>
                <w:tcW w:w="2447" w:type="dxa"/>
              </w:tcPr>
              <w:p w14:paraId="63B55A62" w14:textId="77777777" w:rsidR="0010147F" w:rsidRDefault="0010147F">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3F594B07" w14:textId="77777777" w:rsidR="0010147F" w:rsidRDefault="0010147F">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10147F" w14:paraId="75835528" w14:textId="77777777">
            <w:trPr>
              <w:trHeight w:val="283"/>
            </w:trPr>
            <w:tc>
              <w:tcPr>
                <w:tcW w:w="2447" w:type="dxa"/>
              </w:tcPr>
              <w:p w14:paraId="1B4BAEDB" w14:textId="77777777" w:rsidR="0010147F" w:rsidRDefault="0010147F">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417FD6FC" w14:textId="77777777" w:rsidR="0010147F" w:rsidRDefault="0010147F">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606749B3" w14:textId="77777777" w:rsidR="0010147F" w:rsidRDefault="0010147F">
                <w:pPr>
                  <w:tabs>
                    <w:tab w:val="right" w:pos="8838"/>
                  </w:tabs>
                  <w:ind w:left="-74" w:right="-105"/>
                  <w:jc w:val="both"/>
                  <w:rPr>
                    <w:rFonts w:ascii="Palatino Linotype" w:eastAsia="Palatino Linotype" w:hAnsi="Palatino Linotype" w:cs="Palatino Linotype"/>
                    <w:b/>
                    <w:sz w:val="22"/>
                    <w:szCs w:val="22"/>
                  </w:rPr>
                </w:pPr>
              </w:p>
            </w:tc>
          </w:tr>
        </w:tbl>
        <w:p w14:paraId="4A66C668" w14:textId="77777777" w:rsidR="0010147F" w:rsidRDefault="0010147F">
          <w:pPr>
            <w:tabs>
              <w:tab w:val="right" w:pos="8838"/>
            </w:tabs>
            <w:spacing w:line="256" w:lineRule="auto"/>
            <w:ind w:left="-28"/>
            <w:jc w:val="both"/>
            <w:rPr>
              <w:rFonts w:ascii="Arial" w:eastAsia="Arial" w:hAnsi="Arial" w:cs="Arial"/>
              <w:b/>
              <w:sz w:val="22"/>
              <w:szCs w:val="22"/>
            </w:rPr>
          </w:pPr>
        </w:p>
      </w:tc>
    </w:tr>
  </w:tbl>
  <w:p w14:paraId="34171450" w14:textId="77777777" w:rsidR="0010147F" w:rsidRDefault="0010147F">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7AC590A9" wp14:editId="084BA732">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F01F" w14:textId="77777777" w:rsidR="0010147F" w:rsidRDefault="0010147F">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10147F" w14:paraId="7CE5666E" w14:textId="77777777">
      <w:trPr>
        <w:trHeight w:val="1435"/>
      </w:trPr>
      <w:tc>
        <w:tcPr>
          <w:tcW w:w="1985" w:type="dxa"/>
        </w:tcPr>
        <w:p w14:paraId="6A5DAF9F" w14:textId="77777777" w:rsidR="0010147F" w:rsidRDefault="0010147F">
          <w:pPr>
            <w:tabs>
              <w:tab w:val="right" w:pos="4273"/>
            </w:tabs>
            <w:spacing w:line="256" w:lineRule="auto"/>
            <w:rPr>
              <w:rFonts w:ascii="Garamond" w:eastAsia="Garamond" w:hAnsi="Garamond" w:cs="Garamond"/>
              <w:sz w:val="22"/>
              <w:szCs w:val="22"/>
            </w:rPr>
          </w:pPr>
        </w:p>
      </w:tc>
      <w:tc>
        <w:tcPr>
          <w:tcW w:w="7371" w:type="dxa"/>
        </w:tcPr>
        <w:p w14:paraId="27276937" w14:textId="77777777" w:rsidR="0010147F" w:rsidRDefault="0010147F">
          <w:pPr>
            <w:rPr>
              <w:sz w:val="28"/>
              <w:szCs w:val="28"/>
            </w:rPr>
          </w:pPr>
        </w:p>
        <w:tbl>
          <w:tblPr>
            <w:tblW w:w="9227" w:type="dxa"/>
            <w:tblBorders>
              <w:top w:val="nil"/>
              <w:left w:val="nil"/>
              <w:bottom w:val="nil"/>
              <w:right w:val="nil"/>
              <w:insideH w:val="nil"/>
              <w:insideV w:val="nil"/>
            </w:tblBorders>
            <w:tblLayout w:type="fixed"/>
            <w:tblLook w:val="0400" w:firstRow="0" w:lastRow="0" w:firstColumn="0" w:lastColumn="0" w:noHBand="0" w:noVBand="1"/>
          </w:tblPr>
          <w:tblGrid>
            <w:gridCol w:w="2841"/>
            <w:gridCol w:w="3990"/>
            <w:gridCol w:w="2396"/>
          </w:tblGrid>
          <w:tr w:rsidR="0010147F" w14:paraId="3B25FC6C" w14:textId="77777777" w:rsidTr="005F7FEE">
            <w:trPr>
              <w:trHeight w:val="194"/>
            </w:trPr>
            <w:tc>
              <w:tcPr>
                <w:tcW w:w="2841" w:type="dxa"/>
              </w:tcPr>
              <w:p w14:paraId="2DFC1F86" w14:textId="77777777" w:rsidR="0010147F" w:rsidRDefault="0010147F">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3990" w:type="dxa"/>
              </w:tcPr>
              <w:p w14:paraId="3C522887" w14:textId="0626E7D0" w:rsidR="0010147F" w:rsidRDefault="000261E5">
                <w:pPr>
                  <w:tabs>
                    <w:tab w:val="right" w:pos="8838"/>
                  </w:tabs>
                  <w:ind w:left="-114" w:right="-105"/>
                  <w:jc w:val="both"/>
                  <w:rPr>
                    <w:rFonts w:ascii="Palatino Linotype" w:eastAsia="Palatino Linotype" w:hAnsi="Palatino Linotype" w:cs="Palatino Linotype"/>
                    <w:sz w:val="22"/>
                    <w:szCs w:val="22"/>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2865F56E" wp14:editId="326822AD">
                      <wp:simplePos x="0" y="0"/>
                      <wp:positionH relativeFrom="margin">
                        <wp:posOffset>-4087495</wp:posOffset>
                      </wp:positionH>
                      <wp:positionV relativeFrom="margin">
                        <wp:posOffset>-394970</wp:posOffset>
                      </wp:positionV>
                      <wp:extent cx="7835900" cy="10203815"/>
                      <wp:effectExtent l="0" t="0" r="0" b="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r>
                  <w:rPr>
                    <w:rFonts w:ascii="Palatino Linotype" w:eastAsia="Palatino Linotype" w:hAnsi="Palatino Linotype" w:cs="Palatino Linotype"/>
                    <w:sz w:val="22"/>
                    <w:szCs w:val="22"/>
                  </w:rPr>
                  <w:t>12556</w:t>
                </w:r>
                <w:r w:rsidR="0010147F">
                  <w:rPr>
                    <w:rFonts w:ascii="Palatino Linotype" w:eastAsia="Palatino Linotype" w:hAnsi="Palatino Linotype" w:cs="Palatino Linotype"/>
                    <w:sz w:val="22"/>
                    <w:szCs w:val="22"/>
                  </w:rPr>
                  <w:t>/INFOEM/IP/RR/2025</w:t>
                </w:r>
              </w:p>
            </w:tc>
            <w:tc>
              <w:tcPr>
                <w:tcW w:w="2396" w:type="dxa"/>
              </w:tcPr>
              <w:p w14:paraId="36E99C82" w14:textId="77777777" w:rsidR="0010147F" w:rsidRDefault="0010147F">
                <w:pPr>
                  <w:tabs>
                    <w:tab w:val="right" w:pos="8838"/>
                  </w:tabs>
                  <w:ind w:left="-114" w:right="-105"/>
                  <w:jc w:val="both"/>
                  <w:rPr>
                    <w:rFonts w:ascii="Palatino Linotype" w:eastAsia="Palatino Linotype" w:hAnsi="Palatino Linotype" w:cs="Palatino Linotype"/>
                    <w:sz w:val="22"/>
                    <w:szCs w:val="22"/>
                  </w:rPr>
                </w:pPr>
              </w:p>
            </w:tc>
          </w:tr>
          <w:tr w:rsidR="0010147F" w14:paraId="5C74DBB3" w14:textId="77777777" w:rsidTr="005F7FEE">
            <w:trPr>
              <w:trHeight w:val="88"/>
            </w:trPr>
            <w:tc>
              <w:tcPr>
                <w:tcW w:w="2841" w:type="dxa"/>
              </w:tcPr>
              <w:p w14:paraId="3B5182DE" w14:textId="77777777" w:rsidR="0010147F" w:rsidRDefault="0010147F">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3990" w:type="dxa"/>
              </w:tcPr>
              <w:p w14:paraId="41164B00" w14:textId="7932AF10" w:rsidR="0010147F" w:rsidRPr="0010147F" w:rsidRDefault="0010147F">
                <w:pPr>
                  <w:tabs>
                    <w:tab w:val="left" w:pos="2834"/>
                    <w:tab w:val="right" w:pos="8838"/>
                  </w:tabs>
                  <w:ind w:left="-114"/>
                  <w:jc w:val="both"/>
                  <w:rPr>
                    <w:rFonts w:ascii="Palatino Linotype" w:eastAsia="Palatino Linotype" w:hAnsi="Palatino Linotype" w:cs="Palatino Linotype"/>
                    <w:sz w:val="32"/>
                    <w:szCs w:val="32"/>
                  </w:rPr>
                </w:pPr>
                <w:r w:rsidRPr="0010147F">
                  <w:rPr>
                    <w:rFonts w:ascii="Palatino Linotype" w:eastAsia="Palatino Linotype" w:hAnsi="Palatino Linotype" w:cs="Palatino Linotype"/>
                    <w:sz w:val="22"/>
                    <w:szCs w:val="22"/>
                  </w:rPr>
                  <w:t xml:space="preserve">Consejo Estatal para el Desarrollo Integral de </w:t>
                </w:r>
                <w:r w:rsidR="005F7FEE">
                  <w:rPr>
                    <w:rFonts w:ascii="Palatino Linotype" w:eastAsia="Palatino Linotype" w:hAnsi="Palatino Linotype" w:cs="Palatino Linotype"/>
                    <w:sz w:val="22"/>
                    <w:szCs w:val="22"/>
                  </w:rPr>
                  <w:t>l</w:t>
                </w:r>
                <w:r w:rsidRPr="0010147F">
                  <w:rPr>
                    <w:rFonts w:ascii="Palatino Linotype" w:eastAsia="Palatino Linotype" w:hAnsi="Palatino Linotype" w:cs="Palatino Linotype"/>
                    <w:sz w:val="22"/>
                    <w:szCs w:val="22"/>
                  </w:rPr>
                  <w:t>os Pueblos Indígenas del Estado de México</w:t>
                </w:r>
              </w:p>
            </w:tc>
            <w:tc>
              <w:tcPr>
                <w:tcW w:w="2396" w:type="dxa"/>
              </w:tcPr>
              <w:p w14:paraId="0F481C5D" w14:textId="77777777" w:rsidR="0010147F" w:rsidRDefault="0010147F">
                <w:pPr>
                  <w:tabs>
                    <w:tab w:val="left" w:pos="2834"/>
                    <w:tab w:val="right" w:pos="8838"/>
                  </w:tabs>
                  <w:ind w:left="-114"/>
                  <w:jc w:val="both"/>
                  <w:rPr>
                    <w:rFonts w:ascii="Palatino Linotype" w:eastAsia="Palatino Linotype" w:hAnsi="Palatino Linotype" w:cs="Palatino Linotype"/>
                    <w:sz w:val="22"/>
                    <w:szCs w:val="22"/>
                  </w:rPr>
                </w:pPr>
              </w:p>
            </w:tc>
          </w:tr>
          <w:tr w:rsidR="0010147F" w14:paraId="394120A7" w14:textId="77777777" w:rsidTr="005F7FEE">
            <w:trPr>
              <w:trHeight w:val="383"/>
            </w:trPr>
            <w:tc>
              <w:tcPr>
                <w:tcW w:w="2841" w:type="dxa"/>
              </w:tcPr>
              <w:p w14:paraId="0A1D398C" w14:textId="77777777" w:rsidR="0010147F" w:rsidRDefault="0010147F">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990" w:type="dxa"/>
              </w:tcPr>
              <w:p w14:paraId="1E356955" w14:textId="77777777" w:rsidR="0010147F" w:rsidRDefault="0010147F">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0216A192" w14:textId="77777777" w:rsidR="0010147F" w:rsidRDefault="0010147F">
                <w:pPr>
                  <w:tabs>
                    <w:tab w:val="right" w:pos="8838"/>
                  </w:tabs>
                  <w:ind w:left="-114" w:right="-105"/>
                  <w:jc w:val="both"/>
                  <w:rPr>
                    <w:rFonts w:ascii="Palatino Linotype" w:eastAsia="Palatino Linotype" w:hAnsi="Palatino Linotype" w:cs="Palatino Linotype"/>
                    <w:sz w:val="22"/>
                    <w:szCs w:val="22"/>
                  </w:rPr>
                </w:pPr>
              </w:p>
            </w:tc>
          </w:tr>
        </w:tbl>
        <w:p w14:paraId="128E6C82" w14:textId="77777777" w:rsidR="0010147F" w:rsidRDefault="0010147F">
          <w:pPr>
            <w:tabs>
              <w:tab w:val="right" w:pos="8838"/>
            </w:tabs>
            <w:spacing w:line="256" w:lineRule="auto"/>
            <w:ind w:left="-28"/>
            <w:jc w:val="both"/>
            <w:rPr>
              <w:rFonts w:ascii="Arial" w:eastAsia="Arial" w:hAnsi="Arial" w:cs="Arial"/>
              <w:b/>
              <w:sz w:val="22"/>
              <w:szCs w:val="22"/>
            </w:rPr>
          </w:pPr>
        </w:p>
      </w:tc>
    </w:tr>
  </w:tbl>
  <w:p w14:paraId="07977470" w14:textId="49FD801A" w:rsidR="0010147F" w:rsidRDefault="0010147F">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D832" w14:textId="52C4212F" w:rsidR="0010147F" w:rsidRDefault="00000000">
    <w:pPr>
      <w:widowControl w:val="0"/>
      <w:pBdr>
        <w:top w:val="nil"/>
        <w:left w:val="nil"/>
        <w:bottom w:val="nil"/>
        <w:right w:val="nil"/>
        <w:between w:val="nil"/>
      </w:pBdr>
      <w:spacing w:line="276" w:lineRule="auto"/>
      <w:rPr>
        <w:color w:val="000000"/>
      </w:rPr>
    </w:pPr>
    <w:r>
      <w:rPr>
        <w:rFonts w:ascii="Garamond" w:eastAsia="Garamond" w:hAnsi="Garamond" w:cs="Garamond"/>
        <w:color w:val="000000"/>
        <w:sz w:val="22"/>
        <w:szCs w:val="22"/>
      </w:rPr>
      <w:pict w14:anchorId="1C978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73.05pt;margin-top:-121.35pt;width:663.5pt;height:12in;z-index:-251657728;mso-wrap-edited:f;mso-position-horizontal-relative:margin;mso-position-vertical-relative:margin">
          <v:imagedata r:id="rId1" o:title="image1"/>
          <w10:wrap anchorx="margin" anchory="margin"/>
        </v:shape>
      </w:pict>
    </w:r>
  </w:p>
  <w:tbl>
    <w:tblPr>
      <w:tblW w:w="9214" w:type="dxa"/>
      <w:tblLayout w:type="fixed"/>
      <w:tblLook w:val="0400" w:firstRow="0" w:lastRow="0" w:firstColumn="0" w:lastColumn="0" w:noHBand="0" w:noVBand="1"/>
    </w:tblPr>
    <w:tblGrid>
      <w:gridCol w:w="1560"/>
      <w:gridCol w:w="7654"/>
    </w:tblGrid>
    <w:tr w:rsidR="0010147F" w14:paraId="35CB81EF" w14:textId="77777777">
      <w:trPr>
        <w:trHeight w:val="1435"/>
      </w:trPr>
      <w:tc>
        <w:tcPr>
          <w:tcW w:w="1560" w:type="dxa"/>
        </w:tcPr>
        <w:p w14:paraId="7E74043A" w14:textId="77777777" w:rsidR="0010147F" w:rsidRDefault="0010147F">
          <w:pPr>
            <w:tabs>
              <w:tab w:val="right" w:pos="4273"/>
            </w:tabs>
            <w:spacing w:line="256" w:lineRule="auto"/>
            <w:rPr>
              <w:rFonts w:ascii="Garamond" w:eastAsia="Garamond" w:hAnsi="Garamond" w:cs="Garamond"/>
              <w:sz w:val="22"/>
              <w:szCs w:val="22"/>
            </w:rPr>
          </w:pPr>
        </w:p>
      </w:tc>
      <w:tc>
        <w:tcPr>
          <w:tcW w:w="7654" w:type="dxa"/>
        </w:tcPr>
        <w:tbl>
          <w:tblPr>
            <w:tblW w:w="8984" w:type="dxa"/>
            <w:tblBorders>
              <w:top w:val="nil"/>
              <w:left w:val="nil"/>
              <w:bottom w:val="nil"/>
              <w:right w:val="nil"/>
              <w:insideH w:val="nil"/>
              <w:insideV w:val="nil"/>
            </w:tblBorders>
            <w:tblLayout w:type="fixed"/>
            <w:tblLook w:val="0400" w:firstRow="0" w:lastRow="0" w:firstColumn="0" w:lastColumn="0" w:noHBand="0" w:noVBand="1"/>
          </w:tblPr>
          <w:tblGrid>
            <w:gridCol w:w="3817"/>
            <w:gridCol w:w="3590"/>
            <w:gridCol w:w="1577"/>
          </w:tblGrid>
          <w:tr w:rsidR="0010147F" w14:paraId="408D50D2" w14:textId="77777777" w:rsidTr="005F7FEE">
            <w:trPr>
              <w:gridAfter w:val="1"/>
              <w:wAfter w:w="1577" w:type="dxa"/>
              <w:trHeight w:val="132"/>
            </w:trPr>
            <w:tc>
              <w:tcPr>
                <w:tcW w:w="3817" w:type="dxa"/>
              </w:tcPr>
              <w:p w14:paraId="43D30DE5" w14:textId="77777777" w:rsidR="0010147F" w:rsidRDefault="0010147F">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3590" w:type="dxa"/>
              </w:tcPr>
              <w:p w14:paraId="12C8E887" w14:textId="62937A49" w:rsidR="0010147F" w:rsidRDefault="000261E5">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12556</w:t>
                </w:r>
                <w:r w:rsidR="0010147F">
                  <w:rPr>
                    <w:rFonts w:ascii="Palatino Linotype" w:eastAsia="Palatino Linotype" w:hAnsi="Palatino Linotype" w:cs="Palatino Linotype"/>
                    <w:sz w:val="22"/>
                    <w:szCs w:val="22"/>
                  </w:rPr>
                  <w:t xml:space="preserve">/INFOEM/IP/RR/2025 </w:t>
                </w:r>
              </w:p>
            </w:tc>
          </w:tr>
          <w:tr w:rsidR="0010147F" w14:paraId="1CC82B5F" w14:textId="77777777" w:rsidTr="005F7FEE">
            <w:trPr>
              <w:gridAfter w:val="1"/>
              <w:wAfter w:w="1577" w:type="dxa"/>
              <w:trHeight w:val="132"/>
            </w:trPr>
            <w:tc>
              <w:tcPr>
                <w:tcW w:w="3817" w:type="dxa"/>
              </w:tcPr>
              <w:p w14:paraId="08625099" w14:textId="77777777" w:rsidR="0010147F" w:rsidRDefault="0010147F">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3590" w:type="dxa"/>
              </w:tcPr>
              <w:p w14:paraId="3EBABBEC" w14:textId="77777777" w:rsidR="0010147F" w:rsidRDefault="0010147F">
                <w:pPr>
                  <w:tabs>
                    <w:tab w:val="left" w:pos="3122"/>
                    <w:tab w:val="right" w:pos="8838"/>
                  </w:tabs>
                  <w:ind w:left="-74" w:right="-105"/>
                  <w:jc w:val="both"/>
                  <w:rPr>
                    <w:rFonts w:ascii="Palatino Linotype" w:eastAsia="Palatino Linotype" w:hAnsi="Palatino Linotype" w:cs="Palatino Linotype"/>
                    <w:sz w:val="22"/>
                    <w:szCs w:val="22"/>
                  </w:rPr>
                </w:pPr>
              </w:p>
            </w:tc>
          </w:tr>
          <w:tr w:rsidR="0010147F" w14:paraId="4675E173" w14:textId="77777777" w:rsidTr="005F7FEE">
            <w:trPr>
              <w:gridAfter w:val="1"/>
              <w:wAfter w:w="1577" w:type="dxa"/>
              <w:trHeight w:val="261"/>
            </w:trPr>
            <w:tc>
              <w:tcPr>
                <w:tcW w:w="3817" w:type="dxa"/>
              </w:tcPr>
              <w:p w14:paraId="46349ECC" w14:textId="77777777" w:rsidR="0010147F" w:rsidRDefault="0010147F">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3590" w:type="dxa"/>
              </w:tcPr>
              <w:p w14:paraId="6BBCD64B" w14:textId="669D408E" w:rsidR="0010147F" w:rsidRPr="0010147F" w:rsidRDefault="0010147F">
                <w:pPr>
                  <w:tabs>
                    <w:tab w:val="left" w:pos="2834"/>
                    <w:tab w:val="right" w:pos="8838"/>
                  </w:tabs>
                  <w:ind w:left="-74"/>
                  <w:jc w:val="both"/>
                  <w:rPr>
                    <w:rFonts w:ascii="Palatino Linotype" w:eastAsia="Palatino Linotype" w:hAnsi="Palatino Linotype" w:cs="Palatino Linotype"/>
                    <w:sz w:val="22"/>
                    <w:szCs w:val="22"/>
                  </w:rPr>
                </w:pPr>
                <w:r w:rsidRPr="0010147F">
                  <w:rPr>
                    <w:rFonts w:ascii="Palatino Linotype" w:eastAsia="Palatino Linotype" w:hAnsi="Palatino Linotype" w:cs="Palatino Linotype"/>
                    <w:sz w:val="22"/>
                    <w:szCs w:val="22"/>
                  </w:rPr>
                  <w:t xml:space="preserve">Consejo Estatal para el Desarrollo Integral de </w:t>
                </w:r>
                <w:r w:rsidR="005F7FEE">
                  <w:rPr>
                    <w:rFonts w:ascii="Palatino Linotype" w:eastAsia="Palatino Linotype" w:hAnsi="Palatino Linotype" w:cs="Palatino Linotype"/>
                    <w:sz w:val="22"/>
                    <w:szCs w:val="22"/>
                  </w:rPr>
                  <w:t>l</w:t>
                </w:r>
                <w:r w:rsidRPr="0010147F">
                  <w:rPr>
                    <w:rFonts w:ascii="Palatino Linotype" w:eastAsia="Palatino Linotype" w:hAnsi="Palatino Linotype" w:cs="Palatino Linotype"/>
                    <w:sz w:val="22"/>
                    <w:szCs w:val="22"/>
                  </w:rPr>
                  <w:t>os Pueblos Indígenas del Estado de México</w:t>
                </w:r>
              </w:p>
            </w:tc>
          </w:tr>
          <w:tr w:rsidR="0010147F" w14:paraId="0E45467D" w14:textId="77777777" w:rsidTr="005F7FEE">
            <w:trPr>
              <w:trHeight w:val="261"/>
            </w:trPr>
            <w:tc>
              <w:tcPr>
                <w:tcW w:w="3817" w:type="dxa"/>
              </w:tcPr>
              <w:p w14:paraId="3356C954" w14:textId="77777777" w:rsidR="0010147F" w:rsidRDefault="0010147F">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5167" w:type="dxa"/>
                <w:gridSpan w:val="2"/>
              </w:tcPr>
              <w:p w14:paraId="2376591C" w14:textId="77777777" w:rsidR="0010147F" w:rsidRDefault="0010147F">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12ADEF8C" w14:textId="77777777" w:rsidR="0010147F" w:rsidRDefault="0010147F">
          <w:pPr>
            <w:tabs>
              <w:tab w:val="right" w:pos="8838"/>
            </w:tabs>
            <w:spacing w:line="256" w:lineRule="auto"/>
            <w:ind w:left="-28"/>
            <w:jc w:val="both"/>
            <w:rPr>
              <w:rFonts w:ascii="Arial" w:eastAsia="Arial" w:hAnsi="Arial" w:cs="Arial"/>
              <w:b/>
              <w:sz w:val="22"/>
              <w:szCs w:val="22"/>
            </w:rPr>
          </w:pPr>
        </w:p>
      </w:tc>
    </w:tr>
  </w:tbl>
  <w:p w14:paraId="5B4490E1" w14:textId="759E3E2C" w:rsidR="0010147F" w:rsidRDefault="0010147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0C1"/>
    <w:multiLevelType w:val="multilevel"/>
    <w:tmpl w:val="EB46A3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B61C99"/>
    <w:multiLevelType w:val="hybridMultilevel"/>
    <w:tmpl w:val="C592EF9C"/>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473003"/>
    <w:multiLevelType w:val="multilevel"/>
    <w:tmpl w:val="240A1DC0"/>
    <w:lvl w:ilvl="0">
      <w:start w:val="1"/>
      <w:numFmt w:val="decimal"/>
      <w:lvlText w:val="%1."/>
      <w:lvlJc w:val="left"/>
      <w:pPr>
        <w:ind w:left="1636" w:hanging="360"/>
      </w:pPr>
      <w:rPr>
        <w:rFonts w:ascii="Times New Roman" w:hAnsi="Times New Roman" w:cs="Times New Roman" w:hint="default"/>
        <w:b w:val="0"/>
        <w:bCs/>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5" w15:restartNumberingAfterBreak="0">
    <w:nsid w:val="383767F0"/>
    <w:multiLevelType w:val="hybridMultilevel"/>
    <w:tmpl w:val="D8E457E0"/>
    <w:lvl w:ilvl="0" w:tplc="3F1463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5A50C2A"/>
    <w:multiLevelType w:val="hybridMultilevel"/>
    <w:tmpl w:val="B7689E60"/>
    <w:lvl w:ilvl="0" w:tplc="DE4226B0">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297824"/>
    <w:multiLevelType w:val="hybridMultilevel"/>
    <w:tmpl w:val="104CA240"/>
    <w:lvl w:ilvl="0" w:tplc="64DCDA7A">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FD3EF1"/>
    <w:multiLevelType w:val="hybridMultilevel"/>
    <w:tmpl w:val="D2884D30"/>
    <w:lvl w:ilvl="0" w:tplc="501E0226">
      <w:start w:val="7"/>
      <w:numFmt w:val="bullet"/>
      <w:lvlText w:val="-"/>
      <w:lvlJc w:val="left"/>
      <w:pPr>
        <w:ind w:left="720" w:hanging="360"/>
      </w:pPr>
      <w:rPr>
        <w:rFonts w:ascii="Palatino Linotype" w:eastAsia="Times New Roman" w:hAnsi="Palatino Linotype"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056597B"/>
    <w:multiLevelType w:val="hybridMultilevel"/>
    <w:tmpl w:val="4DF88D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F32522"/>
    <w:multiLevelType w:val="hybridMultilevel"/>
    <w:tmpl w:val="453C6A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C9A034B"/>
    <w:multiLevelType w:val="hybridMultilevel"/>
    <w:tmpl w:val="33084262"/>
    <w:lvl w:ilvl="0" w:tplc="080A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CB152FA"/>
    <w:multiLevelType w:val="hybridMultilevel"/>
    <w:tmpl w:val="84B0FE60"/>
    <w:lvl w:ilvl="0" w:tplc="E5162902">
      <w:start w:val="4"/>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D2E116A"/>
    <w:multiLevelType w:val="hybridMultilevel"/>
    <w:tmpl w:val="453C6A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009774">
    <w:abstractNumId w:val="2"/>
  </w:num>
  <w:num w:numId="2" w16cid:durableId="389694932">
    <w:abstractNumId w:val="10"/>
  </w:num>
  <w:num w:numId="3" w16cid:durableId="321280871">
    <w:abstractNumId w:val="14"/>
  </w:num>
  <w:num w:numId="4" w16cid:durableId="548033576">
    <w:abstractNumId w:val="7"/>
  </w:num>
  <w:num w:numId="5" w16cid:durableId="1658803968">
    <w:abstractNumId w:val="6"/>
  </w:num>
  <w:num w:numId="6" w16cid:durableId="635137645">
    <w:abstractNumId w:val="0"/>
  </w:num>
  <w:num w:numId="7" w16cid:durableId="5776368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8875552">
    <w:abstractNumId w:val="8"/>
  </w:num>
  <w:num w:numId="9" w16cid:durableId="870190948">
    <w:abstractNumId w:val="1"/>
  </w:num>
  <w:num w:numId="10" w16cid:durableId="403333554">
    <w:abstractNumId w:val="15"/>
  </w:num>
  <w:num w:numId="11" w16cid:durableId="374281968">
    <w:abstractNumId w:val="11"/>
  </w:num>
  <w:num w:numId="12" w16cid:durableId="1480270852">
    <w:abstractNumId w:val="3"/>
  </w:num>
  <w:num w:numId="13" w16cid:durableId="4133319">
    <w:abstractNumId w:val="9"/>
  </w:num>
  <w:num w:numId="14" w16cid:durableId="1440026025">
    <w:abstractNumId w:val="5"/>
  </w:num>
  <w:num w:numId="15" w16cid:durableId="15474194">
    <w:abstractNumId w:val="12"/>
  </w:num>
  <w:num w:numId="16" w16cid:durableId="87116155">
    <w:abstractNumId w:val="16"/>
  </w:num>
  <w:num w:numId="17" w16cid:durableId="13993561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7F"/>
    <w:rsid w:val="000078A7"/>
    <w:rsid w:val="00016155"/>
    <w:rsid w:val="000261E5"/>
    <w:rsid w:val="00032F2D"/>
    <w:rsid w:val="00053643"/>
    <w:rsid w:val="0010147F"/>
    <w:rsid w:val="00156D5E"/>
    <w:rsid w:val="00183EE3"/>
    <w:rsid w:val="001D3107"/>
    <w:rsid w:val="003541B3"/>
    <w:rsid w:val="00370D5C"/>
    <w:rsid w:val="00430056"/>
    <w:rsid w:val="00461E1C"/>
    <w:rsid w:val="00543563"/>
    <w:rsid w:val="005717BE"/>
    <w:rsid w:val="005A45D6"/>
    <w:rsid w:val="005D18CD"/>
    <w:rsid w:val="005E1255"/>
    <w:rsid w:val="005F7FEE"/>
    <w:rsid w:val="006179D2"/>
    <w:rsid w:val="006670D8"/>
    <w:rsid w:val="006674F1"/>
    <w:rsid w:val="00690E49"/>
    <w:rsid w:val="00714BD5"/>
    <w:rsid w:val="007855FA"/>
    <w:rsid w:val="008C0558"/>
    <w:rsid w:val="00923178"/>
    <w:rsid w:val="00963096"/>
    <w:rsid w:val="00980E41"/>
    <w:rsid w:val="00992162"/>
    <w:rsid w:val="009E536D"/>
    <w:rsid w:val="009F7718"/>
    <w:rsid w:val="00A40B58"/>
    <w:rsid w:val="00B01980"/>
    <w:rsid w:val="00B25DD1"/>
    <w:rsid w:val="00B40CDC"/>
    <w:rsid w:val="00C2775C"/>
    <w:rsid w:val="00CD6513"/>
    <w:rsid w:val="00CE493F"/>
    <w:rsid w:val="00DC4142"/>
    <w:rsid w:val="00F152CE"/>
    <w:rsid w:val="00FB2EBF"/>
    <w:rsid w:val="00FE51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3ED5"/>
  <w15:chartTrackingRefBased/>
  <w15:docId w15:val="{90635378-B4F4-43C2-A207-9B45B8A6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147F"/>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1014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014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0147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0147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0147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0147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0147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147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147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47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0147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0147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0147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0147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0147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147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147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147F"/>
    <w:rPr>
      <w:rFonts w:eastAsiaTheme="majorEastAsia" w:cstheme="majorBidi"/>
      <w:color w:val="272727" w:themeColor="text1" w:themeTint="D8"/>
    </w:rPr>
  </w:style>
  <w:style w:type="paragraph" w:styleId="Ttulo">
    <w:name w:val="Title"/>
    <w:basedOn w:val="Normal"/>
    <w:next w:val="Normal"/>
    <w:link w:val="TtuloCar"/>
    <w:uiPriority w:val="10"/>
    <w:qFormat/>
    <w:rsid w:val="0010147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014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0147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0147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147F"/>
    <w:pPr>
      <w:spacing w:before="160"/>
      <w:jc w:val="center"/>
    </w:pPr>
    <w:rPr>
      <w:i/>
      <w:iCs/>
      <w:color w:val="404040" w:themeColor="text1" w:themeTint="BF"/>
    </w:rPr>
  </w:style>
  <w:style w:type="character" w:customStyle="1" w:styleId="CitaCar">
    <w:name w:val="Cita Car"/>
    <w:basedOn w:val="Fuentedeprrafopredeter"/>
    <w:link w:val="Cita"/>
    <w:uiPriority w:val="29"/>
    <w:rsid w:val="0010147F"/>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0147F"/>
    <w:pPr>
      <w:ind w:left="720"/>
      <w:contextualSpacing/>
    </w:pPr>
  </w:style>
  <w:style w:type="character" w:styleId="nfasisintenso">
    <w:name w:val="Intense Emphasis"/>
    <w:basedOn w:val="Fuentedeprrafopredeter"/>
    <w:uiPriority w:val="21"/>
    <w:qFormat/>
    <w:rsid w:val="0010147F"/>
    <w:rPr>
      <w:i/>
      <w:iCs/>
      <w:color w:val="2F5496" w:themeColor="accent1" w:themeShade="BF"/>
    </w:rPr>
  </w:style>
  <w:style w:type="paragraph" w:styleId="Citadestacada">
    <w:name w:val="Intense Quote"/>
    <w:basedOn w:val="Normal"/>
    <w:next w:val="Normal"/>
    <w:link w:val="CitadestacadaCar"/>
    <w:uiPriority w:val="30"/>
    <w:qFormat/>
    <w:rsid w:val="001014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0147F"/>
    <w:rPr>
      <w:i/>
      <w:iCs/>
      <w:color w:val="2F5496" w:themeColor="accent1" w:themeShade="BF"/>
    </w:rPr>
  </w:style>
  <w:style w:type="character" w:styleId="Referenciaintensa">
    <w:name w:val="Intense Reference"/>
    <w:basedOn w:val="Fuentedeprrafopredeter"/>
    <w:uiPriority w:val="32"/>
    <w:qFormat/>
    <w:rsid w:val="0010147F"/>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10147F"/>
    <w:rPr>
      <w:color w:val="0563C1" w:themeColor="hyperlink"/>
      <w:u w:val="single"/>
    </w:rPr>
  </w:style>
  <w:style w:type="paragraph" w:styleId="TtuloTDC">
    <w:name w:val="TOC Heading"/>
    <w:basedOn w:val="Ttulo1"/>
    <w:next w:val="Normal"/>
    <w:uiPriority w:val="39"/>
    <w:unhideWhenUsed/>
    <w:qFormat/>
    <w:rsid w:val="0010147F"/>
    <w:pPr>
      <w:spacing w:before="240" w:after="0"/>
      <w:outlineLvl w:val="9"/>
    </w:pPr>
    <w:rPr>
      <w:sz w:val="32"/>
      <w:szCs w:val="32"/>
    </w:rPr>
  </w:style>
  <w:style w:type="paragraph" w:styleId="TDC1">
    <w:name w:val="toc 1"/>
    <w:basedOn w:val="Normal"/>
    <w:next w:val="Normal"/>
    <w:autoRedefine/>
    <w:uiPriority w:val="39"/>
    <w:unhideWhenUsed/>
    <w:rsid w:val="0010147F"/>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10147F"/>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10147F"/>
  </w:style>
  <w:style w:type="character" w:customStyle="1" w:styleId="Mencinsinresolver1">
    <w:name w:val="Mención sin resolver1"/>
    <w:basedOn w:val="Fuentedeprrafopredeter"/>
    <w:uiPriority w:val="99"/>
    <w:semiHidden/>
    <w:unhideWhenUsed/>
    <w:rsid w:val="00A40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dipiem.edomex.gob.mx/sites/cedipiem.edomex.gob.mx/files/files/Documentos%20PDF/Transparencia/Solicitudes%20de%20informaci%C3%B3n%20atendidas/2025/OTUT%2062.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ongresoedomex.gob.mx/boletin/82ccf833-bd03-4cb9-93e9-3da16ff9caab"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6354</Words>
  <Characters>33968</Characters>
  <Application>Microsoft Office Word</Application>
  <DocSecurity>0</DocSecurity>
  <Lines>681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Office</cp:lastModifiedBy>
  <cp:revision>2</cp:revision>
  <dcterms:created xsi:type="dcterms:W3CDTF">2026-02-27T03:07:00Z</dcterms:created>
  <dcterms:modified xsi:type="dcterms:W3CDTF">2026-02-27T03:07:00Z</dcterms:modified>
</cp:coreProperties>
</file>