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DCA885" w14:textId="77777777" w:rsidR="00BB2887" w:rsidRPr="00630461" w:rsidRDefault="00BB2887" w:rsidP="00722761">
      <w:pPr>
        <w:widowControl w:val="0"/>
        <w:pBdr>
          <w:top w:val="nil"/>
          <w:left w:val="nil"/>
          <w:bottom w:val="nil"/>
          <w:right w:val="nil"/>
          <w:between w:val="nil"/>
        </w:pBdr>
        <w:spacing w:after="0" w:line="360" w:lineRule="auto"/>
        <w:contextualSpacing/>
        <w:jc w:val="left"/>
      </w:pPr>
    </w:p>
    <w:p w14:paraId="4439EFA0" w14:textId="77777777" w:rsidR="00BB2887" w:rsidRPr="00630461" w:rsidRDefault="00BB2887" w:rsidP="00722761">
      <w:pPr>
        <w:tabs>
          <w:tab w:val="left" w:pos="8931"/>
        </w:tabs>
        <w:spacing w:after="0" w:line="360" w:lineRule="auto"/>
        <w:contextualSpacing/>
      </w:pPr>
    </w:p>
    <w:p w14:paraId="7DAAA9F5" w14:textId="59C35CF4" w:rsidR="00BB2887" w:rsidRPr="00630461" w:rsidRDefault="00B27581" w:rsidP="00722761">
      <w:pPr>
        <w:keepNext/>
        <w:keepLines/>
        <w:pBdr>
          <w:top w:val="nil"/>
          <w:left w:val="nil"/>
          <w:bottom w:val="nil"/>
          <w:right w:val="nil"/>
          <w:between w:val="nil"/>
        </w:pBdr>
        <w:spacing w:after="0" w:line="360" w:lineRule="auto"/>
        <w:contextualSpacing/>
        <w:jc w:val="center"/>
      </w:pPr>
      <w:r w:rsidRPr="00630461">
        <w:t xml:space="preserve">RESOLUCIÓN DEL RECURSO DE REVISIÓN </w:t>
      </w:r>
      <w:r w:rsidR="00F67581">
        <w:t>05</w:t>
      </w:r>
      <w:r w:rsidR="00A37B27">
        <w:t>89</w:t>
      </w:r>
      <w:r w:rsidR="001661AD">
        <w:t>1</w:t>
      </w:r>
      <w:r w:rsidRPr="00630461">
        <w:t>/INFOEM/IP/RR/202</w:t>
      </w:r>
      <w:r w:rsidR="00662EDC" w:rsidRPr="00630461">
        <w:t>6</w:t>
      </w:r>
    </w:p>
    <w:p w14:paraId="17471E3B" w14:textId="77777777" w:rsidR="00BB2887" w:rsidRPr="00630461" w:rsidRDefault="00BB2887" w:rsidP="00722761">
      <w:pPr>
        <w:spacing w:after="0" w:line="360" w:lineRule="auto"/>
        <w:contextualSpacing/>
      </w:pPr>
    </w:p>
    <w:sdt>
      <w:sdtPr>
        <w:rPr>
          <w:lang w:val="es-ES"/>
        </w:rPr>
        <w:id w:val="-826586054"/>
        <w:docPartObj>
          <w:docPartGallery w:val="Table of Contents"/>
          <w:docPartUnique/>
        </w:docPartObj>
      </w:sdtPr>
      <w:sdtEndPr>
        <w:rPr>
          <w:b/>
          <w:bCs/>
        </w:rPr>
      </w:sdtEndPr>
      <w:sdtContent>
        <w:p w14:paraId="6E7C7F1B" w14:textId="77777777" w:rsidR="00BC5D80" w:rsidRDefault="007D548E">
          <w:pPr>
            <w:pStyle w:val="TDC1"/>
            <w:tabs>
              <w:tab w:val="right" w:leader="dot" w:pos="8921"/>
            </w:tabs>
            <w:rPr>
              <w:rFonts w:asciiTheme="minorHAnsi" w:eastAsiaTheme="minorEastAsia" w:hAnsiTheme="minorHAnsi" w:cstheme="minorBidi"/>
              <w:noProof/>
            </w:rPr>
          </w:pPr>
          <w:r w:rsidRPr="00630461">
            <w:fldChar w:fldCharType="begin"/>
          </w:r>
          <w:r w:rsidRPr="00630461">
            <w:instrText xml:space="preserve"> TOC \o "1-3" \h \z \u </w:instrText>
          </w:r>
          <w:r w:rsidRPr="00630461">
            <w:fldChar w:fldCharType="separate"/>
          </w:r>
          <w:hyperlink w:anchor="_Toc233903777" w:history="1">
            <w:r w:rsidR="00BC5D80" w:rsidRPr="0008176F">
              <w:rPr>
                <w:rStyle w:val="Hipervnculo"/>
                <w:noProof/>
              </w:rPr>
              <w:t>A N T E C E D E N T E S</w:t>
            </w:r>
            <w:r w:rsidR="00BC5D80">
              <w:rPr>
                <w:noProof/>
                <w:webHidden/>
              </w:rPr>
              <w:tab/>
            </w:r>
            <w:r w:rsidR="00BC5D80">
              <w:rPr>
                <w:noProof/>
                <w:webHidden/>
              </w:rPr>
              <w:fldChar w:fldCharType="begin"/>
            </w:r>
            <w:r w:rsidR="00BC5D80">
              <w:rPr>
                <w:noProof/>
                <w:webHidden/>
              </w:rPr>
              <w:instrText xml:space="preserve"> PAGEREF _Toc233903777 \h </w:instrText>
            </w:r>
            <w:r w:rsidR="00BC5D80">
              <w:rPr>
                <w:noProof/>
                <w:webHidden/>
              </w:rPr>
            </w:r>
            <w:r w:rsidR="00BC5D80">
              <w:rPr>
                <w:noProof/>
                <w:webHidden/>
              </w:rPr>
              <w:fldChar w:fldCharType="separate"/>
            </w:r>
            <w:r w:rsidR="007B4CAC">
              <w:rPr>
                <w:noProof/>
                <w:webHidden/>
              </w:rPr>
              <w:t>2</w:t>
            </w:r>
            <w:r w:rsidR="00BC5D80">
              <w:rPr>
                <w:noProof/>
                <w:webHidden/>
              </w:rPr>
              <w:fldChar w:fldCharType="end"/>
            </w:r>
          </w:hyperlink>
        </w:p>
        <w:p w14:paraId="392511B7" w14:textId="77777777" w:rsidR="00BC5D80" w:rsidRDefault="00726A39">
          <w:pPr>
            <w:pStyle w:val="TDC2"/>
            <w:tabs>
              <w:tab w:val="right" w:leader="dot" w:pos="8921"/>
            </w:tabs>
            <w:rPr>
              <w:rFonts w:asciiTheme="minorHAnsi" w:eastAsiaTheme="minorEastAsia" w:hAnsiTheme="minorHAnsi" w:cstheme="minorBidi"/>
              <w:noProof/>
            </w:rPr>
          </w:pPr>
          <w:hyperlink w:anchor="_Toc233903778" w:history="1">
            <w:r w:rsidR="00BC5D80" w:rsidRPr="0008176F">
              <w:rPr>
                <w:rStyle w:val="Hipervnculo"/>
                <w:noProof/>
              </w:rPr>
              <w:t>I. Presentación de la solicitud de información</w:t>
            </w:r>
            <w:r w:rsidR="00BC5D80">
              <w:rPr>
                <w:noProof/>
                <w:webHidden/>
              </w:rPr>
              <w:tab/>
            </w:r>
            <w:r w:rsidR="00BC5D80">
              <w:rPr>
                <w:noProof/>
                <w:webHidden/>
              </w:rPr>
              <w:fldChar w:fldCharType="begin"/>
            </w:r>
            <w:r w:rsidR="00BC5D80">
              <w:rPr>
                <w:noProof/>
                <w:webHidden/>
              </w:rPr>
              <w:instrText xml:space="preserve"> PAGEREF _Toc233903778 \h </w:instrText>
            </w:r>
            <w:r w:rsidR="00BC5D80">
              <w:rPr>
                <w:noProof/>
                <w:webHidden/>
              </w:rPr>
            </w:r>
            <w:r w:rsidR="00BC5D80">
              <w:rPr>
                <w:noProof/>
                <w:webHidden/>
              </w:rPr>
              <w:fldChar w:fldCharType="separate"/>
            </w:r>
            <w:r w:rsidR="007B4CAC">
              <w:rPr>
                <w:noProof/>
                <w:webHidden/>
              </w:rPr>
              <w:t>2</w:t>
            </w:r>
            <w:r w:rsidR="00BC5D80">
              <w:rPr>
                <w:noProof/>
                <w:webHidden/>
              </w:rPr>
              <w:fldChar w:fldCharType="end"/>
            </w:r>
          </w:hyperlink>
        </w:p>
        <w:p w14:paraId="5E256A54" w14:textId="77777777" w:rsidR="00BC5D80" w:rsidRDefault="00726A39">
          <w:pPr>
            <w:pStyle w:val="TDC2"/>
            <w:tabs>
              <w:tab w:val="right" w:leader="dot" w:pos="8921"/>
            </w:tabs>
            <w:rPr>
              <w:rFonts w:asciiTheme="minorHAnsi" w:eastAsiaTheme="minorEastAsia" w:hAnsiTheme="minorHAnsi" w:cstheme="minorBidi"/>
              <w:noProof/>
            </w:rPr>
          </w:pPr>
          <w:hyperlink w:anchor="_Toc233903779" w:history="1">
            <w:r w:rsidR="00BC5D80" w:rsidRPr="0008176F">
              <w:rPr>
                <w:rStyle w:val="Hipervnculo"/>
                <w:noProof/>
              </w:rPr>
              <w:t>II. Respuesta del Sujeto Obligado</w:t>
            </w:r>
            <w:r w:rsidR="00BC5D80">
              <w:rPr>
                <w:noProof/>
                <w:webHidden/>
              </w:rPr>
              <w:tab/>
            </w:r>
            <w:r w:rsidR="00BC5D80">
              <w:rPr>
                <w:noProof/>
                <w:webHidden/>
              </w:rPr>
              <w:fldChar w:fldCharType="begin"/>
            </w:r>
            <w:r w:rsidR="00BC5D80">
              <w:rPr>
                <w:noProof/>
                <w:webHidden/>
              </w:rPr>
              <w:instrText xml:space="preserve"> PAGEREF _Toc233903779 \h </w:instrText>
            </w:r>
            <w:r w:rsidR="00BC5D80">
              <w:rPr>
                <w:noProof/>
                <w:webHidden/>
              </w:rPr>
            </w:r>
            <w:r w:rsidR="00BC5D80">
              <w:rPr>
                <w:noProof/>
                <w:webHidden/>
              </w:rPr>
              <w:fldChar w:fldCharType="separate"/>
            </w:r>
            <w:r w:rsidR="007B4CAC">
              <w:rPr>
                <w:noProof/>
                <w:webHidden/>
              </w:rPr>
              <w:t>3</w:t>
            </w:r>
            <w:r w:rsidR="00BC5D80">
              <w:rPr>
                <w:noProof/>
                <w:webHidden/>
              </w:rPr>
              <w:fldChar w:fldCharType="end"/>
            </w:r>
          </w:hyperlink>
        </w:p>
        <w:p w14:paraId="5C6CF1FB" w14:textId="77777777" w:rsidR="00BC5D80" w:rsidRDefault="00726A39">
          <w:pPr>
            <w:pStyle w:val="TDC2"/>
            <w:tabs>
              <w:tab w:val="right" w:leader="dot" w:pos="8921"/>
            </w:tabs>
            <w:rPr>
              <w:rFonts w:asciiTheme="minorHAnsi" w:eastAsiaTheme="minorEastAsia" w:hAnsiTheme="minorHAnsi" w:cstheme="minorBidi"/>
              <w:noProof/>
            </w:rPr>
          </w:pPr>
          <w:hyperlink w:anchor="_Toc233903780" w:history="1">
            <w:r w:rsidR="00BC5D80" w:rsidRPr="0008176F">
              <w:rPr>
                <w:rStyle w:val="Hipervnculo"/>
                <w:noProof/>
              </w:rPr>
              <w:t>III. Interposición del Recurso de Revisión</w:t>
            </w:r>
            <w:r w:rsidR="00BC5D80">
              <w:rPr>
                <w:noProof/>
                <w:webHidden/>
              </w:rPr>
              <w:tab/>
            </w:r>
            <w:r w:rsidR="00BC5D80">
              <w:rPr>
                <w:noProof/>
                <w:webHidden/>
              </w:rPr>
              <w:fldChar w:fldCharType="begin"/>
            </w:r>
            <w:r w:rsidR="00BC5D80">
              <w:rPr>
                <w:noProof/>
                <w:webHidden/>
              </w:rPr>
              <w:instrText xml:space="preserve"> PAGEREF _Toc233903780 \h </w:instrText>
            </w:r>
            <w:r w:rsidR="00BC5D80">
              <w:rPr>
                <w:noProof/>
                <w:webHidden/>
              </w:rPr>
            </w:r>
            <w:r w:rsidR="00BC5D80">
              <w:rPr>
                <w:noProof/>
                <w:webHidden/>
              </w:rPr>
              <w:fldChar w:fldCharType="separate"/>
            </w:r>
            <w:r w:rsidR="007B4CAC">
              <w:rPr>
                <w:noProof/>
                <w:webHidden/>
              </w:rPr>
              <w:t>3</w:t>
            </w:r>
            <w:r w:rsidR="00BC5D80">
              <w:rPr>
                <w:noProof/>
                <w:webHidden/>
              </w:rPr>
              <w:fldChar w:fldCharType="end"/>
            </w:r>
          </w:hyperlink>
        </w:p>
        <w:p w14:paraId="5A8BFF60" w14:textId="77777777" w:rsidR="00BC5D80" w:rsidRDefault="00726A39">
          <w:pPr>
            <w:pStyle w:val="TDC2"/>
            <w:tabs>
              <w:tab w:val="right" w:leader="dot" w:pos="8921"/>
            </w:tabs>
            <w:rPr>
              <w:rFonts w:asciiTheme="minorHAnsi" w:eastAsiaTheme="minorEastAsia" w:hAnsiTheme="minorHAnsi" w:cstheme="minorBidi"/>
              <w:noProof/>
            </w:rPr>
          </w:pPr>
          <w:hyperlink w:anchor="_Toc233903781" w:history="1">
            <w:r w:rsidR="00BC5D80" w:rsidRPr="0008176F">
              <w:rPr>
                <w:rStyle w:val="Hipervnculo"/>
                <w:noProof/>
              </w:rPr>
              <w:t>IV. Trámite del Recurso de Revisión ante este Instituto</w:t>
            </w:r>
            <w:r w:rsidR="00BC5D80">
              <w:rPr>
                <w:noProof/>
                <w:webHidden/>
              </w:rPr>
              <w:tab/>
            </w:r>
            <w:r w:rsidR="00BC5D80">
              <w:rPr>
                <w:noProof/>
                <w:webHidden/>
              </w:rPr>
              <w:fldChar w:fldCharType="begin"/>
            </w:r>
            <w:r w:rsidR="00BC5D80">
              <w:rPr>
                <w:noProof/>
                <w:webHidden/>
              </w:rPr>
              <w:instrText xml:space="preserve"> PAGEREF _Toc233903781 \h </w:instrText>
            </w:r>
            <w:r w:rsidR="00BC5D80">
              <w:rPr>
                <w:noProof/>
                <w:webHidden/>
              </w:rPr>
            </w:r>
            <w:r w:rsidR="00BC5D80">
              <w:rPr>
                <w:noProof/>
                <w:webHidden/>
              </w:rPr>
              <w:fldChar w:fldCharType="separate"/>
            </w:r>
            <w:r w:rsidR="007B4CAC">
              <w:rPr>
                <w:noProof/>
                <w:webHidden/>
              </w:rPr>
              <w:t>7</w:t>
            </w:r>
            <w:r w:rsidR="00BC5D80">
              <w:rPr>
                <w:noProof/>
                <w:webHidden/>
              </w:rPr>
              <w:fldChar w:fldCharType="end"/>
            </w:r>
          </w:hyperlink>
        </w:p>
        <w:p w14:paraId="47D0F3DF" w14:textId="77777777" w:rsidR="00BC5D80" w:rsidRDefault="00726A39">
          <w:pPr>
            <w:pStyle w:val="TDC1"/>
            <w:tabs>
              <w:tab w:val="right" w:leader="dot" w:pos="8921"/>
            </w:tabs>
            <w:rPr>
              <w:rFonts w:asciiTheme="minorHAnsi" w:eastAsiaTheme="minorEastAsia" w:hAnsiTheme="minorHAnsi" w:cstheme="minorBidi"/>
              <w:noProof/>
            </w:rPr>
          </w:pPr>
          <w:hyperlink w:anchor="_Toc233903782" w:history="1">
            <w:r w:rsidR="00BC5D80" w:rsidRPr="0008176F">
              <w:rPr>
                <w:rStyle w:val="Hipervnculo"/>
                <w:noProof/>
              </w:rPr>
              <w:t>C O N S I D E R A N D O S</w:t>
            </w:r>
            <w:r w:rsidR="00BC5D80">
              <w:rPr>
                <w:noProof/>
                <w:webHidden/>
              </w:rPr>
              <w:tab/>
            </w:r>
            <w:r w:rsidR="00BC5D80">
              <w:rPr>
                <w:noProof/>
                <w:webHidden/>
              </w:rPr>
              <w:fldChar w:fldCharType="begin"/>
            </w:r>
            <w:r w:rsidR="00BC5D80">
              <w:rPr>
                <w:noProof/>
                <w:webHidden/>
              </w:rPr>
              <w:instrText xml:space="preserve"> PAGEREF _Toc233903782 \h </w:instrText>
            </w:r>
            <w:r w:rsidR="00BC5D80">
              <w:rPr>
                <w:noProof/>
                <w:webHidden/>
              </w:rPr>
            </w:r>
            <w:r w:rsidR="00BC5D80">
              <w:rPr>
                <w:noProof/>
                <w:webHidden/>
              </w:rPr>
              <w:fldChar w:fldCharType="separate"/>
            </w:r>
            <w:r w:rsidR="007B4CAC">
              <w:rPr>
                <w:noProof/>
                <w:webHidden/>
              </w:rPr>
              <w:t>8</w:t>
            </w:r>
            <w:r w:rsidR="00BC5D80">
              <w:rPr>
                <w:noProof/>
                <w:webHidden/>
              </w:rPr>
              <w:fldChar w:fldCharType="end"/>
            </w:r>
          </w:hyperlink>
        </w:p>
        <w:p w14:paraId="36287E5D" w14:textId="77777777" w:rsidR="00BC5D80" w:rsidRDefault="00726A39">
          <w:pPr>
            <w:pStyle w:val="TDC2"/>
            <w:tabs>
              <w:tab w:val="right" w:leader="dot" w:pos="8921"/>
            </w:tabs>
            <w:rPr>
              <w:rFonts w:asciiTheme="minorHAnsi" w:eastAsiaTheme="minorEastAsia" w:hAnsiTheme="minorHAnsi" w:cstheme="minorBidi"/>
              <w:noProof/>
            </w:rPr>
          </w:pPr>
          <w:hyperlink w:anchor="_Toc233903783" w:history="1">
            <w:r w:rsidR="00BC5D80" w:rsidRPr="0008176F">
              <w:rPr>
                <w:rStyle w:val="Hipervnculo"/>
                <w:noProof/>
              </w:rPr>
              <w:t>PRIMERO. Competencia</w:t>
            </w:r>
            <w:r w:rsidR="00BC5D80">
              <w:rPr>
                <w:noProof/>
                <w:webHidden/>
              </w:rPr>
              <w:tab/>
            </w:r>
            <w:r w:rsidR="00BC5D80">
              <w:rPr>
                <w:noProof/>
                <w:webHidden/>
              </w:rPr>
              <w:fldChar w:fldCharType="begin"/>
            </w:r>
            <w:r w:rsidR="00BC5D80">
              <w:rPr>
                <w:noProof/>
                <w:webHidden/>
              </w:rPr>
              <w:instrText xml:space="preserve"> PAGEREF _Toc233903783 \h </w:instrText>
            </w:r>
            <w:r w:rsidR="00BC5D80">
              <w:rPr>
                <w:noProof/>
                <w:webHidden/>
              </w:rPr>
            </w:r>
            <w:r w:rsidR="00BC5D80">
              <w:rPr>
                <w:noProof/>
                <w:webHidden/>
              </w:rPr>
              <w:fldChar w:fldCharType="separate"/>
            </w:r>
            <w:r w:rsidR="007B4CAC">
              <w:rPr>
                <w:noProof/>
                <w:webHidden/>
              </w:rPr>
              <w:t>8</w:t>
            </w:r>
            <w:r w:rsidR="00BC5D80">
              <w:rPr>
                <w:noProof/>
                <w:webHidden/>
              </w:rPr>
              <w:fldChar w:fldCharType="end"/>
            </w:r>
          </w:hyperlink>
        </w:p>
        <w:p w14:paraId="4A849325" w14:textId="77777777" w:rsidR="00BC5D80" w:rsidRDefault="00726A39">
          <w:pPr>
            <w:pStyle w:val="TDC2"/>
            <w:tabs>
              <w:tab w:val="right" w:leader="dot" w:pos="8921"/>
            </w:tabs>
            <w:rPr>
              <w:rFonts w:asciiTheme="minorHAnsi" w:eastAsiaTheme="minorEastAsia" w:hAnsiTheme="minorHAnsi" w:cstheme="minorBidi"/>
              <w:noProof/>
            </w:rPr>
          </w:pPr>
          <w:hyperlink w:anchor="_Toc233903784" w:history="1">
            <w:r w:rsidR="00BC5D80" w:rsidRPr="0008176F">
              <w:rPr>
                <w:rStyle w:val="Hipervnculo"/>
                <w:noProof/>
              </w:rPr>
              <w:t>SEGUNDO. Causales de improcedencia y sobreseimiento</w:t>
            </w:r>
            <w:r w:rsidR="00BC5D80">
              <w:rPr>
                <w:noProof/>
                <w:webHidden/>
              </w:rPr>
              <w:tab/>
            </w:r>
            <w:r w:rsidR="00BC5D80">
              <w:rPr>
                <w:noProof/>
                <w:webHidden/>
              </w:rPr>
              <w:fldChar w:fldCharType="begin"/>
            </w:r>
            <w:r w:rsidR="00BC5D80">
              <w:rPr>
                <w:noProof/>
                <w:webHidden/>
              </w:rPr>
              <w:instrText xml:space="preserve"> PAGEREF _Toc233903784 \h </w:instrText>
            </w:r>
            <w:r w:rsidR="00BC5D80">
              <w:rPr>
                <w:noProof/>
                <w:webHidden/>
              </w:rPr>
            </w:r>
            <w:r w:rsidR="00BC5D80">
              <w:rPr>
                <w:noProof/>
                <w:webHidden/>
              </w:rPr>
              <w:fldChar w:fldCharType="separate"/>
            </w:r>
            <w:r w:rsidR="007B4CAC">
              <w:rPr>
                <w:noProof/>
                <w:webHidden/>
              </w:rPr>
              <w:t>9</w:t>
            </w:r>
            <w:r w:rsidR="00BC5D80">
              <w:rPr>
                <w:noProof/>
                <w:webHidden/>
              </w:rPr>
              <w:fldChar w:fldCharType="end"/>
            </w:r>
          </w:hyperlink>
        </w:p>
        <w:p w14:paraId="5B0DD8B8" w14:textId="77777777" w:rsidR="00BC5D80" w:rsidRDefault="00726A39">
          <w:pPr>
            <w:pStyle w:val="TDC2"/>
            <w:tabs>
              <w:tab w:val="right" w:leader="dot" w:pos="8921"/>
            </w:tabs>
            <w:rPr>
              <w:rFonts w:asciiTheme="minorHAnsi" w:eastAsiaTheme="minorEastAsia" w:hAnsiTheme="minorHAnsi" w:cstheme="minorBidi"/>
              <w:noProof/>
            </w:rPr>
          </w:pPr>
          <w:hyperlink w:anchor="_Toc233903785" w:history="1">
            <w:r w:rsidR="00BC5D80" w:rsidRPr="0008176F">
              <w:rPr>
                <w:rStyle w:val="Hipervnculo"/>
                <w:noProof/>
              </w:rPr>
              <w:t>TERCERO. Determinación de la Controversia</w:t>
            </w:r>
            <w:r w:rsidR="00BC5D80">
              <w:rPr>
                <w:noProof/>
                <w:webHidden/>
              </w:rPr>
              <w:tab/>
            </w:r>
            <w:r w:rsidR="00BC5D80">
              <w:rPr>
                <w:noProof/>
                <w:webHidden/>
              </w:rPr>
              <w:fldChar w:fldCharType="begin"/>
            </w:r>
            <w:r w:rsidR="00BC5D80">
              <w:rPr>
                <w:noProof/>
                <w:webHidden/>
              </w:rPr>
              <w:instrText xml:space="preserve"> PAGEREF _Toc233903785 \h </w:instrText>
            </w:r>
            <w:r w:rsidR="00BC5D80">
              <w:rPr>
                <w:noProof/>
                <w:webHidden/>
              </w:rPr>
            </w:r>
            <w:r w:rsidR="00BC5D80">
              <w:rPr>
                <w:noProof/>
                <w:webHidden/>
              </w:rPr>
              <w:fldChar w:fldCharType="separate"/>
            </w:r>
            <w:r w:rsidR="007B4CAC">
              <w:rPr>
                <w:noProof/>
                <w:webHidden/>
              </w:rPr>
              <w:t>10</w:t>
            </w:r>
            <w:r w:rsidR="00BC5D80">
              <w:rPr>
                <w:noProof/>
                <w:webHidden/>
              </w:rPr>
              <w:fldChar w:fldCharType="end"/>
            </w:r>
          </w:hyperlink>
        </w:p>
        <w:p w14:paraId="3D3FE25C" w14:textId="77777777" w:rsidR="00BC5D80" w:rsidRDefault="00726A39">
          <w:pPr>
            <w:pStyle w:val="TDC2"/>
            <w:tabs>
              <w:tab w:val="right" w:leader="dot" w:pos="8921"/>
            </w:tabs>
            <w:rPr>
              <w:rFonts w:asciiTheme="minorHAnsi" w:eastAsiaTheme="minorEastAsia" w:hAnsiTheme="minorHAnsi" w:cstheme="minorBidi"/>
              <w:noProof/>
            </w:rPr>
          </w:pPr>
          <w:hyperlink w:anchor="_Toc233903786" w:history="1">
            <w:r w:rsidR="00BC5D80" w:rsidRPr="0008176F">
              <w:rPr>
                <w:rStyle w:val="Hipervnculo"/>
                <w:noProof/>
              </w:rPr>
              <w:t>CUARTO. Marco normativo aplicable en materia de transparencia y acceso a la información pública</w:t>
            </w:r>
            <w:r w:rsidR="00BC5D80">
              <w:rPr>
                <w:noProof/>
                <w:webHidden/>
              </w:rPr>
              <w:tab/>
            </w:r>
            <w:r w:rsidR="00BC5D80">
              <w:rPr>
                <w:noProof/>
                <w:webHidden/>
              </w:rPr>
              <w:fldChar w:fldCharType="begin"/>
            </w:r>
            <w:r w:rsidR="00BC5D80">
              <w:rPr>
                <w:noProof/>
                <w:webHidden/>
              </w:rPr>
              <w:instrText xml:space="preserve"> PAGEREF _Toc233903786 \h </w:instrText>
            </w:r>
            <w:r w:rsidR="00BC5D80">
              <w:rPr>
                <w:noProof/>
                <w:webHidden/>
              </w:rPr>
            </w:r>
            <w:r w:rsidR="00BC5D80">
              <w:rPr>
                <w:noProof/>
                <w:webHidden/>
              </w:rPr>
              <w:fldChar w:fldCharType="separate"/>
            </w:r>
            <w:r w:rsidR="007B4CAC">
              <w:rPr>
                <w:noProof/>
                <w:webHidden/>
              </w:rPr>
              <w:t>13</w:t>
            </w:r>
            <w:r w:rsidR="00BC5D80">
              <w:rPr>
                <w:noProof/>
                <w:webHidden/>
              </w:rPr>
              <w:fldChar w:fldCharType="end"/>
            </w:r>
          </w:hyperlink>
        </w:p>
        <w:p w14:paraId="56DBC341" w14:textId="77777777" w:rsidR="00BC5D80" w:rsidRDefault="00726A39">
          <w:pPr>
            <w:pStyle w:val="TDC2"/>
            <w:tabs>
              <w:tab w:val="right" w:leader="dot" w:pos="8921"/>
            </w:tabs>
            <w:rPr>
              <w:rFonts w:asciiTheme="minorHAnsi" w:eastAsiaTheme="minorEastAsia" w:hAnsiTheme="minorHAnsi" w:cstheme="minorBidi"/>
              <w:noProof/>
            </w:rPr>
          </w:pPr>
          <w:hyperlink w:anchor="_Toc233903787" w:history="1">
            <w:r w:rsidR="00BC5D80" w:rsidRPr="0008176F">
              <w:rPr>
                <w:rStyle w:val="Hipervnculo"/>
                <w:noProof/>
              </w:rPr>
              <w:t>QUINTO. Estudio de Fondo</w:t>
            </w:r>
            <w:r w:rsidR="00BC5D80">
              <w:rPr>
                <w:noProof/>
                <w:webHidden/>
              </w:rPr>
              <w:tab/>
            </w:r>
            <w:r w:rsidR="00BC5D80">
              <w:rPr>
                <w:noProof/>
                <w:webHidden/>
              </w:rPr>
              <w:fldChar w:fldCharType="begin"/>
            </w:r>
            <w:r w:rsidR="00BC5D80">
              <w:rPr>
                <w:noProof/>
                <w:webHidden/>
              </w:rPr>
              <w:instrText xml:space="preserve"> PAGEREF _Toc233903787 \h </w:instrText>
            </w:r>
            <w:r w:rsidR="00BC5D80">
              <w:rPr>
                <w:noProof/>
                <w:webHidden/>
              </w:rPr>
            </w:r>
            <w:r w:rsidR="00BC5D80">
              <w:rPr>
                <w:noProof/>
                <w:webHidden/>
              </w:rPr>
              <w:fldChar w:fldCharType="separate"/>
            </w:r>
            <w:r w:rsidR="007B4CAC">
              <w:rPr>
                <w:noProof/>
                <w:webHidden/>
              </w:rPr>
              <w:t>14</w:t>
            </w:r>
            <w:r w:rsidR="00BC5D80">
              <w:rPr>
                <w:noProof/>
                <w:webHidden/>
              </w:rPr>
              <w:fldChar w:fldCharType="end"/>
            </w:r>
          </w:hyperlink>
        </w:p>
        <w:p w14:paraId="47DE7AAA" w14:textId="77777777" w:rsidR="00BC5D80" w:rsidRDefault="00726A39">
          <w:pPr>
            <w:pStyle w:val="TDC2"/>
            <w:tabs>
              <w:tab w:val="right" w:leader="dot" w:pos="8921"/>
            </w:tabs>
            <w:rPr>
              <w:rFonts w:asciiTheme="minorHAnsi" w:eastAsiaTheme="minorEastAsia" w:hAnsiTheme="minorHAnsi" w:cstheme="minorBidi"/>
              <w:noProof/>
            </w:rPr>
          </w:pPr>
          <w:hyperlink w:anchor="_Toc233903788" w:history="1">
            <w:r w:rsidR="00BC5D80" w:rsidRPr="0008176F">
              <w:rPr>
                <w:rStyle w:val="Hipervnculo"/>
                <w:noProof/>
              </w:rPr>
              <w:t>SEXTO. Decisión</w:t>
            </w:r>
            <w:r w:rsidR="00BC5D80">
              <w:rPr>
                <w:noProof/>
                <w:webHidden/>
              </w:rPr>
              <w:tab/>
            </w:r>
            <w:r w:rsidR="00BC5D80">
              <w:rPr>
                <w:noProof/>
                <w:webHidden/>
              </w:rPr>
              <w:fldChar w:fldCharType="begin"/>
            </w:r>
            <w:r w:rsidR="00BC5D80">
              <w:rPr>
                <w:noProof/>
                <w:webHidden/>
              </w:rPr>
              <w:instrText xml:space="preserve"> PAGEREF _Toc233903788 \h </w:instrText>
            </w:r>
            <w:r w:rsidR="00BC5D80">
              <w:rPr>
                <w:noProof/>
                <w:webHidden/>
              </w:rPr>
            </w:r>
            <w:r w:rsidR="00BC5D80">
              <w:rPr>
                <w:noProof/>
                <w:webHidden/>
              </w:rPr>
              <w:fldChar w:fldCharType="separate"/>
            </w:r>
            <w:r w:rsidR="007B4CAC">
              <w:rPr>
                <w:noProof/>
                <w:webHidden/>
              </w:rPr>
              <w:t>20</w:t>
            </w:r>
            <w:r w:rsidR="00BC5D80">
              <w:rPr>
                <w:noProof/>
                <w:webHidden/>
              </w:rPr>
              <w:fldChar w:fldCharType="end"/>
            </w:r>
          </w:hyperlink>
        </w:p>
        <w:p w14:paraId="3D14B4BC" w14:textId="77777777" w:rsidR="00BC5D80" w:rsidRDefault="00726A39">
          <w:pPr>
            <w:pStyle w:val="TDC1"/>
            <w:tabs>
              <w:tab w:val="right" w:leader="dot" w:pos="8921"/>
            </w:tabs>
            <w:rPr>
              <w:rFonts w:asciiTheme="minorHAnsi" w:eastAsiaTheme="minorEastAsia" w:hAnsiTheme="minorHAnsi" w:cstheme="minorBidi"/>
              <w:noProof/>
            </w:rPr>
          </w:pPr>
          <w:hyperlink w:anchor="_Toc233903789" w:history="1">
            <w:r w:rsidR="00BC5D80" w:rsidRPr="0008176F">
              <w:rPr>
                <w:rStyle w:val="Hipervnculo"/>
                <w:rFonts w:eastAsia="Calibri"/>
                <w:noProof/>
                <w:lang w:eastAsia="en-US"/>
              </w:rPr>
              <w:t>R E S U E L V E</w:t>
            </w:r>
            <w:r w:rsidR="00BC5D80">
              <w:rPr>
                <w:noProof/>
                <w:webHidden/>
              </w:rPr>
              <w:tab/>
            </w:r>
            <w:r w:rsidR="00BC5D80">
              <w:rPr>
                <w:noProof/>
                <w:webHidden/>
              </w:rPr>
              <w:fldChar w:fldCharType="begin"/>
            </w:r>
            <w:r w:rsidR="00BC5D80">
              <w:rPr>
                <w:noProof/>
                <w:webHidden/>
              </w:rPr>
              <w:instrText xml:space="preserve"> PAGEREF _Toc233903789 \h </w:instrText>
            </w:r>
            <w:r w:rsidR="00BC5D80">
              <w:rPr>
                <w:noProof/>
                <w:webHidden/>
              </w:rPr>
            </w:r>
            <w:r w:rsidR="00BC5D80">
              <w:rPr>
                <w:noProof/>
                <w:webHidden/>
              </w:rPr>
              <w:fldChar w:fldCharType="separate"/>
            </w:r>
            <w:r w:rsidR="007B4CAC">
              <w:rPr>
                <w:noProof/>
                <w:webHidden/>
              </w:rPr>
              <w:t>21</w:t>
            </w:r>
            <w:r w:rsidR="00BC5D80">
              <w:rPr>
                <w:noProof/>
                <w:webHidden/>
              </w:rPr>
              <w:fldChar w:fldCharType="end"/>
            </w:r>
          </w:hyperlink>
        </w:p>
        <w:p w14:paraId="5BA325E2" w14:textId="77777777" w:rsidR="007D548E" w:rsidRPr="00630461" w:rsidRDefault="007D548E" w:rsidP="00722761">
          <w:pPr>
            <w:spacing w:after="0" w:line="360" w:lineRule="auto"/>
            <w:contextualSpacing/>
          </w:pPr>
          <w:r w:rsidRPr="00630461">
            <w:rPr>
              <w:b/>
              <w:bCs/>
              <w:lang w:val="es-ES"/>
            </w:rPr>
            <w:fldChar w:fldCharType="end"/>
          </w:r>
        </w:p>
      </w:sdtContent>
    </w:sdt>
    <w:p w14:paraId="1CF13D8C" w14:textId="77777777" w:rsidR="007D548E" w:rsidRPr="00630461" w:rsidRDefault="007D548E" w:rsidP="00722761">
      <w:pPr>
        <w:spacing w:after="0" w:line="360" w:lineRule="auto"/>
        <w:contextualSpacing/>
      </w:pPr>
      <w:r w:rsidRPr="00630461">
        <w:br w:type="page"/>
      </w:r>
    </w:p>
    <w:p w14:paraId="6DD2F3A8" w14:textId="77777777" w:rsidR="00BB2887" w:rsidRPr="00630461" w:rsidRDefault="00B27581" w:rsidP="00722761">
      <w:pPr>
        <w:tabs>
          <w:tab w:val="left" w:pos="8931"/>
        </w:tabs>
        <w:spacing w:after="0" w:line="360" w:lineRule="auto"/>
        <w:contextualSpacing/>
      </w:pPr>
      <w:r w:rsidRPr="00630461">
        <w:lastRenderedPageBreak/>
        <w:t xml:space="preserve">Resolución del Pleno del Instituto de Transparencia, Acceso a la Información Pública y Protección de Datos Personales del Estado de México y Municipios, con domicilio en Metepec, Estado de México, de fecha </w:t>
      </w:r>
      <w:r w:rsidR="00A37B27">
        <w:t>primero de julio</w:t>
      </w:r>
      <w:r w:rsidR="00D87550">
        <w:t xml:space="preserve"> </w:t>
      </w:r>
      <w:r w:rsidRPr="00630461">
        <w:t>de dos mil veintiséis.</w:t>
      </w:r>
    </w:p>
    <w:p w14:paraId="50DA5F07" w14:textId="77777777" w:rsidR="00BB2887" w:rsidRPr="00630461" w:rsidRDefault="00BB2887" w:rsidP="00722761">
      <w:pPr>
        <w:spacing w:after="0" w:line="360" w:lineRule="auto"/>
        <w:contextualSpacing/>
        <w:rPr>
          <w:b/>
          <w:bCs/>
        </w:rPr>
      </w:pPr>
    </w:p>
    <w:p w14:paraId="647C7811" w14:textId="41CB5F5C" w:rsidR="00BB2887" w:rsidRDefault="00B27581" w:rsidP="00722761">
      <w:pPr>
        <w:spacing w:after="0" w:line="360" w:lineRule="auto"/>
        <w:contextualSpacing/>
      </w:pPr>
      <w:r w:rsidRPr="00630461">
        <w:rPr>
          <w:b/>
        </w:rPr>
        <w:t>VISTO</w:t>
      </w:r>
      <w:r w:rsidRPr="00630461">
        <w:t xml:space="preserve"> el expediente electrónico conformado con motivo del Recurso de Revisión </w:t>
      </w:r>
      <w:r w:rsidR="00A37B27" w:rsidRPr="000F6485">
        <w:rPr>
          <w:b/>
          <w:bCs/>
        </w:rPr>
        <w:t>0589</w:t>
      </w:r>
      <w:r w:rsidR="001661AD" w:rsidRPr="000F6485">
        <w:rPr>
          <w:b/>
          <w:bCs/>
        </w:rPr>
        <w:t>1</w:t>
      </w:r>
      <w:r w:rsidRPr="000F6485">
        <w:rPr>
          <w:b/>
          <w:bCs/>
        </w:rPr>
        <w:t>/INFOEM/IP/RR/202</w:t>
      </w:r>
      <w:r w:rsidR="00565BF1" w:rsidRPr="000F6485">
        <w:rPr>
          <w:b/>
          <w:bCs/>
        </w:rPr>
        <w:t>6</w:t>
      </w:r>
      <w:r w:rsidRPr="00967C49">
        <w:rPr>
          <w:bCs/>
        </w:rPr>
        <w:t xml:space="preserve">, interpuesto por un Recurrente o Particular, en contra de la respuesta del Sujeto Obligado, </w:t>
      </w:r>
      <w:r w:rsidR="00A37B27" w:rsidRPr="000F6485">
        <w:rPr>
          <w:b/>
          <w:bCs/>
        </w:rPr>
        <w:t>Sistema Municipal Para el Desarrollo Integral de la Familia de Cuautitlán Izcalli</w:t>
      </w:r>
      <w:r w:rsidRPr="000F6485">
        <w:rPr>
          <w:b/>
        </w:rPr>
        <w:t>,</w:t>
      </w:r>
      <w:r w:rsidRPr="00630461">
        <w:t xml:space="preserve"> a la solicitud de acceso a la información pública </w:t>
      </w:r>
      <w:r w:rsidR="00A37B27" w:rsidRPr="00A37B27">
        <w:t>000</w:t>
      </w:r>
      <w:r w:rsidR="001661AD">
        <w:t>30</w:t>
      </w:r>
      <w:r w:rsidR="00A37B27" w:rsidRPr="00A37B27">
        <w:t>/DIFCUAUTIZ/IP/2026</w:t>
      </w:r>
      <w:r w:rsidRPr="00630461">
        <w:t>, se emite la presente Resolución, con base en los Antecedentes y Considerandos que se exponen a continuación:</w:t>
      </w:r>
    </w:p>
    <w:p w14:paraId="13B8CD31" w14:textId="77777777" w:rsidR="001661AD" w:rsidRPr="00630461" w:rsidRDefault="001661AD" w:rsidP="00722761">
      <w:pPr>
        <w:spacing w:after="0" w:line="360" w:lineRule="auto"/>
        <w:contextualSpacing/>
      </w:pPr>
    </w:p>
    <w:p w14:paraId="16170CEE" w14:textId="77777777" w:rsidR="00BB2887" w:rsidRPr="00630461" w:rsidRDefault="00B27581" w:rsidP="00722761">
      <w:pPr>
        <w:pStyle w:val="Ttulo1"/>
        <w:spacing w:before="0" w:after="0" w:line="360" w:lineRule="auto"/>
        <w:contextualSpacing/>
        <w:jc w:val="center"/>
        <w:rPr>
          <w:sz w:val="22"/>
          <w:szCs w:val="22"/>
        </w:rPr>
      </w:pPr>
      <w:bookmarkStart w:id="0" w:name="_Toc233903777"/>
      <w:r w:rsidRPr="00630461">
        <w:rPr>
          <w:sz w:val="22"/>
          <w:szCs w:val="22"/>
        </w:rPr>
        <w:t>A N T E C E D E N T E S</w:t>
      </w:r>
      <w:bookmarkEnd w:id="0"/>
    </w:p>
    <w:p w14:paraId="0D57B764" w14:textId="77777777" w:rsidR="00BB2887" w:rsidRPr="00630461" w:rsidRDefault="00BB2887" w:rsidP="00722761">
      <w:pPr>
        <w:spacing w:after="0" w:line="360" w:lineRule="auto"/>
        <w:contextualSpacing/>
        <w:jc w:val="center"/>
        <w:rPr>
          <w:b/>
          <w:bCs/>
        </w:rPr>
      </w:pPr>
    </w:p>
    <w:p w14:paraId="79234241" w14:textId="77777777" w:rsidR="00BB2887" w:rsidRPr="00630461" w:rsidRDefault="00B27581" w:rsidP="00722761">
      <w:pPr>
        <w:pStyle w:val="Ttulo2"/>
        <w:spacing w:before="0" w:after="0" w:line="360" w:lineRule="auto"/>
        <w:contextualSpacing/>
        <w:rPr>
          <w:sz w:val="22"/>
          <w:szCs w:val="22"/>
        </w:rPr>
      </w:pPr>
      <w:bookmarkStart w:id="1" w:name="_Toc233903778"/>
      <w:r w:rsidRPr="00630461">
        <w:rPr>
          <w:sz w:val="22"/>
          <w:szCs w:val="22"/>
        </w:rPr>
        <w:t>I. Presentación de la solicitud de información</w:t>
      </w:r>
      <w:bookmarkEnd w:id="1"/>
    </w:p>
    <w:p w14:paraId="58B1AA07" w14:textId="77777777" w:rsidR="00BB2887" w:rsidRPr="00630461" w:rsidRDefault="00BB2887" w:rsidP="00722761">
      <w:pPr>
        <w:tabs>
          <w:tab w:val="left" w:pos="567"/>
        </w:tabs>
        <w:spacing w:after="0" w:line="360" w:lineRule="auto"/>
        <w:contextualSpacing/>
      </w:pPr>
    </w:p>
    <w:p w14:paraId="32D4B678" w14:textId="723E8A14" w:rsidR="00BB2887" w:rsidRPr="00630461" w:rsidRDefault="00B27581" w:rsidP="00722761">
      <w:pPr>
        <w:spacing w:after="0" w:line="360" w:lineRule="auto"/>
        <w:contextualSpacing/>
      </w:pPr>
      <w:r w:rsidRPr="00630461">
        <w:t xml:space="preserve">El </w:t>
      </w:r>
      <w:r w:rsidR="001661AD">
        <w:t>catorce</w:t>
      </w:r>
      <w:r w:rsidR="00F67581">
        <w:t xml:space="preserve"> de mayo</w:t>
      </w:r>
      <w:r w:rsidRPr="00630461">
        <w:t xml:space="preserve"> de dos mil </w:t>
      </w:r>
      <w:r w:rsidR="00565BF1" w:rsidRPr="00630461">
        <w:t>veintiséis</w:t>
      </w:r>
      <w:r w:rsidRPr="00630461">
        <w:t xml:space="preserve">, el Particular presentó una solicitud de acceso a la información pública, a través del Sistema de Acceso a la Información Mexiquense (SAIMEX), ante el </w:t>
      </w:r>
      <w:r w:rsidR="00A37B27">
        <w:t>Sistema Municipal Para el Desarrollo Integral de la Familia de Cuautitlán Izcalli</w:t>
      </w:r>
      <w:r w:rsidRPr="00630461">
        <w:t xml:space="preserve">, en los siguientes términos: </w:t>
      </w:r>
    </w:p>
    <w:p w14:paraId="2568F0F6" w14:textId="77777777" w:rsidR="00BB2887" w:rsidRPr="00630461" w:rsidRDefault="00BB2887" w:rsidP="00722761">
      <w:pPr>
        <w:spacing w:after="0" w:line="360" w:lineRule="auto"/>
        <w:contextualSpacing/>
      </w:pPr>
    </w:p>
    <w:p w14:paraId="45F0DF44" w14:textId="77777777" w:rsidR="00BB2887" w:rsidRPr="00630461" w:rsidRDefault="00B27581" w:rsidP="00722761">
      <w:pPr>
        <w:tabs>
          <w:tab w:val="left" w:pos="4667"/>
        </w:tabs>
        <w:spacing w:after="0" w:line="360" w:lineRule="auto"/>
        <w:ind w:left="567" w:right="567"/>
        <w:contextualSpacing/>
        <w:rPr>
          <w:b/>
          <w:bCs/>
          <w:i/>
          <w:iCs/>
          <w:sz w:val="20"/>
          <w:szCs w:val="20"/>
        </w:rPr>
      </w:pPr>
      <w:r w:rsidRPr="00630461">
        <w:rPr>
          <w:b/>
          <w:bCs/>
          <w:i/>
          <w:iCs/>
          <w:sz w:val="20"/>
          <w:szCs w:val="20"/>
        </w:rPr>
        <w:t>“DESCRIPCIÓN CLARA Y PRECISA DE LA INFORMACIÓN SOLICITADA</w:t>
      </w:r>
    </w:p>
    <w:p w14:paraId="44B1FBA2" w14:textId="320EECDB" w:rsidR="00BB2887" w:rsidRDefault="001661AD" w:rsidP="00722761">
      <w:pPr>
        <w:spacing w:after="0" w:line="360" w:lineRule="auto"/>
        <w:ind w:left="567" w:right="567"/>
        <w:contextualSpacing/>
        <w:rPr>
          <w:i/>
          <w:iCs/>
          <w:sz w:val="20"/>
          <w:szCs w:val="20"/>
        </w:rPr>
      </w:pPr>
      <w:r w:rsidRPr="001661AD">
        <w:rPr>
          <w:i/>
          <w:iCs/>
          <w:sz w:val="20"/>
          <w:szCs w:val="20"/>
        </w:rPr>
        <w:t xml:space="preserve">Solicito saber </w:t>
      </w:r>
      <w:proofErr w:type="spellStart"/>
      <w:r w:rsidRPr="001661AD">
        <w:rPr>
          <w:i/>
          <w:iCs/>
          <w:sz w:val="20"/>
          <w:szCs w:val="20"/>
        </w:rPr>
        <w:t>cual</w:t>
      </w:r>
      <w:proofErr w:type="spellEnd"/>
      <w:r w:rsidRPr="001661AD">
        <w:rPr>
          <w:i/>
          <w:iCs/>
          <w:sz w:val="20"/>
          <w:szCs w:val="20"/>
        </w:rPr>
        <w:t xml:space="preserve"> es el monto total programado y ejercido de la partida 3821 del mes de enero 2026 a la respuesta de la solicitud y las facturas de lo ejercido en la partida antes </w:t>
      </w:r>
      <w:proofErr w:type="spellStart"/>
      <w:r w:rsidRPr="001661AD">
        <w:rPr>
          <w:i/>
          <w:iCs/>
          <w:sz w:val="20"/>
          <w:szCs w:val="20"/>
        </w:rPr>
        <w:t>mencionda</w:t>
      </w:r>
      <w:proofErr w:type="spellEnd"/>
      <w:r w:rsidRPr="001661AD">
        <w:rPr>
          <w:i/>
          <w:iCs/>
          <w:sz w:val="20"/>
          <w:szCs w:val="20"/>
        </w:rPr>
        <w:t xml:space="preserve"> 3821</w:t>
      </w:r>
      <w:r w:rsidR="00B27581" w:rsidRPr="00630461">
        <w:rPr>
          <w:i/>
          <w:iCs/>
          <w:sz w:val="20"/>
          <w:szCs w:val="20"/>
        </w:rPr>
        <w:t>” (Sic)</w:t>
      </w:r>
    </w:p>
    <w:p w14:paraId="7B0F5E13" w14:textId="77777777" w:rsidR="00A37B27" w:rsidRDefault="00A37B27" w:rsidP="00722761">
      <w:pPr>
        <w:spacing w:after="0" w:line="360" w:lineRule="auto"/>
        <w:ind w:left="567" w:right="567"/>
        <w:contextualSpacing/>
        <w:rPr>
          <w:i/>
          <w:iCs/>
          <w:sz w:val="20"/>
          <w:szCs w:val="20"/>
        </w:rPr>
      </w:pPr>
    </w:p>
    <w:p w14:paraId="7AAECB60" w14:textId="77777777" w:rsidR="005D52AB" w:rsidRPr="00630461" w:rsidRDefault="005D52AB" w:rsidP="00722761">
      <w:pPr>
        <w:spacing w:after="0" w:line="360" w:lineRule="auto"/>
        <w:ind w:left="567" w:right="567"/>
        <w:contextualSpacing/>
        <w:rPr>
          <w:i/>
          <w:iCs/>
          <w:sz w:val="20"/>
          <w:szCs w:val="20"/>
        </w:rPr>
      </w:pPr>
    </w:p>
    <w:p w14:paraId="1798F225" w14:textId="77777777" w:rsidR="00BB2887" w:rsidRPr="00630461" w:rsidRDefault="00B27581" w:rsidP="00722761">
      <w:pPr>
        <w:tabs>
          <w:tab w:val="left" w:pos="4667"/>
        </w:tabs>
        <w:spacing w:after="0" w:line="360" w:lineRule="auto"/>
        <w:ind w:left="567" w:right="567"/>
        <w:contextualSpacing/>
        <w:rPr>
          <w:b/>
          <w:bCs/>
          <w:i/>
          <w:iCs/>
          <w:sz w:val="20"/>
          <w:szCs w:val="20"/>
        </w:rPr>
      </w:pPr>
      <w:r w:rsidRPr="00630461">
        <w:rPr>
          <w:b/>
          <w:bCs/>
          <w:i/>
          <w:iCs/>
          <w:sz w:val="20"/>
          <w:szCs w:val="20"/>
        </w:rPr>
        <w:lastRenderedPageBreak/>
        <w:t>“MODALIDAD DE ENTREGA</w:t>
      </w:r>
    </w:p>
    <w:p w14:paraId="618E3700" w14:textId="77777777" w:rsidR="00BB2887" w:rsidRPr="00630461" w:rsidRDefault="00B27581" w:rsidP="00722761">
      <w:pPr>
        <w:spacing w:after="0" w:line="360" w:lineRule="auto"/>
        <w:ind w:left="567" w:right="567"/>
        <w:contextualSpacing/>
        <w:rPr>
          <w:i/>
          <w:iCs/>
          <w:sz w:val="20"/>
          <w:szCs w:val="20"/>
        </w:rPr>
      </w:pPr>
      <w:r w:rsidRPr="00630461">
        <w:rPr>
          <w:i/>
          <w:iCs/>
          <w:sz w:val="20"/>
          <w:szCs w:val="20"/>
        </w:rPr>
        <w:t>A través del SAIMEX”</w:t>
      </w:r>
    </w:p>
    <w:p w14:paraId="27E0F8BB" w14:textId="77777777" w:rsidR="00BB2887" w:rsidRDefault="00BB2887" w:rsidP="00722761">
      <w:pPr>
        <w:spacing w:after="0" w:line="360" w:lineRule="auto"/>
        <w:ind w:left="567" w:right="567"/>
        <w:contextualSpacing/>
        <w:rPr>
          <w:i/>
          <w:iCs/>
          <w:sz w:val="20"/>
          <w:szCs w:val="20"/>
        </w:rPr>
      </w:pPr>
    </w:p>
    <w:p w14:paraId="7CB2EFD4" w14:textId="59E51E99" w:rsidR="00BB2887" w:rsidRPr="00630461" w:rsidRDefault="00B27581" w:rsidP="00722761">
      <w:pPr>
        <w:pStyle w:val="Ttulo2"/>
        <w:spacing w:before="0" w:after="0" w:line="360" w:lineRule="auto"/>
        <w:contextualSpacing/>
        <w:rPr>
          <w:sz w:val="22"/>
          <w:szCs w:val="22"/>
        </w:rPr>
      </w:pPr>
      <w:bookmarkStart w:id="2" w:name="_Toc233903779"/>
      <w:r w:rsidRPr="00630461">
        <w:rPr>
          <w:sz w:val="22"/>
          <w:szCs w:val="22"/>
        </w:rPr>
        <w:t>I</w:t>
      </w:r>
      <w:r w:rsidR="00D104DD">
        <w:rPr>
          <w:sz w:val="22"/>
          <w:szCs w:val="22"/>
        </w:rPr>
        <w:t>I</w:t>
      </w:r>
      <w:r w:rsidR="005D52AB">
        <w:rPr>
          <w:sz w:val="22"/>
          <w:szCs w:val="22"/>
        </w:rPr>
        <w:t>.</w:t>
      </w:r>
      <w:r w:rsidRPr="00630461">
        <w:rPr>
          <w:sz w:val="22"/>
          <w:szCs w:val="22"/>
        </w:rPr>
        <w:t xml:space="preserve"> Respuesta del Sujeto Obligado</w:t>
      </w:r>
      <w:bookmarkEnd w:id="2"/>
    </w:p>
    <w:p w14:paraId="77A7864F" w14:textId="77777777" w:rsidR="00BB2887" w:rsidRPr="00630461" w:rsidRDefault="00BB2887" w:rsidP="00722761">
      <w:pPr>
        <w:spacing w:after="0" w:line="360" w:lineRule="auto"/>
        <w:contextualSpacing/>
        <w:rPr>
          <w:b/>
          <w:bCs/>
        </w:rPr>
      </w:pPr>
    </w:p>
    <w:p w14:paraId="3B08C928" w14:textId="2AC684D4" w:rsidR="001661AD" w:rsidRDefault="00B27581" w:rsidP="00722761">
      <w:pPr>
        <w:spacing w:after="0" w:line="360" w:lineRule="auto"/>
        <w:contextualSpacing/>
      </w:pPr>
      <w:r w:rsidRPr="00630461">
        <w:t xml:space="preserve">El </w:t>
      </w:r>
      <w:r w:rsidR="00A37B27">
        <w:t>veinti</w:t>
      </w:r>
      <w:r w:rsidR="001661AD">
        <w:t xml:space="preserve">nueve </w:t>
      </w:r>
      <w:r w:rsidR="00F67581">
        <w:t>de mayo</w:t>
      </w:r>
      <w:r w:rsidR="00E753EA" w:rsidRPr="00630461">
        <w:t xml:space="preserve"> de dos mil veintiséis</w:t>
      </w:r>
      <w:r w:rsidRPr="00630461">
        <w:t xml:space="preserve">, el Sujeto Obligado notificó, a través del Sistema de Acceso a la Información Mexiquense (SAIMEX), la respuesta a la solicitud de acceso a la información pública, en la </w:t>
      </w:r>
      <w:r w:rsidR="00F67581">
        <w:t xml:space="preserve">que </w:t>
      </w:r>
      <w:r w:rsidR="001661AD">
        <w:t>a través de la Titular de la Subdirección de Administración y Finanzas señaló q</w:t>
      </w:r>
      <w:r w:rsidR="001661AD" w:rsidRPr="001661AD">
        <w:t xml:space="preserve">ue a la fecha no se ha ejercido recurso alguno en la partida 3821 durante el mes de enero del ejercicio fiscal </w:t>
      </w:r>
      <w:r w:rsidR="001661AD">
        <w:t>dos mil veintiséis</w:t>
      </w:r>
      <w:r w:rsidR="001661AD" w:rsidRPr="001661AD">
        <w:t>.</w:t>
      </w:r>
    </w:p>
    <w:p w14:paraId="3F77444E" w14:textId="77777777" w:rsidR="00A37B27" w:rsidRDefault="00A37B27" w:rsidP="00722761">
      <w:pPr>
        <w:pStyle w:val="Prrafodelista"/>
        <w:spacing w:line="360" w:lineRule="auto"/>
      </w:pPr>
    </w:p>
    <w:p w14:paraId="5D84285F" w14:textId="77777777" w:rsidR="00BB2887" w:rsidRPr="00630461" w:rsidRDefault="00D104DD" w:rsidP="00722761">
      <w:pPr>
        <w:pStyle w:val="Ttulo2"/>
        <w:spacing w:before="0" w:after="0" w:line="360" w:lineRule="auto"/>
        <w:contextualSpacing/>
        <w:rPr>
          <w:sz w:val="22"/>
          <w:szCs w:val="22"/>
        </w:rPr>
      </w:pPr>
      <w:bookmarkStart w:id="3" w:name="_Toc233903780"/>
      <w:r>
        <w:rPr>
          <w:sz w:val="22"/>
          <w:szCs w:val="22"/>
        </w:rPr>
        <w:t>III</w:t>
      </w:r>
      <w:r w:rsidR="00B27581" w:rsidRPr="00630461">
        <w:rPr>
          <w:sz w:val="22"/>
          <w:szCs w:val="22"/>
        </w:rPr>
        <w:t>. Interposición del Recurso de Revisión</w:t>
      </w:r>
      <w:bookmarkEnd w:id="3"/>
    </w:p>
    <w:p w14:paraId="320D9BA8" w14:textId="77777777" w:rsidR="00BB2887" w:rsidRPr="00630461" w:rsidRDefault="00BB2887" w:rsidP="00722761">
      <w:pPr>
        <w:spacing w:after="0" w:line="360" w:lineRule="auto"/>
        <w:contextualSpacing/>
        <w:rPr>
          <w:b/>
          <w:bCs/>
        </w:rPr>
      </w:pPr>
    </w:p>
    <w:p w14:paraId="4F193906" w14:textId="77777777" w:rsidR="00BB2887" w:rsidRPr="00630461" w:rsidRDefault="00B27581" w:rsidP="00722761">
      <w:pPr>
        <w:spacing w:after="0" w:line="360" w:lineRule="auto"/>
        <w:contextualSpacing/>
      </w:pPr>
      <w:r w:rsidRPr="00630461">
        <w:t xml:space="preserve">El </w:t>
      </w:r>
      <w:r w:rsidR="00A37B27">
        <w:t>dos de junio</w:t>
      </w:r>
      <w:r w:rsidR="00E753EA" w:rsidRPr="00630461">
        <w:t xml:space="preserve"> de dos mil veintiséis</w:t>
      </w:r>
      <w:r w:rsidRPr="00630461">
        <w:t>, se recibió en este Instituto, a través del Sistema de Acceso a la Información Mexiquense (SAIMEX), el Recurso de Revisión interpuesto por la persona Recurrente, en contra de la respuesta por el Sujeto Obligado, a la solicitud de información, en los siguientes términos:</w:t>
      </w:r>
    </w:p>
    <w:p w14:paraId="15AD6F7A" w14:textId="77777777" w:rsidR="00BB2887" w:rsidRPr="00630461" w:rsidRDefault="00BB2887" w:rsidP="00722761">
      <w:pPr>
        <w:spacing w:after="0" w:line="360" w:lineRule="auto"/>
        <w:ind w:left="567" w:right="567"/>
        <w:contextualSpacing/>
        <w:rPr>
          <w:b/>
          <w:bCs/>
          <w:i/>
          <w:iCs/>
          <w:sz w:val="20"/>
          <w:szCs w:val="20"/>
        </w:rPr>
      </w:pPr>
    </w:p>
    <w:p w14:paraId="399A5C0F" w14:textId="77777777" w:rsidR="00BB2887" w:rsidRPr="00630461" w:rsidRDefault="00B27581" w:rsidP="00722761">
      <w:pPr>
        <w:spacing w:after="0" w:line="360" w:lineRule="auto"/>
        <w:ind w:left="567" w:right="567"/>
        <w:contextualSpacing/>
        <w:rPr>
          <w:b/>
          <w:bCs/>
          <w:i/>
          <w:iCs/>
          <w:sz w:val="20"/>
          <w:szCs w:val="20"/>
        </w:rPr>
      </w:pPr>
      <w:r w:rsidRPr="00630461">
        <w:rPr>
          <w:b/>
          <w:bCs/>
          <w:i/>
          <w:iCs/>
          <w:sz w:val="20"/>
          <w:szCs w:val="20"/>
        </w:rPr>
        <w:t>‘’ACTO IMPUGNADO</w:t>
      </w:r>
    </w:p>
    <w:p w14:paraId="71CA82E3" w14:textId="784AA5EB" w:rsidR="00FF33F5" w:rsidRPr="00630461" w:rsidRDefault="001661AD" w:rsidP="004C4608">
      <w:pPr>
        <w:spacing w:after="0" w:line="360" w:lineRule="auto"/>
        <w:ind w:left="720" w:right="567" w:hanging="153"/>
        <w:contextualSpacing/>
        <w:rPr>
          <w:b/>
          <w:bCs/>
          <w:i/>
          <w:iCs/>
          <w:sz w:val="20"/>
          <w:szCs w:val="20"/>
        </w:rPr>
      </w:pPr>
      <w:r w:rsidRPr="001661AD">
        <w:rPr>
          <w:i/>
          <w:iCs/>
          <w:sz w:val="20"/>
          <w:szCs w:val="20"/>
        </w:rPr>
        <w:t xml:space="preserve">Que con fundamento en los artículos 6° Base A de la Constitución Política de los Estados Unidos Mexicanos; 5° de la Constitución Política del Estado Libre y Soberano de México; y de manera específica los artículos 19, 161, 169, 176, 177, 178, 179, 180 y demás aplicables de la Ley de Transparencia y Acceso a la Información Pública del Estado de México y Municipios, vengo a interponer en tiempo y forma RECURSO DE REVISIÓN en contra de la respuesta emitida por el Sujeto Obligado: Sistema Municipal para el Desarrollo Integral de la Familia de Cuautitlán Izcalli (DIF Municipal), respecto a la solicitud de información con número de folio 00030/DIFCUAUTIZ/IP/2026, con base en los siguientes elementos: I. SINOPSIS DE LA </w:t>
      </w:r>
      <w:r w:rsidRPr="001661AD">
        <w:rPr>
          <w:i/>
          <w:iCs/>
          <w:sz w:val="20"/>
          <w:szCs w:val="20"/>
        </w:rPr>
        <w:lastRenderedPageBreak/>
        <w:t xml:space="preserve">SOLICITUD DE INFORMACIÓN Se solicitó formalmente al Sujeto Obligado lo siguiente: "Solicito saber cuál es el monto total programado y ejercido de la partida 3821 del mes de enero 2026 a la respuesta de la solicitud y las facturas de lo ejercido en la partida antes mencionada 3821..." II. ACTO QUE SE IMPUGNA La declaración unilateral de inexistencia respecto a los comprobantes fiscales (facturas) solicitados, emitida mediante el oficio número SMDIF/SAF/176/2026 por la Subdirección de Administración y Finanzas, sin cumplir con las formalidades esenciales del procedimiento legal de inexistencia que exige la ley de la materia. III. MOTIVOS DE INCONFORMIDAD (AGRAVIOS) ÚNICO. Violación al procedimiento legal de Inexistencia de la Información (Falta de intervención del Comité de Transparencia). El Sujeto Obligado, a través de la Subdirección de Administración y Finanzas, manifiesta textualmente en su oficio de respuesta que: "...a la fecha no se ha ejercido recurso alguno en la partida 3821 durante el mes de enero del ejercicio fiscal 2026. En consecuencia, al no existir erogaciones efectuadas con cargo a la partida referida, no se cuenta con factura derivada de ejercicio alguno respecto de dicha partida presupuestal." Si bien el área administrativa argumenta que el recurso de la partida 3821 (Gastos de orden social y cultural) no fue ejercido en el periodo señalado y que por ende las facturas no existen físicamente, el Sujeto Obligado confunde sus facultades operativas con las obligaciones procesales en materia de transparencia. La normatividad vigente determina de manera taxativa que cuando la información solicitada no conste en los archivos del Sujeto Obligado, la Unidad de Transparencia no puede simplemente transcribir o anexar un oficio de un área que afirme que "no cuenta" con el documento. Ante la actualización de una inexistencia material de los archivos (en este caso, las facturas), se tiene la obligación ineludible de remitir el asunto al Comité de Transparencia. El Comité de Transparencia es el único órgano colegiado competente para: Instruir y coordinar las acciones necesarias para localizar los documentos. Analizar las circunstancias del caso concreto. Emitir una resolución formal que confirme, modifique o revoque la inexistencia, misma que debe contener los elementos mínimos de fundamentación y motivación para dar certeza jurídica al particular de que efectivamente los documentos no fueron generados. En el presente caso, la respuesta que se me impugna carece del acta o resolución del Comité de Transparencia debidamente aprobada y firmada por sus </w:t>
      </w:r>
      <w:r w:rsidRPr="001661AD">
        <w:rPr>
          <w:i/>
          <w:iCs/>
          <w:sz w:val="20"/>
          <w:szCs w:val="20"/>
        </w:rPr>
        <w:lastRenderedPageBreak/>
        <w:t>integrantes, limitándose a un simple oficio administrativo de un área técnica. Esta omisión procedimental vulnera directamente el principio de certeza y legalidad, dejando al gobernado en estado de indefensión al no tener la garantía de que el proceso de búsqueda y de declaración de inexistencia se apegó estrictamente al marco legal. IV. PRECEPTOS LEGALES VIOLADOS Se violan por inobservancia y falta de aplicación lo dispuesto en los artículos 19, 49 (fracción II), 161 y 169 de la Ley de Transparencia y Acceso a la Información Pública del Estado de México y Municipios. V. PRETENSIONES Solicito respetuosamente que este Órgano Garante (INFOEM): Admita a trámite el presente recurso de revisión. Revoque la respuesta emitida por la Unidad de Transparencia del DIF Municipal de Cuautitlán Izcalli. Ordene al Sujeto Obligado que, en caso de sostener que las facturas correspondientes a la partida 3821 del mes de enero de 2026 son inexistentes por falta de ejercicio presupuestal, agote rigurosamente el procedimiento formal de ley y someta dicha declaratoria ante su Comité de Transparencia, a efecto de que este emita la resolución formal de inexistencia debidamente fundada y motivada como lo mandata la legislación del Estado de México.</w:t>
      </w:r>
      <w:r w:rsidR="00FF33F5" w:rsidRPr="00630461">
        <w:rPr>
          <w:i/>
          <w:iCs/>
          <w:sz w:val="20"/>
          <w:szCs w:val="20"/>
        </w:rPr>
        <w:t>”</w:t>
      </w:r>
      <w:r w:rsidR="00FF33F5" w:rsidRPr="00630461">
        <w:rPr>
          <w:b/>
          <w:bCs/>
          <w:i/>
          <w:iCs/>
          <w:sz w:val="20"/>
          <w:szCs w:val="20"/>
        </w:rPr>
        <w:t xml:space="preserve"> </w:t>
      </w:r>
    </w:p>
    <w:p w14:paraId="010C3DB2" w14:textId="77777777" w:rsidR="00FF33F5" w:rsidRPr="00630461" w:rsidRDefault="00FF33F5" w:rsidP="00722761">
      <w:pPr>
        <w:spacing w:after="0" w:line="360" w:lineRule="auto"/>
        <w:ind w:left="567" w:right="567"/>
        <w:contextualSpacing/>
        <w:rPr>
          <w:b/>
          <w:bCs/>
          <w:i/>
          <w:iCs/>
          <w:sz w:val="20"/>
          <w:szCs w:val="20"/>
        </w:rPr>
      </w:pPr>
    </w:p>
    <w:p w14:paraId="4DA799A0" w14:textId="77777777" w:rsidR="00BB2887" w:rsidRPr="00630461" w:rsidRDefault="00B27581" w:rsidP="00722761">
      <w:pPr>
        <w:spacing w:after="0" w:line="360" w:lineRule="auto"/>
        <w:ind w:left="567" w:right="567"/>
        <w:contextualSpacing/>
        <w:rPr>
          <w:b/>
          <w:bCs/>
          <w:i/>
          <w:iCs/>
          <w:sz w:val="20"/>
          <w:szCs w:val="20"/>
        </w:rPr>
      </w:pPr>
      <w:r w:rsidRPr="00630461">
        <w:rPr>
          <w:b/>
          <w:bCs/>
          <w:i/>
          <w:iCs/>
          <w:sz w:val="20"/>
          <w:szCs w:val="20"/>
        </w:rPr>
        <w:t>‘’RAZONES O MOTIVOS DE LA INCONFORMIDAD</w:t>
      </w:r>
    </w:p>
    <w:p w14:paraId="31BD5F4D" w14:textId="26200EB9" w:rsidR="00BB2887" w:rsidRPr="00630461" w:rsidRDefault="001661AD" w:rsidP="00722761">
      <w:pPr>
        <w:pBdr>
          <w:top w:val="nil"/>
          <w:left w:val="nil"/>
          <w:bottom w:val="nil"/>
          <w:right w:val="nil"/>
          <w:between w:val="nil"/>
        </w:pBdr>
        <w:spacing w:after="0" w:line="360" w:lineRule="auto"/>
        <w:ind w:left="567" w:right="567"/>
        <w:contextualSpacing/>
        <w:rPr>
          <w:i/>
          <w:iCs/>
          <w:sz w:val="20"/>
          <w:szCs w:val="20"/>
        </w:rPr>
      </w:pPr>
      <w:bookmarkStart w:id="4" w:name="_Hlk232426696"/>
      <w:r w:rsidRPr="001661AD">
        <w:rPr>
          <w:i/>
          <w:iCs/>
          <w:sz w:val="20"/>
          <w:szCs w:val="20"/>
        </w:rPr>
        <w:t xml:space="preserve">Que con fundamento en los artículos 6° Base A de la Constitución Política de los Estados Unidos Mexicanos; 5° de la Constitución Política del Estado Libre y Soberano de México; y de manera específica los artículos 19, 161, 169, 176, 177, 178, 179, 180 y demás aplicables de la Ley de Transparencia y Acceso a la Información Pública del Estado de México y Municipios, vengo a interponer en tiempo y forma RECURSO DE REVISIÓN en contra de la respuesta emitida por el Sujeto Obligado: Sistema Municipal para el Desarrollo Integral de la Familia de Cuautitlán Izcalli (DIF Municipal), respecto a la solicitud de información con número de folio 00030/DIFCUAUTIZ/IP/2026, con base en los siguientes elementos: I. SINOPSIS DE LA SOLICITUD DE INFORMACIÓN Se solicitó formalmente al Sujeto Obligado lo siguiente: "Solicito saber cuál es el monto total programado y ejercido de la partida 3821 del mes de enero 2026 a la respuesta de la solicitud y las facturas de lo ejercido en la partida antes mencionada 3821..." II. ACTO QUE SE IMPUGNA La declaración unilateral de inexistencia respecto a los </w:t>
      </w:r>
      <w:r w:rsidRPr="001661AD">
        <w:rPr>
          <w:i/>
          <w:iCs/>
          <w:sz w:val="20"/>
          <w:szCs w:val="20"/>
        </w:rPr>
        <w:lastRenderedPageBreak/>
        <w:t xml:space="preserve">comprobantes fiscales (facturas) solicitados, emitida mediante el oficio número SMDIF/SAF/176/2026 por la Subdirección de Administración y Finanzas, sin cumplir con las formalidades esenciales del procedimiento legal de inexistencia que exige la ley de la materia. III. MOTIVOS DE INCONFORMIDAD (AGRAVIOS) ÚNICO. Violación al procedimiento legal de Inexistencia de la Información (Falta de intervención del Comité de Transparencia). El Sujeto Obligado, a través de la Subdirección de Administración y Finanzas, manifiesta textualmente en su oficio de respuesta que: "...a la fecha no se ha ejercido recurso alguno en la partida 3821 durante el mes de enero del ejercicio fiscal 2026. En consecuencia, al no existir erogaciones efectuadas con cargo a la partida referida, no se cuenta con factura derivada de ejercicio alguno respecto de dicha partida presupuestal." Si bien el área administrativa argumenta que el recurso de la partida 3821 (Gastos de orden social y cultural) no fue ejercido en el periodo señalado y que por ende las facturas no existen físicamente, el Sujeto Obligado confunde sus facultades operativas con las obligaciones procesales en materia de transparencia. La normatividad vigente determina de manera taxativa que cuando la información solicitada no conste en los archivos del Sujeto Obligado, la Unidad de Transparencia no puede simplemente transcribir o anexar un oficio de un área que afirme que "no cuenta" con el documento. Ante la actualización de una inexistencia material de los archivos (en este caso, las facturas), se tiene la obligación ineludible de remitir el asunto al Comité de Transparencia. El Comité de Transparencia es el único órgano colegiado competente para: Instruir y coordinar las acciones necesarias para localizar los documentos. Analizar las circunstancias del caso concreto. Emitir una resolución formal que confirme, modifique o revoque la inexistencia, misma que debe contener los elementos mínimos de fundamentación y motivación para dar certeza jurídica al particular de que efectivamente los documentos no fueron generados. En el presente caso, la respuesta que se me impugna carece del acta o resolución del Comité de Transparencia debidamente aprobada y firmada por sus integrantes, limitándose a un simple oficio administrativo de un área técnica. Esta omisión procedimental vulnera directamente el principio de certeza y legalidad, dejando al gobernado en estado de indefensión al no tener la garantía de que el proceso de búsqueda y de declaración de inexistencia se apegó estrictamente al marco legal. IV. PRECEPTOS LEGALES VIOLADOS Se violan por inobservancia y falta de aplicación lo </w:t>
      </w:r>
      <w:r w:rsidRPr="001661AD">
        <w:rPr>
          <w:i/>
          <w:iCs/>
          <w:sz w:val="20"/>
          <w:szCs w:val="20"/>
        </w:rPr>
        <w:lastRenderedPageBreak/>
        <w:t>dispuesto en los artículos 19, 49 (fracción II), 161 y 169 de la Ley de Transparencia y Acceso a la Información Pública del Estado de México y Municipios. V. PRETENSIONES Solicito respetuosamente que este Órgano Garante (INFOEM): Admita a trámite el presente recurso de revisión. Revoque la respuesta emitida por la Unidad de Transparencia del DIF Municipal de Cuautitlán Izcalli. Ordene al Sujeto Obligado que, en caso de sostener que las facturas correspondientes a la partida 3821 del mes de enero de 2026 son inexistentes por falta de ejercicio presupuestal, agote rigurosamente el procedimiento formal de ley y someta dicha declaratoria ante su Comité de Transparencia, a efecto de que este emita la resolución formal de inexistencia debidamente fundada y motivada como lo mandata la legislación del Estado de México.</w:t>
      </w:r>
      <w:r w:rsidR="00B27581" w:rsidRPr="00630461">
        <w:rPr>
          <w:i/>
          <w:iCs/>
          <w:sz w:val="20"/>
          <w:szCs w:val="20"/>
        </w:rPr>
        <w:t>”</w:t>
      </w:r>
    </w:p>
    <w:bookmarkEnd w:id="4"/>
    <w:p w14:paraId="48FDD98D" w14:textId="77777777" w:rsidR="00BB2887" w:rsidRDefault="00BB2887" w:rsidP="00722761">
      <w:pPr>
        <w:pBdr>
          <w:top w:val="nil"/>
          <w:left w:val="nil"/>
          <w:bottom w:val="nil"/>
          <w:right w:val="nil"/>
          <w:between w:val="nil"/>
        </w:pBdr>
        <w:spacing w:after="0" w:line="360" w:lineRule="auto"/>
        <w:ind w:right="567"/>
        <w:contextualSpacing/>
        <w:rPr>
          <w:i/>
          <w:iCs/>
          <w:sz w:val="20"/>
          <w:szCs w:val="20"/>
        </w:rPr>
      </w:pPr>
    </w:p>
    <w:p w14:paraId="4D8FC220" w14:textId="77777777" w:rsidR="00BB2887" w:rsidRPr="00630461" w:rsidRDefault="00D104DD" w:rsidP="00722761">
      <w:pPr>
        <w:pStyle w:val="Ttulo2"/>
        <w:spacing w:before="0" w:after="0" w:line="360" w:lineRule="auto"/>
        <w:contextualSpacing/>
        <w:rPr>
          <w:sz w:val="22"/>
          <w:szCs w:val="22"/>
        </w:rPr>
      </w:pPr>
      <w:bookmarkStart w:id="5" w:name="_Toc233903781"/>
      <w:r>
        <w:rPr>
          <w:sz w:val="22"/>
          <w:szCs w:val="22"/>
        </w:rPr>
        <w:t>I</w:t>
      </w:r>
      <w:r w:rsidR="00B27581" w:rsidRPr="00630461">
        <w:rPr>
          <w:sz w:val="22"/>
          <w:szCs w:val="22"/>
        </w:rPr>
        <w:t>V. Trámite del Recurso de Revisión ante este Instituto</w:t>
      </w:r>
      <w:bookmarkEnd w:id="5"/>
    </w:p>
    <w:p w14:paraId="1F171F8B" w14:textId="77777777" w:rsidR="00BB2887" w:rsidRPr="00630461" w:rsidRDefault="00BB2887" w:rsidP="00722761">
      <w:pPr>
        <w:spacing w:after="0" w:line="360" w:lineRule="auto"/>
        <w:contextualSpacing/>
        <w:rPr>
          <w:b/>
          <w:bCs/>
        </w:rPr>
      </w:pPr>
    </w:p>
    <w:p w14:paraId="5521C9C6" w14:textId="061151B9" w:rsidR="00BB2887" w:rsidRPr="00630461" w:rsidRDefault="00B27581" w:rsidP="00722761">
      <w:pPr>
        <w:spacing w:after="0" w:line="360" w:lineRule="auto"/>
        <w:contextualSpacing/>
      </w:pPr>
      <w:r w:rsidRPr="00630461">
        <w:rPr>
          <w:b/>
          <w:bCs/>
        </w:rPr>
        <w:t>a) Turno del Medio de Impugnación.</w:t>
      </w:r>
      <w:r w:rsidRPr="00630461">
        <w:t xml:space="preserve"> El </w:t>
      </w:r>
      <w:r w:rsidR="00A37B27">
        <w:t>dos de junio</w:t>
      </w:r>
      <w:r w:rsidR="00541972" w:rsidRPr="00541972">
        <w:t xml:space="preserve"> </w:t>
      </w:r>
      <w:r w:rsidR="00E753EA" w:rsidRPr="00630461">
        <w:t>de dos mil veintiséis</w:t>
      </w:r>
      <w:r w:rsidRPr="00630461">
        <w:t xml:space="preserve">, el Sistema de Acceso a la Información Mexiquense (SAIMEX), asignó el número de expediente </w:t>
      </w:r>
      <w:r w:rsidR="00E70352">
        <w:rPr>
          <w:b/>
          <w:bCs/>
        </w:rPr>
        <w:t>05</w:t>
      </w:r>
      <w:r w:rsidR="00A37B27">
        <w:rPr>
          <w:b/>
          <w:bCs/>
        </w:rPr>
        <w:t>89</w:t>
      </w:r>
      <w:r w:rsidR="001661AD">
        <w:rPr>
          <w:b/>
          <w:bCs/>
        </w:rPr>
        <w:t>1</w:t>
      </w:r>
      <w:r w:rsidRPr="00630461">
        <w:rPr>
          <w:b/>
          <w:bCs/>
        </w:rPr>
        <w:t>/INFOEM/IP/RR/202</w:t>
      </w:r>
      <w:r w:rsidR="00E753EA" w:rsidRPr="00630461">
        <w:rPr>
          <w:b/>
          <w:bCs/>
        </w:rPr>
        <w:t>6</w:t>
      </w:r>
      <w:r w:rsidRPr="00630461">
        <w:t>, al medio de impugnación que nos ocupa, con base en el sistema aprobado por el Pleno de este Organismo Garante y lo turnó al Comisionado Ponente Luis Gustavo Parra Noriega, para los efectos del artículo 185, fracción I de la Ley de Transparencia y Acceso a la Información Pública del Estado de México y Municipios.</w:t>
      </w:r>
    </w:p>
    <w:p w14:paraId="0C468634" w14:textId="77777777" w:rsidR="00BB2887" w:rsidRDefault="00BB2887" w:rsidP="00722761">
      <w:pPr>
        <w:spacing w:after="0" w:line="360" w:lineRule="auto"/>
        <w:contextualSpacing/>
        <w:rPr>
          <w:b/>
          <w:bCs/>
        </w:rPr>
      </w:pPr>
    </w:p>
    <w:p w14:paraId="08972121" w14:textId="77777777" w:rsidR="00E70352" w:rsidRPr="00630461" w:rsidRDefault="00E70352" w:rsidP="00722761">
      <w:pPr>
        <w:spacing w:after="0" w:line="360" w:lineRule="auto"/>
        <w:contextualSpacing/>
      </w:pPr>
      <w:r w:rsidRPr="00630461">
        <w:rPr>
          <w:b/>
          <w:bCs/>
        </w:rPr>
        <w:t xml:space="preserve">b) Admisión del Recurso de Revisión. </w:t>
      </w:r>
      <w:r w:rsidRPr="00630461">
        <w:t xml:space="preserve">El </w:t>
      </w:r>
      <w:r w:rsidR="00A37B27">
        <w:t>cinco de junio</w:t>
      </w:r>
      <w:r w:rsidRPr="00541972">
        <w:t xml:space="preserve"> </w:t>
      </w:r>
      <w:r w:rsidRPr="00630461">
        <w:t>de dos mil veintiséis, se acordó la admisión del Recurso de Revisión interpuesto por la persona Recurrente en contra del Sujeto Obligado, en términos del artículo 185, fracciones I y II de la Ley de Transparencia y Acceso a la Información Pública del Estado de México y Municipios, el cual fue notificado a las partes el mismo día, a través del Sistema de Acceso a la Información Mexiquense (SAIMEX), en el que se les otorgó un plazo de siete días hábiles posteriores a la misma, para que manifestaran lo que a su derecho conviniera y formularan alegatos.</w:t>
      </w:r>
    </w:p>
    <w:p w14:paraId="28DEB739" w14:textId="77777777" w:rsidR="00E70352" w:rsidRPr="00630461" w:rsidRDefault="00E70352" w:rsidP="00722761">
      <w:pPr>
        <w:spacing w:after="0" w:line="360" w:lineRule="auto"/>
        <w:contextualSpacing/>
      </w:pPr>
    </w:p>
    <w:p w14:paraId="0327BD15" w14:textId="2B7F56A7" w:rsidR="00E70352" w:rsidRDefault="00E70352" w:rsidP="00722761">
      <w:pPr>
        <w:spacing w:after="0" w:line="360" w:lineRule="auto"/>
        <w:contextualSpacing/>
        <w:rPr>
          <w:color w:val="000000"/>
        </w:rPr>
      </w:pPr>
      <w:r w:rsidRPr="000002E4">
        <w:rPr>
          <w:b/>
          <w:bCs/>
          <w:color w:val="000000"/>
        </w:rPr>
        <w:t>c) Informe Justificado</w:t>
      </w:r>
      <w:r w:rsidRPr="000002E4">
        <w:rPr>
          <w:color w:val="000000"/>
        </w:rPr>
        <w:t xml:space="preserve">. El </w:t>
      </w:r>
      <w:r w:rsidR="001661AD">
        <w:rPr>
          <w:color w:val="000000"/>
        </w:rPr>
        <w:t>nueve</w:t>
      </w:r>
      <w:r w:rsidR="00A37B27">
        <w:rPr>
          <w:color w:val="000000"/>
        </w:rPr>
        <w:t xml:space="preserve"> de junio</w:t>
      </w:r>
      <w:r w:rsidRPr="000002E4">
        <w:rPr>
          <w:color w:val="000000"/>
        </w:rPr>
        <w:t xml:space="preserve"> de dos mil veintiséis, a través de Sistema de Acceso a la Información Mexiquense (SAIMEX), se recibió en este instituto el Informe Justificado por parte del Sujeto Obligado, por medio del cual</w:t>
      </w:r>
      <w:r>
        <w:rPr>
          <w:color w:val="000000"/>
        </w:rPr>
        <w:t xml:space="preserve"> ratifico su respuesta</w:t>
      </w:r>
      <w:r w:rsidR="00A37B27">
        <w:rPr>
          <w:color w:val="000000"/>
        </w:rPr>
        <w:t>.</w:t>
      </w:r>
    </w:p>
    <w:p w14:paraId="268D8B06" w14:textId="77777777" w:rsidR="00E70352" w:rsidRDefault="00E70352" w:rsidP="00722761">
      <w:pPr>
        <w:spacing w:after="0" w:line="360" w:lineRule="auto"/>
        <w:contextualSpacing/>
        <w:rPr>
          <w:color w:val="000000"/>
        </w:rPr>
      </w:pPr>
    </w:p>
    <w:p w14:paraId="1F1B2818" w14:textId="77777777" w:rsidR="00E70352" w:rsidRPr="000002E4" w:rsidRDefault="00E70352" w:rsidP="00722761">
      <w:pPr>
        <w:spacing w:after="0" w:line="360" w:lineRule="auto"/>
        <w:contextualSpacing/>
        <w:rPr>
          <w:color w:val="000000"/>
        </w:rPr>
      </w:pPr>
      <w:r w:rsidRPr="000002E4">
        <w:rPr>
          <w:b/>
          <w:bCs/>
          <w:color w:val="000000"/>
        </w:rPr>
        <w:t>d) Vista del Informe Justificado</w:t>
      </w:r>
      <w:r w:rsidRPr="000002E4">
        <w:rPr>
          <w:color w:val="000000"/>
        </w:rPr>
        <w:t xml:space="preserve">. El </w:t>
      </w:r>
      <w:r w:rsidR="00A37B27">
        <w:rPr>
          <w:color w:val="000000"/>
        </w:rPr>
        <w:t>veintidós</w:t>
      </w:r>
      <w:r>
        <w:rPr>
          <w:color w:val="000000"/>
        </w:rPr>
        <w:t xml:space="preserve"> de junio </w:t>
      </w:r>
      <w:r w:rsidRPr="000002E4">
        <w:rPr>
          <w:color w:val="000000"/>
        </w:rPr>
        <w:t>de dos mil veintiséis, se dictó acuerdo por medio del cual se puso a la vista del Recurrente el Informe Justificado entregado por el Sujeto Obligado, el cual fue notificado a las partes, el mismo día, mes y año, a través del Sistema de Acceso a la Información Mexiquense (SAIMEX).</w:t>
      </w:r>
    </w:p>
    <w:p w14:paraId="6FDDF310" w14:textId="77777777" w:rsidR="00E70352" w:rsidRPr="00630461" w:rsidRDefault="00E70352" w:rsidP="00722761">
      <w:pPr>
        <w:spacing w:after="0" w:line="360" w:lineRule="auto"/>
        <w:contextualSpacing/>
        <w:rPr>
          <w:b/>
          <w:bCs/>
          <w:iCs/>
        </w:rPr>
      </w:pPr>
    </w:p>
    <w:p w14:paraId="30C29E8E" w14:textId="77777777" w:rsidR="00E70352" w:rsidRPr="00630461" w:rsidRDefault="00E70352" w:rsidP="00722761">
      <w:pPr>
        <w:spacing w:after="0" w:line="360" w:lineRule="auto"/>
        <w:contextualSpacing/>
      </w:pPr>
      <w:r>
        <w:rPr>
          <w:b/>
          <w:bCs/>
        </w:rPr>
        <w:t>e</w:t>
      </w:r>
      <w:r w:rsidRPr="00630461">
        <w:rPr>
          <w:b/>
          <w:bCs/>
        </w:rPr>
        <w:t>) Cierre de instrucción.</w:t>
      </w:r>
      <w:r w:rsidRPr="00630461">
        <w:t xml:space="preserve"> El </w:t>
      </w:r>
      <w:r w:rsidR="00A37B27">
        <w:t>treinta</w:t>
      </w:r>
      <w:r>
        <w:t xml:space="preserve"> de junio</w:t>
      </w:r>
      <w:r w:rsidRPr="00630461">
        <w:t xml:space="preserve"> de dos mil veintiséis,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mediante el Sistema de Acceso a la Información Mexiquense (SAIMEX), el mismo día.</w:t>
      </w:r>
    </w:p>
    <w:p w14:paraId="35497D3C" w14:textId="77777777" w:rsidR="00E70352" w:rsidRDefault="00E70352" w:rsidP="00722761">
      <w:pPr>
        <w:spacing w:after="0" w:line="360" w:lineRule="auto"/>
        <w:contextualSpacing/>
        <w:rPr>
          <w:b/>
          <w:bCs/>
        </w:rPr>
      </w:pPr>
    </w:p>
    <w:p w14:paraId="5F5643DB" w14:textId="77777777" w:rsidR="00BB2887" w:rsidRPr="00630461" w:rsidRDefault="00B27581" w:rsidP="00722761">
      <w:pPr>
        <w:spacing w:after="0" w:line="360" w:lineRule="auto"/>
        <w:contextualSpacing/>
      </w:pPr>
      <w:r w:rsidRPr="00630461">
        <w:t>En razón de que fue debidamente sustanciado e integrado el expediente electrónico y no existe diligencia pendiente de desahogo, se emite la resolución que conforme a Derecho proceda, de acuerdo a los siguientes:</w:t>
      </w:r>
    </w:p>
    <w:p w14:paraId="0B761954" w14:textId="77777777" w:rsidR="00BB2887" w:rsidRPr="00630461" w:rsidRDefault="00BB2887" w:rsidP="00722761">
      <w:pPr>
        <w:spacing w:after="0" w:line="360" w:lineRule="auto"/>
        <w:contextualSpacing/>
      </w:pPr>
    </w:p>
    <w:p w14:paraId="4CB66D27" w14:textId="77777777" w:rsidR="00BB2887" w:rsidRPr="00630461" w:rsidRDefault="00B27581" w:rsidP="00722761">
      <w:pPr>
        <w:pStyle w:val="Ttulo1"/>
        <w:spacing w:before="0" w:after="0" w:line="360" w:lineRule="auto"/>
        <w:contextualSpacing/>
        <w:jc w:val="center"/>
        <w:rPr>
          <w:sz w:val="22"/>
          <w:szCs w:val="22"/>
        </w:rPr>
      </w:pPr>
      <w:bookmarkStart w:id="6" w:name="_Toc233903782"/>
      <w:r w:rsidRPr="00630461">
        <w:rPr>
          <w:sz w:val="22"/>
          <w:szCs w:val="22"/>
        </w:rPr>
        <w:t>C O N S I D E R A N D O S</w:t>
      </w:r>
      <w:bookmarkEnd w:id="6"/>
    </w:p>
    <w:p w14:paraId="0D864F82" w14:textId="77777777" w:rsidR="00BB2887" w:rsidRPr="00630461" w:rsidRDefault="00BB2887" w:rsidP="00722761">
      <w:pPr>
        <w:spacing w:after="0" w:line="360" w:lineRule="auto"/>
        <w:contextualSpacing/>
        <w:rPr>
          <w:b/>
          <w:bCs/>
        </w:rPr>
      </w:pPr>
    </w:p>
    <w:p w14:paraId="74A4D5A3" w14:textId="77777777" w:rsidR="00BB2887" w:rsidRPr="00630461" w:rsidRDefault="00B27581" w:rsidP="00722761">
      <w:pPr>
        <w:pStyle w:val="Ttulo2"/>
        <w:spacing w:before="0" w:after="0" w:line="360" w:lineRule="auto"/>
        <w:contextualSpacing/>
        <w:rPr>
          <w:sz w:val="22"/>
          <w:szCs w:val="22"/>
        </w:rPr>
      </w:pPr>
      <w:bookmarkStart w:id="7" w:name="_Toc233903783"/>
      <w:r w:rsidRPr="00630461">
        <w:rPr>
          <w:sz w:val="22"/>
          <w:szCs w:val="22"/>
        </w:rPr>
        <w:t>PRIMERO. Competencia</w:t>
      </w:r>
      <w:bookmarkEnd w:id="7"/>
    </w:p>
    <w:p w14:paraId="72A4BCE2" w14:textId="77777777" w:rsidR="00BB2887" w:rsidRPr="00630461" w:rsidRDefault="00BB2887" w:rsidP="00722761">
      <w:pPr>
        <w:spacing w:after="0" w:line="360" w:lineRule="auto"/>
        <w:contextualSpacing/>
        <w:rPr>
          <w:b/>
          <w:bCs/>
        </w:rPr>
      </w:pPr>
    </w:p>
    <w:p w14:paraId="34EF0EE2" w14:textId="77777777" w:rsidR="00BB2887" w:rsidRPr="00630461" w:rsidRDefault="00B27581" w:rsidP="00722761">
      <w:pPr>
        <w:spacing w:after="0" w:line="360" w:lineRule="auto"/>
        <w:contextualSpacing/>
      </w:pPr>
      <w:bookmarkStart w:id="8" w:name="_heading=h.30j0zll" w:colFirst="0" w:colLast="0"/>
      <w:bookmarkEnd w:id="8"/>
      <w:r w:rsidRPr="00630461">
        <w:lastRenderedPageBreak/>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521AB36A" w14:textId="77777777" w:rsidR="00BB2887" w:rsidRPr="00630461" w:rsidRDefault="00BB2887" w:rsidP="00722761">
      <w:pPr>
        <w:spacing w:after="0" w:line="360" w:lineRule="auto"/>
        <w:contextualSpacing/>
      </w:pPr>
    </w:p>
    <w:p w14:paraId="6561D601" w14:textId="77777777" w:rsidR="00BB2887" w:rsidRPr="00630461" w:rsidRDefault="00B27581" w:rsidP="00722761">
      <w:pPr>
        <w:pStyle w:val="Ttulo2"/>
        <w:spacing w:before="0" w:after="0" w:line="360" w:lineRule="auto"/>
        <w:contextualSpacing/>
        <w:rPr>
          <w:sz w:val="22"/>
          <w:szCs w:val="22"/>
        </w:rPr>
      </w:pPr>
      <w:bookmarkStart w:id="9" w:name="_Toc233903784"/>
      <w:r w:rsidRPr="00630461">
        <w:rPr>
          <w:sz w:val="22"/>
          <w:szCs w:val="22"/>
        </w:rPr>
        <w:t>SEGUNDO. Causales de improcedencia y sobreseimiento</w:t>
      </w:r>
      <w:bookmarkEnd w:id="9"/>
    </w:p>
    <w:p w14:paraId="755BBECC" w14:textId="77777777" w:rsidR="00BB2887" w:rsidRPr="00630461" w:rsidRDefault="00BB2887" w:rsidP="00722761">
      <w:pPr>
        <w:spacing w:after="0" w:line="360" w:lineRule="auto"/>
        <w:contextualSpacing/>
      </w:pPr>
    </w:p>
    <w:p w14:paraId="5BB3A187" w14:textId="77777777" w:rsidR="00BB2887" w:rsidRPr="00630461" w:rsidRDefault="00B27581" w:rsidP="00722761">
      <w:pPr>
        <w:spacing w:after="0" w:line="360" w:lineRule="auto"/>
        <w:contextualSpacing/>
      </w:pPr>
      <w:r w:rsidRPr="00630461">
        <w:t xml:space="preserve">De las constancias que forma parte del Recurso de Revisión que se analiza, se advierte que previo al estudio del fondo de la </w:t>
      </w:r>
      <w:proofErr w:type="spellStart"/>
      <w:r w:rsidRPr="00630461">
        <w:rPr>
          <w:i/>
          <w:iCs/>
        </w:rPr>
        <w:t>litis</w:t>
      </w:r>
      <w:proofErr w:type="spellEnd"/>
      <w:r w:rsidRPr="00630461">
        <w:t>, es necesario estudiar las causales de improcedencia y sobreseimiento que se adviertan, para determinar lo que en Derecho proceda.</w:t>
      </w:r>
    </w:p>
    <w:p w14:paraId="154896FB" w14:textId="77777777" w:rsidR="00BB2887" w:rsidRPr="00630461" w:rsidRDefault="00BB2887" w:rsidP="00722761">
      <w:pPr>
        <w:spacing w:after="0" w:line="360" w:lineRule="auto"/>
        <w:contextualSpacing/>
      </w:pPr>
    </w:p>
    <w:p w14:paraId="1CD4D3FB" w14:textId="77777777" w:rsidR="00BB2887" w:rsidRPr="00630461" w:rsidRDefault="00B27581" w:rsidP="00722761">
      <w:pPr>
        <w:spacing w:after="0" w:line="360" w:lineRule="auto"/>
        <w:contextualSpacing/>
        <w:rPr>
          <w:b/>
          <w:bCs/>
        </w:rPr>
      </w:pPr>
      <w:r w:rsidRPr="00630461">
        <w:rPr>
          <w:b/>
          <w:bCs/>
        </w:rPr>
        <w:t>Causales de improcedencia</w:t>
      </w:r>
    </w:p>
    <w:p w14:paraId="2BD511E3" w14:textId="77777777" w:rsidR="00BB2887" w:rsidRPr="00630461" w:rsidRDefault="00BB2887" w:rsidP="00722761">
      <w:pPr>
        <w:spacing w:after="0" w:line="360" w:lineRule="auto"/>
        <w:contextualSpacing/>
      </w:pPr>
    </w:p>
    <w:p w14:paraId="281BF2CE" w14:textId="77777777" w:rsidR="00BB2887" w:rsidRPr="00630461" w:rsidRDefault="00B27581" w:rsidP="00722761">
      <w:pPr>
        <w:spacing w:after="0" w:line="360" w:lineRule="auto"/>
        <w:contextualSpacing/>
      </w:pPr>
      <w:r w:rsidRPr="00630461">
        <w:t xml:space="preserve">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w:t>
      </w:r>
      <w:r w:rsidRPr="00630461">
        <w:lastRenderedPageBreak/>
        <w:t>actualice alguno de los supuestos establecidos en el artículo 191 de la Ley de Transparencia y Acceso a la Información Pública del Estado de México y Municipios, por ser improcedente.</w:t>
      </w:r>
    </w:p>
    <w:p w14:paraId="533E8B4C" w14:textId="77777777" w:rsidR="00BB2887" w:rsidRPr="00630461" w:rsidRDefault="00BB2887" w:rsidP="00722761">
      <w:pPr>
        <w:spacing w:after="0" w:line="360" w:lineRule="auto"/>
        <w:contextualSpacing/>
      </w:pPr>
    </w:p>
    <w:p w14:paraId="2172C0DF" w14:textId="77777777" w:rsidR="00BB2887" w:rsidRPr="00630461" w:rsidRDefault="00B27581" w:rsidP="00722761">
      <w:pPr>
        <w:spacing w:after="0" w:line="360" w:lineRule="auto"/>
        <w:contextualSpacing/>
      </w:pPr>
      <w:r w:rsidRPr="00630461">
        <w:t>En el presente caso, </w:t>
      </w:r>
      <w:r w:rsidRPr="00630461">
        <w:rPr>
          <w:b/>
          <w:bCs/>
        </w:rPr>
        <w:t>no se actualiza ninguna de las causales de improcedencia</w:t>
      </w:r>
      <w:r w:rsidRPr="00630461">
        <w:t> establecidas en el ordenamiento jurídico previamente señalado, toda vez que: este Instituto no tiene conocimiento de que se encuentre en trámite algún medio de defensa presentado por la persona Recurrente ante otra instancia; no existió prevención alguna; la veracidad de la respuesta no formó parte del agravio; ni se realizó una consulta o ampliación a los alcances del requerimiento informativo.</w:t>
      </w:r>
    </w:p>
    <w:p w14:paraId="4A5DF1D2" w14:textId="77777777" w:rsidR="00C85203" w:rsidRPr="00630461" w:rsidRDefault="00C85203" w:rsidP="00722761">
      <w:pPr>
        <w:spacing w:after="0" w:line="360" w:lineRule="auto"/>
        <w:contextualSpacing/>
      </w:pPr>
    </w:p>
    <w:p w14:paraId="1112D1B8" w14:textId="77777777" w:rsidR="00BB2887" w:rsidRPr="00630461" w:rsidRDefault="00B27581" w:rsidP="00722761">
      <w:pPr>
        <w:spacing w:after="0" w:line="360" w:lineRule="auto"/>
        <w:contextualSpacing/>
      </w:pPr>
      <w:r w:rsidRPr="00630461">
        <w:rPr>
          <w:b/>
          <w:bCs/>
        </w:rPr>
        <w:t>Causales de sobreseimiento</w:t>
      </w:r>
    </w:p>
    <w:p w14:paraId="1A043DD0" w14:textId="77777777" w:rsidR="00BB2887" w:rsidRDefault="00BB2887" w:rsidP="00722761">
      <w:pPr>
        <w:spacing w:after="0" w:line="360" w:lineRule="auto"/>
        <w:contextualSpacing/>
      </w:pPr>
    </w:p>
    <w:p w14:paraId="2FC4105B" w14:textId="77777777" w:rsidR="00AA57A6" w:rsidRDefault="00AA57A6" w:rsidP="00722761">
      <w:pPr>
        <w:spacing w:line="360" w:lineRule="auto"/>
        <w:contextualSpacing/>
        <w:rPr>
          <w:rFonts w:eastAsia="Calibri" w:cs="Tahoma"/>
          <w:lang w:eastAsia="es-ES_tradnl"/>
        </w:rPr>
      </w:pPr>
      <w:r w:rsidRPr="00785FCA">
        <w:rPr>
          <w:rFonts w:eastAsia="Calibri" w:cs="Tahoma"/>
          <w:lang w:eastAsia="es-ES_tradnl"/>
        </w:rPr>
        <w:t>Por lo que hace a las causales de sobreseimiento, del análisis realizado por este Instituto, se advierte que no se actualiza ninguna de las previstas por el artículo 192 de la Ley de Transparencia y Acceso a la Información Pública del Estado de México y Municipios; lo anterior, en virtud de que no existe constancia en el expediente en que se actúa, de que la recurrente se hubiera desistido del recurso, hubiera fallecido, que sobreviniera alguna causal de improcedencia, que el Sujeto Obligado hubiese modificado o revocado el acto impugnado, o bien que el recurso de revisión hubiera quedado sin materia. Por tales motivos, se considera procedente entrar al fondo del presente asunto.</w:t>
      </w:r>
    </w:p>
    <w:p w14:paraId="0FB44AF4" w14:textId="77777777" w:rsidR="00AA57A6" w:rsidRDefault="00AA57A6" w:rsidP="00722761">
      <w:pPr>
        <w:spacing w:line="360" w:lineRule="auto"/>
        <w:contextualSpacing/>
        <w:rPr>
          <w:rFonts w:eastAsia="Calibri" w:cs="Tahoma"/>
          <w:lang w:eastAsia="es-ES_tradnl"/>
        </w:rPr>
      </w:pPr>
    </w:p>
    <w:p w14:paraId="12AC2898" w14:textId="77777777" w:rsidR="00BB2887" w:rsidRPr="00630461" w:rsidRDefault="00B27581" w:rsidP="00722761">
      <w:pPr>
        <w:pStyle w:val="Ttulo2"/>
        <w:spacing w:before="0" w:after="0" w:line="360" w:lineRule="auto"/>
        <w:contextualSpacing/>
        <w:rPr>
          <w:sz w:val="22"/>
          <w:szCs w:val="22"/>
        </w:rPr>
      </w:pPr>
      <w:bookmarkStart w:id="10" w:name="_Toc233903785"/>
      <w:r w:rsidRPr="00630461">
        <w:rPr>
          <w:sz w:val="22"/>
          <w:szCs w:val="22"/>
        </w:rPr>
        <w:t>TERCERO. Determinación de la Controversia</w:t>
      </w:r>
      <w:bookmarkEnd w:id="10"/>
    </w:p>
    <w:p w14:paraId="719DFA4D" w14:textId="77777777" w:rsidR="00BB2887" w:rsidRPr="00630461" w:rsidRDefault="00BB2887" w:rsidP="00722761">
      <w:pPr>
        <w:spacing w:after="0" w:line="360" w:lineRule="auto"/>
        <w:contextualSpacing/>
        <w:rPr>
          <w:b/>
          <w:bCs/>
        </w:rPr>
      </w:pPr>
    </w:p>
    <w:p w14:paraId="549846D2" w14:textId="40FEB27D" w:rsidR="00BF3012" w:rsidRDefault="00B27581" w:rsidP="00722761">
      <w:pPr>
        <w:spacing w:after="0" w:line="360" w:lineRule="auto"/>
        <w:contextualSpacing/>
      </w:pPr>
      <w:r w:rsidRPr="00630461">
        <w:t xml:space="preserve">Con el objetivo de ilustrar la controversia planteada, resulta conveniente precisar, que una vez realizado el estudio de las constancias que integran el expediente en el que se actúa, se </w:t>
      </w:r>
      <w:r w:rsidRPr="00630461">
        <w:lastRenderedPageBreak/>
        <w:t>desprende que el Particular</w:t>
      </w:r>
      <w:r w:rsidR="00BF3012">
        <w:t xml:space="preserve"> requirió</w:t>
      </w:r>
      <w:r w:rsidR="008E63BD">
        <w:t xml:space="preserve"> saber </w:t>
      </w:r>
      <w:r w:rsidR="001661AD" w:rsidRPr="001661AD">
        <w:t>cuál es el monto total programado y ejercido de la partida 3821 del mes de enero 2026 a la respuesta de la solicitud y las facturas de lo ejercido</w:t>
      </w:r>
      <w:r w:rsidR="001661AD">
        <w:t>.</w:t>
      </w:r>
    </w:p>
    <w:p w14:paraId="70E1C106" w14:textId="77777777" w:rsidR="00AA57A6" w:rsidRDefault="00AA57A6" w:rsidP="00722761">
      <w:pPr>
        <w:spacing w:after="0" w:line="360" w:lineRule="auto"/>
        <w:contextualSpacing/>
      </w:pPr>
    </w:p>
    <w:p w14:paraId="1FB7021C" w14:textId="6523D9D2" w:rsidR="00BB2887" w:rsidRPr="00630461" w:rsidRDefault="00B27581" w:rsidP="00722761">
      <w:pPr>
        <w:spacing w:after="0" w:line="360" w:lineRule="auto"/>
        <w:contextualSpacing/>
      </w:pPr>
      <w:r w:rsidRPr="00630461">
        <w:t>En respuesta, el Sujeto Obligado,</w:t>
      </w:r>
      <w:r w:rsidR="0084481D">
        <w:t xml:space="preserve"> </w:t>
      </w:r>
      <w:r w:rsidR="00BF3012">
        <w:t xml:space="preserve">señaló </w:t>
      </w:r>
      <w:r w:rsidR="001661AD" w:rsidRPr="001661AD">
        <w:t xml:space="preserve">a través de la Titular de la Subdirección de Administración y Finanzas </w:t>
      </w:r>
      <w:r w:rsidR="001661AD">
        <w:t xml:space="preserve">que </w:t>
      </w:r>
      <w:r w:rsidR="001661AD" w:rsidRPr="001661AD">
        <w:t>no se ha ejercido recurso alguno en la partida</w:t>
      </w:r>
      <w:r w:rsidR="001661AD">
        <w:t xml:space="preserve"> 3821 </w:t>
      </w:r>
      <w:r w:rsidR="001661AD" w:rsidRPr="001661AD">
        <w:t xml:space="preserve">durante el mes de enero del ejercicio fiscal </w:t>
      </w:r>
      <w:r w:rsidR="001661AD">
        <w:t>dos mil veintiséis</w:t>
      </w:r>
      <w:r w:rsidRPr="00630461">
        <w:t xml:space="preserve">; ante dicha circunstancia, el Particular se inconformó, </w:t>
      </w:r>
      <w:r w:rsidR="0084481D">
        <w:t>por</w:t>
      </w:r>
      <w:r w:rsidR="001661AD">
        <w:t xml:space="preserve"> no proporcionarle el Acuerdo de inexistencia</w:t>
      </w:r>
      <w:r w:rsidR="0084481D">
        <w:t xml:space="preserve">, </w:t>
      </w:r>
      <w:r w:rsidRPr="00630461">
        <w:t xml:space="preserve">causal prevista en la fracción </w:t>
      </w:r>
      <w:r w:rsidR="001661AD">
        <w:t>V</w:t>
      </w:r>
      <w:r w:rsidRPr="00630461">
        <w:t xml:space="preserve">, del artículo 179 de la Ley de Transparencia y Acceso a la Información Pública del Estado de México y Municipios. </w:t>
      </w:r>
    </w:p>
    <w:p w14:paraId="4AD8BA9F" w14:textId="77777777" w:rsidR="0084481D" w:rsidRDefault="0084481D" w:rsidP="00722761">
      <w:pPr>
        <w:tabs>
          <w:tab w:val="left" w:pos="4962"/>
        </w:tabs>
        <w:spacing w:after="0" w:line="360" w:lineRule="auto"/>
        <w:contextualSpacing/>
        <w:rPr>
          <w:rFonts w:eastAsia="Calibri" w:cs="Tahoma"/>
          <w:b/>
          <w:iCs/>
          <w:lang w:val="es-ES" w:eastAsia="es-ES_tradnl"/>
        </w:rPr>
      </w:pPr>
    </w:p>
    <w:p w14:paraId="7AAEFA84" w14:textId="73A8A41C" w:rsidR="007F6CAD" w:rsidRPr="004B27B4" w:rsidRDefault="007F6CAD" w:rsidP="004C4608">
      <w:pPr>
        <w:spacing w:line="360" w:lineRule="auto"/>
        <w:ind w:left="720" w:hanging="720"/>
        <w:contextualSpacing/>
        <w:rPr>
          <w:color w:val="FF0000"/>
        </w:rPr>
      </w:pPr>
      <w:r w:rsidRPr="004B27B4">
        <w:t xml:space="preserve">Conforme a lo anterior, se logra vislumbrar que el ahora Recurrente no se agravió respecto </w:t>
      </w:r>
      <w:r>
        <w:t>del resto de la temporalidad de la información ya que en su solicitud la requería del mes de enero a la fecha de respuesta, pero como acto impugnado únicamente se inconformó por la falta de entrega de</w:t>
      </w:r>
      <w:r w:rsidR="00544B9A">
        <w:t xml:space="preserve">l acuerdo de </w:t>
      </w:r>
      <w:r>
        <w:t>inexistencia del mes de enero</w:t>
      </w:r>
      <w:r w:rsidR="004C4608">
        <w:t>, ni se inconformó del presupuesto asignado a dicha partida</w:t>
      </w:r>
      <w:r w:rsidRPr="004B27B4">
        <w:t>; por lo que, no se hará pronunciamiento alguno, respecto de</w:t>
      </w:r>
      <w:r w:rsidR="00544B9A">
        <w:t>l resto de la temporalidad</w:t>
      </w:r>
      <w:r w:rsidRPr="004B27B4">
        <w:t xml:space="preserve">, de conformidad con el artículo 195 de la Ley de Transparencia y Acceso a la Información Pública del Estado de México y Municipios, con relación con el diverso 195, fracción IV, de Código de Procedimientos Administrativos del Estado de México, que establece que será improcedente el recurso contra </w:t>
      </w:r>
      <w:r w:rsidRPr="004B27B4">
        <w:rPr>
          <w:b/>
        </w:rPr>
        <w:t>los actos que se hayan consentido tácitamente,</w:t>
      </w:r>
      <w:r w:rsidRPr="004B27B4">
        <w:t xml:space="preserve"> entendiéndose por estos cuando el agravio no se haya promovido en el plazo señalado para el efecto.</w:t>
      </w:r>
    </w:p>
    <w:p w14:paraId="25CD83FB" w14:textId="77777777" w:rsidR="007F6CAD" w:rsidRPr="004B27B4" w:rsidRDefault="007F6CAD" w:rsidP="00722761">
      <w:pPr>
        <w:spacing w:line="360" w:lineRule="auto"/>
        <w:contextualSpacing/>
        <w:rPr>
          <w:color w:val="FF0000"/>
        </w:rPr>
      </w:pPr>
    </w:p>
    <w:p w14:paraId="584CE88F" w14:textId="77777777" w:rsidR="007F6CAD" w:rsidRPr="004B27B4" w:rsidRDefault="007F6CAD" w:rsidP="00722761">
      <w:pPr>
        <w:spacing w:line="360" w:lineRule="auto"/>
        <w:contextualSpacing/>
      </w:pPr>
      <w:r w:rsidRPr="004B27B4">
        <w:t xml:space="preserve">De la misma manera resulta aplicable el criterio sostenido por el Poder Judicial de la Federación de rubro </w:t>
      </w:r>
      <w:r w:rsidRPr="004B27B4">
        <w:rPr>
          <w:b/>
        </w:rPr>
        <w:t>ACTOS CONSENTIDOS TÁCITAMENTE</w:t>
      </w:r>
      <w:r w:rsidRPr="004B27B4">
        <w:t xml:space="preserve">, Tesis VI.2o. J/21, emitida en la novena época, por el Segundo Tribunal Colegiado del Sexto Circuito, publicada en la </w:t>
      </w:r>
      <w:r w:rsidRPr="004B27B4">
        <w:lastRenderedPageBreak/>
        <w:t>Gaceta del Semanario Judicial de la Federación en agosto de 1995, página 291, número de registro 204707, del que se desprende que cuando no se reclaman los actos de autoridad en la vía y plazos establecidos en la Ley, se presume que el Particular está conforme con los mismos.</w:t>
      </w:r>
    </w:p>
    <w:p w14:paraId="19828E84" w14:textId="77777777" w:rsidR="007F6CAD" w:rsidRPr="004B27B4" w:rsidRDefault="007F6CAD" w:rsidP="00722761">
      <w:pPr>
        <w:spacing w:line="360" w:lineRule="auto"/>
        <w:contextualSpacing/>
      </w:pPr>
    </w:p>
    <w:p w14:paraId="40A22C41" w14:textId="77777777" w:rsidR="007F6CAD" w:rsidRPr="004B27B4" w:rsidRDefault="007F6CAD" w:rsidP="00722761">
      <w:pPr>
        <w:spacing w:line="360" w:lineRule="auto"/>
        <w:contextualSpacing/>
      </w:pPr>
      <w:r w:rsidRPr="004B27B4">
        <w:t>Conforme a lo previo, en el caso de que el Solicitante no haya manifestado su inconformidad en contra del acto en su totalidad o en cualquiera de sus partes, se tendrá por consentido al no haber realizado argumento alguno que formulara un agravio en su contra, por lo que, en la especie, se válida la respuesta respecto de los puntos no controvertidos y se arriba a la conclusión de que estos quedaron firmes.</w:t>
      </w:r>
    </w:p>
    <w:p w14:paraId="28888C56" w14:textId="77777777" w:rsidR="007F6CAD" w:rsidRPr="004B27B4" w:rsidRDefault="007F6CAD" w:rsidP="00722761">
      <w:pPr>
        <w:spacing w:line="360" w:lineRule="auto"/>
        <w:contextualSpacing/>
      </w:pPr>
    </w:p>
    <w:p w14:paraId="197C871A" w14:textId="77777777" w:rsidR="007F6CAD" w:rsidRPr="004B27B4" w:rsidRDefault="007F6CAD" w:rsidP="00722761">
      <w:pPr>
        <w:spacing w:line="360" w:lineRule="auto"/>
        <w:contextualSpacing/>
      </w:pPr>
      <w:r w:rsidRPr="004B27B4">
        <w:t>Asimismo, resulta relevante traer a colación el Criterio de Interpretación, de la Segunda Época, con número de registro SO/001/2020, emitido por el Instituto Nacional de Transparencia, Acceso a la Información y Protección de Datos Personales, el cual establece que es improcedente entrar al análisis de las partes de la respuesta del Sujeto Obligado que no fueron impugnadas por la Recurrente.</w:t>
      </w:r>
    </w:p>
    <w:p w14:paraId="522D2716" w14:textId="77777777" w:rsidR="001661AD" w:rsidRDefault="001661AD" w:rsidP="00722761">
      <w:pPr>
        <w:tabs>
          <w:tab w:val="left" w:pos="4962"/>
        </w:tabs>
        <w:spacing w:after="0" w:line="360" w:lineRule="auto"/>
        <w:contextualSpacing/>
        <w:rPr>
          <w:rFonts w:eastAsia="Calibri" w:cs="Tahoma"/>
          <w:b/>
          <w:iCs/>
          <w:lang w:val="es-ES" w:eastAsia="es-ES_tradnl"/>
        </w:rPr>
      </w:pPr>
    </w:p>
    <w:p w14:paraId="777C466B" w14:textId="77777777" w:rsidR="0084481D" w:rsidRPr="007B0410" w:rsidRDefault="0084481D" w:rsidP="00722761">
      <w:pPr>
        <w:tabs>
          <w:tab w:val="left" w:pos="4962"/>
        </w:tabs>
        <w:spacing w:after="0" w:line="360" w:lineRule="auto"/>
        <w:contextualSpacing/>
        <w:rPr>
          <w:color w:val="000000"/>
        </w:rPr>
      </w:pPr>
      <w:bookmarkStart w:id="11" w:name="_Hlk213258471"/>
      <w:r w:rsidRPr="007B0410">
        <w:rPr>
          <w:color w:val="000000"/>
        </w:rPr>
        <w:t xml:space="preserve">Lo anterior, se desprende de las documentales que obran en el expediente de referencia, materia de la presente resolución, consistente en: la solicitud de acceso a la información, el escrito </w:t>
      </w:r>
      <w:proofErr w:type="spellStart"/>
      <w:r w:rsidRPr="007B0410">
        <w:rPr>
          <w:color w:val="000000"/>
        </w:rPr>
        <w:t>recursal</w:t>
      </w:r>
      <w:proofErr w:type="spellEnd"/>
      <w:r w:rsidRPr="007B0410">
        <w:rPr>
          <w:color w:val="000000"/>
        </w:rPr>
        <w:t xml:space="preserve"> y el Informe Justificado; instrumentales que se toman en cuenta a efecto de resolver el presente medio de impugnación, conforme a lo dispuesto por el artículo 185, fracción IV, de la Ley de Transparencia y Acceso a la Información Pública del Estado de México y Municipios.</w:t>
      </w:r>
    </w:p>
    <w:bookmarkEnd w:id="11"/>
    <w:p w14:paraId="75A65CD8" w14:textId="77777777" w:rsidR="00BB2887" w:rsidRPr="00630461" w:rsidRDefault="00BB2887" w:rsidP="00722761">
      <w:pPr>
        <w:spacing w:after="0" w:line="360" w:lineRule="auto"/>
        <w:contextualSpacing/>
        <w:rPr>
          <w:b/>
          <w:bCs/>
        </w:rPr>
      </w:pPr>
    </w:p>
    <w:p w14:paraId="0A44D2EB" w14:textId="77777777" w:rsidR="00BB2887" w:rsidRPr="00630461" w:rsidRDefault="00B27581" w:rsidP="00722761">
      <w:pPr>
        <w:pStyle w:val="Ttulo2"/>
        <w:spacing w:before="0" w:after="0" w:line="360" w:lineRule="auto"/>
        <w:contextualSpacing/>
        <w:rPr>
          <w:sz w:val="22"/>
          <w:szCs w:val="22"/>
        </w:rPr>
      </w:pPr>
      <w:bookmarkStart w:id="12" w:name="_Toc233903786"/>
      <w:r w:rsidRPr="00630461">
        <w:rPr>
          <w:sz w:val="22"/>
          <w:szCs w:val="22"/>
        </w:rPr>
        <w:lastRenderedPageBreak/>
        <w:t>CUARTO. Marco normativo aplicable en materia de transparencia y acceso a la información pública</w:t>
      </w:r>
      <w:bookmarkEnd w:id="12"/>
    </w:p>
    <w:p w14:paraId="0D5C2C02" w14:textId="77777777" w:rsidR="00BB2887" w:rsidRPr="00630461" w:rsidRDefault="00BB2887" w:rsidP="00722761">
      <w:pPr>
        <w:spacing w:after="0" w:line="360" w:lineRule="auto"/>
        <w:contextualSpacing/>
      </w:pPr>
    </w:p>
    <w:p w14:paraId="241109C4" w14:textId="77777777" w:rsidR="00BB2887" w:rsidRPr="00630461" w:rsidRDefault="00B27581" w:rsidP="00722761">
      <w:pPr>
        <w:spacing w:after="0" w:line="360" w:lineRule="auto"/>
        <w:contextualSpacing/>
      </w:pPr>
      <w:r w:rsidRPr="00630461">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3CB07128" w14:textId="77777777" w:rsidR="00BB2887" w:rsidRPr="00630461" w:rsidRDefault="00BB2887" w:rsidP="00722761">
      <w:pPr>
        <w:spacing w:after="0" w:line="360" w:lineRule="auto"/>
        <w:contextualSpacing/>
      </w:pPr>
    </w:p>
    <w:p w14:paraId="57F1D3E9" w14:textId="77777777" w:rsidR="00BB2887" w:rsidRPr="00630461" w:rsidRDefault="00B27581" w:rsidP="00722761">
      <w:pPr>
        <w:spacing w:after="0" w:line="360" w:lineRule="auto"/>
        <w:contextualSpacing/>
      </w:pPr>
      <w:r w:rsidRPr="00630461">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735B7D50" w14:textId="77777777" w:rsidR="00BB2887" w:rsidRPr="00630461" w:rsidRDefault="00BB2887" w:rsidP="00722761">
      <w:pPr>
        <w:spacing w:after="0" w:line="360" w:lineRule="auto"/>
        <w:contextualSpacing/>
      </w:pPr>
    </w:p>
    <w:p w14:paraId="17E366F1" w14:textId="77777777" w:rsidR="00BB2887" w:rsidRPr="00630461" w:rsidRDefault="00B27581" w:rsidP="00722761">
      <w:pPr>
        <w:spacing w:after="0" w:line="360" w:lineRule="auto"/>
        <w:contextualSpacing/>
      </w:pPr>
      <w:r w:rsidRPr="00630461">
        <w:t>Por su parte, la Ley de Transparencia y Acceso a la Información Pública del Estado de México y Municipios (Reglamentaria del artículo 5° de la Constitución Local), establece lo siguiente:</w:t>
      </w:r>
    </w:p>
    <w:p w14:paraId="09F0EF37" w14:textId="77777777" w:rsidR="00BB2887" w:rsidRPr="00630461" w:rsidRDefault="00BB2887" w:rsidP="00722761">
      <w:pPr>
        <w:spacing w:after="0" w:line="360" w:lineRule="auto"/>
        <w:contextualSpacing/>
      </w:pPr>
    </w:p>
    <w:p w14:paraId="7B15C547" w14:textId="77777777" w:rsidR="00BB2887" w:rsidRPr="00630461" w:rsidRDefault="00B27581" w:rsidP="00722761">
      <w:pPr>
        <w:spacing w:after="0" w:line="360" w:lineRule="auto"/>
        <w:contextualSpacing/>
      </w:pPr>
      <w:r w:rsidRPr="00630461">
        <w:t>El artículo 12, que, quienes generen, recopilen, administren, manejen, procesen, archiven o conserven información pública serán responsables de la misma.</w:t>
      </w:r>
    </w:p>
    <w:p w14:paraId="0D3E2CC2" w14:textId="77777777" w:rsidR="00BB2887" w:rsidRPr="00630461" w:rsidRDefault="00BB2887" w:rsidP="00722761">
      <w:pPr>
        <w:spacing w:after="0" w:line="360" w:lineRule="auto"/>
        <w:contextualSpacing/>
      </w:pPr>
    </w:p>
    <w:p w14:paraId="2547BA9C" w14:textId="77777777" w:rsidR="00BB2887" w:rsidRPr="00630461" w:rsidRDefault="00B27581" w:rsidP="00722761">
      <w:pPr>
        <w:widowControl w:val="0"/>
        <w:spacing w:after="0" w:line="360" w:lineRule="auto"/>
        <w:contextualSpacing/>
      </w:pPr>
      <w:r w:rsidRPr="00630461">
        <w:t>El artículo 18, que, los Sujetos Obligados deberán documentar todo acto que derive del ejercicio de sus facultades, competencias o funciones, considerando desde su origen la eventual publicidad y reutilización de la información que generen.</w:t>
      </w:r>
    </w:p>
    <w:p w14:paraId="4BCECBFC" w14:textId="77777777" w:rsidR="00BB2887" w:rsidRPr="00630461" w:rsidRDefault="00BB2887" w:rsidP="00722761">
      <w:pPr>
        <w:widowControl w:val="0"/>
        <w:spacing w:after="0" w:line="360" w:lineRule="auto"/>
        <w:contextualSpacing/>
      </w:pPr>
    </w:p>
    <w:p w14:paraId="5774702A" w14:textId="77777777" w:rsidR="00BB2887" w:rsidRPr="00630461" w:rsidRDefault="00B27581" w:rsidP="00722761">
      <w:pPr>
        <w:spacing w:after="0" w:line="360" w:lineRule="auto"/>
        <w:contextualSpacing/>
      </w:pPr>
      <w:r w:rsidRPr="00630461">
        <w:t xml:space="preserve">El artículo 19, que, se presume que la información debe existir si se refiere a las facultades, competencias y funciones que los ordenamientos jurídicos aplicables otorgan a los sujetos </w:t>
      </w:r>
      <w:r w:rsidRPr="00630461">
        <w:lastRenderedPageBreak/>
        <w:t>obligados y en caso de que dichas facultades no se hayan ejercido, se deberá motivar la respuesta en función de las causas que motivaron tal circunstancia.</w:t>
      </w:r>
    </w:p>
    <w:p w14:paraId="28FFF17F" w14:textId="77777777" w:rsidR="00BB2887" w:rsidRPr="00630461" w:rsidRDefault="00BB2887" w:rsidP="00722761">
      <w:pPr>
        <w:spacing w:after="0" w:line="360" w:lineRule="auto"/>
        <w:contextualSpacing/>
      </w:pPr>
    </w:p>
    <w:p w14:paraId="7DE060BC" w14:textId="77777777" w:rsidR="00BB2887" w:rsidRPr="00630461" w:rsidRDefault="00B27581" w:rsidP="00722761">
      <w:pPr>
        <w:pStyle w:val="Ttulo2"/>
        <w:spacing w:before="0" w:after="0" w:line="360" w:lineRule="auto"/>
        <w:contextualSpacing/>
        <w:rPr>
          <w:sz w:val="22"/>
          <w:szCs w:val="22"/>
        </w:rPr>
      </w:pPr>
      <w:bookmarkStart w:id="13" w:name="_Toc233903787"/>
      <w:r w:rsidRPr="00630461">
        <w:rPr>
          <w:sz w:val="22"/>
          <w:szCs w:val="22"/>
        </w:rPr>
        <w:t>QUINTO. Estudio de Fondo</w:t>
      </w:r>
      <w:bookmarkEnd w:id="13"/>
    </w:p>
    <w:p w14:paraId="23EC1711" w14:textId="77777777" w:rsidR="00BB2887" w:rsidRPr="00630461" w:rsidRDefault="00BB2887" w:rsidP="00722761">
      <w:pPr>
        <w:spacing w:after="0" w:line="360" w:lineRule="auto"/>
        <w:contextualSpacing/>
        <w:rPr>
          <w:b/>
          <w:bCs/>
        </w:rPr>
      </w:pPr>
    </w:p>
    <w:p w14:paraId="333DA9F0" w14:textId="77777777" w:rsidR="00BB2887" w:rsidRPr="00630461" w:rsidRDefault="00B27581" w:rsidP="00722761">
      <w:pPr>
        <w:spacing w:after="0" w:line="360" w:lineRule="auto"/>
        <w:contextualSpacing/>
      </w:pPr>
      <w:r w:rsidRPr="00630461">
        <w:t>Expuestas las posturas de las partes, se procede al análisis de los agravios hechos valer por la persona Recurrente, por lo que, en principio es necesario contextualizar la solicitud de información.</w:t>
      </w:r>
    </w:p>
    <w:p w14:paraId="5FAD2FF5" w14:textId="77777777" w:rsidR="00BB2887" w:rsidRDefault="00BB2887" w:rsidP="00722761">
      <w:pPr>
        <w:spacing w:after="0" w:line="360" w:lineRule="auto"/>
        <w:contextualSpacing/>
      </w:pPr>
    </w:p>
    <w:p w14:paraId="1215A6B1" w14:textId="77777777" w:rsidR="00913FAB" w:rsidRPr="000002E4" w:rsidRDefault="00913FAB" w:rsidP="00722761">
      <w:pPr>
        <w:spacing w:after="0" w:line="360" w:lineRule="auto"/>
        <w:contextualSpacing/>
        <w:rPr>
          <w:b/>
          <w:iCs/>
          <w:color w:val="000000"/>
        </w:rPr>
      </w:pPr>
      <w:r w:rsidRPr="000002E4">
        <w:rPr>
          <w:bCs/>
          <w:iCs/>
          <w:color w:val="000000"/>
          <w:lang w:val="es-ES"/>
        </w:rPr>
        <w:t>Sobre el tema, cabe precisar que de conformidad con los artículos 5° de la Constitución Política del Estado Libre y Soberano de México,</w:t>
      </w:r>
      <w:r w:rsidRPr="000002E4">
        <w:rPr>
          <w:bCs/>
          <w:iCs/>
          <w:color w:val="000000"/>
        </w:rPr>
        <w:t xml:space="preserve"> y 4° de la </w:t>
      </w:r>
      <w:r w:rsidRPr="000002E4">
        <w:rPr>
          <w:iCs/>
          <w:color w:val="000000"/>
        </w:rPr>
        <w:t xml:space="preserve">Ley </w:t>
      </w:r>
      <w:r w:rsidRPr="000002E4">
        <w:rPr>
          <w:bCs/>
          <w:iCs/>
          <w:color w:val="000000"/>
        </w:rPr>
        <w:t xml:space="preserve">de Transparencia y Acceso a la Información Pública del Estado de México y Municipios, </w:t>
      </w:r>
      <w:r w:rsidRPr="000002E4">
        <w:rPr>
          <w:b/>
          <w:iCs/>
          <w:color w:val="000000"/>
        </w:rPr>
        <w:t>toda la información generada, obtenida, adquirida, transformada o en posesión de los sujetos obligados es pública y accesible a cualquier persona.</w:t>
      </w:r>
    </w:p>
    <w:p w14:paraId="63A8A239" w14:textId="77777777" w:rsidR="00913FAB" w:rsidRPr="000002E4" w:rsidRDefault="00913FAB" w:rsidP="00722761">
      <w:pPr>
        <w:spacing w:after="0" w:line="360" w:lineRule="auto"/>
        <w:contextualSpacing/>
        <w:rPr>
          <w:bCs/>
          <w:iCs/>
          <w:color w:val="000000"/>
        </w:rPr>
      </w:pPr>
    </w:p>
    <w:p w14:paraId="57646150" w14:textId="77777777" w:rsidR="00913FAB" w:rsidRPr="000002E4" w:rsidRDefault="00913FAB" w:rsidP="00722761">
      <w:pPr>
        <w:spacing w:after="0" w:line="360" w:lineRule="auto"/>
        <w:contextualSpacing/>
        <w:rPr>
          <w:iCs/>
          <w:color w:val="000000"/>
          <w:lang w:val="es-ES"/>
        </w:rPr>
      </w:pPr>
      <w:r w:rsidRPr="000002E4">
        <w:rPr>
          <w:iCs/>
          <w:color w:val="000000"/>
        </w:rPr>
        <w:t xml:space="preserve">Ahora bien, </w:t>
      </w:r>
      <w:r w:rsidRPr="000002E4">
        <w:rPr>
          <w:iCs/>
          <w:color w:val="000000"/>
          <w:lang w:val="es-ES"/>
        </w:rPr>
        <w:t>el artículo 18 de la Ley de Transparencia y Acceso a la Información Pública del Estado de México y Municipios, contempla que los sujetos obligados deberán documentar todo acto que derive del ejercicio de sus facultades, competencias o funciones.</w:t>
      </w:r>
    </w:p>
    <w:p w14:paraId="40F61686" w14:textId="77777777" w:rsidR="00913FAB" w:rsidRPr="000002E4" w:rsidRDefault="00913FAB" w:rsidP="00722761">
      <w:pPr>
        <w:spacing w:after="0" w:line="360" w:lineRule="auto"/>
        <w:contextualSpacing/>
        <w:rPr>
          <w:iCs/>
          <w:color w:val="000000"/>
          <w:lang w:val="es-ES"/>
        </w:rPr>
      </w:pPr>
    </w:p>
    <w:p w14:paraId="3BCAF210" w14:textId="77777777" w:rsidR="00913FAB" w:rsidRPr="000002E4" w:rsidRDefault="00913FAB" w:rsidP="00722761">
      <w:pPr>
        <w:spacing w:after="0" w:line="360" w:lineRule="auto"/>
        <w:contextualSpacing/>
        <w:rPr>
          <w:bCs/>
          <w:iCs/>
          <w:color w:val="000000"/>
          <w:lang w:val="es-ES"/>
        </w:rPr>
      </w:pPr>
      <w:r w:rsidRPr="000002E4">
        <w:rPr>
          <w:bCs/>
          <w:iCs/>
          <w:color w:val="000000"/>
          <w:lang w:val="es-ES"/>
        </w:rPr>
        <w:t>Lo anterior toma relevancia, pues según Jarquín, Soledad (2019), en el “Diccionario de Transparencia y Acceso a la Información Pública” (p. 126 y 127), todos los sujetos obligados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14:paraId="73B5326A" w14:textId="77777777" w:rsidR="00913FAB" w:rsidRPr="000002E4" w:rsidRDefault="00913FAB" w:rsidP="00722761">
      <w:pPr>
        <w:spacing w:after="0" w:line="360" w:lineRule="auto"/>
        <w:contextualSpacing/>
        <w:rPr>
          <w:bCs/>
          <w:iCs/>
          <w:color w:val="000000"/>
          <w:lang w:val="es-ES"/>
        </w:rPr>
      </w:pPr>
    </w:p>
    <w:p w14:paraId="095C0E36" w14:textId="77777777" w:rsidR="00913FAB" w:rsidRPr="000002E4" w:rsidRDefault="00913FAB" w:rsidP="00722761">
      <w:pPr>
        <w:spacing w:after="0" w:line="360" w:lineRule="auto"/>
        <w:contextualSpacing/>
        <w:rPr>
          <w:bCs/>
          <w:iCs/>
          <w:color w:val="000000"/>
          <w:lang w:val="es-ES"/>
        </w:rPr>
      </w:pPr>
      <w:r w:rsidRPr="000002E4">
        <w:rPr>
          <w:bCs/>
          <w:iCs/>
          <w:color w:val="000000"/>
          <w:lang w:val="es-ES"/>
        </w:rPr>
        <w:lastRenderedPageBreak/>
        <w:t>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w:t>
      </w:r>
    </w:p>
    <w:p w14:paraId="2B99F147" w14:textId="77777777" w:rsidR="00913FAB" w:rsidRDefault="00913FAB" w:rsidP="00722761">
      <w:pPr>
        <w:spacing w:after="0" w:line="360" w:lineRule="auto"/>
        <w:contextualSpacing/>
        <w:rPr>
          <w:bCs/>
          <w:iCs/>
          <w:color w:val="000000"/>
          <w:lang w:val="es-ES"/>
        </w:rPr>
      </w:pPr>
    </w:p>
    <w:p w14:paraId="4668B1EB" w14:textId="77777777" w:rsidR="000A29C0" w:rsidRDefault="00913FAB" w:rsidP="00722761">
      <w:pPr>
        <w:spacing w:after="0" w:line="360" w:lineRule="auto"/>
        <w:contextualSpacing/>
      </w:pPr>
      <w:r>
        <w:rPr>
          <w:rFonts w:eastAsia="Calibri" w:cs="Tahoma"/>
          <w:bCs/>
          <w:iCs/>
          <w:lang w:val="es-ES" w:eastAsia="es-ES_tradnl"/>
        </w:rPr>
        <w:t xml:space="preserve">Aunado a lo anterior, </w:t>
      </w:r>
      <w:r w:rsidR="000A29C0">
        <w:t xml:space="preserve">Al respecto, el artículo 4°, fracción XVIII, de la Ley General de Contabilidad Gubernamental, establece que </w:t>
      </w:r>
      <w:r w:rsidR="000A29C0" w:rsidRPr="00503363">
        <w:rPr>
          <w:b/>
          <w:bCs/>
        </w:rPr>
        <w:t>la información financiera consiste en información presupuestaria y contable que se expresa en unidades monetarias las transacciones que realiza un ente público y los eventos económicos identificables y cuantificable</w:t>
      </w:r>
      <w:r w:rsidR="000A29C0">
        <w:t xml:space="preserve"> la cual puede representarse por reportes, informes, estados y notas que expresan su situación financiera, los resultados de su operación y los cambios en su patrimonio.</w:t>
      </w:r>
    </w:p>
    <w:p w14:paraId="397E664E" w14:textId="77777777" w:rsidR="000A29C0" w:rsidRDefault="000A29C0" w:rsidP="00722761">
      <w:pPr>
        <w:spacing w:after="0" w:line="360" w:lineRule="auto"/>
        <w:contextualSpacing/>
      </w:pPr>
    </w:p>
    <w:p w14:paraId="41278152" w14:textId="47F8868D" w:rsidR="000A29C0" w:rsidRDefault="000A29C0" w:rsidP="00722761">
      <w:pPr>
        <w:spacing w:after="0" w:line="360" w:lineRule="auto"/>
        <w:contextualSpacing/>
      </w:pPr>
      <w:r>
        <w:t>Además, el artículo 1º, de la Ley de Fiscalización Superior del Estado de México, el cual establece que el órgano Superior de Fiscalización del Estado de México contará con atribuciones en materia de revisión y fiscalización de los fondos y fideicomisos públicos, cuentas públicas, deuda pública, y de los actos relativos al ejercicio y aplicación de los recursos públicos de las entidades fiscalizables del Estado de México.</w:t>
      </w:r>
    </w:p>
    <w:p w14:paraId="23990F77" w14:textId="77777777" w:rsidR="000A29C0" w:rsidRDefault="000A29C0" w:rsidP="00722761">
      <w:pPr>
        <w:spacing w:after="0" w:line="360" w:lineRule="auto"/>
        <w:contextualSpacing/>
      </w:pPr>
    </w:p>
    <w:p w14:paraId="41F3188E" w14:textId="67D5D81D" w:rsidR="000A29C0" w:rsidRDefault="000A29C0" w:rsidP="00722761">
      <w:pPr>
        <w:spacing w:after="0" w:line="360" w:lineRule="auto"/>
        <w:contextualSpacing/>
        <w:rPr>
          <w:rFonts w:eastAsia="Calibri" w:cs="Times New Roman"/>
        </w:rPr>
      </w:pPr>
      <w:r>
        <w:rPr>
          <w:rFonts w:eastAsia="Calibri" w:cs="Times New Roman"/>
        </w:rPr>
        <w:t xml:space="preserve">Por otra parte, los artículos 1°, fracción III, y 4°de la Ley de la de Contratación Pública del Estado de México y Municipios, especifica que los Ayuntamientos, serán los encargados de realizar los actos relativos a la planeación, programación, </w:t>
      </w:r>
      <w:proofErr w:type="spellStart"/>
      <w:r>
        <w:rPr>
          <w:rFonts w:eastAsia="Calibri" w:cs="Times New Roman"/>
        </w:rPr>
        <w:t>presupuestación</w:t>
      </w:r>
      <w:proofErr w:type="spellEnd"/>
      <w:r>
        <w:rPr>
          <w:rFonts w:eastAsia="Calibri" w:cs="Times New Roman"/>
        </w:rPr>
        <w:t xml:space="preserve">, ejecución y control de la adquisición (bienes muebles e inmuebles), arrendamiento (bienes muebles e inmuebles), y la contratación de servicios de cualquier naturaleza. </w:t>
      </w:r>
    </w:p>
    <w:p w14:paraId="51A55058" w14:textId="2601CEA3" w:rsidR="000A29C0" w:rsidRDefault="000A29C0" w:rsidP="00722761">
      <w:pPr>
        <w:spacing w:after="0" w:line="360" w:lineRule="auto"/>
        <w:contextualSpacing/>
        <w:rPr>
          <w:rFonts w:eastAsia="Calibri" w:cs="Tahoma"/>
          <w:bCs/>
          <w:iCs/>
          <w:lang w:val="es-ES" w:eastAsia="es-ES_tradnl"/>
        </w:rPr>
      </w:pPr>
    </w:p>
    <w:p w14:paraId="51D516B4" w14:textId="00DC51EB" w:rsidR="000A29C0" w:rsidRPr="00BF7391" w:rsidRDefault="00722761" w:rsidP="00722761">
      <w:pPr>
        <w:spacing w:line="360" w:lineRule="auto"/>
        <w:contextualSpacing/>
        <w:rPr>
          <w:rFonts w:cs="Tahoma"/>
        </w:rPr>
      </w:pPr>
      <w:r>
        <w:rPr>
          <w:rFonts w:cs="Arial"/>
          <w:iCs/>
        </w:rPr>
        <w:lastRenderedPageBreak/>
        <w:t>Aunado a lo anterior,</w:t>
      </w:r>
      <w:r w:rsidR="000A29C0">
        <w:rPr>
          <w:rFonts w:cs="Arial"/>
          <w:iCs/>
        </w:rPr>
        <w:t xml:space="preserve"> se trae a colación el </w:t>
      </w:r>
      <w:r w:rsidR="000A29C0" w:rsidRPr="00BF7391">
        <w:rPr>
          <w:rFonts w:eastAsia="Calibri" w:cs="Tahoma"/>
          <w:bCs/>
          <w:iCs/>
          <w:lang w:val="es-ES" w:eastAsia="en-US"/>
        </w:rPr>
        <w:t xml:space="preserve">Manual para la Planeación, Programación y Presupuesto de Egresos Municipal para el ejercicio fiscal dos mil </w:t>
      </w:r>
      <w:r>
        <w:rPr>
          <w:rFonts w:eastAsia="Calibri" w:cs="Tahoma"/>
          <w:bCs/>
          <w:iCs/>
          <w:lang w:val="es-ES" w:eastAsia="en-US"/>
        </w:rPr>
        <w:t>veintiséis</w:t>
      </w:r>
      <w:r w:rsidR="000A29C0" w:rsidRPr="00BF7391">
        <w:rPr>
          <w:rFonts w:cs="Tahoma"/>
        </w:rPr>
        <w:t>, en su apartado de Introducción, precisa que tiene como propósito dicho manual, apoyar a los Ayuntamientos y entidades públicas municipales, para integrar el Anteproyecto y Proyecto de Presupuesto de Egresos Municipal.</w:t>
      </w:r>
    </w:p>
    <w:p w14:paraId="76D4C649" w14:textId="77777777" w:rsidR="000A29C0" w:rsidRPr="00BF7391" w:rsidRDefault="000A29C0" w:rsidP="00722761">
      <w:pPr>
        <w:tabs>
          <w:tab w:val="left" w:pos="4962"/>
        </w:tabs>
        <w:spacing w:line="360" w:lineRule="auto"/>
        <w:contextualSpacing/>
        <w:rPr>
          <w:rFonts w:cs="Tahoma"/>
        </w:rPr>
      </w:pPr>
    </w:p>
    <w:p w14:paraId="5BC7E8FC" w14:textId="77777777" w:rsidR="000A29C0" w:rsidRPr="00BF7391" w:rsidRDefault="000A29C0" w:rsidP="00722761">
      <w:pPr>
        <w:spacing w:line="360" w:lineRule="auto"/>
        <w:ind w:right="-93"/>
        <w:contextualSpacing/>
        <w:rPr>
          <w:rFonts w:eastAsia="Calibri" w:cs="Tahoma"/>
          <w:bCs/>
          <w:lang w:eastAsia="en-US"/>
        </w:rPr>
      </w:pPr>
      <w:r w:rsidRPr="00BF7391">
        <w:rPr>
          <w:rFonts w:eastAsia="Calibri" w:cs="Tahoma"/>
          <w:bCs/>
          <w:lang w:eastAsia="en-US"/>
        </w:rPr>
        <w:t>Ahora bien, el punto 1.2 del citado Manual, establece que el Presupuesto es la estimación financiera anticipada de los ingresos y egresos del gobierno, necesarios para cumplir con los objetivos establecidos, en los planes, programas y proyectos determinados.</w:t>
      </w:r>
    </w:p>
    <w:p w14:paraId="1F41FF2A" w14:textId="77777777" w:rsidR="000A29C0" w:rsidRPr="00BF7391" w:rsidRDefault="000A29C0" w:rsidP="00722761">
      <w:pPr>
        <w:tabs>
          <w:tab w:val="left" w:pos="4962"/>
        </w:tabs>
        <w:spacing w:line="360" w:lineRule="auto"/>
        <w:contextualSpacing/>
        <w:rPr>
          <w:rFonts w:cs="Tahoma"/>
        </w:rPr>
      </w:pPr>
    </w:p>
    <w:p w14:paraId="41E6AC26" w14:textId="77777777" w:rsidR="000A29C0" w:rsidRPr="00BF7391" w:rsidRDefault="000A29C0" w:rsidP="00722761">
      <w:pPr>
        <w:spacing w:line="360" w:lineRule="auto"/>
        <w:ind w:right="-93"/>
        <w:contextualSpacing/>
        <w:rPr>
          <w:rFonts w:eastAsia="Calibri" w:cs="Tahoma"/>
          <w:bCs/>
          <w:lang w:eastAsia="en-US"/>
        </w:rPr>
      </w:pPr>
      <w:r w:rsidRPr="00BF7391">
        <w:rPr>
          <w:rFonts w:eastAsia="Calibri" w:cs="Tahoma"/>
          <w:bCs/>
          <w:lang w:eastAsia="en-US"/>
        </w:rPr>
        <w:t xml:space="preserve">Aunado a lo anterior, en el punto 3.1 del multicitado Manual, Lineamientos para la integración del presupuesto de egresos municipal, en los lineamientos generales señala que una tarea importante de la Tesorería y la UIPPE, consiste en definir conjuntamente a cada una de las Dependencias Generales y Auxiliares las responsabilidades en cuanto a la ejecución de Programas presupuestarios y proyectos por dependencia municipal; para apoyar este proceso, en este manual se encuentra el formato denominado “Dimensión administrativa del gasto” (PbRM-01a), el cual permite identificar la asignación de recursos por Programa presupuestario, Proyecto y Dependencia que realiza las acciones que permiten dar cumplimiento a objetivos definidos, </w:t>
      </w:r>
      <w:r w:rsidRPr="00CD703A">
        <w:rPr>
          <w:rFonts w:eastAsia="Calibri" w:cs="Tahoma"/>
          <w:bCs/>
          <w:lang w:eastAsia="en-US"/>
        </w:rPr>
        <w:t>asimismo asumir el compromiso y responsabilidad de cada unidad administrativa municipal en la entrega de resultados que beneficien a la población o área de enfoque que atienden</w:t>
      </w:r>
      <w:r>
        <w:rPr>
          <w:rFonts w:eastAsia="Calibri" w:cs="Tahoma"/>
          <w:bCs/>
          <w:lang w:eastAsia="en-US"/>
        </w:rPr>
        <w:t>.</w:t>
      </w:r>
    </w:p>
    <w:p w14:paraId="58855BEA" w14:textId="77777777" w:rsidR="00722761" w:rsidRDefault="00722761" w:rsidP="00722761">
      <w:pPr>
        <w:spacing w:line="360" w:lineRule="auto"/>
        <w:ind w:right="-93"/>
        <w:contextualSpacing/>
        <w:rPr>
          <w:rFonts w:eastAsia="Calibri" w:cs="Tahoma"/>
          <w:bCs/>
          <w:lang w:eastAsia="en-US"/>
        </w:rPr>
      </w:pPr>
    </w:p>
    <w:p w14:paraId="10D0D44A" w14:textId="407F391E" w:rsidR="000A29C0" w:rsidRPr="00BF7391" w:rsidRDefault="000A29C0" w:rsidP="00722761">
      <w:pPr>
        <w:spacing w:line="360" w:lineRule="auto"/>
        <w:ind w:right="-93"/>
        <w:contextualSpacing/>
        <w:rPr>
          <w:rFonts w:eastAsia="Calibri" w:cs="Tahoma"/>
          <w:bCs/>
          <w:iCs/>
          <w:lang w:eastAsia="es-ES_tradnl"/>
        </w:rPr>
      </w:pPr>
      <w:r>
        <w:rPr>
          <w:rFonts w:eastAsia="Calibri" w:cs="Tahoma"/>
          <w:bCs/>
          <w:lang w:eastAsia="en-US"/>
        </w:rPr>
        <w:t xml:space="preserve">Además, en </w:t>
      </w:r>
      <w:r w:rsidRPr="00BF7391">
        <w:rPr>
          <w:rFonts w:eastAsia="Calibri" w:cs="Tahoma"/>
          <w:bCs/>
          <w:iCs/>
          <w:lang w:eastAsia="es-ES_tradnl"/>
        </w:rPr>
        <w:t xml:space="preserve">su apartado 4.2 Clasificador por objeto del Gasto Estatal y Municipal </w:t>
      </w:r>
      <w:r w:rsidR="00722761">
        <w:rPr>
          <w:rFonts w:eastAsia="Calibri" w:cs="Tahoma"/>
          <w:bCs/>
          <w:iCs/>
          <w:lang w:eastAsia="es-ES_tradnl"/>
        </w:rPr>
        <w:t xml:space="preserve">del citado manual </w:t>
      </w:r>
      <w:r w:rsidRPr="00BF7391">
        <w:rPr>
          <w:rFonts w:eastAsia="Calibri" w:cs="Tahoma"/>
          <w:bCs/>
          <w:iCs/>
          <w:lang w:eastAsia="es-ES_tradnl"/>
        </w:rPr>
        <w:t>señala lo que es la Partida como se muestra a continuación:</w:t>
      </w:r>
    </w:p>
    <w:p w14:paraId="366CD075" w14:textId="77777777" w:rsidR="000A29C0" w:rsidRPr="00BF7391" w:rsidRDefault="000A29C0" w:rsidP="00722761">
      <w:pPr>
        <w:spacing w:line="360" w:lineRule="auto"/>
        <w:ind w:right="-93"/>
        <w:contextualSpacing/>
        <w:rPr>
          <w:rFonts w:eastAsia="Calibri" w:cs="Tahoma"/>
          <w:bCs/>
          <w:iCs/>
          <w:lang w:eastAsia="es-ES_tradnl"/>
        </w:rPr>
      </w:pPr>
    </w:p>
    <w:p w14:paraId="0785ED7A" w14:textId="77777777" w:rsidR="000A29C0" w:rsidRPr="004C4608" w:rsidRDefault="000A29C0" w:rsidP="00722761">
      <w:pPr>
        <w:spacing w:line="360" w:lineRule="auto"/>
        <w:ind w:left="567" w:right="539"/>
        <w:contextualSpacing/>
        <w:rPr>
          <w:rFonts w:eastAsia="Calibri" w:cs="Tahoma"/>
          <w:bCs/>
          <w:i/>
          <w:iCs/>
          <w:sz w:val="20"/>
          <w:szCs w:val="20"/>
          <w:lang w:eastAsia="es-ES_tradnl"/>
        </w:rPr>
      </w:pPr>
      <w:r w:rsidRPr="004C4608">
        <w:rPr>
          <w:rFonts w:eastAsia="Calibri" w:cs="Tahoma"/>
          <w:b/>
          <w:bCs/>
          <w:i/>
          <w:iCs/>
          <w:sz w:val="20"/>
          <w:szCs w:val="20"/>
          <w:lang w:eastAsia="es-ES_tradnl"/>
        </w:rPr>
        <w:lastRenderedPageBreak/>
        <w:t>Partida</w:t>
      </w:r>
      <w:r w:rsidRPr="004C4608">
        <w:rPr>
          <w:rFonts w:eastAsia="Calibri" w:cs="Tahoma"/>
          <w:bCs/>
          <w:i/>
          <w:iCs/>
          <w:sz w:val="20"/>
          <w:szCs w:val="20"/>
          <w:lang w:eastAsia="es-ES_tradnl"/>
        </w:rPr>
        <w:t>: Es el nivel de agregación más específico en el cual se describen las expresiones concretas y detalladas de los bienes y servicios que se adquieren y se compone de:</w:t>
      </w:r>
    </w:p>
    <w:p w14:paraId="37F4140C" w14:textId="77777777" w:rsidR="000A29C0" w:rsidRPr="004C4608" w:rsidRDefault="000A29C0" w:rsidP="00722761">
      <w:pPr>
        <w:spacing w:line="360" w:lineRule="auto"/>
        <w:ind w:left="567" w:right="539"/>
        <w:contextualSpacing/>
        <w:rPr>
          <w:rFonts w:eastAsia="Calibri" w:cs="Tahoma"/>
          <w:bCs/>
          <w:i/>
          <w:iCs/>
          <w:sz w:val="20"/>
          <w:szCs w:val="20"/>
          <w:lang w:eastAsia="es-ES_tradnl"/>
        </w:rPr>
      </w:pPr>
      <w:r w:rsidRPr="004C4608">
        <w:rPr>
          <w:rFonts w:eastAsia="Calibri" w:cs="Tahoma"/>
          <w:b/>
          <w:bCs/>
          <w:i/>
          <w:iCs/>
          <w:sz w:val="20"/>
          <w:szCs w:val="20"/>
          <w:lang w:eastAsia="es-ES_tradnl"/>
        </w:rPr>
        <w:t>a) La Partida Genérica</w:t>
      </w:r>
      <w:r w:rsidRPr="004C4608">
        <w:rPr>
          <w:rFonts w:eastAsia="Calibri" w:cs="Tahoma"/>
          <w:bCs/>
          <w:i/>
          <w:iCs/>
          <w:sz w:val="20"/>
          <w:szCs w:val="20"/>
          <w:lang w:eastAsia="es-ES_tradnl"/>
        </w:rPr>
        <w:t xml:space="preserve"> se refiere al tercer dígito, el cual logrará la armonización a todos los niveles de gobierno.</w:t>
      </w:r>
    </w:p>
    <w:p w14:paraId="29B1E913" w14:textId="77777777" w:rsidR="000A29C0" w:rsidRPr="004C4608" w:rsidRDefault="000A29C0" w:rsidP="00722761">
      <w:pPr>
        <w:spacing w:line="360" w:lineRule="auto"/>
        <w:ind w:left="567" w:right="539"/>
        <w:contextualSpacing/>
        <w:rPr>
          <w:rFonts w:eastAsia="Calibri" w:cs="Tahoma"/>
          <w:bCs/>
          <w:iCs/>
          <w:sz w:val="20"/>
          <w:szCs w:val="20"/>
          <w:lang w:eastAsia="es-ES_tradnl"/>
        </w:rPr>
      </w:pPr>
      <w:r w:rsidRPr="004C4608">
        <w:rPr>
          <w:rFonts w:eastAsia="Calibri" w:cs="Tahoma"/>
          <w:b/>
          <w:bCs/>
          <w:i/>
          <w:iCs/>
          <w:sz w:val="20"/>
          <w:szCs w:val="20"/>
          <w:lang w:eastAsia="es-ES_tradnl"/>
        </w:rPr>
        <w:t>b) La Partida Específica</w:t>
      </w:r>
      <w:r w:rsidRPr="004C4608">
        <w:rPr>
          <w:rFonts w:eastAsia="Calibri" w:cs="Tahoma"/>
          <w:bCs/>
          <w:i/>
          <w:iCs/>
          <w:sz w:val="20"/>
          <w:szCs w:val="20"/>
          <w:lang w:eastAsia="es-ES_tradnl"/>
        </w:rPr>
        <w:t xml:space="preserve"> corresponde al cuarto dígito, el cual permitirá que las unidades administrativas o instancias competentes en materia de Contabilidad Gubernamental y de Presupuesto de cada orden de gobierno, con base en sus necesidades, generen su apertura, conservando la estructura básica (capítulo, concepto y partida genérica), con el fin de mantener la armonización con el Plan de Cuenta</w:t>
      </w:r>
      <w:r w:rsidRPr="004C4608">
        <w:rPr>
          <w:rFonts w:eastAsia="Calibri" w:cs="Tahoma"/>
          <w:bCs/>
          <w:i/>
          <w:iCs/>
          <w:sz w:val="20"/>
          <w:szCs w:val="20"/>
          <w:lang w:eastAsia="es-ES_tradnl"/>
        </w:rPr>
        <w:cr/>
      </w:r>
    </w:p>
    <w:p w14:paraId="5A68F9DA" w14:textId="38B2A246" w:rsidR="00722761" w:rsidRDefault="000A29C0" w:rsidP="00722761">
      <w:pPr>
        <w:spacing w:line="360" w:lineRule="auto"/>
        <w:ind w:right="-93"/>
        <w:contextualSpacing/>
        <w:rPr>
          <w:rFonts w:eastAsia="Calibri" w:cs="Tahoma"/>
          <w:bCs/>
          <w:iCs/>
          <w:lang w:eastAsia="es-ES_tradnl"/>
        </w:rPr>
      </w:pPr>
      <w:r w:rsidRPr="00BF7391">
        <w:rPr>
          <w:rFonts w:eastAsia="Calibri" w:cs="Tahoma"/>
          <w:bCs/>
          <w:iCs/>
          <w:lang w:eastAsia="es-ES_tradnl"/>
        </w:rPr>
        <w:t xml:space="preserve">De acuerdo al nivel de desagregación del “Clasificador por Objeto del Gasto Estatal y Municipal”, dentro de la definición de los Capítulos de gasto, se encuentran diferentes capítulos, </w:t>
      </w:r>
      <w:r>
        <w:rPr>
          <w:rFonts w:eastAsia="Calibri" w:cs="Tahoma"/>
          <w:bCs/>
          <w:iCs/>
          <w:lang w:eastAsia="es-ES_tradnl"/>
        </w:rPr>
        <w:t>en ese sentido,</w:t>
      </w:r>
      <w:r w:rsidR="00722761">
        <w:rPr>
          <w:rFonts w:eastAsia="Calibri" w:cs="Tahoma"/>
          <w:bCs/>
          <w:iCs/>
          <w:lang w:eastAsia="es-ES_tradnl"/>
        </w:rPr>
        <w:t xml:space="preserve"> se localizó la partida 3821 solicitada por el Particular la cual consiste en </w:t>
      </w:r>
      <w:r w:rsidR="00722761" w:rsidRPr="00722761">
        <w:rPr>
          <w:rFonts w:eastAsia="Calibri" w:cs="Tahoma"/>
          <w:bCs/>
          <w:iCs/>
          <w:lang w:eastAsia="es-ES_tradnl"/>
        </w:rPr>
        <w:t>Gastos de ceremonias oficiales y de orden social. Asignaciones destinadas a cubrir los gastos que se originen con motivo de la celebración de actos conmemorativos y de orden social, tales como la realización de ceremonias patrióticas y oficiales, desfiles, adquisición de ofrendas florales y luctuosas, renta de sillas, lonas y sonido, entre otros, en los que participan el Titular del Ejecutivo Estatal o Municipal, funcionarios y servidores públicos.</w:t>
      </w:r>
    </w:p>
    <w:p w14:paraId="5E8ECF7F" w14:textId="27BB2C21" w:rsidR="00722761" w:rsidRDefault="00722761" w:rsidP="00722761">
      <w:pPr>
        <w:spacing w:line="360" w:lineRule="auto"/>
        <w:ind w:right="-93"/>
        <w:contextualSpacing/>
        <w:rPr>
          <w:rFonts w:eastAsia="Calibri" w:cs="Tahoma"/>
          <w:bCs/>
          <w:iCs/>
          <w:lang w:eastAsia="es-ES_tradnl"/>
        </w:rPr>
      </w:pPr>
    </w:p>
    <w:p w14:paraId="68B76C03" w14:textId="29B0770F" w:rsidR="008200A8" w:rsidRPr="00BE38B3" w:rsidRDefault="008200A8" w:rsidP="00722761">
      <w:pPr>
        <w:spacing w:after="0" w:line="360" w:lineRule="auto"/>
        <w:contextualSpacing/>
        <w:rPr>
          <w:rFonts w:eastAsia="Calibri" w:cs="Tahoma"/>
          <w:bCs/>
        </w:rPr>
      </w:pPr>
      <w:r w:rsidRPr="00517C85">
        <w:rPr>
          <w:rFonts w:eastAsia="Calibri" w:cs="Tahoma"/>
          <w:bCs/>
        </w:rPr>
        <w:t xml:space="preserve">Conforme a lo anterior, se logra vislumbrar que la pretensión del ahora Recurrente es obtener </w:t>
      </w:r>
      <w:r w:rsidR="0087451F">
        <w:rPr>
          <w:rFonts w:eastAsia="Calibri" w:cs="Tahoma"/>
          <w:bCs/>
        </w:rPr>
        <w:t xml:space="preserve">información relacionada </w:t>
      </w:r>
      <w:r w:rsidR="00DB421D">
        <w:rPr>
          <w:rFonts w:eastAsia="Calibri" w:cs="Tahoma"/>
          <w:bCs/>
        </w:rPr>
        <w:t>los gastos generados en esa partida así como los comprobantes de pago</w:t>
      </w:r>
      <w:r>
        <w:rPr>
          <w:rFonts w:cs="Tahoma"/>
        </w:rPr>
        <w:t>, a</w:t>
      </w:r>
      <w:r w:rsidRPr="00517C85">
        <w:t>hora bien, de las constancias que obran en el expediente electrónico, se advierte que el Sujeto Obligado, turnó la solicitud de información a</w:t>
      </w:r>
      <w:r w:rsidR="0087451F">
        <w:t xml:space="preserve"> </w:t>
      </w:r>
      <w:r w:rsidR="00BE38B3">
        <w:t>l</w:t>
      </w:r>
      <w:r w:rsidR="0087451F">
        <w:t xml:space="preserve">a </w:t>
      </w:r>
      <w:r w:rsidR="00DB421D">
        <w:t>S</w:t>
      </w:r>
      <w:r w:rsidR="00DB421D" w:rsidRPr="00DB421D">
        <w:t>ubdirección de Administración y Finanzas</w:t>
      </w:r>
      <w:r>
        <w:t xml:space="preserve">, </w:t>
      </w:r>
      <w:r w:rsidRPr="00517C85">
        <w:t xml:space="preserve">por lo que, es oportuno hacer referencia al </w:t>
      </w:r>
      <w:r w:rsidRPr="00517C85">
        <w:rPr>
          <w:b/>
        </w:rPr>
        <w:t>procedimiento de búsqueda que deben de seguir los Sujetos Obligados para localizar la información</w:t>
      </w:r>
      <w:r w:rsidRPr="00517C85">
        <w:t xml:space="preserve">, el cual se encuentra previsto en el artículo 162 de la Ley de Transparencia y Acceso a la Información Pública del Estado </w:t>
      </w:r>
      <w:r w:rsidRPr="00517C85">
        <w:lastRenderedPageBreak/>
        <w:t>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5FB7A4F3" w14:textId="77777777" w:rsidR="008200A8" w:rsidRPr="00517C85" w:rsidRDefault="008200A8" w:rsidP="00722761">
      <w:pPr>
        <w:spacing w:after="0" w:line="360" w:lineRule="auto"/>
        <w:ind w:left="720"/>
        <w:contextualSpacing/>
      </w:pPr>
    </w:p>
    <w:p w14:paraId="233FF3C4" w14:textId="77777777" w:rsidR="008200A8" w:rsidRDefault="008200A8" w:rsidP="00722761">
      <w:pPr>
        <w:spacing w:after="0" w:line="360" w:lineRule="auto"/>
        <w:contextualSpacing/>
      </w:pPr>
      <w:r w:rsidRPr="00517C85">
        <w:t xml:space="preserve">Así y de lo plasmado en párrafos anteriores, se logra colegir que el Sujeto Obligado cumplió con el procedimiento de búsqueda establecido en el artículo 162 de la Ley de Transparencia y Acceso a la Información Pública del Estado de México y Municipios, toda vez, que gestionó el requerimiento de información al área competente para conocer de lo </w:t>
      </w:r>
      <w:r w:rsidR="0087451F">
        <w:t>requerido</w:t>
      </w:r>
      <w:r w:rsidRPr="00517C85">
        <w:t>.</w:t>
      </w:r>
    </w:p>
    <w:p w14:paraId="677778D9" w14:textId="77777777" w:rsidR="008200A8" w:rsidRDefault="008200A8" w:rsidP="00722761">
      <w:pPr>
        <w:spacing w:after="0" w:line="360" w:lineRule="auto"/>
        <w:contextualSpacing/>
      </w:pPr>
    </w:p>
    <w:p w14:paraId="6D640415" w14:textId="6122D978" w:rsidR="00D2358C" w:rsidRPr="00D2358C" w:rsidRDefault="008200A8" w:rsidP="00722761">
      <w:pPr>
        <w:spacing w:line="360" w:lineRule="auto"/>
        <w:contextualSpacing/>
        <w:rPr>
          <w:color w:val="000000"/>
          <w:lang w:eastAsia="es-ES_tradnl"/>
        </w:rPr>
      </w:pPr>
      <w:r w:rsidRPr="00BE5A6B">
        <w:rPr>
          <w:bCs/>
        </w:rPr>
        <w:t>Establecido lo anterior, se procede a analizar la respuesta d</w:t>
      </w:r>
      <w:r w:rsidRPr="00BE5A6B">
        <w:t>el Sujeto Obligado en la que</w:t>
      </w:r>
      <w:r w:rsidR="002F1A09">
        <w:t xml:space="preserve"> a través de </w:t>
      </w:r>
      <w:r w:rsidR="00DB421D">
        <w:t xml:space="preserve">la </w:t>
      </w:r>
      <w:r w:rsidR="00DB421D" w:rsidRPr="00DB421D">
        <w:t xml:space="preserve">Subdirección de Administración y Finanzas </w:t>
      </w:r>
      <w:r w:rsidR="002F1A09" w:rsidRPr="002F1A09">
        <w:t xml:space="preserve">señaló que no </w:t>
      </w:r>
      <w:r w:rsidR="00DB421D">
        <w:t>ha ejercido recurso alguno de la partida requerida por el Particular</w:t>
      </w:r>
      <w:r w:rsidR="00D2358C">
        <w:t xml:space="preserve">; </w:t>
      </w:r>
      <w:r w:rsidR="00DB421D">
        <w:t xml:space="preserve">en ese sentido </w:t>
      </w:r>
      <w:r w:rsidR="00D2358C" w:rsidRPr="00D2358C">
        <w:rPr>
          <w:lang w:eastAsia="es-ES_tradnl"/>
        </w:rPr>
        <w:t xml:space="preserve">el Criterio orientador, con clave de control SO/014/2017, emitido por el entonces Instituto Nacional de Transparencia, Acceso a la Información Pública y Protección de Datos Personales en el Estado de México y Municipios, establece que la inexistencia de la información, es una cuestión de hecho que se le atribuye a la misma, cuando ésta no se encuentra en los archivos del Sujeto Obligado. </w:t>
      </w:r>
    </w:p>
    <w:p w14:paraId="30FD7F02" w14:textId="77777777" w:rsidR="00D2358C" w:rsidRPr="00D2358C" w:rsidRDefault="00D2358C" w:rsidP="00722761">
      <w:pPr>
        <w:spacing w:after="0" w:line="360" w:lineRule="auto"/>
        <w:contextualSpacing/>
        <w:rPr>
          <w:lang w:eastAsia="es-ES_tradnl"/>
        </w:rPr>
      </w:pPr>
    </w:p>
    <w:p w14:paraId="07FE406E" w14:textId="77777777" w:rsidR="00D2358C" w:rsidRPr="00D2358C" w:rsidRDefault="00D2358C" w:rsidP="00722761">
      <w:pPr>
        <w:spacing w:after="0" w:line="360" w:lineRule="auto"/>
        <w:contextualSpacing/>
        <w:rPr>
          <w:lang w:eastAsia="es-ES_tradnl"/>
        </w:rPr>
      </w:pPr>
      <w:r w:rsidRPr="00D2358C">
        <w:rPr>
          <w:lang w:eastAsia="es-ES_tradnl"/>
        </w:rPr>
        <w:t>En ese orden de ideas, según Trujillo, Humberto (2019), en el “Diccionario de Transparencia y Acceso a la Información Pública” (p. 171), la inexistencia de la información, es cuando la información requerida no se encuentra en los archivos públicos, reservados o clasificados, de los sujetos obligados.</w:t>
      </w:r>
    </w:p>
    <w:p w14:paraId="3FFA6120" w14:textId="77777777" w:rsidR="00D2358C" w:rsidRPr="00D2358C" w:rsidRDefault="00D2358C" w:rsidP="00722761">
      <w:pPr>
        <w:spacing w:after="0" w:line="360" w:lineRule="auto"/>
        <w:contextualSpacing/>
        <w:rPr>
          <w:lang w:eastAsia="es-ES_tradnl"/>
        </w:rPr>
      </w:pPr>
    </w:p>
    <w:p w14:paraId="036CE611" w14:textId="77777777" w:rsidR="00D2358C" w:rsidRPr="00D2358C" w:rsidRDefault="00D2358C" w:rsidP="00722761">
      <w:pPr>
        <w:spacing w:after="0" w:line="360" w:lineRule="auto"/>
        <w:contextualSpacing/>
        <w:rPr>
          <w:lang w:eastAsia="es-ES_tradnl"/>
        </w:rPr>
      </w:pPr>
      <w:r w:rsidRPr="00D2358C">
        <w:rPr>
          <w:lang w:eastAsia="es-ES_tradnl"/>
        </w:rPr>
        <w:t xml:space="preserve">Así, es posible concluir que la </w:t>
      </w:r>
      <w:r w:rsidRPr="00D2358C">
        <w:rPr>
          <w:b/>
          <w:lang w:eastAsia="es-ES_tradnl"/>
        </w:rPr>
        <w:t>inexistencia</w:t>
      </w:r>
      <w:r w:rsidRPr="00D2358C">
        <w:rPr>
          <w:lang w:eastAsia="es-ES_tradnl"/>
        </w:rPr>
        <w:t xml:space="preserve"> presupone la competencia del sujeto obligado para conocer de la información, pero por alguna circunstancia, la documentación solicitada </w:t>
      </w:r>
      <w:r w:rsidRPr="00D2358C">
        <w:rPr>
          <w:lang w:eastAsia="es-ES_tradnl"/>
        </w:rPr>
        <w:lastRenderedPageBreak/>
        <w:t>no obra en sus archivos; para tal situación, no basta con que los sujetos obligados precisen dicha circunstancia, sino que también debe de señalar las razones por las cuales no cuentan con lo peticionado, es decir, las circunstancias que dan lugar a la inexistencia.</w:t>
      </w:r>
    </w:p>
    <w:p w14:paraId="03C2BAB3" w14:textId="77777777" w:rsidR="00D2358C" w:rsidRPr="00D2358C" w:rsidRDefault="00D2358C" w:rsidP="00722761">
      <w:pPr>
        <w:spacing w:after="0" w:line="360" w:lineRule="auto"/>
        <w:contextualSpacing/>
        <w:rPr>
          <w:lang w:eastAsia="es-ES_tradnl"/>
        </w:rPr>
      </w:pPr>
    </w:p>
    <w:p w14:paraId="2BDF7490" w14:textId="7D679DB8" w:rsidR="00D2358C" w:rsidRPr="00D2358C" w:rsidRDefault="00D2358C" w:rsidP="00722761">
      <w:pPr>
        <w:spacing w:after="0" w:line="360" w:lineRule="auto"/>
        <w:contextualSpacing/>
        <w:rPr>
          <w:color w:val="000000"/>
          <w:lang w:eastAsia="es-ES_tradnl"/>
        </w:rPr>
      </w:pPr>
      <w:r w:rsidRPr="00D2358C">
        <w:rPr>
          <w:lang w:eastAsia="es-ES_tradnl"/>
        </w:rPr>
        <w:t xml:space="preserve">Conforme a lo anterior, se logra vislumbrar que </w:t>
      </w:r>
      <w:r w:rsidR="00DB421D">
        <w:rPr>
          <w:lang w:eastAsia="es-ES_tradnl"/>
        </w:rPr>
        <w:t>e</w:t>
      </w:r>
      <w:r w:rsidRPr="00D2358C">
        <w:rPr>
          <w:lang w:eastAsia="es-ES_tradnl"/>
        </w:rPr>
        <w:t>l área competente</w:t>
      </w:r>
      <w:r w:rsidR="002F1A09">
        <w:rPr>
          <w:lang w:eastAsia="es-ES_tradnl"/>
        </w:rPr>
        <w:t xml:space="preserve"> </w:t>
      </w:r>
      <w:r w:rsidRPr="00D2358C">
        <w:rPr>
          <w:lang w:eastAsia="es-ES_tradnl"/>
        </w:rPr>
        <w:t>señal</w:t>
      </w:r>
      <w:r w:rsidR="002F1A09">
        <w:rPr>
          <w:lang w:eastAsia="es-ES_tradnl"/>
        </w:rPr>
        <w:t>o</w:t>
      </w:r>
      <w:r w:rsidRPr="00D2358C">
        <w:rPr>
          <w:lang w:eastAsia="es-ES_tradnl"/>
        </w:rPr>
        <w:t xml:space="preserve"> las razones por las cuales no contaba con la información, </w:t>
      </w:r>
      <w:r>
        <w:rPr>
          <w:lang w:eastAsia="es-ES_tradnl"/>
        </w:rPr>
        <w:t xml:space="preserve">al no haber </w:t>
      </w:r>
      <w:r w:rsidR="00DB421D">
        <w:rPr>
          <w:lang w:eastAsia="es-ES_tradnl"/>
        </w:rPr>
        <w:t xml:space="preserve">ejercido recurso alguno de la partida 3821. </w:t>
      </w:r>
      <w:r w:rsidRPr="00D2358C">
        <w:rPr>
          <w:lang w:eastAsia="es-ES_tradnl"/>
        </w:rPr>
        <w:t>En ese sentido</w:t>
      </w:r>
      <w:r w:rsidRPr="00D2358C">
        <w:rPr>
          <w:color w:val="000000"/>
          <w:lang w:eastAsia="es-ES_tradnl"/>
        </w:rPr>
        <w:t>, se logra colegir que la información solicitada por el ahora Recurrente es inexistente, pues el Sujeto Obligado, realizó una búsqueda exhaustiva y razonable en sus archivos y señaló los motivos por los cuales no contaba con lo peticionado; al respecto, se trae a colación, el artículo 19, segundo párrafo, de la Ley de Transparencia y Acceso a la Información Pública del Estado de México y Municipios, que establece que en el caso de que ciertas facultades, competencias o funciones no se hayan ejercido, se debe motivar la respuesta en función de las causas que motiven tal circunstancia.</w:t>
      </w:r>
    </w:p>
    <w:p w14:paraId="36878CAF" w14:textId="77777777" w:rsidR="00D2358C" w:rsidRPr="00D2358C" w:rsidRDefault="00D2358C" w:rsidP="00722761">
      <w:pPr>
        <w:spacing w:after="0" w:line="360" w:lineRule="auto"/>
        <w:contextualSpacing/>
        <w:rPr>
          <w:color w:val="000000"/>
          <w:lang w:eastAsia="es-ES_tradnl"/>
        </w:rPr>
      </w:pPr>
    </w:p>
    <w:p w14:paraId="092CDD49" w14:textId="77777777" w:rsidR="00D2358C" w:rsidRPr="00D2358C" w:rsidRDefault="00D2358C" w:rsidP="00722761">
      <w:pPr>
        <w:spacing w:after="0" w:line="360" w:lineRule="auto"/>
        <w:contextualSpacing/>
        <w:rPr>
          <w:color w:val="000000"/>
          <w:lang w:eastAsia="es-ES_tradnl"/>
        </w:rPr>
      </w:pPr>
      <w:r w:rsidRPr="00D2358C">
        <w:rPr>
          <w:color w:val="000000"/>
          <w:lang w:eastAsia="es-ES_tradnl"/>
        </w:rPr>
        <w:t>De la misma manera, el Criterio Orientador con clave de registro SO/007/2017, de la Segunda Época, emitido por el entonces Instituto Nacional de Transparencia, Acceso a la Información y Protección de Datos Personales, establece que no será necesario que el Comité de Transparencia declare formalmente la inexistencia, cuando del análisis a la normatividad aplicables no se desprenda obligación alguna de contar con la información solicitada, ni se advierta algún otro elemento de convicción que apunt</w:t>
      </w:r>
      <w:r w:rsidRPr="00D2358C">
        <w:rPr>
          <w:lang w:eastAsia="es-ES_tradnl"/>
        </w:rPr>
        <w:t>e</w:t>
      </w:r>
      <w:r w:rsidRPr="00D2358C">
        <w:rPr>
          <w:color w:val="000000"/>
          <w:lang w:eastAsia="es-ES_tradnl"/>
        </w:rPr>
        <w:t xml:space="preserve"> a su existencia.</w:t>
      </w:r>
    </w:p>
    <w:p w14:paraId="1931E67B" w14:textId="77777777" w:rsidR="00D2358C" w:rsidRPr="00D2358C" w:rsidRDefault="00D2358C" w:rsidP="00722761">
      <w:pPr>
        <w:spacing w:after="0" w:line="360" w:lineRule="auto"/>
        <w:contextualSpacing/>
        <w:rPr>
          <w:color w:val="000000"/>
          <w:lang w:eastAsia="es-ES_tradnl"/>
        </w:rPr>
      </w:pPr>
    </w:p>
    <w:p w14:paraId="2A63AF90" w14:textId="07682D38" w:rsidR="0087451F" w:rsidRDefault="00D2358C" w:rsidP="00722761">
      <w:pPr>
        <w:spacing w:after="0" w:line="360" w:lineRule="auto"/>
        <w:contextualSpacing/>
        <w:rPr>
          <w:rFonts w:cs="Tahoma"/>
          <w:bCs/>
        </w:rPr>
      </w:pPr>
      <w:r w:rsidRPr="00D2358C">
        <w:rPr>
          <w:color w:val="000000"/>
          <w:lang w:eastAsia="es-ES_tradnl"/>
        </w:rPr>
        <w:t>Al respecto, dicho criterio aplica al caso en concreto, ya que, no se localizó algún indicio de que el Sujeto Obligado cuente con la información requerida; por lo cual, se considera que el Sujeto Obligado señaló las razones por las cuales no contaba con lo requerido y cumplió con el segundo párrafo, del artículo 19 de la Ley de Transparencia y Acceso a la Información Pública del Estado de México y Municipios</w:t>
      </w:r>
      <w:r w:rsidR="0087451F" w:rsidRPr="00185C05">
        <w:t>,</w:t>
      </w:r>
      <w:r w:rsidR="00DB421D">
        <w:t xml:space="preserve"> en ese sentido resulta innecesario la expedición </w:t>
      </w:r>
      <w:r w:rsidR="00DB421D">
        <w:lastRenderedPageBreak/>
        <w:t>del Acuerdo de Inexistencia,</w:t>
      </w:r>
      <w:r w:rsidR="0087451F" w:rsidRPr="00185C05">
        <w:t xml:space="preserve"> por lo que,</w:t>
      </w:r>
      <w:r w:rsidR="0087451F" w:rsidRPr="00185C05">
        <w:rPr>
          <w:rFonts w:cs="Tahoma"/>
          <w:bCs/>
        </w:rPr>
        <w:t xml:space="preserve"> los agravios hechos valer por el Particular devienen de </w:t>
      </w:r>
      <w:r w:rsidR="0087451F" w:rsidRPr="00185C05">
        <w:rPr>
          <w:rFonts w:cs="Tahoma"/>
          <w:b/>
          <w:bCs/>
        </w:rPr>
        <w:t>INFUNDADOS</w:t>
      </w:r>
      <w:r w:rsidR="004C4608">
        <w:rPr>
          <w:rFonts w:cs="Tahoma"/>
          <w:bCs/>
        </w:rPr>
        <w:t>.</w:t>
      </w:r>
    </w:p>
    <w:p w14:paraId="5EEB097A" w14:textId="77777777" w:rsidR="004C4608" w:rsidRDefault="004C4608" w:rsidP="00722761">
      <w:pPr>
        <w:spacing w:after="0" w:line="360" w:lineRule="auto"/>
        <w:contextualSpacing/>
        <w:rPr>
          <w:rFonts w:cs="Tahoma"/>
          <w:bCs/>
        </w:rPr>
      </w:pPr>
    </w:p>
    <w:p w14:paraId="5CAAE75E" w14:textId="0897CBC4" w:rsidR="004C4608" w:rsidRDefault="004C4608" w:rsidP="00722761">
      <w:pPr>
        <w:spacing w:after="0" w:line="360" w:lineRule="auto"/>
        <w:contextualSpacing/>
        <w:rPr>
          <w:rFonts w:cs="Tahoma"/>
          <w:bCs/>
        </w:rPr>
      </w:pPr>
      <w:r>
        <w:rPr>
          <w:rFonts w:cs="Tahoma"/>
          <w:bCs/>
        </w:rPr>
        <w:t xml:space="preserve">Además, este Instituto contrario a lo señalado por la persona Solicitante, considera que no procede la declaración de inexistencia del presupuesto ejercido, pues en el presente caso no se trata de un documento generado por el Sujeto Obligado, sino al contrario, no existe la información porque no se </w:t>
      </w:r>
      <w:proofErr w:type="spellStart"/>
      <w:r>
        <w:rPr>
          <w:rFonts w:cs="Tahoma"/>
          <w:bCs/>
        </w:rPr>
        <w:t>ocupo</w:t>
      </w:r>
      <w:proofErr w:type="spellEnd"/>
      <w:r>
        <w:rPr>
          <w:rFonts w:cs="Tahoma"/>
          <w:bCs/>
        </w:rPr>
        <w:t xml:space="preserve"> dicha partida, con lo cual se robustece el tema del Criterio SO/007/2017.</w:t>
      </w:r>
    </w:p>
    <w:p w14:paraId="4D52E79A" w14:textId="77777777" w:rsidR="0087451F" w:rsidRDefault="0087451F" w:rsidP="00722761">
      <w:pPr>
        <w:tabs>
          <w:tab w:val="left" w:pos="4962"/>
        </w:tabs>
        <w:spacing w:after="0" w:line="360" w:lineRule="auto"/>
        <w:contextualSpacing/>
        <w:rPr>
          <w:rFonts w:cs="Tahoma"/>
        </w:rPr>
      </w:pPr>
    </w:p>
    <w:p w14:paraId="008BD2F2" w14:textId="77777777" w:rsidR="0087451F" w:rsidRPr="00185C05" w:rsidRDefault="0087451F" w:rsidP="00722761">
      <w:pPr>
        <w:pStyle w:val="Ttulo2"/>
        <w:spacing w:before="0" w:after="0" w:line="360" w:lineRule="auto"/>
        <w:contextualSpacing/>
        <w:rPr>
          <w:b w:val="0"/>
          <w:sz w:val="22"/>
        </w:rPr>
      </w:pPr>
      <w:bookmarkStart w:id="14" w:name="_Toc228280372"/>
      <w:bookmarkStart w:id="15" w:name="_Toc233903788"/>
      <w:r w:rsidRPr="00185C05">
        <w:rPr>
          <w:sz w:val="22"/>
        </w:rPr>
        <w:t>SEXTO. Decisión</w:t>
      </w:r>
      <w:bookmarkEnd w:id="14"/>
      <w:bookmarkEnd w:id="15"/>
      <w:r w:rsidRPr="00185C05">
        <w:rPr>
          <w:sz w:val="22"/>
        </w:rPr>
        <w:t xml:space="preserve"> </w:t>
      </w:r>
    </w:p>
    <w:p w14:paraId="0F2832C8" w14:textId="77777777" w:rsidR="0087451F" w:rsidRPr="00185C05" w:rsidRDefault="0087451F" w:rsidP="00722761">
      <w:pPr>
        <w:tabs>
          <w:tab w:val="left" w:pos="4962"/>
        </w:tabs>
        <w:spacing w:after="0" w:line="360" w:lineRule="auto"/>
        <w:contextualSpacing/>
        <w:rPr>
          <w:rFonts w:cs="Tahoma"/>
          <w:b/>
          <w:lang w:val="es-ES"/>
        </w:rPr>
      </w:pPr>
    </w:p>
    <w:p w14:paraId="1430E439" w14:textId="77777777" w:rsidR="0087451F" w:rsidRPr="00185C05" w:rsidRDefault="0087451F" w:rsidP="00722761">
      <w:pPr>
        <w:tabs>
          <w:tab w:val="left" w:pos="4962"/>
        </w:tabs>
        <w:spacing w:after="0" w:line="360" w:lineRule="auto"/>
        <w:contextualSpacing/>
        <w:rPr>
          <w:rFonts w:cs="Tahoma"/>
          <w:iCs/>
        </w:rPr>
      </w:pPr>
      <w:r w:rsidRPr="00185C05">
        <w:rPr>
          <w:rFonts w:cs="Tahoma"/>
        </w:rPr>
        <w:t xml:space="preserve">Con fundamento en el artículo 186, fracción II, de la Ley de Transparencia y Acceso a la Información Pública del Estado de México y Municipios, este Instituto considera procedente </w:t>
      </w:r>
      <w:r w:rsidRPr="00185C05">
        <w:rPr>
          <w:rFonts w:cs="Tahoma"/>
          <w:b/>
        </w:rPr>
        <w:t xml:space="preserve">CONFIRMAR </w:t>
      </w:r>
      <w:r w:rsidRPr="00185C05">
        <w:rPr>
          <w:rFonts w:cs="Tahoma"/>
          <w:bCs/>
        </w:rPr>
        <w:t>las</w:t>
      </w:r>
      <w:r w:rsidRPr="00185C05">
        <w:rPr>
          <w:rFonts w:cs="Tahoma"/>
        </w:rPr>
        <w:t xml:space="preserve"> respuestas otorgadas</w:t>
      </w:r>
      <w:r w:rsidRPr="00185C05">
        <w:rPr>
          <w:rFonts w:cs="Tahoma"/>
          <w:iCs/>
        </w:rPr>
        <w:t xml:space="preserve">. </w:t>
      </w:r>
    </w:p>
    <w:p w14:paraId="32B01B36" w14:textId="77777777" w:rsidR="0087451F" w:rsidRPr="00185C05" w:rsidRDefault="0087451F" w:rsidP="00722761">
      <w:pPr>
        <w:tabs>
          <w:tab w:val="left" w:pos="4962"/>
        </w:tabs>
        <w:spacing w:after="0" w:line="360" w:lineRule="auto"/>
        <w:contextualSpacing/>
        <w:rPr>
          <w:rFonts w:cs="Tahoma"/>
        </w:rPr>
      </w:pPr>
    </w:p>
    <w:p w14:paraId="2910C72A" w14:textId="77777777" w:rsidR="0087451F" w:rsidRPr="00185C05" w:rsidRDefault="0087451F" w:rsidP="00722761">
      <w:pPr>
        <w:tabs>
          <w:tab w:val="left" w:pos="4962"/>
        </w:tabs>
        <w:spacing w:after="0" w:line="360" w:lineRule="auto"/>
        <w:contextualSpacing/>
        <w:rPr>
          <w:rFonts w:cs="Tahoma"/>
          <w:b/>
          <w:bCs/>
          <w:iCs/>
          <w:lang w:val="es-ES"/>
        </w:rPr>
      </w:pPr>
      <w:r w:rsidRPr="00185C05">
        <w:rPr>
          <w:rFonts w:cs="Tahoma"/>
          <w:b/>
          <w:bCs/>
          <w:iCs/>
          <w:lang w:val="es-ES"/>
        </w:rPr>
        <w:t>Términos de la Resolución para el Recurrente</w:t>
      </w:r>
    </w:p>
    <w:p w14:paraId="03B55E9B" w14:textId="77777777" w:rsidR="0087451F" w:rsidRPr="00185C05" w:rsidRDefault="0087451F" w:rsidP="00722761">
      <w:pPr>
        <w:tabs>
          <w:tab w:val="left" w:pos="4962"/>
        </w:tabs>
        <w:spacing w:after="0" w:line="360" w:lineRule="auto"/>
        <w:contextualSpacing/>
        <w:rPr>
          <w:rFonts w:cs="Tahoma"/>
          <w:b/>
          <w:bCs/>
          <w:iCs/>
          <w:u w:val="single"/>
          <w:lang w:val="es-ES"/>
        </w:rPr>
      </w:pPr>
    </w:p>
    <w:p w14:paraId="5FFB0EF3" w14:textId="77777777" w:rsidR="0087451F" w:rsidRPr="00185C05" w:rsidRDefault="0087451F" w:rsidP="00722761">
      <w:pPr>
        <w:tabs>
          <w:tab w:val="left" w:pos="4962"/>
        </w:tabs>
        <w:spacing w:after="0" w:line="360" w:lineRule="auto"/>
        <w:contextualSpacing/>
        <w:rPr>
          <w:rFonts w:cs="Tahoma"/>
          <w:iCs/>
        </w:rPr>
      </w:pPr>
      <w:r w:rsidRPr="00185C05">
        <w:rPr>
          <w:rFonts w:cs="Tahoma"/>
          <w:iCs/>
        </w:rPr>
        <w:t xml:space="preserve">Se le hace del conocimiento al Particular, que, en el presente caso, no se le concede la razón, pues el Sujeto Obligado, le señaló que no contaba con la información que es de su interés. </w:t>
      </w:r>
    </w:p>
    <w:p w14:paraId="3D797009" w14:textId="77777777" w:rsidR="0087451F" w:rsidRDefault="0087451F" w:rsidP="00722761">
      <w:pPr>
        <w:tabs>
          <w:tab w:val="left" w:pos="4962"/>
        </w:tabs>
        <w:spacing w:after="0" w:line="360" w:lineRule="auto"/>
        <w:contextualSpacing/>
        <w:rPr>
          <w:rFonts w:cs="Tahoma"/>
          <w:iCs/>
          <w:lang w:val="es-ES"/>
        </w:rPr>
      </w:pPr>
    </w:p>
    <w:p w14:paraId="375D88A7" w14:textId="77777777" w:rsidR="004C4608" w:rsidRDefault="004C4608" w:rsidP="004C4608">
      <w:pPr>
        <w:spacing w:after="0" w:line="360" w:lineRule="auto"/>
      </w:pPr>
      <w:r>
        <w:t>Finalmente, se le hace de su conocimiento que la labor del Instituto de Transparencia, Acceso a la Información Pública y Protección de Datos Personales del Estado de México y Municipios, es apoyar a la población a acceder a la información pública y garantizar la protección de sus datos personales.</w:t>
      </w:r>
    </w:p>
    <w:p w14:paraId="72BFA780" w14:textId="77777777" w:rsidR="004C4608" w:rsidRPr="004C4608" w:rsidRDefault="004C4608" w:rsidP="00722761">
      <w:pPr>
        <w:tabs>
          <w:tab w:val="left" w:pos="4962"/>
        </w:tabs>
        <w:spacing w:after="0" w:line="360" w:lineRule="auto"/>
        <w:contextualSpacing/>
        <w:rPr>
          <w:rFonts w:cs="Tahoma"/>
          <w:iCs/>
        </w:rPr>
      </w:pPr>
    </w:p>
    <w:p w14:paraId="6A9195A8" w14:textId="77777777" w:rsidR="004C4608" w:rsidRPr="00185C05" w:rsidRDefault="004C4608" w:rsidP="00722761">
      <w:pPr>
        <w:tabs>
          <w:tab w:val="left" w:pos="4962"/>
        </w:tabs>
        <w:spacing w:after="0" w:line="360" w:lineRule="auto"/>
        <w:contextualSpacing/>
        <w:rPr>
          <w:rFonts w:cs="Tahoma"/>
          <w:iCs/>
          <w:lang w:val="es-ES"/>
        </w:rPr>
      </w:pPr>
    </w:p>
    <w:p w14:paraId="76CBCCB4" w14:textId="77777777" w:rsidR="0087451F" w:rsidRDefault="0087451F" w:rsidP="00722761">
      <w:pPr>
        <w:tabs>
          <w:tab w:val="left" w:pos="4962"/>
        </w:tabs>
        <w:spacing w:after="0" w:line="360" w:lineRule="auto"/>
        <w:contextualSpacing/>
        <w:rPr>
          <w:rFonts w:cs="Tahoma"/>
          <w:bCs/>
          <w:iCs/>
        </w:rPr>
      </w:pPr>
      <w:r w:rsidRPr="00185C05">
        <w:rPr>
          <w:rFonts w:cs="Tahoma"/>
          <w:bCs/>
          <w:iCs/>
        </w:rPr>
        <w:lastRenderedPageBreak/>
        <w:t>Por lo expuesto y fundado, este Pleno:</w:t>
      </w:r>
    </w:p>
    <w:p w14:paraId="03790184" w14:textId="77777777" w:rsidR="005B4DB1" w:rsidRPr="00185C05" w:rsidRDefault="005B4DB1" w:rsidP="00722761">
      <w:pPr>
        <w:tabs>
          <w:tab w:val="left" w:pos="4962"/>
        </w:tabs>
        <w:spacing w:after="0" w:line="360" w:lineRule="auto"/>
        <w:contextualSpacing/>
        <w:rPr>
          <w:rFonts w:cs="Tahoma"/>
          <w:bCs/>
          <w:iCs/>
        </w:rPr>
      </w:pPr>
    </w:p>
    <w:p w14:paraId="543BDCA0" w14:textId="77777777" w:rsidR="0087451F" w:rsidRPr="00185C05" w:rsidRDefault="0087451F" w:rsidP="00722761">
      <w:pPr>
        <w:pStyle w:val="Ttulo1"/>
        <w:spacing w:before="0" w:after="0" w:line="360" w:lineRule="auto"/>
        <w:contextualSpacing/>
        <w:jc w:val="center"/>
        <w:rPr>
          <w:rFonts w:eastAsia="Calibri"/>
          <w:b w:val="0"/>
          <w:sz w:val="22"/>
          <w:szCs w:val="22"/>
          <w:lang w:eastAsia="en-US"/>
        </w:rPr>
      </w:pPr>
      <w:bookmarkStart w:id="16" w:name="_Toc228280373"/>
      <w:bookmarkStart w:id="17" w:name="_Toc233903789"/>
      <w:r w:rsidRPr="00185C05">
        <w:rPr>
          <w:rFonts w:eastAsia="Calibri"/>
          <w:sz w:val="22"/>
          <w:szCs w:val="22"/>
          <w:lang w:eastAsia="en-US"/>
        </w:rPr>
        <w:t>R E S U E L V E</w:t>
      </w:r>
      <w:bookmarkEnd w:id="16"/>
      <w:bookmarkEnd w:id="17"/>
    </w:p>
    <w:p w14:paraId="178BBE65" w14:textId="77777777" w:rsidR="0087451F" w:rsidRPr="00185C05" w:rsidRDefault="0087451F" w:rsidP="00722761">
      <w:pPr>
        <w:spacing w:after="0" w:line="360" w:lineRule="auto"/>
        <w:contextualSpacing/>
        <w:jc w:val="center"/>
        <w:rPr>
          <w:rFonts w:cs="Tahoma"/>
          <w:b/>
          <w:bCs/>
        </w:rPr>
      </w:pPr>
    </w:p>
    <w:p w14:paraId="6713DB1E" w14:textId="1C2AF0CD" w:rsidR="0087451F" w:rsidRPr="00185C05" w:rsidRDefault="0087451F" w:rsidP="00722761">
      <w:pPr>
        <w:spacing w:after="0" w:line="360" w:lineRule="auto"/>
        <w:contextualSpacing/>
        <w:rPr>
          <w:rFonts w:eastAsia="Calibri" w:cs="Tahoma"/>
          <w:bCs/>
          <w:iCs/>
          <w:lang w:eastAsia="en-US"/>
        </w:rPr>
      </w:pPr>
      <w:r w:rsidRPr="00185C05">
        <w:rPr>
          <w:rFonts w:eastAsia="Calibri" w:cs="Tahoma"/>
          <w:b/>
          <w:bCs/>
          <w:iCs/>
          <w:lang w:eastAsia="en-US"/>
        </w:rPr>
        <w:t xml:space="preserve">PRIMERO. </w:t>
      </w:r>
      <w:r w:rsidRPr="00185C05">
        <w:rPr>
          <w:rFonts w:eastAsia="Calibri" w:cs="Tahoma"/>
          <w:bCs/>
          <w:iCs/>
          <w:lang w:eastAsia="en-US"/>
        </w:rPr>
        <w:t xml:space="preserve">Se </w:t>
      </w:r>
      <w:r w:rsidRPr="00185C05">
        <w:rPr>
          <w:rFonts w:eastAsia="Calibri" w:cs="Tahoma"/>
          <w:b/>
          <w:bCs/>
          <w:iCs/>
          <w:lang w:eastAsia="en-US"/>
        </w:rPr>
        <w:t>CONFIRMA</w:t>
      </w:r>
      <w:r w:rsidRPr="00185C05">
        <w:rPr>
          <w:rFonts w:eastAsia="Calibri" w:cs="Tahoma"/>
          <w:bCs/>
          <w:iCs/>
          <w:lang w:eastAsia="en-US"/>
        </w:rPr>
        <w:t xml:space="preserve"> la respuesta del Sujeto Obligado</w:t>
      </w:r>
      <w:r w:rsidRPr="00185C05">
        <w:rPr>
          <w:rFonts w:eastAsia="Calibri" w:cs="Tahoma"/>
          <w:b/>
          <w:bCs/>
          <w:iCs/>
          <w:lang w:eastAsia="en-US"/>
        </w:rPr>
        <w:t xml:space="preserve"> </w:t>
      </w:r>
      <w:r w:rsidRPr="00185C05">
        <w:rPr>
          <w:rFonts w:eastAsia="Calibri" w:cs="Tahoma"/>
          <w:bCs/>
          <w:iCs/>
          <w:lang w:eastAsia="en-US"/>
        </w:rPr>
        <w:t xml:space="preserve">a la solicitud de información </w:t>
      </w:r>
      <w:r w:rsidRPr="0087451F">
        <w:rPr>
          <w:rFonts w:cs="Tahoma"/>
          <w:b/>
          <w:bCs/>
        </w:rPr>
        <w:t>000</w:t>
      </w:r>
      <w:r w:rsidR="00DB421D">
        <w:rPr>
          <w:rFonts w:cs="Tahoma"/>
          <w:b/>
          <w:bCs/>
        </w:rPr>
        <w:t>30</w:t>
      </w:r>
      <w:r w:rsidRPr="0087451F">
        <w:rPr>
          <w:rFonts w:cs="Tahoma"/>
          <w:b/>
          <w:bCs/>
        </w:rPr>
        <w:t>/DIFCUAUTIZ/IP/2026</w:t>
      </w:r>
      <w:r w:rsidRPr="00185C05">
        <w:rPr>
          <w:rFonts w:eastAsia="Calibri"/>
          <w:color w:val="000000"/>
        </w:rPr>
        <w:t>,</w:t>
      </w:r>
      <w:r w:rsidRPr="00185C05">
        <w:rPr>
          <w:rFonts w:eastAsia="Calibri" w:cs="Tahoma"/>
          <w:b/>
          <w:bCs/>
          <w:iCs/>
          <w:lang w:eastAsia="en-US"/>
        </w:rPr>
        <w:t xml:space="preserve"> </w:t>
      </w:r>
      <w:r w:rsidRPr="00185C05">
        <w:rPr>
          <w:rFonts w:eastAsia="Calibri" w:cs="Tahoma"/>
          <w:bCs/>
          <w:iCs/>
          <w:lang w:eastAsia="en-US"/>
        </w:rPr>
        <w:t xml:space="preserve">por resultar infundadas las razones o motivos de inconformidad hechos valer por el Recurrente en el Recurso de Revisión </w:t>
      </w:r>
      <w:r>
        <w:rPr>
          <w:rFonts w:eastAsia="Calibri" w:cs="Tahoma"/>
          <w:b/>
          <w:bCs/>
          <w:iCs/>
          <w:lang w:eastAsia="en-US"/>
        </w:rPr>
        <w:t>05</w:t>
      </w:r>
      <w:r w:rsidR="002F1A09">
        <w:rPr>
          <w:rFonts w:eastAsia="Calibri" w:cs="Tahoma"/>
          <w:b/>
          <w:bCs/>
          <w:iCs/>
          <w:lang w:eastAsia="en-US"/>
        </w:rPr>
        <w:t>89</w:t>
      </w:r>
      <w:r w:rsidR="00DB421D">
        <w:rPr>
          <w:rFonts w:eastAsia="Calibri" w:cs="Tahoma"/>
          <w:b/>
          <w:bCs/>
          <w:iCs/>
          <w:lang w:eastAsia="en-US"/>
        </w:rPr>
        <w:t>1</w:t>
      </w:r>
      <w:r w:rsidRPr="00185C05">
        <w:rPr>
          <w:rFonts w:eastAsia="Calibri" w:cs="Tahoma"/>
          <w:b/>
          <w:bCs/>
          <w:iCs/>
          <w:lang w:eastAsia="en-US"/>
        </w:rPr>
        <w:t>/INFOEM/IP/RR/2026</w:t>
      </w:r>
      <w:r w:rsidRPr="00185C05">
        <w:rPr>
          <w:rFonts w:eastAsia="Calibri" w:cs="Tahoma"/>
          <w:bCs/>
          <w:iCs/>
          <w:lang w:eastAsia="en-US"/>
        </w:rPr>
        <w:t>, en términos de los Considerandos QUINTO y SEXTO</w:t>
      </w:r>
      <w:r w:rsidRPr="00185C05">
        <w:rPr>
          <w:rFonts w:eastAsia="Calibri" w:cs="Tahoma"/>
          <w:b/>
          <w:bCs/>
          <w:iCs/>
          <w:lang w:eastAsia="en-US"/>
        </w:rPr>
        <w:t xml:space="preserve"> </w:t>
      </w:r>
      <w:r w:rsidRPr="00185C05">
        <w:rPr>
          <w:rFonts w:eastAsia="Calibri" w:cs="Tahoma"/>
          <w:bCs/>
          <w:iCs/>
          <w:lang w:eastAsia="en-US"/>
        </w:rPr>
        <w:t xml:space="preserve">de esta Resolución. </w:t>
      </w:r>
    </w:p>
    <w:p w14:paraId="7FC9F11A" w14:textId="77777777" w:rsidR="0087451F" w:rsidRPr="00185C05" w:rsidRDefault="0087451F" w:rsidP="00722761">
      <w:pPr>
        <w:spacing w:after="0" w:line="360" w:lineRule="auto"/>
        <w:contextualSpacing/>
        <w:rPr>
          <w:rFonts w:eastAsia="Calibri" w:cs="Tahoma"/>
          <w:bCs/>
          <w:iCs/>
          <w:lang w:eastAsia="en-US"/>
        </w:rPr>
      </w:pPr>
    </w:p>
    <w:p w14:paraId="01335F2C" w14:textId="77777777" w:rsidR="0087451F" w:rsidRPr="00185C05" w:rsidRDefault="0087451F" w:rsidP="00722761">
      <w:pPr>
        <w:spacing w:after="0" w:line="360" w:lineRule="auto"/>
        <w:contextualSpacing/>
        <w:rPr>
          <w:rFonts w:eastAsia="Calibri" w:cs="Tahoma"/>
          <w:bCs/>
          <w:i/>
          <w:iCs/>
          <w:lang w:eastAsia="en-US"/>
        </w:rPr>
      </w:pPr>
      <w:r w:rsidRPr="00185C05">
        <w:rPr>
          <w:rFonts w:eastAsia="Calibri" w:cs="Tahoma"/>
          <w:b/>
          <w:bCs/>
          <w:iCs/>
          <w:lang w:eastAsia="en-US"/>
        </w:rPr>
        <w:t xml:space="preserve">SEGUNDO. NOTIFÍQUESE POR SAIMEX </w:t>
      </w:r>
      <w:r w:rsidRPr="00185C05">
        <w:rPr>
          <w:rFonts w:eastAsia="Calibri" w:cs="Tahoma"/>
          <w:bCs/>
          <w:iCs/>
          <w:lang w:eastAsia="en-US"/>
        </w:rPr>
        <w:t>la presente resolución al Titular de la Unidad de Transparencia del Sujeto Obligado.</w:t>
      </w:r>
    </w:p>
    <w:p w14:paraId="2AD6BDAE" w14:textId="77777777" w:rsidR="0087451F" w:rsidRPr="00185C05" w:rsidRDefault="0087451F" w:rsidP="00722761">
      <w:pPr>
        <w:spacing w:after="0" w:line="360" w:lineRule="auto"/>
        <w:contextualSpacing/>
        <w:rPr>
          <w:rFonts w:eastAsia="Calibri" w:cs="Tahoma"/>
          <w:bCs/>
          <w:iCs/>
          <w:lang w:eastAsia="en-US"/>
        </w:rPr>
      </w:pPr>
    </w:p>
    <w:p w14:paraId="0B377383" w14:textId="77777777" w:rsidR="0087451F" w:rsidRPr="00185C05" w:rsidRDefault="0087451F" w:rsidP="00722761">
      <w:pPr>
        <w:spacing w:after="0" w:line="360" w:lineRule="auto"/>
        <w:contextualSpacing/>
        <w:rPr>
          <w:rFonts w:eastAsia="Calibri" w:cs="Tahoma"/>
          <w:bCs/>
          <w:iCs/>
          <w:lang w:eastAsia="en-US"/>
        </w:rPr>
      </w:pPr>
      <w:r w:rsidRPr="00185C05">
        <w:rPr>
          <w:rFonts w:eastAsia="Calibri" w:cs="Tahoma"/>
          <w:b/>
          <w:bCs/>
          <w:iCs/>
          <w:lang w:eastAsia="en-US"/>
        </w:rPr>
        <w:t>TERCERO. NOTIFÍQUESE POR SAIMEX</w:t>
      </w:r>
      <w:r w:rsidRPr="00185C05">
        <w:rPr>
          <w:rFonts w:eastAsia="Calibri" w:cs="Tahoma"/>
          <w:bCs/>
          <w:iCs/>
          <w:lang w:eastAsia="en-US"/>
        </w:rPr>
        <w:t xml:space="preserve"> al Recurrente la presente Resolución, del mismo modo,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69572983" w14:textId="77777777" w:rsidR="00BE38B3" w:rsidRPr="0087451F" w:rsidRDefault="00BE38B3" w:rsidP="00722761">
      <w:pPr>
        <w:spacing w:after="0" w:line="360" w:lineRule="auto"/>
        <w:contextualSpacing/>
        <w:rPr>
          <w:rFonts w:cs="Tahoma"/>
          <w:szCs w:val="24"/>
        </w:rPr>
      </w:pPr>
    </w:p>
    <w:p w14:paraId="4FE082A2" w14:textId="77777777" w:rsidR="00BB2887" w:rsidRPr="00630461" w:rsidRDefault="00B27581" w:rsidP="00722761">
      <w:pPr>
        <w:spacing w:after="0" w:line="360" w:lineRule="auto"/>
        <w:contextualSpacing/>
        <w:rPr>
          <w:b/>
          <w:bCs/>
        </w:rPr>
      </w:pPr>
      <w:r w:rsidRPr="00630461">
        <w:t>ASÍ LO RESUELVE, POR </w:t>
      </w:r>
      <w:r w:rsidRPr="00630461">
        <w:rPr>
          <w:b/>
          <w:bCs/>
        </w:rPr>
        <w:t>UNANIMIDAD</w:t>
      </w:r>
      <w:r w:rsidRPr="00630461">
        <w:t xml:space="preserve">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87451F">
        <w:t xml:space="preserve">VIGÉSIMA </w:t>
      </w:r>
      <w:r w:rsidR="002F1A09">
        <w:t>CUARTA</w:t>
      </w:r>
      <w:r w:rsidR="00BF6D5D">
        <w:t xml:space="preserve"> </w:t>
      </w:r>
      <w:r w:rsidRPr="00630461">
        <w:t xml:space="preserve">SESIÓN ORDINARIA, CELEBRADA EL </w:t>
      </w:r>
      <w:r w:rsidR="002F1A09">
        <w:t>PRIMERO DE JULIO</w:t>
      </w:r>
      <w:r w:rsidR="0087451F">
        <w:t xml:space="preserve"> </w:t>
      </w:r>
      <w:r w:rsidRPr="00630461">
        <w:t>DE DOS MIL VEINTISÉIS, ANTE EL SECRETARIO TÉCNICO DEL PLENO, ALEXIS TAPIA RAMÍREZ.</w:t>
      </w:r>
    </w:p>
    <w:p w14:paraId="7300628E" w14:textId="77777777" w:rsidR="00BB2887" w:rsidRPr="00630461" w:rsidRDefault="00BB2887" w:rsidP="00722761">
      <w:pPr>
        <w:spacing w:after="0" w:line="360" w:lineRule="auto"/>
        <w:contextualSpacing/>
        <w:rPr>
          <w:b/>
          <w:bCs/>
        </w:rPr>
      </w:pPr>
    </w:p>
    <w:p w14:paraId="70D1DC64" w14:textId="77777777" w:rsidR="00BB2887" w:rsidRPr="00630461" w:rsidRDefault="00BB2887" w:rsidP="00722761">
      <w:pPr>
        <w:spacing w:after="0" w:line="360" w:lineRule="auto"/>
        <w:contextualSpacing/>
        <w:rPr>
          <w:b/>
          <w:bCs/>
        </w:rPr>
      </w:pPr>
    </w:p>
    <w:p w14:paraId="3E00DD71" w14:textId="77777777" w:rsidR="00BC7186" w:rsidRPr="00630461" w:rsidRDefault="00BC7186" w:rsidP="00722761">
      <w:pPr>
        <w:spacing w:after="0" w:line="360" w:lineRule="auto"/>
        <w:contextualSpacing/>
        <w:rPr>
          <w:b/>
          <w:bCs/>
        </w:rPr>
      </w:pPr>
    </w:p>
    <w:p w14:paraId="423C0E4B" w14:textId="77777777" w:rsidR="00BB2887" w:rsidRPr="00630461" w:rsidRDefault="00BB2887" w:rsidP="00722761">
      <w:pPr>
        <w:spacing w:after="0" w:line="360" w:lineRule="auto"/>
        <w:contextualSpacing/>
      </w:pPr>
    </w:p>
    <w:p w14:paraId="14FD2FB6" w14:textId="77777777" w:rsidR="00BB2887" w:rsidRPr="00630461" w:rsidRDefault="00BB2887" w:rsidP="00722761">
      <w:pPr>
        <w:spacing w:after="0" w:line="360" w:lineRule="auto"/>
        <w:contextualSpacing/>
      </w:pPr>
    </w:p>
    <w:p w14:paraId="501C1223" w14:textId="77777777" w:rsidR="00BB2887" w:rsidRPr="00630461" w:rsidRDefault="00BB2887" w:rsidP="00722761">
      <w:pPr>
        <w:tabs>
          <w:tab w:val="right" w:pos="8931"/>
        </w:tabs>
        <w:spacing w:after="0" w:line="360" w:lineRule="auto"/>
        <w:contextualSpacing/>
      </w:pPr>
    </w:p>
    <w:p w14:paraId="5FF0AB52" w14:textId="77777777" w:rsidR="00BB2887" w:rsidRPr="00630461" w:rsidRDefault="00BB2887" w:rsidP="00722761">
      <w:pPr>
        <w:tabs>
          <w:tab w:val="right" w:pos="8931"/>
        </w:tabs>
        <w:spacing w:after="0" w:line="360" w:lineRule="auto"/>
        <w:contextualSpacing/>
      </w:pPr>
    </w:p>
    <w:p w14:paraId="2EE94421" w14:textId="77777777" w:rsidR="00BB2887" w:rsidRPr="00630461" w:rsidRDefault="00BB2887" w:rsidP="00722761">
      <w:pPr>
        <w:spacing w:after="0" w:line="360" w:lineRule="auto"/>
        <w:contextualSpacing/>
      </w:pPr>
    </w:p>
    <w:p w14:paraId="45E76993" w14:textId="77777777" w:rsidR="00BB2887" w:rsidRPr="00630461" w:rsidRDefault="00BB2887" w:rsidP="00722761">
      <w:pPr>
        <w:spacing w:after="0" w:line="360" w:lineRule="auto"/>
        <w:contextualSpacing/>
      </w:pPr>
    </w:p>
    <w:p w14:paraId="59CA0019" w14:textId="77777777" w:rsidR="00BB2887" w:rsidRPr="00630461" w:rsidRDefault="00BB2887" w:rsidP="00722761">
      <w:pPr>
        <w:spacing w:after="0" w:line="360" w:lineRule="auto"/>
        <w:contextualSpacing/>
      </w:pPr>
    </w:p>
    <w:p w14:paraId="357294CD" w14:textId="77777777" w:rsidR="00BB2887" w:rsidRPr="00630461" w:rsidRDefault="00BB2887" w:rsidP="00722761">
      <w:pPr>
        <w:spacing w:after="0" w:line="360" w:lineRule="auto"/>
        <w:contextualSpacing/>
      </w:pPr>
    </w:p>
    <w:p w14:paraId="07C34E86" w14:textId="77777777" w:rsidR="00BB2887" w:rsidRPr="00630461" w:rsidRDefault="00BB2887" w:rsidP="00722761">
      <w:pPr>
        <w:spacing w:after="0" w:line="360" w:lineRule="auto"/>
        <w:contextualSpacing/>
      </w:pPr>
    </w:p>
    <w:p w14:paraId="6AA81A2F" w14:textId="77777777" w:rsidR="00BB2887" w:rsidRPr="00630461" w:rsidRDefault="00BB2887" w:rsidP="00722761">
      <w:pPr>
        <w:spacing w:after="0" w:line="360" w:lineRule="auto"/>
        <w:contextualSpacing/>
      </w:pPr>
    </w:p>
    <w:p w14:paraId="4E015D0F" w14:textId="77777777" w:rsidR="00BB2887" w:rsidRPr="00630461" w:rsidRDefault="00BB2887" w:rsidP="00722761">
      <w:pPr>
        <w:spacing w:after="0" w:line="360" w:lineRule="auto"/>
        <w:contextualSpacing/>
      </w:pPr>
    </w:p>
    <w:p w14:paraId="255BD614" w14:textId="77777777" w:rsidR="00BB2887" w:rsidRPr="00630461" w:rsidRDefault="00BB2887" w:rsidP="00722761">
      <w:pPr>
        <w:spacing w:after="0" w:line="360" w:lineRule="auto"/>
        <w:contextualSpacing/>
      </w:pPr>
    </w:p>
    <w:p w14:paraId="4F3077A2" w14:textId="77777777" w:rsidR="00BB2887" w:rsidRPr="00630461" w:rsidRDefault="00BB2887" w:rsidP="00722761">
      <w:pPr>
        <w:spacing w:after="0" w:line="360" w:lineRule="auto"/>
        <w:contextualSpacing/>
      </w:pPr>
    </w:p>
    <w:p w14:paraId="116A6ECD" w14:textId="77777777" w:rsidR="00BB2887" w:rsidRPr="00630461" w:rsidRDefault="00BB2887" w:rsidP="00722761">
      <w:pPr>
        <w:spacing w:after="0" w:line="360" w:lineRule="auto"/>
        <w:contextualSpacing/>
      </w:pPr>
    </w:p>
    <w:p w14:paraId="3B2965FF" w14:textId="77777777" w:rsidR="00BB2887" w:rsidRPr="00630461" w:rsidRDefault="00BB2887" w:rsidP="00722761">
      <w:pPr>
        <w:spacing w:after="0" w:line="360" w:lineRule="auto"/>
        <w:contextualSpacing/>
      </w:pPr>
    </w:p>
    <w:p w14:paraId="3E3AB1F7" w14:textId="77777777" w:rsidR="00BB2887" w:rsidRPr="00630461" w:rsidRDefault="00BB2887" w:rsidP="00722761">
      <w:pPr>
        <w:spacing w:after="0" w:line="360" w:lineRule="auto"/>
        <w:contextualSpacing/>
      </w:pPr>
    </w:p>
    <w:p w14:paraId="6CCA31C3" w14:textId="77777777" w:rsidR="00BB2887" w:rsidRPr="00630461" w:rsidRDefault="00BB2887" w:rsidP="00722761">
      <w:pPr>
        <w:spacing w:after="0" w:line="360" w:lineRule="auto"/>
        <w:contextualSpacing/>
      </w:pPr>
    </w:p>
    <w:p w14:paraId="23E3E84C" w14:textId="77777777" w:rsidR="0026475A" w:rsidRPr="00630461" w:rsidRDefault="0026475A" w:rsidP="00722761">
      <w:pPr>
        <w:spacing w:after="0" w:line="360" w:lineRule="auto"/>
        <w:contextualSpacing/>
      </w:pPr>
    </w:p>
    <w:p w14:paraId="79537928" w14:textId="77777777" w:rsidR="0026475A" w:rsidRPr="00630461" w:rsidRDefault="0026475A" w:rsidP="00722761">
      <w:pPr>
        <w:spacing w:after="0" w:line="360" w:lineRule="auto"/>
        <w:contextualSpacing/>
      </w:pPr>
    </w:p>
    <w:p w14:paraId="125BF3A9" w14:textId="77777777" w:rsidR="0026475A" w:rsidRPr="00630461" w:rsidRDefault="0026475A" w:rsidP="00722761">
      <w:pPr>
        <w:spacing w:after="0" w:line="360" w:lineRule="auto"/>
        <w:contextualSpacing/>
      </w:pPr>
    </w:p>
    <w:p w14:paraId="6C9F653F" w14:textId="77777777" w:rsidR="0026475A" w:rsidRPr="00630461" w:rsidRDefault="0026475A" w:rsidP="00722761">
      <w:pPr>
        <w:spacing w:after="0" w:line="360" w:lineRule="auto"/>
        <w:contextualSpacing/>
      </w:pPr>
    </w:p>
    <w:p w14:paraId="6E0DB1F3" w14:textId="77777777" w:rsidR="00BB2887" w:rsidRPr="00630461" w:rsidRDefault="00BB2887" w:rsidP="00722761">
      <w:pPr>
        <w:spacing w:after="0" w:line="360" w:lineRule="auto"/>
        <w:contextualSpacing/>
      </w:pPr>
      <w:bookmarkStart w:id="18" w:name="_GoBack"/>
      <w:bookmarkEnd w:id="18"/>
    </w:p>
    <w:sectPr w:rsidR="00BB2887" w:rsidRPr="00630461">
      <w:headerReference w:type="even" r:id="rId9"/>
      <w:headerReference w:type="default" r:id="rId10"/>
      <w:footerReference w:type="even" r:id="rId11"/>
      <w:footerReference w:type="default" r:id="rId12"/>
      <w:headerReference w:type="first" r:id="rId13"/>
      <w:footerReference w:type="first" r:id="rId14"/>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F0A1FA" w14:textId="77777777" w:rsidR="00726A39" w:rsidRDefault="00726A39">
      <w:pPr>
        <w:spacing w:after="0" w:line="240" w:lineRule="auto"/>
      </w:pPr>
      <w:r>
        <w:separator/>
      </w:r>
    </w:p>
  </w:endnote>
  <w:endnote w:type="continuationSeparator" w:id="0">
    <w:p w14:paraId="3304281A" w14:textId="77777777" w:rsidR="00726A39" w:rsidRDefault="00726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FD641A" w14:textId="77777777" w:rsidR="00BB2887" w:rsidRDefault="00B27581">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7B4CAC">
      <w:rPr>
        <w:b/>
        <w:bCs/>
        <w:noProof/>
        <w:color w:val="000000"/>
        <w:sz w:val="24"/>
        <w:szCs w:val="24"/>
      </w:rPr>
      <w:t>22</w:t>
    </w:r>
    <w:r>
      <w:rPr>
        <w:b/>
        <w:bCs/>
        <w:color w:val="000000"/>
        <w:sz w:val="24"/>
        <w:szCs w:val="24"/>
      </w:rPr>
      <w:fldChar w:fldCharType="end"/>
    </w:r>
  </w:p>
  <w:p w14:paraId="1BF60460" w14:textId="77777777" w:rsidR="00BB2887" w:rsidRDefault="00BB2887">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0145F4" w14:textId="77777777" w:rsidR="00BB2887" w:rsidRDefault="00B27581">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7B4CAC">
      <w:rPr>
        <w:b/>
        <w:bCs/>
        <w:noProof/>
        <w:color w:val="000000"/>
        <w:sz w:val="24"/>
        <w:szCs w:val="24"/>
      </w:rPr>
      <w:t>20</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7B4CAC">
      <w:rPr>
        <w:b/>
        <w:bCs/>
        <w:noProof/>
        <w:color w:val="000000"/>
        <w:sz w:val="24"/>
        <w:szCs w:val="24"/>
      </w:rPr>
      <w:t>22</w:t>
    </w:r>
    <w:r>
      <w:rPr>
        <w:b/>
        <w:bCs/>
        <w:color w:val="000000"/>
        <w:sz w:val="24"/>
        <w:szCs w:val="24"/>
      </w:rPr>
      <w:fldChar w:fldCharType="end"/>
    </w:r>
  </w:p>
  <w:p w14:paraId="61E54BAC" w14:textId="77777777" w:rsidR="00BB2887" w:rsidRDefault="00BB2887">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51563E" w14:textId="77777777" w:rsidR="00BB2887" w:rsidRDefault="00B27581">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bCs/>
        <w:color w:val="000000"/>
        <w:sz w:val="24"/>
        <w:szCs w:val="24"/>
      </w:rPr>
      <w:fldChar w:fldCharType="begin"/>
    </w:r>
    <w:r>
      <w:rPr>
        <w:b/>
        <w:bCs/>
        <w:color w:val="000000"/>
        <w:sz w:val="24"/>
        <w:szCs w:val="24"/>
      </w:rPr>
      <w:instrText>PAGE</w:instrText>
    </w:r>
    <w:r>
      <w:rPr>
        <w:b/>
        <w:bCs/>
        <w:color w:val="000000"/>
        <w:sz w:val="24"/>
        <w:szCs w:val="24"/>
      </w:rPr>
      <w:fldChar w:fldCharType="separate"/>
    </w:r>
    <w:r w:rsidR="007B4CAC">
      <w:rPr>
        <w:b/>
        <w:bCs/>
        <w:noProof/>
        <w:color w:val="000000"/>
        <w:sz w:val="24"/>
        <w:szCs w:val="24"/>
      </w:rPr>
      <w:t>1</w:t>
    </w:r>
    <w:r>
      <w:rPr>
        <w:b/>
        <w:bCs/>
        <w:color w:val="000000"/>
        <w:sz w:val="24"/>
        <w:szCs w:val="24"/>
      </w:rPr>
      <w:fldChar w:fldCharType="end"/>
    </w:r>
    <w:r>
      <w:rPr>
        <w:color w:val="000000"/>
      </w:rPr>
      <w:t xml:space="preserve"> de </w:t>
    </w:r>
    <w:r>
      <w:rPr>
        <w:b/>
        <w:bCs/>
        <w:color w:val="000000"/>
        <w:sz w:val="24"/>
        <w:szCs w:val="24"/>
      </w:rPr>
      <w:fldChar w:fldCharType="begin"/>
    </w:r>
    <w:r>
      <w:rPr>
        <w:b/>
        <w:bCs/>
        <w:color w:val="000000"/>
        <w:sz w:val="24"/>
        <w:szCs w:val="24"/>
      </w:rPr>
      <w:instrText>NUMPAGES</w:instrText>
    </w:r>
    <w:r>
      <w:rPr>
        <w:b/>
        <w:bCs/>
        <w:color w:val="000000"/>
        <w:sz w:val="24"/>
        <w:szCs w:val="24"/>
      </w:rPr>
      <w:fldChar w:fldCharType="separate"/>
    </w:r>
    <w:r w:rsidR="007B4CAC">
      <w:rPr>
        <w:b/>
        <w:bCs/>
        <w:noProof/>
        <w:color w:val="000000"/>
        <w:sz w:val="24"/>
        <w:szCs w:val="24"/>
      </w:rPr>
      <w:t>22</w:t>
    </w:r>
    <w:r>
      <w:rPr>
        <w:b/>
        <w:bCs/>
        <w:color w:val="000000"/>
        <w:sz w:val="24"/>
        <w:szCs w:val="24"/>
      </w:rPr>
      <w:fldChar w:fldCharType="end"/>
    </w:r>
  </w:p>
  <w:p w14:paraId="6E668C52" w14:textId="77777777" w:rsidR="00BB2887" w:rsidRDefault="00BB2887">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CEB60A" w14:textId="77777777" w:rsidR="00726A39" w:rsidRDefault="00726A39">
      <w:pPr>
        <w:spacing w:after="0" w:line="240" w:lineRule="auto"/>
      </w:pPr>
      <w:r>
        <w:separator/>
      </w:r>
    </w:p>
  </w:footnote>
  <w:footnote w:type="continuationSeparator" w:id="0">
    <w:p w14:paraId="472415DB" w14:textId="77777777" w:rsidR="00726A39" w:rsidRDefault="00726A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E0E0F8" w14:textId="77777777" w:rsidR="00BB2887" w:rsidRDefault="00BB2887">
    <w:pPr>
      <w:widowControl w:val="0"/>
      <w:pBdr>
        <w:top w:val="nil"/>
        <w:left w:val="nil"/>
        <w:bottom w:val="nil"/>
        <w:right w:val="nil"/>
        <w:between w:val="nil"/>
      </w:pBdr>
      <w:spacing w:after="0" w:line="276" w:lineRule="auto"/>
      <w:jc w:val="left"/>
      <w:rPr>
        <w:color w:val="000000"/>
      </w:rPr>
    </w:pPr>
  </w:p>
  <w:tbl>
    <w:tblPr>
      <w:tblStyle w:val="a"/>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BB2887" w14:paraId="46293A4C" w14:textId="77777777">
      <w:trPr>
        <w:trHeight w:val="132"/>
      </w:trPr>
      <w:tc>
        <w:tcPr>
          <w:tcW w:w="2691" w:type="dxa"/>
        </w:tcPr>
        <w:p w14:paraId="5A239815" w14:textId="77777777" w:rsidR="00BB2887" w:rsidRDefault="00B27581">
          <w:pPr>
            <w:tabs>
              <w:tab w:val="right" w:pos="8838"/>
            </w:tabs>
            <w:ind w:right="-105"/>
            <w:rPr>
              <w:b/>
              <w:bCs/>
            </w:rPr>
          </w:pPr>
          <w:r>
            <w:rPr>
              <w:b/>
              <w:bCs/>
            </w:rPr>
            <w:t>Recurso de Revisión:</w:t>
          </w:r>
        </w:p>
      </w:tc>
      <w:tc>
        <w:tcPr>
          <w:tcW w:w="3405" w:type="dxa"/>
        </w:tcPr>
        <w:p w14:paraId="228E3F90" w14:textId="77777777" w:rsidR="00BB2887" w:rsidRDefault="00B27581">
          <w:pPr>
            <w:tabs>
              <w:tab w:val="right" w:pos="8838"/>
            </w:tabs>
            <w:ind w:left="-28" w:right="-32"/>
          </w:pPr>
          <w:r>
            <w:t>03846/INFOEM/IP/RR/2020</w:t>
          </w:r>
        </w:p>
      </w:tc>
    </w:tr>
    <w:tr w:rsidR="00BB2887" w14:paraId="459BBB85" w14:textId="77777777">
      <w:trPr>
        <w:trHeight w:val="261"/>
      </w:trPr>
      <w:tc>
        <w:tcPr>
          <w:tcW w:w="2691" w:type="dxa"/>
        </w:tcPr>
        <w:p w14:paraId="36AE5E49" w14:textId="77777777" w:rsidR="00BB2887" w:rsidRDefault="00B27581">
          <w:pPr>
            <w:tabs>
              <w:tab w:val="right" w:pos="8838"/>
            </w:tabs>
            <w:ind w:right="-105"/>
            <w:rPr>
              <w:b/>
              <w:bCs/>
            </w:rPr>
          </w:pPr>
          <w:r>
            <w:rPr>
              <w:b/>
              <w:bCs/>
            </w:rPr>
            <w:t>Sujeto Obligado:</w:t>
          </w:r>
        </w:p>
      </w:tc>
      <w:tc>
        <w:tcPr>
          <w:tcW w:w="3405" w:type="dxa"/>
        </w:tcPr>
        <w:p w14:paraId="5A63E6D7" w14:textId="77777777" w:rsidR="00BB2887" w:rsidRDefault="00B27581">
          <w:pPr>
            <w:tabs>
              <w:tab w:val="right" w:pos="8838"/>
            </w:tabs>
            <w:ind w:right="-32"/>
          </w:pPr>
          <w:r>
            <w:t xml:space="preserve">Ayuntamiento de </w:t>
          </w:r>
          <w:proofErr w:type="spellStart"/>
          <w:r>
            <w:t>Temascalcingo</w:t>
          </w:r>
          <w:proofErr w:type="spellEnd"/>
        </w:p>
      </w:tc>
    </w:tr>
    <w:tr w:rsidR="00BB2887" w14:paraId="3155B5F3" w14:textId="77777777">
      <w:trPr>
        <w:trHeight w:val="261"/>
      </w:trPr>
      <w:tc>
        <w:tcPr>
          <w:tcW w:w="2691" w:type="dxa"/>
        </w:tcPr>
        <w:p w14:paraId="0275A900" w14:textId="77777777" w:rsidR="00BB2887" w:rsidRDefault="00B27581">
          <w:pPr>
            <w:tabs>
              <w:tab w:val="right" w:pos="8838"/>
            </w:tabs>
            <w:ind w:right="-105"/>
            <w:rPr>
              <w:b/>
              <w:bCs/>
            </w:rPr>
          </w:pPr>
          <w:r>
            <w:rPr>
              <w:b/>
              <w:bCs/>
            </w:rPr>
            <w:t>Comisionado Ponente:</w:t>
          </w:r>
        </w:p>
      </w:tc>
      <w:tc>
        <w:tcPr>
          <w:tcW w:w="3405" w:type="dxa"/>
        </w:tcPr>
        <w:p w14:paraId="76E103A5" w14:textId="77777777" w:rsidR="00BB2887" w:rsidRDefault="00B27581">
          <w:pPr>
            <w:tabs>
              <w:tab w:val="right" w:pos="8838"/>
            </w:tabs>
            <w:ind w:right="-32"/>
            <w:rPr>
              <w:b/>
              <w:bCs/>
            </w:rPr>
          </w:pPr>
          <w:r>
            <w:t>Luis Gustavo Parra Noriega</w:t>
          </w:r>
        </w:p>
      </w:tc>
    </w:tr>
  </w:tbl>
  <w:p w14:paraId="4031F023" w14:textId="77777777" w:rsidR="00BB2887" w:rsidRDefault="00726A39">
    <w:pPr>
      <w:pBdr>
        <w:top w:val="nil"/>
        <w:left w:val="nil"/>
        <w:bottom w:val="nil"/>
        <w:right w:val="nil"/>
        <w:between w:val="nil"/>
      </w:pBdr>
      <w:tabs>
        <w:tab w:val="center" w:pos="4419"/>
        <w:tab w:val="right" w:pos="8838"/>
      </w:tabs>
      <w:spacing w:after="0" w:line="240" w:lineRule="auto"/>
      <w:rPr>
        <w:color w:val="000000"/>
      </w:rPr>
    </w:pPr>
    <w:r>
      <w:rPr>
        <w:color w:val="000000"/>
      </w:rPr>
      <w:pict w14:anchorId="0EE58A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1" type="#_x0000_t75" alt="MARCA DE AGUA - HOJA RESOLUCIÓN" style="position:absolute;left:0;text-align:left;margin-left:0;margin-top:0;width:663.5pt;height:12in;z-index:-251657728;mso-wrap-edited:f;mso-width-percent:0;mso-height-percent:0;mso-position-horizontal:center;mso-position-horizontal-relative:margin;mso-position-vertical:center;mso-position-vertical-relative:margin;mso-width-percent:0;mso-height-percent:0">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FE60A" w14:textId="77777777" w:rsidR="00BB2887" w:rsidRDefault="00726A39">
    <w:pPr>
      <w:widowControl w:val="0"/>
      <w:pBdr>
        <w:top w:val="nil"/>
        <w:left w:val="nil"/>
        <w:bottom w:val="nil"/>
        <w:right w:val="nil"/>
        <w:between w:val="nil"/>
      </w:pBdr>
      <w:spacing w:after="0" w:line="276" w:lineRule="auto"/>
      <w:jc w:val="left"/>
    </w:pPr>
    <w:r>
      <w:rPr>
        <w:color w:val="000000"/>
      </w:rPr>
      <w:pict w14:anchorId="170AC0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MARCA DE AGUA - HOJA RESOLUCIÓN" style="position:absolute;margin-left:-85.35pt;margin-top:-137.45pt;width:663.5pt;height:12in;z-index:-251659776;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tbl>
    <w:tblPr>
      <w:tblStyle w:val="a0"/>
      <w:tblW w:w="6663" w:type="dxa"/>
      <w:tblInd w:w="2410" w:type="dxa"/>
      <w:tblBorders>
        <w:top w:val="nil"/>
        <w:left w:val="nil"/>
        <w:bottom w:val="nil"/>
        <w:right w:val="nil"/>
        <w:insideH w:val="nil"/>
        <w:insideV w:val="nil"/>
      </w:tblBorders>
      <w:tblLayout w:type="fixed"/>
      <w:tblLook w:val="0400" w:firstRow="0" w:lastRow="0" w:firstColumn="0" w:lastColumn="0" w:noHBand="0" w:noVBand="1"/>
    </w:tblPr>
    <w:tblGrid>
      <w:gridCol w:w="2268"/>
      <w:gridCol w:w="4395"/>
    </w:tblGrid>
    <w:tr w:rsidR="00BB2887" w14:paraId="517F7837" w14:textId="77777777" w:rsidTr="00F67581">
      <w:trPr>
        <w:trHeight w:val="138"/>
      </w:trPr>
      <w:tc>
        <w:tcPr>
          <w:tcW w:w="2268" w:type="dxa"/>
          <w:vAlign w:val="center"/>
        </w:tcPr>
        <w:p w14:paraId="2F690C6A" w14:textId="77777777" w:rsidR="00BB2887" w:rsidRDefault="00BB2887">
          <w:pPr>
            <w:tabs>
              <w:tab w:val="right" w:pos="8838"/>
            </w:tabs>
            <w:ind w:left="-108" w:right="-105"/>
            <w:jc w:val="left"/>
            <w:rPr>
              <w:b/>
              <w:bCs/>
            </w:rPr>
          </w:pPr>
        </w:p>
        <w:p w14:paraId="6C0DFEDE" w14:textId="77777777" w:rsidR="00BB2887" w:rsidRDefault="00B27581">
          <w:pPr>
            <w:tabs>
              <w:tab w:val="right" w:pos="8838"/>
            </w:tabs>
            <w:ind w:left="-108" w:right="-105"/>
            <w:jc w:val="left"/>
            <w:rPr>
              <w:b/>
              <w:bCs/>
            </w:rPr>
          </w:pPr>
          <w:r>
            <w:rPr>
              <w:b/>
              <w:bCs/>
            </w:rPr>
            <w:t>Recurso de Revisión:</w:t>
          </w:r>
        </w:p>
      </w:tc>
      <w:tc>
        <w:tcPr>
          <w:tcW w:w="4395" w:type="dxa"/>
        </w:tcPr>
        <w:p w14:paraId="6FF78BF9" w14:textId="77777777" w:rsidR="00BB2887" w:rsidRDefault="00BB2887">
          <w:pPr>
            <w:tabs>
              <w:tab w:val="right" w:pos="8838"/>
            </w:tabs>
            <w:ind w:right="57"/>
          </w:pPr>
        </w:p>
        <w:p w14:paraId="06C1BD15" w14:textId="098AD6A0" w:rsidR="00BB2887" w:rsidRDefault="00F67581">
          <w:pPr>
            <w:tabs>
              <w:tab w:val="right" w:pos="8838"/>
            </w:tabs>
            <w:ind w:right="57"/>
          </w:pPr>
          <w:r>
            <w:t>05</w:t>
          </w:r>
          <w:r w:rsidR="00A37B27">
            <w:t>89</w:t>
          </w:r>
          <w:r w:rsidR="001661AD">
            <w:t>1</w:t>
          </w:r>
          <w:r w:rsidR="00B27581">
            <w:t>/INFOEM/IP/RR/202</w:t>
          </w:r>
          <w:r w:rsidR="00565BF1">
            <w:t>6</w:t>
          </w:r>
        </w:p>
      </w:tc>
    </w:tr>
    <w:tr w:rsidR="00BB2887" w14:paraId="5837835C" w14:textId="77777777" w:rsidTr="00F67581">
      <w:trPr>
        <w:trHeight w:val="273"/>
      </w:trPr>
      <w:tc>
        <w:tcPr>
          <w:tcW w:w="2268" w:type="dxa"/>
        </w:tcPr>
        <w:p w14:paraId="2233A88E" w14:textId="77777777" w:rsidR="00BB2887" w:rsidRDefault="00B27581">
          <w:pPr>
            <w:tabs>
              <w:tab w:val="right" w:pos="8838"/>
            </w:tabs>
            <w:ind w:left="-108" w:right="-105"/>
            <w:rPr>
              <w:b/>
              <w:bCs/>
            </w:rPr>
          </w:pPr>
          <w:r>
            <w:rPr>
              <w:b/>
              <w:bCs/>
            </w:rPr>
            <w:t>Sujeto Obligado:</w:t>
          </w:r>
        </w:p>
      </w:tc>
      <w:tc>
        <w:tcPr>
          <w:tcW w:w="4395" w:type="dxa"/>
        </w:tcPr>
        <w:p w14:paraId="32D60982" w14:textId="77777777" w:rsidR="00BB2887" w:rsidRDefault="00A37B27">
          <w:pPr>
            <w:tabs>
              <w:tab w:val="right" w:pos="8838"/>
            </w:tabs>
            <w:ind w:right="175"/>
          </w:pPr>
          <w:r>
            <w:t>Sistema Municipal Para el Desarrollo Integral de la Familia de Cuautitlán Izcalli</w:t>
          </w:r>
        </w:p>
      </w:tc>
    </w:tr>
    <w:tr w:rsidR="00BB2887" w14:paraId="0EF704C6" w14:textId="77777777" w:rsidTr="00F67581">
      <w:trPr>
        <w:trHeight w:val="273"/>
      </w:trPr>
      <w:tc>
        <w:tcPr>
          <w:tcW w:w="2268" w:type="dxa"/>
        </w:tcPr>
        <w:p w14:paraId="64B75708" w14:textId="77777777" w:rsidR="00BB2887" w:rsidRDefault="00B27581">
          <w:pPr>
            <w:tabs>
              <w:tab w:val="right" w:pos="8838"/>
            </w:tabs>
            <w:ind w:left="-108" w:right="-105"/>
            <w:rPr>
              <w:b/>
              <w:bCs/>
            </w:rPr>
          </w:pPr>
          <w:r>
            <w:rPr>
              <w:b/>
              <w:bCs/>
            </w:rPr>
            <w:t>Comisionado Ponente:</w:t>
          </w:r>
        </w:p>
      </w:tc>
      <w:tc>
        <w:tcPr>
          <w:tcW w:w="4395" w:type="dxa"/>
        </w:tcPr>
        <w:p w14:paraId="6892BC59" w14:textId="77777777" w:rsidR="00BB2887" w:rsidRDefault="00B27581">
          <w:pPr>
            <w:tabs>
              <w:tab w:val="right" w:pos="8838"/>
            </w:tabs>
            <w:ind w:right="-170"/>
          </w:pPr>
          <w:r>
            <w:t>Luis Gustavo Parra Noriega</w:t>
          </w:r>
        </w:p>
        <w:p w14:paraId="6050987E" w14:textId="77777777" w:rsidR="00BB2887" w:rsidRDefault="00BB2887">
          <w:pPr>
            <w:tabs>
              <w:tab w:val="right" w:pos="8838"/>
            </w:tabs>
            <w:ind w:right="-170"/>
            <w:rPr>
              <w:b/>
              <w:bCs/>
              <w:sz w:val="13"/>
              <w:szCs w:val="13"/>
            </w:rPr>
          </w:pPr>
        </w:p>
      </w:tc>
    </w:tr>
  </w:tbl>
  <w:p w14:paraId="357EE218" w14:textId="77777777" w:rsidR="00BB2887" w:rsidRDefault="00BB2887">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56934" w14:textId="77777777" w:rsidR="00BB2887" w:rsidRDefault="00BB2887">
    <w:pPr>
      <w:widowControl w:val="0"/>
      <w:pBdr>
        <w:top w:val="nil"/>
        <w:left w:val="nil"/>
        <w:bottom w:val="nil"/>
        <w:right w:val="nil"/>
        <w:between w:val="nil"/>
      </w:pBdr>
      <w:spacing w:after="0" w:line="276" w:lineRule="auto"/>
      <w:jc w:val="left"/>
      <w:rPr>
        <w:color w:val="000000"/>
      </w:rPr>
    </w:pPr>
  </w:p>
  <w:tbl>
    <w:tblPr>
      <w:tblStyle w:val="a1"/>
      <w:tblW w:w="6663" w:type="dxa"/>
      <w:tblInd w:w="2268" w:type="dxa"/>
      <w:tblBorders>
        <w:top w:val="nil"/>
        <w:left w:val="nil"/>
        <w:bottom w:val="nil"/>
        <w:right w:val="nil"/>
        <w:insideH w:val="nil"/>
        <w:insideV w:val="nil"/>
      </w:tblBorders>
      <w:tblLayout w:type="fixed"/>
      <w:tblLook w:val="0400" w:firstRow="0" w:lastRow="0" w:firstColumn="0" w:lastColumn="0" w:noHBand="0" w:noVBand="1"/>
    </w:tblPr>
    <w:tblGrid>
      <w:gridCol w:w="2551"/>
      <w:gridCol w:w="4112"/>
    </w:tblGrid>
    <w:tr w:rsidR="00BB2887" w14:paraId="3F3CDB91" w14:textId="77777777" w:rsidTr="00F67581">
      <w:trPr>
        <w:trHeight w:val="132"/>
      </w:trPr>
      <w:tc>
        <w:tcPr>
          <w:tcW w:w="2551" w:type="dxa"/>
        </w:tcPr>
        <w:p w14:paraId="5A51DBA3" w14:textId="77777777" w:rsidR="00BB2887" w:rsidRDefault="00B27581">
          <w:pPr>
            <w:tabs>
              <w:tab w:val="right" w:pos="8838"/>
            </w:tabs>
            <w:ind w:right="-105"/>
            <w:rPr>
              <w:b/>
              <w:bCs/>
            </w:rPr>
          </w:pPr>
          <w:r>
            <w:rPr>
              <w:b/>
              <w:bCs/>
            </w:rPr>
            <w:t>Recurso de Revisión:</w:t>
          </w:r>
        </w:p>
      </w:tc>
      <w:tc>
        <w:tcPr>
          <w:tcW w:w="4112" w:type="dxa"/>
        </w:tcPr>
        <w:p w14:paraId="1163DDB3" w14:textId="2A6046E5" w:rsidR="00BB2887" w:rsidRDefault="00A37B27">
          <w:r>
            <w:t>0589</w:t>
          </w:r>
          <w:r w:rsidR="001661AD">
            <w:t>1</w:t>
          </w:r>
          <w:r w:rsidR="00B27581">
            <w:t>/INFOEM/IP/RR/202</w:t>
          </w:r>
          <w:r w:rsidR="00565BF1">
            <w:t>6</w:t>
          </w:r>
        </w:p>
      </w:tc>
    </w:tr>
    <w:tr w:rsidR="00BB2887" w14:paraId="3ACB81C4" w14:textId="77777777" w:rsidTr="00F67581">
      <w:trPr>
        <w:trHeight w:val="132"/>
      </w:trPr>
      <w:tc>
        <w:tcPr>
          <w:tcW w:w="2551" w:type="dxa"/>
          <w:shd w:val="clear" w:color="auto" w:fill="auto"/>
        </w:tcPr>
        <w:p w14:paraId="1CC024B7" w14:textId="77777777" w:rsidR="00BB2887" w:rsidRDefault="00B27581">
          <w:pPr>
            <w:tabs>
              <w:tab w:val="left" w:pos="1875"/>
            </w:tabs>
            <w:ind w:right="-105"/>
            <w:rPr>
              <w:b/>
              <w:bCs/>
            </w:rPr>
          </w:pPr>
          <w:r>
            <w:rPr>
              <w:b/>
              <w:bCs/>
            </w:rPr>
            <w:t>Recurrente:</w:t>
          </w:r>
          <w:r>
            <w:rPr>
              <w:b/>
              <w:bCs/>
            </w:rPr>
            <w:tab/>
          </w:r>
        </w:p>
      </w:tc>
      <w:tc>
        <w:tcPr>
          <w:tcW w:w="4112" w:type="dxa"/>
          <w:shd w:val="clear" w:color="auto" w:fill="auto"/>
        </w:tcPr>
        <w:p w14:paraId="124D4E8F" w14:textId="77777777" w:rsidR="00BB2887" w:rsidRDefault="00BB2887"/>
      </w:tc>
    </w:tr>
    <w:tr w:rsidR="00BB2887" w14:paraId="436DF4B6" w14:textId="77777777" w:rsidTr="00F67581">
      <w:trPr>
        <w:trHeight w:val="261"/>
      </w:trPr>
      <w:tc>
        <w:tcPr>
          <w:tcW w:w="2551" w:type="dxa"/>
        </w:tcPr>
        <w:p w14:paraId="2C3E106D" w14:textId="77777777" w:rsidR="00BB2887" w:rsidRDefault="00B27581">
          <w:pPr>
            <w:tabs>
              <w:tab w:val="right" w:pos="8838"/>
            </w:tabs>
            <w:ind w:right="-105"/>
            <w:rPr>
              <w:b/>
              <w:bCs/>
            </w:rPr>
          </w:pPr>
          <w:r>
            <w:rPr>
              <w:b/>
              <w:bCs/>
            </w:rPr>
            <w:t>Sujeto Obligado:</w:t>
          </w:r>
        </w:p>
      </w:tc>
      <w:tc>
        <w:tcPr>
          <w:tcW w:w="4112" w:type="dxa"/>
        </w:tcPr>
        <w:p w14:paraId="6408DF5E" w14:textId="77777777" w:rsidR="00BB2887" w:rsidRDefault="00A37B27">
          <w:r>
            <w:t>Sistema Municipal Para el Desarrollo Integral de la Familia de Cuautitlán Izcalli</w:t>
          </w:r>
        </w:p>
      </w:tc>
    </w:tr>
    <w:tr w:rsidR="00BB2887" w14:paraId="7B8AD734" w14:textId="77777777" w:rsidTr="00F67581">
      <w:trPr>
        <w:trHeight w:val="261"/>
      </w:trPr>
      <w:tc>
        <w:tcPr>
          <w:tcW w:w="2551" w:type="dxa"/>
        </w:tcPr>
        <w:p w14:paraId="6C51C29B" w14:textId="77777777" w:rsidR="00BB2887" w:rsidRDefault="00B27581">
          <w:pPr>
            <w:tabs>
              <w:tab w:val="right" w:pos="8838"/>
            </w:tabs>
            <w:ind w:right="-105"/>
            <w:rPr>
              <w:b/>
              <w:bCs/>
            </w:rPr>
          </w:pPr>
          <w:r>
            <w:rPr>
              <w:b/>
              <w:bCs/>
            </w:rPr>
            <w:t>Comisionado Ponente:</w:t>
          </w:r>
        </w:p>
      </w:tc>
      <w:tc>
        <w:tcPr>
          <w:tcW w:w="4112" w:type="dxa"/>
        </w:tcPr>
        <w:p w14:paraId="17A3A202" w14:textId="77777777" w:rsidR="00BB2887" w:rsidRDefault="00B27581">
          <w:pPr>
            <w:tabs>
              <w:tab w:val="right" w:pos="8838"/>
            </w:tabs>
            <w:ind w:right="-32"/>
            <w:rPr>
              <w:b/>
              <w:bCs/>
            </w:rPr>
          </w:pPr>
          <w:r>
            <w:t>Luis Gustavo Parra Noriega</w:t>
          </w:r>
        </w:p>
      </w:tc>
    </w:tr>
  </w:tbl>
  <w:p w14:paraId="186ED3BD" w14:textId="77777777" w:rsidR="00BB2887" w:rsidRDefault="00726A39">
    <w:pPr>
      <w:pBdr>
        <w:top w:val="nil"/>
        <w:left w:val="nil"/>
        <w:bottom w:val="nil"/>
        <w:right w:val="nil"/>
        <w:between w:val="nil"/>
      </w:pBdr>
      <w:tabs>
        <w:tab w:val="center" w:pos="4419"/>
        <w:tab w:val="right" w:pos="8838"/>
        <w:tab w:val="left" w:pos="5812"/>
      </w:tabs>
      <w:spacing w:after="0" w:line="240" w:lineRule="auto"/>
      <w:rPr>
        <w:color w:val="000000"/>
      </w:rPr>
    </w:pPr>
    <w:r>
      <w:rPr>
        <w:color w:val="000000"/>
      </w:rPr>
      <w:pict w14:anchorId="127D3E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49" type="#_x0000_t75" alt="MARCA DE AGUA - HOJA RESOLUCIÓN" style="position:absolute;left:0;text-align:left;margin-left:-89.1pt;margin-top:-125pt;width:663.5pt;height:12in;z-index:-251658752;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94B00"/>
    <w:multiLevelType w:val="hybridMultilevel"/>
    <w:tmpl w:val="E1C6E4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8DC6147"/>
    <w:multiLevelType w:val="hybridMultilevel"/>
    <w:tmpl w:val="7ED2D57A"/>
    <w:lvl w:ilvl="0" w:tplc="9BE653C2">
      <w:start w:val="1"/>
      <w:numFmt w:val="decimal"/>
      <w:lvlText w:val="%1."/>
      <w:lvlJc w:val="left"/>
      <w:pPr>
        <w:ind w:left="7590" w:hanging="360"/>
      </w:pPr>
      <w:rPr>
        <w:rFonts w:hint="default"/>
      </w:rPr>
    </w:lvl>
    <w:lvl w:ilvl="1" w:tplc="080A0019" w:tentative="1">
      <w:start w:val="1"/>
      <w:numFmt w:val="lowerLetter"/>
      <w:lvlText w:val="%2."/>
      <w:lvlJc w:val="left"/>
      <w:pPr>
        <w:ind w:left="8310" w:hanging="360"/>
      </w:pPr>
    </w:lvl>
    <w:lvl w:ilvl="2" w:tplc="080A001B" w:tentative="1">
      <w:start w:val="1"/>
      <w:numFmt w:val="lowerRoman"/>
      <w:lvlText w:val="%3."/>
      <w:lvlJc w:val="right"/>
      <w:pPr>
        <w:ind w:left="9030" w:hanging="180"/>
      </w:pPr>
    </w:lvl>
    <w:lvl w:ilvl="3" w:tplc="080A000F" w:tentative="1">
      <w:start w:val="1"/>
      <w:numFmt w:val="decimal"/>
      <w:lvlText w:val="%4."/>
      <w:lvlJc w:val="left"/>
      <w:pPr>
        <w:ind w:left="9750" w:hanging="360"/>
      </w:pPr>
    </w:lvl>
    <w:lvl w:ilvl="4" w:tplc="080A0019" w:tentative="1">
      <w:start w:val="1"/>
      <w:numFmt w:val="lowerLetter"/>
      <w:lvlText w:val="%5."/>
      <w:lvlJc w:val="left"/>
      <w:pPr>
        <w:ind w:left="10470" w:hanging="360"/>
      </w:pPr>
    </w:lvl>
    <w:lvl w:ilvl="5" w:tplc="080A001B" w:tentative="1">
      <w:start w:val="1"/>
      <w:numFmt w:val="lowerRoman"/>
      <w:lvlText w:val="%6."/>
      <w:lvlJc w:val="right"/>
      <w:pPr>
        <w:ind w:left="11190" w:hanging="180"/>
      </w:pPr>
    </w:lvl>
    <w:lvl w:ilvl="6" w:tplc="080A000F" w:tentative="1">
      <w:start w:val="1"/>
      <w:numFmt w:val="decimal"/>
      <w:lvlText w:val="%7."/>
      <w:lvlJc w:val="left"/>
      <w:pPr>
        <w:ind w:left="11910" w:hanging="360"/>
      </w:pPr>
    </w:lvl>
    <w:lvl w:ilvl="7" w:tplc="080A0019" w:tentative="1">
      <w:start w:val="1"/>
      <w:numFmt w:val="lowerLetter"/>
      <w:lvlText w:val="%8."/>
      <w:lvlJc w:val="left"/>
      <w:pPr>
        <w:ind w:left="12630" w:hanging="360"/>
      </w:pPr>
    </w:lvl>
    <w:lvl w:ilvl="8" w:tplc="080A001B" w:tentative="1">
      <w:start w:val="1"/>
      <w:numFmt w:val="lowerRoman"/>
      <w:lvlText w:val="%9."/>
      <w:lvlJc w:val="right"/>
      <w:pPr>
        <w:ind w:left="13350" w:hanging="180"/>
      </w:pPr>
    </w:lvl>
  </w:abstractNum>
  <w:abstractNum w:abstractNumId="2" w15:restartNumberingAfterBreak="0">
    <w:nsid w:val="1FEA1ACB"/>
    <w:multiLevelType w:val="hybridMultilevel"/>
    <w:tmpl w:val="35B4B0B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7883DF9"/>
    <w:multiLevelType w:val="hybridMultilevel"/>
    <w:tmpl w:val="6458119E"/>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4" w15:restartNumberingAfterBreak="0">
    <w:nsid w:val="2DDE6149"/>
    <w:multiLevelType w:val="hybridMultilevel"/>
    <w:tmpl w:val="12385D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DFA109D"/>
    <w:multiLevelType w:val="hybridMultilevel"/>
    <w:tmpl w:val="1CE011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1CC1214"/>
    <w:multiLevelType w:val="multilevel"/>
    <w:tmpl w:val="991A1C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42F4004"/>
    <w:multiLevelType w:val="hybridMultilevel"/>
    <w:tmpl w:val="2A0EAA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46EA46FE"/>
    <w:multiLevelType w:val="multilevel"/>
    <w:tmpl w:val="8B92C5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B466FFB"/>
    <w:multiLevelType w:val="multilevel"/>
    <w:tmpl w:val="67E64F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549B01EA"/>
    <w:multiLevelType w:val="multilevel"/>
    <w:tmpl w:val="3C6082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55933C94"/>
    <w:multiLevelType w:val="multilevel"/>
    <w:tmpl w:val="5CE666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3365914"/>
    <w:multiLevelType w:val="multilevel"/>
    <w:tmpl w:val="550C30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63782DCF"/>
    <w:multiLevelType w:val="multilevel"/>
    <w:tmpl w:val="1ED06F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65EE2397"/>
    <w:multiLevelType w:val="multilevel"/>
    <w:tmpl w:val="42DC6D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7F56294"/>
    <w:multiLevelType w:val="multilevel"/>
    <w:tmpl w:val="19AE7FC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C1821F7"/>
    <w:multiLevelType w:val="hybridMultilevel"/>
    <w:tmpl w:val="83C8F47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12"/>
  </w:num>
  <w:num w:numId="2">
    <w:abstractNumId w:val="11"/>
  </w:num>
  <w:num w:numId="3">
    <w:abstractNumId w:val="13"/>
  </w:num>
  <w:num w:numId="4">
    <w:abstractNumId w:val="10"/>
  </w:num>
  <w:num w:numId="5">
    <w:abstractNumId w:val="9"/>
  </w:num>
  <w:num w:numId="6">
    <w:abstractNumId w:val="6"/>
  </w:num>
  <w:num w:numId="7">
    <w:abstractNumId w:val="8"/>
  </w:num>
  <w:num w:numId="8">
    <w:abstractNumId w:val="14"/>
  </w:num>
  <w:num w:numId="9">
    <w:abstractNumId w:val="15"/>
  </w:num>
  <w:num w:numId="10">
    <w:abstractNumId w:val="1"/>
  </w:num>
  <w:num w:numId="11">
    <w:abstractNumId w:val="3"/>
  </w:num>
  <w:num w:numId="12">
    <w:abstractNumId w:val="7"/>
  </w:num>
  <w:num w:numId="13">
    <w:abstractNumId w:val="0"/>
  </w:num>
  <w:num w:numId="14">
    <w:abstractNumId w:val="2"/>
  </w:num>
  <w:num w:numId="15">
    <w:abstractNumId w:val="4"/>
  </w:num>
  <w:num w:numId="16">
    <w:abstractNumId w:val="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887"/>
    <w:rsid w:val="000002E4"/>
    <w:rsid w:val="0004172E"/>
    <w:rsid w:val="00043AC5"/>
    <w:rsid w:val="00070524"/>
    <w:rsid w:val="0009557F"/>
    <w:rsid w:val="0009737B"/>
    <w:rsid w:val="000A29C0"/>
    <w:rsid w:val="000D1048"/>
    <w:rsid w:val="000F6485"/>
    <w:rsid w:val="000F7CC2"/>
    <w:rsid w:val="00103CC2"/>
    <w:rsid w:val="00153D9A"/>
    <w:rsid w:val="001661AD"/>
    <w:rsid w:val="001B6166"/>
    <w:rsid w:val="00207E67"/>
    <w:rsid w:val="00222239"/>
    <w:rsid w:val="00232E80"/>
    <w:rsid w:val="002624DF"/>
    <w:rsid w:val="0026475A"/>
    <w:rsid w:val="00267E89"/>
    <w:rsid w:val="002F1A09"/>
    <w:rsid w:val="003163A8"/>
    <w:rsid w:val="003524BB"/>
    <w:rsid w:val="0035476C"/>
    <w:rsid w:val="00355D78"/>
    <w:rsid w:val="003949D9"/>
    <w:rsid w:val="003B23CE"/>
    <w:rsid w:val="003C03DC"/>
    <w:rsid w:val="003C5DEB"/>
    <w:rsid w:val="003F242A"/>
    <w:rsid w:val="004716DD"/>
    <w:rsid w:val="004B00A3"/>
    <w:rsid w:val="004B27B4"/>
    <w:rsid w:val="004C1D5A"/>
    <w:rsid w:val="004C4608"/>
    <w:rsid w:val="00540F3C"/>
    <w:rsid w:val="00541972"/>
    <w:rsid w:val="00544B9A"/>
    <w:rsid w:val="00563B00"/>
    <w:rsid w:val="00563BA2"/>
    <w:rsid w:val="00564C8F"/>
    <w:rsid w:val="00565BF1"/>
    <w:rsid w:val="005A6174"/>
    <w:rsid w:val="005B4DB1"/>
    <w:rsid w:val="005B6854"/>
    <w:rsid w:val="005D048F"/>
    <w:rsid w:val="005D52AB"/>
    <w:rsid w:val="005E7FEB"/>
    <w:rsid w:val="005F0855"/>
    <w:rsid w:val="005F6624"/>
    <w:rsid w:val="00606752"/>
    <w:rsid w:val="00630461"/>
    <w:rsid w:val="00662EDC"/>
    <w:rsid w:val="006B05FC"/>
    <w:rsid w:val="00703A87"/>
    <w:rsid w:val="00722761"/>
    <w:rsid w:val="00726A39"/>
    <w:rsid w:val="007473B2"/>
    <w:rsid w:val="00773DFA"/>
    <w:rsid w:val="007B4CAC"/>
    <w:rsid w:val="007C0E86"/>
    <w:rsid w:val="007D548E"/>
    <w:rsid w:val="007E3EFD"/>
    <w:rsid w:val="007F6CAD"/>
    <w:rsid w:val="008200A8"/>
    <w:rsid w:val="00831305"/>
    <w:rsid w:val="0084481D"/>
    <w:rsid w:val="0087451F"/>
    <w:rsid w:val="008B39C7"/>
    <w:rsid w:val="008C756E"/>
    <w:rsid w:val="008E63BD"/>
    <w:rsid w:val="00913ABA"/>
    <w:rsid w:val="00913FAB"/>
    <w:rsid w:val="00930FAA"/>
    <w:rsid w:val="00967C49"/>
    <w:rsid w:val="0097163B"/>
    <w:rsid w:val="009A53AF"/>
    <w:rsid w:val="00A37B27"/>
    <w:rsid w:val="00A51C60"/>
    <w:rsid w:val="00A72E1E"/>
    <w:rsid w:val="00AA57A6"/>
    <w:rsid w:val="00AF5567"/>
    <w:rsid w:val="00B27581"/>
    <w:rsid w:val="00B70196"/>
    <w:rsid w:val="00BB2887"/>
    <w:rsid w:val="00BC5D80"/>
    <w:rsid w:val="00BC7186"/>
    <w:rsid w:val="00BE38B3"/>
    <w:rsid w:val="00BF3012"/>
    <w:rsid w:val="00BF6D5D"/>
    <w:rsid w:val="00C47C42"/>
    <w:rsid w:val="00C60A59"/>
    <w:rsid w:val="00C629D5"/>
    <w:rsid w:val="00C6362E"/>
    <w:rsid w:val="00C652FC"/>
    <w:rsid w:val="00C85203"/>
    <w:rsid w:val="00CA22E5"/>
    <w:rsid w:val="00D104DD"/>
    <w:rsid w:val="00D2358C"/>
    <w:rsid w:val="00D365E3"/>
    <w:rsid w:val="00D40FE0"/>
    <w:rsid w:val="00D67290"/>
    <w:rsid w:val="00D700F0"/>
    <w:rsid w:val="00D832C7"/>
    <w:rsid w:val="00D863A5"/>
    <w:rsid w:val="00D87550"/>
    <w:rsid w:val="00DB421D"/>
    <w:rsid w:val="00E70352"/>
    <w:rsid w:val="00E753EA"/>
    <w:rsid w:val="00E8021D"/>
    <w:rsid w:val="00E8482D"/>
    <w:rsid w:val="00F01D44"/>
    <w:rsid w:val="00F23F5F"/>
    <w:rsid w:val="00F4148B"/>
    <w:rsid w:val="00F45A78"/>
    <w:rsid w:val="00F67581"/>
    <w:rsid w:val="00F82AE5"/>
    <w:rsid w:val="00FD0FF0"/>
    <w:rsid w:val="00FE6105"/>
    <w:rsid w:val="00FF33F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0971168"/>
  <w15:docId w15:val="{7C623597-8F49-4B7E-8C05-6835DF1F8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after="160" w:line="254"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4">
    <w:name w:val="4"/>
    <w:basedOn w:val="TableNormal0"/>
    <w:pPr>
      <w:spacing w:after="0" w:line="240" w:lineRule="auto"/>
    </w:pPr>
    <w:tblPr>
      <w:tblStyleRowBandSize w:val="1"/>
      <w:tblStyleColBandSize w:val="1"/>
      <w:tblCellMar>
        <w:left w:w="108" w:type="dxa"/>
        <w:right w:w="108" w:type="dxa"/>
      </w:tblCellMar>
    </w:tblPr>
  </w:style>
  <w:style w:type="table" w:customStyle="1" w:styleId="3">
    <w:name w:val="3"/>
    <w:basedOn w:val="TableNormal0"/>
    <w:pPr>
      <w:spacing w:after="0" w:line="240" w:lineRule="auto"/>
    </w:pPr>
    <w:tblPr>
      <w:tblStyleRowBandSize w:val="1"/>
      <w:tblStyleColBandSize w:val="1"/>
      <w:tblCellMar>
        <w:left w:w="108" w:type="dxa"/>
        <w:right w:w="108" w:type="dxa"/>
      </w:tblCellMar>
    </w:tblPr>
  </w:style>
  <w:style w:type="table" w:customStyle="1" w:styleId="2">
    <w:name w:val="2"/>
    <w:basedOn w:val="TableNormal0"/>
    <w:pPr>
      <w:spacing w:after="0" w:line="240" w:lineRule="auto"/>
    </w:pPr>
    <w:tblPr>
      <w:tblStyleRowBandSize w:val="1"/>
      <w:tblStyleColBandSize w:val="1"/>
      <w:tblCellMar>
        <w:left w:w="108" w:type="dxa"/>
        <w:right w:w="108" w:type="dxa"/>
      </w:tblCellMar>
    </w:tblPr>
  </w:style>
  <w:style w:type="table" w:customStyle="1" w:styleId="1">
    <w:name w:val="1"/>
    <w:basedOn w:val="TableNormal0"/>
    <w:pPr>
      <w:spacing w:after="0" w:line="240" w:lineRule="auto"/>
    </w:pPr>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1558BD"/>
    <w:rPr>
      <w:color w:val="0000FF" w:themeColor="hyperlink"/>
      <w:u w:val="single"/>
    </w:rPr>
  </w:style>
  <w:style w:type="character" w:customStyle="1" w:styleId="Mencinsinresolver1">
    <w:name w:val="Mención sin resolver1"/>
    <w:basedOn w:val="Fuentedeprrafopredeter"/>
    <w:uiPriority w:val="99"/>
    <w:semiHidden/>
    <w:unhideWhenUsed/>
    <w:rsid w:val="001558BD"/>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D6505"/>
    <w:rPr>
      <w:rFonts w:eastAsia="Times New Roman"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D6505"/>
    <w:pPr>
      <w:spacing w:after="0" w:line="240" w:lineRule="auto"/>
      <w:ind w:left="720"/>
      <w:contextualSpacing/>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2F08A1"/>
    <w:rPr>
      <w:color w:val="800080" w:themeColor="followedHyperlink"/>
      <w:u w:val="single"/>
    </w:rPr>
  </w:style>
  <w:style w:type="table" w:styleId="Tablaconcuadrcula">
    <w:name w:val="Table Grid"/>
    <w:basedOn w:val="Tablanormal"/>
    <w:uiPriority w:val="59"/>
    <w:qFormat/>
    <w:rsid w:val="00B2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43435"/>
    <w:rPr>
      <w:color w:val="605E5C"/>
      <w:shd w:val="clear" w:color="auto" w:fill="E1DFDD"/>
    </w:rPr>
  </w:style>
  <w:style w:type="character" w:customStyle="1" w:styleId="normaltextrun">
    <w:name w:val="normaltextrun"/>
    <w:basedOn w:val="Fuentedeprrafopredeter"/>
    <w:rsid w:val="00572946"/>
  </w:style>
  <w:style w:type="table" w:customStyle="1" w:styleId="Tablaconcuadrcula3">
    <w:name w:val="Tabla con cuadrícula3"/>
    <w:basedOn w:val="Tablanormal"/>
    <w:uiPriority w:val="59"/>
    <w:rsid w:val="00572946"/>
    <w:pPr>
      <w:spacing w:after="0" w:line="240" w:lineRule="auto"/>
      <w:jc w:val="left"/>
    </w:pPr>
    <w:rPr>
      <w:rFonts w:asciiTheme="minorHAnsi" w:eastAsia="Calibr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0BD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DB277C"/>
    <w:rPr>
      <w:color w:val="605E5C"/>
      <w:shd w:val="clear" w:color="auto" w:fill="E1DFDD"/>
    </w:rPr>
  </w:style>
  <w:style w:type="paragraph" w:styleId="NormalWeb">
    <w:name w:val="Normal (Web)"/>
    <w:basedOn w:val="Normal"/>
    <w:uiPriority w:val="99"/>
    <w:unhideWhenUsed/>
    <w:rsid w:val="007C7BAF"/>
    <w:pPr>
      <w:spacing w:line="256" w:lineRule="auto"/>
    </w:pPr>
    <w:rPr>
      <w:rFonts w:ascii="Times New Roman" w:eastAsiaTheme="minorHAnsi" w:hAnsi="Times New Roman" w:cs="Times New Roman"/>
      <w:sz w:val="24"/>
      <w:szCs w:val="24"/>
    </w:rPr>
  </w:style>
  <w:style w:type="paragraph" w:customStyle="1" w:styleId="list-group-item-text">
    <w:name w:val="list-group-item-text"/>
    <w:basedOn w:val="Normal"/>
    <w:rsid w:val="0090431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tulodeTDC">
    <w:name w:val="TOC Heading"/>
    <w:next w:val="Normal"/>
    <w:uiPriority w:val="39"/>
    <w:unhideWhenUsed/>
    <w:qFormat/>
    <w:rsid w:val="00C4052B"/>
    <w:pPr>
      <w:spacing w:before="240" w:after="0" w:line="259" w:lineRule="auto"/>
      <w:jc w:val="left"/>
    </w:pPr>
    <w:rPr>
      <w:rFonts w:asciiTheme="majorHAnsi" w:eastAsiaTheme="majorEastAsia" w:hAnsiTheme="majorHAnsi" w:cstheme="majorBidi"/>
      <w:color w:val="365F91" w:themeColor="accent1" w:themeShade="BF"/>
      <w:sz w:val="32"/>
      <w:szCs w:val="32"/>
    </w:rPr>
  </w:style>
  <w:style w:type="paragraph" w:styleId="TDC1">
    <w:name w:val="toc 1"/>
    <w:basedOn w:val="Normal"/>
    <w:next w:val="Normal"/>
    <w:autoRedefine/>
    <w:uiPriority w:val="39"/>
    <w:unhideWhenUsed/>
    <w:rsid w:val="00C4052B"/>
    <w:pPr>
      <w:spacing w:after="100"/>
    </w:pPr>
  </w:style>
  <w:style w:type="paragraph" w:styleId="TDC2">
    <w:name w:val="toc 2"/>
    <w:basedOn w:val="Normal"/>
    <w:next w:val="Normal"/>
    <w:autoRedefine/>
    <w:uiPriority w:val="39"/>
    <w:unhideWhenUsed/>
    <w:rsid w:val="00C4052B"/>
    <w:pPr>
      <w:spacing w:after="100"/>
      <w:ind w:left="220"/>
    </w:pPr>
  </w:style>
  <w:style w:type="character" w:customStyle="1" w:styleId="Mencinsinresolver4">
    <w:name w:val="Mención sin resolver4"/>
    <w:basedOn w:val="Fuentedeprrafopredeter"/>
    <w:uiPriority w:val="99"/>
    <w:semiHidden/>
    <w:unhideWhenUsed/>
    <w:rsid w:val="00C96A34"/>
    <w:rPr>
      <w:color w:val="605E5C"/>
      <w:shd w:val="clear" w:color="auto" w:fill="E1DFDD"/>
    </w:rPr>
  </w:style>
  <w:style w:type="character" w:customStyle="1" w:styleId="Mencinsinresolver5">
    <w:name w:val="Mención sin resolver5"/>
    <w:basedOn w:val="Fuentedeprrafopredeter"/>
    <w:uiPriority w:val="99"/>
    <w:semiHidden/>
    <w:unhideWhenUsed/>
    <w:rsid w:val="0065190E"/>
    <w:rPr>
      <w:color w:val="605E5C"/>
      <w:shd w:val="clear" w:color="auto" w:fill="E1DFDD"/>
    </w:rPr>
  </w:style>
  <w:style w:type="character" w:customStyle="1" w:styleId="Mencinsinresolver6">
    <w:name w:val="Mención sin resolver6"/>
    <w:basedOn w:val="Fuentedeprrafopredeter"/>
    <w:uiPriority w:val="99"/>
    <w:semiHidden/>
    <w:unhideWhenUsed/>
    <w:rsid w:val="00EE2207"/>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08" w:type="dxa"/>
        <w:right w:w="108" w:type="dxa"/>
      </w:tblCellMar>
    </w:tblPr>
  </w:style>
  <w:style w:type="table" w:customStyle="1" w:styleId="a1">
    <w:basedOn w:val="TableNormal0"/>
    <w:pPr>
      <w:spacing w:after="0" w:line="240" w:lineRule="auto"/>
    </w:pPr>
    <w:tblPr>
      <w:tblStyleRowBandSize w:val="1"/>
      <w:tblStyleColBandSize w:val="1"/>
      <w:tblCellMar>
        <w:left w:w="108" w:type="dxa"/>
        <w:right w:w="108" w:type="dxa"/>
      </w:tblCellMar>
    </w:tblPr>
  </w:style>
  <w:style w:type="character" w:customStyle="1" w:styleId="UnresolvedMention">
    <w:name w:val="Unresolved Mention"/>
    <w:basedOn w:val="Fuentedeprrafopredeter"/>
    <w:uiPriority w:val="99"/>
    <w:semiHidden/>
    <w:unhideWhenUsed/>
    <w:rsid w:val="00C852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259709">
      <w:bodyDiv w:val="1"/>
      <w:marLeft w:val="0"/>
      <w:marRight w:val="0"/>
      <w:marTop w:val="0"/>
      <w:marBottom w:val="0"/>
      <w:divBdr>
        <w:top w:val="none" w:sz="0" w:space="0" w:color="auto"/>
        <w:left w:val="none" w:sz="0" w:space="0" w:color="auto"/>
        <w:bottom w:val="none" w:sz="0" w:space="0" w:color="auto"/>
        <w:right w:val="none" w:sz="0" w:space="0" w:color="auto"/>
      </w:divBdr>
    </w:div>
    <w:div w:id="1091125212">
      <w:bodyDiv w:val="1"/>
      <w:marLeft w:val="0"/>
      <w:marRight w:val="0"/>
      <w:marTop w:val="0"/>
      <w:marBottom w:val="0"/>
      <w:divBdr>
        <w:top w:val="none" w:sz="0" w:space="0" w:color="auto"/>
        <w:left w:val="none" w:sz="0" w:space="0" w:color="auto"/>
        <w:bottom w:val="none" w:sz="0" w:space="0" w:color="auto"/>
        <w:right w:val="none" w:sz="0" w:space="0" w:color="auto"/>
      </w:divBdr>
    </w:div>
    <w:div w:id="1567496394">
      <w:bodyDiv w:val="1"/>
      <w:marLeft w:val="0"/>
      <w:marRight w:val="0"/>
      <w:marTop w:val="0"/>
      <w:marBottom w:val="0"/>
      <w:divBdr>
        <w:top w:val="none" w:sz="0" w:space="0" w:color="auto"/>
        <w:left w:val="none" w:sz="0" w:space="0" w:color="auto"/>
        <w:bottom w:val="none" w:sz="0" w:space="0" w:color="auto"/>
        <w:right w:val="none" w:sz="0" w:space="0" w:color="auto"/>
      </w:divBdr>
    </w:div>
    <w:div w:id="16582195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UdtRu54aC4tTovj3QOax8inGcw==">CgMxLjAyDmgudzRyNnYyeTVoNmN6Mg5oLnVlOGhtemRnMGRzZzIOaC40enc0anFyZ3UzazEyDmgub2E3aGVycHR1NndxMg5oLjRjajR1MTc3eW92bjIOaC56NzJxMG96YWJ3M2oyDmguZnVqNndqcnd6emVqMgloLjMwajB6bGwyDmgucm80dzgzM3A5eDRxMg5oLnN4MTRlNm9heW43aDIOaC5qcjl0MHV3dnk1MTcyDmgueWd6YTY4cmlwd2czMg1oLm5xM2ZiNjNlY21pMg5oLmE1MzB0ODM3aDM2cTgAciExSEQ3Sm9SS245NkxBUG1fQ1pNOEdDX1FhbS1NWDBabG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B52AB76-E136-4889-A1A5-E11774CF8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5763</Words>
  <Characters>31701</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INFOEM-610</dc:creator>
  <cp:lastModifiedBy>USUARIO</cp:lastModifiedBy>
  <cp:revision>3</cp:revision>
  <cp:lastPrinted>2026-07-03T16:49:00Z</cp:lastPrinted>
  <dcterms:created xsi:type="dcterms:W3CDTF">2026-07-03T16:48:00Z</dcterms:created>
  <dcterms:modified xsi:type="dcterms:W3CDTF">2026-07-03T16:49:00Z</dcterms:modified>
</cp:coreProperties>
</file>