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heme="minorHAnsi" w:hAnsi="Palatino Linotype" w:cstheme="minorBidi"/>
          <w:color w:val="FF0000"/>
          <w:sz w:val="22"/>
          <w:szCs w:val="22"/>
          <w:lang w:val="es-ES" w:eastAsia="en-US"/>
        </w:rPr>
        <w:id w:val="-1872525245"/>
        <w:docPartObj>
          <w:docPartGallery w:val="Table of Contents"/>
          <w:docPartUnique/>
        </w:docPartObj>
      </w:sdtPr>
      <w:sdtEndPr>
        <w:rPr>
          <w:b/>
          <w:bCs/>
        </w:rPr>
      </w:sdtEndPr>
      <w:sdtContent>
        <w:p w14:paraId="282C637A" w14:textId="77777777" w:rsidR="00BF7EE1" w:rsidRPr="0001332F" w:rsidRDefault="00BF7EE1" w:rsidP="00A62211">
          <w:pPr>
            <w:pStyle w:val="TtuloTDC"/>
            <w:spacing w:before="0" w:line="360" w:lineRule="auto"/>
            <w:jc w:val="center"/>
            <w:rPr>
              <w:rFonts w:ascii="Palatino Linotype" w:eastAsiaTheme="minorHAnsi" w:hAnsi="Palatino Linotype" w:cstheme="minorBidi"/>
              <w:color w:val="FF0000"/>
              <w:sz w:val="22"/>
              <w:szCs w:val="22"/>
              <w:lang w:val="es-ES" w:eastAsia="en-US"/>
            </w:rPr>
          </w:pPr>
        </w:p>
        <w:p w14:paraId="3EEF47A1" w14:textId="77777777" w:rsidR="00BF7EE1" w:rsidRPr="0001332F" w:rsidRDefault="00BF7EE1" w:rsidP="00A62211">
          <w:pPr>
            <w:pStyle w:val="TtuloTDC"/>
            <w:spacing w:before="0" w:line="360" w:lineRule="auto"/>
            <w:jc w:val="center"/>
            <w:rPr>
              <w:rFonts w:ascii="Palatino Linotype" w:eastAsiaTheme="minorHAnsi" w:hAnsi="Palatino Linotype" w:cstheme="minorBidi"/>
              <w:color w:val="FF0000"/>
              <w:sz w:val="22"/>
              <w:szCs w:val="22"/>
              <w:lang w:val="es-ES" w:eastAsia="en-US"/>
            </w:rPr>
          </w:pPr>
        </w:p>
        <w:p w14:paraId="00A5C568" w14:textId="77777777" w:rsidR="00BF7EE1" w:rsidRPr="0001332F" w:rsidRDefault="00BF7EE1" w:rsidP="00A62211">
          <w:pPr>
            <w:pStyle w:val="TtuloTDC"/>
            <w:spacing w:before="0" w:line="360" w:lineRule="auto"/>
            <w:jc w:val="center"/>
            <w:rPr>
              <w:rFonts w:ascii="Palatino Linotype" w:eastAsiaTheme="minorHAnsi" w:hAnsi="Palatino Linotype" w:cstheme="minorBidi"/>
              <w:color w:val="FF0000"/>
              <w:sz w:val="22"/>
              <w:szCs w:val="22"/>
              <w:lang w:val="es-ES" w:eastAsia="en-US"/>
            </w:rPr>
          </w:pPr>
        </w:p>
        <w:p w14:paraId="6D3D8C7A" w14:textId="242C16D4" w:rsidR="008D4BF2" w:rsidRPr="0001332F" w:rsidRDefault="008D4BF2" w:rsidP="00A62211">
          <w:pPr>
            <w:pStyle w:val="TtuloTDC"/>
            <w:spacing w:before="0" w:line="360" w:lineRule="auto"/>
            <w:jc w:val="center"/>
            <w:rPr>
              <w:rFonts w:ascii="Palatino Linotype" w:hAnsi="Palatino Linotype"/>
              <w:color w:val="auto"/>
              <w:sz w:val="22"/>
              <w:szCs w:val="22"/>
            </w:rPr>
          </w:pPr>
          <w:r w:rsidRPr="0001332F">
            <w:rPr>
              <w:rFonts w:ascii="Palatino Linotype" w:hAnsi="Palatino Linotype"/>
              <w:color w:val="auto"/>
              <w:sz w:val="22"/>
              <w:szCs w:val="22"/>
              <w:lang w:val="es-ES"/>
            </w:rPr>
            <w:t>RES</w:t>
          </w:r>
          <w:r w:rsidR="00DF7D3E" w:rsidRPr="0001332F">
            <w:rPr>
              <w:rFonts w:ascii="Palatino Linotype" w:hAnsi="Palatino Linotype"/>
              <w:color w:val="auto"/>
              <w:sz w:val="22"/>
              <w:szCs w:val="22"/>
              <w:lang w:val="es-ES"/>
            </w:rPr>
            <w:t xml:space="preserve">OLUCIÓN DEL RECURSO DE REVISIÓN </w:t>
          </w:r>
          <w:r w:rsidR="00635EB4" w:rsidRPr="0001332F">
            <w:rPr>
              <w:rFonts w:ascii="Palatino Linotype" w:hAnsi="Palatino Linotype"/>
              <w:color w:val="auto"/>
              <w:sz w:val="22"/>
              <w:szCs w:val="22"/>
              <w:lang w:val="es-ES"/>
            </w:rPr>
            <w:t>05076</w:t>
          </w:r>
          <w:r w:rsidRPr="0001332F">
            <w:rPr>
              <w:rFonts w:ascii="Palatino Linotype" w:eastAsia="Calibri" w:hAnsi="Palatino Linotype" w:cs="Tahoma"/>
              <w:color w:val="auto"/>
              <w:sz w:val="22"/>
              <w:szCs w:val="22"/>
            </w:rPr>
            <w:t>/INFOEM/IP/RR/2025</w:t>
          </w:r>
          <w:r w:rsidR="00635EB4" w:rsidRPr="0001332F">
            <w:rPr>
              <w:rFonts w:ascii="Palatino Linotype" w:eastAsia="Calibri" w:hAnsi="Palatino Linotype" w:cs="Tahoma"/>
              <w:color w:val="auto"/>
              <w:sz w:val="22"/>
              <w:szCs w:val="22"/>
            </w:rPr>
            <w:t xml:space="preserve"> Y ACUMULADOS</w:t>
          </w:r>
        </w:p>
        <w:p w14:paraId="6A433BBA" w14:textId="77777777" w:rsidR="0001332F" w:rsidRPr="0001332F" w:rsidRDefault="008D4BF2">
          <w:pPr>
            <w:pStyle w:val="TDC1"/>
            <w:tabs>
              <w:tab w:val="right" w:leader="dot" w:pos="8921"/>
            </w:tabs>
            <w:rPr>
              <w:rFonts w:asciiTheme="minorHAnsi" w:eastAsiaTheme="minorEastAsia" w:hAnsiTheme="minorHAnsi"/>
              <w:noProof/>
              <w:color w:val="auto"/>
              <w:lang w:eastAsia="es-MX"/>
            </w:rPr>
          </w:pPr>
          <w:r w:rsidRPr="0001332F">
            <w:rPr>
              <w:color w:val="FF0000"/>
            </w:rPr>
            <w:fldChar w:fldCharType="begin"/>
          </w:r>
          <w:r w:rsidRPr="0001332F">
            <w:rPr>
              <w:color w:val="FF0000"/>
            </w:rPr>
            <w:instrText xml:space="preserve"> TOC \o "1-3" \h \z \u </w:instrText>
          </w:r>
          <w:r w:rsidRPr="0001332F">
            <w:rPr>
              <w:color w:val="FF0000"/>
            </w:rPr>
            <w:fldChar w:fldCharType="separate"/>
          </w:r>
          <w:hyperlink w:anchor="_Toc221196696" w:history="1">
            <w:r w:rsidR="0001332F" w:rsidRPr="0001332F">
              <w:rPr>
                <w:rStyle w:val="Hipervnculo"/>
                <w:rFonts w:eastAsia="Calibri"/>
                <w:noProof/>
                <w:lang w:val="es-ES"/>
              </w:rPr>
              <w:t>A N T E C E D E N T E S</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_Toc221196696 \h </w:instrText>
            </w:r>
            <w:r w:rsidR="0001332F" w:rsidRPr="0001332F">
              <w:rPr>
                <w:noProof/>
                <w:webHidden/>
              </w:rPr>
            </w:r>
            <w:r w:rsidR="0001332F" w:rsidRPr="0001332F">
              <w:rPr>
                <w:noProof/>
                <w:webHidden/>
              </w:rPr>
              <w:fldChar w:fldCharType="separate"/>
            </w:r>
            <w:r w:rsidR="00F56C4B">
              <w:rPr>
                <w:noProof/>
                <w:webHidden/>
              </w:rPr>
              <w:t>2</w:t>
            </w:r>
            <w:r w:rsidR="0001332F" w:rsidRPr="0001332F">
              <w:rPr>
                <w:noProof/>
                <w:webHidden/>
              </w:rPr>
              <w:fldChar w:fldCharType="end"/>
            </w:r>
          </w:hyperlink>
        </w:p>
        <w:p w14:paraId="3057306E"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697" w:history="1">
            <w:r w:rsidR="0001332F" w:rsidRPr="0001332F">
              <w:rPr>
                <w:rStyle w:val="Hipervnculo"/>
                <w:rFonts w:eastAsia="Calibri"/>
                <w:noProof/>
                <w:lang w:val="es-ES"/>
              </w:rPr>
              <w:t>I. Presentación de las solicitudes de información</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_Toc221196697 \h </w:instrText>
            </w:r>
            <w:r w:rsidR="0001332F" w:rsidRPr="0001332F">
              <w:rPr>
                <w:noProof/>
                <w:webHidden/>
              </w:rPr>
            </w:r>
            <w:r w:rsidR="0001332F" w:rsidRPr="0001332F">
              <w:rPr>
                <w:noProof/>
                <w:webHidden/>
              </w:rPr>
              <w:fldChar w:fldCharType="separate"/>
            </w:r>
            <w:r w:rsidR="00F56C4B">
              <w:rPr>
                <w:noProof/>
                <w:webHidden/>
              </w:rPr>
              <w:t>2</w:t>
            </w:r>
            <w:r w:rsidR="0001332F" w:rsidRPr="0001332F">
              <w:rPr>
                <w:noProof/>
                <w:webHidden/>
              </w:rPr>
              <w:fldChar w:fldCharType="end"/>
            </w:r>
          </w:hyperlink>
        </w:p>
        <w:p w14:paraId="1BE9A7FB"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698" w:history="1">
            <w:r w:rsidR="0001332F" w:rsidRPr="0001332F">
              <w:rPr>
                <w:rStyle w:val="Hipervnculo"/>
                <w:rFonts w:eastAsia="Times New Roman"/>
                <w:noProof/>
                <w:lang w:eastAsia="es-ES"/>
              </w:rPr>
              <w:t>II. Prórroga para atender la solicitud de información</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_Toc221196698 \h </w:instrText>
            </w:r>
            <w:r w:rsidR="0001332F" w:rsidRPr="0001332F">
              <w:rPr>
                <w:noProof/>
                <w:webHidden/>
              </w:rPr>
            </w:r>
            <w:r w:rsidR="0001332F" w:rsidRPr="0001332F">
              <w:rPr>
                <w:noProof/>
                <w:webHidden/>
              </w:rPr>
              <w:fldChar w:fldCharType="separate"/>
            </w:r>
            <w:r w:rsidR="00F56C4B">
              <w:rPr>
                <w:noProof/>
                <w:webHidden/>
              </w:rPr>
              <w:t>4</w:t>
            </w:r>
            <w:r w:rsidR="0001332F" w:rsidRPr="0001332F">
              <w:rPr>
                <w:noProof/>
                <w:webHidden/>
              </w:rPr>
              <w:fldChar w:fldCharType="end"/>
            </w:r>
          </w:hyperlink>
        </w:p>
        <w:p w14:paraId="6DDE0E9D"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699" w:history="1">
            <w:r w:rsidR="0001332F" w:rsidRPr="0001332F">
              <w:rPr>
                <w:rStyle w:val="Hipervnculo"/>
                <w:rFonts w:eastAsia="Times New Roman"/>
                <w:noProof/>
                <w:lang w:eastAsia="es-ES"/>
              </w:rPr>
              <w:t>III. Respuesta del Sujeto Obligado</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_Toc221196699 \h </w:instrText>
            </w:r>
            <w:r w:rsidR="0001332F" w:rsidRPr="0001332F">
              <w:rPr>
                <w:noProof/>
                <w:webHidden/>
              </w:rPr>
            </w:r>
            <w:r w:rsidR="0001332F" w:rsidRPr="0001332F">
              <w:rPr>
                <w:noProof/>
                <w:webHidden/>
              </w:rPr>
              <w:fldChar w:fldCharType="separate"/>
            </w:r>
            <w:r w:rsidR="00F56C4B">
              <w:rPr>
                <w:noProof/>
                <w:webHidden/>
              </w:rPr>
              <w:t>4</w:t>
            </w:r>
            <w:r w:rsidR="0001332F" w:rsidRPr="0001332F">
              <w:rPr>
                <w:noProof/>
                <w:webHidden/>
              </w:rPr>
              <w:fldChar w:fldCharType="end"/>
            </w:r>
          </w:hyperlink>
        </w:p>
        <w:p w14:paraId="7AE39358"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700" w:history="1">
            <w:r w:rsidR="0001332F" w:rsidRPr="0001332F">
              <w:rPr>
                <w:rStyle w:val="Hipervnculo"/>
                <w:rFonts w:eastAsia="Calibri"/>
                <w:noProof/>
              </w:rPr>
              <w:t>IV. Interposición del Recurso de Revisión</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_Toc221196700 \h </w:instrText>
            </w:r>
            <w:r w:rsidR="0001332F" w:rsidRPr="0001332F">
              <w:rPr>
                <w:noProof/>
                <w:webHidden/>
              </w:rPr>
            </w:r>
            <w:r w:rsidR="0001332F" w:rsidRPr="0001332F">
              <w:rPr>
                <w:noProof/>
                <w:webHidden/>
              </w:rPr>
              <w:fldChar w:fldCharType="separate"/>
            </w:r>
            <w:r w:rsidR="00F56C4B">
              <w:rPr>
                <w:noProof/>
                <w:webHidden/>
              </w:rPr>
              <w:t>19</w:t>
            </w:r>
            <w:r w:rsidR="0001332F" w:rsidRPr="0001332F">
              <w:rPr>
                <w:noProof/>
                <w:webHidden/>
              </w:rPr>
              <w:fldChar w:fldCharType="end"/>
            </w:r>
          </w:hyperlink>
        </w:p>
        <w:p w14:paraId="07988FFB"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701" w:history="1">
            <w:r w:rsidR="0001332F" w:rsidRPr="0001332F">
              <w:rPr>
                <w:rStyle w:val="Hipervnculo"/>
                <w:rFonts w:eastAsia="Calibri"/>
                <w:noProof/>
              </w:rPr>
              <w:t xml:space="preserve">IV. </w:t>
            </w:r>
            <w:r w:rsidR="0001332F" w:rsidRPr="0001332F">
              <w:rPr>
                <w:rStyle w:val="Hipervnculo"/>
                <w:rFonts w:eastAsia="Batang"/>
                <w:noProof/>
              </w:rPr>
              <w:t>Trámite de los Recursos de Revisión</w:t>
            </w:r>
            <w:r w:rsidR="0001332F" w:rsidRPr="0001332F">
              <w:rPr>
                <w:rStyle w:val="Hipervnculo"/>
                <w:rFonts w:eastAsia="Calibri"/>
                <w:noProof/>
              </w:rPr>
              <w:t xml:space="preserve"> </w:t>
            </w:r>
            <w:r w:rsidR="0001332F" w:rsidRPr="0001332F">
              <w:rPr>
                <w:rStyle w:val="Hipervnculo"/>
                <w:rFonts w:eastAsia="Batang"/>
                <w:noProof/>
              </w:rPr>
              <w:t>ante este Instituto</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_Toc221196701 \h </w:instrText>
            </w:r>
            <w:r w:rsidR="0001332F" w:rsidRPr="0001332F">
              <w:rPr>
                <w:noProof/>
                <w:webHidden/>
              </w:rPr>
            </w:r>
            <w:r w:rsidR="0001332F" w:rsidRPr="0001332F">
              <w:rPr>
                <w:noProof/>
                <w:webHidden/>
              </w:rPr>
              <w:fldChar w:fldCharType="separate"/>
            </w:r>
            <w:r w:rsidR="00F56C4B">
              <w:rPr>
                <w:noProof/>
                <w:webHidden/>
              </w:rPr>
              <w:t>19</w:t>
            </w:r>
            <w:r w:rsidR="0001332F" w:rsidRPr="0001332F">
              <w:rPr>
                <w:noProof/>
                <w:webHidden/>
              </w:rPr>
              <w:fldChar w:fldCharType="end"/>
            </w:r>
          </w:hyperlink>
        </w:p>
        <w:p w14:paraId="02D85127" w14:textId="77777777" w:rsidR="0001332F" w:rsidRPr="0001332F" w:rsidRDefault="00000000">
          <w:pPr>
            <w:pStyle w:val="TDC3"/>
            <w:tabs>
              <w:tab w:val="right" w:leader="dot" w:pos="8921"/>
            </w:tabs>
            <w:rPr>
              <w:rFonts w:asciiTheme="minorHAnsi" w:eastAsiaTheme="minorEastAsia" w:hAnsiTheme="minorHAnsi"/>
              <w:noProof/>
              <w:color w:val="auto"/>
              <w:lang w:eastAsia="es-MX"/>
            </w:rPr>
          </w:pPr>
          <w:hyperlink w:anchor="_Toc221196702" w:history="1">
            <w:r w:rsidR="0001332F" w:rsidRPr="0001332F">
              <w:rPr>
                <w:rStyle w:val="Hipervnculo"/>
                <w:noProof/>
              </w:rPr>
              <w:t>a) Turno del Medio de Impugnación</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_Toc221196702 \h </w:instrText>
            </w:r>
            <w:r w:rsidR="0001332F" w:rsidRPr="0001332F">
              <w:rPr>
                <w:noProof/>
                <w:webHidden/>
              </w:rPr>
            </w:r>
            <w:r w:rsidR="0001332F" w:rsidRPr="0001332F">
              <w:rPr>
                <w:noProof/>
                <w:webHidden/>
              </w:rPr>
              <w:fldChar w:fldCharType="separate"/>
            </w:r>
            <w:r w:rsidR="00F56C4B">
              <w:rPr>
                <w:noProof/>
                <w:webHidden/>
              </w:rPr>
              <w:t>19</w:t>
            </w:r>
            <w:r w:rsidR="0001332F" w:rsidRPr="0001332F">
              <w:rPr>
                <w:noProof/>
                <w:webHidden/>
              </w:rPr>
              <w:fldChar w:fldCharType="end"/>
            </w:r>
          </w:hyperlink>
        </w:p>
        <w:p w14:paraId="3FADE4CA" w14:textId="77777777" w:rsidR="0001332F" w:rsidRPr="0001332F" w:rsidRDefault="00000000">
          <w:pPr>
            <w:pStyle w:val="TDC1"/>
            <w:tabs>
              <w:tab w:val="right" w:leader="dot" w:pos="8921"/>
            </w:tabs>
            <w:rPr>
              <w:rFonts w:asciiTheme="minorHAnsi" w:eastAsiaTheme="minorEastAsia" w:hAnsiTheme="minorHAnsi"/>
              <w:noProof/>
              <w:color w:val="auto"/>
              <w:lang w:eastAsia="es-MX"/>
            </w:rPr>
          </w:pPr>
          <w:hyperlink w:anchor="_Toc221196703" w:history="1">
            <w:r w:rsidR="0001332F" w:rsidRPr="0001332F">
              <w:rPr>
                <w:rStyle w:val="Hipervnculo"/>
                <w:rFonts w:eastAsia="Palatino Linotype" w:cs="Times New Roman"/>
                <w:noProof/>
              </w:rPr>
              <w:t>C O N S I D E R A N D O S</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_Toc221196703 \h </w:instrText>
            </w:r>
            <w:r w:rsidR="0001332F" w:rsidRPr="0001332F">
              <w:rPr>
                <w:noProof/>
                <w:webHidden/>
              </w:rPr>
            </w:r>
            <w:r w:rsidR="0001332F" w:rsidRPr="0001332F">
              <w:rPr>
                <w:noProof/>
                <w:webHidden/>
              </w:rPr>
              <w:fldChar w:fldCharType="separate"/>
            </w:r>
            <w:r w:rsidR="00F56C4B">
              <w:rPr>
                <w:noProof/>
                <w:webHidden/>
              </w:rPr>
              <w:t>22</w:t>
            </w:r>
            <w:r w:rsidR="0001332F" w:rsidRPr="0001332F">
              <w:rPr>
                <w:noProof/>
                <w:webHidden/>
              </w:rPr>
              <w:fldChar w:fldCharType="end"/>
            </w:r>
          </w:hyperlink>
        </w:p>
        <w:p w14:paraId="0D2EE5E4"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704" w:history="1">
            <w:r w:rsidR="0001332F" w:rsidRPr="0001332F">
              <w:rPr>
                <w:rStyle w:val="Hipervnculo"/>
                <w:rFonts w:eastAsia="Palatino Linotype" w:cs="Times New Roman"/>
                <w:noProof/>
              </w:rPr>
              <w:t>PRIMERO. Competencia</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_Toc221196704 \h </w:instrText>
            </w:r>
            <w:r w:rsidR="0001332F" w:rsidRPr="0001332F">
              <w:rPr>
                <w:noProof/>
                <w:webHidden/>
              </w:rPr>
            </w:r>
            <w:r w:rsidR="0001332F" w:rsidRPr="0001332F">
              <w:rPr>
                <w:noProof/>
                <w:webHidden/>
              </w:rPr>
              <w:fldChar w:fldCharType="separate"/>
            </w:r>
            <w:r w:rsidR="00F56C4B">
              <w:rPr>
                <w:noProof/>
                <w:webHidden/>
              </w:rPr>
              <w:t>22</w:t>
            </w:r>
            <w:r w:rsidR="0001332F" w:rsidRPr="0001332F">
              <w:rPr>
                <w:noProof/>
                <w:webHidden/>
              </w:rPr>
              <w:fldChar w:fldCharType="end"/>
            </w:r>
          </w:hyperlink>
        </w:p>
        <w:p w14:paraId="5B361167"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705" w:history="1">
            <w:r w:rsidR="0001332F" w:rsidRPr="0001332F">
              <w:rPr>
                <w:rStyle w:val="Hipervnculo"/>
                <w:rFonts w:eastAsia="Calibri"/>
                <w:noProof/>
                <w:lang w:val="es-ES" w:eastAsia="es-MX"/>
              </w:rPr>
              <w:t xml:space="preserve">SEGUNDO. </w:t>
            </w:r>
            <w:r w:rsidR="0001332F" w:rsidRPr="0001332F">
              <w:rPr>
                <w:rStyle w:val="Hipervnculo"/>
                <w:rFonts w:eastAsia="Times New Roman"/>
                <w:noProof/>
                <w:lang w:val="es-ES" w:eastAsia="es-ES"/>
              </w:rPr>
              <w:t>Causales de improcedencia y sobreseimiento</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_Toc221196705 \h </w:instrText>
            </w:r>
            <w:r w:rsidR="0001332F" w:rsidRPr="0001332F">
              <w:rPr>
                <w:noProof/>
                <w:webHidden/>
              </w:rPr>
            </w:r>
            <w:r w:rsidR="0001332F" w:rsidRPr="0001332F">
              <w:rPr>
                <w:noProof/>
                <w:webHidden/>
              </w:rPr>
              <w:fldChar w:fldCharType="separate"/>
            </w:r>
            <w:r w:rsidR="00F56C4B">
              <w:rPr>
                <w:noProof/>
                <w:webHidden/>
              </w:rPr>
              <w:t>23</w:t>
            </w:r>
            <w:r w:rsidR="0001332F" w:rsidRPr="0001332F">
              <w:rPr>
                <w:noProof/>
                <w:webHidden/>
              </w:rPr>
              <w:fldChar w:fldCharType="end"/>
            </w:r>
          </w:hyperlink>
        </w:p>
        <w:p w14:paraId="44467163"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706" w:history="1">
            <w:r w:rsidR="0001332F" w:rsidRPr="0001332F">
              <w:rPr>
                <w:rStyle w:val="Hipervnculo"/>
                <w:rFonts w:eastAsia="Times New Roman"/>
                <w:noProof/>
                <w:lang w:val="es-ES" w:eastAsia="es-ES"/>
              </w:rPr>
              <w:t>TERCERO. Determinación de la Controversia</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_Toc221196706 \h </w:instrText>
            </w:r>
            <w:r w:rsidR="0001332F" w:rsidRPr="0001332F">
              <w:rPr>
                <w:noProof/>
                <w:webHidden/>
              </w:rPr>
            </w:r>
            <w:r w:rsidR="0001332F" w:rsidRPr="0001332F">
              <w:rPr>
                <w:noProof/>
                <w:webHidden/>
              </w:rPr>
              <w:fldChar w:fldCharType="separate"/>
            </w:r>
            <w:r w:rsidR="00F56C4B">
              <w:rPr>
                <w:noProof/>
                <w:webHidden/>
              </w:rPr>
              <w:t>24</w:t>
            </w:r>
            <w:r w:rsidR="0001332F" w:rsidRPr="0001332F">
              <w:rPr>
                <w:noProof/>
                <w:webHidden/>
              </w:rPr>
              <w:fldChar w:fldCharType="end"/>
            </w:r>
          </w:hyperlink>
        </w:p>
        <w:p w14:paraId="5D78BC0E" w14:textId="77777777" w:rsidR="0001332F" w:rsidRPr="0001332F" w:rsidRDefault="00000000">
          <w:pPr>
            <w:pStyle w:val="TDC2"/>
            <w:tabs>
              <w:tab w:val="right" w:leader="dot" w:pos="8921"/>
            </w:tabs>
            <w:rPr>
              <w:rFonts w:asciiTheme="minorHAnsi" w:eastAsiaTheme="minorEastAsia" w:hAnsiTheme="minorHAnsi"/>
              <w:noProof/>
              <w:color w:val="auto"/>
              <w:lang w:eastAsia="es-MX"/>
            </w:rPr>
          </w:pPr>
          <w:hyperlink w:anchor="_Toc221196707" w:history="1">
            <w:r w:rsidR="0001332F" w:rsidRPr="0001332F">
              <w:rPr>
                <w:rStyle w:val="Hipervnculo"/>
                <w:rFonts w:eastAsia="Times New Roman"/>
                <w:noProof/>
                <w:lang w:val="es-ES" w:eastAsia="es-ES"/>
              </w:rPr>
              <w:t xml:space="preserve">CUARTO. </w:t>
            </w:r>
            <w:r w:rsidR="0001332F" w:rsidRPr="0001332F">
              <w:rPr>
                <w:rStyle w:val="Hipervnculo"/>
                <w:rFonts w:eastAsia="Times New Roman"/>
                <w:noProof/>
                <w:lang w:eastAsia="es-ES"/>
              </w:rPr>
              <w:t>Marco normativo aplicable en materia de transparencia y acceso a la información pública</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_Toc221196707 \h </w:instrText>
            </w:r>
            <w:r w:rsidR="0001332F" w:rsidRPr="0001332F">
              <w:rPr>
                <w:noProof/>
                <w:webHidden/>
              </w:rPr>
            </w:r>
            <w:r w:rsidR="0001332F" w:rsidRPr="0001332F">
              <w:rPr>
                <w:noProof/>
                <w:webHidden/>
              </w:rPr>
              <w:fldChar w:fldCharType="separate"/>
            </w:r>
            <w:r w:rsidR="00F56C4B">
              <w:rPr>
                <w:noProof/>
                <w:webHidden/>
              </w:rPr>
              <w:t>41</w:t>
            </w:r>
            <w:r w:rsidR="0001332F" w:rsidRPr="0001332F">
              <w:rPr>
                <w:noProof/>
                <w:webHidden/>
              </w:rPr>
              <w:fldChar w:fldCharType="end"/>
            </w:r>
          </w:hyperlink>
        </w:p>
        <w:p w14:paraId="7BD33DCC" w14:textId="77777777" w:rsidR="0001332F" w:rsidRPr="0001332F" w:rsidRDefault="00000000">
          <w:pPr>
            <w:pStyle w:val="TDC1"/>
            <w:tabs>
              <w:tab w:val="right" w:leader="dot" w:pos="8921"/>
            </w:tabs>
            <w:rPr>
              <w:rFonts w:asciiTheme="minorHAnsi" w:eastAsiaTheme="minorEastAsia" w:hAnsiTheme="minorHAnsi"/>
              <w:noProof/>
              <w:color w:val="auto"/>
              <w:lang w:eastAsia="es-MX"/>
            </w:rPr>
          </w:pPr>
          <w:hyperlink w:anchor="_Toc221196708" w:history="1">
            <w:r w:rsidR="0001332F" w:rsidRPr="0001332F">
              <w:rPr>
                <w:rStyle w:val="Hipervnculo"/>
                <w:rFonts w:eastAsia="Times New Roman"/>
                <w:noProof/>
                <w:lang w:val="es-ES" w:eastAsia="es-ES"/>
              </w:rPr>
              <w:t>QUINTO. Estudio de Fondo</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_Toc221196708 \h </w:instrText>
            </w:r>
            <w:r w:rsidR="0001332F" w:rsidRPr="0001332F">
              <w:rPr>
                <w:noProof/>
                <w:webHidden/>
              </w:rPr>
            </w:r>
            <w:r w:rsidR="0001332F" w:rsidRPr="0001332F">
              <w:rPr>
                <w:noProof/>
                <w:webHidden/>
              </w:rPr>
              <w:fldChar w:fldCharType="separate"/>
            </w:r>
            <w:r w:rsidR="00F56C4B">
              <w:rPr>
                <w:noProof/>
                <w:webHidden/>
              </w:rPr>
              <w:t>42</w:t>
            </w:r>
            <w:r w:rsidR="0001332F" w:rsidRPr="0001332F">
              <w:rPr>
                <w:noProof/>
                <w:webHidden/>
              </w:rPr>
              <w:fldChar w:fldCharType="end"/>
            </w:r>
          </w:hyperlink>
        </w:p>
        <w:p w14:paraId="71F6BDB5" w14:textId="77777777" w:rsidR="0001332F" w:rsidRPr="0001332F" w:rsidRDefault="00000000">
          <w:pPr>
            <w:pStyle w:val="TDC1"/>
            <w:tabs>
              <w:tab w:val="right" w:leader="dot" w:pos="8921"/>
            </w:tabs>
            <w:rPr>
              <w:rFonts w:asciiTheme="minorHAnsi" w:eastAsiaTheme="minorEastAsia" w:hAnsiTheme="minorHAnsi"/>
              <w:noProof/>
              <w:color w:val="auto"/>
              <w:lang w:eastAsia="es-MX"/>
            </w:rPr>
          </w:pPr>
          <w:hyperlink w:anchor="_Toc221196709" w:history="1">
            <w:r w:rsidR="0001332F" w:rsidRPr="0001332F">
              <w:rPr>
                <w:rStyle w:val="Hipervnculo"/>
                <w:noProof/>
              </w:rPr>
              <w:t>SEXTO. Decisión</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_Toc221196709 \h </w:instrText>
            </w:r>
            <w:r w:rsidR="0001332F" w:rsidRPr="0001332F">
              <w:rPr>
                <w:noProof/>
                <w:webHidden/>
              </w:rPr>
            </w:r>
            <w:r w:rsidR="0001332F" w:rsidRPr="0001332F">
              <w:rPr>
                <w:noProof/>
                <w:webHidden/>
              </w:rPr>
              <w:fldChar w:fldCharType="separate"/>
            </w:r>
            <w:r w:rsidR="00F56C4B">
              <w:rPr>
                <w:noProof/>
                <w:webHidden/>
              </w:rPr>
              <w:t>111</w:t>
            </w:r>
            <w:r w:rsidR="0001332F" w:rsidRPr="0001332F">
              <w:rPr>
                <w:noProof/>
                <w:webHidden/>
              </w:rPr>
              <w:fldChar w:fldCharType="end"/>
            </w:r>
          </w:hyperlink>
        </w:p>
        <w:p w14:paraId="21D8B9AC" w14:textId="77777777" w:rsidR="0001332F" w:rsidRPr="0001332F" w:rsidRDefault="00000000">
          <w:pPr>
            <w:pStyle w:val="TDC1"/>
            <w:tabs>
              <w:tab w:val="right" w:leader="dot" w:pos="8921"/>
            </w:tabs>
            <w:rPr>
              <w:rFonts w:asciiTheme="minorHAnsi" w:eastAsiaTheme="minorEastAsia" w:hAnsiTheme="minorHAnsi"/>
              <w:noProof/>
              <w:color w:val="auto"/>
              <w:lang w:eastAsia="es-MX"/>
            </w:rPr>
          </w:pPr>
          <w:hyperlink w:anchor="_Toc221196710" w:history="1">
            <w:r w:rsidR="0001332F" w:rsidRPr="0001332F">
              <w:rPr>
                <w:rStyle w:val="Hipervnculo"/>
                <w:noProof/>
              </w:rPr>
              <w:t>R E S U E L V E</w:t>
            </w:r>
            <w:r w:rsidR="0001332F" w:rsidRPr="0001332F">
              <w:rPr>
                <w:noProof/>
                <w:webHidden/>
              </w:rPr>
              <w:tab/>
            </w:r>
            <w:r w:rsidR="0001332F" w:rsidRPr="0001332F">
              <w:rPr>
                <w:noProof/>
                <w:webHidden/>
              </w:rPr>
              <w:fldChar w:fldCharType="begin"/>
            </w:r>
            <w:r w:rsidR="0001332F" w:rsidRPr="0001332F">
              <w:rPr>
                <w:noProof/>
                <w:webHidden/>
              </w:rPr>
              <w:instrText xml:space="preserve"> PAGEREF _Toc221196710 \h </w:instrText>
            </w:r>
            <w:r w:rsidR="0001332F" w:rsidRPr="0001332F">
              <w:rPr>
                <w:noProof/>
                <w:webHidden/>
              </w:rPr>
            </w:r>
            <w:r w:rsidR="0001332F" w:rsidRPr="0001332F">
              <w:rPr>
                <w:noProof/>
                <w:webHidden/>
              </w:rPr>
              <w:fldChar w:fldCharType="separate"/>
            </w:r>
            <w:r w:rsidR="00F56C4B">
              <w:rPr>
                <w:noProof/>
                <w:webHidden/>
              </w:rPr>
              <w:t>112</w:t>
            </w:r>
            <w:r w:rsidR="0001332F" w:rsidRPr="0001332F">
              <w:rPr>
                <w:noProof/>
                <w:webHidden/>
              </w:rPr>
              <w:fldChar w:fldCharType="end"/>
            </w:r>
          </w:hyperlink>
        </w:p>
        <w:p w14:paraId="6D4313BC" w14:textId="02F7E26D" w:rsidR="008D4BF2" w:rsidRPr="0001332F" w:rsidRDefault="008D4BF2" w:rsidP="00A62211">
          <w:pPr>
            <w:spacing w:line="360" w:lineRule="auto"/>
            <w:rPr>
              <w:color w:val="FF0000"/>
            </w:rPr>
          </w:pPr>
          <w:r w:rsidRPr="0001332F">
            <w:rPr>
              <w:bCs/>
              <w:color w:val="FF0000"/>
              <w:lang w:val="es-ES"/>
            </w:rPr>
            <w:fldChar w:fldCharType="end"/>
          </w:r>
        </w:p>
      </w:sdtContent>
    </w:sdt>
    <w:p w14:paraId="63E834DF" w14:textId="51EF5B3A" w:rsidR="00EC77D9" w:rsidRPr="0001332F" w:rsidRDefault="008D4BF2" w:rsidP="00A62211">
      <w:pPr>
        <w:tabs>
          <w:tab w:val="left" w:pos="8931"/>
        </w:tabs>
        <w:spacing w:after="0" w:line="360" w:lineRule="auto"/>
        <w:rPr>
          <w:rFonts w:eastAsia="Calibri" w:cs="Tahoma"/>
          <w:color w:val="FF0000"/>
          <w:lang w:val="es-ES"/>
        </w:rPr>
      </w:pPr>
      <w:r w:rsidRPr="0001332F">
        <w:rPr>
          <w:rFonts w:cs="Tahoma"/>
          <w:bCs/>
          <w:color w:val="FF0000"/>
        </w:rPr>
        <w:br w:type="column"/>
      </w:r>
      <w:r w:rsidR="00EC77D9" w:rsidRPr="0001332F">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00EC77D9" w:rsidRPr="0001332F">
        <w:rPr>
          <w:rFonts w:eastAsia="Calibri" w:cs="Tahoma"/>
          <w:color w:val="auto"/>
          <w:lang w:val="es-ES"/>
        </w:rPr>
        <w:t xml:space="preserve">Estado de México, de fecha </w:t>
      </w:r>
      <w:r w:rsidR="0001332F" w:rsidRPr="0001332F">
        <w:rPr>
          <w:rFonts w:eastAsia="Calibri" w:cs="Tahoma"/>
          <w:color w:val="auto"/>
          <w:lang w:val="es-ES"/>
        </w:rPr>
        <w:t>cinco</w:t>
      </w:r>
      <w:r w:rsidR="00635EB4" w:rsidRPr="0001332F">
        <w:rPr>
          <w:rFonts w:eastAsia="Calibri" w:cs="Tahoma"/>
          <w:color w:val="auto"/>
          <w:lang w:val="es-ES"/>
        </w:rPr>
        <w:t xml:space="preserve"> de febrero de dos mil veintiséis.</w:t>
      </w:r>
    </w:p>
    <w:p w14:paraId="5E4128C6" w14:textId="31091B34" w:rsidR="00EC77D9" w:rsidRPr="0001332F" w:rsidRDefault="004F0E43" w:rsidP="00A62211">
      <w:pPr>
        <w:tabs>
          <w:tab w:val="left" w:pos="5580"/>
        </w:tabs>
        <w:spacing w:after="0" w:line="360" w:lineRule="auto"/>
        <w:rPr>
          <w:rFonts w:eastAsia="Calibri" w:cs="Tahoma"/>
          <w:b/>
          <w:bCs/>
          <w:color w:val="FF0000"/>
          <w:lang w:val="es-ES"/>
        </w:rPr>
      </w:pPr>
      <w:r w:rsidRPr="0001332F">
        <w:rPr>
          <w:rFonts w:eastAsia="Calibri" w:cs="Tahoma"/>
          <w:b/>
          <w:bCs/>
          <w:color w:val="FF0000"/>
          <w:lang w:val="es-ES"/>
        </w:rPr>
        <w:tab/>
      </w:r>
    </w:p>
    <w:p w14:paraId="04C62500" w14:textId="4C153102" w:rsidR="00EC77D9" w:rsidRPr="0001332F" w:rsidRDefault="00EC77D9" w:rsidP="00A62211">
      <w:pPr>
        <w:spacing w:after="0" w:line="360" w:lineRule="auto"/>
        <w:rPr>
          <w:rFonts w:eastAsia="Calibri" w:cs="Tahoma"/>
          <w:color w:val="auto"/>
        </w:rPr>
      </w:pPr>
      <w:r w:rsidRPr="0001332F">
        <w:rPr>
          <w:rFonts w:eastAsia="Calibri" w:cs="Tahoma"/>
          <w:b/>
          <w:bCs/>
          <w:color w:val="auto"/>
          <w:lang w:val="es-ES"/>
        </w:rPr>
        <w:t xml:space="preserve">VISTO </w:t>
      </w:r>
      <w:r w:rsidRPr="0001332F">
        <w:rPr>
          <w:rFonts w:eastAsia="Calibri" w:cs="Tahoma"/>
          <w:color w:val="auto"/>
          <w:lang w:val="es-ES"/>
        </w:rPr>
        <w:t xml:space="preserve">el expediente conformado con motivo del Recurso de Revisión </w:t>
      </w:r>
      <w:bookmarkStart w:id="0" w:name="_Hlk168055842"/>
      <w:r w:rsidR="00635EB4" w:rsidRPr="0014541A">
        <w:rPr>
          <w:rFonts w:eastAsia="Calibri" w:cs="Tahoma"/>
          <w:b/>
          <w:color w:val="auto"/>
        </w:rPr>
        <w:t>05076/INFOEM/IP/RR/2025, 05107/INFOEM/IP/RR/2025, 05110/INFOEM/IP/RR/2025, 05112/INFOEM/IP/RR/2025, 05114/INFOEM/IP/RR/2025, 05116/INFOEM/IP/RR/2025 y 05152/INFOEM/IP/RR/2025</w:t>
      </w:r>
      <w:bookmarkEnd w:id="0"/>
      <w:r w:rsidRPr="0001332F">
        <w:rPr>
          <w:rFonts w:eastAsia="Calibri" w:cs="Tahoma"/>
          <w:color w:val="auto"/>
        </w:rPr>
        <w:t>,</w:t>
      </w:r>
      <w:r w:rsidRPr="0001332F">
        <w:rPr>
          <w:rFonts w:eastAsia="Calibri" w:cs="Tahoma"/>
          <w:bCs/>
          <w:color w:val="auto"/>
        </w:rPr>
        <w:t xml:space="preserve"> interpuesto</w:t>
      </w:r>
      <w:r w:rsidR="007622CF" w:rsidRPr="0001332F">
        <w:rPr>
          <w:rFonts w:eastAsia="Calibri" w:cs="Tahoma"/>
          <w:bCs/>
          <w:color w:val="auto"/>
        </w:rPr>
        <w:t>s</w:t>
      </w:r>
      <w:r w:rsidR="00780B8A" w:rsidRPr="0001332F">
        <w:rPr>
          <w:rFonts w:eastAsia="Calibri" w:cs="Tahoma"/>
          <w:bCs/>
          <w:color w:val="auto"/>
        </w:rPr>
        <w:t xml:space="preserve"> </w:t>
      </w:r>
      <w:r w:rsidR="005477C1" w:rsidRPr="0001332F">
        <w:rPr>
          <w:rFonts w:eastAsia="Calibri" w:cs="Tahoma"/>
          <w:bCs/>
          <w:color w:val="auto"/>
        </w:rPr>
        <w:t>por</w:t>
      </w:r>
      <w:r w:rsidR="00195CE5" w:rsidRPr="0001332F">
        <w:rPr>
          <w:rFonts w:eastAsia="Calibri" w:cs="Tahoma"/>
          <w:color w:val="auto"/>
        </w:rPr>
        <w:t xml:space="preserve"> </w:t>
      </w:r>
      <w:r w:rsidR="00C67EF9" w:rsidRPr="0001332F">
        <w:rPr>
          <w:rFonts w:eastAsia="Calibri" w:cs="Tahoma"/>
          <w:bCs/>
          <w:color w:val="auto"/>
        </w:rPr>
        <w:t>la persona</w:t>
      </w:r>
      <w:r w:rsidRPr="0001332F">
        <w:rPr>
          <w:rFonts w:cs="Tahoma"/>
          <w:bCs/>
          <w:color w:val="auto"/>
        </w:rPr>
        <w:t xml:space="preserve"> Recurrente o Particular, en contra</w:t>
      </w:r>
      <w:r w:rsidR="00C67EF9" w:rsidRPr="0001332F">
        <w:rPr>
          <w:rFonts w:cs="Tahoma"/>
          <w:bCs/>
          <w:color w:val="auto"/>
        </w:rPr>
        <w:t xml:space="preserve"> </w:t>
      </w:r>
      <w:r w:rsidRPr="0001332F">
        <w:rPr>
          <w:rFonts w:cs="Tahoma"/>
          <w:bCs/>
          <w:color w:val="auto"/>
        </w:rPr>
        <w:t xml:space="preserve">de </w:t>
      </w:r>
      <w:r w:rsidR="00C67EF9" w:rsidRPr="0001332F">
        <w:rPr>
          <w:rFonts w:cs="Tahoma"/>
          <w:bCs/>
          <w:color w:val="auto"/>
        </w:rPr>
        <w:t>la</w:t>
      </w:r>
      <w:r w:rsidR="007622CF" w:rsidRPr="0001332F">
        <w:rPr>
          <w:rFonts w:cs="Tahoma"/>
          <w:bCs/>
          <w:color w:val="auto"/>
        </w:rPr>
        <w:t>s</w:t>
      </w:r>
      <w:r w:rsidR="00C67EF9" w:rsidRPr="0001332F">
        <w:rPr>
          <w:rFonts w:cs="Tahoma"/>
          <w:bCs/>
          <w:color w:val="auto"/>
        </w:rPr>
        <w:t xml:space="preserve"> </w:t>
      </w:r>
      <w:r w:rsidRPr="0001332F">
        <w:rPr>
          <w:rFonts w:cs="Tahoma"/>
          <w:bCs/>
          <w:color w:val="auto"/>
        </w:rPr>
        <w:t>respuesta</w:t>
      </w:r>
      <w:r w:rsidR="007622CF" w:rsidRPr="0001332F">
        <w:rPr>
          <w:rFonts w:cs="Tahoma"/>
          <w:bCs/>
          <w:color w:val="auto"/>
        </w:rPr>
        <w:t>s</w:t>
      </w:r>
      <w:r w:rsidRPr="0001332F">
        <w:rPr>
          <w:rFonts w:cs="Tahoma"/>
          <w:bCs/>
          <w:color w:val="auto"/>
        </w:rPr>
        <w:t xml:space="preserve"> del Sujeto Obligado, </w:t>
      </w:r>
      <w:r w:rsidR="00635EB4" w:rsidRPr="0014541A">
        <w:rPr>
          <w:rFonts w:cs="Tahoma"/>
          <w:b/>
          <w:bCs/>
          <w:color w:val="auto"/>
        </w:rPr>
        <w:t>Ayuntamiento de Zinacantepec</w:t>
      </w:r>
      <w:r w:rsidR="005477C1" w:rsidRPr="0001332F">
        <w:rPr>
          <w:rFonts w:cs="Tahoma"/>
          <w:bCs/>
          <w:color w:val="auto"/>
        </w:rPr>
        <w:t xml:space="preserve">, </w:t>
      </w:r>
      <w:r w:rsidRPr="0001332F">
        <w:rPr>
          <w:rFonts w:cs="Tahoma"/>
          <w:bCs/>
          <w:color w:val="auto"/>
        </w:rPr>
        <w:t>a la</w:t>
      </w:r>
      <w:r w:rsidR="007622CF" w:rsidRPr="0001332F">
        <w:rPr>
          <w:rFonts w:cs="Tahoma"/>
          <w:bCs/>
          <w:color w:val="auto"/>
        </w:rPr>
        <w:t>s</w:t>
      </w:r>
      <w:r w:rsidRPr="0001332F">
        <w:rPr>
          <w:rFonts w:cs="Tahoma"/>
          <w:bCs/>
          <w:color w:val="auto"/>
        </w:rPr>
        <w:t xml:space="preserve"> solicitud</w:t>
      </w:r>
      <w:r w:rsidR="007622CF" w:rsidRPr="0001332F">
        <w:rPr>
          <w:rFonts w:cs="Tahoma"/>
          <w:bCs/>
          <w:color w:val="auto"/>
        </w:rPr>
        <w:t>es</w:t>
      </w:r>
      <w:r w:rsidRPr="0001332F">
        <w:rPr>
          <w:rFonts w:cs="Tahoma"/>
          <w:bCs/>
          <w:color w:val="auto"/>
        </w:rPr>
        <w:t xml:space="preserve"> de acceso a</w:t>
      </w:r>
      <w:r w:rsidRPr="0001332F">
        <w:rPr>
          <w:rFonts w:cs="Tahoma"/>
          <w:color w:val="auto"/>
        </w:rPr>
        <w:t xml:space="preserve"> la información </w:t>
      </w:r>
      <w:r w:rsidR="005477C1" w:rsidRPr="0001332F">
        <w:rPr>
          <w:rFonts w:eastAsia="Calibri" w:cs="Tahoma"/>
          <w:color w:val="auto"/>
        </w:rPr>
        <w:t>pública</w:t>
      </w:r>
      <w:r w:rsidR="001D51E1" w:rsidRPr="0001332F">
        <w:rPr>
          <w:rFonts w:eastAsia="Calibri" w:cs="Tahoma"/>
          <w:color w:val="auto"/>
        </w:rPr>
        <w:t xml:space="preserve"> </w:t>
      </w:r>
      <w:r w:rsidR="00635EB4" w:rsidRPr="0001332F">
        <w:rPr>
          <w:rFonts w:eastAsia="Calibri" w:cs="Tahoma"/>
          <w:color w:val="auto"/>
        </w:rPr>
        <w:t>00187/ZINACANT/IP/2025, 00120/ZINACANT/IP/2025, 00124/ZINACANT/IP/2025, 00123/ZINACANT/IP/2025,  00125/ZINACANT/IP/2025, 00129/ZINACANT/IP/2025 y  00207/ZINACANT/IP/2025</w:t>
      </w:r>
      <w:r w:rsidRPr="0001332F">
        <w:rPr>
          <w:rFonts w:cs="Tahoma"/>
          <w:iCs/>
          <w:color w:val="auto"/>
        </w:rPr>
        <w:t>,</w:t>
      </w:r>
      <w:r w:rsidRPr="0001332F">
        <w:rPr>
          <w:rFonts w:cs="Tahoma"/>
          <w:color w:val="auto"/>
        </w:rPr>
        <w:t xml:space="preserve"> se emite</w:t>
      </w:r>
      <w:r w:rsidRPr="0001332F">
        <w:rPr>
          <w:rFonts w:cs="Tahoma"/>
          <w:bCs/>
          <w:color w:val="auto"/>
        </w:rPr>
        <w:t xml:space="preserve"> la presente Resolución, con base en los Antecedentes y Considerandos que se exponen a continuación:</w:t>
      </w:r>
    </w:p>
    <w:p w14:paraId="40862826" w14:textId="77777777" w:rsidR="00EC77D9" w:rsidRPr="0001332F" w:rsidRDefault="00EC77D9" w:rsidP="00A62211">
      <w:pPr>
        <w:spacing w:after="0" w:line="360" w:lineRule="auto"/>
        <w:rPr>
          <w:rFonts w:eastAsia="Calibri" w:cs="Tahoma"/>
          <w:b/>
          <w:bCs/>
          <w:color w:val="FF0000"/>
        </w:rPr>
      </w:pPr>
    </w:p>
    <w:p w14:paraId="75BF07A7" w14:textId="1B1A449D" w:rsidR="00EC77D9" w:rsidRPr="0001332F" w:rsidRDefault="00EC77D9" w:rsidP="00A62211">
      <w:pPr>
        <w:pStyle w:val="Ttulo1"/>
        <w:rPr>
          <w:rFonts w:eastAsia="Calibri"/>
          <w:color w:val="auto"/>
          <w:lang w:val="es-ES"/>
        </w:rPr>
      </w:pPr>
      <w:bookmarkStart w:id="1" w:name="_Toc190871535"/>
      <w:bookmarkStart w:id="2" w:name="_Toc221196696"/>
      <w:r w:rsidRPr="0001332F">
        <w:rPr>
          <w:rFonts w:eastAsia="Calibri"/>
          <w:color w:val="auto"/>
          <w:lang w:val="es-ES"/>
        </w:rPr>
        <w:t>A N T E C E D E N T E S</w:t>
      </w:r>
      <w:bookmarkEnd w:id="1"/>
      <w:bookmarkEnd w:id="2"/>
    </w:p>
    <w:p w14:paraId="3C95874E" w14:textId="77777777" w:rsidR="00EC77D9" w:rsidRPr="0001332F" w:rsidRDefault="00EC77D9" w:rsidP="00A62211">
      <w:pPr>
        <w:spacing w:after="0" w:line="360" w:lineRule="auto"/>
        <w:rPr>
          <w:color w:val="FF0000"/>
          <w:lang w:val="es-ES"/>
        </w:rPr>
      </w:pPr>
    </w:p>
    <w:p w14:paraId="4F749C11" w14:textId="57720E7D" w:rsidR="00EC77D9" w:rsidRPr="0001332F" w:rsidRDefault="00EC77D9" w:rsidP="00A62211">
      <w:pPr>
        <w:pStyle w:val="Ttulo2"/>
        <w:rPr>
          <w:rFonts w:eastAsia="Calibri"/>
          <w:color w:val="auto"/>
          <w:lang w:val="es-ES"/>
        </w:rPr>
      </w:pPr>
      <w:bookmarkStart w:id="3" w:name="_Toc190871536"/>
      <w:bookmarkStart w:id="4" w:name="_Toc221196697"/>
      <w:r w:rsidRPr="0001332F">
        <w:rPr>
          <w:rFonts w:eastAsia="Calibri"/>
          <w:color w:val="auto"/>
          <w:lang w:val="es-ES"/>
        </w:rPr>
        <w:t>I. Presentación</w:t>
      </w:r>
      <w:r w:rsidR="00C672B0" w:rsidRPr="0001332F">
        <w:rPr>
          <w:rFonts w:eastAsia="Calibri"/>
          <w:color w:val="auto"/>
          <w:lang w:val="es-ES"/>
        </w:rPr>
        <w:t xml:space="preserve"> de la</w:t>
      </w:r>
      <w:r w:rsidR="007622CF" w:rsidRPr="0001332F">
        <w:rPr>
          <w:rFonts w:eastAsia="Calibri"/>
          <w:color w:val="auto"/>
          <w:lang w:val="es-ES"/>
        </w:rPr>
        <w:t>s</w:t>
      </w:r>
      <w:r w:rsidR="00C672B0" w:rsidRPr="0001332F">
        <w:rPr>
          <w:rFonts w:eastAsia="Calibri"/>
          <w:color w:val="auto"/>
          <w:lang w:val="es-ES"/>
        </w:rPr>
        <w:t xml:space="preserve"> solicitud</w:t>
      </w:r>
      <w:r w:rsidR="007622CF" w:rsidRPr="0001332F">
        <w:rPr>
          <w:rFonts w:eastAsia="Calibri"/>
          <w:color w:val="auto"/>
          <w:lang w:val="es-ES"/>
        </w:rPr>
        <w:t>es</w:t>
      </w:r>
      <w:r w:rsidR="00C672B0" w:rsidRPr="0001332F">
        <w:rPr>
          <w:rFonts w:eastAsia="Calibri"/>
          <w:color w:val="auto"/>
          <w:lang w:val="es-ES"/>
        </w:rPr>
        <w:t xml:space="preserve"> de información</w:t>
      </w:r>
      <w:bookmarkEnd w:id="3"/>
      <w:bookmarkEnd w:id="4"/>
    </w:p>
    <w:p w14:paraId="2856D2CB" w14:textId="77777777" w:rsidR="000F08D4" w:rsidRPr="0001332F" w:rsidRDefault="000F08D4" w:rsidP="00A62211">
      <w:pPr>
        <w:spacing w:after="0" w:line="360" w:lineRule="auto"/>
        <w:rPr>
          <w:rFonts w:cs="Tahoma"/>
          <w:color w:val="FF0000"/>
        </w:rPr>
      </w:pPr>
    </w:p>
    <w:p w14:paraId="46A55CEB" w14:textId="7B0BBA21" w:rsidR="00D17D14" w:rsidRPr="0001332F" w:rsidRDefault="00EA79A8" w:rsidP="00A62211">
      <w:pPr>
        <w:spacing w:after="0" w:line="360" w:lineRule="auto"/>
        <w:rPr>
          <w:rFonts w:eastAsia="Calibri" w:cs="Tahoma"/>
          <w:color w:val="auto"/>
        </w:rPr>
      </w:pPr>
      <w:r w:rsidRPr="0001332F">
        <w:rPr>
          <w:rFonts w:eastAsia="Calibri" w:cs="Tahoma"/>
          <w:color w:val="auto"/>
        </w:rPr>
        <w:t>El</w:t>
      </w:r>
      <w:r w:rsidR="004E73CE" w:rsidRPr="0001332F">
        <w:rPr>
          <w:rFonts w:eastAsia="Calibri" w:cs="Tahoma"/>
          <w:color w:val="auto"/>
        </w:rPr>
        <w:t xml:space="preserve"> </w:t>
      </w:r>
      <w:r w:rsidR="00F566B8" w:rsidRPr="0001332F">
        <w:rPr>
          <w:rFonts w:eastAsia="Calibri" w:cs="Tahoma"/>
          <w:color w:val="auto"/>
        </w:rPr>
        <w:t>veinticuatro de marzo</w:t>
      </w:r>
      <w:r w:rsidR="00551FBD" w:rsidRPr="0001332F">
        <w:rPr>
          <w:rFonts w:eastAsia="Calibri" w:cs="Tahoma"/>
          <w:color w:val="auto"/>
        </w:rPr>
        <w:t xml:space="preserve"> y</w:t>
      </w:r>
      <w:r w:rsidR="00F566B8" w:rsidRPr="0001332F">
        <w:rPr>
          <w:rFonts w:eastAsia="Calibri" w:cs="Tahoma"/>
          <w:color w:val="auto"/>
        </w:rPr>
        <w:t xml:space="preserve"> tres de abril de dos mil veinticinco</w:t>
      </w:r>
      <w:r w:rsidR="001D51E1" w:rsidRPr="0001332F">
        <w:rPr>
          <w:rFonts w:eastAsia="Calibri" w:cs="Tahoma"/>
          <w:color w:val="auto"/>
        </w:rPr>
        <w:t xml:space="preserve">, </w:t>
      </w:r>
      <w:r w:rsidR="000F08D4" w:rsidRPr="0001332F">
        <w:rPr>
          <w:rFonts w:eastAsia="Calibri" w:cs="Tahoma"/>
          <w:color w:val="auto"/>
          <w:lang w:val="es-ES"/>
        </w:rPr>
        <w:t>se present</w:t>
      </w:r>
      <w:r w:rsidR="00F566B8" w:rsidRPr="0001332F">
        <w:rPr>
          <w:rFonts w:eastAsia="Calibri" w:cs="Tahoma"/>
          <w:color w:val="auto"/>
          <w:lang w:val="es-ES"/>
        </w:rPr>
        <w:t>aron</w:t>
      </w:r>
      <w:r w:rsidR="000F08D4" w:rsidRPr="0001332F">
        <w:rPr>
          <w:rFonts w:eastAsia="Calibri" w:cs="Tahoma"/>
          <w:color w:val="auto"/>
          <w:lang w:val="es-ES"/>
        </w:rPr>
        <w:t xml:space="preserve"> </w:t>
      </w:r>
      <w:r w:rsidR="00F566B8" w:rsidRPr="0001332F">
        <w:rPr>
          <w:rFonts w:eastAsia="Calibri" w:cs="Tahoma"/>
          <w:color w:val="auto"/>
          <w:lang w:val="es-ES"/>
        </w:rPr>
        <w:t xml:space="preserve">siete </w:t>
      </w:r>
      <w:r w:rsidR="000F08D4" w:rsidRPr="0001332F">
        <w:rPr>
          <w:rFonts w:eastAsia="Calibri" w:cs="Tahoma"/>
          <w:color w:val="auto"/>
          <w:lang w:val="es-ES"/>
        </w:rPr>
        <w:t>solicitud</w:t>
      </w:r>
      <w:r w:rsidR="00F566B8" w:rsidRPr="0001332F">
        <w:rPr>
          <w:rFonts w:eastAsia="Calibri" w:cs="Tahoma"/>
          <w:color w:val="auto"/>
          <w:lang w:val="es-ES"/>
        </w:rPr>
        <w:t>es</w:t>
      </w:r>
      <w:r w:rsidR="000F08D4" w:rsidRPr="0001332F">
        <w:rPr>
          <w:rFonts w:eastAsia="Calibri" w:cs="Tahoma"/>
          <w:color w:val="auto"/>
          <w:lang w:val="es-ES"/>
        </w:rPr>
        <w:t xml:space="preserve"> de información </w:t>
      </w:r>
      <w:r w:rsidR="009C1D2E" w:rsidRPr="0001332F">
        <w:rPr>
          <w:rFonts w:eastAsia="Calibri" w:cs="Tahoma"/>
          <w:color w:val="auto"/>
          <w:lang w:val="es-ES"/>
        </w:rPr>
        <w:t>por la persona Recurrente</w:t>
      </w:r>
      <w:r w:rsidR="000F08D4" w:rsidRPr="0001332F">
        <w:rPr>
          <w:rFonts w:eastAsia="Calibri" w:cs="Tahoma"/>
          <w:color w:val="auto"/>
          <w:lang w:val="es-ES"/>
        </w:rPr>
        <w:t>, a través del Sistema de Acceso a la Información Mexiquense (SAIMEX),</w:t>
      </w:r>
      <w:r w:rsidR="000F08D4" w:rsidRPr="0001332F">
        <w:rPr>
          <w:rFonts w:eastAsia="Calibri" w:cs="Times New Roman"/>
          <w:b/>
          <w:bCs/>
          <w:color w:val="auto"/>
        </w:rPr>
        <w:t xml:space="preserve"> </w:t>
      </w:r>
      <w:r w:rsidR="000F08D4" w:rsidRPr="0001332F">
        <w:rPr>
          <w:rFonts w:eastAsia="Calibri" w:cs="Tahoma"/>
          <w:color w:val="auto"/>
          <w:lang w:val="es-ES"/>
        </w:rPr>
        <w:t>ante</w:t>
      </w:r>
      <w:r w:rsidR="00195CE5" w:rsidRPr="0001332F">
        <w:rPr>
          <w:rFonts w:eastAsia="Calibri" w:cs="Tahoma"/>
          <w:color w:val="auto"/>
          <w:lang w:val="es-ES"/>
        </w:rPr>
        <w:t xml:space="preserve"> la Secretaría de Movilidad</w:t>
      </w:r>
      <w:r w:rsidR="000F08D4" w:rsidRPr="0001332F">
        <w:rPr>
          <w:rFonts w:eastAsia="Calibri" w:cs="Tahoma"/>
          <w:color w:val="auto"/>
        </w:rPr>
        <w:t xml:space="preserve">, </w:t>
      </w:r>
      <w:r w:rsidR="000F08D4" w:rsidRPr="0001332F">
        <w:rPr>
          <w:rFonts w:cs="Tahoma"/>
          <w:color w:val="auto"/>
        </w:rPr>
        <w:t>en los siguientes términos</w:t>
      </w:r>
      <w:r w:rsidR="002736F9" w:rsidRPr="0001332F">
        <w:rPr>
          <w:rFonts w:cs="Tahoma"/>
          <w:color w:val="auto"/>
        </w:rPr>
        <w:t>:</w:t>
      </w:r>
    </w:p>
    <w:p w14:paraId="48F9330B" w14:textId="77777777" w:rsidR="007622CF" w:rsidRPr="0001332F" w:rsidRDefault="007622CF" w:rsidP="00A62211">
      <w:pPr>
        <w:spacing w:after="0" w:line="360" w:lineRule="auto"/>
        <w:rPr>
          <w:rFonts w:eastAsia="Calibri" w:cs="Tahoma"/>
          <w:color w:val="FF0000"/>
        </w:rPr>
      </w:pPr>
    </w:p>
    <w:p w14:paraId="50EA853A" w14:textId="251F1092" w:rsidR="00D17D14" w:rsidRPr="0001332F" w:rsidRDefault="007622CF" w:rsidP="007622CF">
      <w:pPr>
        <w:spacing w:after="0" w:line="360" w:lineRule="auto"/>
        <w:ind w:left="567" w:right="567"/>
        <w:rPr>
          <w:rFonts w:eastAsia="Times New Roman" w:cs="Arial"/>
          <w:b/>
          <w:bCs/>
          <w:i/>
          <w:iCs/>
          <w:color w:val="auto"/>
          <w:sz w:val="20"/>
          <w:szCs w:val="20"/>
          <w:lang w:eastAsia="es-ES"/>
        </w:rPr>
      </w:pPr>
      <w:bookmarkStart w:id="5" w:name="_Hlk220335428"/>
      <w:r w:rsidRPr="0001332F">
        <w:rPr>
          <w:rFonts w:eastAsia="Times New Roman" w:cs="Arial"/>
          <w:b/>
          <w:bCs/>
          <w:i/>
          <w:iCs/>
          <w:color w:val="auto"/>
          <w:sz w:val="20"/>
          <w:szCs w:val="20"/>
          <w:lang w:eastAsia="es-ES"/>
        </w:rPr>
        <w:t xml:space="preserve"> Solicitud de Información </w:t>
      </w:r>
      <w:r w:rsidR="00F566B8" w:rsidRPr="0001332F">
        <w:rPr>
          <w:rFonts w:eastAsia="Times New Roman" w:cs="Arial"/>
          <w:b/>
          <w:bCs/>
          <w:i/>
          <w:iCs/>
          <w:color w:val="auto"/>
          <w:sz w:val="20"/>
          <w:szCs w:val="20"/>
          <w:lang w:eastAsia="es-ES"/>
        </w:rPr>
        <w:t>00187/ZINACANT/IP/2025</w:t>
      </w:r>
    </w:p>
    <w:p w14:paraId="3C749962" w14:textId="77777777" w:rsidR="00EC77D9" w:rsidRPr="0001332F" w:rsidRDefault="00EC77D9" w:rsidP="00A62211">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5B5CDC5D" w14:textId="74FF629E" w:rsidR="00A16BF9" w:rsidRPr="0001332F" w:rsidRDefault="00F566B8" w:rsidP="00A62211">
      <w:pPr>
        <w:spacing w:after="0" w:line="360" w:lineRule="auto"/>
        <w:ind w:left="567" w:right="567"/>
        <w:rPr>
          <w:rFonts w:eastAsia="Times New Roman" w:cs="Arial"/>
          <w:bCs/>
          <w:i/>
          <w:iCs/>
          <w:color w:val="auto"/>
          <w:sz w:val="20"/>
          <w:szCs w:val="20"/>
          <w:lang w:eastAsia="es-ES"/>
        </w:rPr>
      </w:pPr>
      <w:bookmarkStart w:id="6" w:name="_Hlk168055945"/>
      <w:r w:rsidRPr="0001332F">
        <w:rPr>
          <w:rFonts w:eastAsia="Times New Roman" w:cs="Arial"/>
          <w:bCs/>
          <w:i/>
          <w:iCs/>
          <w:color w:val="auto"/>
          <w:sz w:val="20"/>
          <w:szCs w:val="20"/>
          <w:lang w:eastAsia="es-ES"/>
        </w:rPr>
        <w:t xml:space="preserve">Solicito una copia de los informes de actividades y estadísticas sobre el desempeño del cuerpo de seguridad pública del Ayuntamiento de Zinacantepec en el último año, incluyendo datos sobre el </w:t>
      </w:r>
      <w:r w:rsidRPr="0001332F">
        <w:rPr>
          <w:rFonts w:eastAsia="Times New Roman" w:cs="Arial"/>
          <w:bCs/>
          <w:i/>
          <w:iCs/>
          <w:color w:val="auto"/>
          <w:sz w:val="20"/>
          <w:szCs w:val="20"/>
          <w:lang w:eastAsia="es-ES"/>
        </w:rPr>
        <w:lastRenderedPageBreak/>
        <w:t>número de detenciones, incidencias de delitos, acciones preventivas y capacitación del personal.</w:t>
      </w:r>
      <w:r w:rsidR="001D51E1" w:rsidRPr="0001332F">
        <w:rPr>
          <w:rFonts w:eastAsia="Times New Roman" w:cs="Arial"/>
          <w:bCs/>
          <w:i/>
          <w:iCs/>
          <w:color w:val="auto"/>
          <w:sz w:val="20"/>
          <w:szCs w:val="20"/>
          <w:lang w:eastAsia="es-ES"/>
        </w:rPr>
        <w:t>” (Sic)</w:t>
      </w:r>
    </w:p>
    <w:p w14:paraId="2982EFF2" w14:textId="77777777" w:rsidR="007622CF" w:rsidRPr="0001332F" w:rsidRDefault="007622CF" w:rsidP="007622CF">
      <w:pPr>
        <w:spacing w:after="0" w:line="360" w:lineRule="auto"/>
        <w:rPr>
          <w:rFonts w:eastAsia="Calibri" w:cs="Tahoma"/>
          <w:color w:val="FF0000"/>
        </w:rPr>
      </w:pPr>
    </w:p>
    <w:p w14:paraId="1F3BEC09" w14:textId="0002A43E" w:rsidR="007622CF" w:rsidRPr="0001332F" w:rsidRDefault="00721F62" w:rsidP="007622CF">
      <w:pPr>
        <w:spacing w:after="0" w:line="360" w:lineRule="auto"/>
        <w:ind w:left="567" w:right="567"/>
        <w:rPr>
          <w:rFonts w:eastAsia="Times New Roman" w:cs="Arial"/>
          <w:b/>
          <w:bCs/>
          <w:i/>
          <w:iCs/>
          <w:color w:val="auto"/>
          <w:sz w:val="20"/>
          <w:szCs w:val="20"/>
          <w:lang w:eastAsia="es-ES"/>
        </w:rPr>
      </w:pPr>
      <w:r w:rsidRPr="0001332F">
        <w:rPr>
          <w:rFonts w:eastAsia="Times New Roman" w:cs="Arial"/>
          <w:b/>
          <w:bCs/>
          <w:i/>
          <w:iCs/>
          <w:color w:val="auto"/>
          <w:sz w:val="20"/>
          <w:szCs w:val="20"/>
          <w:lang w:eastAsia="es-ES"/>
        </w:rPr>
        <w:t xml:space="preserve"> Solicitud de Información </w:t>
      </w:r>
      <w:r w:rsidR="00F566B8" w:rsidRPr="0001332F">
        <w:rPr>
          <w:rFonts w:eastAsia="Times New Roman" w:cs="Arial"/>
          <w:b/>
          <w:bCs/>
          <w:i/>
          <w:iCs/>
          <w:color w:val="auto"/>
          <w:sz w:val="20"/>
          <w:szCs w:val="20"/>
          <w:lang w:eastAsia="es-ES"/>
        </w:rPr>
        <w:t>00120/ZINACANT/IP/2025</w:t>
      </w:r>
    </w:p>
    <w:p w14:paraId="58DAD5EE" w14:textId="77777777" w:rsidR="007622CF" w:rsidRPr="0001332F" w:rsidRDefault="007622CF" w:rsidP="007622CF">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5E4E024C" w14:textId="53BBEF70" w:rsidR="007622CF" w:rsidRPr="0001332F" w:rsidRDefault="00F566B8" w:rsidP="007622CF">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Solicito un informe detallado sobre el uso de los recursos destinados a la seguridad pública en el municipio, con énfasis en las inversiones realizadas, los programas implementados y los resultados obtenidos durante la administración del Presidente Municipal</w:t>
      </w:r>
      <w:r w:rsidR="007622CF" w:rsidRPr="0001332F">
        <w:rPr>
          <w:rFonts w:eastAsia="Times New Roman" w:cs="Arial"/>
          <w:bCs/>
          <w:i/>
          <w:iCs/>
          <w:color w:val="auto"/>
          <w:sz w:val="20"/>
          <w:szCs w:val="20"/>
          <w:lang w:eastAsia="es-ES"/>
        </w:rPr>
        <w:t>” (Sic)</w:t>
      </w:r>
    </w:p>
    <w:p w14:paraId="5472273E" w14:textId="77777777" w:rsidR="00F566B8" w:rsidRPr="0001332F" w:rsidRDefault="00F566B8" w:rsidP="007622CF">
      <w:pPr>
        <w:spacing w:after="0" w:line="360" w:lineRule="auto"/>
        <w:ind w:left="567" w:right="567"/>
        <w:rPr>
          <w:rFonts w:eastAsia="Times New Roman" w:cs="Arial"/>
          <w:bCs/>
          <w:i/>
          <w:iCs/>
          <w:color w:val="auto"/>
          <w:sz w:val="20"/>
          <w:szCs w:val="20"/>
          <w:lang w:eastAsia="es-ES"/>
        </w:rPr>
      </w:pPr>
    </w:p>
    <w:p w14:paraId="2B633334" w14:textId="11C9F766" w:rsidR="00F566B8" w:rsidRPr="0001332F" w:rsidRDefault="00F566B8" w:rsidP="00F566B8">
      <w:pPr>
        <w:spacing w:after="0" w:line="360" w:lineRule="auto"/>
        <w:ind w:left="567" w:right="567"/>
        <w:rPr>
          <w:rFonts w:eastAsia="Times New Roman" w:cs="Arial"/>
          <w:b/>
          <w:bCs/>
          <w:i/>
          <w:iCs/>
          <w:color w:val="auto"/>
          <w:sz w:val="20"/>
          <w:szCs w:val="20"/>
          <w:lang w:eastAsia="es-ES"/>
        </w:rPr>
      </w:pPr>
      <w:r w:rsidRPr="0001332F">
        <w:rPr>
          <w:rFonts w:eastAsia="Times New Roman" w:cs="Arial"/>
          <w:b/>
          <w:bCs/>
          <w:i/>
          <w:iCs/>
          <w:color w:val="auto"/>
          <w:sz w:val="20"/>
          <w:szCs w:val="20"/>
          <w:lang w:eastAsia="es-ES"/>
        </w:rPr>
        <w:t>Solicitud de Información 00124/ZINACANT/IP/2025</w:t>
      </w:r>
    </w:p>
    <w:p w14:paraId="17B01D0C" w14:textId="77777777" w:rsidR="00F566B8" w:rsidRPr="0001332F" w:rsidRDefault="00F566B8" w:rsidP="00F566B8">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6C44EDC9" w14:textId="69CDCAA1" w:rsidR="00F566B8" w:rsidRPr="0001332F" w:rsidRDefault="00F566B8" w:rsidP="007622CF">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Solicito un informe detallado sobre todas las estrategias y programas de prevención del delito implementados por la Dirección de Seguridad Pública y Tránsito, con información sobre su diseño, ejecución, resultados obtenidos, y evaluación de su efectividad en la reducción de delitos en el municipio” (Sic)</w:t>
      </w:r>
    </w:p>
    <w:p w14:paraId="7422DF24" w14:textId="77777777" w:rsidR="009B703F" w:rsidRPr="0001332F" w:rsidRDefault="009B703F" w:rsidP="007622CF">
      <w:pPr>
        <w:spacing w:after="0" w:line="360" w:lineRule="auto"/>
        <w:ind w:left="567" w:right="567"/>
        <w:rPr>
          <w:rFonts w:eastAsia="Times New Roman" w:cs="Arial"/>
          <w:bCs/>
          <w:i/>
          <w:iCs/>
          <w:color w:val="auto"/>
          <w:sz w:val="20"/>
          <w:szCs w:val="20"/>
          <w:lang w:eastAsia="es-ES"/>
        </w:rPr>
      </w:pPr>
    </w:p>
    <w:p w14:paraId="69441CF7" w14:textId="78377D7B" w:rsidR="009B703F" w:rsidRPr="0001332F" w:rsidRDefault="009B703F" w:rsidP="009B703F">
      <w:pPr>
        <w:spacing w:after="0" w:line="360" w:lineRule="auto"/>
        <w:ind w:left="567" w:right="567"/>
        <w:rPr>
          <w:rFonts w:eastAsia="Times New Roman" w:cs="Arial"/>
          <w:b/>
          <w:bCs/>
          <w:i/>
          <w:iCs/>
          <w:color w:val="auto"/>
          <w:sz w:val="20"/>
          <w:szCs w:val="20"/>
          <w:lang w:eastAsia="es-ES"/>
        </w:rPr>
      </w:pPr>
      <w:r w:rsidRPr="0001332F">
        <w:rPr>
          <w:rFonts w:eastAsia="Times New Roman" w:cs="Arial"/>
          <w:b/>
          <w:bCs/>
          <w:i/>
          <w:iCs/>
          <w:color w:val="auto"/>
          <w:sz w:val="20"/>
          <w:szCs w:val="20"/>
          <w:lang w:eastAsia="es-ES"/>
        </w:rPr>
        <w:t>Solicitud de Información 00123/ZINACANT/IP/2025</w:t>
      </w:r>
    </w:p>
    <w:p w14:paraId="7518230B" w14:textId="77777777" w:rsidR="009B703F" w:rsidRPr="0001332F" w:rsidRDefault="009B703F" w:rsidP="009B703F">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785B7FD6" w14:textId="249F21F3" w:rsidR="009B703F" w:rsidRPr="0001332F" w:rsidRDefault="009B703F" w:rsidP="007622CF">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Solicito un desglose detallado sobre el uso y destino de los recursos presupuestales asignados a la Dirección de Seguridad Pública y Tránsito durante los últimos 5 años, incluyendo los montos gastados en equipamiento, salarios, capacitaciones, y programas de seguridad, así como los contratos y proveedores involucrados” (Sic)</w:t>
      </w:r>
    </w:p>
    <w:p w14:paraId="5A613336" w14:textId="77777777" w:rsidR="009B703F" w:rsidRPr="0001332F" w:rsidRDefault="009B703F" w:rsidP="007622CF">
      <w:pPr>
        <w:spacing w:after="0" w:line="360" w:lineRule="auto"/>
        <w:ind w:left="567" w:right="567"/>
        <w:rPr>
          <w:rFonts w:eastAsia="Times New Roman" w:cs="Arial"/>
          <w:bCs/>
          <w:i/>
          <w:iCs/>
          <w:color w:val="auto"/>
          <w:sz w:val="20"/>
          <w:szCs w:val="20"/>
          <w:lang w:eastAsia="es-ES"/>
        </w:rPr>
      </w:pPr>
    </w:p>
    <w:p w14:paraId="4534132A" w14:textId="757573B5" w:rsidR="009B703F" w:rsidRPr="0001332F" w:rsidRDefault="009B703F" w:rsidP="009B703F">
      <w:pPr>
        <w:spacing w:after="0" w:line="360" w:lineRule="auto"/>
        <w:ind w:left="567" w:right="567"/>
        <w:rPr>
          <w:rFonts w:eastAsia="Times New Roman" w:cs="Arial"/>
          <w:b/>
          <w:bCs/>
          <w:i/>
          <w:iCs/>
          <w:color w:val="auto"/>
          <w:sz w:val="20"/>
          <w:szCs w:val="20"/>
          <w:lang w:eastAsia="es-ES"/>
        </w:rPr>
      </w:pPr>
      <w:r w:rsidRPr="0001332F">
        <w:rPr>
          <w:rFonts w:eastAsia="Times New Roman" w:cs="Arial"/>
          <w:b/>
          <w:bCs/>
          <w:i/>
          <w:iCs/>
          <w:color w:val="auto"/>
          <w:sz w:val="20"/>
          <w:szCs w:val="20"/>
          <w:lang w:eastAsia="es-ES"/>
        </w:rPr>
        <w:t>Solicitud de Información 00125/ZINACANT/IP/2025</w:t>
      </w:r>
    </w:p>
    <w:p w14:paraId="79D00533" w14:textId="77777777" w:rsidR="009B703F" w:rsidRPr="0001332F" w:rsidRDefault="009B703F" w:rsidP="009B703F">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54C2834D" w14:textId="079BC30E" w:rsidR="009B703F" w:rsidRPr="0001332F" w:rsidRDefault="009B703F" w:rsidP="007622CF">
      <w:pPr>
        <w:spacing w:after="0" w:line="360" w:lineRule="auto"/>
        <w:ind w:left="567" w:right="567"/>
        <w:rPr>
          <w:rFonts w:eastAsia="Times New Roman" w:cs="Arial"/>
          <w:bCs/>
          <w:i/>
          <w:iCs/>
          <w:color w:val="auto"/>
          <w:sz w:val="20"/>
          <w:szCs w:val="20"/>
          <w:lang w:eastAsia="es-ES"/>
        </w:rPr>
      </w:pPr>
      <w:bookmarkStart w:id="7" w:name="_Hlk220338344"/>
      <w:r w:rsidRPr="0001332F">
        <w:rPr>
          <w:rFonts w:eastAsia="Times New Roman" w:cs="Arial"/>
          <w:bCs/>
          <w:i/>
          <w:iCs/>
          <w:color w:val="auto"/>
          <w:sz w:val="20"/>
          <w:szCs w:val="20"/>
          <w:lang w:eastAsia="es-ES"/>
        </w:rPr>
        <w:t>Solicito un listado completo de los vehículos oficiales y equipos operativos utilizados por la Dirección de Seguridad Pública y Tránsito, incluyendo la cantidad, tipo, año de adquisición, estado de conservación y los contratos de mantenimiento, así como los informes de uso y desglose de gastos relacionados con estos recursos</w:t>
      </w:r>
      <w:bookmarkEnd w:id="7"/>
      <w:r w:rsidRPr="0001332F">
        <w:rPr>
          <w:rFonts w:eastAsia="Times New Roman" w:cs="Arial"/>
          <w:bCs/>
          <w:i/>
          <w:iCs/>
          <w:color w:val="auto"/>
          <w:sz w:val="20"/>
          <w:szCs w:val="20"/>
          <w:lang w:eastAsia="es-ES"/>
        </w:rPr>
        <w:t>” (Sic)</w:t>
      </w:r>
    </w:p>
    <w:p w14:paraId="71F4C493" w14:textId="7AA73B17" w:rsidR="009B703F" w:rsidRPr="0001332F" w:rsidRDefault="009B703F" w:rsidP="009B703F">
      <w:pPr>
        <w:spacing w:after="0" w:line="360" w:lineRule="auto"/>
        <w:ind w:left="567" w:right="567"/>
        <w:rPr>
          <w:rFonts w:eastAsia="Times New Roman" w:cs="Arial"/>
          <w:b/>
          <w:bCs/>
          <w:i/>
          <w:iCs/>
          <w:color w:val="auto"/>
          <w:sz w:val="20"/>
          <w:szCs w:val="20"/>
          <w:lang w:eastAsia="es-ES"/>
        </w:rPr>
      </w:pPr>
      <w:r w:rsidRPr="0001332F">
        <w:rPr>
          <w:rFonts w:eastAsia="Times New Roman" w:cs="Arial"/>
          <w:b/>
          <w:bCs/>
          <w:i/>
          <w:iCs/>
          <w:color w:val="auto"/>
          <w:sz w:val="20"/>
          <w:szCs w:val="20"/>
          <w:lang w:eastAsia="es-ES"/>
        </w:rPr>
        <w:lastRenderedPageBreak/>
        <w:t>Solicitud de Información 00129/ZINACANT/IP/2025</w:t>
      </w:r>
    </w:p>
    <w:p w14:paraId="56263190" w14:textId="77777777" w:rsidR="009B703F" w:rsidRPr="0001332F" w:rsidRDefault="009B703F" w:rsidP="009B703F">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099D488B" w14:textId="7B8BE8FC" w:rsidR="009B703F" w:rsidRPr="0001332F" w:rsidRDefault="00810F1A" w:rsidP="007622CF">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Solicito un informe sobre las acciones tomadas para prevenir y combatir la corrupción dentro de la Dirección de Seguridad Pública y Tránsito, incluyendo auditorías, investigaciones internas o externas realizadas, medidas preventivas implementadas y el resultado de las mismas, así como cualquier denuncia recibida sobre actos corruptos dentro de esta área” (Sic)</w:t>
      </w:r>
    </w:p>
    <w:p w14:paraId="140DA38B" w14:textId="77777777" w:rsidR="001D51E1" w:rsidRPr="0001332F" w:rsidRDefault="001D51E1" w:rsidP="00A62211">
      <w:pPr>
        <w:tabs>
          <w:tab w:val="left" w:pos="4667"/>
        </w:tabs>
        <w:spacing w:after="0" w:line="360" w:lineRule="auto"/>
        <w:ind w:left="567" w:right="567"/>
        <w:rPr>
          <w:rFonts w:eastAsia="Times New Roman" w:cs="Tahoma"/>
          <w:b/>
          <w:bCs/>
          <w:i/>
          <w:iCs/>
          <w:color w:val="FF0000"/>
          <w:sz w:val="20"/>
          <w:szCs w:val="20"/>
          <w:lang w:eastAsia="es-ES"/>
        </w:rPr>
      </w:pPr>
    </w:p>
    <w:p w14:paraId="1AC000D5" w14:textId="48BF5A23" w:rsidR="00DF3333" w:rsidRPr="0001332F" w:rsidRDefault="00DF3333" w:rsidP="00DF3333">
      <w:pPr>
        <w:spacing w:after="0" w:line="360" w:lineRule="auto"/>
        <w:ind w:left="567" w:right="567"/>
        <w:rPr>
          <w:rFonts w:eastAsia="Times New Roman" w:cs="Arial"/>
          <w:b/>
          <w:bCs/>
          <w:i/>
          <w:iCs/>
          <w:color w:val="auto"/>
          <w:sz w:val="20"/>
          <w:szCs w:val="20"/>
          <w:lang w:eastAsia="es-ES"/>
        </w:rPr>
      </w:pPr>
      <w:r w:rsidRPr="0001332F">
        <w:rPr>
          <w:rFonts w:eastAsia="Times New Roman" w:cs="Arial"/>
          <w:b/>
          <w:bCs/>
          <w:i/>
          <w:iCs/>
          <w:color w:val="auto"/>
          <w:sz w:val="20"/>
          <w:szCs w:val="20"/>
          <w:lang w:eastAsia="es-ES"/>
        </w:rPr>
        <w:t>Solicitud de Información 00207/ZINACANT/IP/2025</w:t>
      </w:r>
    </w:p>
    <w:p w14:paraId="52ECAD9D" w14:textId="77777777" w:rsidR="00DF3333" w:rsidRPr="0001332F" w:rsidRDefault="00DF3333" w:rsidP="00DF3333">
      <w:pPr>
        <w:spacing w:after="0" w:line="360" w:lineRule="auto"/>
        <w:ind w:left="567" w:right="567"/>
        <w:rPr>
          <w:rFonts w:eastAsia="Times New Roman" w:cs="Arial"/>
          <w:b/>
          <w:bCs/>
          <w:i/>
          <w:iCs/>
          <w:color w:val="auto"/>
          <w:sz w:val="20"/>
          <w:szCs w:val="20"/>
          <w:lang w:eastAsia="es-ES"/>
        </w:rPr>
      </w:pPr>
      <w:r w:rsidRPr="0001332F">
        <w:rPr>
          <w:rFonts w:cs="Tahoma"/>
          <w:b/>
          <w:bCs/>
          <w:i/>
          <w:color w:val="auto"/>
          <w:sz w:val="20"/>
          <w:szCs w:val="20"/>
        </w:rPr>
        <w:t>“</w:t>
      </w:r>
      <w:r w:rsidRPr="0001332F">
        <w:rPr>
          <w:rFonts w:eastAsia="Times New Roman" w:cs="Arial"/>
          <w:b/>
          <w:bCs/>
          <w:i/>
          <w:iCs/>
          <w:color w:val="auto"/>
          <w:sz w:val="20"/>
          <w:szCs w:val="20"/>
          <w:lang w:eastAsia="es-ES"/>
        </w:rPr>
        <w:t>DESCRIPCIÓN CLARA Y PRECISA DE LA INFORMACIÓN SOLICITADA</w:t>
      </w:r>
    </w:p>
    <w:p w14:paraId="1AC11FF7" w14:textId="1F16C920" w:rsidR="00DF3333" w:rsidRPr="0001332F" w:rsidRDefault="00DF3333" w:rsidP="00DF3333">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licito la información detallada sobre los incidentes de seguridad pública (como robos, asaltos, violencia doméstica, etc.) que se hayan registrado en Zinacantepec en los últimos tres años, incluyendo los nombres de los implicados (en la medida que la ley lo permita), las acciones de los cuerpos de seguridad, las sanciones impuestas, y las estadísticas relacionadas con la respuesta de las autoridades en cuanto a la cantidad de denuncias, arrestos, y sentencias en cada caso.” (Sic)</w:t>
      </w:r>
    </w:p>
    <w:bookmarkEnd w:id="5"/>
    <w:p w14:paraId="3DE49038" w14:textId="77777777" w:rsidR="00DF3333" w:rsidRPr="0001332F" w:rsidRDefault="00DF3333" w:rsidP="00DF3333">
      <w:pPr>
        <w:spacing w:after="0" w:line="360" w:lineRule="auto"/>
        <w:ind w:left="567" w:right="567"/>
        <w:rPr>
          <w:rFonts w:eastAsia="Times New Roman" w:cs="Arial"/>
          <w:bCs/>
          <w:i/>
          <w:iCs/>
          <w:color w:val="auto"/>
          <w:sz w:val="20"/>
          <w:szCs w:val="20"/>
          <w:lang w:eastAsia="es-ES"/>
        </w:rPr>
      </w:pPr>
    </w:p>
    <w:bookmarkEnd w:id="6"/>
    <w:p w14:paraId="482C4D1B" w14:textId="6696E038" w:rsidR="00F40BAB" w:rsidRPr="0001332F" w:rsidRDefault="00F40BAB" w:rsidP="00F40BAB">
      <w:pPr>
        <w:tabs>
          <w:tab w:val="left" w:pos="4667"/>
        </w:tabs>
        <w:spacing w:after="0" w:line="360" w:lineRule="auto"/>
        <w:rPr>
          <w:rFonts w:eastAsia="Times New Roman" w:cs="Tahoma"/>
          <w:bCs/>
          <w:i/>
          <w:color w:val="auto"/>
          <w:szCs w:val="20"/>
          <w:lang w:eastAsia="es-ES"/>
        </w:rPr>
      </w:pPr>
      <w:r w:rsidRPr="0001332F">
        <w:rPr>
          <w:rFonts w:eastAsia="Times New Roman" w:cs="Tahoma"/>
          <w:bCs/>
          <w:iCs/>
          <w:color w:val="auto"/>
          <w:szCs w:val="20"/>
          <w:lang w:eastAsia="es-ES"/>
        </w:rPr>
        <w:t xml:space="preserve">Es de señalar que en las dos solicitudes de acceso a la información el ahora Recurrente eligió como modalidad de entrega de la información </w:t>
      </w:r>
      <w:r w:rsidRPr="0001332F">
        <w:rPr>
          <w:rFonts w:eastAsia="Times New Roman" w:cs="Tahoma"/>
          <w:bCs/>
          <w:i/>
          <w:color w:val="auto"/>
          <w:szCs w:val="20"/>
          <w:lang w:eastAsia="es-ES"/>
        </w:rPr>
        <w:t>“A través del SAIMEX”.</w:t>
      </w:r>
    </w:p>
    <w:p w14:paraId="6503419A" w14:textId="77777777" w:rsidR="00B6344C" w:rsidRPr="0001332F" w:rsidRDefault="00B6344C" w:rsidP="00F40BAB">
      <w:pPr>
        <w:tabs>
          <w:tab w:val="left" w:pos="4667"/>
        </w:tabs>
        <w:spacing w:after="0" w:line="360" w:lineRule="auto"/>
        <w:rPr>
          <w:rFonts w:eastAsia="Times New Roman" w:cs="Tahoma"/>
          <w:bCs/>
          <w:i/>
          <w:color w:val="auto"/>
          <w:szCs w:val="20"/>
          <w:lang w:eastAsia="es-ES"/>
        </w:rPr>
      </w:pPr>
    </w:p>
    <w:p w14:paraId="0344436F" w14:textId="40E5072F" w:rsidR="00B6344C" w:rsidRPr="0001332F" w:rsidRDefault="00B6344C" w:rsidP="00B6344C">
      <w:pPr>
        <w:pStyle w:val="Ttulo2"/>
        <w:rPr>
          <w:rFonts w:eastAsia="Times New Roman"/>
          <w:color w:val="auto"/>
          <w:lang w:eastAsia="es-ES"/>
        </w:rPr>
      </w:pPr>
      <w:bookmarkStart w:id="8" w:name="_Toc221196698"/>
      <w:r w:rsidRPr="0001332F">
        <w:rPr>
          <w:rFonts w:eastAsia="Times New Roman"/>
          <w:color w:val="auto"/>
          <w:lang w:eastAsia="es-ES"/>
        </w:rPr>
        <w:t>II. Prórroga para atender la solicitud de información</w:t>
      </w:r>
      <w:bookmarkEnd w:id="8"/>
    </w:p>
    <w:p w14:paraId="0BD384C2" w14:textId="77777777" w:rsidR="00B6344C" w:rsidRPr="0001332F" w:rsidRDefault="00B6344C" w:rsidP="00B6344C">
      <w:pPr>
        <w:rPr>
          <w:lang w:eastAsia="es-ES"/>
        </w:rPr>
      </w:pPr>
    </w:p>
    <w:p w14:paraId="28C36FBB" w14:textId="1B1455C3" w:rsidR="00B6344C" w:rsidRPr="0001332F" w:rsidRDefault="00B6344C" w:rsidP="00B6344C">
      <w:pPr>
        <w:tabs>
          <w:tab w:val="left" w:pos="4667"/>
        </w:tabs>
        <w:spacing w:after="0" w:line="360" w:lineRule="auto"/>
        <w:rPr>
          <w:rFonts w:eastAsia="Times New Roman" w:cs="Tahoma"/>
          <w:bCs/>
          <w:iCs/>
          <w:color w:val="auto"/>
          <w:szCs w:val="20"/>
          <w:lang w:eastAsia="es-ES"/>
        </w:rPr>
      </w:pPr>
      <w:r w:rsidRPr="0001332F">
        <w:rPr>
          <w:rFonts w:eastAsia="Times New Roman" w:cs="Tahoma"/>
          <w:bCs/>
          <w:iCs/>
          <w:color w:val="auto"/>
          <w:szCs w:val="20"/>
          <w:lang w:eastAsia="es-ES"/>
        </w:rPr>
        <w:t>Con fecha once de abril de dos mil veinticinco, el Sujeto Obligado, a través del Sistema de Acceso a la Información Mexiquense (SAIMEX), notificó una prórroga, mediante la cual aprueba la ampliación de término para atender la solicitud de información 00125/ZINACANT/IP/2025.</w:t>
      </w:r>
    </w:p>
    <w:p w14:paraId="629AFD2F" w14:textId="77777777" w:rsidR="00195CE5" w:rsidRPr="0001332F" w:rsidRDefault="00195CE5" w:rsidP="00B6344C">
      <w:pPr>
        <w:spacing w:after="0" w:line="360" w:lineRule="auto"/>
        <w:ind w:right="567"/>
        <w:rPr>
          <w:rFonts w:eastAsia="Times New Roman" w:cs="Arial"/>
          <w:bCs/>
          <w:i/>
          <w:iCs/>
          <w:color w:val="FF0000"/>
          <w:sz w:val="20"/>
          <w:szCs w:val="20"/>
          <w:lang w:eastAsia="es-ES"/>
        </w:rPr>
      </w:pPr>
    </w:p>
    <w:p w14:paraId="1F1DE128" w14:textId="732F409A" w:rsidR="003D0B51" w:rsidRPr="0001332F" w:rsidRDefault="00A05C78" w:rsidP="00A62211">
      <w:pPr>
        <w:pStyle w:val="Ttulo2"/>
        <w:rPr>
          <w:rFonts w:eastAsia="Times New Roman"/>
          <w:color w:val="auto"/>
          <w:lang w:eastAsia="es-ES"/>
        </w:rPr>
      </w:pPr>
      <w:bookmarkStart w:id="9" w:name="_Toc190871537"/>
      <w:bookmarkStart w:id="10" w:name="_Toc221196699"/>
      <w:r w:rsidRPr="0001332F">
        <w:rPr>
          <w:rFonts w:eastAsia="Times New Roman"/>
          <w:color w:val="auto"/>
          <w:lang w:eastAsia="es-ES"/>
        </w:rPr>
        <w:t>I</w:t>
      </w:r>
      <w:r w:rsidR="00B6344C" w:rsidRPr="0001332F">
        <w:rPr>
          <w:rFonts w:eastAsia="Times New Roman"/>
          <w:color w:val="auto"/>
          <w:lang w:eastAsia="es-ES"/>
        </w:rPr>
        <w:t>I</w:t>
      </w:r>
      <w:r w:rsidR="00265193" w:rsidRPr="0001332F">
        <w:rPr>
          <w:rFonts w:eastAsia="Times New Roman"/>
          <w:color w:val="auto"/>
          <w:lang w:eastAsia="es-ES"/>
        </w:rPr>
        <w:t>I</w:t>
      </w:r>
      <w:r w:rsidR="001756F2" w:rsidRPr="0001332F">
        <w:rPr>
          <w:rFonts w:eastAsia="Times New Roman"/>
          <w:color w:val="auto"/>
          <w:lang w:eastAsia="es-ES"/>
        </w:rPr>
        <w:t>. Respuesta</w:t>
      </w:r>
      <w:r w:rsidR="00E161BB" w:rsidRPr="0001332F">
        <w:rPr>
          <w:rFonts w:eastAsia="Times New Roman"/>
          <w:color w:val="auto"/>
          <w:lang w:eastAsia="es-ES"/>
        </w:rPr>
        <w:t xml:space="preserve"> del Sujeto Obligado</w:t>
      </w:r>
      <w:bookmarkEnd w:id="9"/>
      <w:bookmarkEnd w:id="10"/>
    </w:p>
    <w:p w14:paraId="538CCB70" w14:textId="77777777" w:rsidR="005477C1" w:rsidRPr="0001332F" w:rsidRDefault="005477C1" w:rsidP="00A62211">
      <w:pPr>
        <w:tabs>
          <w:tab w:val="left" w:pos="4667"/>
        </w:tabs>
        <w:spacing w:after="0" w:line="360" w:lineRule="auto"/>
        <w:ind w:right="567"/>
        <w:rPr>
          <w:rFonts w:eastAsia="Times New Roman" w:cs="Tahoma"/>
          <w:b/>
          <w:bCs/>
          <w:color w:val="FF0000"/>
          <w:szCs w:val="24"/>
          <w:lang w:eastAsia="es-ES"/>
        </w:rPr>
      </w:pPr>
    </w:p>
    <w:p w14:paraId="65CA6535" w14:textId="27B511F7" w:rsidR="00607492" w:rsidRPr="0001332F" w:rsidRDefault="00E6783D" w:rsidP="00A62211">
      <w:pPr>
        <w:autoSpaceDE w:val="0"/>
        <w:autoSpaceDN w:val="0"/>
        <w:adjustRightInd w:val="0"/>
        <w:spacing w:after="0" w:line="360" w:lineRule="auto"/>
        <w:contextualSpacing/>
        <w:rPr>
          <w:rFonts w:eastAsia="Times New Roman" w:cs="Tahoma"/>
          <w:color w:val="auto"/>
          <w:lang w:eastAsia="es-ES"/>
        </w:rPr>
      </w:pPr>
      <w:bookmarkStart w:id="11" w:name="_Hlk170906280"/>
      <w:r w:rsidRPr="0001332F">
        <w:rPr>
          <w:rFonts w:eastAsia="Calibri" w:cs="Tahoma"/>
          <w:color w:val="auto"/>
        </w:rPr>
        <w:lastRenderedPageBreak/>
        <w:t>E</w:t>
      </w:r>
      <w:r w:rsidR="00643E33" w:rsidRPr="0001332F">
        <w:rPr>
          <w:rFonts w:eastAsia="Calibri" w:cs="Tahoma"/>
          <w:color w:val="auto"/>
        </w:rPr>
        <w:t>n fechas veintiuno</w:t>
      </w:r>
      <w:r w:rsidR="000D747D" w:rsidRPr="0001332F">
        <w:rPr>
          <w:rFonts w:eastAsia="Calibri" w:cs="Tahoma"/>
          <w:color w:val="auto"/>
        </w:rPr>
        <w:t xml:space="preserve">, </w:t>
      </w:r>
      <w:r w:rsidR="00665B29" w:rsidRPr="0001332F">
        <w:rPr>
          <w:rFonts w:eastAsia="Calibri" w:cs="Tahoma"/>
          <w:color w:val="auto"/>
        </w:rPr>
        <w:t>veintidós y veintinueve</w:t>
      </w:r>
      <w:r w:rsidR="00643E33" w:rsidRPr="0001332F">
        <w:rPr>
          <w:rFonts w:eastAsia="Calibri" w:cs="Tahoma"/>
          <w:color w:val="auto"/>
        </w:rPr>
        <w:t xml:space="preserve"> de abril</w:t>
      </w:r>
      <w:r w:rsidR="00665B29" w:rsidRPr="0001332F">
        <w:rPr>
          <w:rFonts w:eastAsia="Calibri" w:cs="Tahoma"/>
          <w:color w:val="auto"/>
        </w:rPr>
        <w:t>; así como</w:t>
      </w:r>
      <w:r w:rsidRPr="0001332F">
        <w:rPr>
          <w:rFonts w:eastAsia="Calibri" w:cs="Tahoma"/>
          <w:color w:val="auto"/>
        </w:rPr>
        <w:t xml:space="preserve"> </w:t>
      </w:r>
      <w:r w:rsidR="00821E2C" w:rsidRPr="0001332F">
        <w:rPr>
          <w:rFonts w:eastAsia="Calibri" w:cs="Tahoma"/>
          <w:color w:val="auto"/>
        </w:rPr>
        <w:t xml:space="preserve">dos de mayo de dos mil veinticinco, </w:t>
      </w:r>
      <w:r w:rsidRPr="0001332F">
        <w:rPr>
          <w:rFonts w:eastAsia="Calibri" w:cs="Tahoma"/>
          <w:color w:val="auto"/>
        </w:rPr>
        <w:t xml:space="preserve">el Sujeto Obligado notificó al Particular, mediante el </w:t>
      </w:r>
      <w:r w:rsidRPr="0001332F">
        <w:rPr>
          <w:rFonts w:eastAsia="Times New Roman" w:cs="Tahoma"/>
          <w:color w:val="auto"/>
          <w:lang w:eastAsia="es-ES"/>
        </w:rPr>
        <w:t>Sistema de Acceso a la Información Mexiquense (SAIMEX), la respuesta a la</w:t>
      </w:r>
      <w:r w:rsidR="00821E2C" w:rsidRPr="0001332F">
        <w:rPr>
          <w:rFonts w:eastAsia="Times New Roman" w:cs="Tahoma"/>
          <w:color w:val="auto"/>
          <w:lang w:eastAsia="es-ES"/>
        </w:rPr>
        <w:t>s</w:t>
      </w:r>
      <w:r w:rsidRPr="0001332F">
        <w:rPr>
          <w:rFonts w:eastAsia="Times New Roman" w:cs="Tahoma"/>
          <w:color w:val="auto"/>
          <w:lang w:eastAsia="es-ES"/>
        </w:rPr>
        <w:t xml:space="preserve"> solicitud</w:t>
      </w:r>
      <w:r w:rsidR="00821E2C" w:rsidRPr="0001332F">
        <w:rPr>
          <w:rFonts w:eastAsia="Times New Roman" w:cs="Tahoma"/>
          <w:color w:val="auto"/>
          <w:lang w:eastAsia="es-ES"/>
        </w:rPr>
        <w:t>es</w:t>
      </w:r>
      <w:r w:rsidRPr="0001332F">
        <w:rPr>
          <w:rFonts w:eastAsia="Times New Roman" w:cs="Tahoma"/>
          <w:color w:val="auto"/>
          <w:lang w:eastAsia="es-ES"/>
        </w:rPr>
        <w:t xml:space="preserve"> de acceso a la información, </w:t>
      </w:r>
      <w:r w:rsidR="00821E2C" w:rsidRPr="0001332F">
        <w:rPr>
          <w:rFonts w:eastAsia="Times New Roman" w:cs="Tahoma"/>
          <w:color w:val="auto"/>
          <w:lang w:eastAsia="es-ES"/>
        </w:rPr>
        <w:t>en los siguientes términos:</w:t>
      </w:r>
    </w:p>
    <w:p w14:paraId="6D69C527" w14:textId="77777777" w:rsidR="00607492" w:rsidRPr="0001332F" w:rsidRDefault="00607492" w:rsidP="00A62211">
      <w:pPr>
        <w:autoSpaceDE w:val="0"/>
        <w:autoSpaceDN w:val="0"/>
        <w:adjustRightInd w:val="0"/>
        <w:spacing w:after="0" w:line="360" w:lineRule="auto"/>
        <w:rPr>
          <w:rFonts w:eastAsia="Times New Roman" w:cs="Tahoma"/>
          <w:b/>
          <w:color w:val="FF0000"/>
          <w:lang w:eastAsia="es-ES"/>
        </w:rPr>
      </w:pPr>
    </w:p>
    <w:p w14:paraId="5CAE3A96" w14:textId="347809E3" w:rsidR="00204744" w:rsidRPr="0001332F" w:rsidRDefault="0025363B" w:rsidP="00A62211">
      <w:pPr>
        <w:autoSpaceDE w:val="0"/>
        <w:autoSpaceDN w:val="0"/>
        <w:adjustRightInd w:val="0"/>
        <w:spacing w:after="0" w:line="360" w:lineRule="auto"/>
        <w:rPr>
          <w:rFonts w:eastAsia="Times New Roman" w:cs="Tahoma"/>
          <w:b/>
          <w:color w:val="auto"/>
          <w:lang w:eastAsia="es-ES"/>
        </w:rPr>
      </w:pPr>
      <w:bookmarkStart w:id="12" w:name="_Hlk220337637"/>
      <w:bookmarkStart w:id="13" w:name="_Hlk215040932"/>
      <w:r w:rsidRPr="0001332F">
        <w:rPr>
          <w:rFonts w:eastAsia="Times New Roman" w:cs="Tahoma"/>
          <w:b/>
          <w:color w:val="auto"/>
          <w:lang w:eastAsia="es-ES"/>
        </w:rPr>
        <w:t xml:space="preserve">Solicitud de Información </w:t>
      </w:r>
      <w:r w:rsidR="0040608C" w:rsidRPr="0001332F">
        <w:rPr>
          <w:rFonts w:eastAsia="Times New Roman" w:cs="Tahoma"/>
          <w:b/>
          <w:color w:val="auto"/>
          <w:lang w:eastAsia="es-ES"/>
        </w:rPr>
        <w:t>00187/ZINACANT/IP/2025</w:t>
      </w:r>
    </w:p>
    <w:p w14:paraId="3D4F81BB" w14:textId="65AB6BF2" w:rsidR="0040608C" w:rsidRPr="0001332F" w:rsidRDefault="00F3783C" w:rsidP="00A62211">
      <w:pPr>
        <w:autoSpaceDE w:val="0"/>
        <w:autoSpaceDN w:val="0"/>
        <w:adjustRightInd w:val="0"/>
        <w:spacing w:after="0" w:line="360" w:lineRule="auto"/>
        <w:rPr>
          <w:rFonts w:eastAsia="Times New Roman" w:cs="Tahoma"/>
          <w:color w:val="auto"/>
          <w:lang w:eastAsia="es-ES"/>
        </w:rPr>
      </w:pPr>
      <w:r w:rsidRPr="0001332F">
        <w:rPr>
          <w:rFonts w:eastAsia="Times New Roman" w:cs="Tahoma"/>
          <w:color w:val="auto"/>
          <w:lang w:eastAsia="es-ES"/>
        </w:rPr>
        <w:t xml:space="preserve">i) </w:t>
      </w:r>
      <w:r w:rsidR="0040608C" w:rsidRPr="0001332F">
        <w:rPr>
          <w:rFonts w:eastAsia="Times New Roman" w:cs="Tahoma"/>
          <w:color w:val="auto"/>
          <w:lang w:eastAsia="es-ES"/>
        </w:rPr>
        <w:t xml:space="preserve">Oficio </w:t>
      </w:r>
      <w:r w:rsidR="00FF72DA" w:rsidRPr="0001332F">
        <w:rPr>
          <w:rFonts w:eastAsia="Times New Roman" w:cs="Tahoma"/>
          <w:color w:val="auto"/>
          <w:lang w:eastAsia="es-ES"/>
        </w:rPr>
        <w:t>No. ZIN/STCMSP/121/2025 del veintiuno de abril de dos mil veinticinco, suscrito por el Secretario Técnico del Consejo Municipal de Seguridad Pública, dirigido a la Titular de la Unidad de Transparencia, por medio del cual se menciona lo siguiente:</w:t>
      </w:r>
    </w:p>
    <w:p w14:paraId="0165F5EE" w14:textId="444FAB55" w:rsidR="00FF72DA" w:rsidRPr="0001332F" w:rsidRDefault="008B4B9E" w:rsidP="008B4B9E">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“…En ese sentido, en lo que respecta a estadísticas sobre el desempeño del cuerpo de seguridad pública de Zinacantepec, así como incidencias de delitos; en términos del numeral 1611 de la Ley de Transparencia y Acceso a la Información Pública del Estado de México y Municipios, se hace del conocimiento al solicitante que, en el portal electrónico del Secretariado Ejecutivo del Sistema Nacional de Seguridad Pública, se encuentran publicados datos abiertos referentes</w:t>
      </w:r>
      <w:r w:rsidRPr="0001332F">
        <w:rPr>
          <w:rFonts w:eastAsia="Times New Roman" w:cs="Arial"/>
          <w:b/>
          <w:i/>
          <w:iCs/>
          <w:color w:val="auto"/>
          <w:sz w:val="20"/>
          <w:szCs w:val="20"/>
          <w:lang w:eastAsia="es-ES"/>
        </w:rPr>
        <w:t xml:space="preserve"> a incidencia delictiva municipal con desagregación de delitos</w:t>
      </w:r>
      <w:r w:rsidRPr="0001332F">
        <w:rPr>
          <w:rFonts w:eastAsia="Times New Roman" w:cs="Arial"/>
          <w:bCs/>
          <w:i/>
          <w:iCs/>
          <w:color w:val="auto"/>
          <w:sz w:val="20"/>
          <w:szCs w:val="20"/>
          <w:lang w:eastAsia="es-ES"/>
        </w:rPr>
        <w:t xml:space="preserve">, en el link: </w:t>
      </w:r>
      <w:r w:rsidRPr="0001332F">
        <w:rPr>
          <w:rFonts w:eastAsia="Times New Roman" w:cs="Arial"/>
          <w:bCs/>
          <w:i/>
          <w:iCs/>
          <w:color w:val="auto"/>
          <w:sz w:val="20"/>
          <w:szCs w:val="20"/>
          <w:u w:val="single"/>
          <w:lang w:eastAsia="es-ES"/>
        </w:rPr>
        <w:t>https://www.gob.mx/sesnsp/acciones-v-programas/datos-abiertos-de-incidencia-delictiva</w:t>
      </w:r>
      <w:r w:rsidRPr="0001332F">
        <w:rPr>
          <w:rFonts w:eastAsia="Times New Roman" w:cs="Arial"/>
          <w:bCs/>
          <w:i/>
          <w:iCs/>
          <w:color w:val="auto"/>
          <w:sz w:val="20"/>
          <w:szCs w:val="20"/>
          <w:lang w:eastAsia="es-ES"/>
        </w:rPr>
        <w:t>, donde el solicitante encontrará la información requerida, de interés público, y de ésta, pueden generarse estadísticas comparativas, para conocer el desempeño de la Institución de Seguridad Pública Municipal, en, términos del ordinal-12 segundo párrafo de la Ley de Transparencia y Acceso a la Información Pública del Estado de México y Municipios.</w:t>
      </w:r>
    </w:p>
    <w:p w14:paraId="1E007287" w14:textId="77777777" w:rsidR="0040608C" w:rsidRPr="0001332F" w:rsidRDefault="0040608C" w:rsidP="00A62211">
      <w:pPr>
        <w:autoSpaceDE w:val="0"/>
        <w:autoSpaceDN w:val="0"/>
        <w:adjustRightInd w:val="0"/>
        <w:spacing w:after="0" w:line="360" w:lineRule="auto"/>
        <w:rPr>
          <w:rFonts w:eastAsia="Times New Roman" w:cs="Tahoma"/>
          <w:color w:val="FF0000"/>
          <w:lang w:eastAsia="es-ES"/>
        </w:rPr>
      </w:pPr>
    </w:p>
    <w:p w14:paraId="4C3BFD7A" w14:textId="121D406C" w:rsidR="0040608C" w:rsidRPr="0001332F" w:rsidRDefault="008B4B9E" w:rsidP="008B4B9E">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En cuanto a capacitación del personal en el último año, considerando que el acceso a la Información lo es a documentos generados, administrados o en posesión del sujeto obligado; derivado de una búsqueda exhaustiva y razonable en los archivos de esta Unidad Administrativa, de acuerdo con las atribuciones y funciones de ésta, se localizó lo siguiente:</w:t>
      </w:r>
    </w:p>
    <w:p w14:paraId="6139EE97" w14:textId="77777777" w:rsidR="008B4B9E" w:rsidRPr="0001332F" w:rsidRDefault="008B4B9E" w:rsidP="008B4B9E">
      <w:pPr>
        <w:spacing w:after="0" w:line="360" w:lineRule="auto"/>
        <w:ind w:left="567" w:right="567"/>
        <w:rPr>
          <w:rFonts w:eastAsia="Times New Roman" w:cs="Arial"/>
          <w:bCs/>
          <w:i/>
          <w:iCs/>
          <w:color w:val="auto"/>
          <w:sz w:val="20"/>
          <w:szCs w:val="20"/>
          <w:lang w:eastAsia="es-ES"/>
        </w:rPr>
      </w:pPr>
    </w:p>
    <w:p w14:paraId="79615A43" w14:textId="77777777" w:rsidR="008B4B9E" w:rsidRPr="0001332F" w:rsidRDefault="008B4B9E" w:rsidP="00646027">
      <w:pPr>
        <w:pStyle w:val="Prrafodelista"/>
        <w:numPr>
          <w:ilvl w:val="0"/>
          <w:numId w:val="1"/>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Oficio número 206C0101010001T/PFAT/360/02/2025 de fecha 10 de febrero del año en curso, signado por el Jefe del Departamento Académico del Plantel de Formación y </w:t>
      </w:r>
      <w:r w:rsidRPr="0001332F">
        <w:rPr>
          <w:rFonts w:eastAsia="Times New Roman" w:cs="Arial"/>
          <w:bCs/>
          <w:i/>
          <w:iCs/>
          <w:color w:val="auto"/>
          <w:sz w:val="20"/>
          <w:szCs w:val="20"/>
          <w:lang w:eastAsia="es-ES"/>
        </w:rPr>
        <w:lastRenderedPageBreak/>
        <w:t xml:space="preserve">Actualización Toluca, mediante el cual entregó la Carpeta de Evidencias del Curso de </w:t>
      </w:r>
      <w:r w:rsidRPr="0001332F">
        <w:rPr>
          <w:rFonts w:eastAsia="Times New Roman" w:cs="Arial"/>
          <w:b/>
          <w:i/>
          <w:iCs/>
          <w:color w:val="auto"/>
          <w:sz w:val="20"/>
          <w:szCs w:val="20"/>
          <w:lang w:eastAsia="es-ES"/>
        </w:rPr>
        <w:t xml:space="preserve">"Policía de Proximidad" </w:t>
      </w:r>
      <w:r w:rsidRPr="0001332F">
        <w:rPr>
          <w:rFonts w:eastAsia="Times New Roman" w:cs="Arial"/>
          <w:bCs/>
          <w:i/>
          <w:iCs/>
          <w:color w:val="auto"/>
          <w:sz w:val="20"/>
          <w:szCs w:val="20"/>
          <w:lang w:eastAsia="es-ES"/>
        </w:rPr>
        <w:t xml:space="preserve">(ANEXO 1). </w:t>
      </w:r>
    </w:p>
    <w:p w14:paraId="32A41DCF" w14:textId="77777777" w:rsidR="008B4B9E" w:rsidRPr="0001332F" w:rsidRDefault="008B4B9E" w:rsidP="00646027">
      <w:pPr>
        <w:pStyle w:val="Prrafodelista"/>
        <w:numPr>
          <w:ilvl w:val="0"/>
          <w:numId w:val="1"/>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Oficio número 206C0101010001T/PFAT/361/02/2025 de fecha 10 de febrero del año en curso, signado por el Jefe del Departamento Académico del Plantel de Formación y Actualización Toluca, mediante el cual entregó la Carpeta de Evidencias del Curso de </w:t>
      </w:r>
      <w:r w:rsidRPr="0001332F">
        <w:rPr>
          <w:rFonts w:eastAsia="Times New Roman" w:cs="Arial"/>
          <w:b/>
          <w:i/>
          <w:iCs/>
          <w:color w:val="auto"/>
          <w:sz w:val="20"/>
          <w:szCs w:val="20"/>
          <w:lang w:eastAsia="es-ES"/>
        </w:rPr>
        <w:t>"Protocolo Nacional de Actuación del Primer respondiente e IPH"</w:t>
      </w:r>
      <w:r w:rsidRPr="0001332F">
        <w:rPr>
          <w:rFonts w:eastAsia="Times New Roman" w:cs="Arial"/>
          <w:bCs/>
          <w:i/>
          <w:iCs/>
          <w:color w:val="auto"/>
          <w:sz w:val="20"/>
          <w:szCs w:val="20"/>
          <w:lang w:eastAsia="es-ES"/>
        </w:rPr>
        <w:t xml:space="preserve"> (ANEXO 2). </w:t>
      </w:r>
    </w:p>
    <w:p w14:paraId="0D7E6C3F" w14:textId="77777777" w:rsidR="008B4B9E" w:rsidRPr="0001332F" w:rsidRDefault="008B4B9E" w:rsidP="00646027">
      <w:pPr>
        <w:pStyle w:val="Prrafodelista"/>
        <w:numPr>
          <w:ilvl w:val="0"/>
          <w:numId w:val="1"/>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Oficio número 206C0101010001T/PFAT/362/02/2025 de fecha 10 de febrero del año en curso, signado por el Jefe del Departamento Académico del Plantel de Formación y Actualización Toluca, mediante el cual entregó la Carpeta de Evidencias del Curso de </w:t>
      </w:r>
      <w:r w:rsidRPr="0001332F">
        <w:rPr>
          <w:rFonts w:eastAsia="Times New Roman" w:cs="Arial"/>
          <w:b/>
          <w:i/>
          <w:iCs/>
          <w:color w:val="auto"/>
          <w:sz w:val="20"/>
          <w:szCs w:val="20"/>
          <w:lang w:eastAsia="es-ES"/>
        </w:rPr>
        <w:t xml:space="preserve">"Protocolo de Actuación Policial en Materia de Violencia de Género" </w:t>
      </w:r>
      <w:r w:rsidRPr="0001332F">
        <w:rPr>
          <w:rFonts w:eastAsia="Times New Roman" w:cs="Arial"/>
          <w:bCs/>
          <w:i/>
          <w:iCs/>
          <w:color w:val="auto"/>
          <w:sz w:val="20"/>
          <w:szCs w:val="20"/>
          <w:lang w:eastAsia="es-ES"/>
        </w:rPr>
        <w:t xml:space="preserve">(ANEXO 3). </w:t>
      </w:r>
    </w:p>
    <w:p w14:paraId="456BABA1" w14:textId="5D186F9B" w:rsidR="008B4B9E" w:rsidRPr="0001332F" w:rsidRDefault="008B4B9E" w:rsidP="00646027">
      <w:pPr>
        <w:pStyle w:val="Prrafodelista"/>
        <w:numPr>
          <w:ilvl w:val="0"/>
          <w:numId w:val="1"/>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Oficio número 206C0101010001T/PFAT/363/02/2025 de fecha 11 de febrero del año en curso, signado por el Jefe del Departamento Académico del Plantel de Formación y Actualización Toluca, mediante el cual entregó la Carpeta de Evidencias de la reevaluación del Curso </w:t>
      </w:r>
      <w:r w:rsidRPr="0001332F">
        <w:rPr>
          <w:rFonts w:eastAsia="Times New Roman" w:cs="Arial"/>
          <w:b/>
          <w:i/>
          <w:iCs/>
          <w:color w:val="auto"/>
          <w:sz w:val="20"/>
          <w:szCs w:val="20"/>
          <w:lang w:eastAsia="es-ES"/>
        </w:rPr>
        <w:t>de "Competencias Básicas de la Función Policial"</w:t>
      </w:r>
      <w:r w:rsidRPr="0001332F">
        <w:rPr>
          <w:rFonts w:eastAsia="Times New Roman" w:cs="Arial"/>
          <w:bCs/>
          <w:i/>
          <w:iCs/>
          <w:color w:val="auto"/>
          <w:sz w:val="20"/>
          <w:szCs w:val="20"/>
          <w:lang w:eastAsia="es-ES"/>
        </w:rPr>
        <w:t xml:space="preserve"> (ANEXО 4).</w:t>
      </w:r>
    </w:p>
    <w:p w14:paraId="30F6EC7C" w14:textId="77777777" w:rsidR="008B4B9E" w:rsidRPr="0001332F" w:rsidRDefault="008B4B9E" w:rsidP="008B4B9E">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No omito manifestar que, la información relativa a los servidores públicos integrantes de las instituciones de seguridad pública, es de naturaleza reservada, por lo que su acceso es restringido, de conformidad con lo establecido en los artículos 3, fracciones IX, XX, XXIV y XXXII; 24 fracción VI, 91, 140 fracciones IV y XI, de la Ley de Transparencia y Acceso a la Información Pública del Estado de México y Municipios, en relación con el artículo 81, fracción III, de la Ley de Seguridad del Estado de México. </w:t>
      </w:r>
    </w:p>
    <w:p w14:paraId="7159C006" w14:textId="77777777" w:rsidR="008B4B9E" w:rsidRPr="0001332F" w:rsidRDefault="008B4B9E" w:rsidP="008B4B9E">
      <w:pPr>
        <w:spacing w:after="0" w:line="360" w:lineRule="auto"/>
        <w:ind w:left="567" w:right="567"/>
        <w:rPr>
          <w:rFonts w:eastAsia="Times New Roman" w:cs="Arial"/>
          <w:bCs/>
          <w:i/>
          <w:iCs/>
          <w:color w:val="auto"/>
          <w:sz w:val="20"/>
          <w:szCs w:val="20"/>
          <w:lang w:eastAsia="es-ES"/>
        </w:rPr>
      </w:pPr>
    </w:p>
    <w:p w14:paraId="3E48B846" w14:textId="093806B9" w:rsidR="008B4B9E" w:rsidRPr="0001332F" w:rsidRDefault="008B4B9E" w:rsidP="008B4B9E">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Respecto a la demás información solicitada, en términos de los artículos 18, interpretado a contrario sensu, y; 24 párrafo último, de la Ley de Transparencia y Acceso a la Información Pública del Estado de México y Municipios, informo a Usted que no se encuentra dentro de las atribuciones, competencias o funciones de la Secretaría Técnica a mi cargo, el generar, poseer o resguardar la misma…” (Sic)</w:t>
      </w:r>
    </w:p>
    <w:p w14:paraId="2AA922BA" w14:textId="77777777" w:rsidR="007C0400" w:rsidRPr="0001332F" w:rsidRDefault="007C0400" w:rsidP="00A62211">
      <w:pPr>
        <w:autoSpaceDE w:val="0"/>
        <w:autoSpaceDN w:val="0"/>
        <w:adjustRightInd w:val="0"/>
        <w:spacing w:after="0" w:line="360" w:lineRule="auto"/>
        <w:rPr>
          <w:rFonts w:eastAsia="Times New Roman" w:cs="Tahoma"/>
          <w:color w:val="FF0000"/>
          <w:lang w:eastAsia="es-ES"/>
        </w:rPr>
      </w:pPr>
    </w:p>
    <w:p w14:paraId="013F48C5" w14:textId="64308B37" w:rsidR="00383AFB" w:rsidRPr="0001332F" w:rsidRDefault="007C0400" w:rsidP="007C0400">
      <w:pPr>
        <w:autoSpaceDE w:val="0"/>
        <w:autoSpaceDN w:val="0"/>
        <w:adjustRightInd w:val="0"/>
        <w:spacing w:after="0" w:line="360" w:lineRule="auto"/>
        <w:rPr>
          <w:rFonts w:eastAsia="Times New Roman" w:cs="Tahoma"/>
          <w:color w:val="auto"/>
          <w:lang w:eastAsia="es-ES"/>
        </w:rPr>
      </w:pPr>
      <w:r w:rsidRPr="0001332F">
        <w:rPr>
          <w:rFonts w:eastAsia="Times New Roman" w:cs="Tahoma"/>
          <w:color w:val="auto"/>
          <w:lang w:eastAsia="es-ES"/>
        </w:rPr>
        <w:lastRenderedPageBreak/>
        <w:t xml:space="preserve">ii) </w:t>
      </w:r>
      <w:r w:rsidR="00383AFB" w:rsidRPr="0001332F">
        <w:rPr>
          <w:rFonts w:eastAsia="Times New Roman" w:cs="Tahoma"/>
          <w:color w:val="auto"/>
          <w:lang w:eastAsia="es-ES"/>
        </w:rPr>
        <w:t xml:space="preserve">Oficio 206C0101010001T/PFAT/360/02/2025 del diez de febrero de dos mil veinticinco, suscrito por el Jefe del Departamento </w:t>
      </w:r>
      <w:r w:rsidR="00126E53" w:rsidRPr="0001332F">
        <w:rPr>
          <w:rFonts w:eastAsia="Times New Roman" w:cs="Tahoma"/>
          <w:color w:val="auto"/>
          <w:lang w:eastAsia="es-ES"/>
        </w:rPr>
        <w:t>Académico del</w:t>
      </w:r>
      <w:r w:rsidR="00383AFB" w:rsidRPr="0001332F">
        <w:rPr>
          <w:rFonts w:eastAsia="Times New Roman" w:cs="Tahoma"/>
          <w:color w:val="auto"/>
          <w:lang w:eastAsia="es-ES"/>
        </w:rPr>
        <w:t xml:space="preserve"> Plantel de Formación y Actualización de Toluca, dirigido a la Secretaria Técnica del Consejo Municipal de Seguridad Pública, por medio del cual se menciona lo siguiente:</w:t>
      </w:r>
    </w:p>
    <w:p w14:paraId="0D53731F" w14:textId="77777777" w:rsidR="00126E53" w:rsidRPr="0001332F" w:rsidRDefault="00126E53" w:rsidP="007C0400">
      <w:pPr>
        <w:autoSpaceDE w:val="0"/>
        <w:autoSpaceDN w:val="0"/>
        <w:adjustRightInd w:val="0"/>
        <w:spacing w:after="0" w:line="360" w:lineRule="auto"/>
        <w:rPr>
          <w:rFonts w:eastAsia="Times New Roman" w:cs="Tahoma"/>
          <w:color w:val="auto"/>
          <w:lang w:eastAsia="es-ES"/>
        </w:rPr>
      </w:pPr>
    </w:p>
    <w:p w14:paraId="2490D8DC" w14:textId="77777777" w:rsidR="00126E53" w:rsidRPr="0001332F" w:rsidRDefault="00126E53" w:rsidP="00126E53">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“…Por medio del presente, hago entrega de la Carpeta de Evidencias del Curso de </w:t>
      </w:r>
      <w:r w:rsidRPr="0001332F">
        <w:rPr>
          <w:rFonts w:eastAsia="Times New Roman" w:cs="Arial"/>
          <w:b/>
          <w:i/>
          <w:iCs/>
          <w:color w:val="auto"/>
          <w:sz w:val="20"/>
          <w:szCs w:val="20"/>
          <w:lang w:eastAsia="es-ES"/>
        </w:rPr>
        <w:t>"Policía de Proximidad</w:t>
      </w:r>
      <w:r w:rsidRPr="0001332F">
        <w:rPr>
          <w:rFonts w:eastAsia="Times New Roman" w:cs="Arial"/>
          <w:bCs/>
          <w:i/>
          <w:iCs/>
          <w:color w:val="auto"/>
          <w:sz w:val="20"/>
          <w:szCs w:val="20"/>
          <w:lang w:eastAsia="es-ES"/>
        </w:rPr>
        <w:t xml:space="preserve">", que soporta el </w:t>
      </w:r>
      <w:r w:rsidRPr="0001332F">
        <w:rPr>
          <w:rFonts w:eastAsia="Times New Roman" w:cs="Arial"/>
          <w:b/>
          <w:i/>
          <w:iCs/>
          <w:color w:val="auto"/>
          <w:sz w:val="20"/>
          <w:szCs w:val="20"/>
          <w:lang w:eastAsia="es-ES"/>
        </w:rPr>
        <w:t>Recurso Fondo para el Fortalecimiento de las Instituciones de Seguridad Pública (FOFISP) 2024</w:t>
      </w:r>
      <w:r w:rsidRPr="0001332F">
        <w:rPr>
          <w:rFonts w:eastAsia="Times New Roman" w:cs="Arial"/>
          <w:bCs/>
          <w:i/>
          <w:iCs/>
          <w:color w:val="auto"/>
          <w:sz w:val="20"/>
          <w:szCs w:val="20"/>
          <w:lang w:eastAsia="es-ES"/>
        </w:rPr>
        <w:t xml:space="preserve">, del Municipio de Zinacantepec, mismo que se llevó a cabo en las instalaciones del Plantel de Formación y Actualización Toluca dependiente de la Universidad Mexiquense de Seguridad, del </w:t>
      </w:r>
      <w:r w:rsidRPr="0001332F">
        <w:rPr>
          <w:rFonts w:eastAsia="Times New Roman" w:cs="Arial"/>
          <w:b/>
          <w:i/>
          <w:iCs/>
          <w:color w:val="auto"/>
          <w:sz w:val="20"/>
          <w:szCs w:val="20"/>
          <w:lang w:eastAsia="es-ES"/>
        </w:rPr>
        <w:t>11 al 22 de noviembre de 2024</w:t>
      </w:r>
      <w:r w:rsidRPr="0001332F">
        <w:rPr>
          <w:rFonts w:eastAsia="Times New Roman" w:cs="Arial"/>
          <w:bCs/>
          <w:i/>
          <w:iCs/>
          <w:color w:val="auto"/>
          <w:sz w:val="20"/>
          <w:szCs w:val="20"/>
          <w:lang w:eastAsia="es-ES"/>
        </w:rPr>
        <w:t>, la carpeta contiene:</w:t>
      </w:r>
    </w:p>
    <w:p w14:paraId="11ADF60E" w14:textId="7FCC6962" w:rsidR="00126E53" w:rsidRPr="0001332F" w:rsidRDefault="00126E53" w:rsidP="00646027">
      <w:pPr>
        <w:pStyle w:val="Prrafodelista"/>
        <w:numPr>
          <w:ilvl w:val="0"/>
          <w:numId w:val="2"/>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Listas de Asistencia y calificaciones (copia)</w:t>
      </w:r>
    </w:p>
    <w:p w14:paraId="7BFEA7FB" w14:textId="757368C3" w:rsidR="00126E53" w:rsidRPr="0001332F" w:rsidRDefault="00126E53" w:rsidP="00646027">
      <w:pPr>
        <w:pStyle w:val="Prrafodelista"/>
        <w:numPr>
          <w:ilvl w:val="0"/>
          <w:numId w:val="2"/>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Constancias (original y copia)</w:t>
      </w:r>
    </w:p>
    <w:p w14:paraId="74F7907C" w14:textId="55285F1C" w:rsidR="00126E53" w:rsidRPr="0001332F" w:rsidRDefault="00126E53" w:rsidP="00646027">
      <w:pPr>
        <w:pStyle w:val="Prrafodelista"/>
        <w:numPr>
          <w:ilvl w:val="0"/>
          <w:numId w:val="2"/>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Credencial de Elector (copia) Evidencia fotográfica (en CD)</w:t>
      </w:r>
    </w:p>
    <w:p w14:paraId="304F6628" w14:textId="77777777" w:rsidR="00126E53" w:rsidRPr="0001332F" w:rsidRDefault="00126E53" w:rsidP="00126E53">
      <w:pPr>
        <w:spacing w:after="0" w:line="360" w:lineRule="auto"/>
        <w:ind w:left="567" w:right="567"/>
        <w:rPr>
          <w:rFonts w:eastAsia="Times New Roman" w:cs="Arial"/>
          <w:bCs/>
          <w:i/>
          <w:iCs/>
          <w:color w:val="auto"/>
          <w:sz w:val="20"/>
          <w:szCs w:val="20"/>
          <w:lang w:eastAsia="es-ES"/>
        </w:rPr>
      </w:pPr>
    </w:p>
    <w:p w14:paraId="21D83A5A" w14:textId="1A892D07" w:rsidR="00383AFB" w:rsidRPr="0001332F" w:rsidRDefault="00126E53" w:rsidP="00126E53">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 Sin otro particular, le envío un cordial saludo...” (Sic)</w:t>
      </w:r>
    </w:p>
    <w:p w14:paraId="5DC052CB" w14:textId="77777777" w:rsidR="00383AFB" w:rsidRPr="0001332F" w:rsidRDefault="00383AFB" w:rsidP="007C0400">
      <w:pPr>
        <w:autoSpaceDE w:val="0"/>
        <w:autoSpaceDN w:val="0"/>
        <w:adjustRightInd w:val="0"/>
        <w:spacing w:after="0" w:line="360" w:lineRule="auto"/>
        <w:rPr>
          <w:rFonts w:eastAsia="Times New Roman" w:cs="Tahoma"/>
          <w:color w:val="auto"/>
          <w:lang w:eastAsia="es-ES"/>
        </w:rPr>
      </w:pPr>
    </w:p>
    <w:p w14:paraId="23C97B4B" w14:textId="382966DB" w:rsidR="006D39B3" w:rsidRPr="0001332F" w:rsidRDefault="006D39B3" w:rsidP="006D39B3">
      <w:pPr>
        <w:autoSpaceDE w:val="0"/>
        <w:autoSpaceDN w:val="0"/>
        <w:adjustRightInd w:val="0"/>
        <w:spacing w:after="0" w:line="360" w:lineRule="auto"/>
        <w:rPr>
          <w:rFonts w:eastAsia="Times New Roman" w:cs="Tahoma"/>
          <w:color w:val="auto"/>
          <w:lang w:eastAsia="es-ES"/>
        </w:rPr>
      </w:pPr>
      <w:r w:rsidRPr="0001332F">
        <w:rPr>
          <w:rFonts w:eastAsia="Times New Roman" w:cs="Tahoma"/>
          <w:color w:val="auto"/>
          <w:lang w:eastAsia="es-ES"/>
        </w:rPr>
        <w:t xml:space="preserve">iii) Oficio </w:t>
      </w:r>
      <w:r w:rsidRPr="0001332F">
        <w:t>206C0101010001T/PFAT/361/02/2025</w:t>
      </w:r>
      <w:r w:rsidRPr="0001332F">
        <w:rPr>
          <w:rFonts w:eastAsia="Times New Roman" w:cs="Tahoma"/>
          <w:color w:val="auto"/>
          <w:lang w:eastAsia="es-ES"/>
        </w:rPr>
        <w:t xml:space="preserve"> del diez de febrero de dos mil veinticinco, suscrito por el Jefe del Departamento Académico del Plantel de Formación y Actualización de Toluca, dirigido a la Secretaria Técnica del Consejo Municipal de Seguridad Pública, por medio del cual se menciona lo siguiente:</w:t>
      </w:r>
    </w:p>
    <w:p w14:paraId="5026ED4A" w14:textId="77777777" w:rsidR="006D39B3" w:rsidRPr="0001332F" w:rsidRDefault="006D39B3" w:rsidP="006D39B3">
      <w:pPr>
        <w:autoSpaceDE w:val="0"/>
        <w:autoSpaceDN w:val="0"/>
        <w:adjustRightInd w:val="0"/>
        <w:spacing w:after="0" w:line="360" w:lineRule="auto"/>
        <w:rPr>
          <w:rFonts w:eastAsia="Times New Roman" w:cs="Tahoma"/>
          <w:color w:val="auto"/>
          <w:lang w:eastAsia="es-ES"/>
        </w:rPr>
      </w:pPr>
    </w:p>
    <w:p w14:paraId="7E7CB5F4" w14:textId="77777777" w:rsidR="006D39B3" w:rsidRPr="0001332F" w:rsidRDefault="006D39B3" w:rsidP="006D39B3">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“…Por medio del presente, hago entrega de la Carpeta de </w:t>
      </w:r>
      <w:proofErr w:type="spellStart"/>
      <w:r w:rsidRPr="0001332F">
        <w:rPr>
          <w:rFonts w:eastAsia="Times New Roman" w:cs="Arial"/>
          <w:bCs/>
          <w:i/>
          <w:iCs/>
          <w:color w:val="auto"/>
          <w:sz w:val="20"/>
          <w:szCs w:val="20"/>
          <w:lang w:eastAsia="es-ES"/>
        </w:rPr>
        <w:t>Evidencras</w:t>
      </w:r>
      <w:proofErr w:type="spellEnd"/>
      <w:r w:rsidRPr="0001332F">
        <w:rPr>
          <w:rFonts w:eastAsia="Times New Roman" w:cs="Arial"/>
          <w:bCs/>
          <w:i/>
          <w:iCs/>
          <w:color w:val="auto"/>
          <w:sz w:val="20"/>
          <w:szCs w:val="20"/>
          <w:lang w:eastAsia="es-ES"/>
        </w:rPr>
        <w:t xml:space="preserve"> del Curso de </w:t>
      </w:r>
      <w:r w:rsidRPr="0001332F">
        <w:rPr>
          <w:rFonts w:eastAsia="Times New Roman" w:cs="Arial"/>
          <w:b/>
          <w:i/>
          <w:iCs/>
          <w:color w:val="auto"/>
          <w:sz w:val="20"/>
          <w:szCs w:val="20"/>
          <w:lang w:eastAsia="es-ES"/>
        </w:rPr>
        <w:t>"Protocolo Nacional de Actuación del Primer Respondiente e IPH"</w:t>
      </w:r>
      <w:r w:rsidRPr="0001332F">
        <w:rPr>
          <w:rFonts w:eastAsia="Times New Roman" w:cs="Arial"/>
          <w:bCs/>
          <w:i/>
          <w:iCs/>
          <w:color w:val="auto"/>
          <w:sz w:val="20"/>
          <w:szCs w:val="20"/>
          <w:lang w:eastAsia="es-ES"/>
        </w:rPr>
        <w:t xml:space="preserve">, que soporta el </w:t>
      </w:r>
      <w:r w:rsidRPr="0001332F">
        <w:rPr>
          <w:rFonts w:eastAsia="Times New Roman" w:cs="Arial"/>
          <w:b/>
          <w:i/>
          <w:iCs/>
          <w:color w:val="auto"/>
          <w:sz w:val="20"/>
          <w:szCs w:val="20"/>
          <w:lang w:eastAsia="es-ES"/>
        </w:rPr>
        <w:t>Recurso Fondo para el Fortalecimiento de las Instituciones de Seguridad Pública (FOFISP) 2024,</w:t>
      </w:r>
      <w:r w:rsidRPr="0001332F">
        <w:rPr>
          <w:rFonts w:eastAsia="Times New Roman" w:cs="Arial"/>
          <w:bCs/>
          <w:i/>
          <w:iCs/>
          <w:color w:val="auto"/>
          <w:sz w:val="20"/>
          <w:szCs w:val="20"/>
          <w:lang w:eastAsia="es-ES"/>
        </w:rPr>
        <w:t xml:space="preserve"> del Municipio de Zinacantepec, mismo que se llevó a cabo en las instalaciones del Plantel de Formación y Actualización Toluca dependiente de la Universidad Mexiquense de Seguridad, del </w:t>
      </w:r>
      <w:r w:rsidRPr="0001332F">
        <w:rPr>
          <w:rFonts w:eastAsia="Times New Roman" w:cs="Arial"/>
          <w:b/>
          <w:i/>
          <w:iCs/>
          <w:color w:val="auto"/>
          <w:sz w:val="20"/>
          <w:szCs w:val="20"/>
          <w:lang w:eastAsia="es-ES"/>
        </w:rPr>
        <w:t>11 al 25 de noviembre de 2024</w:t>
      </w:r>
      <w:r w:rsidRPr="0001332F">
        <w:rPr>
          <w:rFonts w:eastAsia="Times New Roman" w:cs="Arial"/>
          <w:bCs/>
          <w:i/>
          <w:iCs/>
          <w:color w:val="auto"/>
          <w:sz w:val="20"/>
          <w:szCs w:val="20"/>
          <w:lang w:eastAsia="es-ES"/>
        </w:rPr>
        <w:t>, la carpeta contiene:</w:t>
      </w:r>
    </w:p>
    <w:p w14:paraId="44504912" w14:textId="77777777" w:rsidR="006D39B3" w:rsidRPr="0001332F" w:rsidRDefault="006D39B3" w:rsidP="00646027">
      <w:pPr>
        <w:pStyle w:val="Prrafodelista"/>
        <w:numPr>
          <w:ilvl w:val="0"/>
          <w:numId w:val="2"/>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 Listas de Asistencia y calificaciones (copia)</w:t>
      </w:r>
    </w:p>
    <w:p w14:paraId="1D71F3AE" w14:textId="77777777" w:rsidR="006D39B3" w:rsidRPr="0001332F" w:rsidRDefault="006D39B3" w:rsidP="00646027">
      <w:pPr>
        <w:pStyle w:val="Prrafodelista"/>
        <w:numPr>
          <w:ilvl w:val="0"/>
          <w:numId w:val="2"/>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lastRenderedPageBreak/>
        <w:t xml:space="preserve"> Constancias (original y copia) </w:t>
      </w:r>
    </w:p>
    <w:p w14:paraId="49E3D80B" w14:textId="77777777" w:rsidR="006D39B3" w:rsidRPr="0001332F" w:rsidRDefault="006D39B3" w:rsidP="00646027">
      <w:pPr>
        <w:pStyle w:val="Prrafodelista"/>
        <w:numPr>
          <w:ilvl w:val="0"/>
          <w:numId w:val="2"/>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Credencial de Elector (copia) Evidencia fotográfica (en CD) </w:t>
      </w:r>
    </w:p>
    <w:p w14:paraId="00DC5E29" w14:textId="71E8C71C" w:rsidR="006D39B3" w:rsidRPr="0001332F" w:rsidRDefault="006D39B3" w:rsidP="006D39B3">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Sin otro particular, le envío un cordial saludo…”  (Sic)</w:t>
      </w:r>
    </w:p>
    <w:p w14:paraId="6622A303" w14:textId="038BB9CD" w:rsidR="006D39B3" w:rsidRPr="0001332F" w:rsidRDefault="006D39B3" w:rsidP="007C0400">
      <w:pPr>
        <w:autoSpaceDE w:val="0"/>
        <w:autoSpaceDN w:val="0"/>
        <w:adjustRightInd w:val="0"/>
        <w:spacing w:after="0" w:line="360" w:lineRule="auto"/>
        <w:rPr>
          <w:rFonts w:eastAsia="Times New Roman" w:cs="Tahoma"/>
          <w:color w:val="auto"/>
          <w:lang w:eastAsia="es-ES"/>
        </w:rPr>
      </w:pPr>
    </w:p>
    <w:p w14:paraId="35FCC459" w14:textId="780DC6E0" w:rsidR="00263F8C" w:rsidRPr="0001332F" w:rsidRDefault="00263F8C" w:rsidP="00263F8C">
      <w:pPr>
        <w:autoSpaceDE w:val="0"/>
        <w:autoSpaceDN w:val="0"/>
        <w:adjustRightInd w:val="0"/>
        <w:spacing w:after="0" w:line="360" w:lineRule="auto"/>
        <w:rPr>
          <w:rFonts w:eastAsia="Times New Roman" w:cs="Tahoma"/>
          <w:color w:val="auto"/>
          <w:lang w:eastAsia="es-ES"/>
        </w:rPr>
      </w:pPr>
      <w:r w:rsidRPr="0001332F">
        <w:rPr>
          <w:rFonts w:eastAsia="Times New Roman" w:cs="Tahoma"/>
          <w:color w:val="auto"/>
          <w:lang w:eastAsia="es-ES"/>
        </w:rPr>
        <w:t xml:space="preserve">iv) Oficio </w:t>
      </w:r>
      <w:r w:rsidRPr="0001332F">
        <w:t xml:space="preserve">206C0101010001T/PFAT/362/02/2025 </w:t>
      </w:r>
      <w:r w:rsidRPr="0001332F">
        <w:rPr>
          <w:rFonts w:eastAsia="Times New Roman" w:cs="Tahoma"/>
          <w:color w:val="auto"/>
          <w:lang w:eastAsia="es-ES"/>
        </w:rPr>
        <w:t>del diez de febrero de dos mil veinticinco, suscrito por el Jefe del Departamento Académico del Plantel de Formación y Actualización de Toluca, dirigido a la Secretaria Técnica del Consejo Municipal de Seguridad Pública, por medio del cual se menciona lo siguiente:</w:t>
      </w:r>
    </w:p>
    <w:p w14:paraId="4D7F7B4C" w14:textId="77777777" w:rsidR="00263F8C" w:rsidRPr="0001332F" w:rsidRDefault="00263F8C" w:rsidP="00263F8C">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“…Por medio del presente, hago entrega de la Carpeta de Evidencias del Curso de </w:t>
      </w:r>
      <w:r w:rsidRPr="0001332F">
        <w:rPr>
          <w:rFonts w:eastAsia="Times New Roman" w:cs="Arial"/>
          <w:b/>
          <w:i/>
          <w:iCs/>
          <w:color w:val="auto"/>
          <w:sz w:val="20"/>
          <w:szCs w:val="20"/>
          <w:lang w:eastAsia="es-ES"/>
        </w:rPr>
        <w:t>"Protocolo de Actuación Policial en Materia de Violencia de Género",</w:t>
      </w:r>
      <w:r w:rsidRPr="0001332F">
        <w:rPr>
          <w:rFonts w:eastAsia="Times New Roman" w:cs="Arial"/>
          <w:bCs/>
          <w:i/>
          <w:iCs/>
          <w:color w:val="auto"/>
          <w:sz w:val="20"/>
          <w:szCs w:val="20"/>
          <w:lang w:eastAsia="es-ES"/>
        </w:rPr>
        <w:t xml:space="preserve"> que soporta el </w:t>
      </w:r>
      <w:r w:rsidRPr="0001332F">
        <w:rPr>
          <w:rFonts w:eastAsia="Times New Roman" w:cs="Arial"/>
          <w:b/>
          <w:i/>
          <w:iCs/>
          <w:color w:val="auto"/>
          <w:sz w:val="20"/>
          <w:szCs w:val="20"/>
          <w:lang w:eastAsia="es-ES"/>
        </w:rPr>
        <w:t>Recurso Fondo para el Fortalecimiento de las Instituciones de Seguridad Pública (FOFISP) 2024</w:t>
      </w:r>
      <w:r w:rsidRPr="0001332F">
        <w:rPr>
          <w:rFonts w:eastAsia="Times New Roman" w:cs="Arial"/>
          <w:bCs/>
          <w:i/>
          <w:iCs/>
          <w:color w:val="auto"/>
          <w:sz w:val="20"/>
          <w:szCs w:val="20"/>
          <w:lang w:eastAsia="es-ES"/>
        </w:rPr>
        <w:t xml:space="preserve">, del Municipio de Zinacantepec, mismo que se llevó a cabo en las instalaciones del Plantel de Formación y Actualización Toluca dependiente de la Universidad Mexiquense de Seguridad, </w:t>
      </w:r>
      <w:r w:rsidRPr="0001332F">
        <w:rPr>
          <w:rFonts w:eastAsia="Times New Roman" w:cs="Arial"/>
          <w:b/>
          <w:i/>
          <w:iCs/>
          <w:color w:val="auto"/>
          <w:sz w:val="20"/>
          <w:szCs w:val="20"/>
          <w:lang w:eastAsia="es-ES"/>
        </w:rPr>
        <w:t>del 11 al 22 de noviembre de 2024</w:t>
      </w:r>
      <w:r w:rsidRPr="0001332F">
        <w:rPr>
          <w:rFonts w:eastAsia="Times New Roman" w:cs="Arial"/>
          <w:bCs/>
          <w:i/>
          <w:iCs/>
          <w:color w:val="auto"/>
          <w:sz w:val="20"/>
          <w:szCs w:val="20"/>
          <w:lang w:eastAsia="es-ES"/>
        </w:rPr>
        <w:t xml:space="preserve">, la carpeta contiene: </w:t>
      </w:r>
    </w:p>
    <w:p w14:paraId="4AB528DC" w14:textId="77777777" w:rsidR="00263F8C" w:rsidRPr="0001332F" w:rsidRDefault="00263F8C" w:rsidP="00646027">
      <w:pPr>
        <w:pStyle w:val="Prrafodelista"/>
        <w:numPr>
          <w:ilvl w:val="0"/>
          <w:numId w:val="3"/>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Listas de Asistencia y calificaciones (copia) </w:t>
      </w:r>
    </w:p>
    <w:p w14:paraId="0620A4F2" w14:textId="77777777" w:rsidR="00263F8C" w:rsidRPr="0001332F" w:rsidRDefault="00263F8C" w:rsidP="00646027">
      <w:pPr>
        <w:pStyle w:val="Prrafodelista"/>
        <w:numPr>
          <w:ilvl w:val="0"/>
          <w:numId w:val="3"/>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Constancias (original y copia) </w:t>
      </w:r>
    </w:p>
    <w:p w14:paraId="08242BE5" w14:textId="77777777" w:rsidR="00263F8C" w:rsidRPr="0001332F" w:rsidRDefault="00263F8C" w:rsidP="00646027">
      <w:pPr>
        <w:pStyle w:val="Prrafodelista"/>
        <w:numPr>
          <w:ilvl w:val="0"/>
          <w:numId w:val="3"/>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Credencial de Elector (copia) Evidencia fotográfica (en CD)</w:t>
      </w:r>
    </w:p>
    <w:p w14:paraId="77BFDDAB" w14:textId="044378C8" w:rsidR="00263F8C" w:rsidRPr="0001332F" w:rsidRDefault="00263F8C" w:rsidP="00263F8C">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 Sin otro particular, le envío un cordial saludo…” (Sic)</w:t>
      </w:r>
    </w:p>
    <w:p w14:paraId="68104B2C" w14:textId="3D056A51" w:rsidR="00263F8C" w:rsidRPr="0001332F" w:rsidRDefault="00263F8C" w:rsidP="007C0400">
      <w:pPr>
        <w:autoSpaceDE w:val="0"/>
        <w:autoSpaceDN w:val="0"/>
        <w:adjustRightInd w:val="0"/>
        <w:spacing w:after="0" w:line="360" w:lineRule="auto"/>
        <w:rPr>
          <w:rFonts w:eastAsia="Times New Roman" w:cs="Tahoma"/>
          <w:color w:val="auto"/>
          <w:lang w:eastAsia="es-ES"/>
        </w:rPr>
      </w:pPr>
    </w:p>
    <w:p w14:paraId="1C48CBFE" w14:textId="77777777" w:rsidR="00DD3ABC" w:rsidRPr="0001332F" w:rsidRDefault="00DD3ABC" w:rsidP="00DD3ABC">
      <w:pPr>
        <w:autoSpaceDE w:val="0"/>
        <w:autoSpaceDN w:val="0"/>
        <w:adjustRightInd w:val="0"/>
        <w:spacing w:after="0" w:line="360" w:lineRule="auto"/>
        <w:rPr>
          <w:rFonts w:eastAsia="Times New Roman" w:cs="Tahoma"/>
          <w:color w:val="auto"/>
          <w:lang w:eastAsia="es-ES"/>
        </w:rPr>
      </w:pPr>
      <w:r w:rsidRPr="0001332F">
        <w:rPr>
          <w:rFonts w:eastAsia="Times New Roman" w:cs="Tahoma"/>
          <w:color w:val="auto"/>
          <w:lang w:eastAsia="es-ES"/>
        </w:rPr>
        <w:t xml:space="preserve">v) Oficio </w:t>
      </w:r>
      <w:r w:rsidRPr="0001332F">
        <w:t xml:space="preserve">206C0101010001T/PFAT/0363/02/2025 del once de febrero de dos mil veinticinco, </w:t>
      </w:r>
      <w:r w:rsidRPr="0001332F">
        <w:rPr>
          <w:rFonts w:eastAsia="Times New Roman" w:cs="Tahoma"/>
          <w:color w:val="auto"/>
          <w:lang w:eastAsia="es-ES"/>
        </w:rPr>
        <w:t>suscrito por el Jefe del Departamento Académico del Plantel de Formación y Actualización de Toluca, dirigido a la Secretaria Técnica del Consejo Municipal de Seguridad Pública, por medio del cual se menciona lo siguiente:</w:t>
      </w:r>
    </w:p>
    <w:p w14:paraId="572EE41E" w14:textId="77777777" w:rsidR="00DD3ABC" w:rsidRPr="0001332F" w:rsidRDefault="00DD3ABC" w:rsidP="00DD3ABC">
      <w:pPr>
        <w:autoSpaceDE w:val="0"/>
        <w:autoSpaceDN w:val="0"/>
        <w:adjustRightInd w:val="0"/>
        <w:spacing w:after="0" w:line="360" w:lineRule="auto"/>
        <w:rPr>
          <w:rFonts w:eastAsia="Times New Roman" w:cs="Tahoma"/>
          <w:color w:val="auto"/>
          <w:lang w:eastAsia="es-ES"/>
        </w:rPr>
      </w:pPr>
    </w:p>
    <w:p w14:paraId="37BCE70C" w14:textId="77777777" w:rsidR="00DD3ABC" w:rsidRPr="0001332F" w:rsidRDefault="00DD3ABC" w:rsidP="00DD3ABC">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“…Por medio del presente, hago entrega de la Carpeta de Evidencias de la reevaluación del </w:t>
      </w:r>
      <w:r w:rsidRPr="0001332F">
        <w:rPr>
          <w:rFonts w:eastAsia="Times New Roman" w:cs="Arial"/>
          <w:b/>
          <w:i/>
          <w:iCs/>
          <w:color w:val="auto"/>
          <w:sz w:val="20"/>
          <w:szCs w:val="20"/>
          <w:lang w:eastAsia="es-ES"/>
        </w:rPr>
        <w:t>Curso de "Competencias Básicas de la Función Policial",</w:t>
      </w:r>
      <w:r w:rsidRPr="0001332F">
        <w:rPr>
          <w:rFonts w:eastAsia="Times New Roman" w:cs="Arial"/>
          <w:bCs/>
          <w:i/>
          <w:iCs/>
          <w:color w:val="auto"/>
          <w:sz w:val="20"/>
          <w:szCs w:val="20"/>
          <w:lang w:eastAsia="es-ES"/>
        </w:rPr>
        <w:t xml:space="preserve"> que soporta el </w:t>
      </w:r>
      <w:r w:rsidRPr="0001332F">
        <w:rPr>
          <w:rFonts w:eastAsia="Times New Roman" w:cs="Arial"/>
          <w:b/>
          <w:i/>
          <w:iCs/>
          <w:color w:val="auto"/>
          <w:sz w:val="20"/>
          <w:szCs w:val="20"/>
          <w:lang w:eastAsia="es-ES"/>
        </w:rPr>
        <w:t>Recurso Fondo para el Fortalecimiento de las Instituciones de Seguridad Pública (FOFISP) 2024</w:t>
      </w:r>
      <w:r w:rsidRPr="0001332F">
        <w:rPr>
          <w:rFonts w:eastAsia="Times New Roman" w:cs="Arial"/>
          <w:bCs/>
          <w:i/>
          <w:iCs/>
          <w:color w:val="auto"/>
          <w:sz w:val="20"/>
          <w:szCs w:val="20"/>
          <w:lang w:eastAsia="es-ES"/>
        </w:rPr>
        <w:t xml:space="preserve">, del Municipio de Zinacantepec, mismo que se llevó a cabo en las instalaciones del Plantel de Formación y </w:t>
      </w:r>
      <w:r w:rsidRPr="0001332F">
        <w:rPr>
          <w:rFonts w:eastAsia="Times New Roman" w:cs="Arial"/>
          <w:bCs/>
          <w:i/>
          <w:iCs/>
          <w:color w:val="auto"/>
          <w:sz w:val="20"/>
          <w:szCs w:val="20"/>
          <w:lang w:eastAsia="es-ES"/>
        </w:rPr>
        <w:lastRenderedPageBreak/>
        <w:t xml:space="preserve">Actualización Toluca dependiente de la Universidad Mexiquense de Seguridad, del </w:t>
      </w:r>
      <w:r w:rsidRPr="0001332F">
        <w:rPr>
          <w:rFonts w:eastAsia="Times New Roman" w:cs="Arial"/>
          <w:b/>
          <w:i/>
          <w:iCs/>
          <w:color w:val="auto"/>
          <w:sz w:val="20"/>
          <w:szCs w:val="20"/>
          <w:lang w:eastAsia="es-ES"/>
        </w:rPr>
        <w:t>02 al 06 de diciembre de 2024</w:t>
      </w:r>
      <w:r w:rsidRPr="0001332F">
        <w:rPr>
          <w:rFonts w:eastAsia="Times New Roman" w:cs="Arial"/>
          <w:bCs/>
          <w:i/>
          <w:iCs/>
          <w:color w:val="auto"/>
          <w:sz w:val="20"/>
          <w:szCs w:val="20"/>
          <w:lang w:eastAsia="es-ES"/>
        </w:rPr>
        <w:t>, la carpeta contiene:</w:t>
      </w:r>
    </w:p>
    <w:p w14:paraId="306851DF" w14:textId="77777777" w:rsidR="00DD3ABC" w:rsidRPr="0001332F" w:rsidRDefault="00DD3ABC" w:rsidP="00646027">
      <w:pPr>
        <w:pStyle w:val="Prrafodelista"/>
        <w:numPr>
          <w:ilvl w:val="0"/>
          <w:numId w:val="4"/>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Listas de Asistencia y calificaciones (copia) </w:t>
      </w:r>
    </w:p>
    <w:p w14:paraId="4B72E4C4" w14:textId="77777777" w:rsidR="00DD3ABC" w:rsidRPr="0001332F" w:rsidRDefault="00DD3ABC" w:rsidP="00646027">
      <w:pPr>
        <w:pStyle w:val="Prrafodelista"/>
        <w:numPr>
          <w:ilvl w:val="0"/>
          <w:numId w:val="4"/>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Formato Único de Resultados (FUR) </w:t>
      </w:r>
    </w:p>
    <w:p w14:paraId="65D7575C" w14:textId="77777777" w:rsidR="00DD3ABC" w:rsidRPr="0001332F" w:rsidRDefault="00DD3ABC" w:rsidP="00646027">
      <w:pPr>
        <w:pStyle w:val="Prrafodelista"/>
        <w:numPr>
          <w:ilvl w:val="0"/>
          <w:numId w:val="4"/>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Constancias (original y copia) </w:t>
      </w:r>
    </w:p>
    <w:p w14:paraId="6B4CDAAE" w14:textId="7E6E3AEB" w:rsidR="00DD3ABC" w:rsidRPr="0001332F" w:rsidRDefault="00DD3ABC" w:rsidP="00646027">
      <w:pPr>
        <w:pStyle w:val="Prrafodelista"/>
        <w:numPr>
          <w:ilvl w:val="0"/>
          <w:numId w:val="4"/>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Credencial de Elector (copia)</w:t>
      </w:r>
    </w:p>
    <w:p w14:paraId="437AD40B" w14:textId="0B650073" w:rsidR="00DD3ABC" w:rsidRPr="0001332F" w:rsidRDefault="00DD3ABC" w:rsidP="00646027">
      <w:pPr>
        <w:pStyle w:val="Prrafodelista"/>
        <w:numPr>
          <w:ilvl w:val="0"/>
          <w:numId w:val="4"/>
        </w:numPr>
        <w:spacing w:after="0" w:line="360" w:lineRule="auto"/>
        <w:ind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Evidencia fotográfica (en CD) </w:t>
      </w:r>
    </w:p>
    <w:p w14:paraId="58670C50" w14:textId="4B2A6A0B" w:rsidR="00612418" w:rsidRPr="0001332F" w:rsidRDefault="00DD3ABC" w:rsidP="00DD3ABC">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Sin otro particular, le envío un cordial saludo…” (Sic)</w:t>
      </w:r>
    </w:p>
    <w:p w14:paraId="112B39B5" w14:textId="77777777" w:rsidR="00956B27" w:rsidRPr="0001332F" w:rsidRDefault="00956B27" w:rsidP="007C0400">
      <w:pPr>
        <w:autoSpaceDE w:val="0"/>
        <w:autoSpaceDN w:val="0"/>
        <w:adjustRightInd w:val="0"/>
        <w:spacing w:after="0" w:line="360" w:lineRule="auto"/>
        <w:rPr>
          <w:rFonts w:eastAsia="Times New Roman" w:cs="Tahoma"/>
          <w:color w:val="auto"/>
          <w:lang w:eastAsia="es-ES"/>
        </w:rPr>
      </w:pPr>
    </w:p>
    <w:p w14:paraId="15A363BD" w14:textId="7E9D422C" w:rsidR="00612418" w:rsidRPr="0001332F" w:rsidRDefault="00DD3ABC" w:rsidP="007C0400">
      <w:pPr>
        <w:autoSpaceDE w:val="0"/>
        <w:autoSpaceDN w:val="0"/>
        <w:adjustRightInd w:val="0"/>
        <w:spacing w:after="0" w:line="360" w:lineRule="auto"/>
      </w:pPr>
      <w:r w:rsidRPr="0001332F">
        <w:rPr>
          <w:rFonts w:eastAsia="Times New Roman" w:cs="Tahoma"/>
          <w:color w:val="auto"/>
          <w:lang w:eastAsia="es-ES"/>
        </w:rPr>
        <w:t xml:space="preserve">vi) </w:t>
      </w:r>
      <w:proofErr w:type="gramStart"/>
      <w:r w:rsidRPr="0001332F">
        <w:rPr>
          <w:rFonts w:eastAsia="Times New Roman" w:cs="Tahoma"/>
          <w:color w:val="auto"/>
          <w:lang w:eastAsia="es-ES"/>
        </w:rPr>
        <w:t xml:space="preserve">Oficio </w:t>
      </w:r>
      <w:r w:rsidR="00956B27" w:rsidRPr="0001332F">
        <w:t xml:space="preserve"> ZIN</w:t>
      </w:r>
      <w:proofErr w:type="gramEnd"/>
      <w:r w:rsidR="00956B27" w:rsidRPr="0001332F">
        <w:t>/</w:t>
      </w:r>
      <w:proofErr w:type="spellStart"/>
      <w:r w:rsidR="00956B27" w:rsidRPr="0001332F">
        <w:t>DSPy</w:t>
      </w:r>
      <w:proofErr w:type="spellEnd"/>
      <w:r w:rsidR="00956B27" w:rsidRPr="0001332F">
        <w:t xml:space="preserve"> T/0611/2025 del veintiuno de abril de dos mil veinticinco, suscrito por  el Director de Seguridad Pública y Tránsito, dirigidos a la Titular de la Unidad de Transparencia, por medio del cual se menciona lo siguiente:</w:t>
      </w:r>
    </w:p>
    <w:p w14:paraId="2822AED5" w14:textId="77777777" w:rsidR="00956B27" w:rsidRPr="0001332F" w:rsidRDefault="00956B27" w:rsidP="007C0400">
      <w:pPr>
        <w:autoSpaceDE w:val="0"/>
        <w:autoSpaceDN w:val="0"/>
        <w:adjustRightInd w:val="0"/>
        <w:spacing w:after="0" w:line="360" w:lineRule="auto"/>
        <w:rPr>
          <w:rFonts w:eastAsia="Times New Roman" w:cs="Tahoma"/>
          <w:color w:val="auto"/>
          <w:lang w:eastAsia="es-ES"/>
        </w:rPr>
      </w:pPr>
    </w:p>
    <w:p w14:paraId="3D1FD8CE" w14:textId="3DD1C820" w:rsidR="002A43CB" w:rsidRPr="0001332F" w:rsidRDefault="00EE356C" w:rsidP="00EE356C">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w:t>
      </w:r>
      <w:r w:rsidR="002A43CB" w:rsidRPr="0001332F">
        <w:rPr>
          <w:rFonts w:eastAsia="Times New Roman" w:cs="Arial"/>
          <w:bCs/>
          <w:i/>
          <w:iCs/>
          <w:color w:val="auto"/>
          <w:sz w:val="20"/>
          <w:szCs w:val="20"/>
          <w:lang w:eastAsia="es-ES"/>
        </w:rPr>
        <w:t xml:space="preserve">Hago de su conocimiento que de conformidad con el artículo 167 de la Ley de Transparencia y Acceso a la Información Pública y Tránsito declara </w:t>
      </w:r>
      <w:r w:rsidRPr="0001332F">
        <w:rPr>
          <w:rFonts w:eastAsia="Times New Roman" w:cs="Arial"/>
          <w:bCs/>
          <w:i/>
          <w:iCs/>
          <w:color w:val="auto"/>
          <w:sz w:val="20"/>
          <w:szCs w:val="20"/>
          <w:lang w:eastAsia="es-ES"/>
        </w:rPr>
        <w:t>incompetencia para</w:t>
      </w:r>
      <w:r w:rsidR="002A43CB" w:rsidRPr="0001332F">
        <w:rPr>
          <w:rFonts w:eastAsia="Times New Roman" w:cs="Arial"/>
          <w:bCs/>
          <w:i/>
          <w:iCs/>
          <w:color w:val="auto"/>
          <w:sz w:val="20"/>
          <w:szCs w:val="20"/>
          <w:lang w:eastAsia="es-ES"/>
        </w:rPr>
        <w:t xml:space="preserve"> atender su petición, toda vez que cualquier información relativa a de desempeño y capacitación de personal de la Dirección de Seguridad Pública y Tránsito, derivado que corresponde a la Secretaría Técnica del Consejo Municipal de Seguridad Pública.</w:t>
      </w:r>
    </w:p>
    <w:p w14:paraId="2E24E547" w14:textId="77777777" w:rsidR="00EE356C" w:rsidRPr="0001332F" w:rsidRDefault="00EE356C" w:rsidP="00EE356C">
      <w:pPr>
        <w:spacing w:after="0" w:line="360" w:lineRule="auto"/>
        <w:ind w:left="567" w:right="567"/>
        <w:rPr>
          <w:rFonts w:eastAsia="Times New Roman" w:cs="Arial"/>
          <w:bCs/>
          <w:i/>
          <w:iCs/>
          <w:color w:val="auto"/>
          <w:sz w:val="20"/>
          <w:szCs w:val="20"/>
          <w:lang w:eastAsia="es-ES"/>
        </w:rPr>
      </w:pPr>
    </w:p>
    <w:p w14:paraId="42752C53" w14:textId="4D3E6355" w:rsidR="00EE356C" w:rsidRPr="0001332F" w:rsidRDefault="00EE356C" w:rsidP="00EE356C">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Por lo que corresponde a la Incidencia de Delitos y número de detenciones, se representa la Estadística en el siguiente cuadro:</w:t>
      </w:r>
    </w:p>
    <w:p w14:paraId="54B8DBC3" w14:textId="56FF528D" w:rsidR="00EE356C" w:rsidRPr="0001332F" w:rsidRDefault="00377ED2" w:rsidP="00377ED2">
      <w:pPr>
        <w:spacing w:after="0" w:line="360" w:lineRule="auto"/>
        <w:ind w:left="567" w:right="567"/>
        <w:jc w:val="center"/>
        <w:rPr>
          <w:rFonts w:eastAsia="Times New Roman" w:cs="Arial"/>
          <w:bCs/>
          <w:i/>
          <w:iCs/>
          <w:color w:val="auto"/>
          <w:sz w:val="20"/>
          <w:szCs w:val="20"/>
          <w:lang w:eastAsia="es-ES"/>
        </w:rPr>
      </w:pPr>
      <w:r w:rsidRPr="0001332F">
        <w:rPr>
          <w:rFonts w:eastAsia="Times New Roman" w:cs="Arial"/>
          <w:bCs/>
          <w:i/>
          <w:iCs/>
          <w:noProof/>
          <w:color w:val="auto"/>
          <w:sz w:val="20"/>
          <w:szCs w:val="20"/>
          <w:lang w:eastAsia="es-MX"/>
        </w:rPr>
        <w:lastRenderedPageBreak/>
        <w:drawing>
          <wp:inline distT="0" distB="0" distL="0" distR="0" wp14:anchorId="1C0ED673" wp14:editId="39641678">
            <wp:extent cx="4535805" cy="2375825"/>
            <wp:effectExtent l="0" t="0" r="0" b="5715"/>
            <wp:docPr id="1246799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99345" name=""/>
                    <pic:cNvPicPr/>
                  </pic:nvPicPr>
                  <pic:blipFill>
                    <a:blip r:embed="rId8"/>
                    <a:stretch>
                      <a:fillRect/>
                    </a:stretch>
                  </pic:blipFill>
                  <pic:spPr>
                    <a:xfrm>
                      <a:off x="0" y="0"/>
                      <a:ext cx="4541128" cy="2378613"/>
                    </a:xfrm>
                    <a:prstGeom prst="rect">
                      <a:avLst/>
                    </a:prstGeom>
                  </pic:spPr>
                </pic:pic>
              </a:graphicData>
            </a:graphic>
          </wp:inline>
        </w:drawing>
      </w:r>
    </w:p>
    <w:p w14:paraId="6D25C824" w14:textId="77777777" w:rsidR="00906B44" w:rsidRPr="0001332F" w:rsidRDefault="00906B44" w:rsidP="00906B44">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La Dirección de Seguridad Pública y Tránsito está </w:t>
      </w:r>
      <w:proofErr w:type="spellStart"/>
      <w:r w:rsidRPr="0001332F">
        <w:rPr>
          <w:rFonts w:eastAsia="Times New Roman" w:cs="Arial"/>
          <w:bCs/>
          <w:i/>
          <w:iCs/>
          <w:color w:val="auto"/>
          <w:sz w:val="20"/>
          <w:szCs w:val="20"/>
          <w:lang w:eastAsia="es-ES"/>
        </w:rPr>
        <w:t>consiente</w:t>
      </w:r>
      <w:proofErr w:type="spellEnd"/>
      <w:r w:rsidRPr="0001332F">
        <w:rPr>
          <w:rFonts w:eastAsia="Times New Roman" w:cs="Arial"/>
          <w:bCs/>
          <w:i/>
          <w:iCs/>
          <w:color w:val="auto"/>
          <w:sz w:val="20"/>
          <w:szCs w:val="20"/>
          <w:lang w:eastAsia="es-ES"/>
        </w:rPr>
        <w:t xml:space="preserve"> de que la prevención del delito es una de las vertientes de la seguridad pública que atiende el fenómeno social de la delincuencia en aras de salvaguardar la integridad y derechos de las personas, así como preservar el orden y la paz social, por lo que con el objetivo de prevenir los delitos comunes, garantizar la seguridad y bienestar de la ciudadanía, la Dirección de Seguridad Pública a mi cargo a través del área de Prevención del delito ofrece una serie de platicas que permitan a la sociedad concientizar sobre la reducción de la comunidad en aras de fomentar un entorno seguro.</w:t>
      </w:r>
    </w:p>
    <w:p w14:paraId="1E082316" w14:textId="4DCD7A67" w:rsidR="002A43CB" w:rsidRPr="0001332F" w:rsidRDefault="00906B44" w:rsidP="00906B44">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 </w:t>
      </w:r>
      <w:r w:rsidR="00221F74" w:rsidRPr="0001332F">
        <w:rPr>
          <w:rFonts w:eastAsia="Times New Roman" w:cs="Arial"/>
          <w:bCs/>
          <w:i/>
          <w:iCs/>
          <w:color w:val="auto"/>
          <w:sz w:val="20"/>
          <w:szCs w:val="20"/>
          <w:lang w:eastAsia="es-ES"/>
        </w:rPr>
        <w:t xml:space="preserve">La plantilla de platicas que se imparten a través del área de Prevención del Delito abarcan temas tales como: Adicciones y sus Consecuencias, Seguridad en Redes Sociales, Acoso Escolar </w:t>
      </w:r>
      <w:proofErr w:type="spellStart"/>
      <w:r w:rsidR="00221F74" w:rsidRPr="0001332F">
        <w:rPr>
          <w:rFonts w:eastAsia="Times New Roman" w:cs="Arial"/>
          <w:bCs/>
          <w:i/>
          <w:iCs/>
          <w:color w:val="auto"/>
          <w:sz w:val="20"/>
          <w:szCs w:val="20"/>
          <w:lang w:eastAsia="es-ES"/>
        </w:rPr>
        <w:t>Bulying</w:t>
      </w:r>
      <w:proofErr w:type="spellEnd"/>
      <w:r w:rsidR="00221F74" w:rsidRPr="0001332F">
        <w:rPr>
          <w:rFonts w:eastAsia="Times New Roman" w:cs="Arial"/>
          <w:bCs/>
          <w:i/>
          <w:iCs/>
          <w:color w:val="auto"/>
          <w:sz w:val="20"/>
          <w:szCs w:val="20"/>
          <w:lang w:eastAsia="es-ES"/>
        </w:rPr>
        <w:t>. Conductas Antisociales en Adolescentes, Juguemos al Tránsito, Prevención de Violencia, en contra las Mujeres, Educación en las Normas Viales, Medidas de Protección y Prevención al Maltrato Animal, tratando así de prevenir los delitos más comunes.</w:t>
      </w:r>
    </w:p>
    <w:p w14:paraId="3AB0873F" w14:textId="77777777" w:rsidR="00221F74" w:rsidRPr="0001332F" w:rsidRDefault="00221F74" w:rsidP="00906B44">
      <w:pPr>
        <w:spacing w:after="0" w:line="360" w:lineRule="auto"/>
        <w:ind w:left="567" w:right="567"/>
        <w:rPr>
          <w:rFonts w:eastAsia="Times New Roman" w:cs="Arial"/>
          <w:bCs/>
          <w:i/>
          <w:iCs/>
          <w:color w:val="auto"/>
          <w:sz w:val="20"/>
          <w:szCs w:val="20"/>
          <w:lang w:eastAsia="es-ES"/>
        </w:rPr>
      </w:pPr>
    </w:p>
    <w:p w14:paraId="6393A5F4" w14:textId="0B256A0C" w:rsidR="00221F74" w:rsidRPr="0001332F" w:rsidRDefault="00221F74" w:rsidP="00906B44">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Asimismo, se han implementado operativos coordinados con los tres órganos de Gobierno Federal, Estatal y Municipal), a fin de prevenir y disminuir los delitos, inhibir actos delictivos específicos y así reducir reportes de incidencias.</w:t>
      </w:r>
    </w:p>
    <w:p w14:paraId="0A18B57F" w14:textId="77777777" w:rsidR="00221F74" w:rsidRPr="0001332F" w:rsidRDefault="00221F74" w:rsidP="00906B44">
      <w:pPr>
        <w:spacing w:after="0" w:line="360" w:lineRule="auto"/>
        <w:ind w:left="567" w:right="567"/>
        <w:rPr>
          <w:rFonts w:eastAsia="Times New Roman" w:cs="Arial"/>
          <w:bCs/>
          <w:i/>
          <w:iCs/>
          <w:color w:val="auto"/>
          <w:sz w:val="20"/>
          <w:szCs w:val="20"/>
          <w:lang w:eastAsia="es-ES"/>
        </w:rPr>
      </w:pPr>
    </w:p>
    <w:p w14:paraId="645163BA" w14:textId="4B98983B" w:rsidR="00221F74" w:rsidRPr="0001332F" w:rsidRDefault="00221F74" w:rsidP="00906B44">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Todas estas acciones se han visto reflejadas de tal manera que la incidencia delictiva en el Municipio de Zinacantepec registró una disminución del 12 por ciento, por lo que pasó de ocupar </w:t>
      </w:r>
      <w:r w:rsidR="002461FE" w:rsidRPr="0001332F">
        <w:rPr>
          <w:rFonts w:eastAsia="Times New Roman" w:cs="Arial"/>
          <w:bCs/>
          <w:i/>
          <w:iCs/>
          <w:color w:val="auto"/>
          <w:sz w:val="20"/>
          <w:szCs w:val="20"/>
          <w:lang w:eastAsia="es-ES"/>
        </w:rPr>
        <w:lastRenderedPageBreak/>
        <w:t>el lugar número 30 en la tasa delictiva estatal al 43; de acuerdo con cifras de la Secretaria del Ejecutivo del Sistema Nacional de Seguridad Púbica (SESNSP)…” (Sic)</w:t>
      </w:r>
    </w:p>
    <w:p w14:paraId="1DB0C4C1" w14:textId="77777777" w:rsidR="00C66C9C" w:rsidRPr="0001332F" w:rsidRDefault="00C66C9C" w:rsidP="00C66C9C">
      <w:pPr>
        <w:spacing w:after="0" w:line="360" w:lineRule="auto"/>
        <w:ind w:right="567"/>
        <w:rPr>
          <w:rFonts w:eastAsia="Times New Roman" w:cs="Arial"/>
          <w:bCs/>
          <w:i/>
          <w:iCs/>
          <w:color w:val="auto"/>
          <w:sz w:val="20"/>
          <w:szCs w:val="20"/>
          <w:lang w:eastAsia="es-ES"/>
        </w:rPr>
      </w:pPr>
    </w:p>
    <w:p w14:paraId="357C40F5" w14:textId="678B8A1B" w:rsidR="00C66C9C" w:rsidRPr="0001332F" w:rsidRDefault="00C66C9C" w:rsidP="00C66C9C">
      <w:pPr>
        <w:spacing w:after="0" w:line="360" w:lineRule="auto"/>
        <w:ind w:right="567"/>
        <w:rPr>
          <w:rFonts w:eastAsia="Times New Roman" w:cs="Arial"/>
          <w:bCs/>
          <w:color w:val="auto"/>
          <w:sz w:val="20"/>
          <w:szCs w:val="20"/>
          <w:lang w:eastAsia="es-ES"/>
        </w:rPr>
      </w:pPr>
      <w:r w:rsidRPr="0001332F">
        <w:rPr>
          <w:rFonts w:eastAsia="Times New Roman" w:cs="Arial"/>
          <w:bCs/>
          <w:color w:val="auto"/>
          <w:sz w:val="20"/>
          <w:szCs w:val="20"/>
          <w:lang w:eastAsia="es-ES"/>
        </w:rPr>
        <w:t>vii) Escrito del dos de mayo de dos mil veinticinco, signado por Titular de la Unidad de Transparencia del Municipio de Zinacantepec, dirigido al Solicitante por medio del cual se menciona que se remite la respuesta del área competente.</w:t>
      </w:r>
    </w:p>
    <w:p w14:paraId="1AEDA175" w14:textId="09CD24C4" w:rsidR="002A43CB" w:rsidRPr="0001332F" w:rsidRDefault="002A43CB" w:rsidP="007C0400">
      <w:pPr>
        <w:autoSpaceDE w:val="0"/>
        <w:autoSpaceDN w:val="0"/>
        <w:adjustRightInd w:val="0"/>
        <w:spacing w:after="0" w:line="360" w:lineRule="auto"/>
        <w:rPr>
          <w:rFonts w:eastAsia="Times New Roman" w:cs="Tahoma"/>
          <w:color w:val="auto"/>
          <w:lang w:eastAsia="es-ES"/>
        </w:rPr>
      </w:pPr>
      <w:r w:rsidRPr="0001332F">
        <w:rPr>
          <w:rFonts w:eastAsia="Times New Roman" w:cs="Tahoma"/>
          <w:color w:val="auto"/>
          <w:lang w:eastAsia="es-ES"/>
        </w:rPr>
        <w:t xml:space="preserve"> </w:t>
      </w:r>
    </w:p>
    <w:p w14:paraId="5D5164D8" w14:textId="77777777" w:rsidR="00F44BE3" w:rsidRPr="0001332F" w:rsidRDefault="00F44BE3" w:rsidP="00F44BE3">
      <w:pPr>
        <w:autoSpaceDE w:val="0"/>
        <w:autoSpaceDN w:val="0"/>
        <w:adjustRightInd w:val="0"/>
        <w:spacing w:after="0" w:line="360" w:lineRule="auto"/>
        <w:rPr>
          <w:rFonts w:eastAsia="Times New Roman" w:cs="Tahoma"/>
          <w:b/>
          <w:color w:val="auto"/>
          <w:lang w:eastAsia="es-ES"/>
        </w:rPr>
      </w:pPr>
      <w:r w:rsidRPr="0001332F">
        <w:rPr>
          <w:rFonts w:eastAsia="Times New Roman" w:cs="Tahoma"/>
          <w:b/>
          <w:color w:val="auto"/>
          <w:lang w:eastAsia="es-ES"/>
        </w:rPr>
        <w:t>Solicitud de Información 00120/ZINACANT/IP/2025</w:t>
      </w:r>
    </w:p>
    <w:p w14:paraId="030C9DF0" w14:textId="7FFB9BF1" w:rsidR="00515CDB" w:rsidRPr="0001332F" w:rsidRDefault="00CB146A" w:rsidP="007C0400">
      <w:pPr>
        <w:autoSpaceDE w:val="0"/>
        <w:autoSpaceDN w:val="0"/>
        <w:adjustRightInd w:val="0"/>
        <w:spacing w:after="0" w:line="360" w:lineRule="auto"/>
        <w:rPr>
          <w:color w:val="auto"/>
        </w:rPr>
      </w:pPr>
      <w:r w:rsidRPr="0001332F">
        <w:rPr>
          <w:rFonts w:eastAsia="Times New Roman" w:cs="Tahoma"/>
          <w:color w:val="auto"/>
          <w:lang w:eastAsia="es-ES"/>
        </w:rPr>
        <w:t xml:space="preserve">i) Oficio </w:t>
      </w:r>
      <w:r w:rsidRPr="0001332F">
        <w:rPr>
          <w:color w:val="auto"/>
        </w:rPr>
        <w:t>ZIN/</w:t>
      </w:r>
      <w:proofErr w:type="spellStart"/>
      <w:r w:rsidRPr="0001332F">
        <w:rPr>
          <w:color w:val="auto"/>
        </w:rPr>
        <w:t>DSPyT</w:t>
      </w:r>
      <w:proofErr w:type="spellEnd"/>
      <w:r w:rsidRPr="0001332F">
        <w:rPr>
          <w:color w:val="auto"/>
        </w:rPr>
        <w:t>/0504/2025 del dos de abril de dos mil veinticinco, suscrito por el Director de Seguridad Pública y Tránsito del Ayuntamiento de Zinacantepec, dirigido a la Titular de la Unidad de Transparencia, por medio del cual se menciona lo siguiente:</w:t>
      </w:r>
    </w:p>
    <w:p w14:paraId="2798ED51" w14:textId="77777777" w:rsidR="00CB146A" w:rsidRPr="0001332F" w:rsidRDefault="00CB146A" w:rsidP="00CB146A">
      <w:pPr>
        <w:autoSpaceDE w:val="0"/>
        <w:autoSpaceDN w:val="0"/>
        <w:adjustRightInd w:val="0"/>
        <w:spacing w:after="0" w:line="360" w:lineRule="auto"/>
        <w:rPr>
          <w:rFonts w:eastAsia="Times New Roman" w:cs="Tahoma"/>
          <w:color w:val="auto"/>
          <w:lang w:eastAsia="es-ES"/>
        </w:rPr>
      </w:pPr>
    </w:p>
    <w:p w14:paraId="0D420E0A" w14:textId="22C9C21A" w:rsidR="00515CDB" w:rsidRPr="0001332F" w:rsidRDefault="00302606" w:rsidP="00302606">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“…Hago de su conocimiento que de conformidad con el artículo 167 de la Ley de Transparencia y Acceso a la Información Pública del Estado de México y Municipios vigente, </w:t>
      </w:r>
      <w:r w:rsidR="00BD2A04" w:rsidRPr="0001332F">
        <w:rPr>
          <w:rFonts w:eastAsia="Times New Roman" w:cs="Arial"/>
          <w:bCs/>
          <w:i/>
          <w:iCs/>
          <w:color w:val="auto"/>
          <w:sz w:val="20"/>
          <w:szCs w:val="20"/>
          <w:lang w:eastAsia="es-ES"/>
        </w:rPr>
        <w:t>la</w:t>
      </w:r>
      <w:r w:rsidRPr="0001332F">
        <w:rPr>
          <w:rFonts w:eastAsia="Times New Roman" w:cs="Arial"/>
          <w:bCs/>
          <w:i/>
          <w:iCs/>
          <w:color w:val="auto"/>
          <w:sz w:val="20"/>
          <w:szCs w:val="20"/>
          <w:lang w:eastAsia="es-ES"/>
        </w:rPr>
        <w:t xml:space="preserve"> Dirección de Seguridad Pública y Tránsito declara incompetencia para atender su petición, toda vez que cualquier información relativa al destino de recursos inherentes a la Dirección de </w:t>
      </w:r>
      <w:r w:rsidR="00BD2A04" w:rsidRPr="0001332F">
        <w:rPr>
          <w:rFonts w:eastAsia="Times New Roman" w:cs="Arial"/>
          <w:bCs/>
          <w:i/>
          <w:iCs/>
          <w:color w:val="auto"/>
          <w:sz w:val="20"/>
          <w:szCs w:val="20"/>
          <w:lang w:eastAsia="es-ES"/>
        </w:rPr>
        <w:t>Seguridad</w:t>
      </w:r>
      <w:r w:rsidRPr="0001332F">
        <w:rPr>
          <w:rFonts w:eastAsia="Times New Roman" w:cs="Arial"/>
          <w:bCs/>
          <w:i/>
          <w:iCs/>
          <w:color w:val="auto"/>
          <w:sz w:val="20"/>
          <w:szCs w:val="20"/>
          <w:lang w:eastAsia="es-ES"/>
        </w:rPr>
        <w:t xml:space="preserve"> Publica a mi cargo y la evaluación de su Correcta administración corresponde a la Tesorería Municipal…” (Sic)</w:t>
      </w:r>
    </w:p>
    <w:p w14:paraId="5D1C5D49" w14:textId="77777777" w:rsidR="00002FB5" w:rsidRPr="0001332F" w:rsidRDefault="00002FB5" w:rsidP="007C0400">
      <w:pPr>
        <w:autoSpaceDE w:val="0"/>
        <w:autoSpaceDN w:val="0"/>
        <w:adjustRightInd w:val="0"/>
        <w:spacing w:after="0" w:line="360" w:lineRule="auto"/>
        <w:rPr>
          <w:rFonts w:eastAsia="Times New Roman" w:cs="Tahoma"/>
          <w:color w:val="auto"/>
          <w:lang w:eastAsia="es-ES"/>
        </w:rPr>
      </w:pPr>
    </w:p>
    <w:p w14:paraId="299FAD1D" w14:textId="1F893E2A" w:rsidR="00515CDB" w:rsidRPr="0001332F" w:rsidRDefault="00002FB5" w:rsidP="007C0400">
      <w:pPr>
        <w:autoSpaceDE w:val="0"/>
        <w:autoSpaceDN w:val="0"/>
        <w:adjustRightInd w:val="0"/>
        <w:spacing w:after="0" w:line="360" w:lineRule="auto"/>
      </w:pPr>
      <w:r w:rsidRPr="0001332F">
        <w:rPr>
          <w:rFonts w:eastAsia="Times New Roman" w:cs="Tahoma"/>
          <w:color w:val="auto"/>
          <w:lang w:eastAsia="es-ES"/>
        </w:rPr>
        <w:t xml:space="preserve">ii) Oficio </w:t>
      </w:r>
      <w:r w:rsidRPr="0001332F">
        <w:t>ZIN/STCMSP/069/2025 del treinta y uno de marzo de dos mil veinticinco, suscrito por el Secretario Técnico del Consejo Municipal de Seguridad Pública, dirigido a la Titular de la Unidad de Transparencia, por medio del cual se menciona lo siguiente:</w:t>
      </w:r>
    </w:p>
    <w:p w14:paraId="1BF45ED5" w14:textId="77777777" w:rsidR="00002FB5" w:rsidRPr="0001332F" w:rsidRDefault="00002FB5" w:rsidP="007C0400">
      <w:pPr>
        <w:autoSpaceDE w:val="0"/>
        <w:autoSpaceDN w:val="0"/>
        <w:adjustRightInd w:val="0"/>
        <w:spacing w:after="0" w:line="360" w:lineRule="auto"/>
        <w:rPr>
          <w:rFonts w:eastAsia="Times New Roman" w:cs="Tahoma"/>
          <w:color w:val="auto"/>
          <w:lang w:eastAsia="es-ES"/>
        </w:rPr>
      </w:pPr>
    </w:p>
    <w:p w14:paraId="1F2F3275" w14:textId="0BEFBAC2" w:rsidR="00515CDB" w:rsidRPr="0001332F" w:rsidRDefault="00002FB5" w:rsidP="00002FB5">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“…En ese sentido, considerando que el acceso a la Información lo es a documentos generados, administrados o en posesión del sujeto obligado; informo a Usted que derivado de una búsqueda exhaustiva y razonable en los archivos de esta Unidad Administrativa, de acuerdo con las atribuciones y funciones de ésta, se localizó lo siguiente:</w:t>
      </w:r>
    </w:p>
    <w:p w14:paraId="012D67CB" w14:textId="77777777" w:rsidR="00002FB5" w:rsidRPr="0001332F" w:rsidRDefault="00002FB5" w:rsidP="00002FB5">
      <w:pPr>
        <w:spacing w:after="0" w:line="360" w:lineRule="auto"/>
        <w:ind w:left="567" w:right="567"/>
        <w:rPr>
          <w:rFonts w:eastAsia="Times New Roman" w:cs="Arial"/>
          <w:bCs/>
          <w:i/>
          <w:iCs/>
          <w:color w:val="auto"/>
          <w:sz w:val="20"/>
          <w:szCs w:val="20"/>
          <w:lang w:eastAsia="es-ES"/>
        </w:rPr>
      </w:pPr>
    </w:p>
    <w:p w14:paraId="2B7D813E" w14:textId="3CC78965" w:rsidR="00002FB5" w:rsidRPr="0001332F" w:rsidRDefault="00002FB5" w:rsidP="00646027">
      <w:pPr>
        <w:pStyle w:val="Prrafodelista"/>
        <w:numPr>
          <w:ilvl w:val="0"/>
          <w:numId w:val="5"/>
        </w:numPr>
        <w:spacing w:after="0" w:line="360" w:lineRule="auto"/>
        <w:ind w:right="567"/>
        <w:rPr>
          <w:rFonts w:eastAsia="Times New Roman" w:cs="Arial"/>
          <w:b/>
          <w:i/>
          <w:iCs/>
          <w:color w:val="auto"/>
          <w:sz w:val="20"/>
          <w:szCs w:val="20"/>
          <w:lang w:eastAsia="es-ES"/>
        </w:rPr>
      </w:pPr>
      <w:r w:rsidRPr="0001332F">
        <w:rPr>
          <w:rFonts w:eastAsia="Times New Roman" w:cs="Arial"/>
          <w:b/>
          <w:i/>
          <w:iCs/>
          <w:color w:val="auto"/>
          <w:sz w:val="20"/>
          <w:szCs w:val="20"/>
          <w:lang w:eastAsia="es-ES"/>
        </w:rPr>
        <w:lastRenderedPageBreak/>
        <w:t>Durante la presente Administración Municipal 2025-2027, para el presente ejercicio fiscal 2025, en materia de seguridad pública se ha presupuestado siguiente:</w:t>
      </w:r>
    </w:p>
    <w:p w14:paraId="297AF05C" w14:textId="6A915FF2" w:rsidR="00002FB5" w:rsidRPr="0001332F" w:rsidRDefault="00002FB5" w:rsidP="00002FB5">
      <w:pPr>
        <w:spacing w:after="0" w:line="360" w:lineRule="auto"/>
        <w:ind w:left="927" w:right="567"/>
        <w:rPr>
          <w:rFonts w:eastAsia="Times New Roman" w:cs="Arial"/>
          <w:b/>
          <w:i/>
          <w:iCs/>
          <w:color w:val="auto"/>
          <w:sz w:val="20"/>
          <w:szCs w:val="20"/>
          <w:lang w:eastAsia="es-ES"/>
        </w:rPr>
      </w:pPr>
      <w:r w:rsidRPr="0001332F">
        <w:rPr>
          <w:rFonts w:eastAsia="Times New Roman" w:cs="Arial"/>
          <w:b/>
          <w:i/>
          <w:iCs/>
          <w:noProof/>
          <w:color w:val="auto"/>
          <w:sz w:val="20"/>
          <w:szCs w:val="20"/>
          <w:lang w:eastAsia="es-MX"/>
        </w:rPr>
        <w:drawing>
          <wp:inline distT="0" distB="0" distL="0" distR="0" wp14:anchorId="661AAE8A" wp14:editId="3CC68D99">
            <wp:extent cx="4729848" cy="889635"/>
            <wp:effectExtent l="0" t="0" r="0" b="5715"/>
            <wp:docPr id="614407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07593" name=""/>
                    <pic:cNvPicPr/>
                  </pic:nvPicPr>
                  <pic:blipFill rotWithShape="1">
                    <a:blip r:embed="rId9"/>
                    <a:srcRect t="8611"/>
                    <a:stretch/>
                  </pic:blipFill>
                  <pic:spPr bwMode="auto">
                    <a:xfrm>
                      <a:off x="0" y="0"/>
                      <a:ext cx="4741757" cy="891875"/>
                    </a:xfrm>
                    <a:prstGeom prst="rect">
                      <a:avLst/>
                    </a:prstGeom>
                    <a:ln>
                      <a:noFill/>
                    </a:ln>
                    <a:extLst>
                      <a:ext uri="{53640926-AAD7-44D8-BBD7-CCE9431645EC}">
                        <a14:shadowObscured xmlns:a14="http://schemas.microsoft.com/office/drawing/2010/main"/>
                      </a:ext>
                    </a:extLst>
                  </pic:spPr>
                </pic:pic>
              </a:graphicData>
            </a:graphic>
          </wp:inline>
        </w:drawing>
      </w:r>
    </w:p>
    <w:p w14:paraId="26D12C5D" w14:textId="456987BD" w:rsidR="00C978CB" w:rsidRPr="0001332F" w:rsidRDefault="00C978CB" w:rsidP="00002FB5">
      <w:pPr>
        <w:spacing w:after="0" w:line="360" w:lineRule="auto"/>
        <w:ind w:left="927" w:right="567"/>
        <w:rPr>
          <w:rFonts w:eastAsia="Times New Roman" w:cs="Arial"/>
          <w:b/>
          <w:i/>
          <w:iCs/>
          <w:color w:val="auto"/>
          <w:sz w:val="20"/>
          <w:szCs w:val="20"/>
          <w:lang w:eastAsia="es-ES"/>
        </w:rPr>
      </w:pPr>
      <w:r w:rsidRPr="0001332F">
        <w:rPr>
          <w:rFonts w:eastAsia="Times New Roman" w:cs="Arial"/>
          <w:b/>
          <w:i/>
          <w:iCs/>
          <w:noProof/>
          <w:color w:val="auto"/>
          <w:sz w:val="20"/>
          <w:szCs w:val="20"/>
          <w:lang w:eastAsia="es-MX"/>
        </w:rPr>
        <w:drawing>
          <wp:inline distT="0" distB="0" distL="0" distR="0" wp14:anchorId="33047FC9" wp14:editId="745210D4">
            <wp:extent cx="4686300" cy="1254037"/>
            <wp:effectExtent l="0" t="0" r="0" b="3810"/>
            <wp:docPr id="204604843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9405" cy="1260220"/>
                    </a:xfrm>
                    <a:prstGeom prst="rect">
                      <a:avLst/>
                    </a:prstGeom>
                    <a:noFill/>
                  </pic:spPr>
                </pic:pic>
              </a:graphicData>
            </a:graphic>
          </wp:inline>
        </w:drawing>
      </w:r>
    </w:p>
    <w:p w14:paraId="3599A621" w14:textId="77777777" w:rsidR="00E95593" w:rsidRPr="0001332F" w:rsidRDefault="00E95593" w:rsidP="00E95593">
      <w:pPr>
        <w:spacing w:after="0" w:line="360" w:lineRule="auto"/>
        <w:ind w:left="567" w:right="567"/>
        <w:rPr>
          <w:rFonts w:eastAsia="Times New Roman" w:cs="Arial"/>
          <w:bCs/>
          <w:i/>
          <w:iCs/>
          <w:color w:val="auto"/>
          <w:sz w:val="20"/>
          <w:szCs w:val="20"/>
          <w:lang w:eastAsia="es-ES"/>
        </w:rPr>
      </w:pPr>
    </w:p>
    <w:p w14:paraId="571A8E73" w14:textId="270A3163" w:rsidR="00E95593" w:rsidRPr="0001332F" w:rsidRDefault="00E95593" w:rsidP="00E95593">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Respecto a los resultados obtenidos de la inversión de los citados recursos, éstos podrán determinarse una vez ejercidos…” (Sic)</w:t>
      </w:r>
    </w:p>
    <w:p w14:paraId="410D1B98" w14:textId="77777777" w:rsidR="00E847A6" w:rsidRPr="0001332F" w:rsidRDefault="00E847A6" w:rsidP="00E847A6">
      <w:pPr>
        <w:autoSpaceDE w:val="0"/>
        <w:autoSpaceDN w:val="0"/>
        <w:adjustRightInd w:val="0"/>
        <w:spacing w:after="0" w:line="360" w:lineRule="auto"/>
      </w:pPr>
    </w:p>
    <w:p w14:paraId="0992CF7E" w14:textId="664E8C67" w:rsidR="00E847A6" w:rsidRPr="0001332F" w:rsidRDefault="00E847A6" w:rsidP="00E847A6">
      <w:pPr>
        <w:autoSpaceDE w:val="0"/>
        <w:autoSpaceDN w:val="0"/>
        <w:adjustRightInd w:val="0"/>
        <w:spacing w:after="0" w:line="360" w:lineRule="auto"/>
      </w:pPr>
      <w:r w:rsidRPr="0001332F">
        <w:t>iii)Oficio ZIN/TM/0456/2025 del treinta y uno de marzo de dos mil veinticinco, suscrito por el Tesorero Municipal, dirigido a la Titular de la Unidad de Transparencia, por medio del cual se menciona lo siguiente:</w:t>
      </w:r>
    </w:p>
    <w:p w14:paraId="16755D02" w14:textId="77777777" w:rsidR="00E847A6" w:rsidRPr="0001332F" w:rsidRDefault="00E847A6" w:rsidP="00E847A6">
      <w:pPr>
        <w:autoSpaceDE w:val="0"/>
        <w:autoSpaceDN w:val="0"/>
        <w:adjustRightInd w:val="0"/>
        <w:spacing w:after="0" w:line="360" w:lineRule="auto"/>
      </w:pPr>
    </w:p>
    <w:p w14:paraId="26A70634" w14:textId="555686E4" w:rsidR="00A33FA4" w:rsidRPr="0001332F" w:rsidRDefault="005C4500" w:rsidP="005C4500">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w:t>
      </w:r>
      <w:r w:rsidR="00A33FA4" w:rsidRPr="0001332F">
        <w:rPr>
          <w:rFonts w:eastAsia="Times New Roman" w:cs="Arial"/>
          <w:bCs/>
          <w:i/>
          <w:iCs/>
          <w:color w:val="auto"/>
          <w:sz w:val="20"/>
          <w:szCs w:val="20"/>
          <w:lang w:eastAsia="es-ES"/>
        </w:rPr>
        <w:t xml:space="preserve">En seguimiento a su solicitud me permito comunicarle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así mismo le comparto que la información concerniente a la seguridad pública, no se puede otorgar </w:t>
      </w:r>
      <w:r w:rsidRPr="0001332F">
        <w:rPr>
          <w:rFonts w:eastAsia="Times New Roman" w:cs="Arial"/>
          <w:bCs/>
          <w:i/>
          <w:iCs/>
          <w:color w:val="auto"/>
          <w:sz w:val="20"/>
          <w:szCs w:val="20"/>
          <w:lang w:eastAsia="es-ES"/>
        </w:rPr>
        <w:t xml:space="preserve"> ya que es de uso restringido, toda vez que compromete la seguridad de Zinacantepec y puede causar daño u obstruya la prevención o persecución de los delitos; esto con fundamento en el artículo 12 segundo párrafo, 24 último párrafo, 59 fracciones I, </w:t>
      </w:r>
      <w:r w:rsidRPr="0001332F">
        <w:rPr>
          <w:rFonts w:eastAsia="Times New Roman" w:cs="Arial"/>
          <w:bCs/>
          <w:i/>
          <w:iCs/>
          <w:color w:val="auto"/>
          <w:sz w:val="20"/>
          <w:szCs w:val="20"/>
          <w:lang w:eastAsia="es-ES"/>
        </w:rPr>
        <w:lastRenderedPageBreak/>
        <w:t>II y III y 140 fracción I, IV, VI, V numeral 1 de la Ley de Transparencia y Acceso a la información pública del Estado de México y Municipios…” (Sic)</w:t>
      </w:r>
    </w:p>
    <w:p w14:paraId="702C1941" w14:textId="77777777" w:rsidR="00E847A6" w:rsidRPr="0001332F" w:rsidRDefault="00E847A6" w:rsidP="00E847A6">
      <w:pPr>
        <w:autoSpaceDE w:val="0"/>
        <w:autoSpaceDN w:val="0"/>
        <w:adjustRightInd w:val="0"/>
        <w:spacing w:after="0" w:line="360" w:lineRule="auto"/>
      </w:pPr>
    </w:p>
    <w:p w14:paraId="14BB0929" w14:textId="5C67B476" w:rsidR="00A728D2" w:rsidRPr="0001332F" w:rsidRDefault="00A728D2" w:rsidP="00E847A6">
      <w:pPr>
        <w:autoSpaceDE w:val="0"/>
        <w:autoSpaceDN w:val="0"/>
        <w:adjustRightInd w:val="0"/>
        <w:spacing w:after="0" w:line="360" w:lineRule="auto"/>
      </w:pPr>
      <w:r w:rsidRPr="0001332F">
        <w:t>iv) Escrito del veintiuno de abril de dos mil veinticinco, suscrito por la Titular de la Unidad de Transparencia, dirigido al Solicitante, por medio del cual se menciona lo siguiente:</w:t>
      </w:r>
    </w:p>
    <w:p w14:paraId="7424CF09" w14:textId="77777777" w:rsidR="00A728D2" w:rsidRPr="0001332F" w:rsidRDefault="00A728D2" w:rsidP="00E847A6">
      <w:pPr>
        <w:autoSpaceDE w:val="0"/>
        <w:autoSpaceDN w:val="0"/>
        <w:adjustRightInd w:val="0"/>
        <w:spacing w:after="0" w:line="360" w:lineRule="auto"/>
      </w:pPr>
    </w:p>
    <w:p w14:paraId="25C1C16E" w14:textId="2CD9E184" w:rsidR="00A728D2" w:rsidRPr="0001332F" w:rsidRDefault="00A728D2" w:rsidP="00896E71">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01332F">
        <w:rPr>
          <w:rFonts w:eastAsia="Times New Roman" w:cs="Arial"/>
          <w:b/>
          <w:i/>
          <w:iCs/>
          <w:color w:val="auto"/>
          <w:sz w:val="20"/>
          <w:szCs w:val="20"/>
          <w:lang w:eastAsia="es-ES"/>
        </w:rPr>
        <w:t>Por lo anterior, remito la respuesta proporcionada por el área competente</w:t>
      </w:r>
      <w:r w:rsidRPr="0001332F">
        <w:rPr>
          <w:rFonts w:eastAsia="Times New Roman" w:cs="Arial"/>
          <w:bCs/>
          <w:i/>
          <w:iCs/>
          <w:color w:val="auto"/>
          <w:sz w:val="20"/>
          <w:szCs w:val="20"/>
          <w:lang w:eastAsia="es-ES"/>
        </w:rPr>
        <w:t>…” (Sic)</w:t>
      </w:r>
    </w:p>
    <w:bookmarkEnd w:id="12"/>
    <w:p w14:paraId="3D097B37" w14:textId="77777777" w:rsidR="00896E71" w:rsidRPr="0001332F" w:rsidRDefault="00896E71" w:rsidP="00896E71">
      <w:pPr>
        <w:spacing w:after="0" w:line="360" w:lineRule="auto"/>
        <w:ind w:right="567"/>
        <w:rPr>
          <w:rFonts w:eastAsia="Times New Roman" w:cs="Arial"/>
          <w:bCs/>
          <w:color w:val="auto"/>
          <w:sz w:val="20"/>
          <w:szCs w:val="20"/>
          <w:lang w:eastAsia="es-ES"/>
        </w:rPr>
      </w:pPr>
    </w:p>
    <w:p w14:paraId="67B4B199" w14:textId="2BA4E8B7" w:rsidR="000024D6" w:rsidRPr="0001332F" w:rsidRDefault="000024D6" w:rsidP="000024D6">
      <w:pPr>
        <w:autoSpaceDE w:val="0"/>
        <w:autoSpaceDN w:val="0"/>
        <w:adjustRightInd w:val="0"/>
        <w:spacing w:after="0" w:line="360" w:lineRule="auto"/>
        <w:rPr>
          <w:rFonts w:eastAsia="Times New Roman" w:cs="Tahoma"/>
          <w:b/>
          <w:color w:val="auto"/>
          <w:lang w:eastAsia="es-ES"/>
        </w:rPr>
      </w:pPr>
      <w:r w:rsidRPr="0001332F">
        <w:rPr>
          <w:rFonts w:eastAsia="Times New Roman" w:cs="Tahoma"/>
          <w:b/>
          <w:color w:val="auto"/>
          <w:lang w:eastAsia="es-ES"/>
        </w:rPr>
        <w:t>Solicitud de Información 00124/ZINACANT/IP/2025</w:t>
      </w:r>
    </w:p>
    <w:p w14:paraId="0D6E3AC7" w14:textId="2A65B42D" w:rsidR="000024D6" w:rsidRPr="0001332F" w:rsidRDefault="00B33928" w:rsidP="000024D6">
      <w:pPr>
        <w:autoSpaceDE w:val="0"/>
        <w:autoSpaceDN w:val="0"/>
        <w:adjustRightInd w:val="0"/>
        <w:spacing w:after="0" w:line="360" w:lineRule="auto"/>
        <w:rPr>
          <w:rFonts w:eastAsia="Times New Roman" w:cs="Tahoma"/>
          <w:bCs/>
          <w:color w:val="auto"/>
          <w:lang w:eastAsia="es-ES"/>
        </w:rPr>
      </w:pPr>
      <w:r w:rsidRPr="0001332F">
        <w:rPr>
          <w:rFonts w:eastAsia="Times New Roman" w:cs="Tahoma"/>
          <w:bCs/>
          <w:color w:val="auto"/>
          <w:lang w:eastAsia="es-ES"/>
        </w:rPr>
        <w:t>i) Oficio ZIN/</w:t>
      </w:r>
      <w:proofErr w:type="spellStart"/>
      <w:r w:rsidRPr="0001332F">
        <w:rPr>
          <w:rFonts w:eastAsia="Times New Roman" w:cs="Tahoma"/>
          <w:bCs/>
          <w:color w:val="auto"/>
          <w:lang w:eastAsia="es-ES"/>
        </w:rPr>
        <w:t>DSPyT</w:t>
      </w:r>
      <w:proofErr w:type="spellEnd"/>
      <w:r w:rsidRPr="0001332F">
        <w:rPr>
          <w:rFonts w:eastAsia="Times New Roman" w:cs="Tahoma"/>
          <w:bCs/>
          <w:color w:val="auto"/>
          <w:lang w:eastAsia="es-ES"/>
        </w:rPr>
        <w:t xml:space="preserve">/0502/2025 del dos de abril de dos mil veinticinco, suscrito por el Director de Seguridad Pública y Tránsito, dirigido a la Titular de la Unidad de Transparencia, </w:t>
      </w:r>
      <w:r w:rsidR="004404C8" w:rsidRPr="0001332F">
        <w:rPr>
          <w:rFonts w:eastAsia="Times New Roman" w:cs="Tahoma"/>
          <w:bCs/>
          <w:color w:val="auto"/>
          <w:lang w:eastAsia="es-ES"/>
        </w:rPr>
        <w:t>por medio del cual se menciona lo siguiente:</w:t>
      </w:r>
    </w:p>
    <w:p w14:paraId="5C6EDAF2" w14:textId="77777777" w:rsidR="004404C8" w:rsidRPr="0001332F" w:rsidRDefault="004404C8" w:rsidP="000024D6">
      <w:pPr>
        <w:autoSpaceDE w:val="0"/>
        <w:autoSpaceDN w:val="0"/>
        <w:adjustRightInd w:val="0"/>
        <w:spacing w:after="0" w:line="360" w:lineRule="auto"/>
        <w:rPr>
          <w:rFonts w:eastAsia="Times New Roman" w:cs="Tahoma"/>
          <w:bCs/>
          <w:color w:val="auto"/>
          <w:lang w:eastAsia="es-ES"/>
        </w:rPr>
      </w:pPr>
    </w:p>
    <w:p w14:paraId="02C32EAB" w14:textId="2E28436E" w:rsidR="004404C8" w:rsidRPr="0001332F" w:rsidRDefault="004404C8" w:rsidP="004404C8">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“…La Dirección de Seguridad Pública y Tránsito </w:t>
      </w:r>
      <w:proofErr w:type="spellStart"/>
      <w:r w:rsidRPr="0001332F">
        <w:rPr>
          <w:rFonts w:eastAsia="Times New Roman" w:cs="Arial"/>
          <w:bCs/>
          <w:i/>
          <w:iCs/>
          <w:color w:val="auto"/>
          <w:sz w:val="20"/>
          <w:szCs w:val="20"/>
          <w:lang w:eastAsia="es-ES"/>
        </w:rPr>
        <w:t>esta</w:t>
      </w:r>
      <w:proofErr w:type="spellEnd"/>
      <w:r w:rsidRPr="0001332F">
        <w:rPr>
          <w:rFonts w:eastAsia="Times New Roman" w:cs="Arial"/>
          <w:bCs/>
          <w:i/>
          <w:iCs/>
          <w:color w:val="auto"/>
          <w:sz w:val="20"/>
          <w:szCs w:val="20"/>
          <w:lang w:eastAsia="es-ES"/>
        </w:rPr>
        <w:t xml:space="preserve"> consciente de que la prevención del delito es una de las vertientes de la seguridad pública que atiende gel fenómeno social de la </w:t>
      </w:r>
      <w:proofErr w:type="spellStart"/>
      <w:r w:rsidRPr="0001332F">
        <w:rPr>
          <w:rFonts w:eastAsia="Times New Roman" w:cs="Arial"/>
          <w:bCs/>
          <w:i/>
          <w:iCs/>
          <w:color w:val="auto"/>
          <w:sz w:val="20"/>
          <w:szCs w:val="20"/>
          <w:lang w:eastAsia="es-ES"/>
        </w:rPr>
        <w:t>deiincuencia</w:t>
      </w:r>
      <w:proofErr w:type="spellEnd"/>
      <w:r w:rsidRPr="0001332F">
        <w:rPr>
          <w:rFonts w:eastAsia="Times New Roman" w:cs="Arial"/>
          <w:bCs/>
          <w:i/>
          <w:iCs/>
          <w:color w:val="auto"/>
          <w:sz w:val="20"/>
          <w:szCs w:val="20"/>
          <w:lang w:eastAsia="es-ES"/>
        </w:rPr>
        <w:t xml:space="preserve"> en aras de salvaguardar la integridad y derechos de las personas, así como preservar el orden y la paz social, por lo que con el objetivo de prevenir los delitos más comunes, garantizar la seguridad y bienestar de la ciudadanía, la Dirección de Seguridad Publica a mi cargo a través del área de Prevención del delito ofrece una serie de platicas que permitan a la sociedad concientizar sobre la reducción de la criminalidad en aras de fomentar un entorno seguro.</w:t>
      </w:r>
    </w:p>
    <w:p w14:paraId="40A52741" w14:textId="77777777" w:rsidR="004404C8" w:rsidRPr="0001332F" w:rsidRDefault="004404C8" w:rsidP="004404C8">
      <w:pPr>
        <w:spacing w:after="0" w:line="360" w:lineRule="auto"/>
        <w:ind w:left="567" w:right="567"/>
        <w:rPr>
          <w:rFonts w:eastAsia="Times New Roman" w:cs="Arial"/>
          <w:bCs/>
          <w:i/>
          <w:iCs/>
          <w:color w:val="auto"/>
          <w:sz w:val="20"/>
          <w:szCs w:val="20"/>
          <w:lang w:eastAsia="es-ES"/>
        </w:rPr>
      </w:pPr>
    </w:p>
    <w:p w14:paraId="12428FB3" w14:textId="2800828C" w:rsidR="004404C8" w:rsidRPr="0001332F" w:rsidRDefault="007E0A51" w:rsidP="004404C8">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lastRenderedPageBreak/>
        <w:t xml:space="preserve">La plantilla de platicas que se imparten a través del área de Prevención del Delito abarcan temas tales como: Adicciones y sus Consecuencias, Seguridad en Redes Sociales, Acoso Escolar </w:t>
      </w:r>
      <w:proofErr w:type="spellStart"/>
      <w:r w:rsidRPr="0001332F">
        <w:rPr>
          <w:rFonts w:eastAsia="Times New Roman" w:cs="Arial"/>
          <w:bCs/>
          <w:i/>
          <w:iCs/>
          <w:color w:val="auto"/>
          <w:sz w:val="20"/>
          <w:szCs w:val="20"/>
          <w:lang w:eastAsia="es-ES"/>
        </w:rPr>
        <w:t>Bullying</w:t>
      </w:r>
      <w:proofErr w:type="spellEnd"/>
      <w:r w:rsidRPr="0001332F">
        <w:rPr>
          <w:rFonts w:eastAsia="Times New Roman" w:cs="Arial"/>
          <w:bCs/>
          <w:i/>
          <w:iCs/>
          <w:color w:val="auto"/>
          <w:sz w:val="20"/>
          <w:szCs w:val="20"/>
          <w:lang w:eastAsia="es-ES"/>
        </w:rPr>
        <w:t>. Conductas Antisociales en Adolescentes, Juguemos al Tránsito, Prevención de Violencia, en Contra las Mujeres, Educación en las Normas Viales, Medidas de Protección y Prevención al Maltrato Animal, tratando así de prevenir los delitos más comunes.</w:t>
      </w:r>
    </w:p>
    <w:p w14:paraId="4BF4ACCA" w14:textId="77777777" w:rsidR="007E0A51" w:rsidRPr="0001332F" w:rsidRDefault="007E0A51" w:rsidP="004404C8">
      <w:pPr>
        <w:spacing w:after="0" w:line="360" w:lineRule="auto"/>
        <w:ind w:left="567" w:right="567"/>
        <w:rPr>
          <w:rFonts w:eastAsia="Times New Roman" w:cs="Arial"/>
          <w:bCs/>
          <w:i/>
          <w:iCs/>
          <w:color w:val="auto"/>
          <w:sz w:val="20"/>
          <w:szCs w:val="20"/>
          <w:lang w:eastAsia="es-ES"/>
        </w:rPr>
      </w:pPr>
    </w:p>
    <w:p w14:paraId="49453DE6" w14:textId="2CE00206" w:rsidR="007E0A51" w:rsidRPr="0001332F" w:rsidRDefault="007E0A51" w:rsidP="007E0A51">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Asimismo, se han implementado operativos coordinados con los tres órganos de Gobierno (Federal, Estatal y Municipal), a fin de prevenir y disminuir los delitos, inhibir actos delictivos específicos y a si reducir reportes de incidencias.</w:t>
      </w:r>
    </w:p>
    <w:p w14:paraId="13C59EF0" w14:textId="77777777" w:rsidR="007E0A51" w:rsidRPr="0001332F" w:rsidRDefault="007E0A51" w:rsidP="007E0A51">
      <w:pPr>
        <w:spacing w:after="0" w:line="360" w:lineRule="auto"/>
        <w:ind w:left="567" w:right="567"/>
        <w:rPr>
          <w:rFonts w:eastAsia="Times New Roman" w:cs="Arial"/>
          <w:bCs/>
          <w:i/>
          <w:iCs/>
          <w:color w:val="auto"/>
          <w:sz w:val="20"/>
          <w:szCs w:val="20"/>
          <w:lang w:eastAsia="es-ES"/>
        </w:rPr>
      </w:pPr>
    </w:p>
    <w:p w14:paraId="183CAD05" w14:textId="7F2DEA51" w:rsidR="007E0A51" w:rsidRPr="0001332F" w:rsidRDefault="007E0A51" w:rsidP="004404C8">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Todas estas acciones se han visto reflejadas de tal manera que la incidencia delictiva en el Municipio de Zinacantepec registró una disminución del 12 por ciento, por lo que pasó de ocupar el lugar número 30 en la tasa delictiva estatal al 43; de acuerdo con cifras del Secretariado Ejecutivo del Sistema Nacional de Seguridad Pública (SESYS)…” (Sic)</w:t>
      </w:r>
    </w:p>
    <w:p w14:paraId="33F8B7EC" w14:textId="77777777" w:rsidR="000024D6" w:rsidRPr="0001332F" w:rsidRDefault="000024D6" w:rsidP="00896E71">
      <w:pPr>
        <w:spacing w:after="0" w:line="360" w:lineRule="auto"/>
        <w:ind w:right="567"/>
        <w:rPr>
          <w:rFonts w:eastAsia="Times New Roman" w:cs="Arial"/>
          <w:bCs/>
          <w:color w:val="auto"/>
          <w:sz w:val="20"/>
          <w:szCs w:val="20"/>
          <w:lang w:eastAsia="es-ES"/>
        </w:rPr>
      </w:pPr>
    </w:p>
    <w:p w14:paraId="5308C76A" w14:textId="2225F153" w:rsidR="00FC48E3" w:rsidRPr="0001332F" w:rsidRDefault="00FC48E3" w:rsidP="00896E71">
      <w:pPr>
        <w:spacing w:after="0" w:line="360" w:lineRule="auto"/>
        <w:ind w:right="567"/>
        <w:rPr>
          <w:rFonts w:eastAsia="Times New Roman" w:cs="Arial"/>
          <w:bCs/>
          <w:color w:val="auto"/>
          <w:sz w:val="20"/>
          <w:szCs w:val="20"/>
          <w:lang w:eastAsia="es-ES"/>
        </w:rPr>
      </w:pPr>
      <w:r w:rsidRPr="0001332F">
        <w:rPr>
          <w:rFonts w:eastAsia="Times New Roman" w:cs="Arial"/>
          <w:bCs/>
          <w:color w:val="auto"/>
          <w:sz w:val="20"/>
          <w:szCs w:val="20"/>
          <w:lang w:eastAsia="es-ES"/>
        </w:rPr>
        <w:t xml:space="preserve">ii) Escrito del veintiuno de abril de dos mil veinticinco, </w:t>
      </w:r>
      <w:r w:rsidR="00DF2F7F" w:rsidRPr="0001332F">
        <w:rPr>
          <w:rFonts w:eastAsia="Times New Roman" w:cs="Arial"/>
          <w:bCs/>
          <w:color w:val="auto"/>
          <w:sz w:val="20"/>
          <w:szCs w:val="20"/>
          <w:lang w:eastAsia="es-ES"/>
        </w:rPr>
        <w:t xml:space="preserve">suscrito por la Titular de la Unidad de Transparencia, dirigido al solicitante, por medio del cual se </w:t>
      </w:r>
      <w:r w:rsidR="0053210E" w:rsidRPr="0001332F">
        <w:rPr>
          <w:rFonts w:eastAsia="Times New Roman" w:cs="Arial"/>
          <w:bCs/>
          <w:color w:val="auto"/>
          <w:sz w:val="20"/>
          <w:szCs w:val="20"/>
          <w:lang w:eastAsia="es-ES"/>
        </w:rPr>
        <w:t>menciona se</w:t>
      </w:r>
      <w:r w:rsidR="003D4CFA" w:rsidRPr="0001332F">
        <w:rPr>
          <w:rFonts w:eastAsia="Times New Roman" w:cs="Arial"/>
          <w:bCs/>
          <w:color w:val="auto"/>
          <w:sz w:val="20"/>
          <w:szCs w:val="20"/>
          <w:lang w:eastAsia="es-ES"/>
        </w:rPr>
        <w:t xml:space="preserve"> remite la información proporcionada.</w:t>
      </w:r>
    </w:p>
    <w:p w14:paraId="08CD211B" w14:textId="77777777" w:rsidR="000D747D" w:rsidRPr="0001332F" w:rsidRDefault="000D747D" w:rsidP="00896E71">
      <w:pPr>
        <w:spacing w:after="0" w:line="360" w:lineRule="auto"/>
        <w:ind w:right="567"/>
        <w:rPr>
          <w:rFonts w:eastAsia="Times New Roman" w:cs="Arial"/>
          <w:bCs/>
          <w:color w:val="auto"/>
          <w:sz w:val="20"/>
          <w:szCs w:val="20"/>
          <w:lang w:eastAsia="es-ES"/>
        </w:rPr>
      </w:pPr>
    </w:p>
    <w:p w14:paraId="66CD845C" w14:textId="054D5579" w:rsidR="000D747D" w:rsidRPr="0001332F" w:rsidRDefault="000D747D" w:rsidP="000D747D">
      <w:pPr>
        <w:autoSpaceDE w:val="0"/>
        <w:autoSpaceDN w:val="0"/>
        <w:adjustRightInd w:val="0"/>
        <w:spacing w:after="0" w:line="360" w:lineRule="auto"/>
        <w:rPr>
          <w:rFonts w:eastAsia="Times New Roman" w:cs="Tahoma"/>
          <w:b/>
          <w:color w:val="auto"/>
          <w:lang w:eastAsia="es-ES"/>
        </w:rPr>
      </w:pPr>
      <w:r w:rsidRPr="0001332F">
        <w:rPr>
          <w:rFonts w:eastAsia="Times New Roman" w:cs="Tahoma"/>
          <w:b/>
          <w:color w:val="auto"/>
          <w:lang w:eastAsia="es-ES"/>
        </w:rPr>
        <w:t> Solicitud de Información 00123/ZINACANT/IP/2025</w:t>
      </w:r>
    </w:p>
    <w:p w14:paraId="4443B566" w14:textId="77777777" w:rsidR="0053210E" w:rsidRPr="0001332F" w:rsidRDefault="0053210E" w:rsidP="00896E71">
      <w:pPr>
        <w:spacing w:after="0" w:line="360" w:lineRule="auto"/>
        <w:ind w:right="567"/>
        <w:rPr>
          <w:rFonts w:eastAsia="Times New Roman" w:cs="Arial"/>
          <w:bCs/>
          <w:color w:val="auto"/>
          <w:sz w:val="20"/>
          <w:szCs w:val="20"/>
          <w:lang w:eastAsia="es-ES"/>
        </w:rPr>
      </w:pPr>
    </w:p>
    <w:p w14:paraId="1F55F90E" w14:textId="6EB242E9" w:rsidR="000D747D" w:rsidRPr="0001332F" w:rsidRDefault="000D747D" w:rsidP="00896E71">
      <w:pPr>
        <w:spacing w:after="0" w:line="360" w:lineRule="auto"/>
        <w:ind w:right="567"/>
      </w:pPr>
      <w:r w:rsidRPr="0001332F">
        <w:rPr>
          <w:rFonts w:eastAsia="Times New Roman" w:cs="Arial"/>
          <w:bCs/>
          <w:color w:val="auto"/>
          <w:sz w:val="20"/>
          <w:szCs w:val="20"/>
          <w:lang w:eastAsia="es-ES"/>
        </w:rPr>
        <w:t xml:space="preserve">i) Oficio </w:t>
      </w:r>
      <w:r w:rsidRPr="0001332F">
        <w:t>ZIN/TM/0458/2025 del treinta y uno de marzo de dos mil veinticinco, suscrito por el Tesorero Municipal, dirigido a la Titular de la Unidad de Transparencia, por medio del cual se menciona lo siguiente:</w:t>
      </w:r>
    </w:p>
    <w:p w14:paraId="1AE56DCE" w14:textId="77777777" w:rsidR="000D747D" w:rsidRPr="0001332F" w:rsidRDefault="000D747D" w:rsidP="00896E71">
      <w:pPr>
        <w:spacing w:after="0" w:line="360" w:lineRule="auto"/>
        <w:ind w:right="567"/>
        <w:rPr>
          <w:rFonts w:eastAsia="Times New Roman" w:cs="Arial"/>
          <w:bCs/>
          <w:color w:val="auto"/>
          <w:sz w:val="20"/>
          <w:szCs w:val="20"/>
          <w:lang w:eastAsia="es-ES"/>
        </w:rPr>
      </w:pPr>
    </w:p>
    <w:p w14:paraId="371C7E57" w14:textId="1FCAD65C" w:rsidR="000D747D" w:rsidRPr="0001332F" w:rsidRDefault="000D747D" w:rsidP="00281B84">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“…En seguimiento a su solicitud me permito </w:t>
      </w:r>
      <w:r w:rsidR="00281B84" w:rsidRPr="0001332F">
        <w:rPr>
          <w:rFonts w:eastAsia="Times New Roman" w:cs="Arial"/>
          <w:bCs/>
          <w:i/>
          <w:iCs/>
          <w:color w:val="auto"/>
          <w:sz w:val="20"/>
          <w:szCs w:val="20"/>
          <w:lang w:eastAsia="es-ES"/>
        </w:rPr>
        <w:t>comunicarle que</w:t>
      </w:r>
      <w:r w:rsidRPr="0001332F">
        <w:rPr>
          <w:rFonts w:eastAsia="Times New Roman" w:cs="Arial"/>
          <w:bCs/>
          <w:i/>
          <w:iCs/>
          <w:color w:val="auto"/>
          <w:sz w:val="20"/>
          <w:szCs w:val="20"/>
          <w:lang w:eastAsia="es-ES"/>
        </w:rPr>
        <w:t xml:space="preserve"> los sujetos obligados sólo está constreñidos </w:t>
      </w:r>
      <w:r w:rsidR="00281B84" w:rsidRPr="0001332F">
        <w:rPr>
          <w:rFonts w:eastAsia="Times New Roman" w:cs="Arial"/>
          <w:bCs/>
          <w:i/>
          <w:iCs/>
          <w:color w:val="auto"/>
          <w:sz w:val="20"/>
          <w:szCs w:val="20"/>
          <w:lang w:eastAsia="es-ES"/>
        </w:rPr>
        <w:t xml:space="preserve">a proporcionar la información pública que obre en sus archivos, en el estado en que esta se encuentre; por lo que, la entrega no comprende el procesamiento de la misma, ni presentarla conforme al interés del solicitante, además, que tampoco deberá generarla, resumirla, efectuar </w:t>
      </w:r>
      <w:r w:rsidR="00281B84" w:rsidRPr="0001332F">
        <w:rPr>
          <w:rFonts w:eastAsia="Times New Roman" w:cs="Arial"/>
          <w:bCs/>
          <w:i/>
          <w:iCs/>
          <w:color w:val="auto"/>
          <w:sz w:val="20"/>
          <w:szCs w:val="20"/>
          <w:lang w:eastAsia="es-ES"/>
        </w:rPr>
        <w:lastRenderedPageBreak/>
        <w:t>cálculos o practicar investigaciones; así mismo, le comparto que la información concerniente a la seguridad pública, no se puede otorgar ya que es de uso restringido, toda vez que compromete la seguridad de los Zinacatepequenses y pueda causar daño u obstruya la prevención o persecución de delitos; esto con fundamento en el artículo 12 segundo párrafo, 24 último párrafo, 59 fracciones I, II y III y 1400 fracción I, IV, VI, V numeral 1 de la Ley de Transparencia y Acceso a la Información pública del Estado de México y Municipios…” (Sic)</w:t>
      </w:r>
    </w:p>
    <w:p w14:paraId="19A83998" w14:textId="77777777" w:rsidR="000D747D" w:rsidRPr="0001332F" w:rsidRDefault="000D747D" w:rsidP="007C0400">
      <w:pPr>
        <w:autoSpaceDE w:val="0"/>
        <w:autoSpaceDN w:val="0"/>
        <w:adjustRightInd w:val="0"/>
        <w:spacing w:after="0" w:line="360" w:lineRule="auto"/>
        <w:rPr>
          <w:rFonts w:eastAsia="Times New Roman" w:cs="Tahoma"/>
          <w:color w:val="FF0000"/>
          <w:lang w:eastAsia="es-ES"/>
        </w:rPr>
      </w:pPr>
    </w:p>
    <w:p w14:paraId="1300A421" w14:textId="4C131FE0" w:rsidR="00C9426A" w:rsidRPr="0001332F" w:rsidRDefault="00C9426A" w:rsidP="007C0400">
      <w:pPr>
        <w:autoSpaceDE w:val="0"/>
        <w:autoSpaceDN w:val="0"/>
        <w:adjustRightInd w:val="0"/>
        <w:spacing w:after="0" w:line="360" w:lineRule="auto"/>
        <w:rPr>
          <w:rFonts w:eastAsia="Times New Roman" w:cs="Tahoma"/>
          <w:b/>
          <w:color w:val="auto"/>
          <w:lang w:eastAsia="es-ES"/>
        </w:rPr>
      </w:pPr>
      <w:r w:rsidRPr="0001332F">
        <w:rPr>
          <w:rFonts w:eastAsia="Times New Roman" w:cs="Tahoma"/>
          <w:b/>
          <w:color w:val="auto"/>
          <w:lang w:eastAsia="es-ES"/>
        </w:rPr>
        <w:t>Solicitud de Información 00125/ZINACANT/IP/2025</w:t>
      </w:r>
    </w:p>
    <w:p w14:paraId="53A355D1" w14:textId="77777777" w:rsidR="00C9426A" w:rsidRPr="0001332F" w:rsidRDefault="00C9426A" w:rsidP="007C0400">
      <w:pPr>
        <w:autoSpaceDE w:val="0"/>
        <w:autoSpaceDN w:val="0"/>
        <w:adjustRightInd w:val="0"/>
        <w:spacing w:after="0" w:line="360" w:lineRule="auto"/>
        <w:rPr>
          <w:rFonts w:eastAsia="Times New Roman" w:cs="Tahoma"/>
          <w:b/>
          <w:color w:val="auto"/>
          <w:lang w:eastAsia="es-ES"/>
        </w:rPr>
      </w:pPr>
    </w:p>
    <w:p w14:paraId="374B4DB5" w14:textId="7CD39665" w:rsidR="00C9426A" w:rsidRPr="0001332F" w:rsidRDefault="00085FCA" w:rsidP="007C0400">
      <w:pPr>
        <w:autoSpaceDE w:val="0"/>
        <w:autoSpaceDN w:val="0"/>
        <w:adjustRightInd w:val="0"/>
        <w:spacing w:after="0" w:line="360" w:lineRule="auto"/>
      </w:pPr>
      <w:r w:rsidRPr="0001332F">
        <w:rPr>
          <w:rFonts w:eastAsia="Times New Roman" w:cs="Tahoma"/>
          <w:bCs/>
          <w:color w:val="auto"/>
          <w:lang w:eastAsia="es-ES"/>
        </w:rPr>
        <w:t xml:space="preserve">i) Oficio </w:t>
      </w:r>
      <w:r w:rsidRPr="0001332F">
        <w:t>ZIN/</w:t>
      </w:r>
      <w:proofErr w:type="spellStart"/>
      <w:r w:rsidRPr="0001332F">
        <w:t>DSPyT</w:t>
      </w:r>
      <w:proofErr w:type="spellEnd"/>
      <w:r w:rsidRPr="0001332F">
        <w:t>/0499/2025 del dos de abril de dos mil veinticinco, suscrito por el Director de Seguridad Pública y Tránsito, dirigido a la Titular de la Unidad de Transparencia</w:t>
      </w:r>
      <w:r w:rsidR="00FD6FFA" w:rsidRPr="0001332F">
        <w:t>, por medio del cual se menciona lo siguiente:</w:t>
      </w:r>
    </w:p>
    <w:p w14:paraId="7444A83B" w14:textId="77777777" w:rsidR="00FD6FFA" w:rsidRPr="0001332F" w:rsidRDefault="00FD6FFA" w:rsidP="007C0400">
      <w:pPr>
        <w:autoSpaceDE w:val="0"/>
        <w:autoSpaceDN w:val="0"/>
        <w:adjustRightInd w:val="0"/>
        <w:spacing w:after="0" w:line="360" w:lineRule="auto"/>
      </w:pPr>
    </w:p>
    <w:p w14:paraId="400DC87F" w14:textId="1529A829" w:rsidR="00FD6FFA" w:rsidRPr="0001332F" w:rsidRDefault="00FD6FFA"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“…En atención a su solicitud se informa que la Dirección de Seguridad Publica y Transito a mi cargo cuenta con un parque vehicular de 69 unidades, todas en estado regular, listadas a continuación:</w:t>
      </w:r>
    </w:p>
    <w:p w14:paraId="038708BC" w14:textId="77777777" w:rsidR="00FD6FFA" w:rsidRPr="0001332F" w:rsidRDefault="00FD6FFA" w:rsidP="00FD6FFA">
      <w:pPr>
        <w:spacing w:after="0" w:line="360" w:lineRule="auto"/>
        <w:ind w:left="567" w:right="567"/>
        <w:rPr>
          <w:rFonts w:eastAsia="Times New Roman" w:cs="Arial"/>
          <w:bCs/>
          <w:i/>
          <w:iCs/>
          <w:color w:val="auto"/>
          <w:sz w:val="20"/>
          <w:szCs w:val="20"/>
          <w:lang w:eastAsia="es-ES"/>
        </w:rPr>
      </w:pPr>
    </w:p>
    <w:p w14:paraId="79E7F321" w14:textId="0ADB804F" w:rsidR="00FD6FFA" w:rsidRPr="0001332F" w:rsidRDefault="00FD6FFA"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1 Cargo Van</w:t>
      </w:r>
    </w:p>
    <w:p w14:paraId="2DEC1404" w14:textId="0480A9D0" w:rsidR="00FD6FFA" w:rsidRPr="0001332F" w:rsidRDefault="00FD6FFA"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3 Cuatrimotos </w:t>
      </w:r>
    </w:p>
    <w:p w14:paraId="18161A00" w14:textId="72B475D4" w:rsidR="00FD6FFA" w:rsidRPr="0001332F" w:rsidRDefault="00FD6FFA"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13 Motocicletas</w:t>
      </w:r>
    </w:p>
    <w:p w14:paraId="30E78F49" w14:textId="53A74807" w:rsidR="00FD6FFA" w:rsidRPr="0001332F" w:rsidRDefault="00FD6FFA"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34 Pick ups</w:t>
      </w:r>
    </w:p>
    <w:p w14:paraId="68D0D47C" w14:textId="4D2FBDC2" w:rsidR="00FD6FFA" w:rsidRPr="0001332F" w:rsidRDefault="00FD6FFA"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18 Sedan </w:t>
      </w:r>
    </w:p>
    <w:p w14:paraId="7A012F4B" w14:textId="77777777" w:rsidR="00E2523C" w:rsidRPr="0001332F" w:rsidRDefault="00E2523C" w:rsidP="00FD6FFA">
      <w:pPr>
        <w:spacing w:after="0" w:line="360" w:lineRule="auto"/>
        <w:ind w:left="567" w:right="567"/>
        <w:rPr>
          <w:rFonts w:eastAsia="Times New Roman" w:cs="Arial"/>
          <w:bCs/>
          <w:i/>
          <w:iCs/>
          <w:color w:val="auto"/>
          <w:sz w:val="20"/>
          <w:szCs w:val="20"/>
          <w:lang w:eastAsia="es-ES"/>
        </w:rPr>
      </w:pPr>
    </w:p>
    <w:p w14:paraId="48A6716C" w14:textId="14F11B72" w:rsidR="00E2523C" w:rsidRPr="0001332F" w:rsidRDefault="00E2523C" w:rsidP="00FD6FF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Relativo a los contratos de mantenimiento y desglose de gastos relacionados con las unidades; hago de su conocimiento que de conformidad con el artículo 167 de la Ley de Transparencia y Acceso  a la Información Pública y Tránsito declara incompetencia para atender su petición, toda vez que cualquier información relativa a los contratos y gasto de cualquier índole corresponde a la Dirección de Administración y Tesorería respectivamente…” (Sic) </w:t>
      </w:r>
    </w:p>
    <w:p w14:paraId="15E03851" w14:textId="77777777" w:rsidR="0014580A" w:rsidRPr="0001332F" w:rsidRDefault="0014580A" w:rsidP="007C0400">
      <w:pPr>
        <w:autoSpaceDE w:val="0"/>
        <w:autoSpaceDN w:val="0"/>
        <w:adjustRightInd w:val="0"/>
        <w:spacing w:after="0" w:line="360" w:lineRule="auto"/>
        <w:rPr>
          <w:rFonts w:eastAsia="Times New Roman" w:cs="Tahoma"/>
          <w:color w:val="FF0000"/>
          <w:lang w:eastAsia="es-ES"/>
        </w:rPr>
      </w:pPr>
    </w:p>
    <w:p w14:paraId="22237CAB" w14:textId="1CEA51BE" w:rsidR="0014580A" w:rsidRPr="0001332F" w:rsidRDefault="0014580A" w:rsidP="007C0400">
      <w:pPr>
        <w:autoSpaceDE w:val="0"/>
        <w:autoSpaceDN w:val="0"/>
        <w:adjustRightInd w:val="0"/>
        <w:spacing w:after="0" w:line="360" w:lineRule="auto"/>
        <w:rPr>
          <w:color w:val="auto"/>
        </w:rPr>
      </w:pPr>
      <w:r w:rsidRPr="0001332F">
        <w:rPr>
          <w:rFonts w:eastAsia="Times New Roman" w:cs="Tahoma"/>
          <w:color w:val="auto"/>
          <w:lang w:eastAsia="es-ES"/>
        </w:rPr>
        <w:lastRenderedPageBreak/>
        <w:t xml:space="preserve">ii) Oficio </w:t>
      </w:r>
      <w:r w:rsidRPr="0001332F">
        <w:rPr>
          <w:color w:val="auto"/>
        </w:rPr>
        <w:t>ZIN/STCMSP/071/2025 del treinta y uno de marzo de dos mil veinticinco, suscrito por el Secretario Técnico y dirigido a la Titular de la Unidad de Transparencia, por medio del cual se menciona lo siguiente:</w:t>
      </w:r>
    </w:p>
    <w:p w14:paraId="3712ED49" w14:textId="77777777" w:rsidR="0014580A" w:rsidRPr="0001332F" w:rsidRDefault="0014580A" w:rsidP="007C0400">
      <w:pPr>
        <w:autoSpaceDE w:val="0"/>
        <w:autoSpaceDN w:val="0"/>
        <w:adjustRightInd w:val="0"/>
        <w:spacing w:after="0" w:line="360" w:lineRule="auto"/>
        <w:rPr>
          <w:rFonts w:eastAsia="Times New Roman" w:cs="Tahoma"/>
          <w:color w:val="FF0000"/>
          <w:lang w:eastAsia="es-ES"/>
        </w:rPr>
      </w:pPr>
    </w:p>
    <w:p w14:paraId="301A3C1B" w14:textId="66D0F6EC" w:rsidR="0014580A" w:rsidRPr="0001332F" w:rsidRDefault="0014580A" w:rsidP="0014580A">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“…En ese sentido, en términos de los artículos 18, interpretado a contrario sensu, y; 24 párrafo último, de la Ley de Transparencia y Acceso a la Información Pública del Estado de México y Municipios, informo a Usted que no se encuentra dentro de las atribuciones, competencias o funciones de la Secretaría Técnica a mi cargo, el generar, poseer o resguardar la información solicitada…” (Sic)</w:t>
      </w:r>
    </w:p>
    <w:p w14:paraId="4E09DE92" w14:textId="77777777" w:rsidR="00EE59EC" w:rsidRPr="0001332F" w:rsidRDefault="00EE59EC" w:rsidP="00EE59EC">
      <w:pPr>
        <w:spacing w:after="0" w:line="360" w:lineRule="auto"/>
        <w:ind w:right="567"/>
        <w:rPr>
          <w:rFonts w:eastAsia="Times New Roman" w:cs="Arial"/>
          <w:bCs/>
          <w:i/>
          <w:iCs/>
          <w:color w:val="auto"/>
          <w:sz w:val="20"/>
          <w:szCs w:val="20"/>
          <w:lang w:eastAsia="es-ES"/>
        </w:rPr>
      </w:pPr>
    </w:p>
    <w:p w14:paraId="4DFF3591" w14:textId="0AA442BA" w:rsidR="00EE59EC" w:rsidRPr="0001332F" w:rsidRDefault="00334245" w:rsidP="00EE59EC">
      <w:pPr>
        <w:spacing w:after="0" w:line="360" w:lineRule="auto"/>
        <w:ind w:right="567"/>
      </w:pPr>
      <w:r w:rsidRPr="0001332F">
        <w:rPr>
          <w:rFonts w:eastAsia="Times New Roman" w:cs="Arial"/>
          <w:bCs/>
          <w:color w:val="auto"/>
          <w:sz w:val="20"/>
          <w:szCs w:val="20"/>
          <w:lang w:eastAsia="es-ES"/>
        </w:rPr>
        <w:t xml:space="preserve">iii) </w:t>
      </w:r>
      <w:r w:rsidR="00DD579F" w:rsidRPr="0001332F">
        <w:rPr>
          <w:rFonts w:eastAsia="Times New Roman" w:cs="Arial"/>
          <w:bCs/>
          <w:color w:val="auto"/>
          <w:sz w:val="20"/>
          <w:szCs w:val="20"/>
          <w:lang w:eastAsia="es-ES"/>
        </w:rPr>
        <w:t xml:space="preserve">Oficio </w:t>
      </w:r>
      <w:r w:rsidR="00DD579F" w:rsidRPr="0001332F">
        <w:t>ZIN/DA/SRM/048/2025 del veintiocho de abril de dos mil veinticinco, suscrito por el Subdirector de Recursos Humanos, dirigido a la Titular de la Unidad de Trasparencia, por medio del cual se menciona lo siguiente:</w:t>
      </w:r>
    </w:p>
    <w:p w14:paraId="24D537CA" w14:textId="0214B1D2" w:rsidR="00DB60B2" w:rsidRPr="0001332F" w:rsidRDefault="00DB60B2" w:rsidP="00DB60B2">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“…Con apego a los artículos 12, 24 último párrafo, 59 fracciones I, </w:t>
      </w:r>
      <w:proofErr w:type="spellStart"/>
      <w:r w:rsidRPr="0001332F">
        <w:rPr>
          <w:rFonts w:eastAsia="Times New Roman" w:cs="Arial"/>
          <w:bCs/>
          <w:i/>
          <w:iCs/>
          <w:color w:val="auto"/>
          <w:sz w:val="20"/>
          <w:szCs w:val="20"/>
          <w:lang w:eastAsia="es-ES"/>
        </w:rPr>
        <w:t>Il</w:t>
      </w:r>
      <w:proofErr w:type="spellEnd"/>
      <w:r w:rsidRPr="0001332F">
        <w:rPr>
          <w:rFonts w:eastAsia="Times New Roman" w:cs="Arial"/>
          <w:bCs/>
          <w:i/>
          <w:iCs/>
          <w:color w:val="auto"/>
          <w:sz w:val="20"/>
          <w:szCs w:val="20"/>
          <w:lang w:eastAsia="es-ES"/>
        </w:rPr>
        <w:t xml:space="preserve"> y </w:t>
      </w:r>
      <w:proofErr w:type="spellStart"/>
      <w:r w:rsidRPr="0001332F">
        <w:rPr>
          <w:rFonts w:eastAsia="Times New Roman" w:cs="Arial"/>
          <w:bCs/>
          <w:i/>
          <w:iCs/>
          <w:color w:val="auto"/>
          <w:sz w:val="20"/>
          <w:szCs w:val="20"/>
          <w:lang w:eastAsia="es-ES"/>
        </w:rPr>
        <w:t>IIl</w:t>
      </w:r>
      <w:proofErr w:type="spellEnd"/>
      <w:r w:rsidRPr="0001332F">
        <w:rPr>
          <w:rFonts w:eastAsia="Times New Roman" w:cs="Arial"/>
          <w:bCs/>
          <w:i/>
          <w:iCs/>
          <w:color w:val="auto"/>
          <w:sz w:val="20"/>
          <w:szCs w:val="20"/>
          <w:lang w:eastAsia="es-ES"/>
        </w:rPr>
        <w:t xml:space="preserve"> de la Ley de Transparencia y Acceso a la Información Pública del Estado de México y Municipios, y de acuerdo a las funciones y atribuciones que le corresponden a la Subdirección de Recursos Materiales, manifiesto que a la fecha, en esta área no se ha realizado contrato de mantenimiento a vehículos, por lo que esté sujeto obligado no cuenta con </w:t>
      </w:r>
      <w:r w:rsidRPr="0001332F">
        <w:rPr>
          <w:rFonts w:eastAsia="Times New Roman" w:cs="Arial"/>
          <w:bCs/>
          <w:i/>
          <w:iCs/>
          <w:color w:val="auto"/>
          <w:sz w:val="20"/>
          <w:szCs w:val="20"/>
          <w:u w:val="single"/>
          <w:lang w:eastAsia="es-ES"/>
        </w:rPr>
        <w:t xml:space="preserve">Documentos donde conste o se advierta lo relacionado a </w:t>
      </w:r>
      <w:r w:rsidRPr="0001332F">
        <w:rPr>
          <w:rFonts w:eastAsia="Times New Roman" w:cs="Arial"/>
          <w:b/>
          <w:i/>
          <w:iCs/>
          <w:color w:val="auto"/>
          <w:sz w:val="20"/>
          <w:szCs w:val="20"/>
          <w:u w:val="single"/>
          <w:lang w:eastAsia="es-ES"/>
        </w:rPr>
        <w:t>los contratos de mantenimiento</w:t>
      </w:r>
      <w:r w:rsidRPr="0001332F">
        <w:rPr>
          <w:rFonts w:eastAsia="Times New Roman" w:cs="Arial"/>
          <w:bCs/>
          <w:i/>
          <w:iCs/>
          <w:color w:val="auto"/>
          <w:sz w:val="20"/>
          <w:szCs w:val="20"/>
          <w:u w:val="single"/>
          <w:lang w:eastAsia="es-ES"/>
        </w:rPr>
        <w:t xml:space="preserve"> en relación a lo solicitado por el particular</w:t>
      </w:r>
      <w:r w:rsidRPr="0001332F">
        <w:rPr>
          <w:rFonts w:eastAsia="Times New Roman" w:cs="Arial"/>
          <w:bCs/>
          <w:i/>
          <w:iCs/>
          <w:color w:val="auto"/>
          <w:sz w:val="20"/>
          <w:szCs w:val="20"/>
          <w:lang w:eastAsia="es-ES"/>
        </w:rPr>
        <w:t>…” (Sic)</w:t>
      </w:r>
    </w:p>
    <w:p w14:paraId="630C66F4" w14:textId="77777777" w:rsidR="0034790B" w:rsidRPr="0001332F" w:rsidRDefault="0034790B" w:rsidP="00EE59EC">
      <w:pPr>
        <w:spacing w:after="0" w:line="360" w:lineRule="auto"/>
        <w:ind w:right="567"/>
        <w:rPr>
          <w:rFonts w:eastAsia="Times New Roman" w:cs="Arial"/>
          <w:bCs/>
          <w:color w:val="auto"/>
          <w:sz w:val="20"/>
          <w:szCs w:val="20"/>
          <w:lang w:eastAsia="es-ES"/>
        </w:rPr>
      </w:pPr>
    </w:p>
    <w:p w14:paraId="5ADD07B7" w14:textId="1478BE18" w:rsidR="00DD579F" w:rsidRPr="0001332F" w:rsidRDefault="0034790B" w:rsidP="00EE59EC">
      <w:pPr>
        <w:spacing w:after="0" w:line="360" w:lineRule="auto"/>
        <w:ind w:right="567"/>
        <w:rPr>
          <w:rFonts w:eastAsia="Times New Roman" w:cs="Arial"/>
          <w:bCs/>
          <w:color w:val="auto"/>
          <w:sz w:val="20"/>
          <w:szCs w:val="20"/>
          <w:lang w:eastAsia="es-ES"/>
        </w:rPr>
      </w:pPr>
      <w:r w:rsidRPr="0001332F">
        <w:rPr>
          <w:rFonts w:eastAsia="Times New Roman" w:cs="Arial"/>
          <w:bCs/>
          <w:color w:val="auto"/>
          <w:sz w:val="20"/>
          <w:szCs w:val="20"/>
          <w:lang w:eastAsia="es-ES"/>
        </w:rPr>
        <w:t xml:space="preserve">iv) </w:t>
      </w:r>
      <w:r w:rsidR="0033202D" w:rsidRPr="0001332F">
        <w:rPr>
          <w:rFonts w:eastAsia="Times New Roman" w:cs="Arial"/>
          <w:bCs/>
          <w:color w:val="auto"/>
          <w:sz w:val="20"/>
          <w:szCs w:val="20"/>
          <w:lang w:eastAsia="es-ES"/>
        </w:rPr>
        <w:t>Escrito del treinta de abril de dos mil veinticinco, suscrito por la Titular de la Unidad de Transparencia, dirigido al solicitante por medio del cual se menciona que se remite la respuesta proporcionada por el área competente.</w:t>
      </w:r>
    </w:p>
    <w:p w14:paraId="377E7ED0" w14:textId="77777777" w:rsidR="001F70D8" w:rsidRPr="0001332F" w:rsidRDefault="001F70D8" w:rsidP="00EE59EC">
      <w:pPr>
        <w:spacing w:after="0" w:line="360" w:lineRule="auto"/>
        <w:ind w:right="567"/>
        <w:rPr>
          <w:rFonts w:eastAsia="Times New Roman" w:cs="Arial"/>
          <w:bCs/>
          <w:color w:val="auto"/>
          <w:sz w:val="20"/>
          <w:szCs w:val="20"/>
          <w:lang w:eastAsia="es-ES"/>
        </w:rPr>
      </w:pPr>
    </w:p>
    <w:p w14:paraId="66A7EFD9" w14:textId="260B605A" w:rsidR="001F70D8" w:rsidRPr="0001332F" w:rsidRDefault="001F70D8" w:rsidP="001F70D8">
      <w:pPr>
        <w:autoSpaceDE w:val="0"/>
        <w:autoSpaceDN w:val="0"/>
        <w:adjustRightInd w:val="0"/>
        <w:spacing w:after="0" w:line="360" w:lineRule="auto"/>
        <w:rPr>
          <w:rFonts w:eastAsia="Times New Roman" w:cs="Tahoma"/>
          <w:b/>
          <w:color w:val="auto"/>
          <w:lang w:eastAsia="es-ES"/>
        </w:rPr>
      </w:pPr>
      <w:r w:rsidRPr="0001332F">
        <w:rPr>
          <w:rFonts w:eastAsia="Times New Roman" w:cs="Tahoma"/>
          <w:b/>
          <w:color w:val="auto"/>
          <w:lang w:eastAsia="es-ES"/>
        </w:rPr>
        <w:t>Solicitud de Información 00129/ZINACANT/IP/2025</w:t>
      </w:r>
    </w:p>
    <w:p w14:paraId="3E1A5BE9" w14:textId="77777777" w:rsidR="001F70D8" w:rsidRPr="0001332F" w:rsidRDefault="001F70D8" w:rsidP="001F70D8">
      <w:pPr>
        <w:autoSpaceDE w:val="0"/>
        <w:autoSpaceDN w:val="0"/>
        <w:adjustRightInd w:val="0"/>
        <w:spacing w:after="0" w:line="360" w:lineRule="auto"/>
        <w:rPr>
          <w:rFonts w:eastAsia="Times New Roman" w:cs="Tahoma"/>
          <w:b/>
          <w:color w:val="auto"/>
          <w:lang w:eastAsia="es-ES"/>
        </w:rPr>
      </w:pPr>
    </w:p>
    <w:p w14:paraId="54B828D9" w14:textId="168785CA" w:rsidR="00AE0BEE" w:rsidRPr="0001332F" w:rsidRDefault="00AE0BEE" w:rsidP="001F70D8">
      <w:pPr>
        <w:autoSpaceDE w:val="0"/>
        <w:autoSpaceDN w:val="0"/>
        <w:adjustRightInd w:val="0"/>
        <w:spacing w:after="0" w:line="360" w:lineRule="auto"/>
      </w:pPr>
      <w:r w:rsidRPr="0001332F">
        <w:rPr>
          <w:rFonts w:eastAsia="Times New Roman" w:cs="Tahoma"/>
          <w:bCs/>
          <w:color w:val="auto"/>
          <w:lang w:eastAsia="es-ES"/>
        </w:rPr>
        <w:lastRenderedPageBreak/>
        <w:t xml:space="preserve">i) Oficio </w:t>
      </w:r>
      <w:r w:rsidRPr="0001332F">
        <w:t>ZIN/CM/262/2025 del dos de abril de dos mil veinticinco, suscrito por la Contralora Municipal, dirigido a la Titular de la Unidad de Transparencia, por medio del cual se menciona lo siguiente:</w:t>
      </w:r>
    </w:p>
    <w:p w14:paraId="5700C2C0" w14:textId="77777777" w:rsidR="00AE0BEE" w:rsidRPr="0001332F" w:rsidRDefault="00AE0BEE" w:rsidP="001F70D8">
      <w:pPr>
        <w:autoSpaceDE w:val="0"/>
        <w:autoSpaceDN w:val="0"/>
        <w:adjustRightInd w:val="0"/>
        <w:spacing w:after="0" w:line="360" w:lineRule="auto"/>
        <w:rPr>
          <w:rFonts w:eastAsia="Times New Roman" w:cs="Tahoma"/>
          <w:bCs/>
          <w:color w:val="auto"/>
          <w:lang w:eastAsia="es-ES"/>
        </w:rPr>
      </w:pPr>
    </w:p>
    <w:p w14:paraId="55240D67" w14:textId="19CBBF23" w:rsidR="0014580A" w:rsidRPr="0001332F" w:rsidRDefault="00AE0BEE" w:rsidP="00AE0BEE">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“…Al respecto, y con fundamento en lo dispuesto por el artículo 59, fracción I, </w:t>
      </w:r>
      <w:proofErr w:type="spellStart"/>
      <w:r w:rsidRPr="0001332F">
        <w:rPr>
          <w:rFonts w:eastAsia="Times New Roman" w:cs="Arial"/>
          <w:bCs/>
          <w:i/>
          <w:iCs/>
          <w:color w:val="auto"/>
          <w:sz w:val="20"/>
          <w:szCs w:val="20"/>
          <w:lang w:eastAsia="es-ES"/>
        </w:rPr>
        <w:t>Il</w:t>
      </w:r>
      <w:proofErr w:type="spellEnd"/>
      <w:r w:rsidRPr="0001332F">
        <w:rPr>
          <w:rFonts w:eastAsia="Times New Roman" w:cs="Arial"/>
          <w:bCs/>
          <w:i/>
          <w:iCs/>
          <w:color w:val="auto"/>
          <w:sz w:val="20"/>
          <w:szCs w:val="20"/>
          <w:lang w:eastAsia="es-ES"/>
        </w:rPr>
        <w:t xml:space="preserve"> y III, de la Ley de Transparencia y Acceso a la Información Pública del Estado de México y Municipios, a efecto de dar respuesta a la presente solicitud, manifiesto que, es por demás evidente que el solicitante </w:t>
      </w:r>
      <w:r w:rsidRPr="0001332F">
        <w:rPr>
          <w:rFonts w:eastAsia="Times New Roman" w:cs="Arial"/>
          <w:b/>
          <w:i/>
          <w:iCs/>
          <w:color w:val="auto"/>
          <w:sz w:val="20"/>
          <w:szCs w:val="20"/>
          <w:u w:val="single"/>
          <w:lang w:eastAsia="es-ES"/>
        </w:rPr>
        <w:t>pretende que se genere un informe respecto al hecho planteado</w:t>
      </w:r>
      <w:r w:rsidRPr="0001332F">
        <w:rPr>
          <w:rFonts w:eastAsia="Times New Roman" w:cs="Arial"/>
          <w:bCs/>
          <w:i/>
          <w:iCs/>
          <w:color w:val="auto"/>
          <w:sz w:val="20"/>
          <w:szCs w:val="20"/>
          <w:lang w:eastAsia="es-ES"/>
        </w:rPr>
        <w:t xml:space="preserve">, luego entonces, nos encontramos ante un derecho de petición y no al de acceso a información, toda vez que no solicita documentación pública generada, administrada o que esté en posesión del presente </w:t>
      </w:r>
      <w:proofErr w:type="spellStart"/>
      <w:r w:rsidRPr="0001332F">
        <w:rPr>
          <w:rFonts w:eastAsia="Times New Roman" w:cs="Arial"/>
          <w:bCs/>
          <w:i/>
          <w:iCs/>
          <w:color w:val="auto"/>
          <w:sz w:val="20"/>
          <w:szCs w:val="20"/>
          <w:lang w:eastAsia="es-ES"/>
        </w:rPr>
        <w:t>Örgano</w:t>
      </w:r>
      <w:proofErr w:type="spellEnd"/>
      <w:r w:rsidRPr="0001332F">
        <w:rPr>
          <w:rFonts w:eastAsia="Times New Roman" w:cs="Arial"/>
          <w:bCs/>
          <w:i/>
          <w:iCs/>
          <w:color w:val="auto"/>
          <w:sz w:val="20"/>
          <w:szCs w:val="20"/>
          <w:lang w:eastAsia="es-ES"/>
        </w:rPr>
        <w:t xml:space="preserve"> Interno de Control Municipal, bajo este tenor no puede ser atendible mediante una Solicitud de Acceso a la Información, debido a que se trata de apreciaciones subjetivas generadas por el propio particular, situación que conlleva a afirmar que se está en presencia del ejercicio de un </w:t>
      </w:r>
      <w:r w:rsidRPr="0001332F">
        <w:rPr>
          <w:rFonts w:eastAsia="Times New Roman" w:cs="Arial"/>
          <w:b/>
          <w:i/>
          <w:iCs/>
          <w:color w:val="auto"/>
          <w:sz w:val="20"/>
          <w:szCs w:val="20"/>
          <w:lang w:eastAsia="es-ES"/>
        </w:rPr>
        <w:t>DERECHO DE PETICIÓN,</w:t>
      </w:r>
      <w:r w:rsidRPr="0001332F">
        <w:rPr>
          <w:rFonts w:eastAsia="Times New Roman" w:cs="Arial"/>
          <w:bCs/>
          <w:i/>
          <w:iCs/>
          <w:color w:val="auto"/>
          <w:sz w:val="20"/>
          <w:szCs w:val="20"/>
          <w:lang w:eastAsia="es-ES"/>
        </w:rPr>
        <w:t xml:space="preserve"> por lo que la entrega de un informe o un razonamiento al solicitante, no es algo que la Ley establezca como atribución, derecho, o facultad; pues ello implicaría un juicio de valor referente a un cuestionamiento realizado, los cuales, al constituir interrogantes, inquietudes y manifestaciones se satisfacen vía derecho de petición…” (Sic)</w:t>
      </w:r>
    </w:p>
    <w:p w14:paraId="49362253" w14:textId="77777777" w:rsidR="00AE0BEE" w:rsidRPr="0001332F" w:rsidRDefault="00AE0BEE" w:rsidP="008D3BB1">
      <w:pPr>
        <w:spacing w:after="0" w:line="360" w:lineRule="auto"/>
        <w:ind w:right="567"/>
        <w:rPr>
          <w:rFonts w:eastAsia="Times New Roman" w:cs="Arial"/>
          <w:bCs/>
          <w:i/>
          <w:iCs/>
          <w:color w:val="auto"/>
          <w:sz w:val="20"/>
          <w:szCs w:val="20"/>
          <w:lang w:eastAsia="es-ES"/>
        </w:rPr>
      </w:pPr>
    </w:p>
    <w:p w14:paraId="4B89B9D2" w14:textId="63AE891A" w:rsidR="008D3BB1" w:rsidRPr="0001332F" w:rsidRDefault="008D3BB1" w:rsidP="00DB1789">
      <w:pPr>
        <w:autoSpaceDE w:val="0"/>
        <w:autoSpaceDN w:val="0"/>
        <w:adjustRightInd w:val="0"/>
        <w:spacing w:after="0" w:line="360" w:lineRule="auto"/>
      </w:pPr>
      <w:proofErr w:type="spellStart"/>
      <w:r w:rsidRPr="0001332F">
        <w:t>ii</w:t>
      </w:r>
      <w:proofErr w:type="spellEnd"/>
      <w:r w:rsidRPr="0001332F">
        <w:t>) Oficio ZIN/</w:t>
      </w:r>
      <w:proofErr w:type="spellStart"/>
      <w:r w:rsidRPr="0001332F">
        <w:t>DSPyT</w:t>
      </w:r>
      <w:proofErr w:type="spellEnd"/>
      <w:r w:rsidRPr="0001332F">
        <w:t xml:space="preserve">/0500/2025 del dos de abril de dos mil veinticinco, </w:t>
      </w:r>
      <w:r w:rsidR="00DB1789" w:rsidRPr="0001332F">
        <w:t>suscrito por el Director de Seguridad Pública y Tránsito</w:t>
      </w:r>
      <w:r w:rsidR="00865FE0" w:rsidRPr="0001332F">
        <w:t>, dirigido a la Titular de la Unidad de Transparencia, por medio del cual se menciona lo siguiente:</w:t>
      </w:r>
    </w:p>
    <w:p w14:paraId="1E13F335" w14:textId="77777777" w:rsidR="00753126" w:rsidRPr="0001332F" w:rsidRDefault="00753126" w:rsidP="00DB1789">
      <w:pPr>
        <w:autoSpaceDE w:val="0"/>
        <w:autoSpaceDN w:val="0"/>
        <w:adjustRightInd w:val="0"/>
        <w:spacing w:after="0" w:line="360" w:lineRule="auto"/>
      </w:pPr>
    </w:p>
    <w:p w14:paraId="26C39A19" w14:textId="4B70CDBF" w:rsidR="00753126" w:rsidRPr="0001332F" w:rsidRDefault="00753126" w:rsidP="00753126">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“…Se hace de conocimiento que una vez que se recibe un queja verbal y/o escrita de un oficial de Policía que haya cometido una falta administrativa o delito, esta Dirección de Seguridad Publica y Transito de inmediato se da de conocimiento a la Unidad de Asuntos Internos, quien es la encargada de dar el seguimiento, y en caso de que en encuentre los elementos probatorios determinara con la Comisión del Servicio Profesional de Carrera Policial, Honor y de Justicia la sanción correspondiente…” (Sic)</w:t>
      </w:r>
    </w:p>
    <w:p w14:paraId="45CF127F" w14:textId="77777777" w:rsidR="00865FE0" w:rsidRPr="0001332F" w:rsidRDefault="00865FE0" w:rsidP="00DB1789">
      <w:pPr>
        <w:autoSpaceDE w:val="0"/>
        <w:autoSpaceDN w:val="0"/>
        <w:adjustRightInd w:val="0"/>
        <w:spacing w:after="0" w:line="360" w:lineRule="auto"/>
      </w:pPr>
    </w:p>
    <w:p w14:paraId="299D0EAA" w14:textId="2790AB97" w:rsidR="003D297E" w:rsidRPr="0001332F" w:rsidRDefault="003D297E" w:rsidP="00DB1789">
      <w:pPr>
        <w:autoSpaceDE w:val="0"/>
        <w:autoSpaceDN w:val="0"/>
        <w:adjustRightInd w:val="0"/>
        <w:spacing w:after="0" w:line="360" w:lineRule="auto"/>
      </w:pPr>
      <w:r w:rsidRPr="0001332F">
        <w:lastRenderedPageBreak/>
        <w:t>iii) Escrito del veintiuno de abril de dos mil veinticinco, suscrito por la Titular de la Unidad de Transparencia, dirigido al solicitante por medio del cual se señala que se remite la respuesta proporcionada.</w:t>
      </w:r>
    </w:p>
    <w:p w14:paraId="7D279593" w14:textId="77777777" w:rsidR="00665B29" w:rsidRPr="0001332F" w:rsidRDefault="00665B29" w:rsidP="00DB1789">
      <w:pPr>
        <w:autoSpaceDE w:val="0"/>
        <w:autoSpaceDN w:val="0"/>
        <w:adjustRightInd w:val="0"/>
        <w:spacing w:after="0" w:line="360" w:lineRule="auto"/>
      </w:pPr>
    </w:p>
    <w:p w14:paraId="7B9D382E" w14:textId="372CE3D6" w:rsidR="00665B29" w:rsidRPr="0001332F" w:rsidRDefault="00665B29" w:rsidP="00665B29">
      <w:pPr>
        <w:autoSpaceDE w:val="0"/>
        <w:autoSpaceDN w:val="0"/>
        <w:adjustRightInd w:val="0"/>
        <w:spacing w:after="0" w:line="360" w:lineRule="auto"/>
        <w:rPr>
          <w:rFonts w:eastAsia="Times New Roman" w:cs="Tahoma"/>
          <w:b/>
          <w:color w:val="auto"/>
          <w:lang w:eastAsia="es-ES"/>
        </w:rPr>
      </w:pPr>
      <w:r w:rsidRPr="0001332F">
        <w:rPr>
          <w:rFonts w:eastAsia="Times New Roman" w:cs="Tahoma"/>
          <w:b/>
          <w:color w:val="auto"/>
          <w:lang w:eastAsia="es-ES"/>
        </w:rPr>
        <w:t>Solicitud de Información 00207/ZINACANT/IP/2025</w:t>
      </w:r>
    </w:p>
    <w:p w14:paraId="5981C459" w14:textId="77777777" w:rsidR="00665B29" w:rsidRPr="0001332F" w:rsidRDefault="00665B29" w:rsidP="00665B29">
      <w:pPr>
        <w:autoSpaceDE w:val="0"/>
        <w:autoSpaceDN w:val="0"/>
        <w:adjustRightInd w:val="0"/>
        <w:spacing w:after="0" w:line="360" w:lineRule="auto"/>
        <w:rPr>
          <w:rFonts w:eastAsia="Times New Roman" w:cs="Tahoma"/>
          <w:b/>
          <w:color w:val="auto"/>
          <w:lang w:eastAsia="es-ES"/>
        </w:rPr>
      </w:pPr>
    </w:p>
    <w:p w14:paraId="55BB0444" w14:textId="32B37A58" w:rsidR="00485950" w:rsidRPr="0001332F" w:rsidRDefault="00485950" w:rsidP="00665B29">
      <w:pPr>
        <w:autoSpaceDE w:val="0"/>
        <w:autoSpaceDN w:val="0"/>
        <w:adjustRightInd w:val="0"/>
        <w:spacing w:after="0" w:line="360" w:lineRule="auto"/>
      </w:pPr>
      <w:r w:rsidRPr="0001332F">
        <w:rPr>
          <w:rFonts w:eastAsia="Times New Roman" w:cs="Tahoma"/>
          <w:bCs/>
          <w:color w:val="auto"/>
          <w:lang w:eastAsia="es-ES"/>
        </w:rPr>
        <w:t xml:space="preserve">i) Oficio </w:t>
      </w:r>
      <w:r w:rsidRPr="0001332F">
        <w:t>ZIN/STCMSP/120/2025 del once de abril de dos mil veinticinco, suscrito por el Secretario Técnico, dirigido a la Titular de la Unidad de Transparencia, por medio del cual se menciona lo siguiente:</w:t>
      </w:r>
    </w:p>
    <w:p w14:paraId="25FCB0FF" w14:textId="769C7BCB" w:rsidR="00485950" w:rsidRPr="0001332F" w:rsidRDefault="00485950" w:rsidP="00485950">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“…En términos del ordinal 1611 de la Ley de Transparencia y Acceso a la Información Pública del Estado de México y Municipios, se hace del conocimiento al solicitante que, en el portal electrónico del Secretariado Ejecutivo del Sistema Nacional de Seguridad Pública, se encuentran publicados datos abiertos referentes a </w:t>
      </w:r>
      <w:r w:rsidRPr="0001332F">
        <w:rPr>
          <w:rFonts w:eastAsia="Times New Roman" w:cs="Arial"/>
          <w:b/>
          <w:i/>
          <w:iCs/>
          <w:color w:val="auto"/>
          <w:sz w:val="20"/>
          <w:szCs w:val="20"/>
          <w:lang w:eastAsia="es-ES"/>
        </w:rPr>
        <w:t>incidencia delictiva municipal con desagregación de delitos</w:t>
      </w:r>
      <w:r w:rsidRPr="0001332F">
        <w:rPr>
          <w:rFonts w:eastAsia="Times New Roman" w:cs="Arial"/>
          <w:bCs/>
          <w:i/>
          <w:iCs/>
          <w:color w:val="auto"/>
          <w:sz w:val="20"/>
          <w:szCs w:val="20"/>
          <w:lang w:eastAsia="es-ES"/>
        </w:rPr>
        <w:t xml:space="preserve">, en el link: </w:t>
      </w:r>
      <w:r w:rsidRPr="0001332F">
        <w:rPr>
          <w:rFonts w:eastAsia="Times New Roman" w:cs="Arial"/>
          <w:bCs/>
          <w:i/>
          <w:iCs/>
          <w:color w:val="auto"/>
          <w:sz w:val="20"/>
          <w:szCs w:val="20"/>
          <w:u w:val="single"/>
          <w:lang w:eastAsia="es-ES"/>
        </w:rPr>
        <w:t>https://www.gob.mx/sesnsp/acciones-yprogramas/datos-abiertos-de-incidencia-delictiva</w:t>
      </w:r>
      <w:r w:rsidRPr="0001332F">
        <w:rPr>
          <w:rFonts w:eastAsia="Times New Roman" w:cs="Arial"/>
          <w:bCs/>
          <w:i/>
          <w:iCs/>
          <w:color w:val="auto"/>
          <w:sz w:val="20"/>
          <w:szCs w:val="20"/>
          <w:lang w:eastAsia="es-ES"/>
        </w:rPr>
        <w:t>, donde el solicitante encontrará la información requerida, entre otra de interés público…” (Sic)</w:t>
      </w:r>
    </w:p>
    <w:p w14:paraId="50AC4343" w14:textId="77777777" w:rsidR="00665B29" w:rsidRPr="0001332F" w:rsidRDefault="00665B29" w:rsidP="00DB1789">
      <w:pPr>
        <w:autoSpaceDE w:val="0"/>
        <w:autoSpaceDN w:val="0"/>
        <w:adjustRightInd w:val="0"/>
        <w:spacing w:after="0" w:line="360" w:lineRule="auto"/>
      </w:pPr>
    </w:p>
    <w:p w14:paraId="4375ED1E" w14:textId="0DD44CB3" w:rsidR="00F766BB" w:rsidRPr="0001332F" w:rsidRDefault="00F766BB" w:rsidP="00DB1789">
      <w:pPr>
        <w:autoSpaceDE w:val="0"/>
        <w:autoSpaceDN w:val="0"/>
        <w:adjustRightInd w:val="0"/>
        <w:spacing w:after="0" w:line="360" w:lineRule="auto"/>
      </w:pPr>
      <w:proofErr w:type="spellStart"/>
      <w:r w:rsidRPr="0001332F">
        <w:t>ii</w:t>
      </w:r>
      <w:proofErr w:type="spellEnd"/>
      <w:r w:rsidRPr="0001332F">
        <w:t>) Oficio ZIN/</w:t>
      </w:r>
      <w:proofErr w:type="spellStart"/>
      <w:r w:rsidRPr="0001332F">
        <w:t>DSPyT</w:t>
      </w:r>
      <w:proofErr w:type="spellEnd"/>
      <w:r w:rsidRPr="0001332F">
        <w:t>/0610/2025 del veintiuno de abril de dos mil veinticinco, suscrito por el Director de Seguridad Pública y Tránsito, dirigido a la Titular de la Unidad de Transparencia, por medio del cual se menciona lo siguiente:</w:t>
      </w:r>
    </w:p>
    <w:p w14:paraId="4E43FEBD" w14:textId="77777777" w:rsidR="00F766BB" w:rsidRPr="0001332F" w:rsidRDefault="00F766BB" w:rsidP="00DB1789">
      <w:pPr>
        <w:autoSpaceDE w:val="0"/>
        <w:autoSpaceDN w:val="0"/>
        <w:adjustRightInd w:val="0"/>
        <w:spacing w:after="0" w:line="360" w:lineRule="auto"/>
      </w:pPr>
    </w:p>
    <w:p w14:paraId="3C35194E" w14:textId="44ADA82E" w:rsidR="00F766BB" w:rsidRPr="0001332F" w:rsidRDefault="00F766BB" w:rsidP="00F766BB">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“…Se anexa en archivo la incidencia de delitos de los últimos tres años 2022, 2023 y 2024.</w:t>
      </w:r>
    </w:p>
    <w:p w14:paraId="17C9F8D6" w14:textId="77777777" w:rsidR="00F766BB" w:rsidRPr="0001332F" w:rsidRDefault="00F766BB" w:rsidP="00F766BB">
      <w:pPr>
        <w:spacing w:after="0" w:line="360" w:lineRule="auto"/>
        <w:ind w:left="567" w:right="567"/>
        <w:rPr>
          <w:rFonts w:eastAsia="Times New Roman" w:cs="Arial"/>
          <w:bCs/>
          <w:i/>
          <w:iCs/>
          <w:color w:val="auto"/>
          <w:sz w:val="20"/>
          <w:szCs w:val="20"/>
          <w:lang w:eastAsia="es-ES"/>
        </w:rPr>
      </w:pPr>
    </w:p>
    <w:p w14:paraId="64F2E0DF" w14:textId="4EF791E1" w:rsidR="00F766BB" w:rsidRPr="0001332F" w:rsidRDefault="00F766BB" w:rsidP="00F766BB">
      <w:pPr>
        <w:spacing w:after="0" w:line="360" w:lineRule="auto"/>
        <w:ind w:left="567" w:right="567"/>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Relativo en cuanto a </w:t>
      </w:r>
      <w:r w:rsidRPr="0001332F">
        <w:rPr>
          <w:rFonts w:eastAsia="Times New Roman" w:cs="Arial"/>
          <w:b/>
          <w:i/>
          <w:iCs/>
          <w:color w:val="auto"/>
          <w:sz w:val="20"/>
          <w:szCs w:val="20"/>
          <w:lang w:eastAsia="es-ES"/>
        </w:rPr>
        <w:t xml:space="preserve">"las sanciones impuestas, y las estadísticas relacionadas con la respuesta de las autoridades en cuanto a la cantidad de denuncias, arrestos, y sentencias en cada caso." </w:t>
      </w:r>
      <w:r w:rsidRPr="0001332F">
        <w:rPr>
          <w:rFonts w:eastAsia="Times New Roman" w:cs="Arial"/>
          <w:bCs/>
          <w:i/>
          <w:iCs/>
          <w:color w:val="auto"/>
          <w:sz w:val="20"/>
          <w:szCs w:val="20"/>
          <w:lang w:eastAsia="es-ES"/>
        </w:rPr>
        <w:t xml:space="preserve">(sic), la Dirección de Seguridad Pública y Tránsito toda vez que </w:t>
      </w:r>
      <w:proofErr w:type="spellStart"/>
      <w:r w:rsidRPr="0001332F">
        <w:rPr>
          <w:rFonts w:eastAsia="Times New Roman" w:cs="Arial"/>
          <w:bCs/>
          <w:i/>
          <w:iCs/>
          <w:color w:val="auto"/>
          <w:sz w:val="20"/>
          <w:szCs w:val="20"/>
          <w:lang w:eastAsia="es-ES"/>
        </w:rPr>
        <w:t>Civicos</w:t>
      </w:r>
      <w:proofErr w:type="spellEnd"/>
      <w:r w:rsidRPr="0001332F">
        <w:rPr>
          <w:rFonts w:eastAsia="Times New Roman" w:cs="Arial"/>
          <w:bCs/>
          <w:i/>
          <w:iCs/>
          <w:color w:val="auto"/>
          <w:sz w:val="20"/>
          <w:szCs w:val="20"/>
          <w:lang w:eastAsia="es-ES"/>
        </w:rPr>
        <w:t xml:space="preserve"> no cuenta con esa información, ya que la concentra la autoridad sancionadora (Jueces </w:t>
      </w:r>
      <w:proofErr w:type="spellStart"/>
      <w:r w:rsidRPr="0001332F">
        <w:rPr>
          <w:rFonts w:eastAsia="Times New Roman" w:cs="Arial"/>
          <w:bCs/>
          <w:i/>
          <w:iCs/>
          <w:color w:val="auto"/>
          <w:sz w:val="20"/>
          <w:szCs w:val="20"/>
          <w:lang w:eastAsia="es-ES"/>
        </w:rPr>
        <w:t>ylo</w:t>
      </w:r>
      <w:proofErr w:type="spellEnd"/>
      <w:r w:rsidRPr="0001332F">
        <w:rPr>
          <w:rFonts w:eastAsia="Times New Roman" w:cs="Arial"/>
          <w:bCs/>
          <w:i/>
          <w:iCs/>
          <w:color w:val="auto"/>
          <w:sz w:val="20"/>
          <w:szCs w:val="20"/>
          <w:lang w:eastAsia="es-ES"/>
        </w:rPr>
        <w:t xml:space="preserve"> Ministerios Públicos) …” (Sic)</w:t>
      </w:r>
    </w:p>
    <w:p w14:paraId="15B1F0B2" w14:textId="77777777" w:rsidR="00DA13DA" w:rsidRPr="0001332F" w:rsidRDefault="00DA13DA" w:rsidP="00DA13DA">
      <w:pPr>
        <w:spacing w:after="0" w:line="360" w:lineRule="auto"/>
        <w:ind w:right="567"/>
        <w:rPr>
          <w:rFonts w:eastAsia="Times New Roman" w:cs="Arial"/>
          <w:bCs/>
          <w:color w:val="auto"/>
          <w:sz w:val="20"/>
          <w:szCs w:val="20"/>
          <w:lang w:eastAsia="es-ES"/>
        </w:rPr>
      </w:pPr>
    </w:p>
    <w:p w14:paraId="1CBB13B2" w14:textId="4AE39790" w:rsidR="00DA13DA" w:rsidRPr="0001332F" w:rsidRDefault="00DA13DA" w:rsidP="00DA13DA">
      <w:pPr>
        <w:autoSpaceDE w:val="0"/>
        <w:autoSpaceDN w:val="0"/>
        <w:adjustRightInd w:val="0"/>
        <w:spacing w:after="0" w:line="360" w:lineRule="auto"/>
      </w:pPr>
      <w:r w:rsidRPr="0001332F">
        <w:t>iii)Documento Excel que contiene una base de datos de 2022, 2023 y 2024 con el número de hechos delictivos por mes.</w:t>
      </w:r>
    </w:p>
    <w:p w14:paraId="0E40786A" w14:textId="77777777" w:rsidR="00DA13DA" w:rsidRPr="0001332F" w:rsidRDefault="00DA13DA" w:rsidP="00DA13DA">
      <w:pPr>
        <w:spacing w:after="0" w:line="360" w:lineRule="auto"/>
        <w:ind w:right="567"/>
        <w:rPr>
          <w:rFonts w:eastAsia="Times New Roman" w:cs="Arial"/>
          <w:bCs/>
          <w:color w:val="auto"/>
          <w:sz w:val="20"/>
          <w:szCs w:val="20"/>
          <w:lang w:eastAsia="es-ES"/>
        </w:rPr>
      </w:pPr>
    </w:p>
    <w:p w14:paraId="57D9531D" w14:textId="464C066E" w:rsidR="00DA13DA" w:rsidRPr="0001332F" w:rsidRDefault="00DA13DA" w:rsidP="00DA13DA">
      <w:pPr>
        <w:autoSpaceDE w:val="0"/>
        <w:autoSpaceDN w:val="0"/>
        <w:adjustRightInd w:val="0"/>
        <w:spacing w:after="0" w:line="360" w:lineRule="auto"/>
      </w:pPr>
      <w:r w:rsidRPr="0001332F">
        <w:t>iv) Escrito del veintinueve de abril de dos mil veinticinco, suscrito por la Titular de la Unidad de Transparencia, dirigido al solicitante por medio del cual se señala que se remite la respuesta proporcionada.</w:t>
      </w:r>
    </w:p>
    <w:p w14:paraId="1C30289C" w14:textId="77777777" w:rsidR="006B4A70" w:rsidRPr="0001332F" w:rsidRDefault="006B4A70" w:rsidP="007622CF">
      <w:pPr>
        <w:autoSpaceDE w:val="0"/>
        <w:autoSpaceDN w:val="0"/>
        <w:adjustRightInd w:val="0"/>
        <w:spacing w:after="0" w:line="360" w:lineRule="auto"/>
        <w:rPr>
          <w:rFonts w:eastAsia="Times New Roman" w:cs="Tahoma"/>
          <w:b/>
          <w:bCs/>
          <w:color w:val="FF0000"/>
          <w:lang w:eastAsia="es-ES"/>
        </w:rPr>
      </w:pPr>
      <w:bookmarkStart w:id="14" w:name="_Toc190871538"/>
      <w:bookmarkEnd w:id="11"/>
      <w:bookmarkEnd w:id="13"/>
    </w:p>
    <w:p w14:paraId="56912486" w14:textId="4DC33F71" w:rsidR="00EC77D9" w:rsidRPr="0001332F" w:rsidRDefault="00EC77D9" w:rsidP="00A62211">
      <w:pPr>
        <w:pStyle w:val="Ttulo2"/>
        <w:rPr>
          <w:rFonts w:eastAsia="Calibri"/>
          <w:color w:val="auto"/>
        </w:rPr>
      </w:pPr>
      <w:bookmarkStart w:id="15" w:name="_Toc221196700"/>
      <w:r w:rsidRPr="0001332F">
        <w:rPr>
          <w:rFonts w:eastAsia="Calibri"/>
          <w:color w:val="auto"/>
        </w:rPr>
        <w:t>I</w:t>
      </w:r>
      <w:r w:rsidR="00B6344C" w:rsidRPr="0001332F">
        <w:rPr>
          <w:rFonts w:eastAsia="Calibri"/>
          <w:color w:val="auto"/>
        </w:rPr>
        <w:t>V</w:t>
      </w:r>
      <w:r w:rsidRPr="0001332F">
        <w:rPr>
          <w:rFonts w:eastAsia="Calibri"/>
          <w:color w:val="auto"/>
        </w:rPr>
        <w:t>. Interpo</w:t>
      </w:r>
      <w:r w:rsidR="007B0D14" w:rsidRPr="0001332F">
        <w:rPr>
          <w:rFonts w:eastAsia="Calibri"/>
          <w:color w:val="auto"/>
        </w:rPr>
        <w:t>sición del Recurso de Revisión</w:t>
      </w:r>
      <w:bookmarkEnd w:id="14"/>
      <w:bookmarkEnd w:id="15"/>
    </w:p>
    <w:p w14:paraId="193305E5" w14:textId="77777777" w:rsidR="00EC77D9" w:rsidRPr="0001332F" w:rsidRDefault="00EC77D9" w:rsidP="00A62211">
      <w:pPr>
        <w:spacing w:after="0" w:line="360" w:lineRule="auto"/>
        <w:rPr>
          <w:rFonts w:eastAsia="Times New Roman" w:cs="Tahoma"/>
          <w:bCs/>
          <w:color w:val="FF0000"/>
          <w:lang w:eastAsia="es-ES"/>
        </w:rPr>
      </w:pPr>
    </w:p>
    <w:p w14:paraId="24595562" w14:textId="77D17E21" w:rsidR="00EC77D9" w:rsidRPr="0001332F" w:rsidRDefault="00F1768D" w:rsidP="00A62211">
      <w:pPr>
        <w:spacing w:after="0" w:line="360" w:lineRule="auto"/>
        <w:rPr>
          <w:rFonts w:eastAsia="Times New Roman" w:cs="Tahoma"/>
          <w:bCs/>
          <w:color w:val="auto"/>
          <w:lang w:val="es-ES" w:eastAsia="es-ES"/>
        </w:rPr>
      </w:pPr>
      <w:r w:rsidRPr="0001332F">
        <w:rPr>
          <w:rFonts w:eastAsia="Times New Roman" w:cs="Tahoma"/>
          <w:bCs/>
          <w:color w:val="auto"/>
          <w:lang w:val="es-ES" w:eastAsia="es-ES"/>
        </w:rPr>
        <w:t>El</w:t>
      </w:r>
      <w:r w:rsidR="00B74620" w:rsidRPr="0001332F">
        <w:rPr>
          <w:rFonts w:eastAsia="Times New Roman" w:cs="Tahoma"/>
          <w:bCs/>
          <w:color w:val="auto"/>
          <w:lang w:val="es-ES" w:eastAsia="es-ES"/>
        </w:rPr>
        <w:t xml:space="preserve"> </w:t>
      </w:r>
      <w:r w:rsidR="002C6896" w:rsidRPr="0001332F">
        <w:rPr>
          <w:rFonts w:eastAsia="Times New Roman" w:cs="Tahoma"/>
          <w:bCs/>
          <w:color w:val="auto"/>
          <w:lang w:val="es-ES" w:eastAsia="es-ES"/>
        </w:rPr>
        <w:t xml:space="preserve">seis de mayo de dos mil veinticinco, </w:t>
      </w:r>
      <w:r w:rsidR="00FA6522" w:rsidRPr="0001332F">
        <w:rPr>
          <w:rFonts w:eastAsia="Times New Roman" w:cs="Tahoma"/>
          <w:bCs/>
          <w:color w:val="auto"/>
          <w:lang w:val="es-ES" w:eastAsia="es-ES"/>
        </w:rPr>
        <w:t>se recibi</w:t>
      </w:r>
      <w:r w:rsidR="0019032E" w:rsidRPr="0001332F">
        <w:rPr>
          <w:rFonts w:eastAsia="Times New Roman" w:cs="Tahoma"/>
          <w:bCs/>
          <w:color w:val="auto"/>
          <w:lang w:val="es-ES" w:eastAsia="es-ES"/>
        </w:rPr>
        <w:t xml:space="preserve">eron </w:t>
      </w:r>
      <w:r w:rsidR="002C6896" w:rsidRPr="0001332F">
        <w:rPr>
          <w:rFonts w:eastAsia="Times New Roman" w:cs="Tahoma"/>
          <w:bCs/>
          <w:color w:val="auto"/>
          <w:lang w:val="es-ES" w:eastAsia="es-ES"/>
        </w:rPr>
        <w:t>siete</w:t>
      </w:r>
      <w:r w:rsidR="0019032E" w:rsidRPr="0001332F">
        <w:rPr>
          <w:rFonts w:eastAsia="Times New Roman" w:cs="Tahoma"/>
          <w:bCs/>
          <w:color w:val="auto"/>
          <w:lang w:val="es-ES" w:eastAsia="es-ES"/>
        </w:rPr>
        <w:t xml:space="preserve"> Recursos de Revisión</w:t>
      </w:r>
      <w:r w:rsidR="00FA6522" w:rsidRPr="0001332F">
        <w:rPr>
          <w:rFonts w:eastAsia="Times New Roman" w:cs="Tahoma"/>
          <w:bCs/>
          <w:color w:val="auto"/>
          <w:lang w:val="es-ES" w:eastAsia="es-ES"/>
        </w:rPr>
        <w:t xml:space="preserve"> </w:t>
      </w:r>
      <w:r w:rsidR="00EE6AAF" w:rsidRPr="0001332F">
        <w:rPr>
          <w:rFonts w:eastAsia="Times New Roman" w:cs="Tahoma"/>
          <w:bCs/>
          <w:color w:val="auto"/>
          <w:lang w:eastAsia="es-ES"/>
        </w:rPr>
        <w:t xml:space="preserve">en este Instituto, a través del </w:t>
      </w:r>
      <w:r w:rsidR="00EE6AAF" w:rsidRPr="0001332F">
        <w:rPr>
          <w:rFonts w:eastAsia="Times New Roman" w:cs="Tahoma"/>
          <w:bCs/>
          <w:color w:val="auto"/>
          <w:lang w:val="es-ES" w:eastAsia="es-ES"/>
        </w:rPr>
        <w:t>Sistema de Acceso a la Información Mexiquense (SAIMEX)</w:t>
      </w:r>
      <w:r w:rsidR="00EE6AAF" w:rsidRPr="0001332F">
        <w:rPr>
          <w:rFonts w:eastAsia="Times New Roman" w:cs="Tahoma"/>
          <w:bCs/>
          <w:color w:val="auto"/>
          <w:lang w:eastAsia="es-ES"/>
        </w:rPr>
        <w:t>,</w:t>
      </w:r>
      <w:r w:rsidR="00FA6522" w:rsidRPr="0001332F">
        <w:rPr>
          <w:rFonts w:eastAsia="Times New Roman" w:cs="Tahoma"/>
          <w:bCs/>
          <w:color w:val="auto"/>
          <w:lang w:eastAsia="es-ES"/>
        </w:rPr>
        <w:t xml:space="preserve"> </w:t>
      </w:r>
      <w:r w:rsidR="00EE6AAF" w:rsidRPr="0001332F">
        <w:rPr>
          <w:rFonts w:eastAsia="Times New Roman" w:cs="Tahoma"/>
          <w:bCs/>
          <w:color w:val="auto"/>
          <w:lang w:eastAsia="es-ES"/>
        </w:rPr>
        <w:t>interpuesto</w:t>
      </w:r>
      <w:r w:rsidR="0019032E" w:rsidRPr="0001332F">
        <w:rPr>
          <w:rFonts w:eastAsia="Times New Roman" w:cs="Tahoma"/>
          <w:bCs/>
          <w:color w:val="auto"/>
          <w:lang w:eastAsia="es-ES"/>
        </w:rPr>
        <w:t>s</w:t>
      </w:r>
      <w:r w:rsidR="00EE6AAF" w:rsidRPr="0001332F">
        <w:rPr>
          <w:rFonts w:eastAsia="Times New Roman" w:cs="Tahoma"/>
          <w:bCs/>
          <w:color w:val="auto"/>
          <w:lang w:eastAsia="es-ES"/>
        </w:rPr>
        <w:t xml:space="preserve"> por la p</w:t>
      </w:r>
      <w:r w:rsidR="00D55E2F" w:rsidRPr="0001332F">
        <w:rPr>
          <w:rFonts w:eastAsia="Times New Roman" w:cs="Tahoma"/>
          <w:bCs/>
          <w:color w:val="auto"/>
          <w:lang w:eastAsia="es-ES"/>
        </w:rPr>
        <w:t>ersona</w:t>
      </w:r>
      <w:r w:rsidR="00EE6AAF" w:rsidRPr="0001332F">
        <w:rPr>
          <w:rFonts w:eastAsia="Times New Roman" w:cs="Tahoma"/>
          <w:bCs/>
          <w:color w:val="auto"/>
          <w:lang w:eastAsia="es-ES"/>
        </w:rPr>
        <w:t xml:space="preserve"> Recurrente, en contra</w:t>
      </w:r>
      <w:r w:rsidR="0068447E" w:rsidRPr="0001332F">
        <w:rPr>
          <w:rFonts w:eastAsia="Times New Roman" w:cs="Tahoma"/>
          <w:bCs/>
          <w:color w:val="auto"/>
          <w:lang w:eastAsia="es-ES"/>
        </w:rPr>
        <w:t xml:space="preserve"> </w:t>
      </w:r>
      <w:r w:rsidR="00EE6AAF" w:rsidRPr="0001332F">
        <w:rPr>
          <w:rFonts w:eastAsia="Times New Roman" w:cs="Tahoma"/>
          <w:bCs/>
          <w:color w:val="auto"/>
          <w:lang w:eastAsia="es-ES"/>
        </w:rPr>
        <w:t>de</w:t>
      </w:r>
      <w:r w:rsidR="0068447E" w:rsidRPr="0001332F">
        <w:rPr>
          <w:rFonts w:eastAsia="Times New Roman" w:cs="Tahoma"/>
          <w:bCs/>
          <w:color w:val="auto"/>
          <w:lang w:eastAsia="es-ES"/>
        </w:rPr>
        <w:t xml:space="preserve"> la</w:t>
      </w:r>
      <w:r w:rsidR="007B0D14" w:rsidRPr="0001332F">
        <w:rPr>
          <w:rFonts w:eastAsia="Times New Roman" w:cs="Tahoma"/>
          <w:bCs/>
          <w:color w:val="auto"/>
          <w:lang w:eastAsia="es-ES"/>
        </w:rPr>
        <w:t xml:space="preserve"> respuesta del Sujeto Obligado</w:t>
      </w:r>
      <w:r w:rsidR="00B90EF8" w:rsidRPr="0001332F">
        <w:rPr>
          <w:rFonts w:eastAsia="Calibri" w:cs="Times New Roman"/>
          <w:color w:val="auto"/>
        </w:rPr>
        <w:t xml:space="preserve">, </w:t>
      </w:r>
      <w:r w:rsidR="00AC30FB" w:rsidRPr="0001332F">
        <w:rPr>
          <w:rFonts w:eastAsia="Times New Roman" w:cs="Tahoma"/>
          <w:bCs/>
          <w:color w:val="auto"/>
          <w:lang w:eastAsia="es-ES"/>
        </w:rPr>
        <w:t>en términos similares de conformidad con lo siguiente:</w:t>
      </w:r>
    </w:p>
    <w:p w14:paraId="1900B5E9" w14:textId="77777777" w:rsidR="003D0B51" w:rsidRPr="0001332F" w:rsidRDefault="003D0B51" w:rsidP="00A62211">
      <w:pPr>
        <w:spacing w:after="0" w:line="360" w:lineRule="auto"/>
        <w:rPr>
          <w:rFonts w:eastAsia="Times New Roman" w:cs="Tahoma"/>
          <w:b/>
          <w:bCs/>
          <w:color w:val="FF0000"/>
          <w:lang w:val="es-ES" w:eastAsia="es-ES"/>
        </w:rPr>
      </w:pPr>
    </w:p>
    <w:p w14:paraId="122D4953" w14:textId="77777777" w:rsidR="00EC77D9" w:rsidRPr="0001332F" w:rsidRDefault="00EC77D9" w:rsidP="00A62211">
      <w:pPr>
        <w:spacing w:after="0" w:line="360" w:lineRule="auto"/>
        <w:ind w:left="567" w:right="567"/>
        <w:rPr>
          <w:rFonts w:eastAsia="Times New Roman" w:cs="Tahoma"/>
          <w:bCs/>
          <w:i/>
          <w:color w:val="auto"/>
          <w:sz w:val="20"/>
          <w:szCs w:val="20"/>
          <w:lang w:eastAsia="es-ES"/>
        </w:rPr>
      </w:pPr>
      <w:r w:rsidRPr="0001332F">
        <w:rPr>
          <w:rFonts w:eastAsia="Times New Roman" w:cs="Tahoma"/>
          <w:b/>
          <w:bCs/>
          <w:i/>
          <w:iCs/>
          <w:color w:val="auto"/>
          <w:sz w:val="20"/>
          <w:szCs w:val="20"/>
          <w:lang w:eastAsia="es-ES"/>
        </w:rPr>
        <w:t>“ACTO IMPUGNADO</w:t>
      </w:r>
    </w:p>
    <w:p w14:paraId="5786E908" w14:textId="339087C3" w:rsidR="00B74620" w:rsidRPr="0001332F" w:rsidRDefault="001665D0" w:rsidP="00A62211">
      <w:pPr>
        <w:spacing w:after="0" w:line="360" w:lineRule="auto"/>
        <w:ind w:left="567" w:right="567"/>
        <w:rPr>
          <w:rFonts w:eastAsia="Times New Roman" w:cs="Tahoma"/>
          <w:bCs/>
          <w:i/>
          <w:iCs/>
          <w:color w:val="auto"/>
          <w:sz w:val="20"/>
          <w:szCs w:val="20"/>
          <w:lang w:eastAsia="es-ES"/>
        </w:rPr>
      </w:pPr>
      <w:r w:rsidRPr="0001332F">
        <w:rPr>
          <w:rFonts w:eastAsia="Times New Roman" w:cs="Tahoma"/>
          <w:bCs/>
          <w:i/>
          <w:iCs/>
          <w:color w:val="auto"/>
          <w:sz w:val="20"/>
          <w:szCs w:val="20"/>
          <w:lang w:eastAsia="es-ES"/>
        </w:rPr>
        <w:t>NO ENTREGA INFORMACION</w:t>
      </w:r>
      <w:r w:rsidR="001E0E5D" w:rsidRPr="0001332F">
        <w:rPr>
          <w:rFonts w:eastAsia="Times New Roman" w:cs="Tahoma"/>
          <w:bCs/>
          <w:i/>
          <w:iCs/>
          <w:color w:val="auto"/>
          <w:sz w:val="20"/>
          <w:szCs w:val="20"/>
          <w:lang w:eastAsia="es-ES"/>
        </w:rPr>
        <w:t>”</w:t>
      </w:r>
    </w:p>
    <w:p w14:paraId="298B7DDC" w14:textId="77777777" w:rsidR="00F3783C" w:rsidRPr="0001332F" w:rsidRDefault="00F3783C" w:rsidP="00A62211">
      <w:pPr>
        <w:spacing w:after="0" w:line="360" w:lineRule="auto"/>
        <w:ind w:left="567" w:right="567"/>
        <w:rPr>
          <w:rFonts w:eastAsia="Times New Roman" w:cs="Tahoma"/>
          <w:bCs/>
          <w:i/>
          <w:iCs/>
          <w:color w:val="auto"/>
          <w:sz w:val="20"/>
          <w:szCs w:val="20"/>
          <w:lang w:eastAsia="es-ES"/>
        </w:rPr>
      </w:pPr>
    </w:p>
    <w:p w14:paraId="01991E43" w14:textId="7A969951" w:rsidR="00EC77D9" w:rsidRPr="0001332F" w:rsidRDefault="00EC77D9" w:rsidP="00A62211">
      <w:pPr>
        <w:spacing w:after="0" w:line="360" w:lineRule="auto"/>
        <w:ind w:left="567" w:right="567"/>
        <w:rPr>
          <w:rFonts w:eastAsia="Times New Roman" w:cs="Tahoma"/>
          <w:b/>
          <w:bCs/>
          <w:i/>
          <w:color w:val="auto"/>
          <w:sz w:val="20"/>
          <w:szCs w:val="20"/>
          <w:lang w:eastAsia="es-ES"/>
        </w:rPr>
      </w:pPr>
      <w:r w:rsidRPr="0001332F">
        <w:rPr>
          <w:rFonts w:eastAsia="Times New Roman" w:cs="Tahoma"/>
          <w:b/>
          <w:bCs/>
          <w:i/>
          <w:color w:val="auto"/>
          <w:sz w:val="20"/>
          <w:szCs w:val="20"/>
          <w:lang w:eastAsia="es-ES"/>
        </w:rPr>
        <w:t>“RAZONES O MOTIVOS DE LA INCONFORMIDAD</w:t>
      </w:r>
    </w:p>
    <w:p w14:paraId="03088449" w14:textId="77777777" w:rsidR="001665D0" w:rsidRPr="0001332F" w:rsidRDefault="001665D0" w:rsidP="001665D0">
      <w:pPr>
        <w:spacing w:after="0" w:line="360" w:lineRule="auto"/>
        <w:ind w:left="567" w:right="567"/>
        <w:rPr>
          <w:rFonts w:eastAsia="Times New Roman" w:cs="Tahoma"/>
          <w:bCs/>
          <w:i/>
          <w:iCs/>
          <w:color w:val="auto"/>
          <w:sz w:val="20"/>
          <w:szCs w:val="20"/>
          <w:lang w:eastAsia="es-ES"/>
        </w:rPr>
      </w:pPr>
      <w:r w:rsidRPr="0001332F">
        <w:rPr>
          <w:rFonts w:eastAsia="Times New Roman" w:cs="Tahoma"/>
          <w:bCs/>
          <w:i/>
          <w:iCs/>
          <w:color w:val="auto"/>
          <w:sz w:val="20"/>
          <w:szCs w:val="20"/>
          <w:lang w:eastAsia="es-ES"/>
        </w:rPr>
        <w:t>NO ENTREGA INFORMACION”</w:t>
      </w:r>
    </w:p>
    <w:p w14:paraId="486992CA" w14:textId="77777777" w:rsidR="001E0E5D" w:rsidRPr="0001332F" w:rsidRDefault="001E0E5D" w:rsidP="00A62211">
      <w:pPr>
        <w:spacing w:after="0" w:line="360" w:lineRule="auto"/>
        <w:ind w:left="567" w:right="567"/>
        <w:rPr>
          <w:rFonts w:eastAsia="Times New Roman" w:cs="Tahoma"/>
          <w:bCs/>
          <w:i/>
          <w:iCs/>
          <w:color w:val="FF0000"/>
          <w:sz w:val="20"/>
          <w:szCs w:val="20"/>
          <w:lang w:eastAsia="es-ES"/>
        </w:rPr>
      </w:pPr>
    </w:p>
    <w:p w14:paraId="32EBD4AE" w14:textId="428C983B" w:rsidR="00EC77D9" w:rsidRPr="0001332F" w:rsidRDefault="007B0D14" w:rsidP="00A62211">
      <w:pPr>
        <w:pStyle w:val="Ttulo2"/>
        <w:rPr>
          <w:rFonts w:eastAsia="Batang"/>
          <w:color w:val="auto"/>
        </w:rPr>
      </w:pPr>
      <w:bookmarkStart w:id="16" w:name="_Toc190871539"/>
      <w:bookmarkStart w:id="17" w:name="_Toc221196701"/>
      <w:r w:rsidRPr="0001332F">
        <w:rPr>
          <w:rFonts w:eastAsia="Calibri"/>
          <w:color w:val="auto"/>
        </w:rPr>
        <w:t>I</w:t>
      </w:r>
      <w:r w:rsidR="00EC77D9" w:rsidRPr="0001332F">
        <w:rPr>
          <w:rFonts w:eastAsia="Calibri"/>
          <w:color w:val="auto"/>
        </w:rPr>
        <w:t xml:space="preserve">V. </w:t>
      </w:r>
      <w:r w:rsidR="00EC77D9" w:rsidRPr="0001332F">
        <w:rPr>
          <w:rFonts w:eastAsia="Batang"/>
          <w:color w:val="auto"/>
        </w:rPr>
        <w:t xml:space="preserve">Trámite </w:t>
      </w:r>
      <w:r w:rsidR="0019032E" w:rsidRPr="0001332F">
        <w:rPr>
          <w:rFonts w:eastAsia="Batang"/>
          <w:color w:val="auto"/>
        </w:rPr>
        <w:t>de los</w:t>
      </w:r>
      <w:r w:rsidR="00EC77D9" w:rsidRPr="0001332F">
        <w:rPr>
          <w:rFonts w:eastAsia="Batang"/>
          <w:color w:val="auto"/>
        </w:rPr>
        <w:t xml:space="preserve"> Recurso</w:t>
      </w:r>
      <w:r w:rsidR="0019032E" w:rsidRPr="0001332F">
        <w:rPr>
          <w:rFonts w:eastAsia="Batang"/>
          <w:color w:val="auto"/>
        </w:rPr>
        <w:t>s</w:t>
      </w:r>
      <w:r w:rsidR="00EC77D9" w:rsidRPr="0001332F">
        <w:rPr>
          <w:rFonts w:eastAsia="Batang"/>
          <w:color w:val="auto"/>
        </w:rPr>
        <w:t xml:space="preserve"> de Revisión</w:t>
      </w:r>
      <w:r w:rsidR="00EC77D9" w:rsidRPr="0001332F">
        <w:rPr>
          <w:rFonts w:eastAsia="Calibri"/>
          <w:color w:val="auto"/>
        </w:rPr>
        <w:t xml:space="preserve"> </w:t>
      </w:r>
      <w:r w:rsidRPr="0001332F">
        <w:rPr>
          <w:rFonts w:eastAsia="Batang"/>
          <w:color w:val="auto"/>
        </w:rPr>
        <w:t>ante este Instituto</w:t>
      </w:r>
      <w:bookmarkEnd w:id="16"/>
      <w:bookmarkEnd w:id="17"/>
    </w:p>
    <w:p w14:paraId="1C4ADB40" w14:textId="77777777" w:rsidR="00EC77D9" w:rsidRPr="0001332F" w:rsidRDefault="00EC77D9" w:rsidP="00A62211">
      <w:pPr>
        <w:spacing w:after="0" w:line="360" w:lineRule="auto"/>
        <w:rPr>
          <w:rFonts w:eastAsia="Batang" w:cs="Tahoma"/>
          <w:bCs/>
          <w:color w:val="auto"/>
        </w:rPr>
      </w:pPr>
    </w:p>
    <w:p w14:paraId="7EC9EE07" w14:textId="5618F67F" w:rsidR="00EC77D9" w:rsidRPr="0001332F" w:rsidRDefault="00EC77D9" w:rsidP="00A62211">
      <w:pPr>
        <w:spacing w:after="0" w:line="360" w:lineRule="auto"/>
        <w:rPr>
          <w:rFonts w:eastAsia="Batang" w:cs="Tahoma"/>
          <w:bCs/>
          <w:color w:val="auto"/>
        </w:rPr>
      </w:pPr>
      <w:bookmarkStart w:id="18" w:name="_Toc190871540"/>
      <w:bookmarkStart w:id="19" w:name="_Toc221196702"/>
      <w:r w:rsidRPr="0001332F">
        <w:rPr>
          <w:rStyle w:val="Ttulo3Car"/>
          <w:color w:val="auto"/>
        </w:rPr>
        <w:t>a) Turno del Medio de Impugnación</w:t>
      </w:r>
      <w:bookmarkEnd w:id="18"/>
      <w:bookmarkEnd w:id="19"/>
      <w:r w:rsidRPr="0001332F">
        <w:rPr>
          <w:rFonts w:eastAsia="Batang" w:cs="Tahoma"/>
          <w:b/>
          <w:bCs/>
          <w:color w:val="auto"/>
        </w:rPr>
        <w:t>.</w:t>
      </w:r>
      <w:r w:rsidR="00824195" w:rsidRPr="0001332F">
        <w:rPr>
          <w:rFonts w:eastAsia="Batang" w:cs="Tahoma"/>
          <w:bCs/>
          <w:color w:val="auto"/>
        </w:rPr>
        <w:t xml:space="preserve"> </w:t>
      </w:r>
      <w:r w:rsidR="00824195" w:rsidRPr="0001332F">
        <w:rPr>
          <w:rFonts w:eastAsia="Times New Roman" w:cs="Tahoma"/>
          <w:bCs/>
          <w:color w:val="auto"/>
          <w:lang w:val="es-ES" w:eastAsia="es-ES"/>
        </w:rPr>
        <w:t>El</w:t>
      </w:r>
      <w:r w:rsidR="001E0E5D" w:rsidRPr="0001332F">
        <w:rPr>
          <w:rFonts w:eastAsia="Times New Roman" w:cs="Tahoma"/>
          <w:bCs/>
          <w:color w:val="auto"/>
          <w:lang w:val="es-ES" w:eastAsia="es-ES"/>
        </w:rPr>
        <w:t xml:space="preserve"> </w:t>
      </w:r>
      <w:r w:rsidR="009C44F9" w:rsidRPr="0001332F">
        <w:rPr>
          <w:rFonts w:eastAsia="Times New Roman" w:cs="Tahoma"/>
          <w:bCs/>
          <w:color w:val="auto"/>
          <w:lang w:val="es-ES" w:eastAsia="es-ES"/>
        </w:rPr>
        <w:t xml:space="preserve">seis de mayo </w:t>
      </w:r>
      <w:r w:rsidR="007408F1" w:rsidRPr="0001332F">
        <w:rPr>
          <w:rFonts w:eastAsia="Times New Roman" w:cs="Tahoma"/>
          <w:bCs/>
          <w:color w:val="auto"/>
          <w:lang w:val="es-ES" w:eastAsia="es-ES"/>
        </w:rPr>
        <w:t xml:space="preserve">de dos mil veinticinco, </w:t>
      </w:r>
      <w:r w:rsidRPr="0001332F">
        <w:rPr>
          <w:rFonts w:eastAsia="Batang" w:cs="Tahoma"/>
          <w:bCs/>
          <w:color w:val="auto"/>
        </w:rPr>
        <w:t xml:space="preserve">el </w:t>
      </w:r>
      <w:r w:rsidRPr="0001332F">
        <w:rPr>
          <w:rFonts w:eastAsia="Calibri" w:cs="Tahoma"/>
          <w:color w:val="auto"/>
          <w:lang w:val="es-ES"/>
        </w:rPr>
        <w:t>Sistema de Acceso a la Información Mexiquense (SAIMEX),</w:t>
      </w:r>
      <w:r w:rsidRPr="0001332F">
        <w:rPr>
          <w:rFonts w:eastAsia="Batang" w:cs="Tahoma"/>
          <w:bCs/>
          <w:color w:val="auto"/>
        </w:rPr>
        <w:t xml:space="preserve"> asignó </w:t>
      </w:r>
      <w:r w:rsidR="0019032E" w:rsidRPr="0001332F">
        <w:rPr>
          <w:rFonts w:eastAsia="Batang" w:cs="Tahoma"/>
          <w:bCs/>
          <w:color w:val="auto"/>
        </w:rPr>
        <w:t>los</w:t>
      </w:r>
      <w:r w:rsidRPr="0001332F">
        <w:rPr>
          <w:rFonts w:eastAsia="Batang" w:cs="Tahoma"/>
          <w:bCs/>
          <w:color w:val="auto"/>
        </w:rPr>
        <w:t xml:space="preserve"> número</w:t>
      </w:r>
      <w:r w:rsidR="0019032E" w:rsidRPr="0001332F">
        <w:rPr>
          <w:rFonts w:eastAsia="Batang" w:cs="Tahoma"/>
          <w:bCs/>
          <w:color w:val="auto"/>
        </w:rPr>
        <w:t>s</w:t>
      </w:r>
      <w:r w:rsidRPr="0001332F">
        <w:rPr>
          <w:rFonts w:eastAsia="Batang" w:cs="Tahoma"/>
          <w:bCs/>
          <w:color w:val="auto"/>
        </w:rPr>
        <w:t xml:space="preserve"> de expediente</w:t>
      </w:r>
      <w:r w:rsidR="0019032E" w:rsidRPr="0001332F">
        <w:rPr>
          <w:rFonts w:eastAsia="Batang" w:cs="Tahoma"/>
          <w:bCs/>
          <w:color w:val="auto"/>
        </w:rPr>
        <w:t xml:space="preserve">s </w:t>
      </w:r>
      <w:r w:rsidR="009C44F9" w:rsidRPr="0001332F">
        <w:rPr>
          <w:rFonts w:eastAsia="Calibri" w:cs="Tahoma"/>
          <w:b/>
          <w:bCs/>
          <w:color w:val="auto"/>
        </w:rPr>
        <w:t>05076/INFOEM/IP/RR/2025, 05107/INFOEM/IP/RR/2025, 05110/INFOEM/IP/RR/2025, 05112/INFOEM/IP/RR/2025, 05114/INFOEM/IP/RR/2025, 05116/INFOEM/IP/RR/2025 y 05152/INFOEM/IP/RR/2025</w:t>
      </w:r>
      <w:r w:rsidRPr="0001332F">
        <w:rPr>
          <w:rFonts w:eastAsia="Batang" w:cs="Tahoma"/>
          <w:bCs/>
          <w:color w:val="auto"/>
        </w:rPr>
        <w:t>, a</w:t>
      </w:r>
      <w:r w:rsidR="0019032E" w:rsidRPr="0001332F">
        <w:rPr>
          <w:rFonts w:eastAsia="Batang" w:cs="Tahoma"/>
          <w:bCs/>
          <w:color w:val="auto"/>
        </w:rPr>
        <w:t xml:space="preserve"> los</w:t>
      </w:r>
      <w:r w:rsidRPr="0001332F">
        <w:rPr>
          <w:rFonts w:eastAsia="Batang" w:cs="Tahoma"/>
          <w:bCs/>
          <w:color w:val="auto"/>
        </w:rPr>
        <w:t xml:space="preserve"> Medio de Impugnación que nos ocupa</w:t>
      </w:r>
      <w:r w:rsidR="0019032E" w:rsidRPr="0001332F">
        <w:rPr>
          <w:rFonts w:eastAsia="Batang" w:cs="Tahoma"/>
          <w:bCs/>
          <w:color w:val="auto"/>
        </w:rPr>
        <w:t>n</w:t>
      </w:r>
      <w:r w:rsidRPr="0001332F">
        <w:rPr>
          <w:rFonts w:eastAsia="Batang" w:cs="Tahoma"/>
          <w:bCs/>
          <w:color w:val="auto"/>
        </w:rPr>
        <w:t xml:space="preserve">, con base en el </w:t>
      </w:r>
      <w:r w:rsidRPr="0001332F">
        <w:rPr>
          <w:rFonts w:eastAsia="Batang" w:cs="Tahoma"/>
          <w:bCs/>
          <w:color w:val="auto"/>
        </w:rPr>
        <w:lastRenderedPageBreak/>
        <w:t xml:space="preserve">sistema aprobado por el Pleno de este </w:t>
      </w:r>
      <w:r w:rsidR="00394EBC" w:rsidRPr="0001332F">
        <w:rPr>
          <w:rFonts w:eastAsia="Batang" w:cs="Tahoma"/>
          <w:bCs/>
          <w:color w:val="auto"/>
        </w:rPr>
        <w:t>Organismo</w:t>
      </w:r>
      <w:r w:rsidRPr="0001332F">
        <w:rPr>
          <w:rFonts w:eastAsia="Batang" w:cs="Tahoma"/>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01332F" w:rsidRDefault="00EC77D9" w:rsidP="00A62211">
      <w:pPr>
        <w:spacing w:after="0" w:line="360" w:lineRule="auto"/>
        <w:rPr>
          <w:rFonts w:eastAsia="Batang" w:cs="Tahoma"/>
          <w:bCs/>
          <w:color w:val="auto"/>
        </w:rPr>
      </w:pPr>
    </w:p>
    <w:p w14:paraId="24360C50" w14:textId="37FEBC0F" w:rsidR="005D1E73" w:rsidRPr="0001332F" w:rsidRDefault="005D1E73" w:rsidP="005D1E73">
      <w:pPr>
        <w:spacing w:after="0" w:line="360" w:lineRule="auto"/>
        <w:rPr>
          <w:rFonts w:eastAsia="Palatino Linotype" w:cs="Palatino Linotype"/>
          <w:color w:val="auto"/>
        </w:rPr>
      </w:pPr>
      <w:r w:rsidRPr="0001332F">
        <w:rPr>
          <w:rFonts w:eastAsia="Batang" w:cs="Tahoma"/>
          <w:b/>
          <w:bCs/>
          <w:color w:val="auto"/>
          <w:lang w:eastAsia="es-ES"/>
        </w:rPr>
        <w:t xml:space="preserve">b) </w:t>
      </w:r>
      <w:r w:rsidRPr="0001332F">
        <w:rPr>
          <w:rFonts w:eastAsia="Palatino Linotype" w:cs="Palatino Linotype"/>
          <w:b/>
          <w:color w:val="auto"/>
        </w:rPr>
        <w:t xml:space="preserve">Admisión del Recurso de Revisión. </w:t>
      </w:r>
      <w:r w:rsidRPr="0001332F">
        <w:rPr>
          <w:rFonts w:eastAsia="Palatino Linotype" w:cs="Palatino Linotype"/>
          <w:color w:val="auto"/>
        </w:rPr>
        <w:t xml:space="preserve">El </w:t>
      </w:r>
      <w:r w:rsidR="00894D65" w:rsidRPr="0001332F">
        <w:rPr>
          <w:rFonts w:eastAsia="Palatino Linotype" w:cs="Palatino Linotype"/>
          <w:color w:val="auto"/>
        </w:rPr>
        <w:t xml:space="preserve">ocho, nueve y doce de mayo de dos mil veinticinco, </w:t>
      </w:r>
      <w:r w:rsidRPr="0001332F">
        <w:rPr>
          <w:rFonts w:eastAsia="Palatino Linotype" w:cs="Palatino Linotype"/>
          <w:color w:val="auto"/>
        </w:rPr>
        <w:t xml:space="preserve">se acordaron las admisiones de los  Recursos de Revisión interpuestos por la persona  Recurrente en contra del Sujeto Obligado, en términos del artículo 185, fracciones I y II de la Ley de Transparencia y Acceso a la Información Pública del Estado de México y Municipios, los cuales  fueron debidamente notificados a las partes los días señalados, a través del Sistema de Acceso a la Información Mexiquense (SAIMEX), en el que se les otorgó un plazo de siete días hábiles posteriores a la misma, para que manifestaran lo que a su derecho conviniera y formularan alegatos. </w:t>
      </w:r>
    </w:p>
    <w:p w14:paraId="48831574" w14:textId="77777777" w:rsidR="005D1E73" w:rsidRPr="0001332F" w:rsidRDefault="005D1E73" w:rsidP="005D1E73">
      <w:pPr>
        <w:spacing w:after="0" w:line="360" w:lineRule="auto"/>
        <w:rPr>
          <w:rFonts w:eastAsia="Palatino Linotype" w:cs="Palatino Linotype"/>
          <w:color w:val="auto"/>
        </w:rPr>
      </w:pPr>
    </w:p>
    <w:p w14:paraId="67DAEC6A" w14:textId="37249D84" w:rsidR="005D1E73" w:rsidRPr="0001332F" w:rsidRDefault="005D1E73" w:rsidP="005D1E73">
      <w:pPr>
        <w:spacing w:after="0" w:line="360" w:lineRule="auto"/>
        <w:rPr>
          <w:rFonts w:eastAsia="Calibri" w:cs="Tahoma"/>
          <w:color w:val="auto"/>
        </w:rPr>
      </w:pPr>
      <w:r w:rsidRPr="0001332F">
        <w:rPr>
          <w:rFonts w:eastAsia="Palatino Linotype" w:cs="Palatino Linotype"/>
          <w:b/>
          <w:color w:val="auto"/>
        </w:rPr>
        <w:t xml:space="preserve">c) </w:t>
      </w:r>
      <w:r w:rsidRPr="0001332F">
        <w:rPr>
          <w:rFonts w:eastAsia="Calibri" w:cs="Tahoma"/>
          <w:b/>
          <w:color w:val="auto"/>
        </w:rPr>
        <w:t>Acumulación de los asuntos.</w:t>
      </w:r>
      <w:r w:rsidRPr="0001332F">
        <w:rPr>
          <w:rFonts w:eastAsia="Calibri" w:cs="Tahoma"/>
          <w:color w:val="auto"/>
        </w:rPr>
        <w:t xml:space="preserve"> El </w:t>
      </w:r>
      <w:r w:rsidR="00894D65" w:rsidRPr="0001332F">
        <w:rPr>
          <w:rFonts w:eastAsia="Calibri" w:cs="Tahoma"/>
          <w:color w:val="auto"/>
        </w:rPr>
        <w:t>catorce de mayo de dos mil veinticinco</w:t>
      </w:r>
      <w:r w:rsidRPr="0001332F">
        <w:rPr>
          <w:rFonts w:eastAsia="Calibri" w:cs="Tahoma"/>
          <w:color w:val="auto"/>
        </w:rPr>
        <w:t xml:space="preserve">,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01332F">
        <w:rPr>
          <w:rFonts w:eastAsia="Calibri" w:cs="Tahoma"/>
          <w:b/>
          <w:bCs/>
          <w:color w:val="auto"/>
        </w:rPr>
        <w:t xml:space="preserve">decretó </w:t>
      </w:r>
      <w:r w:rsidRPr="0001332F">
        <w:rPr>
          <w:rFonts w:eastAsia="Calibri" w:cs="Tahoma"/>
          <w:color w:val="auto"/>
        </w:rPr>
        <w:t>la acumulación de</w:t>
      </w:r>
      <w:r w:rsidR="005A3A1A" w:rsidRPr="0001332F">
        <w:rPr>
          <w:rFonts w:eastAsia="Calibri" w:cs="Tahoma"/>
          <w:color w:val="auto"/>
        </w:rPr>
        <w:t xml:space="preserve">l Recurso de Revisión </w:t>
      </w:r>
      <w:r w:rsidR="005A3A1A" w:rsidRPr="0001332F">
        <w:rPr>
          <w:color w:val="auto"/>
        </w:rPr>
        <w:t>11157/INFOEM/IP/RR/2025 al diverso 11156/INFOEM/IP/RR/2025, por ser este último el más antiguo, sustanciado bajo el índice de esta ponencia.</w:t>
      </w:r>
    </w:p>
    <w:p w14:paraId="54AC8037" w14:textId="77777777" w:rsidR="005D1E73" w:rsidRPr="0001332F" w:rsidRDefault="005D1E73" w:rsidP="005D1E73">
      <w:pPr>
        <w:spacing w:after="0" w:line="360" w:lineRule="auto"/>
        <w:rPr>
          <w:rFonts w:eastAsia="Palatino Linotype" w:cs="Palatino Linotype"/>
          <w:b/>
          <w:color w:val="FF0000"/>
        </w:rPr>
      </w:pPr>
    </w:p>
    <w:p w14:paraId="3E001604" w14:textId="0AAD1FC4" w:rsidR="00894D65" w:rsidRPr="0001332F" w:rsidRDefault="005D1E73" w:rsidP="005D1E73">
      <w:pPr>
        <w:spacing w:after="0" w:line="360" w:lineRule="auto"/>
      </w:pPr>
      <w:bookmarkStart w:id="20" w:name="_Hlk220338235"/>
      <w:r w:rsidRPr="0001332F">
        <w:rPr>
          <w:rFonts w:eastAsia="Palatino Linotype" w:cs="Palatino Linotype"/>
          <w:b/>
          <w:color w:val="auto"/>
        </w:rPr>
        <w:t>d) Informe Justificado o manifestaciones.</w:t>
      </w:r>
      <w:r w:rsidRPr="0001332F">
        <w:rPr>
          <w:rFonts w:eastAsia="Palatino Linotype" w:cs="Palatino Linotype"/>
          <w:color w:val="auto"/>
        </w:rPr>
        <w:t xml:space="preserve"> El </w:t>
      </w:r>
      <w:r w:rsidR="00894D65" w:rsidRPr="0001332F">
        <w:rPr>
          <w:rFonts w:eastAsia="Palatino Linotype" w:cs="Palatino Linotype"/>
          <w:color w:val="auto"/>
        </w:rPr>
        <w:t xml:space="preserve">diez de junio de dos mil </w:t>
      </w:r>
      <w:r w:rsidRPr="0001332F">
        <w:rPr>
          <w:rFonts w:eastAsia="Palatino Linotype" w:cs="Palatino Linotype"/>
          <w:color w:val="auto"/>
        </w:rPr>
        <w:t>veinticinco, se recibi</w:t>
      </w:r>
      <w:r w:rsidR="00894D65" w:rsidRPr="0001332F">
        <w:rPr>
          <w:rFonts w:eastAsia="Palatino Linotype" w:cs="Palatino Linotype"/>
          <w:color w:val="auto"/>
        </w:rPr>
        <w:t>ó</w:t>
      </w:r>
      <w:r w:rsidRPr="0001332F">
        <w:rPr>
          <w:rFonts w:eastAsia="Palatino Linotype" w:cs="Palatino Linotype"/>
          <w:color w:val="auto"/>
        </w:rPr>
        <w:t xml:space="preserve"> a través del el Sistema de Acceso a la Información Mexiquense (SAIMEX), </w:t>
      </w:r>
      <w:r w:rsidR="00894D65" w:rsidRPr="0001332F">
        <w:rPr>
          <w:rFonts w:eastAsia="Palatino Linotype" w:cs="Palatino Linotype"/>
          <w:color w:val="auto"/>
        </w:rPr>
        <w:t>el</w:t>
      </w:r>
      <w:r w:rsidR="00915C22" w:rsidRPr="0001332F">
        <w:rPr>
          <w:rFonts w:eastAsia="Palatino Linotype" w:cs="Palatino Linotype"/>
          <w:color w:val="auto"/>
        </w:rPr>
        <w:t xml:space="preserve"> Informe</w:t>
      </w:r>
      <w:r w:rsidRPr="0001332F">
        <w:rPr>
          <w:rFonts w:eastAsia="Palatino Linotype" w:cs="Palatino Linotype"/>
          <w:color w:val="auto"/>
        </w:rPr>
        <w:t xml:space="preserve"> Justificado del Sujeto Obligado</w:t>
      </w:r>
      <w:r w:rsidR="00915C22" w:rsidRPr="0001332F">
        <w:rPr>
          <w:rFonts w:eastAsia="Palatino Linotype" w:cs="Palatino Linotype"/>
          <w:color w:val="auto"/>
        </w:rPr>
        <w:t xml:space="preserve">, </w:t>
      </w:r>
      <w:r w:rsidR="00894D65" w:rsidRPr="0001332F">
        <w:rPr>
          <w:rFonts w:eastAsia="Palatino Linotype" w:cs="Palatino Linotype"/>
          <w:color w:val="auto"/>
        </w:rPr>
        <w:t xml:space="preserve">en relación con la solicitud de información 00125/ZINACANT/IP/2025, a través del oficio </w:t>
      </w:r>
      <w:r w:rsidR="00894D65" w:rsidRPr="0001332F">
        <w:t xml:space="preserve">ZIN/DA/SRM/060/2025 del doce de mayo de </w:t>
      </w:r>
      <w:r w:rsidR="00894D65" w:rsidRPr="0001332F">
        <w:lastRenderedPageBreak/>
        <w:t>dos mil veinticinco, suscrito por el Subdirector de Recursos Humanos, dirigido a la Titular de la Unidad de Transparencia, por medio del cual se menciona lo siguiente:</w:t>
      </w:r>
    </w:p>
    <w:p w14:paraId="4D509BB6" w14:textId="77777777" w:rsidR="00BE54C2" w:rsidRPr="0001332F" w:rsidRDefault="00BE54C2" w:rsidP="005D1E73">
      <w:pPr>
        <w:spacing w:after="0" w:line="360" w:lineRule="auto"/>
      </w:pPr>
    </w:p>
    <w:p w14:paraId="7B487628" w14:textId="42A77536" w:rsidR="00BE54C2" w:rsidRPr="0001332F" w:rsidRDefault="00BE54C2" w:rsidP="00BE54C2">
      <w:pPr>
        <w:spacing w:after="0" w:line="360" w:lineRule="auto"/>
        <w:ind w:left="567" w:right="567"/>
        <w:rPr>
          <w:rFonts w:eastAsia="Times New Roman" w:cs="Tahoma"/>
          <w:bCs/>
          <w:i/>
          <w:iCs/>
          <w:color w:val="auto"/>
          <w:sz w:val="20"/>
          <w:szCs w:val="20"/>
          <w:u w:val="single"/>
          <w:lang w:eastAsia="es-ES"/>
        </w:rPr>
      </w:pPr>
      <w:r w:rsidRPr="0001332F">
        <w:rPr>
          <w:rFonts w:eastAsia="Times New Roman" w:cs="Tahoma"/>
          <w:bCs/>
          <w:i/>
          <w:iCs/>
          <w:color w:val="auto"/>
          <w:sz w:val="20"/>
          <w:szCs w:val="20"/>
          <w:lang w:eastAsia="es-ES"/>
        </w:rPr>
        <w:t xml:space="preserve">“…Atendiendo el requerimiento del recurrente, me permito ratificar la respuesta primigenia proporcionada a la solicitud de la cual deriva el presente recurso de revisión, ya que previa búsqueda exhaustiva y razonable con apego al artículo 24, último párrafo, de la Ley de Transparencia y Acceso a la Información Pública del Estado de México y Municipios, que de manera textual dice: Los sujetos obligados solo proporcionarán la información pública que generen, administren o posean en el ejercicio de sus atribuciones. y de acuerdo a las funciones y atribuciones que le corresponden a la Subdirección de Recursos Materiales, manifiesto que en lo que va de la presente Administración 2025-2027, en esta área no se ha realizado contrato de mantenimiento a vehículos, por lo que este sujeto obligado no cuenta con </w:t>
      </w:r>
      <w:r w:rsidRPr="0001332F">
        <w:rPr>
          <w:rFonts w:eastAsia="Times New Roman" w:cs="Tahoma"/>
          <w:bCs/>
          <w:i/>
          <w:iCs/>
          <w:color w:val="auto"/>
          <w:sz w:val="20"/>
          <w:szCs w:val="20"/>
          <w:u w:val="single"/>
          <w:lang w:eastAsia="es-ES"/>
        </w:rPr>
        <w:t xml:space="preserve">Documentos donde conste o se advierta lo relacionado a </w:t>
      </w:r>
      <w:r w:rsidRPr="0001332F">
        <w:rPr>
          <w:rFonts w:eastAsia="Times New Roman" w:cs="Tahoma"/>
          <w:b/>
          <w:i/>
          <w:iCs/>
          <w:color w:val="auto"/>
          <w:sz w:val="20"/>
          <w:szCs w:val="20"/>
          <w:u w:val="single"/>
          <w:lang w:eastAsia="es-ES"/>
        </w:rPr>
        <w:t>los contratos de mantenimiento.</w:t>
      </w:r>
      <w:r w:rsidRPr="0001332F">
        <w:rPr>
          <w:rFonts w:eastAsia="Times New Roman" w:cs="Tahoma"/>
          <w:bCs/>
          <w:i/>
          <w:iCs/>
          <w:color w:val="auto"/>
          <w:sz w:val="20"/>
          <w:szCs w:val="20"/>
          <w:u w:val="single"/>
          <w:lang w:eastAsia="es-ES"/>
        </w:rPr>
        <w:t xml:space="preserve"> </w:t>
      </w:r>
    </w:p>
    <w:p w14:paraId="148FCF09" w14:textId="77777777" w:rsidR="00BE54C2" w:rsidRPr="0001332F" w:rsidRDefault="00BE54C2" w:rsidP="00BE54C2">
      <w:pPr>
        <w:spacing w:after="0" w:line="360" w:lineRule="auto"/>
        <w:ind w:left="567" w:right="567"/>
        <w:rPr>
          <w:rFonts w:eastAsia="Times New Roman" w:cs="Tahoma"/>
          <w:bCs/>
          <w:i/>
          <w:iCs/>
          <w:color w:val="auto"/>
          <w:sz w:val="20"/>
          <w:szCs w:val="20"/>
          <w:lang w:eastAsia="es-ES"/>
        </w:rPr>
      </w:pPr>
    </w:p>
    <w:p w14:paraId="0AC94770" w14:textId="0BF1A327" w:rsidR="00894D65" w:rsidRPr="0001332F" w:rsidRDefault="00BE54C2" w:rsidP="00BE54C2">
      <w:pPr>
        <w:spacing w:after="0" w:line="360" w:lineRule="auto"/>
        <w:ind w:left="567" w:right="567"/>
        <w:rPr>
          <w:rFonts w:eastAsia="Times New Roman" w:cs="Tahoma"/>
          <w:bCs/>
          <w:i/>
          <w:iCs/>
          <w:color w:val="auto"/>
          <w:sz w:val="20"/>
          <w:szCs w:val="20"/>
          <w:lang w:eastAsia="es-ES"/>
        </w:rPr>
      </w:pPr>
      <w:r w:rsidRPr="0001332F">
        <w:rPr>
          <w:rFonts w:eastAsia="Times New Roman" w:cs="Tahoma"/>
          <w:bCs/>
          <w:i/>
          <w:iCs/>
          <w:color w:val="auto"/>
          <w:sz w:val="20"/>
          <w:szCs w:val="20"/>
          <w:lang w:eastAsia="es-ES"/>
        </w:rPr>
        <w:t>No omito sugerir que, en relación a la primera parte de la solicitud en cuanto al listado detallada de los vehículos, sea solicitada al área competente que en este caso sería Control Patrimonial…” (Sic)</w:t>
      </w:r>
    </w:p>
    <w:bookmarkEnd w:id="20"/>
    <w:p w14:paraId="0ABA7A6C" w14:textId="77777777" w:rsidR="00915C22" w:rsidRPr="0001332F" w:rsidRDefault="00915C22" w:rsidP="005D1E73">
      <w:pPr>
        <w:spacing w:after="0" w:line="360" w:lineRule="auto"/>
        <w:rPr>
          <w:rFonts w:eastAsia="Palatino Linotype" w:cs="Palatino Linotype"/>
          <w:color w:val="auto"/>
        </w:rPr>
      </w:pPr>
    </w:p>
    <w:p w14:paraId="29065118" w14:textId="09B09218" w:rsidR="006051E3" w:rsidRPr="0001332F" w:rsidRDefault="006051E3" w:rsidP="006051E3">
      <w:pPr>
        <w:spacing w:after="0" w:line="360" w:lineRule="auto"/>
        <w:rPr>
          <w:rFonts w:eastAsia="Palatino Linotype" w:cs="Palatino Linotype"/>
          <w:bCs/>
          <w:color w:val="auto"/>
        </w:rPr>
      </w:pPr>
      <w:r w:rsidRPr="0001332F">
        <w:rPr>
          <w:rFonts w:eastAsia="Palatino Linotype" w:cs="Palatino Linotype"/>
          <w:b/>
          <w:bCs/>
          <w:color w:val="auto"/>
        </w:rPr>
        <w:t xml:space="preserve">e) Ampliación de plazo para resolver. </w:t>
      </w:r>
      <w:r w:rsidRPr="0001332F">
        <w:rPr>
          <w:rFonts w:eastAsia="Palatino Linotype" w:cs="Palatino Linotype"/>
          <w:bCs/>
          <w:color w:val="auto"/>
        </w:rPr>
        <w:t>El trece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catorce de dicho mes y año, mediante el Sistema de Acceso a la Información Mexiquense (SAIMEX).</w:t>
      </w:r>
    </w:p>
    <w:p w14:paraId="790B669D" w14:textId="77777777" w:rsidR="005548E4" w:rsidRPr="0001332F" w:rsidRDefault="005548E4" w:rsidP="00536152">
      <w:pPr>
        <w:autoSpaceDE w:val="0"/>
        <w:autoSpaceDN w:val="0"/>
        <w:adjustRightInd w:val="0"/>
        <w:spacing w:after="0" w:line="360" w:lineRule="auto"/>
        <w:rPr>
          <w:b/>
          <w:bCs/>
          <w:color w:val="FF0000"/>
        </w:rPr>
      </w:pPr>
    </w:p>
    <w:p w14:paraId="733902C7" w14:textId="39A78252" w:rsidR="005D1E73" w:rsidRPr="0001332F" w:rsidRDefault="006051E3" w:rsidP="005D1E73">
      <w:pPr>
        <w:spacing w:after="0" w:line="360" w:lineRule="auto"/>
        <w:rPr>
          <w:rFonts w:eastAsia="Palatino Linotype" w:cs="Palatino Linotype"/>
          <w:b/>
          <w:bCs/>
          <w:color w:val="auto"/>
        </w:rPr>
      </w:pPr>
      <w:r w:rsidRPr="0001332F">
        <w:rPr>
          <w:rFonts w:eastAsia="Palatino Linotype" w:cs="Palatino Linotype"/>
          <w:b/>
          <w:bCs/>
          <w:color w:val="auto"/>
        </w:rPr>
        <w:t>f</w:t>
      </w:r>
      <w:r w:rsidR="005D1E73" w:rsidRPr="0001332F">
        <w:rPr>
          <w:rFonts w:eastAsia="Palatino Linotype" w:cs="Palatino Linotype"/>
          <w:b/>
          <w:bCs/>
          <w:color w:val="auto"/>
        </w:rPr>
        <w:t xml:space="preserve">) Vista del Informe Justificado. </w:t>
      </w:r>
      <w:r w:rsidR="005D1E73" w:rsidRPr="0001332F">
        <w:rPr>
          <w:rFonts w:eastAsia="Palatino Linotype" w:cs="Palatino Linotype"/>
          <w:bCs/>
          <w:color w:val="auto"/>
        </w:rPr>
        <w:t>El</w:t>
      </w:r>
      <w:r w:rsidRPr="0001332F">
        <w:rPr>
          <w:rFonts w:eastAsia="Palatino Linotype" w:cs="Palatino Linotype"/>
          <w:bCs/>
          <w:color w:val="auto"/>
        </w:rPr>
        <w:t xml:space="preserve"> veintiséis de enero de dos mil veintiséis</w:t>
      </w:r>
      <w:r w:rsidR="005D1E73" w:rsidRPr="0001332F">
        <w:rPr>
          <w:rFonts w:eastAsia="Palatino Linotype" w:cs="Palatino Linotype"/>
          <w:bCs/>
          <w:color w:val="auto"/>
        </w:rPr>
        <w:t xml:space="preserve">, se dictó acuerdo por medio del cual se puso a la vista de la persona Recurrente el Informe Justificado entregado por el Sujeto Obligado, el cual fue notificado a las partes, el mismo día, a través </w:t>
      </w:r>
      <w:r w:rsidR="005D1E73" w:rsidRPr="0001332F">
        <w:rPr>
          <w:rFonts w:eastAsia="Palatino Linotype" w:cs="Palatino Linotype"/>
          <w:bCs/>
          <w:color w:val="auto"/>
        </w:rPr>
        <w:lastRenderedPageBreak/>
        <w:t>del Sistema de Acceso a la Información Mexiquense (SAIMEX).</w:t>
      </w:r>
      <w:r w:rsidR="005D1E73" w:rsidRPr="0001332F">
        <w:rPr>
          <w:rFonts w:eastAsia="Palatino Linotype" w:cs="Palatino Linotype"/>
          <w:b/>
          <w:bCs/>
          <w:color w:val="auto"/>
        </w:rPr>
        <w:t xml:space="preserve"> Cabe señalar que el Particular fue omiso en realizar manifestación alguna.</w:t>
      </w:r>
    </w:p>
    <w:p w14:paraId="06D14961" w14:textId="77777777" w:rsidR="005D1E73" w:rsidRPr="0001332F" w:rsidRDefault="005D1E73" w:rsidP="005D1E73">
      <w:pPr>
        <w:spacing w:after="0" w:line="360" w:lineRule="auto"/>
        <w:rPr>
          <w:rFonts w:eastAsia="Palatino Linotype" w:cs="Palatino Linotype"/>
          <w:b/>
          <w:bCs/>
          <w:color w:val="auto"/>
        </w:rPr>
      </w:pPr>
    </w:p>
    <w:p w14:paraId="25F8D306" w14:textId="1BBF323B" w:rsidR="005D1E73" w:rsidRPr="0001332F" w:rsidRDefault="005D1E73" w:rsidP="005D1E73">
      <w:pPr>
        <w:spacing w:after="0" w:line="360" w:lineRule="auto"/>
        <w:rPr>
          <w:rFonts w:eastAsia="Palatino Linotype" w:cs="Tahoma"/>
          <w:color w:val="auto"/>
        </w:rPr>
      </w:pPr>
      <w:r w:rsidRPr="0001332F">
        <w:rPr>
          <w:rFonts w:eastAsia="Palatino Linotype" w:cs="Palatino Linotype"/>
          <w:b/>
          <w:bCs/>
          <w:color w:val="auto"/>
        </w:rPr>
        <w:t xml:space="preserve">g) </w:t>
      </w:r>
      <w:r w:rsidRPr="0001332F">
        <w:rPr>
          <w:rFonts w:eastAsia="Palatino Linotype" w:cs="Tahoma"/>
          <w:b/>
          <w:color w:val="auto"/>
        </w:rPr>
        <w:t>Cierre de instrucción.</w:t>
      </w:r>
      <w:r w:rsidRPr="0001332F">
        <w:rPr>
          <w:rFonts w:eastAsia="Palatino Linotype" w:cs="Tahoma"/>
          <w:color w:val="auto"/>
        </w:rPr>
        <w:t xml:space="preserve"> El </w:t>
      </w:r>
      <w:r w:rsidR="00300193" w:rsidRPr="0001332F">
        <w:rPr>
          <w:rFonts w:eastAsia="Palatino Linotype" w:cs="Tahoma"/>
          <w:color w:val="auto"/>
        </w:rPr>
        <w:t xml:space="preserve">tres de febrero </w:t>
      </w:r>
      <w:r w:rsidRPr="0001332F">
        <w:rPr>
          <w:rFonts w:eastAsia="Palatino Linotype" w:cs="Tahoma"/>
          <w:color w:val="auto"/>
        </w:rPr>
        <w:t>de dos mil v</w:t>
      </w:r>
      <w:r w:rsidR="00300193" w:rsidRPr="0001332F">
        <w:rPr>
          <w:rFonts w:eastAsia="Palatino Linotype" w:cs="Tahoma"/>
          <w:color w:val="auto"/>
        </w:rPr>
        <w:t>eintiséis</w:t>
      </w:r>
      <w:r w:rsidRPr="0001332F">
        <w:rPr>
          <w:rFonts w:eastAsia="Palatino Linotype" w:cs="Tahoma"/>
          <w:color w:val="auto"/>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01332F">
        <w:rPr>
          <w:rFonts w:eastAsia="Palatino Linotype" w:cs="Palatino Linotype"/>
          <w:color w:val="auto"/>
          <w:lang w:val="es-ES"/>
        </w:rPr>
        <w:t>acto que fue notificado a las partes, mediante el Sistema de Acceso a la Información Mexiquense (SAIMEX), el mismo día.</w:t>
      </w:r>
    </w:p>
    <w:p w14:paraId="55C45D47" w14:textId="77777777" w:rsidR="005D1E73" w:rsidRPr="0001332F" w:rsidRDefault="005D1E73" w:rsidP="005D1E73">
      <w:pPr>
        <w:spacing w:after="0" w:line="360" w:lineRule="auto"/>
        <w:ind w:right="-28"/>
        <w:rPr>
          <w:rFonts w:eastAsia="Palatino Linotype" w:cs="Palatino Linotype"/>
          <w:color w:val="FF0000"/>
        </w:rPr>
      </w:pPr>
    </w:p>
    <w:p w14:paraId="693B4D4C" w14:textId="77777777" w:rsidR="005D1E73" w:rsidRPr="0001332F" w:rsidRDefault="005D1E73" w:rsidP="005D1E73">
      <w:pPr>
        <w:spacing w:after="0" w:line="360" w:lineRule="auto"/>
        <w:rPr>
          <w:rFonts w:eastAsia="Palatino Linotype" w:cs="Palatino Linotype"/>
          <w:color w:val="auto"/>
        </w:rPr>
      </w:pPr>
      <w:r w:rsidRPr="0001332F">
        <w:rPr>
          <w:rFonts w:eastAsia="Palatino Linotype" w:cs="Palatino Linotype"/>
          <w:color w:val="auto"/>
        </w:rPr>
        <w:t>En razón de que fue debidamente sustanciado e integrado el expediente electrónico y no existe diligencia pendiente de desahogo, se emite la resolución que conforme a Derecho proceda, de acuerdo a los siguientes:</w:t>
      </w:r>
    </w:p>
    <w:p w14:paraId="23115B04" w14:textId="77777777" w:rsidR="005D1E73" w:rsidRPr="0001332F" w:rsidRDefault="005D1E73" w:rsidP="005D1E73">
      <w:pPr>
        <w:spacing w:after="0" w:line="360" w:lineRule="auto"/>
        <w:jc w:val="center"/>
        <w:rPr>
          <w:rFonts w:eastAsia="Palatino Linotype" w:cs="Palatino Linotype"/>
          <w:b/>
          <w:color w:val="auto"/>
        </w:rPr>
      </w:pPr>
    </w:p>
    <w:p w14:paraId="6BDD6C56" w14:textId="77777777" w:rsidR="005D1E73" w:rsidRPr="0001332F" w:rsidRDefault="005D1E73" w:rsidP="005D1E73">
      <w:pPr>
        <w:keepNext/>
        <w:keepLines/>
        <w:spacing w:after="0" w:line="360" w:lineRule="auto"/>
        <w:jc w:val="center"/>
        <w:outlineLvl w:val="0"/>
        <w:rPr>
          <w:rFonts w:eastAsia="Palatino Linotype" w:cs="Times New Roman"/>
          <w:b/>
          <w:color w:val="auto"/>
          <w:szCs w:val="48"/>
        </w:rPr>
      </w:pPr>
      <w:bookmarkStart w:id="21" w:name="_Toc213332193"/>
      <w:bookmarkStart w:id="22" w:name="_Toc221196703"/>
      <w:r w:rsidRPr="0001332F">
        <w:rPr>
          <w:rFonts w:eastAsia="Palatino Linotype" w:cs="Times New Roman"/>
          <w:b/>
          <w:color w:val="auto"/>
          <w:szCs w:val="48"/>
        </w:rPr>
        <w:t>C O N S I D E R A N D O S</w:t>
      </w:r>
      <w:bookmarkEnd w:id="21"/>
      <w:bookmarkEnd w:id="22"/>
    </w:p>
    <w:p w14:paraId="28920ED0" w14:textId="77777777" w:rsidR="005D1E73" w:rsidRPr="0001332F" w:rsidRDefault="005D1E73" w:rsidP="005D1E73">
      <w:pPr>
        <w:spacing w:after="0" w:line="360" w:lineRule="auto"/>
        <w:jc w:val="center"/>
        <w:rPr>
          <w:rFonts w:eastAsia="Palatino Linotype" w:cs="Palatino Linotype"/>
          <w:b/>
          <w:color w:val="auto"/>
        </w:rPr>
      </w:pPr>
    </w:p>
    <w:p w14:paraId="064F06E0" w14:textId="77777777" w:rsidR="005D1E73" w:rsidRPr="0001332F" w:rsidRDefault="005D1E73" w:rsidP="005D1E73">
      <w:pPr>
        <w:keepNext/>
        <w:keepLines/>
        <w:spacing w:after="0" w:line="360" w:lineRule="auto"/>
        <w:outlineLvl w:val="1"/>
        <w:rPr>
          <w:rFonts w:eastAsia="Palatino Linotype" w:cs="Times New Roman"/>
          <w:b/>
          <w:color w:val="auto"/>
          <w:szCs w:val="36"/>
        </w:rPr>
      </w:pPr>
      <w:bookmarkStart w:id="23" w:name="_Toc213332194"/>
      <w:bookmarkStart w:id="24" w:name="_Toc221196704"/>
      <w:r w:rsidRPr="0001332F">
        <w:rPr>
          <w:rFonts w:eastAsia="Palatino Linotype" w:cs="Times New Roman"/>
          <w:b/>
          <w:color w:val="auto"/>
          <w:szCs w:val="36"/>
        </w:rPr>
        <w:t>PRIMERO. Competencia</w:t>
      </w:r>
      <w:bookmarkEnd w:id="23"/>
      <w:bookmarkEnd w:id="24"/>
    </w:p>
    <w:p w14:paraId="20C77387" w14:textId="77777777" w:rsidR="005D1E73" w:rsidRPr="0001332F" w:rsidRDefault="005D1E73" w:rsidP="005D1E73">
      <w:pPr>
        <w:spacing w:after="0" w:line="360" w:lineRule="auto"/>
        <w:rPr>
          <w:rFonts w:eastAsia="Palatino Linotype" w:cs="Palatino Linotype"/>
          <w:b/>
          <w:color w:val="auto"/>
        </w:rPr>
      </w:pPr>
    </w:p>
    <w:p w14:paraId="18FF6F8F" w14:textId="363E6022" w:rsidR="00EC77D9" w:rsidRDefault="00AE2A99" w:rsidP="00A62211">
      <w:pPr>
        <w:spacing w:after="0" w:line="360" w:lineRule="auto"/>
        <w:rPr>
          <w:color w:val="auto"/>
        </w:rPr>
      </w:pPr>
      <w:bookmarkStart w:id="25" w:name="_heading=h.30j0zll"/>
      <w:bookmarkEnd w:id="25"/>
      <w:r w:rsidRPr="00AE2A99">
        <w:rPr>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AE2A99">
        <w:rPr>
          <w:color w:val="auto"/>
        </w:rPr>
        <w:lastRenderedPageBreak/>
        <w:t>Instituto de Transparencia, Acceso a la Información Pública y Protección de Datos Personales del Estado de México y Municipios.</w:t>
      </w:r>
    </w:p>
    <w:p w14:paraId="5D13E258" w14:textId="77777777" w:rsidR="00AE2A99" w:rsidRPr="0001332F" w:rsidRDefault="00AE2A99" w:rsidP="00A62211">
      <w:pPr>
        <w:spacing w:after="0" w:line="360" w:lineRule="auto"/>
        <w:rPr>
          <w:color w:val="auto"/>
        </w:rPr>
      </w:pPr>
    </w:p>
    <w:p w14:paraId="1A678CDB" w14:textId="5D9B0AE3" w:rsidR="00EC77D9" w:rsidRPr="0001332F" w:rsidRDefault="00EC77D9" w:rsidP="00A62211">
      <w:pPr>
        <w:pStyle w:val="Ttulo2"/>
        <w:rPr>
          <w:rFonts w:eastAsia="Times New Roman"/>
          <w:color w:val="auto"/>
          <w:lang w:val="es-ES" w:eastAsia="es-ES"/>
        </w:rPr>
      </w:pPr>
      <w:bookmarkStart w:id="26" w:name="_Toc190871547"/>
      <w:bookmarkStart w:id="27" w:name="_Toc221196705"/>
      <w:r w:rsidRPr="0001332F">
        <w:rPr>
          <w:rFonts w:eastAsia="Calibri"/>
          <w:color w:val="auto"/>
          <w:lang w:val="es-ES" w:eastAsia="es-MX"/>
        </w:rPr>
        <w:t xml:space="preserve">SEGUNDO. </w:t>
      </w:r>
      <w:r w:rsidRPr="0001332F">
        <w:rPr>
          <w:rFonts w:eastAsia="Times New Roman"/>
          <w:color w:val="auto"/>
          <w:lang w:val="es-ES" w:eastAsia="es-ES"/>
        </w:rPr>
        <w:t>Causales de</w:t>
      </w:r>
      <w:r w:rsidR="007B0D14" w:rsidRPr="0001332F">
        <w:rPr>
          <w:rFonts w:eastAsia="Times New Roman"/>
          <w:color w:val="auto"/>
          <w:lang w:val="es-ES" w:eastAsia="es-ES"/>
        </w:rPr>
        <w:t xml:space="preserve"> improcedencia y sobreseimiento</w:t>
      </w:r>
      <w:bookmarkEnd w:id="26"/>
      <w:bookmarkEnd w:id="27"/>
    </w:p>
    <w:p w14:paraId="53A4CC85" w14:textId="77777777" w:rsidR="007F20F1" w:rsidRPr="0001332F" w:rsidRDefault="007F20F1" w:rsidP="00A62211">
      <w:pPr>
        <w:autoSpaceDE w:val="0"/>
        <w:autoSpaceDN w:val="0"/>
        <w:adjustRightInd w:val="0"/>
        <w:spacing w:after="0" w:line="360" w:lineRule="auto"/>
        <w:rPr>
          <w:rFonts w:eastAsia="Times New Roman" w:cs="Tahoma"/>
          <w:color w:val="auto"/>
          <w:lang w:val="es-ES" w:eastAsia="es-ES"/>
        </w:rPr>
      </w:pPr>
    </w:p>
    <w:p w14:paraId="5E0147CF" w14:textId="77777777" w:rsidR="00EC77D9" w:rsidRPr="0001332F" w:rsidRDefault="00EC77D9" w:rsidP="00A62211">
      <w:pPr>
        <w:autoSpaceDE w:val="0"/>
        <w:autoSpaceDN w:val="0"/>
        <w:adjustRightInd w:val="0"/>
        <w:spacing w:after="0" w:line="360" w:lineRule="auto"/>
        <w:rPr>
          <w:rFonts w:eastAsia="Times New Roman" w:cs="Tahoma"/>
          <w:color w:val="auto"/>
          <w:lang w:val="es-ES" w:eastAsia="es-ES"/>
        </w:rPr>
      </w:pPr>
      <w:r w:rsidRPr="0001332F">
        <w:rPr>
          <w:rFonts w:eastAsia="Times New Roman" w:cs="Tahoma"/>
          <w:color w:val="auto"/>
          <w:lang w:val="es-ES" w:eastAsia="es-ES"/>
        </w:rPr>
        <w:t xml:space="preserve">De las constancias que forma parte del Recurso de Revisión que se analiza, se advierte que previo al estudio del fondo de la </w:t>
      </w:r>
      <w:r w:rsidRPr="0001332F">
        <w:rPr>
          <w:rFonts w:eastAsia="Times New Roman" w:cs="Tahoma"/>
          <w:i/>
          <w:color w:val="auto"/>
          <w:lang w:val="es-ES" w:eastAsia="es-ES"/>
        </w:rPr>
        <w:t>litis</w:t>
      </w:r>
      <w:r w:rsidRPr="0001332F">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01332F" w:rsidRDefault="00EC77D9" w:rsidP="00A62211">
      <w:pPr>
        <w:autoSpaceDE w:val="0"/>
        <w:autoSpaceDN w:val="0"/>
        <w:adjustRightInd w:val="0"/>
        <w:spacing w:after="0" w:line="360" w:lineRule="auto"/>
        <w:rPr>
          <w:rFonts w:eastAsia="Times New Roman" w:cs="Tahoma"/>
          <w:color w:val="auto"/>
          <w:lang w:val="es-ES" w:eastAsia="es-ES"/>
        </w:rPr>
      </w:pPr>
    </w:p>
    <w:p w14:paraId="3B9478FB" w14:textId="77777777" w:rsidR="00EC77D9" w:rsidRPr="0001332F" w:rsidRDefault="00EC77D9" w:rsidP="00A62211">
      <w:pPr>
        <w:spacing w:after="0" w:line="360" w:lineRule="auto"/>
        <w:rPr>
          <w:b/>
          <w:color w:val="auto"/>
          <w:lang w:val="es-ES"/>
        </w:rPr>
      </w:pPr>
      <w:r w:rsidRPr="0001332F">
        <w:rPr>
          <w:b/>
          <w:color w:val="auto"/>
          <w:lang w:val="es-ES"/>
        </w:rPr>
        <w:t>Causales de improcedencia</w:t>
      </w:r>
    </w:p>
    <w:p w14:paraId="49F1FD7D" w14:textId="77777777" w:rsidR="00EC77D9" w:rsidRPr="0001332F" w:rsidRDefault="00EC77D9" w:rsidP="00A62211">
      <w:pPr>
        <w:spacing w:after="0" w:line="360" w:lineRule="auto"/>
        <w:rPr>
          <w:color w:val="auto"/>
        </w:rPr>
      </w:pPr>
    </w:p>
    <w:p w14:paraId="16D4B38A" w14:textId="77777777" w:rsidR="00EC1C03" w:rsidRPr="0001332F" w:rsidRDefault="00EC1C03" w:rsidP="00A62211">
      <w:pPr>
        <w:spacing w:after="0" w:line="360" w:lineRule="auto"/>
        <w:rPr>
          <w:color w:val="auto"/>
        </w:rPr>
      </w:pPr>
      <w:r w:rsidRPr="0001332F">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F86E3A" w14:textId="77777777" w:rsidR="00EC1C03" w:rsidRPr="0001332F" w:rsidRDefault="00EC1C03" w:rsidP="00A62211">
      <w:pPr>
        <w:spacing w:after="0" w:line="360" w:lineRule="auto"/>
        <w:rPr>
          <w:color w:val="auto"/>
        </w:rPr>
      </w:pPr>
    </w:p>
    <w:p w14:paraId="6DA990A4" w14:textId="77777777" w:rsidR="00EC1C03" w:rsidRPr="0001332F" w:rsidRDefault="00EC1C03" w:rsidP="00A62211">
      <w:pPr>
        <w:spacing w:after="0" w:line="360" w:lineRule="auto"/>
        <w:rPr>
          <w:color w:val="auto"/>
        </w:rPr>
      </w:pPr>
      <w:r w:rsidRPr="0001332F">
        <w:rPr>
          <w:color w:val="auto"/>
        </w:rPr>
        <w:t>En el presente caso, </w:t>
      </w:r>
      <w:r w:rsidRPr="0001332F">
        <w:rPr>
          <w:b/>
          <w:color w:val="auto"/>
        </w:rPr>
        <w:t>no se actualiza ninguna de las causales de improcedencia</w:t>
      </w:r>
      <w:r w:rsidRPr="0001332F">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D1EE13C" w14:textId="77777777" w:rsidR="00EC1C03" w:rsidRPr="0001332F" w:rsidRDefault="00EC1C03" w:rsidP="00A62211">
      <w:pPr>
        <w:spacing w:after="0" w:line="360" w:lineRule="auto"/>
        <w:rPr>
          <w:color w:val="auto"/>
        </w:rPr>
      </w:pPr>
    </w:p>
    <w:p w14:paraId="09400D35" w14:textId="0220CA50" w:rsidR="00DD5123" w:rsidRPr="0001332F" w:rsidRDefault="00EC1C03" w:rsidP="00A62211">
      <w:pPr>
        <w:spacing w:after="0" w:line="360" w:lineRule="auto"/>
        <w:rPr>
          <w:rFonts w:eastAsia="Calibri" w:cs="Tahoma"/>
          <w:color w:val="auto"/>
        </w:rPr>
      </w:pPr>
      <w:r w:rsidRPr="0001332F">
        <w:rPr>
          <w:rFonts w:eastAsia="Times New Roman" w:cs="Tahoma"/>
          <w:color w:val="auto"/>
          <w:lang w:eastAsia="es-ES"/>
        </w:rPr>
        <w:lastRenderedPageBreak/>
        <w:t xml:space="preserve">Asimismo, se actualiza </w:t>
      </w:r>
      <w:r w:rsidR="00522C50" w:rsidRPr="0001332F">
        <w:rPr>
          <w:rFonts w:eastAsia="Times New Roman" w:cs="Tahoma"/>
          <w:color w:val="auto"/>
          <w:lang w:eastAsia="es-ES"/>
        </w:rPr>
        <w:t>la causal</w:t>
      </w:r>
      <w:r w:rsidR="00F9270B" w:rsidRPr="0001332F">
        <w:rPr>
          <w:rFonts w:eastAsia="Times New Roman" w:cs="Tahoma"/>
          <w:color w:val="auto"/>
          <w:lang w:eastAsia="es-ES"/>
        </w:rPr>
        <w:t xml:space="preserve"> </w:t>
      </w:r>
      <w:r w:rsidRPr="0001332F">
        <w:rPr>
          <w:rFonts w:eastAsia="Times New Roman" w:cs="Tahoma"/>
          <w:color w:val="auto"/>
          <w:lang w:eastAsia="es-ES"/>
        </w:rPr>
        <w:t>de procedencia del Recurso de Revisión señalada en el artículo 179,</w:t>
      </w:r>
      <w:r w:rsidR="00F9270B" w:rsidRPr="0001332F">
        <w:rPr>
          <w:rFonts w:eastAsia="Times New Roman" w:cs="Tahoma"/>
          <w:color w:val="auto"/>
          <w:lang w:eastAsia="es-ES"/>
        </w:rPr>
        <w:t xml:space="preserve"> fracci</w:t>
      </w:r>
      <w:r w:rsidR="00B30986" w:rsidRPr="0001332F">
        <w:rPr>
          <w:rFonts w:eastAsia="Times New Roman" w:cs="Tahoma"/>
          <w:color w:val="auto"/>
          <w:lang w:eastAsia="es-ES"/>
        </w:rPr>
        <w:t>ón</w:t>
      </w:r>
      <w:r w:rsidR="00DB665F" w:rsidRPr="0001332F">
        <w:rPr>
          <w:rFonts w:eastAsia="Times New Roman" w:cs="Tahoma"/>
          <w:color w:val="auto"/>
          <w:lang w:eastAsia="es-ES"/>
        </w:rPr>
        <w:t xml:space="preserve"> V</w:t>
      </w:r>
      <w:r w:rsidR="00300193" w:rsidRPr="0001332F">
        <w:rPr>
          <w:rFonts w:eastAsia="Times New Roman" w:cs="Tahoma"/>
          <w:color w:val="auto"/>
          <w:lang w:eastAsia="es-ES"/>
        </w:rPr>
        <w:t>I</w:t>
      </w:r>
      <w:r w:rsidRPr="0001332F">
        <w:rPr>
          <w:rFonts w:eastAsia="Times New Roman" w:cs="Tahoma"/>
          <w:color w:val="auto"/>
          <w:lang w:eastAsia="es-ES"/>
        </w:rPr>
        <w:t xml:space="preserve">, de la Ley en cita, </w:t>
      </w:r>
      <w:r w:rsidRPr="0001332F">
        <w:rPr>
          <w:rFonts w:eastAsia="Calibri" w:cs="Tahoma"/>
          <w:color w:val="auto"/>
        </w:rPr>
        <w:t xml:space="preserve">pues la persona Recurrente se inconformó con la </w:t>
      </w:r>
      <w:r w:rsidR="00DB665F" w:rsidRPr="0001332F">
        <w:rPr>
          <w:rFonts w:eastAsia="Calibri" w:cs="Tahoma"/>
          <w:color w:val="auto"/>
        </w:rPr>
        <w:t xml:space="preserve">entrega de la información </w:t>
      </w:r>
      <w:r w:rsidR="00300193" w:rsidRPr="0001332F">
        <w:rPr>
          <w:rFonts w:eastAsia="Calibri" w:cs="Tahoma"/>
          <w:color w:val="auto"/>
        </w:rPr>
        <w:t>que no corresponde con lo solicitado.</w:t>
      </w:r>
    </w:p>
    <w:p w14:paraId="087490CC" w14:textId="77777777" w:rsidR="00EC1C03" w:rsidRPr="0001332F" w:rsidRDefault="00EC1C03" w:rsidP="00A62211">
      <w:pPr>
        <w:spacing w:after="0" w:line="360" w:lineRule="auto"/>
        <w:rPr>
          <w:rFonts w:eastAsia="Calibri" w:cs="Tahoma"/>
          <w:color w:val="FF0000"/>
        </w:rPr>
      </w:pPr>
    </w:p>
    <w:p w14:paraId="7B14536E" w14:textId="0FC6FBCF" w:rsidR="00EC77D9" w:rsidRPr="0001332F" w:rsidRDefault="00EC77D9" w:rsidP="00A62211">
      <w:pPr>
        <w:spacing w:after="0" w:line="360" w:lineRule="auto"/>
        <w:rPr>
          <w:rFonts w:eastAsia="Times New Roman" w:cs="Tahoma"/>
          <w:b/>
          <w:bCs/>
          <w:color w:val="auto"/>
          <w:lang w:eastAsia="es-ES"/>
        </w:rPr>
      </w:pPr>
      <w:r w:rsidRPr="0001332F">
        <w:rPr>
          <w:rFonts w:eastAsia="Times New Roman" w:cs="Tahoma"/>
          <w:b/>
          <w:bCs/>
          <w:color w:val="auto"/>
          <w:lang w:eastAsia="es-ES"/>
        </w:rPr>
        <w:t>Causales de sobreseimiento</w:t>
      </w:r>
    </w:p>
    <w:p w14:paraId="535575C5" w14:textId="77777777" w:rsidR="008E4F87" w:rsidRPr="0001332F" w:rsidRDefault="008E4F87" w:rsidP="00A62211">
      <w:pPr>
        <w:spacing w:after="0" w:line="360" w:lineRule="auto"/>
        <w:rPr>
          <w:rFonts w:eastAsia="Times New Roman" w:cs="Tahoma"/>
          <w:bCs/>
          <w:color w:val="auto"/>
          <w:lang w:eastAsia="es-ES"/>
        </w:rPr>
      </w:pPr>
    </w:p>
    <w:p w14:paraId="63CB641D" w14:textId="21D3BF0F" w:rsidR="006607EA" w:rsidRPr="0001332F" w:rsidRDefault="00EC77D9" w:rsidP="00A62211">
      <w:pPr>
        <w:spacing w:after="0" w:line="360" w:lineRule="auto"/>
        <w:rPr>
          <w:rFonts w:eastAsia="Times New Roman" w:cs="Tahoma"/>
          <w:bCs/>
          <w:color w:val="auto"/>
          <w:lang w:eastAsia="es-ES"/>
        </w:rPr>
      </w:pPr>
      <w:r w:rsidRPr="0001332F">
        <w:rPr>
          <w:rFonts w:eastAsia="Times New Roman" w:cs="Tahoma"/>
          <w:bCs/>
          <w:color w:val="auto"/>
          <w:lang w:eastAsia="es-ES"/>
        </w:rPr>
        <w:t>Por ser de previo y especial pronunciamiento, este Instituto analiza si se actualiza alguna causal de sobreseimiento.</w:t>
      </w:r>
      <w:r w:rsidR="00B61BF0" w:rsidRPr="0001332F">
        <w:rPr>
          <w:rFonts w:eastAsia="Times New Roman" w:cs="Tahoma"/>
          <w:bCs/>
          <w:color w:val="auto"/>
          <w:lang w:eastAsia="es-ES"/>
        </w:rPr>
        <w:t xml:space="preserve"> </w:t>
      </w:r>
    </w:p>
    <w:p w14:paraId="1DA7DE69" w14:textId="77777777" w:rsidR="006607EA" w:rsidRPr="0001332F" w:rsidRDefault="006607EA" w:rsidP="00A62211">
      <w:pPr>
        <w:spacing w:after="0" w:line="360" w:lineRule="auto"/>
        <w:rPr>
          <w:rFonts w:eastAsia="Times New Roman" w:cs="Tahoma"/>
          <w:bCs/>
          <w:color w:val="auto"/>
          <w:lang w:eastAsia="es-ES"/>
        </w:rPr>
      </w:pPr>
    </w:p>
    <w:p w14:paraId="0D0171D0" w14:textId="5BFAD7EA" w:rsidR="00EC77D9" w:rsidRPr="0001332F" w:rsidRDefault="00EC77D9" w:rsidP="00A62211">
      <w:pPr>
        <w:spacing w:after="0" w:line="360" w:lineRule="auto"/>
        <w:rPr>
          <w:rFonts w:eastAsia="Times New Roman" w:cs="Tahoma"/>
          <w:color w:val="auto"/>
          <w:lang w:eastAsia="es-ES"/>
        </w:rPr>
      </w:pPr>
      <w:r w:rsidRPr="0001332F">
        <w:rPr>
          <w:rFonts w:eastAsia="Times New Roman" w:cs="Tahoma"/>
          <w:bCs/>
          <w:color w:val="auto"/>
          <w:lang w:eastAsia="es-ES"/>
        </w:rPr>
        <w:t>Sobre el tema, e</w:t>
      </w:r>
      <w:r w:rsidRPr="0001332F">
        <w:rPr>
          <w:rFonts w:eastAsia="Times New Roman" w:cs="Tahoma"/>
          <w:color w:val="auto"/>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D55E2F" w:rsidRPr="0001332F">
        <w:rPr>
          <w:rFonts w:eastAsia="Times New Roman" w:cs="Tahoma"/>
          <w:color w:val="auto"/>
          <w:lang w:eastAsia="es-ES"/>
        </w:rPr>
        <w:t xml:space="preserve">persona </w:t>
      </w:r>
      <w:r w:rsidRPr="0001332F">
        <w:rPr>
          <w:rFonts w:eastAsia="Times New Roman" w:cs="Tahoma"/>
          <w:color w:val="auto"/>
          <w:lang w:eastAsia="es-ES"/>
        </w:rPr>
        <w:t>Recurrente se haya desistido del recurso, haya fallecido, sobreviniera alguna causal de improcedencia, que el Sujeto Obligado hubiese modificado o revocado el acto impugnado o bien, haya quedado sin materia.</w:t>
      </w:r>
    </w:p>
    <w:p w14:paraId="0B77DFE7" w14:textId="77777777" w:rsidR="00EC77D9" w:rsidRPr="0001332F" w:rsidRDefault="00EC77D9" w:rsidP="00A62211">
      <w:pPr>
        <w:spacing w:after="0" w:line="360" w:lineRule="auto"/>
        <w:rPr>
          <w:rFonts w:eastAsia="Times New Roman" w:cs="Tahoma"/>
          <w:color w:val="auto"/>
          <w:lang w:eastAsia="es-ES"/>
        </w:rPr>
      </w:pPr>
    </w:p>
    <w:p w14:paraId="453748E2" w14:textId="5E3E0CC7" w:rsidR="00DC6ABD" w:rsidRPr="0001332F" w:rsidRDefault="00EC77D9" w:rsidP="00A62211">
      <w:pPr>
        <w:spacing w:after="0" w:line="360" w:lineRule="auto"/>
        <w:rPr>
          <w:rFonts w:eastAsia="Times New Roman" w:cs="Tahoma"/>
          <w:bCs/>
          <w:color w:val="auto"/>
          <w:lang w:eastAsia="es-ES"/>
        </w:rPr>
      </w:pPr>
      <w:r w:rsidRPr="0001332F">
        <w:rPr>
          <w:rFonts w:eastAsia="Times New Roman" w:cs="Tahoma"/>
          <w:bCs/>
          <w:color w:val="auto"/>
          <w:lang w:eastAsia="es-ES"/>
        </w:rPr>
        <w:t xml:space="preserve">Por tales motivos, se considera procedente entrar al fondo del presente asunto. </w:t>
      </w:r>
    </w:p>
    <w:p w14:paraId="4ACD5B8E" w14:textId="77777777" w:rsidR="009E7021" w:rsidRPr="0001332F" w:rsidRDefault="009E7021" w:rsidP="00A62211">
      <w:pPr>
        <w:spacing w:after="0" w:line="360" w:lineRule="auto"/>
        <w:rPr>
          <w:rFonts w:eastAsia="Times New Roman" w:cs="Tahoma"/>
          <w:bCs/>
          <w:color w:val="auto"/>
          <w:lang w:eastAsia="es-ES"/>
        </w:rPr>
      </w:pPr>
    </w:p>
    <w:p w14:paraId="2AEBE5D0" w14:textId="3CF49288" w:rsidR="00A2050F" w:rsidRPr="0001332F" w:rsidRDefault="00EC77D9" w:rsidP="00A62211">
      <w:pPr>
        <w:pStyle w:val="Ttulo2"/>
        <w:rPr>
          <w:rFonts w:eastAsia="Times New Roman"/>
          <w:color w:val="auto"/>
          <w:lang w:val="es-ES" w:eastAsia="es-ES"/>
        </w:rPr>
      </w:pPr>
      <w:bookmarkStart w:id="28" w:name="_Toc190871548"/>
      <w:bookmarkStart w:id="29" w:name="_Toc221196706"/>
      <w:r w:rsidRPr="0001332F">
        <w:rPr>
          <w:rFonts w:eastAsia="Times New Roman"/>
          <w:color w:val="auto"/>
          <w:lang w:val="es-ES" w:eastAsia="es-ES"/>
        </w:rPr>
        <w:t>TERCERO. De</w:t>
      </w:r>
      <w:r w:rsidR="007B0D14" w:rsidRPr="0001332F">
        <w:rPr>
          <w:rFonts w:eastAsia="Times New Roman"/>
          <w:color w:val="auto"/>
          <w:lang w:val="es-ES" w:eastAsia="es-ES"/>
        </w:rPr>
        <w:t>terminación de la Controversia</w:t>
      </w:r>
      <w:bookmarkEnd w:id="28"/>
      <w:bookmarkEnd w:id="29"/>
    </w:p>
    <w:p w14:paraId="66946365" w14:textId="65B5F57A" w:rsidR="00A2050F" w:rsidRPr="0001332F" w:rsidRDefault="00A2050F" w:rsidP="00A62211">
      <w:pPr>
        <w:spacing w:after="0" w:line="360" w:lineRule="auto"/>
        <w:rPr>
          <w:rFonts w:eastAsia="Times New Roman" w:cs="Tahoma"/>
          <w:b/>
          <w:bCs/>
          <w:iCs/>
          <w:color w:val="FF0000"/>
          <w:lang w:val="es-ES" w:eastAsia="es-ES"/>
        </w:rPr>
      </w:pPr>
    </w:p>
    <w:p w14:paraId="5D596EB6" w14:textId="381AC95A" w:rsidR="00565316" w:rsidRPr="0001332F" w:rsidRDefault="00A2050F" w:rsidP="00A62211">
      <w:pPr>
        <w:spacing w:after="0" w:line="360" w:lineRule="auto"/>
        <w:rPr>
          <w:rFonts w:cs="Tahoma"/>
          <w:color w:val="auto"/>
        </w:rPr>
      </w:pPr>
      <w:r w:rsidRPr="0001332F">
        <w:rPr>
          <w:rFonts w:cs="Tahoma"/>
          <w:color w:val="auto"/>
        </w:rPr>
        <w:t xml:space="preserve">Con el objetivo de ilustrar la controversia planteada, resulta conveniente precisar, que una vez realizado el estudio de las constancias que integran el expediente en el que se actúa, se desprende </w:t>
      </w:r>
      <w:r w:rsidR="00565316" w:rsidRPr="0001332F">
        <w:rPr>
          <w:rFonts w:cs="Tahoma"/>
          <w:color w:val="auto"/>
        </w:rPr>
        <w:t>lo siguiente:</w:t>
      </w:r>
    </w:p>
    <w:p w14:paraId="262890D9" w14:textId="77777777" w:rsidR="00565316" w:rsidRPr="0001332F" w:rsidRDefault="00565316" w:rsidP="00A62211">
      <w:pPr>
        <w:spacing w:after="0" w:line="360" w:lineRule="auto"/>
        <w:rPr>
          <w:rFonts w:cs="Tahoma"/>
          <w:color w:val="auto"/>
        </w:rPr>
      </w:pPr>
    </w:p>
    <w:tbl>
      <w:tblPr>
        <w:tblStyle w:val="Tablaconcuadrcula"/>
        <w:tblW w:w="8926" w:type="dxa"/>
        <w:tblLook w:val="04A0" w:firstRow="1" w:lastRow="0" w:firstColumn="1" w:lastColumn="0" w:noHBand="0" w:noVBand="1"/>
      </w:tblPr>
      <w:tblGrid>
        <w:gridCol w:w="3555"/>
        <w:gridCol w:w="5371"/>
      </w:tblGrid>
      <w:tr w:rsidR="00AD3A41" w:rsidRPr="0001332F" w14:paraId="62995371" w14:textId="77777777" w:rsidTr="003C054C">
        <w:tc>
          <w:tcPr>
            <w:tcW w:w="3681" w:type="dxa"/>
            <w:shd w:val="clear" w:color="auto" w:fill="FFE599" w:themeFill="accent4" w:themeFillTint="66"/>
          </w:tcPr>
          <w:p w14:paraId="709A6208" w14:textId="129B9A62" w:rsidR="003C054C" w:rsidRPr="0001332F" w:rsidRDefault="003C054C" w:rsidP="00565316">
            <w:pPr>
              <w:spacing w:line="360" w:lineRule="auto"/>
              <w:jc w:val="center"/>
              <w:rPr>
                <w:rFonts w:cs="Tahoma"/>
                <w:b/>
                <w:bCs/>
                <w:color w:val="auto"/>
                <w:sz w:val="18"/>
                <w:szCs w:val="18"/>
              </w:rPr>
            </w:pPr>
            <w:r w:rsidRPr="0001332F">
              <w:rPr>
                <w:rFonts w:cs="Tahoma"/>
                <w:b/>
                <w:bCs/>
                <w:color w:val="auto"/>
                <w:sz w:val="18"/>
                <w:szCs w:val="18"/>
              </w:rPr>
              <w:t>Solicitud</w:t>
            </w:r>
          </w:p>
        </w:tc>
        <w:tc>
          <w:tcPr>
            <w:tcW w:w="5245" w:type="dxa"/>
            <w:shd w:val="clear" w:color="auto" w:fill="FFE599" w:themeFill="accent4" w:themeFillTint="66"/>
          </w:tcPr>
          <w:p w14:paraId="6DAFC5EA" w14:textId="20B28A23" w:rsidR="003C054C" w:rsidRPr="0001332F" w:rsidRDefault="003C054C" w:rsidP="00565316">
            <w:pPr>
              <w:spacing w:line="360" w:lineRule="auto"/>
              <w:jc w:val="center"/>
              <w:rPr>
                <w:rFonts w:cs="Tahoma"/>
                <w:b/>
                <w:bCs/>
                <w:color w:val="auto"/>
                <w:sz w:val="18"/>
                <w:szCs w:val="18"/>
              </w:rPr>
            </w:pPr>
            <w:r w:rsidRPr="0001332F">
              <w:rPr>
                <w:rFonts w:cs="Tahoma"/>
                <w:b/>
                <w:bCs/>
                <w:color w:val="auto"/>
                <w:sz w:val="18"/>
                <w:szCs w:val="18"/>
              </w:rPr>
              <w:t>Respuesta</w:t>
            </w:r>
          </w:p>
        </w:tc>
      </w:tr>
      <w:tr w:rsidR="00AD3A41" w:rsidRPr="0001332F" w14:paraId="21F93221" w14:textId="77777777" w:rsidTr="003C054C">
        <w:tc>
          <w:tcPr>
            <w:tcW w:w="3681" w:type="dxa"/>
          </w:tcPr>
          <w:p w14:paraId="0EC894FE" w14:textId="77777777" w:rsidR="003C054C" w:rsidRPr="0001332F" w:rsidRDefault="003C054C" w:rsidP="003C054C">
            <w:pPr>
              <w:spacing w:line="360" w:lineRule="auto"/>
              <w:ind w:right="567"/>
              <w:rPr>
                <w:rFonts w:eastAsia="Times New Roman" w:cs="Arial"/>
                <w:b/>
                <w:bCs/>
                <w:i/>
                <w:iCs/>
                <w:color w:val="auto"/>
                <w:sz w:val="18"/>
                <w:szCs w:val="18"/>
                <w:lang w:eastAsia="es-ES"/>
              </w:rPr>
            </w:pPr>
            <w:r w:rsidRPr="0001332F">
              <w:rPr>
                <w:rFonts w:eastAsia="Times New Roman" w:cs="Arial"/>
                <w:b/>
                <w:bCs/>
                <w:i/>
                <w:iCs/>
                <w:color w:val="auto"/>
                <w:sz w:val="18"/>
                <w:szCs w:val="18"/>
                <w:lang w:eastAsia="es-ES"/>
              </w:rPr>
              <w:lastRenderedPageBreak/>
              <w:t>Solicitud de Información 00187/ZINACANT/IP/2025</w:t>
            </w:r>
          </w:p>
          <w:p w14:paraId="2F22FD61" w14:textId="43F5F582" w:rsidR="003C054C" w:rsidRPr="0001332F" w:rsidRDefault="003C054C" w:rsidP="003C054C">
            <w:pPr>
              <w:spacing w:line="360" w:lineRule="auto"/>
              <w:rPr>
                <w:rFonts w:eastAsia="Times New Roman" w:cs="Arial"/>
                <w:b/>
                <w:bCs/>
                <w:i/>
                <w:iCs/>
                <w:color w:val="auto"/>
                <w:sz w:val="18"/>
                <w:szCs w:val="18"/>
                <w:lang w:eastAsia="es-ES"/>
              </w:rPr>
            </w:pPr>
            <w:r w:rsidRPr="0001332F">
              <w:rPr>
                <w:rFonts w:eastAsia="Times New Roman" w:cs="Arial"/>
                <w:bCs/>
                <w:i/>
                <w:iCs/>
                <w:color w:val="auto"/>
                <w:sz w:val="18"/>
                <w:szCs w:val="18"/>
                <w:lang w:eastAsia="es-ES"/>
              </w:rPr>
              <w:t>Solicito una copia de los informes de actividades y estadísticas sobre el desempeño del cuerpo de seguridad pública del Ayuntamiento de Zinacantepec en el último año, incluyendo datos sobre el número de detenciones, incidencias de delitos, acciones preventivas y capacitación del personal.</w:t>
            </w:r>
          </w:p>
        </w:tc>
        <w:tc>
          <w:tcPr>
            <w:tcW w:w="5245" w:type="dxa"/>
          </w:tcPr>
          <w:p w14:paraId="3F19A0C9"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i) Oficio No. ZIN/STCMSP/121/2025 del veintiuno de abril de dos mil veinticinco, suscrito por el Secretario Técnico del Consejo Municipal de Seguridad Pública, dirigido a la Titular de la Unidad de Transparencia, por medio del cual se menciona lo siguiente:</w:t>
            </w:r>
          </w:p>
          <w:p w14:paraId="553A2299" w14:textId="77777777" w:rsidR="006E2BE9" w:rsidRPr="0001332F" w:rsidRDefault="006E2BE9" w:rsidP="00AD3A41">
            <w:pPr>
              <w:tabs>
                <w:tab w:val="left" w:pos="1735"/>
                <w:tab w:val="left" w:pos="1876"/>
              </w:tabs>
              <w:spacing w:line="360" w:lineRule="auto"/>
              <w:ind w:left="567" w:right="567" w:hanging="390"/>
              <w:rPr>
                <w:rFonts w:eastAsia="Times New Roman" w:cs="Arial"/>
                <w:bCs/>
                <w:i/>
                <w:iCs/>
                <w:color w:val="auto"/>
                <w:sz w:val="18"/>
                <w:szCs w:val="18"/>
                <w:lang w:eastAsia="es-ES"/>
              </w:rPr>
            </w:pPr>
            <w:r w:rsidRPr="0001332F">
              <w:rPr>
                <w:rFonts w:eastAsia="Times New Roman" w:cs="Arial"/>
                <w:bCs/>
                <w:i/>
                <w:iCs/>
                <w:color w:val="auto"/>
                <w:sz w:val="18"/>
                <w:szCs w:val="18"/>
                <w:lang w:eastAsia="es-ES"/>
              </w:rPr>
              <w:t>“…En ese sentido, en lo que respecta a estadísticas sobre el desempeño del cuerpo de seguridad pública de Zinacantepec, así como incidencias de delitos; en términos del numeral 1611 de la Ley de Transparencia y Acceso a la Información Pública del Estado de México y Municipios, se hace del conocimiento al solicitante que, en el portal electrónico del Secretariado Ejecutivo del Sistema Nacional de Seguridad Pública, se encuentran publicados datos abiertos referentes a incidencia delictiva municipal con desagregación de delitos, en el link: https://www.gob.mx/sesnsp/acciones-v-programas/datos-abiertos-de-incidencia-delictiva, donde el solicitante encontrará la información requerida, de interés público, y de ésta, pueden generarse estadísticas comparativas, para conocer el desempeño de la Institución de Seguridad Pública Municipal, en, términos del ordinal-12 segundo párrafo de la Ley de Transparencia y Acceso a la Información Pública del Estado de México y Municipios.</w:t>
            </w:r>
          </w:p>
          <w:p w14:paraId="324E30C8" w14:textId="77777777" w:rsidR="006E2BE9" w:rsidRPr="0001332F" w:rsidRDefault="006E2BE9" w:rsidP="00AD3A41">
            <w:pPr>
              <w:tabs>
                <w:tab w:val="left" w:pos="1735"/>
                <w:tab w:val="left" w:pos="1876"/>
              </w:tabs>
              <w:autoSpaceDE w:val="0"/>
              <w:autoSpaceDN w:val="0"/>
              <w:adjustRightInd w:val="0"/>
              <w:spacing w:line="360" w:lineRule="auto"/>
              <w:ind w:left="567" w:right="567" w:hanging="390"/>
              <w:rPr>
                <w:rFonts w:eastAsia="Times New Roman" w:cs="Arial"/>
                <w:bCs/>
                <w:i/>
                <w:iCs/>
                <w:color w:val="auto"/>
                <w:sz w:val="18"/>
                <w:szCs w:val="18"/>
                <w:lang w:eastAsia="es-ES"/>
              </w:rPr>
            </w:pPr>
          </w:p>
          <w:p w14:paraId="7CB24364" w14:textId="77777777" w:rsidR="006E2BE9" w:rsidRPr="0001332F" w:rsidRDefault="006E2BE9" w:rsidP="00AD3A41">
            <w:pPr>
              <w:tabs>
                <w:tab w:val="left" w:pos="1735"/>
                <w:tab w:val="left" w:pos="1876"/>
              </w:tabs>
              <w:spacing w:line="360" w:lineRule="auto"/>
              <w:ind w:left="567" w:right="567" w:hanging="390"/>
              <w:rPr>
                <w:rFonts w:eastAsia="Times New Roman" w:cs="Arial"/>
                <w:bCs/>
                <w:i/>
                <w:iCs/>
                <w:color w:val="auto"/>
                <w:sz w:val="18"/>
                <w:szCs w:val="18"/>
                <w:lang w:eastAsia="es-ES"/>
              </w:rPr>
            </w:pPr>
            <w:r w:rsidRPr="0001332F">
              <w:rPr>
                <w:rFonts w:eastAsia="Times New Roman" w:cs="Arial"/>
                <w:bCs/>
                <w:i/>
                <w:iCs/>
                <w:color w:val="auto"/>
                <w:sz w:val="18"/>
                <w:szCs w:val="18"/>
                <w:lang w:eastAsia="es-ES"/>
              </w:rPr>
              <w:t>En cuanto a capacitación del personal en el último año, considerando que el acceso a la Información lo es a documentos generados, administrados o en posesión del sujeto obligado; derivado de una búsqueda exhaustiva y razonable en los archivos de esta Unidad Administrativa, de acuerdo con las atribuciones y funciones de ésta, se localizó lo siguiente:</w:t>
            </w:r>
          </w:p>
          <w:p w14:paraId="5DD05241" w14:textId="77777777" w:rsidR="006E2BE9" w:rsidRPr="0001332F" w:rsidRDefault="006E2BE9" w:rsidP="00AD3A41">
            <w:pPr>
              <w:tabs>
                <w:tab w:val="left" w:pos="1735"/>
                <w:tab w:val="left" w:pos="1876"/>
              </w:tabs>
              <w:spacing w:line="360" w:lineRule="auto"/>
              <w:ind w:left="567" w:right="567" w:hanging="390"/>
              <w:rPr>
                <w:rFonts w:eastAsia="Times New Roman" w:cs="Arial"/>
                <w:bCs/>
                <w:i/>
                <w:iCs/>
                <w:color w:val="auto"/>
                <w:sz w:val="18"/>
                <w:szCs w:val="18"/>
                <w:lang w:eastAsia="es-ES"/>
              </w:rPr>
            </w:pPr>
          </w:p>
          <w:p w14:paraId="1BF07C6E" w14:textId="77777777" w:rsidR="006E2BE9" w:rsidRPr="0001332F" w:rsidRDefault="000B45D9" w:rsidP="00646027">
            <w:pPr>
              <w:numPr>
                <w:ilvl w:val="0"/>
                <w:numId w:val="1"/>
              </w:numPr>
              <w:tabs>
                <w:tab w:val="left" w:pos="1735"/>
                <w:tab w:val="left" w:pos="1876"/>
              </w:tabs>
              <w:spacing w:line="360" w:lineRule="auto"/>
              <w:ind w:left="567" w:right="567" w:hanging="390"/>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Oficio número 206C0101010001T/PFAT/360/02/2025 de fecha 10 de febrero del año en curso, signado por el Jefe del Departamento Académico del Plantel de Formación y Actualización Toluca, mediante el cual entregó la Carpeta de Evidencias del Curso de "Policía de Proximidad" (ANEXO 1). </w:t>
            </w:r>
          </w:p>
          <w:p w14:paraId="73E24241" w14:textId="77777777" w:rsidR="006E2BE9" w:rsidRPr="0001332F" w:rsidRDefault="000B45D9" w:rsidP="00646027">
            <w:pPr>
              <w:numPr>
                <w:ilvl w:val="0"/>
                <w:numId w:val="1"/>
              </w:numPr>
              <w:tabs>
                <w:tab w:val="left" w:pos="1735"/>
                <w:tab w:val="left" w:pos="1876"/>
              </w:tabs>
              <w:spacing w:line="360" w:lineRule="auto"/>
              <w:ind w:left="567" w:right="567" w:hanging="390"/>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Oficio número 206C0101010001T/PFAT/361/02/2025 de fecha 10 de febrero del año en curso, signado por el Jefe del Departamento Académico del Plantel de Formación y Actualización Toluca, mediante el cual entregó la Carpeta de Evidencias del Curso de "Protocolo Nacional de Actuación del Primer respondiente e IPH" (ANEXO 2). </w:t>
            </w:r>
          </w:p>
          <w:p w14:paraId="4A149D97" w14:textId="77777777" w:rsidR="006E2BE9" w:rsidRPr="0001332F" w:rsidRDefault="000B45D9" w:rsidP="00646027">
            <w:pPr>
              <w:numPr>
                <w:ilvl w:val="0"/>
                <w:numId w:val="1"/>
              </w:numPr>
              <w:tabs>
                <w:tab w:val="left" w:pos="1735"/>
                <w:tab w:val="left" w:pos="1876"/>
              </w:tabs>
              <w:spacing w:line="360" w:lineRule="auto"/>
              <w:ind w:left="567" w:right="567" w:hanging="390"/>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Oficio número 206C0101010001T/PFAT/362/02/2025 de fecha 10 de febrero del año en curso, signado por el Jefe del Departamento Académico del Plantel de Formación y Actualización Toluca, mediante el cual entregó la Carpeta de Evidencias del Curso de "Protocolo de Actuación Policial en Materia de Violencia de Género" (ANEXO 3). </w:t>
            </w:r>
          </w:p>
          <w:p w14:paraId="13EE8BF1" w14:textId="77777777" w:rsidR="0004589D" w:rsidRPr="0001332F" w:rsidRDefault="000B45D9" w:rsidP="00646027">
            <w:pPr>
              <w:numPr>
                <w:ilvl w:val="0"/>
                <w:numId w:val="1"/>
              </w:numPr>
              <w:tabs>
                <w:tab w:val="left" w:pos="1735"/>
                <w:tab w:val="left" w:pos="1876"/>
              </w:tabs>
              <w:spacing w:line="360" w:lineRule="auto"/>
              <w:ind w:left="567" w:right="567" w:hanging="390"/>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t>Oficio número 206C0101010001T/PFAT/363/02/2025 de fecha 11 de febrero del año en curso, signado por el Jefe del Departamento Académico del Plantel de Formación y Actualización Toluca, mediante el cual entregó la Carpeta de Evidencias de la reevaluación del Curso de "Competencias Básicas de la Función Policial" (ANEXО 4).</w:t>
            </w:r>
          </w:p>
          <w:p w14:paraId="417B471C" w14:textId="77777777" w:rsidR="006E2BE9" w:rsidRPr="0001332F" w:rsidRDefault="006E2BE9" w:rsidP="00AD3A41">
            <w:pPr>
              <w:tabs>
                <w:tab w:val="left" w:pos="1735"/>
                <w:tab w:val="left" w:pos="1876"/>
              </w:tabs>
              <w:spacing w:line="360" w:lineRule="auto"/>
              <w:ind w:left="567" w:right="567" w:hanging="390"/>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No omito manifestar que, la información relativa a los servidores públicos integrantes de las instituciones de seguridad pública, es de naturaleza reservada, por lo que su acceso es restringido, de conformidad con lo </w:t>
            </w:r>
            <w:r w:rsidRPr="0001332F">
              <w:rPr>
                <w:rFonts w:eastAsia="Times New Roman" w:cs="Arial"/>
                <w:bCs/>
                <w:i/>
                <w:iCs/>
                <w:color w:val="auto"/>
                <w:sz w:val="18"/>
                <w:szCs w:val="18"/>
                <w:lang w:eastAsia="es-ES"/>
              </w:rPr>
              <w:lastRenderedPageBreak/>
              <w:t xml:space="preserve">establecido en los artículos 3, fracciones IX, XX, XXIV y XXXII; 24 fracción VI, 91, 140 fracciones IV y XI, de la Ley de Transparencia y Acceso a la Información Pública del Estado de México y Municipios, en relación con el artículo 81, fracción III, de la Ley de Seguridad del Estado de México. </w:t>
            </w:r>
          </w:p>
          <w:p w14:paraId="3163DD9B" w14:textId="77777777" w:rsidR="006E2BE9" w:rsidRPr="0001332F" w:rsidRDefault="006E2BE9" w:rsidP="00AD3A41">
            <w:pPr>
              <w:tabs>
                <w:tab w:val="left" w:pos="1735"/>
                <w:tab w:val="left" w:pos="1876"/>
              </w:tabs>
              <w:spacing w:line="360" w:lineRule="auto"/>
              <w:ind w:left="567" w:right="567" w:hanging="390"/>
              <w:rPr>
                <w:rFonts w:eastAsia="Times New Roman" w:cs="Arial"/>
                <w:bCs/>
                <w:i/>
                <w:iCs/>
                <w:color w:val="auto"/>
                <w:sz w:val="18"/>
                <w:szCs w:val="18"/>
                <w:lang w:eastAsia="es-ES"/>
              </w:rPr>
            </w:pPr>
          </w:p>
          <w:p w14:paraId="5F395461" w14:textId="77777777" w:rsidR="006E2BE9" w:rsidRPr="0001332F" w:rsidRDefault="006E2BE9" w:rsidP="00AD3A41">
            <w:pPr>
              <w:tabs>
                <w:tab w:val="left" w:pos="1735"/>
                <w:tab w:val="left" w:pos="1876"/>
              </w:tabs>
              <w:spacing w:line="360" w:lineRule="auto"/>
              <w:ind w:left="567" w:right="567" w:hanging="390"/>
              <w:rPr>
                <w:rFonts w:eastAsia="Times New Roman" w:cs="Arial"/>
                <w:bCs/>
                <w:i/>
                <w:iCs/>
                <w:color w:val="auto"/>
                <w:sz w:val="18"/>
                <w:szCs w:val="18"/>
                <w:lang w:eastAsia="es-ES"/>
              </w:rPr>
            </w:pPr>
            <w:r w:rsidRPr="0001332F">
              <w:rPr>
                <w:rFonts w:eastAsia="Times New Roman" w:cs="Arial"/>
                <w:bCs/>
                <w:i/>
                <w:iCs/>
                <w:color w:val="auto"/>
                <w:sz w:val="18"/>
                <w:szCs w:val="18"/>
                <w:lang w:eastAsia="es-ES"/>
              </w:rPr>
              <w:t>Respecto a la demás información solicitada, en términos de los artículos 18, interpretado a contrario sensu, y; 24 párrafo último, de la Ley de Transparencia y Acceso a la Información Pública del Estado de México y Municipios, informo a Usted que no se encuentra dentro de las atribuciones, competencias o funciones de la Secretaría Técnica a mi cargo, el generar, poseer o resguardar la misma…” (Sic)</w:t>
            </w:r>
          </w:p>
          <w:p w14:paraId="3566FB9C"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4ACF5880"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ii) Oficio 206C0101010001T/PFAT/360/02/2025 del diez de febrero de dos mil veinticinco, suscrito por el Jefe del Departamento Académico del Plantel de Formación y Actualización de Toluca, dirigido a la Secretaria Técnica del Consejo Municipal de Seguridad Pública, por medio del cual se menciona lo siguiente:</w:t>
            </w:r>
          </w:p>
          <w:p w14:paraId="0F83159F"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32E1368D"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“…Por medio del presente, hago entrega de la Carpeta de Evidencias del Curso de "Policía de Proximidad", que soporta el Recurso Fondo para el Fortalecimiento de las Instituciones de Seguridad Pública (FOFISP) 2024, del Municipio de Zinacantepec, mismo que se llevó a cabo en las instalaciones del Plantel de Formación y Actualización Toluca dependiente de la Universidad Mexiquense de Seguridad, del 11 al 22 de noviembre de 2024, la carpeta contiene:</w:t>
            </w:r>
          </w:p>
          <w:p w14:paraId="04F68522" w14:textId="77777777" w:rsidR="0004589D" w:rsidRPr="0001332F" w:rsidRDefault="000B45D9" w:rsidP="00646027">
            <w:pPr>
              <w:numPr>
                <w:ilvl w:val="0"/>
                <w:numId w:val="7"/>
              </w:numPr>
              <w:spacing w:line="360" w:lineRule="auto"/>
              <w:ind w:left="567" w:right="567"/>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lastRenderedPageBreak/>
              <w:t>Listas de Asistencia y calificaciones (copia)</w:t>
            </w:r>
          </w:p>
          <w:p w14:paraId="005E2EE4" w14:textId="77777777" w:rsidR="0004589D" w:rsidRPr="0001332F" w:rsidRDefault="000B45D9" w:rsidP="00646027">
            <w:pPr>
              <w:numPr>
                <w:ilvl w:val="0"/>
                <w:numId w:val="7"/>
              </w:numPr>
              <w:spacing w:line="360" w:lineRule="auto"/>
              <w:ind w:left="567" w:right="567"/>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t>Constancias (original y copia)</w:t>
            </w:r>
          </w:p>
          <w:p w14:paraId="38398385" w14:textId="77777777" w:rsidR="0004589D" w:rsidRPr="0001332F" w:rsidRDefault="000B45D9" w:rsidP="00646027">
            <w:pPr>
              <w:numPr>
                <w:ilvl w:val="0"/>
                <w:numId w:val="7"/>
              </w:numPr>
              <w:spacing w:line="360" w:lineRule="auto"/>
              <w:ind w:left="567" w:right="567"/>
              <w:contextualSpacing/>
              <w:rPr>
                <w:rFonts w:eastAsia="Times New Roman" w:cs="Arial"/>
                <w:bCs/>
                <w:i/>
                <w:iCs/>
                <w:color w:val="auto"/>
                <w:sz w:val="18"/>
                <w:szCs w:val="18"/>
                <w:lang w:eastAsia="es-ES"/>
              </w:rPr>
            </w:pPr>
            <w:r w:rsidRPr="0001332F">
              <w:rPr>
                <w:rFonts w:eastAsia="Times New Roman" w:cs="Arial"/>
                <w:bCs/>
                <w:i/>
                <w:iCs/>
                <w:color w:val="auto"/>
                <w:sz w:val="18"/>
                <w:szCs w:val="18"/>
                <w:lang w:eastAsia="es-ES"/>
              </w:rPr>
              <w:t>Credencial de Elector (copia) Evidencia fotográfica (en CD)</w:t>
            </w:r>
          </w:p>
          <w:p w14:paraId="117762FB"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p>
          <w:p w14:paraId="2C1CFAFF"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 Sin otro particular, le envío un cordial saludo...” (Sic)</w:t>
            </w:r>
          </w:p>
          <w:p w14:paraId="6ED5CADF"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1AD4BCBB"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iii) Oficio 206C0101010001T/PFAT/361/02/2025 del diez de febrero de dos mil veinticinco, suscrito por el Jefe del Departamento Académico del Plantel de Formación y Actualización de Toluca, dirigido a la Secretaria Técnica del Consejo Municipal de Seguridad Pública, por medio del cual se menciona lo siguiente:</w:t>
            </w:r>
          </w:p>
          <w:p w14:paraId="6E59252D"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6CF427FB"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“…Por medio del presente, hago entrega de la Carpeta de </w:t>
            </w:r>
            <w:proofErr w:type="spellStart"/>
            <w:r w:rsidRPr="0001332F">
              <w:rPr>
                <w:rFonts w:eastAsia="Times New Roman" w:cs="Arial"/>
                <w:bCs/>
                <w:i/>
                <w:iCs/>
                <w:color w:val="auto"/>
                <w:sz w:val="18"/>
                <w:szCs w:val="18"/>
                <w:lang w:eastAsia="es-ES"/>
              </w:rPr>
              <w:t>Evidencras</w:t>
            </w:r>
            <w:proofErr w:type="spellEnd"/>
            <w:r w:rsidRPr="0001332F">
              <w:rPr>
                <w:rFonts w:eastAsia="Times New Roman" w:cs="Arial"/>
                <w:bCs/>
                <w:i/>
                <w:iCs/>
                <w:color w:val="auto"/>
                <w:sz w:val="18"/>
                <w:szCs w:val="18"/>
                <w:lang w:eastAsia="es-ES"/>
              </w:rPr>
              <w:t xml:space="preserve"> del Curso de "Protocolo Nacional de Actuación del Primer Respondiente e IPH", que soporta el Recurso Fondo para el Fortalecimiento de las Instituciones de Seguridad Pública (FOFISP) 2024, del Municipio de Zinacantepec, mismo que se llevó a cabo en las instalaciones del Plantel de Formación y Actualización Toluca dependiente de la Universidad Mexiquense de Seguridad, del 11 al 25 de noviembre de 2024, la carpeta contiene:</w:t>
            </w:r>
          </w:p>
          <w:p w14:paraId="6DAEB31B" w14:textId="77777777" w:rsidR="006E2BE9" w:rsidRPr="0001332F" w:rsidRDefault="006E2BE9" w:rsidP="00646027">
            <w:pPr>
              <w:pStyle w:val="Prrafodelista"/>
              <w:numPr>
                <w:ilvl w:val="0"/>
                <w:numId w:val="6"/>
              </w:numPr>
              <w:spacing w:line="360" w:lineRule="auto"/>
              <w:ind w:left="567" w:right="567" w:firstLine="0"/>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 Listas de Asistencia y calificaciones (copia)</w:t>
            </w:r>
          </w:p>
          <w:p w14:paraId="6219F470" w14:textId="77777777" w:rsidR="006E2BE9" w:rsidRPr="0001332F" w:rsidRDefault="006E2BE9" w:rsidP="00646027">
            <w:pPr>
              <w:pStyle w:val="Prrafodelista"/>
              <w:numPr>
                <w:ilvl w:val="0"/>
                <w:numId w:val="6"/>
              </w:numPr>
              <w:spacing w:line="360" w:lineRule="auto"/>
              <w:ind w:left="567" w:right="567" w:firstLine="0"/>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 Constancias (original y copia) </w:t>
            </w:r>
          </w:p>
          <w:p w14:paraId="18C3609B" w14:textId="77777777" w:rsidR="006E2BE9" w:rsidRPr="0001332F" w:rsidRDefault="006E2BE9" w:rsidP="00646027">
            <w:pPr>
              <w:pStyle w:val="Prrafodelista"/>
              <w:numPr>
                <w:ilvl w:val="0"/>
                <w:numId w:val="6"/>
              </w:numPr>
              <w:spacing w:line="360" w:lineRule="auto"/>
              <w:ind w:left="567" w:right="567" w:firstLine="0"/>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Credencial de Elector (copia) Evidencia fotográfica (en CD) </w:t>
            </w:r>
          </w:p>
          <w:p w14:paraId="1A5DCDB6"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Sin otro particular, le envío un cordial saludo…”  (Sic)</w:t>
            </w:r>
          </w:p>
          <w:p w14:paraId="1BA989D3"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52191ACC"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iv) Oficio 206C0101010001T/PFAT/362/02/2025 del diez de febrero de dos mil veinticinco, suscrito por el Jefe </w:t>
            </w:r>
            <w:r w:rsidRPr="0001332F">
              <w:rPr>
                <w:rFonts w:eastAsia="Times New Roman" w:cs="Arial"/>
                <w:bCs/>
                <w:i/>
                <w:iCs/>
                <w:color w:val="auto"/>
                <w:sz w:val="18"/>
                <w:szCs w:val="18"/>
                <w:lang w:eastAsia="es-ES"/>
              </w:rPr>
              <w:lastRenderedPageBreak/>
              <w:t>del Departamento Académico del Plantel de Formación y Actualización de Toluca, dirigido a la Secretaria Técnica del Consejo Municipal de Seguridad Pública, por medio del cual se menciona lo siguiente:</w:t>
            </w:r>
          </w:p>
          <w:p w14:paraId="2825F853"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“…Por medio del presente, hago entrega de la Carpeta de Evidencias del Curso de "Protocolo de Actuación Policial en Materia de Violencia de Género", que soporta el Recurso Fondo para el Fortalecimiento de las Instituciones de Seguridad Pública (FOFISP) 2024, del Municipio de Zinacantepec, mismo que se llevó a cabo en las instalaciones del Plantel de Formación y Actualización Toluca dependiente de la Universidad Mexiquense de Seguridad, del 11 al 22 de noviembre de 2024, la carpeta contiene: </w:t>
            </w:r>
          </w:p>
          <w:p w14:paraId="53B4576D"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Listas de Asistencia y calificaciones (copia) </w:t>
            </w:r>
          </w:p>
          <w:p w14:paraId="488AD12E"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Constancias (original y copia) </w:t>
            </w:r>
          </w:p>
          <w:p w14:paraId="1087B0B9"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Credencial de Elector (copia) Evidencia fotográfica (en CD)</w:t>
            </w:r>
          </w:p>
          <w:p w14:paraId="409368F9"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 Sin otro particular, le envío un cordial saludo…” (Sic)</w:t>
            </w:r>
          </w:p>
          <w:p w14:paraId="722EE209"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0BA25B59"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v) Oficio 206C0101010001T/PFAT/0363/02/2025 del once de febrero de dos mil veinticinco, suscrito por el Jefe del Departamento Académico del Plantel de Formación y Actualización de Toluca, dirigido a la Secretaria Técnica del Consejo Municipal de Seguridad Pública, por medio del cual se menciona lo siguiente:</w:t>
            </w:r>
          </w:p>
          <w:p w14:paraId="6E972458"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375A3AF5"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“…Por medio del presente, hago entrega de la Carpeta de Evidencias de la reevaluación del Curso de "Competencias Básicas de la Función Policial", que soporta el Recurso Fondo para el Fortalecimiento de las Instituciones de Seguridad Pública (FOFISP) 2024, del </w:t>
            </w:r>
            <w:r w:rsidRPr="0001332F">
              <w:rPr>
                <w:rFonts w:eastAsia="Times New Roman" w:cs="Arial"/>
                <w:bCs/>
                <w:i/>
                <w:iCs/>
                <w:color w:val="auto"/>
                <w:sz w:val="18"/>
                <w:szCs w:val="18"/>
                <w:lang w:eastAsia="es-ES"/>
              </w:rPr>
              <w:lastRenderedPageBreak/>
              <w:t>Municipio de Zinacantepec, mismo que se llevó a cabo en las instalaciones del Plantel de Formación y Actualización Toluca dependiente de la Universidad Mexiquense de Seguridad, del 02 al 06 de diciembre de 2024, la carpeta contiene:</w:t>
            </w:r>
          </w:p>
          <w:p w14:paraId="1B948D91"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Listas de Asistencia y calificaciones (copia) </w:t>
            </w:r>
          </w:p>
          <w:p w14:paraId="2D07AEDF"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Formato Único de Resultados (FUR) </w:t>
            </w:r>
          </w:p>
          <w:p w14:paraId="1ACC6786"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Constancias (original y copia) </w:t>
            </w:r>
          </w:p>
          <w:p w14:paraId="2EAC303C" w14:textId="77777777" w:rsidR="0004589D" w:rsidRPr="0001332F" w:rsidRDefault="000B45D9" w:rsidP="00646027">
            <w:pPr>
              <w:pStyle w:val="Prrafodelista"/>
              <w:numPr>
                <w:ilvl w:val="0"/>
                <w:numId w:val="6"/>
              </w:num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Credencial de Elector (copia)</w:t>
            </w:r>
          </w:p>
          <w:p w14:paraId="1EC33C40" w14:textId="77777777" w:rsidR="0004589D" w:rsidRPr="0001332F" w:rsidRDefault="000B45D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Evidencia fotográfica (en CD) </w:t>
            </w:r>
          </w:p>
          <w:p w14:paraId="42EB1D8B"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Sin otro particular, le envío un cordial saludo…” (Sic)</w:t>
            </w:r>
          </w:p>
          <w:p w14:paraId="50D94379"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p>
          <w:p w14:paraId="39FE5AF7"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vi) Oficio  ZIN/</w:t>
            </w:r>
            <w:proofErr w:type="spellStart"/>
            <w:r w:rsidRPr="0001332F">
              <w:rPr>
                <w:rFonts w:eastAsia="Times New Roman" w:cs="Arial"/>
                <w:bCs/>
                <w:i/>
                <w:iCs/>
                <w:color w:val="auto"/>
                <w:sz w:val="18"/>
                <w:szCs w:val="18"/>
                <w:lang w:eastAsia="es-ES"/>
              </w:rPr>
              <w:t>DSPy</w:t>
            </w:r>
            <w:proofErr w:type="spellEnd"/>
            <w:r w:rsidRPr="0001332F">
              <w:rPr>
                <w:rFonts w:eastAsia="Times New Roman" w:cs="Arial"/>
                <w:bCs/>
                <w:i/>
                <w:iCs/>
                <w:color w:val="auto"/>
                <w:sz w:val="18"/>
                <w:szCs w:val="18"/>
                <w:lang w:eastAsia="es-ES"/>
              </w:rPr>
              <w:t xml:space="preserve"> T/0611/2025 del veintiuno de abril de dos mil veinticinco, suscrito por  el Director de Seguridad Pública y Tránsito, dirigidos a la Titular de la Unidad de Transparencia, por medio del cual se menciona lo siguiente:</w:t>
            </w:r>
          </w:p>
          <w:p w14:paraId="6DF47FAF" w14:textId="77777777" w:rsidR="006E2BE9" w:rsidRPr="0001332F" w:rsidRDefault="006E2BE9" w:rsidP="00AD3A41">
            <w:pPr>
              <w:autoSpaceDE w:val="0"/>
              <w:autoSpaceDN w:val="0"/>
              <w:adjustRightInd w:val="0"/>
              <w:spacing w:line="360" w:lineRule="auto"/>
              <w:ind w:left="567" w:right="567"/>
              <w:rPr>
                <w:rFonts w:eastAsia="Times New Roman" w:cs="Arial"/>
                <w:bCs/>
                <w:i/>
                <w:iCs/>
                <w:color w:val="auto"/>
                <w:sz w:val="18"/>
                <w:szCs w:val="18"/>
                <w:lang w:eastAsia="es-ES"/>
              </w:rPr>
            </w:pPr>
          </w:p>
          <w:p w14:paraId="57D34120"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“…Hago de su conocimiento que de conformidad con el artículo 167 de la Ley de Transparencia y Acceso a la Información Pública y Tránsito declara incompetencia para atender su petición, toda vez que cualquier información relativa a de desempeño y capacitación de personal de la Dirección de Seguridad Pública y Tránsito, derivado que corresponde a la Secretaría Técnica del Consejo Municipal de Seguridad Pública.</w:t>
            </w:r>
          </w:p>
          <w:p w14:paraId="5E765FD6"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p>
          <w:p w14:paraId="7E476E34" w14:textId="77777777" w:rsidR="006E2BE9" w:rsidRPr="0001332F" w:rsidRDefault="006E2BE9"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Por lo que corresponde a la Incidencia de Delitos y número de detenciones, se representa la Estadística en el siguiente cuadro:</w:t>
            </w:r>
          </w:p>
          <w:p w14:paraId="43C701EB" w14:textId="77777777" w:rsidR="006612BD" w:rsidRPr="0001332F" w:rsidRDefault="00AD3A41"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noProof/>
                <w:color w:val="auto"/>
                <w:sz w:val="18"/>
                <w:szCs w:val="18"/>
                <w:lang w:eastAsia="es-MX"/>
              </w:rPr>
              <w:lastRenderedPageBreak/>
              <w:drawing>
                <wp:inline distT="0" distB="0" distL="0" distR="0" wp14:anchorId="3A4BE447" wp14:editId="4AF09971">
                  <wp:extent cx="2546985" cy="1335001"/>
                  <wp:effectExtent l="0" t="0" r="5715" b="0"/>
                  <wp:docPr id="178870812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6211" cy="1339837"/>
                          </a:xfrm>
                          <a:prstGeom prst="rect">
                            <a:avLst/>
                          </a:prstGeom>
                          <a:noFill/>
                        </pic:spPr>
                      </pic:pic>
                    </a:graphicData>
                  </a:graphic>
                </wp:inline>
              </w:drawing>
            </w:r>
          </w:p>
          <w:p w14:paraId="44A15EA0"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La Dirección de Seguridad Pública y Tránsito está </w:t>
            </w:r>
            <w:proofErr w:type="spellStart"/>
            <w:r w:rsidRPr="0001332F">
              <w:rPr>
                <w:rFonts w:eastAsia="Times New Roman" w:cs="Arial"/>
                <w:bCs/>
                <w:i/>
                <w:iCs/>
                <w:color w:val="auto"/>
                <w:sz w:val="18"/>
                <w:szCs w:val="18"/>
                <w:lang w:eastAsia="es-ES"/>
              </w:rPr>
              <w:t>consiente</w:t>
            </w:r>
            <w:proofErr w:type="spellEnd"/>
            <w:r w:rsidRPr="0001332F">
              <w:rPr>
                <w:rFonts w:eastAsia="Times New Roman" w:cs="Arial"/>
                <w:bCs/>
                <w:i/>
                <w:iCs/>
                <w:color w:val="auto"/>
                <w:sz w:val="18"/>
                <w:szCs w:val="18"/>
                <w:lang w:eastAsia="es-ES"/>
              </w:rPr>
              <w:t xml:space="preserve"> de que la prevención del delito es una de las vertientes de la seguridad pública que atiende el fenómeno social de la delincuencia en aras de salvaguardar la integridad y derechos de las personas, así como preservar el orden y la paz social, por lo que con el objetivo de prevenir los delitos comunes, garantizar la seguridad y bienestar de la ciudadanía, la Dirección de Seguridad Pública a mi cargo a través del área de Prevención del delito ofrece una serie de platicas que permitan a la sociedad concientizar sobre la reducción de la comunidad en aras de fomentar un entorno seguro.</w:t>
            </w:r>
          </w:p>
          <w:p w14:paraId="7DB7FA2F"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 La plantilla de platicas que se imparten a través del área de Prevención del Delito abarcan temas tales como: Adicciones y sus Consecuencias, Seguridad en Redes Sociales, Acoso Escolar </w:t>
            </w:r>
            <w:proofErr w:type="spellStart"/>
            <w:r w:rsidRPr="0001332F">
              <w:rPr>
                <w:rFonts w:eastAsia="Times New Roman" w:cs="Arial"/>
                <w:bCs/>
                <w:i/>
                <w:iCs/>
                <w:color w:val="auto"/>
                <w:sz w:val="18"/>
                <w:szCs w:val="18"/>
                <w:lang w:eastAsia="es-ES"/>
              </w:rPr>
              <w:t>Bulying</w:t>
            </w:r>
            <w:proofErr w:type="spellEnd"/>
            <w:r w:rsidRPr="0001332F">
              <w:rPr>
                <w:rFonts w:eastAsia="Times New Roman" w:cs="Arial"/>
                <w:bCs/>
                <w:i/>
                <w:iCs/>
                <w:color w:val="auto"/>
                <w:sz w:val="18"/>
                <w:szCs w:val="18"/>
                <w:lang w:eastAsia="es-ES"/>
              </w:rPr>
              <w:t>. Conductas Antisociales en Adolescentes, Juguemos al Tránsito, Prevención de Violencia, en contra las Mujeres, Educación en las Normas Viales, Medidas de Protección y Prevención al Maltrato Animal, tratando así de prevenir los delitos más comunes.</w:t>
            </w:r>
          </w:p>
          <w:p w14:paraId="1605EA04"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p>
          <w:p w14:paraId="7BEF688D"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Asimismo, se han implementado operativos coordinados con los tres órganos de Gobierno Federal, Estatal y Municipal), a fin de prevenir y disminuir los delitos, </w:t>
            </w:r>
            <w:r w:rsidRPr="0001332F">
              <w:rPr>
                <w:rFonts w:eastAsia="Times New Roman" w:cs="Arial"/>
                <w:bCs/>
                <w:i/>
                <w:iCs/>
                <w:color w:val="auto"/>
                <w:sz w:val="18"/>
                <w:szCs w:val="18"/>
                <w:lang w:eastAsia="es-ES"/>
              </w:rPr>
              <w:lastRenderedPageBreak/>
              <w:t>inhibir actos delictivos específicos y así reducir reportes de incidencias.</w:t>
            </w:r>
          </w:p>
          <w:p w14:paraId="2A8AE5E8"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p>
          <w:p w14:paraId="2DA2B259"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r w:rsidRPr="0001332F">
              <w:rPr>
                <w:rFonts w:eastAsia="Times New Roman" w:cs="Arial"/>
                <w:bCs/>
                <w:i/>
                <w:iCs/>
                <w:color w:val="auto"/>
                <w:sz w:val="18"/>
                <w:szCs w:val="18"/>
                <w:lang w:eastAsia="es-ES"/>
              </w:rPr>
              <w:t>Todas estas acciones se han visto reflejadas de tal manera que la incidencia delictiva en el Municipio de Zinacantepec registró una disminución del 12 por ciento, por lo que pasó de ocupar el lugar número 30 en la tasa delictiva estatal al 43; de acuerdo con cifras de la Secretaria del Ejecutivo del Sistema Nacional de Seguridad Púbica (SESNSP)…” (Sic)</w:t>
            </w:r>
          </w:p>
          <w:p w14:paraId="55A0DB98" w14:textId="77777777" w:rsidR="00AD3A41" w:rsidRPr="0001332F" w:rsidRDefault="00AD3A41" w:rsidP="00AD3A41">
            <w:pPr>
              <w:spacing w:line="360" w:lineRule="auto"/>
              <w:ind w:left="567" w:right="567"/>
              <w:rPr>
                <w:rFonts w:eastAsia="Times New Roman" w:cs="Arial"/>
                <w:bCs/>
                <w:i/>
                <w:iCs/>
                <w:color w:val="auto"/>
                <w:sz w:val="18"/>
                <w:szCs w:val="18"/>
                <w:lang w:eastAsia="es-ES"/>
              </w:rPr>
            </w:pPr>
          </w:p>
          <w:p w14:paraId="17153934" w14:textId="77777777" w:rsidR="00AD3A41" w:rsidRPr="0001332F" w:rsidRDefault="00AD3A41" w:rsidP="00AD3A41">
            <w:pPr>
              <w:spacing w:line="360" w:lineRule="auto"/>
              <w:ind w:right="31"/>
              <w:rPr>
                <w:sz w:val="18"/>
                <w:szCs w:val="18"/>
              </w:rPr>
            </w:pPr>
            <w:r w:rsidRPr="0001332F">
              <w:rPr>
                <w:sz w:val="18"/>
                <w:szCs w:val="18"/>
              </w:rPr>
              <w:t>vii) Escrito del dos de mayo de dos mil veinticinco, signado por Titular de la Unidad de Transparencia del Municipio de Zinacantepec, dirigido al Solicitante por medio del cual se menciona que se remite la respuesta del área competente.</w:t>
            </w:r>
          </w:p>
          <w:p w14:paraId="6C5F3838" w14:textId="79FF012B" w:rsidR="00AD3A41" w:rsidRPr="0001332F" w:rsidRDefault="00AD3A41" w:rsidP="00AD3A41">
            <w:pPr>
              <w:spacing w:line="360" w:lineRule="auto"/>
              <w:ind w:left="567" w:right="567"/>
              <w:rPr>
                <w:rFonts w:eastAsia="Times New Roman" w:cs="Arial"/>
                <w:bCs/>
                <w:i/>
                <w:iCs/>
                <w:color w:val="auto"/>
                <w:sz w:val="18"/>
                <w:szCs w:val="18"/>
                <w:lang w:eastAsia="es-ES"/>
              </w:rPr>
            </w:pPr>
          </w:p>
        </w:tc>
      </w:tr>
      <w:tr w:rsidR="00AD3A41" w:rsidRPr="0001332F" w14:paraId="7C963083" w14:textId="77777777" w:rsidTr="003C054C">
        <w:tc>
          <w:tcPr>
            <w:tcW w:w="3681" w:type="dxa"/>
          </w:tcPr>
          <w:p w14:paraId="693A88CD" w14:textId="77777777" w:rsidR="003C054C" w:rsidRPr="0001332F" w:rsidRDefault="003C054C" w:rsidP="003C054C">
            <w:pPr>
              <w:spacing w:line="360" w:lineRule="auto"/>
              <w:ind w:right="567"/>
              <w:rPr>
                <w:rFonts w:eastAsia="Times New Roman" w:cs="Arial"/>
                <w:b/>
                <w:bCs/>
                <w:i/>
                <w:iCs/>
                <w:color w:val="auto"/>
                <w:sz w:val="18"/>
                <w:szCs w:val="18"/>
                <w:lang w:eastAsia="es-ES"/>
              </w:rPr>
            </w:pPr>
            <w:r w:rsidRPr="0001332F">
              <w:rPr>
                <w:rFonts w:eastAsia="Times New Roman" w:cs="Arial"/>
                <w:b/>
                <w:bCs/>
                <w:i/>
                <w:iCs/>
                <w:color w:val="auto"/>
                <w:sz w:val="18"/>
                <w:szCs w:val="18"/>
                <w:lang w:eastAsia="es-ES"/>
              </w:rPr>
              <w:lastRenderedPageBreak/>
              <w:t>Solicitud de Información 00120/ZINACANT/IP/2025</w:t>
            </w:r>
          </w:p>
          <w:p w14:paraId="7004F021" w14:textId="2F4C1A0A" w:rsidR="003C054C" w:rsidRPr="0001332F" w:rsidRDefault="003C054C" w:rsidP="00A62211">
            <w:pPr>
              <w:spacing w:line="360" w:lineRule="auto"/>
              <w:rPr>
                <w:rFonts w:cs="Tahoma"/>
                <w:color w:val="auto"/>
                <w:sz w:val="18"/>
                <w:szCs w:val="18"/>
              </w:rPr>
            </w:pPr>
            <w:r w:rsidRPr="0001332F">
              <w:rPr>
                <w:rFonts w:eastAsia="Times New Roman" w:cs="Arial"/>
                <w:bCs/>
                <w:i/>
                <w:iCs/>
                <w:color w:val="auto"/>
                <w:sz w:val="18"/>
                <w:szCs w:val="18"/>
                <w:lang w:eastAsia="es-ES"/>
              </w:rPr>
              <w:t>Solicito un informe detallado sobre el uso de los recursos destinados a la seguridad pública en el municipio, con énfasis en las inversiones realizadas, los programas implementados y los resultados obtenidos durante la administración del Presidente Municipal</w:t>
            </w:r>
          </w:p>
        </w:tc>
        <w:tc>
          <w:tcPr>
            <w:tcW w:w="5245" w:type="dxa"/>
          </w:tcPr>
          <w:p w14:paraId="7E18B314" w14:textId="77777777" w:rsidR="006E2BE9" w:rsidRPr="0001332F" w:rsidRDefault="006E2BE9" w:rsidP="006E2BE9">
            <w:pPr>
              <w:spacing w:line="360" w:lineRule="auto"/>
              <w:ind w:right="31"/>
              <w:rPr>
                <w:sz w:val="18"/>
                <w:szCs w:val="18"/>
              </w:rPr>
            </w:pPr>
            <w:r w:rsidRPr="0001332F">
              <w:rPr>
                <w:sz w:val="18"/>
                <w:szCs w:val="18"/>
              </w:rPr>
              <w:t>i) Oficio ZIN/</w:t>
            </w:r>
            <w:proofErr w:type="spellStart"/>
            <w:r w:rsidRPr="0001332F">
              <w:rPr>
                <w:sz w:val="18"/>
                <w:szCs w:val="18"/>
              </w:rPr>
              <w:t>DSPyT</w:t>
            </w:r>
            <w:proofErr w:type="spellEnd"/>
            <w:r w:rsidRPr="0001332F">
              <w:rPr>
                <w:sz w:val="18"/>
                <w:szCs w:val="18"/>
              </w:rPr>
              <w:t>/0504/2025 del dos de abril de dos mil veinticinco, suscrito por el Director de Seguridad Pública y Tránsito del Ayuntamiento de Zinacantepec, dirigido a la Titular de la Unidad de Transparencia, por medio del cual se menciona lo siguiente:</w:t>
            </w:r>
          </w:p>
          <w:p w14:paraId="149B07BF" w14:textId="77777777" w:rsidR="006E2BE9" w:rsidRPr="0001332F" w:rsidRDefault="006E2BE9" w:rsidP="006E2BE9">
            <w:pPr>
              <w:spacing w:line="360" w:lineRule="auto"/>
              <w:rPr>
                <w:rFonts w:eastAsia="Times New Roman" w:cs="Arial"/>
                <w:bCs/>
                <w:i/>
                <w:iCs/>
                <w:color w:val="auto"/>
                <w:sz w:val="18"/>
                <w:szCs w:val="18"/>
                <w:lang w:eastAsia="es-ES"/>
              </w:rPr>
            </w:pPr>
          </w:p>
          <w:p w14:paraId="1A84D912" w14:textId="77777777" w:rsidR="006E2BE9" w:rsidRPr="0001332F" w:rsidRDefault="006E2BE9" w:rsidP="006E2BE9">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“…Hago de su conocimiento que de conformidad con el artículo 167 de la Ley de Transparencia y Acceso a la Información Pública del Estado de México y Municipios vigente, la Dirección de Seguridad Pública y Tránsito declara incompetencia para atender su petición, toda vez que cualquier información relativa al destino de recursos inherentes a la Dirección de Seguridad Publica a mi cargo y la evaluación de su Correcta administración corresponde a la Tesorería Municipal…” (Sic)</w:t>
            </w:r>
          </w:p>
          <w:p w14:paraId="7588413B" w14:textId="77777777" w:rsidR="006E2BE9" w:rsidRPr="0001332F" w:rsidRDefault="006E2BE9" w:rsidP="006E2BE9">
            <w:pPr>
              <w:spacing w:line="360" w:lineRule="auto"/>
              <w:rPr>
                <w:rFonts w:eastAsia="Times New Roman" w:cs="Arial"/>
                <w:bCs/>
                <w:i/>
                <w:iCs/>
                <w:color w:val="auto"/>
                <w:sz w:val="18"/>
                <w:szCs w:val="18"/>
                <w:lang w:eastAsia="es-ES"/>
              </w:rPr>
            </w:pPr>
          </w:p>
          <w:p w14:paraId="073B6F65" w14:textId="77777777" w:rsidR="006E2BE9" w:rsidRPr="0001332F" w:rsidRDefault="006E2BE9" w:rsidP="006E2BE9">
            <w:pPr>
              <w:spacing w:line="360" w:lineRule="auto"/>
              <w:ind w:right="31"/>
              <w:rPr>
                <w:sz w:val="18"/>
                <w:szCs w:val="18"/>
              </w:rPr>
            </w:pPr>
            <w:r w:rsidRPr="0001332F">
              <w:rPr>
                <w:sz w:val="18"/>
                <w:szCs w:val="18"/>
              </w:rPr>
              <w:t xml:space="preserve">ii) Oficio ZIN/STCMSP/069/2025 del treinta y uno de marzo de dos mil veinticinco, suscrito por el Secretario Técnico del Consejo </w:t>
            </w:r>
            <w:r w:rsidRPr="0001332F">
              <w:rPr>
                <w:sz w:val="18"/>
                <w:szCs w:val="18"/>
              </w:rPr>
              <w:lastRenderedPageBreak/>
              <w:t>Municipal de Seguridad Pública, dirigido a la Titular de la Unidad de Transparencia, por medio del cual se menciona lo siguiente:</w:t>
            </w:r>
          </w:p>
          <w:p w14:paraId="0E2D2C05" w14:textId="77777777" w:rsidR="006E2BE9" w:rsidRPr="0001332F" w:rsidRDefault="006E2BE9" w:rsidP="006E2BE9">
            <w:pPr>
              <w:spacing w:line="360" w:lineRule="auto"/>
              <w:rPr>
                <w:rFonts w:eastAsia="Times New Roman" w:cs="Arial"/>
                <w:bCs/>
                <w:i/>
                <w:iCs/>
                <w:color w:val="auto"/>
                <w:sz w:val="18"/>
                <w:szCs w:val="18"/>
                <w:lang w:eastAsia="es-ES"/>
              </w:rPr>
            </w:pPr>
          </w:p>
          <w:p w14:paraId="75FE6360" w14:textId="77777777" w:rsidR="006E2BE9" w:rsidRPr="0001332F" w:rsidRDefault="006E2BE9" w:rsidP="006E2BE9">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“…En ese sentido, considerando que el acceso a la Información lo es a documentos generados, administrados o en posesión del sujeto obligado; informo a Usted que derivado de una búsqueda exhaustiva y razonable en los archivos de esta Unidad Administrativa, de acuerdo con las atribuciones y funciones de ésta, se localizó lo siguiente:</w:t>
            </w:r>
          </w:p>
          <w:p w14:paraId="3B37567B" w14:textId="77777777" w:rsidR="006E2BE9" w:rsidRPr="0001332F" w:rsidRDefault="006E2BE9" w:rsidP="006E2BE9">
            <w:pPr>
              <w:spacing w:line="360" w:lineRule="auto"/>
              <w:rPr>
                <w:rFonts w:eastAsia="Times New Roman" w:cs="Arial"/>
                <w:bCs/>
                <w:i/>
                <w:iCs/>
                <w:color w:val="auto"/>
                <w:sz w:val="18"/>
                <w:szCs w:val="18"/>
                <w:lang w:eastAsia="es-ES"/>
              </w:rPr>
            </w:pPr>
          </w:p>
          <w:p w14:paraId="54FD8938" w14:textId="77777777" w:rsidR="006E2BE9" w:rsidRPr="0001332F" w:rsidRDefault="006E2BE9" w:rsidP="00646027">
            <w:pPr>
              <w:pStyle w:val="Prrafodelista"/>
              <w:numPr>
                <w:ilvl w:val="0"/>
                <w:numId w:val="5"/>
              </w:numPr>
              <w:spacing w:line="360" w:lineRule="auto"/>
              <w:ind w:left="461"/>
              <w:rPr>
                <w:rFonts w:eastAsia="Times New Roman" w:cs="Arial"/>
                <w:b/>
                <w:i/>
                <w:iCs/>
                <w:color w:val="auto"/>
                <w:sz w:val="18"/>
                <w:szCs w:val="18"/>
                <w:lang w:eastAsia="es-ES"/>
              </w:rPr>
            </w:pPr>
            <w:r w:rsidRPr="0001332F">
              <w:rPr>
                <w:rFonts w:eastAsia="Times New Roman" w:cs="Arial"/>
                <w:b/>
                <w:i/>
                <w:iCs/>
                <w:color w:val="auto"/>
                <w:sz w:val="18"/>
                <w:szCs w:val="18"/>
                <w:lang w:eastAsia="es-ES"/>
              </w:rPr>
              <w:t>Durante la presente Administración Municipal 2025-2027, para el presente ejercicio fiscal 2025, en materia de seguridad pública se ha presupuestado siguiente:</w:t>
            </w:r>
          </w:p>
          <w:p w14:paraId="1D860FB3" w14:textId="77777777" w:rsidR="006E2BE9" w:rsidRPr="0001332F" w:rsidRDefault="006E2BE9" w:rsidP="006E2BE9">
            <w:pPr>
              <w:spacing w:line="360" w:lineRule="auto"/>
              <w:rPr>
                <w:rFonts w:eastAsia="Times New Roman" w:cs="Arial"/>
                <w:bCs/>
                <w:i/>
                <w:iCs/>
                <w:color w:val="auto"/>
                <w:sz w:val="18"/>
                <w:szCs w:val="18"/>
                <w:lang w:eastAsia="es-ES"/>
              </w:rPr>
            </w:pPr>
            <w:r w:rsidRPr="0001332F">
              <w:rPr>
                <w:rFonts w:eastAsia="Times New Roman" w:cs="Arial"/>
                <w:bCs/>
                <w:i/>
                <w:iCs/>
                <w:noProof/>
                <w:color w:val="auto"/>
                <w:sz w:val="18"/>
                <w:szCs w:val="18"/>
                <w:lang w:eastAsia="es-MX"/>
              </w:rPr>
              <w:drawing>
                <wp:inline distT="0" distB="0" distL="0" distR="0" wp14:anchorId="5B1AA220" wp14:editId="27CA97AB">
                  <wp:extent cx="3107690" cy="584830"/>
                  <wp:effectExtent l="0" t="0" r="0" b="6350"/>
                  <wp:docPr id="1464883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1601" cy="587448"/>
                          </a:xfrm>
                          <a:prstGeom prst="rect">
                            <a:avLst/>
                          </a:prstGeom>
                          <a:noFill/>
                        </pic:spPr>
                      </pic:pic>
                    </a:graphicData>
                  </a:graphic>
                </wp:inline>
              </w:drawing>
            </w:r>
          </w:p>
          <w:p w14:paraId="3B14FE26" w14:textId="77777777" w:rsidR="006E2BE9" w:rsidRPr="0001332F" w:rsidRDefault="006E2BE9" w:rsidP="006E2BE9">
            <w:pPr>
              <w:spacing w:line="360" w:lineRule="auto"/>
              <w:rPr>
                <w:rFonts w:eastAsia="Times New Roman" w:cs="Arial"/>
                <w:bCs/>
                <w:i/>
                <w:iCs/>
                <w:color w:val="auto"/>
                <w:sz w:val="18"/>
                <w:szCs w:val="18"/>
                <w:lang w:eastAsia="es-ES"/>
              </w:rPr>
            </w:pPr>
            <w:r w:rsidRPr="0001332F">
              <w:rPr>
                <w:rFonts w:eastAsia="Times New Roman" w:cs="Arial"/>
                <w:bCs/>
                <w:i/>
                <w:iCs/>
                <w:noProof/>
                <w:color w:val="auto"/>
                <w:sz w:val="18"/>
                <w:szCs w:val="18"/>
                <w:lang w:eastAsia="es-MX"/>
              </w:rPr>
              <w:drawing>
                <wp:inline distT="0" distB="0" distL="0" distR="0" wp14:anchorId="22294022" wp14:editId="238E16FE">
                  <wp:extent cx="2880360" cy="771684"/>
                  <wp:effectExtent l="0" t="0" r="0" b="9525"/>
                  <wp:docPr id="24407652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2579" cy="780316"/>
                          </a:xfrm>
                          <a:prstGeom prst="rect">
                            <a:avLst/>
                          </a:prstGeom>
                          <a:noFill/>
                        </pic:spPr>
                      </pic:pic>
                    </a:graphicData>
                  </a:graphic>
                </wp:inline>
              </w:drawing>
            </w:r>
          </w:p>
          <w:p w14:paraId="2F66D385" w14:textId="77777777" w:rsidR="006E2BE9" w:rsidRPr="0001332F" w:rsidRDefault="006E2BE9" w:rsidP="006E2BE9">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Respecto a los resultados obtenidos de la inversión de los citados recursos, éstos podrán determinarse una vez ejercidos…” (Sic)</w:t>
            </w:r>
          </w:p>
          <w:p w14:paraId="16CD5562" w14:textId="77777777" w:rsidR="006E2BE9" w:rsidRPr="0001332F" w:rsidRDefault="006E2BE9" w:rsidP="006E2BE9">
            <w:pPr>
              <w:autoSpaceDE w:val="0"/>
              <w:autoSpaceDN w:val="0"/>
              <w:adjustRightInd w:val="0"/>
              <w:spacing w:line="360" w:lineRule="auto"/>
            </w:pPr>
          </w:p>
          <w:p w14:paraId="5E514FB1" w14:textId="77777777" w:rsidR="006E2BE9" w:rsidRPr="0001332F" w:rsidRDefault="006E2BE9" w:rsidP="006E2BE9">
            <w:pPr>
              <w:spacing w:line="360" w:lineRule="auto"/>
              <w:ind w:right="31"/>
              <w:rPr>
                <w:sz w:val="18"/>
                <w:szCs w:val="18"/>
              </w:rPr>
            </w:pPr>
            <w:r w:rsidRPr="0001332F">
              <w:rPr>
                <w:sz w:val="18"/>
                <w:szCs w:val="18"/>
              </w:rPr>
              <w:t>iii)Oficio ZIN/TM/0456/2025 del treinta y uno de marzo de dos mil veinticinco, suscrito por el Tesorero Municipal, dirigido a la Titular de la Unidad de Transparencia, por medio del cual se menciona lo siguiente:</w:t>
            </w:r>
          </w:p>
          <w:p w14:paraId="706B10E4" w14:textId="77777777" w:rsidR="006E2BE9" w:rsidRPr="0001332F" w:rsidRDefault="006E2BE9" w:rsidP="006E2BE9">
            <w:pPr>
              <w:autoSpaceDE w:val="0"/>
              <w:autoSpaceDN w:val="0"/>
              <w:adjustRightInd w:val="0"/>
              <w:spacing w:line="360" w:lineRule="auto"/>
            </w:pPr>
          </w:p>
          <w:p w14:paraId="5673E1A1" w14:textId="77777777" w:rsidR="006E2BE9" w:rsidRPr="0001332F" w:rsidRDefault="006E2BE9" w:rsidP="006E2BE9">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“…En seguimiento a su solicitud me permito comunicarle que los sujetos obligados sólo están constreñidos a proporcionar la información pública que obre en sus archivos, en el estado en que esta se encuentre; por lo que, la entrega no comprende el procesamiento de la misma,  ni </w:t>
            </w:r>
            <w:r w:rsidRPr="0001332F">
              <w:rPr>
                <w:rFonts w:eastAsia="Times New Roman" w:cs="Arial"/>
                <w:bCs/>
                <w:i/>
                <w:iCs/>
                <w:color w:val="auto"/>
                <w:sz w:val="18"/>
                <w:szCs w:val="18"/>
                <w:lang w:eastAsia="es-ES"/>
              </w:rPr>
              <w:lastRenderedPageBreak/>
              <w:t>presentarla conforme al interés del solicitante, además,  que tampoco deberá generarla, resumirla, efectuar cálculos o practicar investigaciones; así mismo le comparto que la información concerniente a la seguridad pública, no se puede otorgar  ya que es de uso restringido, toda vez que compromete la seguridad de Zinacantepec y puede causar daño u obstruya la prevención o persecución de los delitos; esto con fundamento en el artículo 12 segundo párrafo, 24 último párrafo, 59 fracciones I, II y III y 140 fracción I, IV, VI, V numeral 1 de la Ley de Transparencia y Acceso a la información pública del Estado de México y Municipios…” (Sic)</w:t>
            </w:r>
          </w:p>
          <w:p w14:paraId="36A3BF6C" w14:textId="77777777" w:rsidR="006E2BE9" w:rsidRPr="0001332F" w:rsidRDefault="006E2BE9" w:rsidP="006E2BE9">
            <w:pPr>
              <w:autoSpaceDE w:val="0"/>
              <w:autoSpaceDN w:val="0"/>
              <w:adjustRightInd w:val="0"/>
              <w:spacing w:line="360" w:lineRule="auto"/>
            </w:pPr>
          </w:p>
          <w:p w14:paraId="42F35538" w14:textId="77777777" w:rsidR="006E2BE9" w:rsidRPr="0001332F" w:rsidRDefault="006E2BE9" w:rsidP="006E2BE9">
            <w:pPr>
              <w:spacing w:line="360" w:lineRule="auto"/>
              <w:ind w:right="31"/>
              <w:rPr>
                <w:sz w:val="18"/>
                <w:szCs w:val="18"/>
              </w:rPr>
            </w:pPr>
            <w:r w:rsidRPr="0001332F">
              <w:rPr>
                <w:sz w:val="18"/>
                <w:szCs w:val="18"/>
              </w:rPr>
              <w:t>iv) Escrito del veintiuno de abril de dos mil veinticinco, suscrito por la Titular de la Unidad de Transparencia, dirigido al Solicitante, por medio del cual se menciona lo siguiente:</w:t>
            </w:r>
          </w:p>
          <w:p w14:paraId="0C192E06" w14:textId="77777777" w:rsidR="006E2BE9" w:rsidRPr="0001332F" w:rsidRDefault="006E2BE9" w:rsidP="006E2BE9">
            <w:pPr>
              <w:autoSpaceDE w:val="0"/>
              <w:autoSpaceDN w:val="0"/>
              <w:adjustRightInd w:val="0"/>
              <w:spacing w:line="360" w:lineRule="auto"/>
            </w:pPr>
          </w:p>
          <w:p w14:paraId="087D2185" w14:textId="3D074624" w:rsidR="003C054C" w:rsidRPr="0001332F" w:rsidRDefault="006E2BE9" w:rsidP="006E2BE9">
            <w:pPr>
              <w:spacing w:line="360" w:lineRule="auto"/>
              <w:rPr>
                <w:rFonts w:cs="Tahoma"/>
                <w:color w:val="auto"/>
              </w:rPr>
            </w:pPr>
            <w:r w:rsidRPr="0001332F">
              <w:rPr>
                <w:rFonts w:eastAsia="Times New Roman" w:cs="Arial"/>
                <w:bCs/>
                <w:i/>
                <w:iCs/>
                <w:color w:val="auto"/>
                <w:sz w:val="18"/>
                <w:szCs w:val="18"/>
                <w:lang w:eastAsia="es-ES"/>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01332F">
              <w:rPr>
                <w:rFonts w:eastAsia="Times New Roman" w:cs="Arial"/>
                <w:b/>
                <w:i/>
                <w:iCs/>
                <w:color w:val="auto"/>
                <w:sz w:val="18"/>
                <w:szCs w:val="18"/>
                <w:lang w:eastAsia="es-ES"/>
              </w:rPr>
              <w:t>Por lo anterior, remito la respuesta proporcionada por el área competente</w:t>
            </w:r>
            <w:r w:rsidRPr="0001332F">
              <w:rPr>
                <w:rFonts w:eastAsia="Times New Roman" w:cs="Arial"/>
                <w:bCs/>
                <w:i/>
                <w:iCs/>
                <w:color w:val="auto"/>
                <w:sz w:val="18"/>
                <w:szCs w:val="18"/>
                <w:lang w:eastAsia="es-ES"/>
              </w:rPr>
              <w:t>…” (Sic)</w:t>
            </w:r>
          </w:p>
        </w:tc>
      </w:tr>
      <w:tr w:rsidR="00AD3A41" w:rsidRPr="0001332F" w14:paraId="70680A7A" w14:textId="77777777" w:rsidTr="003C054C">
        <w:tc>
          <w:tcPr>
            <w:tcW w:w="3681" w:type="dxa"/>
          </w:tcPr>
          <w:p w14:paraId="6DAC7EA7" w14:textId="77777777" w:rsidR="003C054C" w:rsidRPr="0001332F" w:rsidRDefault="003C054C" w:rsidP="003C054C">
            <w:pPr>
              <w:spacing w:line="360" w:lineRule="auto"/>
              <w:ind w:right="567"/>
              <w:rPr>
                <w:rFonts w:eastAsia="Times New Roman" w:cs="Arial"/>
                <w:b/>
                <w:bCs/>
                <w:i/>
                <w:iCs/>
                <w:color w:val="auto"/>
                <w:sz w:val="18"/>
                <w:szCs w:val="18"/>
                <w:lang w:eastAsia="es-ES"/>
              </w:rPr>
            </w:pPr>
            <w:r w:rsidRPr="0001332F">
              <w:rPr>
                <w:rFonts w:eastAsia="Times New Roman" w:cs="Arial"/>
                <w:b/>
                <w:bCs/>
                <w:i/>
                <w:iCs/>
                <w:color w:val="auto"/>
                <w:sz w:val="18"/>
                <w:szCs w:val="18"/>
                <w:lang w:eastAsia="es-ES"/>
              </w:rPr>
              <w:lastRenderedPageBreak/>
              <w:t>Solicitud de Información 00124/ZINACANT/IP/2025</w:t>
            </w:r>
          </w:p>
          <w:p w14:paraId="28CFFDDD" w14:textId="135D1460" w:rsidR="003C054C" w:rsidRPr="0001332F" w:rsidRDefault="003C054C" w:rsidP="00A62211">
            <w:pPr>
              <w:spacing w:line="360" w:lineRule="auto"/>
              <w:rPr>
                <w:rFonts w:cs="Tahoma"/>
                <w:color w:val="auto"/>
                <w:sz w:val="18"/>
                <w:szCs w:val="18"/>
              </w:rPr>
            </w:pPr>
            <w:r w:rsidRPr="0001332F">
              <w:rPr>
                <w:rFonts w:eastAsia="Times New Roman" w:cs="Arial"/>
                <w:bCs/>
                <w:i/>
                <w:iCs/>
                <w:color w:val="auto"/>
                <w:sz w:val="18"/>
                <w:szCs w:val="18"/>
                <w:lang w:eastAsia="es-ES"/>
              </w:rPr>
              <w:t xml:space="preserve">Solicito un informe detallado sobre todas las estrategias y programas de prevención del delito implementados por la Dirección de Seguridad Pública y Tránsito, con información </w:t>
            </w:r>
            <w:r w:rsidRPr="0001332F">
              <w:rPr>
                <w:rFonts w:eastAsia="Times New Roman" w:cs="Arial"/>
                <w:bCs/>
                <w:i/>
                <w:iCs/>
                <w:color w:val="auto"/>
                <w:sz w:val="18"/>
                <w:szCs w:val="18"/>
                <w:lang w:eastAsia="es-ES"/>
              </w:rPr>
              <w:lastRenderedPageBreak/>
              <w:t>sobre su diseño, ejecución, resultados obtenidos, y evaluación de su efectividad en la reducción de delitos en el municipio</w:t>
            </w:r>
          </w:p>
        </w:tc>
        <w:tc>
          <w:tcPr>
            <w:tcW w:w="5245" w:type="dxa"/>
          </w:tcPr>
          <w:p w14:paraId="0426A755" w14:textId="77777777" w:rsidR="00754EDE" w:rsidRPr="0001332F" w:rsidRDefault="00754EDE" w:rsidP="00754EDE">
            <w:pPr>
              <w:spacing w:line="360" w:lineRule="auto"/>
              <w:ind w:right="31"/>
              <w:rPr>
                <w:sz w:val="18"/>
                <w:szCs w:val="18"/>
              </w:rPr>
            </w:pPr>
            <w:r w:rsidRPr="0001332F">
              <w:rPr>
                <w:sz w:val="18"/>
                <w:szCs w:val="18"/>
              </w:rPr>
              <w:lastRenderedPageBreak/>
              <w:t>i) Oficio ZIN/</w:t>
            </w:r>
            <w:proofErr w:type="spellStart"/>
            <w:r w:rsidRPr="0001332F">
              <w:rPr>
                <w:sz w:val="18"/>
                <w:szCs w:val="18"/>
              </w:rPr>
              <w:t>DSPyT</w:t>
            </w:r>
            <w:proofErr w:type="spellEnd"/>
            <w:r w:rsidRPr="0001332F">
              <w:rPr>
                <w:sz w:val="18"/>
                <w:szCs w:val="18"/>
              </w:rPr>
              <w:t>/0502/2025 del dos de abril de dos mil veinticinco, suscrito por el Director de Seguridad Pública y Tránsito, dirigido a la Titular de la Unidad de Transparencia, por medio del cual se menciona lo siguiente:</w:t>
            </w:r>
          </w:p>
          <w:p w14:paraId="59EE0B2B" w14:textId="77777777" w:rsidR="00754EDE" w:rsidRPr="0001332F" w:rsidRDefault="00754EDE" w:rsidP="00754EDE">
            <w:pPr>
              <w:autoSpaceDE w:val="0"/>
              <w:autoSpaceDN w:val="0"/>
              <w:adjustRightInd w:val="0"/>
              <w:spacing w:line="360" w:lineRule="auto"/>
              <w:rPr>
                <w:rFonts w:eastAsia="Times New Roman" w:cs="Arial"/>
                <w:bCs/>
                <w:i/>
                <w:iCs/>
                <w:color w:val="auto"/>
                <w:sz w:val="18"/>
                <w:szCs w:val="18"/>
                <w:lang w:eastAsia="es-ES"/>
              </w:rPr>
            </w:pPr>
          </w:p>
          <w:p w14:paraId="1C2F5FAB"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lastRenderedPageBreak/>
              <w:t xml:space="preserve">“…La Dirección de Seguridad Pública y Tránsito </w:t>
            </w:r>
            <w:proofErr w:type="spellStart"/>
            <w:r w:rsidRPr="0001332F">
              <w:rPr>
                <w:rFonts w:eastAsia="Times New Roman" w:cs="Arial"/>
                <w:bCs/>
                <w:i/>
                <w:iCs/>
                <w:color w:val="auto"/>
                <w:sz w:val="18"/>
                <w:szCs w:val="18"/>
                <w:lang w:eastAsia="es-ES"/>
              </w:rPr>
              <w:t>esta</w:t>
            </w:r>
            <w:proofErr w:type="spellEnd"/>
            <w:r w:rsidRPr="0001332F">
              <w:rPr>
                <w:rFonts w:eastAsia="Times New Roman" w:cs="Arial"/>
                <w:bCs/>
                <w:i/>
                <w:iCs/>
                <w:color w:val="auto"/>
                <w:sz w:val="18"/>
                <w:szCs w:val="18"/>
                <w:lang w:eastAsia="es-ES"/>
              </w:rPr>
              <w:t xml:space="preserve"> consciente de que la prevención del delito es una de las vertientes de la seguridad pública que atiende gel fenómeno social de la </w:t>
            </w:r>
            <w:proofErr w:type="spellStart"/>
            <w:r w:rsidRPr="0001332F">
              <w:rPr>
                <w:rFonts w:eastAsia="Times New Roman" w:cs="Arial"/>
                <w:bCs/>
                <w:i/>
                <w:iCs/>
                <w:color w:val="auto"/>
                <w:sz w:val="18"/>
                <w:szCs w:val="18"/>
                <w:lang w:eastAsia="es-ES"/>
              </w:rPr>
              <w:t>deiincuencia</w:t>
            </w:r>
            <w:proofErr w:type="spellEnd"/>
            <w:r w:rsidRPr="0001332F">
              <w:rPr>
                <w:rFonts w:eastAsia="Times New Roman" w:cs="Arial"/>
                <w:bCs/>
                <w:i/>
                <w:iCs/>
                <w:color w:val="auto"/>
                <w:sz w:val="18"/>
                <w:szCs w:val="18"/>
                <w:lang w:eastAsia="es-ES"/>
              </w:rPr>
              <w:t xml:space="preserve"> en aras de salvaguardar la integridad y derechos de las personas, así como preservar el orden y la paz social, por lo que con el objetivo de prevenir los delitos más comunes, garantizar la seguridad y bienestar de la ciudadanía, la Dirección de Seguridad Publica a mi cargo a través del área de Prevención del delito ofrece una serie de platicas que permitan a la sociedad concientizar sobre la reducción de la criminalidad en aras de fomentar un entorno seguro.</w:t>
            </w:r>
          </w:p>
          <w:p w14:paraId="6075DDF0" w14:textId="77777777" w:rsidR="00754EDE" w:rsidRPr="0001332F" w:rsidRDefault="00754EDE" w:rsidP="00754EDE">
            <w:pPr>
              <w:spacing w:line="360" w:lineRule="auto"/>
              <w:rPr>
                <w:rFonts w:eastAsia="Times New Roman" w:cs="Arial"/>
                <w:bCs/>
                <w:i/>
                <w:iCs/>
                <w:color w:val="auto"/>
                <w:sz w:val="18"/>
                <w:szCs w:val="18"/>
                <w:lang w:eastAsia="es-ES"/>
              </w:rPr>
            </w:pPr>
          </w:p>
          <w:p w14:paraId="24D03095"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La plantilla de platicas que se imparten a través del área de Prevención del Delito abarcan temas tales como: Adicciones y sus Consecuencias, Seguridad en Redes Sociales, Acoso Escolar </w:t>
            </w:r>
            <w:proofErr w:type="spellStart"/>
            <w:r w:rsidRPr="0001332F">
              <w:rPr>
                <w:rFonts w:eastAsia="Times New Roman" w:cs="Arial"/>
                <w:bCs/>
                <w:i/>
                <w:iCs/>
                <w:color w:val="auto"/>
                <w:sz w:val="18"/>
                <w:szCs w:val="18"/>
                <w:lang w:eastAsia="es-ES"/>
              </w:rPr>
              <w:t>Bullying</w:t>
            </w:r>
            <w:proofErr w:type="spellEnd"/>
            <w:r w:rsidRPr="0001332F">
              <w:rPr>
                <w:rFonts w:eastAsia="Times New Roman" w:cs="Arial"/>
                <w:bCs/>
                <w:i/>
                <w:iCs/>
                <w:color w:val="auto"/>
                <w:sz w:val="18"/>
                <w:szCs w:val="18"/>
                <w:lang w:eastAsia="es-ES"/>
              </w:rPr>
              <w:t>. Conductas Antisociales en Adolescentes, Juguemos al Tránsito, Prevención de Violencia, en Contra las Mujeres, Educación en las Normas Viales, Medidas de Protección y Prevención al Maltrato Animal, tratando así de prevenir los delitos más comunes.</w:t>
            </w:r>
          </w:p>
          <w:p w14:paraId="61E48949" w14:textId="77777777" w:rsidR="00754EDE" w:rsidRPr="0001332F" w:rsidRDefault="00754EDE" w:rsidP="00754EDE">
            <w:pPr>
              <w:spacing w:line="360" w:lineRule="auto"/>
              <w:rPr>
                <w:rFonts w:eastAsia="Times New Roman" w:cs="Arial"/>
                <w:bCs/>
                <w:i/>
                <w:iCs/>
                <w:color w:val="auto"/>
                <w:sz w:val="18"/>
                <w:szCs w:val="18"/>
                <w:lang w:eastAsia="es-ES"/>
              </w:rPr>
            </w:pPr>
          </w:p>
          <w:p w14:paraId="1773A876"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Asimismo, se han implementado operativos coordinados con los tres órganos de Gobierno (Federal, Estatal y Municipal), a fin de prevenir y disminuir los delitos, inhibir actos delictivos específicos y a si reducir reportes de incidencias.</w:t>
            </w:r>
          </w:p>
          <w:p w14:paraId="4B1282C5" w14:textId="77777777" w:rsidR="00754EDE" w:rsidRPr="0001332F" w:rsidRDefault="00754EDE" w:rsidP="00754EDE">
            <w:pPr>
              <w:spacing w:line="360" w:lineRule="auto"/>
              <w:rPr>
                <w:rFonts w:eastAsia="Times New Roman" w:cs="Arial"/>
                <w:bCs/>
                <w:i/>
                <w:iCs/>
                <w:color w:val="auto"/>
                <w:sz w:val="18"/>
                <w:szCs w:val="18"/>
                <w:lang w:eastAsia="es-ES"/>
              </w:rPr>
            </w:pPr>
          </w:p>
          <w:p w14:paraId="202F997C"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Todas estas acciones se han visto reflejadas de tal manera que la incidencia delictiva en el Municipio de Zinacantepec registró una disminución del 12 por ciento, por lo que pasó de ocupar el lugar número 30 en la tasa delictiva estatal al 43; de acuerdo con cifras del Secretariado Ejecutivo del Sistema Nacional de Seguridad Pública (SESYS)…” (Sic)</w:t>
            </w:r>
          </w:p>
          <w:p w14:paraId="5D1FDC53" w14:textId="77777777" w:rsidR="00754EDE" w:rsidRPr="0001332F" w:rsidRDefault="00754EDE" w:rsidP="00754EDE">
            <w:pPr>
              <w:spacing w:line="360" w:lineRule="auto"/>
              <w:rPr>
                <w:rFonts w:eastAsia="Times New Roman" w:cs="Arial"/>
                <w:bCs/>
                <w:i/>
                <w:iCs/>
                <w:color w:val="auto"/>
                <w:sz w:val="18"/>
                <w:szCs w:val="18"/>
                <w:lang w:eastAsia="es-ES"/>
              </w:rPr>
            </w:pPr>
          </w:p>
          <w:p w14:paraId="4E4ACCE5" w14:textId="29A3C74B" w:rsidR="003C054C" w:rsidRPr="0001332F" w:rsidRDefault="00754EDE" w:rsidP="00754EDE">
            <w:pPr>
              <w:spacing w:line="360" w:lineRule="auto"/>
              <w:ind w:right="31"/>
              <w:rPr>
                <w:sz w:val="18"/>
                <w:szCs w:val="18"/>
              </w:rPr>
            </w:pPr>
            <w:r w:rsidRPr="0001332F">
              <w:rPr>
                <w:sz w:val="18"/>
                <w:szCs w:val="18"/>
              </w:rPr>
              <w:t xml:space="preserve">ii) Escrito del veintiuno de abril de dos mil veinticinco, suscrito por la Titular de la Unidad de Transparencia, dirigido al </w:t>
            </w:r>
            <w:r w:rsidRPr="0001332F">
              <w:rPr>
                <w:sz w:val="18"/>
                <w:szCs w:val="18"/>
              </w:rPr>
              <w:lastRenderedPageBreak/>
              <w:t>solicitante, por medio del cual se menciona se remite la información proporcionada.</w:t>
            </w:r>
          </w:p>
        </w:tc>
      </w:tr>
      <w:tr w:rsidR="00AD3A41" w:rsidRPr="0001332F" w14:paraId="4E874C56" w14:textId="77777777" w:rsidTr="003C054C">
        <w:tc>
          <w:tcPr>
            <w:tcW w:w="3681" w:type="dxa"/>
          </w:tcPr>
          <w:p w14:paraId="533706B8" w14:textId="77777777" w:rsidR="003C054C" w:rsidRPr="0001332F" w:rsidRDefault="003C054C" w:rsidP="003C054C">
            <w:pPr>
              <w:spacing w:line="360" w:lineRule="auto"/>
              <w:rPr>
                <w:rFonts w:eastAsia="Times New Roman" w:cs="Arial"/>
                <w:b/>
                <w:i/>
                <w:iCs/>
                <w:color w:val="auto"/>
                <w:sz w:val="18"/>
                <w:szCs w:val="18"/>
                <w:lang w:eastAsia="es-ES"/>
              </w:rPr>
            </w:pPr>
            <w:r w:rsidRPr="0001332F">
              <w:rPr>
                <w:rFonts w:eastAsia="Times New Roman" w:cs="Arial"/>
                <w:b/>
                <w:i/>
                <w:iCs/>
                <w:color w:val="auto"/>
                <w:sz w:val="18"/>
                <w:szCs w:val="18"/>
                <w:lang w:eastAsia="es-ES"/>
              </w:rPr>
              <w:lastRenderedPageBreak/>
              <w:t>Solicitud de Información 00123/ZINACANT/IP/2025</w:t>
            </w:r>
          </w:p>
          <w:p w14:paraId="6266D431" w14:textId="78D8AC2A" w:rsidR="003C054C" w:rsidRPr="0001332F" w:rsidRDefault="003C054C" w:rsidP="003C054C">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Solicito un desglose detallado sobre el uso y destino de los recursos presupuestales asignados a la Dirección de Seguridad Pública y Tránsito durante los últimos 5 años, incluyendo los montos gastados en equipamiento, salarios, capacitaciones, y programas de seguridad, así como los contratos y proveedores involucrados</w:t>
            </w:r>
          </w:p>
        </w:tc>
        <w:tc>
          <w:tcPr>
            <w:tcW w:w="5245" w:type="dxa"/>
          </w:tcPr>
          <w:p w14:paraId="422D246B" w14:textId="5FE21242" w:rsidR="00104CCC" w:rsidRPr="0001332F" w:rsidRDefault="00104CCC" w:rsidP="00104CCC">
            <w:pPr>
              <w:spacing w:line="360" w:lineRule="auto"/>
              <w:ind w:right="31"/>
              <w:rPr>
                <w:sz w:val="18"/>
                <w:szCs w:val="18"/>
              </w:rPr>
            </w:pPr>
            <w:r w:rsidRPr="0001332F">
              <w:rPr>
                <w:rFonts w:eastAsia="Times New Roman" w:cs="Arial"/>
                <w:bCs/>
                <w:color w:val="auto"/>
                <w:sz w:val="18"/>
                <w:szCs w:val="18"/>
                <w:lang w:eastAsia="es-ES"/>
              </w:rPr>
              <w:t xml:space="preserve">i) Oficio </w:t>
            </w:r>
            <w:r w:rsidRPr="0001332F">
              <w:rPr>
                <w:sz w:val="18"/>
                <w:szCs w:val="18"/>
              </w:rPr>
              <w:t>ZIN/TM/0458/2025 del treinta y uno de marzo de dos mil veinticinco, suscrito por el Tesorero Municipal, dirigido a la Titular de la Unidad de Transparencia, por medio del cual se menciona lo siguiente:</w:t>
            </w:r>
          </w:p>
          <w:p w14:paraId="1DE74EF8" w14:textId="7EE35BF8" w:rsidR="003C054C" w:rsidRPr="0001332F" w:rsidRDefault="00104CCC" w:rsidP="00A62211">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“…En seguimiento a su solicitud me permito comunicarle que los sujetos obligados sólo está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así mismo, le comparto que la información concerniente a la seguridad pública, no se puede otorgar ya que es de uso restringido, toda vez que compromete la seguridad de los Zinacatepequenses y pueda causar daño u obstruya la prevención o persecución de delitos; esto con fundamento en el artículo 12 segundo párrafo, 24 último párrafo, 59 fracciones I, II y III y 1400 fracción I, IV, VI, V numeral 1 de la Ley de Transparencia y Acceso a la Información pública del Estado de México y Municipios…” (Sic)</w:t>
            </w:r>
          </w:p>
        </w:tc>
      </w:tr>
      <w:tr w:rsidR="00AD3A41" w:rsidRPr="0001332F" w14:paraId="7E61483B" w14:textId="77777777" w:rsidTr="003C054C">
        <w:tc>
          <w:tcPr>
            <w:tcW w:w="3681" w:type="dxa"/>
          </w:tcPr>
          <w:p w14:paraId="2BE5D247" w14:textId="77777777" w:rsidR="003C054C" w:rsidRPr="0001332F" w:rsidRDefault="003C054C" w:rsidP="003C054C">
            <w:pPr>
              <w:spacing w:line="360" w:lineRule="auto"/>
              <w:rPr>
                <w:rFonts w:eastAsia="Times New Roman" w:cs="Arial"/>
                <w:b/>
                <w:i/>
                <w:iCs/>
                <w:color w:val="auto"/>
                <w:sz w:val="18"/>
                <w:szCs w:val="18"/>
                <w:lang w:eastAsia="es-ES"/>
              </w:rPr>
            </w:pPr>
            <w:r w:rsidRPr="0001332F">
              <w:rPr>
                <w:rFonts w:eastAsia="Times New Roman" w:cs="Arial"/>
                <w:b/>
                <w:i/>
                <w:iCs/>
                <w:color w:val="auto"/>
                <w:sz w:val="18"/>
                <w:szCs w:val="18"/>
                <w:lang w:eastAsia="es-ES"/>
              </w:rPr>
              <w:t>Solicitud de Información 00125/ZINACANT/IP/2025</w:t>
            </w:r>
          </w:p>
          <w:p w14:paraId="3788704F" w14:textId="022EEEF6" w:rsidR="003C054C" w:rsidRPr="0001332F" w:rsidRDefault="003C054C" w:rsidP="00A62211">
            <w:pPr>
              <w:spacing w:line="360" w:lineRule="auto"/>
              <w:rPr>
                <w:rFonts w:cs="Tahoma"/>
                <w:color w:val="auto"/>
              </w:rPr>
            </w:pPr>
            <w:r w:rsidRPr="0001332F">
              <w:rPr>
                <w:rFonts w:eastAsia="Times New Roman" w:cs="Arial"/>
                <w:bCs/>
                <w:i/>
                <w:iCs/>
                <w:color w:val="auto"/>
                <w:sz w:val="18"/>
                <w:szCs w:val="18"/>
                <w:lang w:eastAsia="es-ES"/>
              </w:rPr>
              <w:t>Solicito un listado completo de los vehículos oficiales y equipos operativos utilizados por la Dirección de Seguridad Pública y Tránsito, incluyendo la cantidad, tipo, año de adquisición, estado de conservación y los contratos de mantenimiento, así como los informes de uso y desglose de gastos relacionados con estos recursos</w:t>
            </w:r>
          </w:p>
        </w:tc>
        <w:tc>
          <w:tcPr>
            <w:tcW w:w="5245" w:type="dxa"/>
          </w:tcPr>
          <w:p w14:paraId="4CDB50D1"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i) Oficio ZIN/</w:t>
            </w:r>
            <w:proofErr w:type="spellStart"/>
            <w:r w:rsidRPr="0001332F">
              <w:rPr>
                <w:rFonts w:eastAsia="Times New Roman" w:cs="Arial"/>
                <w:bCs/>
                <w:i/>
                <w:iCs/>
                <w:color w:val="auto"/>
                <w:sz w:val="18"/>
                <w:szCs w:val="18"/>
                <w:lang w:eastAsia="es-ES"/>
              </w:rPr>
              <w:t>DSPyT</w:t>
            </w:r>
            <w:proofErr w:type="spellEnd"/>
            <w:r w:rsidRPr="0001332F">
              <w:rPr>
                <w:rFonts w:eastAsia="Times New Roman" w:cs="Arial"/>
                <w:bCs/>
                <w:i/>
                <w:iCs/>
                <w:color w:val="auto"/>
                <w:sz w:val="18"/>
                <w:szCs w:val="18"/>
                <w:lang w:eastAsia="es-ES"/>
              </w:rPr>
              <w:t>/0499/2025 del dos de abril de dos mil veinticinco, suscrito por el Director de Seguridad Pública y Tránsito, dirigido a la Titular de la Unidad de Transparencia, por medio del cual se menciona lo siguiente:</w:t>
            </w:r>
          </w:p>
          <w:p w14:paraId="14B84BE1" w14:textId="77777777" w:rsidR="00754EDE" w:rsidRPr="0001332F" w:rsidRDefault="00754EDE" w:rsidP="00754EDE">
            <w:pPr>
              <w:spacing w:line="360" w:lineRule="auto"/>
              <w:rPr>
                <w:rFonts w:eastAsia="Times New Roman" w:cs="Arial"/>
                <w:bCs/>
                <w:i/>
                <w:iCs/>
                <w:color w:val="auto"/>
                <w:sz w:val="18"/>
                <w:szCs w:val="18"/>
                <w:lang w:eastAsia="es-ES"/>
              </w:rPr>
            </w:pPr>
          </w:p>
          <w:p w14:paraId="7D43A411"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“…En atención a su solicitud se informa que la Dirección de Seguridad Publica y Transito a mi cargo cuenta con un parque vehicular de 69 unidades, todas en estado regular, listadas a continuación:</w:t>
            </w:r>
          </w:p>
          <w:p w14:paraId="26FA1C42" w14:textId="77777777" w:rsidR="00754EDE" w:rsidRPr="0001332F" w:rsidRDefault="00754EDE" w:rsidP="00754EDE">
            <w:pPr>
              <w:spacing w:line="360" w:lineRule="auto"/>
              <w:rPr>
                <w:rFonts w:eastAsia="Times New Roman" w:cs="Arial"/>
                <w:bCs/>
                <w:i/>
                <w:iCs/>
                <w:color w:val="auto"/>
                <w:sz w:val="18"/>
                <w:szCs w:val="18"/>
                <w:lang w:eastAsia="es-ES"/>
              </w:rPr>
            </w:pPr>
          </w:p>
          <w:p w14:paraId="641AE205"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1 Cargo Van</w:t>
            </w:r>
          </w:p>
          <w:p w14:paraId="765DD60B"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3 Cuatrimotos </w:t>
            </w:r>
          </w:p>
          <w:p w14:paraId="08E96A59"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13 Motocicletas</w:t>
            </w:r>
          </w:p>
          <w:p w14:paraId="7DA17FAA"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lastRenderedPageBreak/>
              <w:t>34 Pick ups</w:t>
            </w:r>
          </w:p>
          <w:p w14:paraId="37ABAAD3"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18 Sedan </w:t>
            </w:r>
          </w:p>
          <w:p w14:paraId="4FC5231D" w14:textId="77777777" w:rsidR="00754EDE" w:rsidRPr="0001332F" w:rsidRDefault="00754EDE" w:rsidP="00754EDE">
            <w:pPr>
              <w:spacing w:line="360" w:lineRule="auto"/>
              <w:rPr>
                <w:rFonts w:eastAsia="Times New Roman" w:cs="Arial"/>
                <w:bCs/>
                <w:i/>
                <w:iCs/>
                <w:color w:val="auto"/>
                <w:sz w:val="18"/>
                <w:szCs w:val="18"/>
                <w:lang w:eastAsia="es-ES"/>
              </w:rPr>
            </w:pPr>
          </w:p>
          <w:p w14:paraId="58E0EDCB"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Relativo a los contratos de mantenimiento y desglose de gastos relacionados con las unidades; hago de su conocimiento que de conformidad con el artículo 167 de la Ley de Transparencia y Acceso  a la Información Pública y Tránsito declara incompetencia para atender su petición, toda vez que cualquier información relativa a los contratos y gasto de cualquier índole corresponde a la Dirección de Administración y Tesorería respectivamente…” (Sic) </w:t>
            </w:r>
          </w:p>
          <w:p w14:paraId="480F71EB" w14:textId="77777777" w:rsidR="00754EDE" w:rsidRPr="0001332F" w:rsidRDefault="00754EDE" w:rsidP="00754EDE">
            <w:pPr>
              <w:spacing w:line="360" w:lineRule="auto"/>
              <w:rPr>
                <w:rFonts w:eastAsia="Times New Roman" w:cs="Arial"/>
                <w:bCs/>
                <w:i/>
                <w:iCs/>
                <w:color w:val="auto"/>
                <w:sz w:val="18"/>
                <w:szCs w:val="18"/>
                <w:lang w:eastAsia="es-ES"/>
              </w:rPr>
            </w:pPr>
          </w:p>
          <w:p w14:paraId="139210CD"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ii) Oficio ZIN/STCMSP/071/2025 del treinta y uno de marzo de dos mil veinticinco, suscrito por el Secretario Técnico y dirigido a la Titular de la Unidad de Transparencia, por medio del cual se menciona lo siguiente:</w:t>
            </w:r>
          </w:p>
          <w:p w14:paraId="659B4670" w14:textId="77777777" w:rsidR="00754EDE" w:rsidRPr="0001332F" w:rsidRDefault="00754EDE" w:rsidP="00754EDE">
            <w:pPr>
              <w:spacing w:line="360" w:lineRule="auto"/>
              <w:rPr>
                <w:rFonts w:eastAsia="Times New Roman" w:cs="Arial"/>
                <w:bCs/>
                <w:i/>
                <w:iCs/>
                <w:color w:val="auto"/>
                <w:sz w:val="18"/>
                <w:szCs w:val="18"/>
                <w:lang w:eastAsia="es-ES"/>
              </w:rPr>
            </w:pPr>
          </w:p>
          <w:p w14:paraId="10EA18D9"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“…En ese sentido, en términos de los artículos 18, interpretado a contrario sensu, y; 24 párrafo último, de la Ley de Transparencia y Acceso a la Información Pública del Estado de México y Municipios, informo a Usted que no se encuentra dentro de las atribuciones, competencias o funciones de la Secretaría Técnica a mi cargo, el generar, poseer o resguardar la información solicitada…” (Sic)</w:t>
            </w:r>
          </w:p>
          <w:p w14:paraId="7FC7EE5B" w14:textId="77777777" w:rsidR="00754EDE" w:rsidRPr="0001332F" w:rsidRDefault="00754EDE" w:rsidP="00754EDE">
            <w:pPr>
              <w:spacing w:line="360" w:lineRule="auto"/>
              <w:ind w:right="567"/>
              <w:rPr>
                <w:rFonts w:eastAsia="Times New Roman" w:cs="Arial"/>
                <w:bCs/>
                <w:i/>
                <w:iCs/>
                <w:color w:val="auto"/>
                <w:sz w:val="18"/>
                <w:szCs w:val="18"/>
                <w:lang w:eastAsia="es-ES"/>
              </w:rPr>
            </w:pPr>
          </w:p>
          <w:p w14:paraId="34101BBC"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iii) Oficio ZIN/DA/SRM/048/2025 del veintiocho de abril de dos mil veinticinco, suscrito por el Subdirector de Recursos Humanos, dirigido a la Titular de la Unidad de Trasparencia, por medio del cual se menciona lo siguiente:</w:t>
            </w:r>
          </w:p>
          <w:p w14:paraId="6904CCBE"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“…Con apego a los artículos 12, 24 último párrafo, 59 fracciones I, </w:t>
            </w:r>
            <w:proofErr w:type="spellStart"/>
            <w:r w:rsidRPr="0001332F">
              <w:rPr>
                <w:rFonts w:eastAsia="Times New Roman" w:cs="Arial"/>
                <w:bCs/>
                <w:i/>
                <w:iCs/>
                <w:color w:val="auto"/>
                <w:sz w:val="18"/>
                <w:szCs w:val="18"/>
                <w:lang w:eastAsia="es-ES"/>
              </w:rPr>
              <w:t>Il</w:t>
            </w:r>
            <w:proofErr w:type="spellEnd"/>
            <w:r w:rsidRPr="0001332F">
              <w:rPr>
                <w:rFonts w:eastAsia="Times New Roman" w:cs="Arial"/>
                <w:bCs/>
                <w:i/>
                <w:iCs/>
                <w:color w:val="auto"/>
                <w:sz w:val="18"/>
                <w:szCs w:val="18"/>
                <w:lang w:eastAsia="es-ES"/>
              </w:rPr>
              <w:t xml:space="preserve"> y </w:t>
            </w:r>
            <w:proofErr w:type="spellStart"/>
            <w:r w:rsidRPr="0001332F">
              <w:rPr>
                <w:rFonts w:eastAsia="Times New Roman" w:cs="Arial"/>
                <w:bCs/>
                <w:i/>
                <w:iCs/>
                <w:color w:val="auto"/>
                <w:sz w:val="18"/>
                <w:szCs w:val="18"/>
                <w:lang w:eastAsia="es-ES"/>
              </w:rPr>
              <w:t>IIl</w:t>
            </w:r>
            <w:proofErr w:type="spellEnd"/>
            <w:r w:rsidRPr="0001332F">
              <w:rPr>
                <w:rFonts w:eastAsia="Times New Roman" w:cs="Arial"/>
                <w:bCs/>
                <w:i/>
                <w:iCs/>
                <w:color w:val="auto"/>
                <w:sz w:val="18"/>
                <w:szCs w:val="18"/>
                <w:lang w:eastAsia="es-ES"/>
              </w:rPr>
              <w:t xml:space="preserve"> de la Ley de Transparencia y Acceso a la Información Pública del Estado de México y Municipios, y de acuerdo a las funciones y atribuciones que le corresponden a la Subdirección de Recursos Materiales, manifiesto que a la fecha, en esta área no se ha realizado contrato de mantenimiento a vehículos, por lo que esté sujeto obligado </w:t>
            </w:r>
            <w:r w:rsidRPr="0001332F">
              <w:rPr>
                <w:rFonts w:eastAsia="Times New Roman" w:cs="Arial"/>
                <w:bCs/>
                <w:i/>
                <w:iCs/>
                <w:color w:val="auto"/>
                <w:sz w:val="18"/>
                <w:szCs w:val="18"/>
                <w:lang w:eastAsia="es-ES"/>
              </w:rPr>
              <w:lastRenderedPageBreak/>
              <w:t xml:space="preserve">no cuenta con </w:t>
            </w:r>
            <w:r w:rsidRPr="0001332F">
              <w:rPr>
                <w:rFonts w:eastAsia="Times New Roman" w:cs="Arial"/>
                <w:bCs/>
                <w:i/>
                <w:iCs/>
                <w:color w:val="auto"/>
                <w:sz w:val="18"/>
                <w:szCs w:val="18"/>
                <w:u w:val="single"/>
                <w:lang w:eastAsia="es-ES"/>
              </w:rPr>
              <w:t xml:space="preserve">Documentos donde conste o se advierta lo relacionado a </w:t>
            </w:r>
            <w:r w:rsidRPr="0001332F">
              <w:rPr>
                <w:rFonts w:eastAsia="Times New Roman" w:cs="Arial"/>
                <w:b/>
                <w:i/>
                <w:iCs/>
                <w:color w:val="auto"/>
                <w:sz w:val="18"/>
                <w:szCs w:val="18"/>
                <w:u w:val="single"/>
                <w:lang w:eastAsia="es-ES"/>
              </w:rPr>
              <w:t>los contratos de mantenimiento</w:t>
            </w:r>
            <w:r w:rsidRPr="0001332F">
              <w:rPr>
                <w:rFonts w:eastAsia="Times New Roman" w:cs="Arial"/>
                <w:bCs/>
                <w:i/>
                <w:iCs/>
                <w:color w:val="auto"/>
                <w:sz w:val="18"/>
                <w:szCs w:val="18"/>
                <w:u w:val="single"/>
                <w:lang w:eastAsia="es-ES"/>
              </w:rPr>
              <w:t xml:space="preserve"> en relación a lo solicitado por el particular</w:t>
            </w:r>
            <w:r w:rsidRPr="0001332F">
              <w:rPr>
                <w:rFonts w:eastAsia="Times New Roman" w:cs="Arial"/>
                <w:bCs/>
                <w:i/>
                <w:iCs/>
                <w:color w:val="auto"/>
                <w:sz w:val="18"/>
                <w:szCs w:val="18"/>
                <w:lang w:eastAsia="es-ES"/>
              </w:rPr>
              <w:t>…” (Sic)</w:t>
            </w:r>
          </w:p>
          <w:p w14:paraId="782F7FDE" w14:textId="77777777" w:rsidR="00754EDE" w:rsidRPr="0001332F" w:rsidRDefault="00754EDE" w:rsidP="00754EDE">
            <w:pPr>
              <w:spacing w:line="360" w:lineRule="auto"/>
              <w:ind w:right="567"/>
              <w:rPr>
                <w:rFonts w:eastAsia="Times New Roman" w:cs="Arial"/>
                <w:bCs/>
                <w:i/>
                <w:iCs/>
                <w:color w:val="auto"/>
                <w:sz w:val="18"/>
                <w:szCs w:val="18"/>
                <w:lang w:eastAsia="es-ES"/>
              </w:rPr>
            </w:pPr>
          </w:p>
          <w:p w14:paraId="51496899" w14:textId="77777777" w:rsidR="00754EDE" w:rsidRPr="0001332F" w:rsidRDefault="00754EDE" w:rsidP="00754EDE">
            <w:pPr>
              <w:autoSpaceDE w:val="0"/>
              <w:autoSpaceDN w:val="0"/>
              <w:adjustRightInd w:val="0"/>
              <w:spacing w:line="360" w:lineRule="auto"/>
              <w:rPr>
                <w:sz w:val="18"/>
                <w:szCs w:val="18"/>
              </w:rPr>
            </w:pPr>
            <w:r w:rsidRPr="0001332F">
              <w:rPr>
                <w:sz w:val="18"/>
                <w:szCs w:val="18"/>
              </w:rPr>
              <w:t>iv) Escrito del treinta de abril de dos mil veinticinco, suscrito por la Titular de la Unidad de Transparencia, dirigido al solicitante por medio del cual se menciona que se remite la respuesta proporcionada por el área competente.</w:t>
            </w:r>
          </w:p>
          <w:p w14:paraId="08496437" w14:textId="77777777" w:rsidR="003C054C" w:rsidRPr="0001332F" w:rsidRDefault="003C054C" w:rsidP="00754EDE">
            <w:pPr>
              <w:spacing w:line="360" w:lineRule="auto"/>
              <w:rPr>
                <w:rFonts w:eastAsia="Times New Roman" w:cs="Arial"/>
                <w:bCs/>
                <w:i/>
                <w:iCs/>
                <w:color w:val="auto"/>
                <w:sz w:val="18"/>
                <w:szCs w:val="18"/>
                <w:lang w:eastAsia="es-ES"/>
              </w:rPr>
            </w:pPr>
          </w:p>
        </w:tc>
      </w:tr>
      <w:tr w:rsidR="00AD3A41" w:rsidRPr="0001332F" w14:paraId="61DEC78D" w14:textId="77777777" w:rsidTr="003C054C">
        <w:tc>
          <w:tcPr>
            <w:tcW w:w="3681" w:type="dxa"/>
          </w:tcPr>
          <w:p w14:paraId="4F829241" w14:textId="77777777" w:rsidR="003C054C" w:rsidRPr="0001332F" w:rsidRDefault="003C054C" w:rsidP="003C054C">
            <w:pPr>
              <w:spacing w:line="360" w:lineRule="auto"/>
              <w:rPr>
                <w:rFonts w:eastAsia="Times New Roman" w:cs="Arial"/>
                <w:b/>
                <w:i/>
                <w:iCs/>
                <w:color w:val="auto"/>
                <w:sz w:val="18"/>
                <w:szCs w:val="18"/>
                <w:lang w:eastAsia="es-ES"/>
              </w:rPr>
            </w:pPr>
            <w:r w:rsidRPr="0001332F">
              <w:rPr>
                <w:rFonts w:eastAsia="Times New Roman" w:cs="Arial"/>
                <w:b/>
                <w:i/>
                <w:iCs/>
                <w:color w:val="auto"/>
                <w:sz w:val="18"/>
                <w:szCs w:val="18"/>
                <w:lang w:eastAsia="es-ES"/>
              </w:rPr>
              <w:lastRenderedPageBreak/>
              <w:t>Solicitud de Información 00129/ZINACANT/IP/2025</w:t>
            </w:r>
          </w:p>
          <w:p w14:paraId="751CF571" w14:textId="0910094B" w:rsidR="003C054C" w:rsidRPr="0001332F" w:rsidRDefault="003C054C" w:rsidP="00A62211">
            <w:pPr>
              <w:spacing w:line="360" w:lineRule="auto"/>
              <w:rPr>
                <w:rFonts w:cs="Tahoma"/>
                <w:color w:val="auto"/>
              </w:rPr>
            </w:pPr>
            <w:r w:rsidRPr="0001332F">
              <w:rPr>
                <w:rFonts w:eastAsia="Times New Roman" w:cs="Arial"/>
                <w:bCs/>
                <w:i/>
                <w:iCs/>
                <w:color w:val="auto"/>
                <w:sz w:val="18"/>
                <w:szCs w:val="18"/>
                <w:lang w:eastAsia="es-ES"/>
              </w:rPr>
              <w:t>Solicito un informe sobre las acciones tomadas para prevenir y combatir la corrupción dentro de la Dirección de Seguridad Pública y Tránsito, incluyendo auditorías, investigaciones internas o externas realizadas, medidas preventivas implementadas y el resultado de las mismas, así como cualquier denuncia recibida sobre actos corruptos dentro de esta área</w:t>
            </w:r>
          </w:p>
        </w:tc>
        <w:tc>
          <w:tcPr>
            <w:tcW w:w="5245" w:type="dxa"/>
          </w:tcPr>
          <w:p w14:paraId="2686D2BC" w14:textId="77777777" w:rsidR="00754EDE" w:rsidRPr="0001332F" w:rsidRDefault="00754EDE" w:rsidP="00754EDE">
            <w:pPr>
              <w:autoSpaceDE w:val="0"/>
              <w:autoSpaceDN w:val="0"/>
              <w:adjustRightInd w:val="0"/>
              <w:spacing w:line="360" w:lineRule="auto"/>
              <w:rPr>
                <w:sz w:val="18"/>
                <w:szCs w:val="18"/>
              </w:rPr>
            </w:pPr>
            <w:r w:rsidRPr="0001332F">
              <w:rPr>
                <w:rFonts w:eastAsia="Times New Roman" w:cs="Tahoma"/>
                <w:bCs/>
                <w:color w:val="auto"/>
                <w:sz w:val="18"/>
                <w:szCs w:val="18"/>
                <w:lang w:eastAsia="es-ES"/>
              </w:rPr>
              <w:t>i</w:t>
            </w:r>
            <w:r w:rsidRPr="0001332F">
              <w:rPr>
                <w:sz w:val="18"/>
                <w:szCs w:val="18"/>
              </w:rPr>
              <w:t>) Oficio ZIN/CM/262/2025 del dos de abril de dos mil veinticinco, suscrito por la Contralora Municipal, dirigido a la Titular de la Unidad de Transparencia, por medio del cual se menciona lo siguiente:</w:t>
            </w:r>
          </w:p>
          <w:p w14:paraId="1D4F43ED" w14:textId="77777777" w:rsidR="00754EDE" w:rsidRPr="0001332F" w:rsidRDefault="00754EDE" w:rsidP="00754EDE">
            <w:pPr>
              <w:autoSpaceDE w:val="0"/>
              <w:autoSpaceDN w:val="0"/>
              <w:adjustRightInd w:val="0"/>
              <w:spacing w:line="360" w:lineRule="auto"/>
              <w:rPr>
                <w:rFonts w:eastAsia="Times New Roman" w:cs="Tahoma"/>
                <w:bCs/>
                <w:color w:val="auto"/>
                <w:lang w:eastAsia="es-ES"/>
              </w:rPr>
            </w:pPr>
          </w:p>
          <w:p w14:paraId="04ED9579"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 xml:space="preserve">“…Al respecto, y con fundamento en lo dispuesto por el artículo 59, fracción I, </w:t>
            </w:r>
            <w:proofErr w:type="spellStart"/>
            <w:r w:rsidRPr="0001332F">
              <w:rPr>
                <w:rFonts w:eastAsia="Times New Roman" w:cs="Arial"/>
                <w:bCs/>
                <w:i/>
                <w:iCs/>
                <w:color w:val="auto"/>
                <w:sz w:val="18"/>
                <w:szCs w:val="18"/>
                <w:lang w:eastAsia="es-ES"/>
              </w:rPr>
              <w:t>Il</w:t>
            </w:r>
            <w:proofErr w:type="spellEnd"/>
            <w:r w:rsidRPr="0001332F">
              <w:rPr>
                <w:rFonts w:eastAsia="Times New Roman" w:cs="Arial"/>
                <w:bCs/>
                <w:i/>
                <w:iCs/>
                <w:color w:val="auto"/>
                <w:sz w:val="18"/>
                <w:szCs w:val="18"/>
                <w:lang w:eastAsia="es-ES"/>
              </w:rPr>
              <w:t xml:space="preserve"> y III, de la Ley de Transparencia y Acceso a la Información Pública del Estado de México y Municipios, a efecto de dar respuesta a la presente solicitud, manifiesto que, es por demás evidente que el solicitante </w:t>
            </w:r>
            <w:r w:rsidRPr="0001332F">
              <w:rPr>
                <w:rFonts w:eastAsia="Times New Roman" w:cs="Arial"/>
                <w:b/>
                <w:i/>
                <w:iCs/>
                <w:color w:val="auto"/>
                <w:sz w:val="18"/>
                <w:szCs w:val="18"/>
                <w:u w:val="single"/>
                <w:lang w:eastAsia="es-ES"/>
              </w:rPr>
              <w:t>pretende que se genere un informe respecto al hecho planteado</w:t>
            </w:r>
            <w:r w:rsidRPr="0001332F">
              <w:rPr>
                <w:rFonts w:eastAsia="Times New Roman" w:cs="Arial"/>
                <w:bCs/>
                <w:i/>
                <w:iCs/>
                <w:color w:val="auto"/>
                <w:sz w:val="18"/>
                <w:szCs w:val="18"/>
                <w:lang w:eastAsia="es-ES"/>
              </w:rPr>
              <w:t xml:space="preserve">, luego entonces, nos encontramos ante un derecho de petición y no al de acceso a información, toda vez que no solicita documentación pública generada, administrada o que esté en posesión del presente </w:t>
            </w:r>
            <w:proofErr w:type="spellStart"/>
            <w:r w:rsidRPr="0001332F">
              <w:rPr>
                <w:rFonts w:eastAsia="Times New Roman" w:cs="Arial"/>
                <w:bCs/>
                <w:i/>
                <w:iCs/>
                <w:color w:val="auto"/>
                <w:sz w:val="18"/>
                <w:szCs w:val="18"/>
                <w:lang w:eastAsia="es-ES"/>
              </w:rPr>
              <w:t>Örgano</w:t>
            </w:r>
            <w:proofErr w:type="spellEnd"/>
            <w:r w:rsidRPr="0001332F">
              <w:rPr>
                <w:rFonts w:eastAsia="Times New Roman" w:cs="Arial"/>
                <w:bCs/>
                <w:i/>
                <w:iCs/>
                <w:color w:val="auto"/>
                <w:sz w:val="18"/>
                <w:szCs w:val="18"/>
                <w:lang w:eastAsia="es-ES"/>
              </w:rPr>
              <w:t xml:space="preserve"> Interno de Control Municipal, bajo este tenor no puede ser atendible mediante una Solicitud de Acceso a la Información, debido a que se trata de apreciaciones subjetivas generadas por el propio particular, situación que conlleva a afirmar que se está en presencia del ejercicio de un </w:t>
            </w:r>
            <w:r w:rsidRPr="0001332F">
              <w:rPr>
                <w:rFonts w:eastAsia="Times New Roman" w:cs="Arial"/>
                <w:b/>
                <w:i/>
                <w:iCs/>
                <w:color w:val="auto"/>
                <w:sz w:val="18"/>
                <w:szCs w:val="18"/>
                <w:lang w:eastAsia="es-ES"/>
              </w:rPr>
              <w:t>DERECHO DE PETICIÓN</w:t>
            </w:r>
            <w:r w:rsidRPr="0001332F">
              <w:rPr>
                <w:rFonts w:eastAsia="Times New Roman" w:cs="Arial"/>
                <w:bCs/>
                <w:i/>
                <w:iCs/>
                <w:color w:val="auto"/>
                <w:sz w:val="18"/>
                <w:szCs w:val="18"/>
                <w:lang w:eastAsia="es-ES"/>
              </w:rPr>
              <w:t>, por lo que la entrega de un informe o un razonamiento al solicitante, no es algo que la Ley establezca como atribución, derecho, o facultad; pues ello implicaría un juicio de valor referente a un cuestionamiento realizado, los cuales, al constituir interrogantes, inquietudes y manifestaciones se satisfacen vía derecho de petición…” (Sic)</w:t>
            </w:r>
          </w:p>
          <w:p w14:paraId="298BE32E" w14:textId="77777777" w:rsidR="00754EDE" w:rsidRPr="0001332F" w:rsidRDefault="00754EDE" w:rsidP="00754EDE">
            <w:pPr>
              <w:spacing w:line="360" w:lineRule="auto"/>
              <w:ind w:right="567"/>
              <w:rPr>
                <w:rFonts w:eastAsia="Times New Roman" w:cs="Arial"/>
                <w:bCs/>
                <w:i/>
                <w:iCs/>
                <w:color w:val="auto"/>
                <w:sz w:val="20"/>
                <w:szCs w:val="20"/>
                <w:lang w:eastAsia="es-ES"/>
              </w:rPr>
            </w:pPr>
          </w:p>
          <w:p w14:paraId="7697133B" w14:textId="77777777" w:rsidR="00754EDE" w:rsidRPr="0001332F" w:rsidRDefault="00754EDE" w:rsidP="00754EDE">
            <w:pPr>
              <w:spacing w:line="360" w:lineRule="auto"/>
              <w:ind w:right="31"/>
              <w:rPr>
                <w:sz w:val="18"/>
                <w:szCs w:val="18"/>
              </w:rPr>
            </w:pPr>
            <w:proofErr w:type="spellStart"/>
            <w:r w:rsidRPr="0001332F">
              <w:rPr>
                <w:sz w:val="18"/>
                <w:szCs w:val="18"/>
              </w:rPr>
              <w:t>ii</w:t>
            </w:r>
            <w:proofErr w:type="spellEnd"/>
            <w:r w:rsidRPr="0001332F">
              <w:rPr>
                <w:sz w:val="18"/>
                <w:szCs w:val="18"/>
              </w:rPr>
              <w:t>) Oficio ZIN/</w:t>
            </w:r>
            <w:proofErr w:type="spellStart"/>
            <w:r w:rsidRPr="0001332F">
              <w:rPr>
                <w:sz w:val="18"/>
                <w:szCs w:val="18"/>
              </w:rPr>
              <w:t>DSPyT</w:t>
            </w:r>
            <w:proofErr w:type="spellEnd"/>
            <w:r w:rsidRPr="0001332F">
              <w:rPr>
                <w:sz w:val="18"/>
                <w:szCs w:val="18"/>
              </w:rPr>
              <w:t>/0500/2025 del dos de abril de dos mil veinticinco, suscrito por el Director de Seguridad Pública y Tránsito, dirigido a la Titular de la Unidad de Transparencia, por medio del cual se menciona lo siguiente:</w:t>
            </w:r>
          </w:p>
          <w:p w14:paraId="1CC9AF21" w14:textId="77777777" w:rsidR="00754EDE" w:rsidRPr="0001332F" w:rsidRDefault="00754EDE" w:rsidP="00754EDE">
            <w:pPr>
              <w:autoSpaceDE w:val="0"/>
              <w:autoSpaceDN w:val="0"/>
              <w:adjustRightInd w:val="0"/>
              <w:spacing w:line="360" w:lineRule="auto"/>
            </w:pPr>
          </w:p>
          <w:p w14:paraId="00503FA9" w14:textId="77777777" w:rsidR="00754EDE" w:rsidRPr="0001332F" w:rsidRDefault="00754EDE" w:rsidP="00754EDE">
            <w:pPr>
              <w:spacing w:line="360" w:lineRule="auto"/>
              <w:rPr>
                <w:rFonts w:eastAsia="Times New Roman" w:cs="Arial"/>
                <w:bCs/>
                <w:i/>
                <w:iCs/>
                <w:color w:val="auto"/>
                <w:sz w:val="18"/>
                <w:szCs w:val="18"/>
                <w:lang w:eastAsia="es-ES"/>
              </w:rPr>
            </w:pPr>
            <w:r w:rsidRPr="0001332F">
              <w:rPr>
                <w:rFonts w:eastAsia="Times New Roman" w:cs="Arial"/>
                <w:bCs/>
                <w:i/>
                <w:iCs/>
                <w:color w:val="auto"/>
                <w:sz w:val="18"/>
                <w:szCs w:val="18"/>
                <w:lang w:eastAsia="es-ES"/>
              </w:rPr>
              <w:t>“…Se hace de conocimiento que una vez que se recibe un queja verbal y/o escrita de un oficial de Policía que haya cometido una falta administrativa o delito, esta Dirección de Seguridad Publica y Transito de inmediato se da de conocimiento a la Unidad de Asuntos Internos, quien es la encargada de dar el seguimiento, y en caso de que en encuentre los elementos probatorios determinara con la Comisión del Servicio Profesional de Carrera Policial, Honor y de Justicia la sanción correspondiente…” (Sic)</w:t>
            </w:r>
          </w:p>
          <w:p w14:paraId="21A6F27D" w14:textId="77777777" w:rsidR="00754EDE" w:rsidRPr="0001332F" w:rsidRDefault="00754EDE" w:rsidP="00754EDE">
            <w:pPr>
              <w:autoSpaceDE w:val="0"/>
              <w:autoSpaceDN w:val="0"/>
              <w:adjustRightInd w:val="0"/>
              <w:spacing w:line="360" w:lineRule="auto"/>
            </w:pPr>
          </w:p>
          <w:p w14:paraId="7300F38C" w14:textId="2C8A25BC" w:rsidR="003C054C" w:rsidRPr="0001332F" w:rsidRDefault="00754EDE" w:rsidP="00754EDE">
            <w:pPr>
              <w:spacing w:line="360" w:lineRule="auto"/>
              <w:ind w:right="31"/>
              <w:rPr>
                <w:sz w:val="18"/>
                <w:szCs w:val="18"/>
              </w:rPr>
            </w:pPr>
            <w:r w:rsidRPr="0001332F">
              <w:rPr>
                <w:sz w:val="18"/>
                <w:szCs w:val="18"/>
              </w:rPr>
              <w:t>iii) Escrito del veintiuno de abril de dos mil veinticinco, suscrito por la Titular de la Unidad de Transparencia, dirigido al solicitante por medio del cual se señala que se remite la respuesta proporcionada.</w:t>
            </w:r>
          </w:p>
        </w:tc>
      </w:tr>
      <w:tr w:rsidR="00AD3A41" w:rsidRPr="0001332F" w14:paraId="680DA17C" w14:textId="77777777" w:rsidTr="003C054C">
        <w:tc>
          <w:tcPr>
            <w:tcW w:w="3681" w:type="dxa"/>
          </w:tcPr>
          <w:p w14:paraId="051BA1A3" w14:textId="77777777" w:rsidR="003C054C" w:rsidRPr="0001332F" w:rsidRDefault="003C054C" w:rsidP="003C054C">
            <w:pPr>
              <w:spacing w:line="360" w:lineRule="auto"/>
              <w:rPr>
                <w:rFonts w:eastAsia="Times New Roman" w:cs="Arial"/>
                <w:b/>
                <w:i/>
                <w:iCs/>
                <w:color w:val="auto"/>
                <w:sz w:val="18"/>
                <w:szCs w:val="18"/>
                <w:lang w:eastAsia="es-ES"/>
              </w:rPr>
            </w:pPr>
            <w:r w:rsidRPr="0001332F">
              <w:rPr>
                <w:rFonts w:eastAsia="Times New Roman" w:cs="Arial"/>
                <w:b/>
                <w:i/>
                <w:iCs/>
                <w:color w:val="auto"/>
                <w:sz w:val="18"/>
                <w:szCs w:val="18"/>
                <w:lang w:eastAsia="es-ES"/>
              </w:rPr>
              <w:lastRenderedPageBreak/>
              <w:t>Solicitud de Información 00207/ZINACANT/IP/2025</w:t>
            </w:r>
          </w:p>
          <w:p w14:paraId="3A9A5918" w14:textId="22F4ED36" w:rsidR="003C054C" w:rsidRPr="0001332F" w:rsidRDefault="003C054C" w:rsidP="00A62211">
            <w:pPr>
              <w:spacing w:line="360" w:lineRule="auto"/>
              <w:rPr>
                <w:rFonts w:cs="Tahoma"/>
                <w:color w:val="auto"/>
              </w:rPr>
            </w:pPr>
            <w:r w:rsidRPr="0001332F">
              <w:rPr>
                <w:rFonts w:eastAsia="Times New Roman" w:cs="Arial"/>
                <w:bCs/>
                <w:i/>
                <w:iCs/>
                <w:color w:val="auto"/>
                <w:sz w:val="20"/>
                <w:szCs w:val="20"/>
                <w:lang w:eastAsia="es-ES"/>
              </w:rPr>
              <w:t xml:space="preserve">Solicito la información detallada sobre los incidentes de seguridad pública (como robos, asaltos, violencia doméstica, etc.) que se hayan registrado en Zinacantepec en los últimos tres años, incluyendo los nombres de los implicados (en la medida que la ley lo permita), las acciones de los cuerpos de seguridad, las sanciones impuestas, y las estadísticas relacionadas con la respuesta de las autoridades en </w:t>
            </w:r>
            <w:r w:rsidRPr="0001332F">
              <w:rPr>
                <w:rFonts w:eastAsia="Times New Roman" w:cs="Arial"/>
                <w:bCs/>
                <w:i/>
                <w:iCs/>
                <w:color w:val="auto"/>
                <w:sz w:val="20"/>
                <w:szCs w:val="20"/>
                <w:lang w:eastAsia="es-ES"/>
              </w:rPr>
              <w:lastRenderedPageBreak/>
              <w:t>cuanto a la cantidad de denuncias, arrestos, y sentencias en cada caso</w:t>
            </w:r>
          </w:p>
        </w:tc>
        <w:tc>
          <w:tcPr>
            <w:tcW w:w="5245" w:type="dxa"/>
          </w:tcPr>
          <w:p w14:paraId="72281213" w14:textId="77777777" w:rsidR="00754EDE" w:rsidRPr="0001332F" w:rsidRDefault="00754EDE" w:rsidP="00754EDE">
            <w:pPr>
              <w:spacing w:line="360" w:lineRule="auto"/>
              <w:ind w:right="31"/>
              <w:rPr>
                <w:sz w:val="18"/>
                <w:szCs w:val="18"/>
              </w:rPr>
            </w:pPr>
            <w:r w:rsidRPr="0001332F">
              <w:rPr>
                <w:sz w:val="18"/>
                <w:szCs w:val="18"/>
              </w:rPr>
              <w:lastRenderedPageBreak/>
              <w:t>i) Oficio ZIN/STCMSP/120/2025 del once de abril de dos mil veinticinco, suscrito por el Secretario Técnico, dirigido a la Titular de la Unidad de Transparencia, por medio del cual se menciona lo siguiente:</w:t>
            </w:r>
          </w:p>
          <w:p w14:paraId="064A5A1E" w14:textId="77777777" w:rsidR="00754EDE" w:rsidRPr="0001332F" w:rsidRDefault="00754EDE" w:rsidP="00754EDE">
            <w:pPr>
              <w:spacing w:line="360" w:lineRule="auto"/>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“…En términos del ordinal 1611 de la Ley de Transparencia y Acceso a la Información Pública del Estado de México y Municipios, se hace del conocimiento al solicitante que, en el portal electrónico del Secretariado Ejecutivo del Sistema Nacional de Seguridad Pública, se encuentran publicados datos abiertos referentes a </w:t>
            </w:r>
            <w:r w:rsidRPr="0001332F">
              <w:rPr>
                <w:rFonts w:eastAsia="Times New Roman" w:cs="Arial"/>
                <w:b/>
                <w:i/>
                <w:iCs/>
                <w:color w:val="auto"/>
                <w:sz w:val="20"/>
                <w:szCs w:val="20"/>
                <w:lang w:eastAsia="es-ES"/>
              </w:rPr>
              <w:t>incidencia delictiva municipal con desagregación de delitos,</w:t>
            </w:r>
            <w:r w:rsidRPr="0001332F">
              <w:rPr>
                <w:rFonts w:eastAsia="Times New Roman" w:cs="Arial"/>
                <w:bCs/>
                <w:i/>
                <w:iCs/>
                <w:color w:val="auto"/>
                <w:sz w:val="20"/>
                <w:szCs w:val="20"/>
                <w:lang w:eastAsia="es-ES"/>
              </w:rPr>
              <w:t xml:space="preserve"> en el link: </w:t>
            </w:r>
            <w:r w:rsidRPr="0001332F">
              <w:rPr>
                <w:rFonts w:eastAsia="Times New Roman" w:cs="Arial"/>
                <w:bCs/>
                <w:i/>
                <w:iCs/>
                <w:color w:val="auto"/>
                <w:sz w:val="20"/>
                <w:szCs w:val="20"/>
                <w:u w:val="single"/>
                <w:lang w:eastAsia="es-ES"/>
              </w:rPr>
              <w:t>https://www.gob.mx/sesnsp/acciones-yprogramas/datos-</w:t>
            </w:r>
            <w:r w:rsidRPr="0001332F">
              <w:rPr>
                <w:rFonts w:eastAsia="Times New Roman" w:cs="Arial"/>
                <w:bCs/>
                <w:i/>
                <w:iCs/>
                <w:color w:val="auto"/>
                <w:sz w:val="20"/>
                <w:szCs w:val="20"/>
                <w:u w:val="single"/>
                <w:lang w:eastAsia="es-ES"/>
              </w:rPr>
              <w:lastRenderedPageBreak/>
              <w:t>abiertos-de-incidencia-delictiva</w:t>
            </w:r>
            <w:r w:rsidRPr="0001332F">
              <w:rPr>
                <w:rFonts w:eastAsia="Times New Roman" w:cs="Arial"/>
                <w:bCs/>
                <w:i/>
                <w:iCs/>
                <w:color w:val="auto"/>
                <w:sz w:val="20"/>
                <w:szCs w:val="20"/>
                <w:lang w:eastAsia="es-ES"/>
              </w:rPr>
              <w:t>, donde el solicitante encontrará la información requerida, entre otra de interés público…” (Sic)</w:t>
            </w:r>
          </w:p>
          <w:p w14:paraId="6D6FE412" w14:textId="77777777" w:rsidR="00754EDE" w:rsidRPr="0001332F" w:rsidRDefault="00754EDE" w:rsidP="00754EDE">
            <w:pPr>
              <w:autoSpaceDE w:val="0"/>
              <w:autoSpaceDN w:val="0"/>
              <w:adjustRightInd w:val="0"/>
              <w:spacing w:line="360" w:lineRule="auto"/>
            </w:pPr>
          </w:p>
          <w:p w14:paraId="788D8910" w14:textId="77777777" w:rsidR="00754EDE" w:rsidRPr="0001332F" w:rsidRDefault="00754EDE" w:rsidP="00754EDE">
            <w:pPr>
              <w:autoSpaceDE w:val="0"/>
              <w:autoSpaceDN w:val="0"/>
              <w:adjustRightInd w:val="0"/>
              <w:spacing w:line="360" w:lineRule="auto"/>
              <w:rPr>
                <w:sz w:val="18"/>
                <w:szCs w:val="18"/>
              </w:rPr>
            </w:pPr>
            <w:proofErr w:type="spellStart"/>
            <w:r w:rsidRPr="0001332F">
              <w:rPr>
                <w:sz w:val="18"/>
                <w:szCs w:val="18"/>
              </w:rPr>
              <w:t>ii</w:t>
            </w:r>
            <w:proofErr w:type="spellEnd"/>
            <w:r w:rsidRPr="0001332F">
              <w:rPr>
                <w:sz w:val="18"/>
                <w:szCs w:val="18"/>
              </w:rPr>
              <w:t>) Oficio ZIN/</w:t>
            </w:r>
            <w:proofErr w:type="spellStart"/>
            <w:r w:rsidRPr="0001332F">
              <w:rPr>
                <w:sz w:val="18"/>
                <w:szCs w:val="18"/>
              </w:rPr>
              <w:t>DSPyT</w:t>
            </w:r>
            <w:proofErr w:type="spellEnd"/>
            <w:r w:rsidRPr="0001332F">
              <w:rPr>
                <w:sz w:val="18"/>
                <w:szCs w:val="18"/>
              </w:rPr>
              <w:t>/0610/2025 del veintiuno de abril de dos mil veinticinco, suscrito por el Director de Seguridad Pública y Tránsito, dirigido a la Titular de la Unidad de Transparencia, por medio del cual se menciona lo siguiente:</w:t>
            </w:r>
          </w:p>
          <w:p w14:paraId="68D014D5" w14:textId="77777777" w:rsidR="00754EDE" w:rsidRPr="0001332F" w:rsidRDefault="00754EDE" w:rsidP="00754EDE">
            <w:pPr>
              <w:autoSpaceDE w:val="0"/>
              <w:autoSpaceDN w:val="0"/>
              <w:adjustRightInd w:val="0"/>
              <w:spacing w:line="360" w:lineRule="auto"/>
            </w:pPr>
          </w:p>
          <w:p w14:paraId="11BC307C" w14:textId="77777777" w:rsidR="00754EDE" w:rsidRPr="0001332F" w:rsidRDefault="00754EDE" w:rsidP="00754EDE">
            <w:pPr>
              <w:spacing w:line="360" w:lineRule="auto"/>
              <w:rPr>
                <w:rFonts w:eastAsia="Times New Roman" w:cs="Arial"/>
                <w:bCs/>
                <w:i/>
                <w:iCs/>
                <w:color w:val="auto"/>
                <w:sz w:val="20"/>
                <w:szCs w:val="20"/>
                <w:lang w:eastAsia="es-ES"/>
              </w:rPr>
            </w:pPr>
            <w:r w:rsidRPr="0001332F">
              <w:rPr>
                <w:rFonts w:eastAsia="Times New Roman" w:cs="Arial"/>
                <w:bCs/>
                <w:i/>
                <w:iCs/>
                <w:color w:val="auto"/>
                <w:sz w:val="20"/>
                <w:szCs w:val="20"/>
                <w:lang w:eastAsia="es-ES"/>
              </w:rPr>
              <w:t>“…Se anexa en archivo la incidencia de delitos de los últimos tres años 2022, 2023 y 2024.</w:t>
            </w:r>
          </w:p>
          <w:p w14:paraId="7B9CB73F" w14:textId="77777777" w:rsidR="00754EDE" w:rsidRPr="0001332F" w:rsidRDefault="00754EDE" w:rsidP="00754EDE">
            <w:pPr>
              <w:spacing w:line="360" w:lineRule="auto"/>
              <w:rPr>
                <w:rFonts w:eastAsia="Times New Roman" w:cs="Arial"/>
                <w:bCs/>
                <w:i/>
                <w:iCs/>
                <w:color w:val="auto"/>
                <w:sz w:val="20"/>
                <w:szCs w:val="20"/>
                <w:lang w:eastAsia="es-ES"/>
              </w:rPr>
            </w:pPr>
          </w:p>
          <w:p w14:paraId="462EE08D" w14:textId="77777777" w:rsidR="00754EDE" w:rsidRPr="0001332F" w:rsidRDefault="00754EDE" w:rsidP="00754EDE">
            <w:pPr>
              <w:spacing w:line="360" w:lineRule="auto"/>
              <w:rPr>
                <w:rFonts w:eastAsia="Times New Roman" w:cs="Arial"/>
                <w:bCs/>
                <w:i/>
                <w:iCs/>
                <w:color w:val="auto"/>
                <w:sz w:val="20"/>
                <w:szCs w:val="20"/>
                <w:lang w:eastAsia="es-ES"/>
              </w:rPr>
            </w:pPr>
            <w:r w:rsidRPr="0001332F">
              <w:rPr>
                <w:rFonts w:eastAsia="Times New Roman" w:cs="Arial"/>
                <w:bCs/>
                <w:i/>
                <w:iCs/>
                <w:color w:val="auto"/>
                <w:sz w:val="20"/>
                <w:szCs w:val="20"/>
                <w:lang w:eastAsia="es-ES"/>
              </w:rPr>
              <w:t xml:space="preserve">Relativo en cuanto a </w:t>
            </w:r>
            <w:r w:rsidRPr="0001332F">
              <w:rPr>
                <w:rFonts w:eastAsia="Times New Roman" w:cs="Arial"/>
                <w:b/>
                <w:i/>
                <w:iCs/>
                <w:color w:val="auto"/>
                <w:sz w:val="20"/>
                <w:szCs w:val="20"/>
                <w:lang w:eastAsia="es-ES"/>
              </w:rPr>
              <w:t xml:space="preserve">"las sanciones impuestas, y las estadísticas relacionadas con la respuesta de las autoridades en cuanto a la cantidad de denuncias, arrestos, y sentencias en cada caso." </w:t>
            </w:r>
            <w:r w:rsidRPr="0001332F">
              <w:rPr>
                <w:rFonts w:eastAsia="Times New Roman" w:cs="Arial"/>
                <w:bCs/>
                <w:i/>
                <w:iCs/>
                <w:color w:val="auto"/>
                <w:sz w:val="20"/>
                <w:szCs w:val="20"/>
                <w:lang w:eastAsia="es-ES"/>
              </w:rPr>
              <w:t xml:space="preserve">(sic), la Dirección de Seguridad Pública y Tránsito toda vez que </w:t>
            </w:r>
            <w:proofErr w:type="spellStart"/>
            <w:r w:rsidRPr="0001332F">
              <w:rPr>
                <w:rFonts w:eastAsia="Times New Roman" w:cs="Arial"/>
                <w:bCs/>
                <w:i/>
                <w:iCs/>
                <w:color w:val="auto"/>
                <w:sz w:val="20"/>
                <w:szCs w:val="20"/>
                <w:lang w:eastAsia="es-ES"/>
              </w:rPr>
              <w:t>Civicos</w:t>
            </w:r>
            <w:proofErr w:type="spellEnd"/>
            <w:r w:rsidRPr="0001332F">
              <w:rPr>
                <w:rFonts w:eastAsia="Times New Roman" w:cs="Arial"/>
                <w:bCs/>
                <w:i/>
                <w:iCs/>
                <w:color w:val="auto"/>
                <w:sz w:val="20"/>
                <w:szCs w:val="20"/>
                <w:lang w:eastAsia="es-ES"/>
              </w:rPr>
              <w:t xml:space="preserve"> no cuenta con esa información, ya que la concentra la autoridad sancionadora (Jueces </w:t>
            </w:r>
            <w:proofErr w:type="spellStart"/>
            <w:r w:rsidRPr="0001332F">
              <w:rPr>
                <w:rFonts w:eastAsia="Times New Roman" w:cs="Arial"/>
                <w:bCs/>
                <w:i/>
                <w:iCs/>
                <w:color w:val="auto"/>
                <w:sz w:val="20"/>
                <w:szCs w:val="20"/>
                <w:lang w:eastAsia="es-ES"/>
              </w:rPr>
              <w:t>ylo</w:t>
            </w:r>
            <w:proofErr w:type="spellEnd"/>
            <w:r w:rsidRPr="0001332F">
              <w:rPr>
                <w:rFonts w:eastAsia="Times New Roman" w:cs="Arial"/>
                <w:bCs/>
                <w:i/>
                <w:iCs/>
                <w:color w:val="auto"/>
                <w:sz w:val="20"/>
                <w:szCs w:val="20"/>
                <w:lang w:eastAsia="es-ES"/>
              </w:rPr>
              <w:t xml:space="preserve"> Ministerios Públicos) …” (Sic)</w:t>
            </w:r>
          </w:p>
          <w:p w14:paraId="0F695406" w14:textId="77777777" w:rsidR="00754EDE" w:rsidRPr="0001332F" w:rsidRDefault="00754EDE" w:rsidP="00754EDE">
            <w:pPr>
              <w:spacing w:line="360" w:lineRule="auto"/>
              <w:ind w:right="567"/>
              <w:rPr>
                <w:rFonts w:eastAsia="Times New Roman" w:cs="Arial"/>
                <w:bCs/>
                <w:color w:val="auto"/>
                <w:sz w:val="20"/>
                <w:szCs w:val="20"/>
                <w:lang w:eastAsia="es-ES"/>
              </w:rPr>
            </w:pPr>
          </w:p>
          <w:p w14:paraId="56C912A4" w14:textId="77777777" w:rsidR="00754EDE" w:rsidRPr="0001332F" w:rsidRDefault="00754EDE" w:rsidP="00754EDE">
            <w:pPr>
              <w:autoSpaceDE w:val="0"/>
              <w:autoSpaceDN w:val="0"/>
              <w:adjustRightInd w:val="0"/>
              <w:spacing w:line="360" w:lineRule="auto"/>
              <w:rPr>
                <w:sz w:val="18"/>
                <w:szCs w:val="18"/>
              </w:rPr>
            </w:pPr>
            <w:r w:rsidRPr="0001332F">
              <w:rPr>
                <w:sz w:val="18"/>
                <w:szCs w:val="18"/>
              </w:rPr>
              <w:t>iii)Documento Excel que contiene una base de datos de 2022, 2023 y 2024 con el número de hechos delictivos por mes.</w:t>
            </w:r>
          </w:p>
          <w:p w14:paraId="7ADCFAB6" w14:textId="77777777" w:rsidR="00754EDE" w:rsidRPr="0001332F" w:rsidRDefault="00754EDE" w:rsidP="00754EDE">
            <w:pPr>
              <w:autoSpaceDE w:val="0"/>
              <w:autoSpaceDN w:val="0"/>
              <w:adjustRightInd w:val="0"/>
              <w:spacing w:line="360" w:lineRule="auto"/>
              <w:rPr>
                <w:sz w:val="18"/>
                <w:szCs w:val="18"/>
              </w:rPr>
            </w:pPr>
          </w:p>
          <w:p w14:paraId="4E58C4A3" w14:textId="6327F3D0" w:rsidR="003C054C" w:rsidRPr="0001332F" w:rsidRDefault="00754EDE" w:rsidP="00754EDE">
            <w:pPr>
              <w:autoSpaceDE w:val="0"/>
              <w:autoSpaceDN w:val="0"/>
              <w:adjustRightInd w:val="0"/>
              <w:spacing w:line="360" w:lineRule="auto"/>
              <w:rPr>
                <w:sz w:val="18"/>
                <w:szCs w:val="18"/>
              </w:rPr>
            </w:pPr>
            <w:r w:rsidRPr="0001332F">
              <w:rPr>
                <w:sz w:val="18"/>
                <w:szCs w:val="18"/>
              </w:rPr>
              <w:t>iv) Escrito del veintinueve de abril de dos mil veinticinco, suscrito por la Titular de la Unidad de Transparencia, dirigido al solicitante por medio del cual se señala que se remite la respuesta proporcionada.</w:t>
            </w:r>
          </w:p>
        </w:tc>
      </w:tr>
    </w:tbl>
    <w:p w14:paraId="5C491B6B" w14:textId="085597FC" w:rsidR="00F53062" w:rsidRPr="0001332F" w:rsidRDefault="00F53062" w:rsidP="00F53062">
      <w:pPr>
        <w:spacing w:after="0" w:line="360" w:lineRule="auto"/>
        <w:rPr>
          <w:color w:val="FF0000"/>
        </w:rPr>
      </w:pPr>
    </w:p>
    <w:p w14:paraId="315936BC" w14:textId="6C90369B" w:rsidR="00C17FCA" w:rsidRPr="0001332F" w:rsidRDefault="00F53062" w:rsidP="00A62211">
      <w:pPr>
        <w:spacing w:after="0" w:line="360" w:lineRule="auto"/>
        <w:rPr>
          <w:color w:val="auto"/>
        </w:rPr>
      </w:pPr>
      <w:r w:rsidRPr="0001332F">
        <w:rPr>
          <w:color w:val="auto"/>
        </w:rPr>
        <w:t>A</w:t>
      </w:r>
      <w:r w:rsidR="00B706D2" w:rsidRPr="0001332F">
        <w:rPr>
          <w:color w:val="auto"/>
        </w:rPr>
        <w:t xml:space="preserve">nte dicha circunstancia, la parte Recurrente se inconformó con la </w:t>
      </w:r>
      <w:r w:rsidR="003670A8" w:rsidRPr="0001332F">
        <w:rPr>
          <w:color w:val="auto"/>
        </w:rPr>
        <w:t>entrega de información</w:t>
      </w:r>
      <w:r w:rsidRPr="0001332F">
        <w:rPr>
          <w:color w:val="auto"/>
        </w:rPr>
        <w:t xml:space="preserve"> que no corresponde con lo solicitado</w:t>
      </w:r>
      <w:r w:rsidR="00656B09" w:rsidRPr="0001332F">
        <w:rPr>
          <w:color w:val="auto"/>
        </w:rPr>
        <w:t xml:space="preserve">, </w:t>
      </w:r>
      <w:r w:rsidR="00B706D2" w:rsidRPr="0001332F">
        <w:rPr>
          <w:color w:val="auto"/>
        </w:rPr>
        <w:t>lo cual actualiza el supuesto previst</w:t>
      </w:r>
      <w:r w:rsidR="00B30986" w:rsidRPr="0001332F">
        <w:rPr>
          <w:color w:val="auto"/>
        </w:rPr>
        <w:t xml:space="preserve">o en el artículo 179, fracción </w:t>
      </w:r>
      <w:r w:rsidR="003670A8" w:rsidRPr="0001332F">
        <w:rPr>
          <w:color w:val="auto"/>
        </w:rPr>
        <w:t>V</w:t>
      </w:r>
      <w:r w:rsidRPr="0001332F">
        <w:rPr>
          <w:color w:val="auto"/>
        </w:rPr>
        <w:t>I</w:t>
      </w:r>
      <w:r w:rsidR="00B706D2" w:rsidRPr="0001332F">
        <w:rPr>
          <w:color w:val="auto"/>
        </w:rPr>
        <w:t xml:space="preserve">, de la Ley de Transparencia y Acceso a la Información Pública del Estado de </w:t>
      </w:r>
      <w:r w:rsidR="00B706D2" w:rsidRPr="0001332F">
        <w:rPr>
          <w:color w:val="auto"/>
        </w:rPr>
        <w:lastRenderedPageBreak/>
        <w:t>México y Municipios</w:t>
      </w:r>
      <w:r w:rsidR="004C3E03" w:rsidRPr="0001332F">
        <w:rPr>
          <w:rFonts w:cs="Arial"/>
          <w:color w:val="auto"/>
          <w:shd w:val="clear" w:color="auto" w:fill="FFFFFF"/>
        </w:rPr>
        <w:t xml:space="preserve">. </w:t>
      </w:r>
      <w:r w:rsidR="00B706D2" w:rsidRPr="0001332F">
        <w:rPr>
          <w:color w:val="auto"/>
        </w:rPr>
        <w:t xml:space="preserve">Así las cosas, una </w:t>
      </w:r>
      <w:r w:rsidR="00902103" w:rsidRPr="0001332F">
        <w:rPr>
          <w:color w:val="auto"/>
        </w:rPr>
        <w:t>vez admitidos</w:t>
      </w:r>
      <w:r w:rsidR="00B706D2" w:rsidRPr="0001332F">
        <w:rPr>
          <w:color w:val="auto"/>
        </w:rPr>
        <w:t xml:space="preserve"> y notificados los Rec</w:t>
      </w:r>
      <w:r w:rsidR="0061483F" w:rsidRPr="0001332F">
        <w:rPr>
          <w:color w:val="auto"/>
        </w:rPr>
        <w:t>ursos de Revisión a las partes,</w:t>
      </w:r>
      <w:r w:rsidR="003670A8" w:rsidRPr="0001332F">
        <w:rPr>
          <w:color w:val="auto"/>
        </w:rPr>
        <w:t xml:space="preserve"> el Sujeto </w:t>
      </w:r>
      <w:r w:rsidRPr="0001332F">
        <w:rPr>
          <w:color w:val="auto"/>
        </w:rPr>
        <w:t xml:space="preserve">Obligado en relación con el un listado completo de los vehículos oficiales y equipos operativos utilizados por la Dirección de Seguridad Pública y Tránsito, incluyendo la cantidad, tipo, año de adquisición, estado de conservación y los contratos de mantenimiento, así como los informes de uso y desglose de gastos relacionados con estos recursos, refirió que la Subdirección de Recursos Materiales, manifiesto que en lo que va de la presente Administración 2025-2027, en esta área no se ha realizado contrato de mantenimiento a vehículos, por lo que este sujeto obligado no cuenta con Documentos donde conste o se advierta lo relacionado a los contratos de mantenimiento. </w:t>
      </w:r>
    </w:p>
    <w:p w14:paraId="731D56AC" w14:textId="77777777" w:rsidR="004C3E03" w:rsidRPr="0001332F" w:rsidRDefault="004C3E03" w:rsidP="00A62211">
      <w:pPr>
        <w:spacing w:after="0" w:line="360" w:lineRule="auto"/>
        <w:rPr>
          <w:color w:val="FF0000"/>
        </w:rPr>
      </w:pPr>
    </w:p>
    <w:p w14:paraId="6F1CFCEB" w14:textId="6A0ACC19" w:rsidR="00EC77D9" w:rsidRPr="0001332F" w:rsidRDefault="00EC77D9" w:rsidP="00A62211">
      <w:pPr>
        <w:tabs>
          <w:tab w:val="left" w:pos="4962"/>
        </w:tabs>
        <w:spacing w:after="0" w:line="360" w:lineRule="auto"/>
        <w:rPr>
          <w:rFonts w:eastAsia="Calibri" w:cs="Tahoma"/>
          <w:bCs/>
          <w:color w:val="auto"/>
        </w:rPr>
      </w:pPr>
      <w:r w:rsidRPr="0001332F">
        <w:rPr>
          <w:rFonts w:eastAsia="Calibri" w:cs="Tahoma"/>
          <w:iCs/>
          <w:color w:val="auto"/>
          <w:lang w:val="es-ES" w:eastAsia="es-ES_tradnl"/>
        </w:rPr>
        <w:t>Lo anterior, se desprende de las documentales que obran en el expediente de referencia, materia de la presente resolución, consistente en: la solic</w:t>
      </w:r>
      <w:r w:rsidR="009A6469" w:rsidRPr="0001332F">
        <w:rPr>
          <w:rFonts w:eastAsia="Calibri" w:cs="Tahoma"/>
          <w:iCs/>
          <w:color w:val="auto"/>
          <w:lang w:val="es-ES" w:eastAsia="es-ES_tradnl"/>
        </w:rPr>
        <w:t>it</w:t>
      </w:r>
      <w:r w:rsidR="00414F01" w:rsidRPr="0001332F">
        <w:rPr>
          <w:rFonts w:eastAsia="Calibri" w:cs="Tahoma"/>
          <w:iCs/>
          <w:color w:val="auto"/>
          <w:lang w:val="es-ES" w:eastAsia="es-ES_tradnl"/>
        </w:rPr>
        <w:t xml:space="preserve">ud de acceso a la información, </w:t>
      </w:r>
      <w:r w:rsidRPr="0001332F">
        <w:rPr>
          <w:rFonts w:eastAsia="Calibri" w:cs="Tahoma"/>
          <w:iCs/>
          <w:color w:val="auto"/>
          <w:lang w:eastAsia="es-ES_tradnl"/>
        </w:rPr>
        <w:t>el escrito recursal</w:t>
      </w:r>
      <w:r w:rsidR="00414F01" w:rsidRPr="0001332F">
        <w:rPr>
          <w:rFonts w:eastAsia="Calibri" w:cs="Tahoma"/>
          <w:iCs/>
          <w:color w:val="auto"/>
          <w:lang w:eastAsia="es-ES_tradnl"/>
        </w:rPr>
        <w:t xml:space="preserve"> y el informe justificado</w:t>
      </w:r>
      <w:r w:rsidRPr="0001332F">
        <w:rPr>
          <w:rFonts w:eastAsia="Calibri" w:cs="Tahoma"/>
          <w:iCs/>
          <w:color w:val="auto"/>
          <w:lang w:eastAsia="es-ES_tradnl"/>
        </w:rPr>
        <w:t xml:space="preserve">; </w:t>
      </w:r>
      <w:r w:rsidRPr="0001332F">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01332F" w:rsidRDefault="00EC77D9" w:rsidP="00A62211">
      <w:pPr>
        <w:spacing w:after="0" w:line="360" w:lineRule="auto"/>
        <w:rPr>
          <w:rFonts w:eastAsia="Calibri" w:cs="Tahoma"/>
          <w:color w:val="FF0000"/>
          <w:lang w:eastAsia="es-ES_tradnl"/>
        </w:rPr>
      </w:pPr>
    </w:p>
    <w:p w14:paraId="4AC719C6" w14:textId="34C4CC42" w:rsidR="00EC77D9" w:rsidRPr="0001332F" w:rsidRDefault="00EC77D9" w:rsidP="00A62211">
      <w:pPr>
        <w:pStyle w:val="Ttulo2"/>
        <w:rPr>
          <w:rFonts w:eastAsia="Times New Roman"/>
          <w:color w:val="auto"/>
          <w:lang w:eastAsia="es-ES"/>
        </w:rPr>
      </w:pPr>
      <w:bookmarkStart w:id="30" w:name="_Toc190871549"/>
      <w:bookmarkStart w:id="31" w:name="_Toc221196707"/>
      <w:r w:rsidRPr="0001332F">
        <w:rPr>
          <w:rFonts w:eastAsia="Times New Roman"/>
          <w:color w:val="auto"/>
          <w:lang w:val="es-ES" w:eastAsia="es-ES"/>
        </w:rPr>
        <w:t xml:space="preserve">CUARTO. </w:t>
      </w:r>
      <w:r w:rsidRPr="0001332F">
        <w:rPr>
          <w:rFonts w:eastAsia="Times New Roman"/>
          <w:color w:val="auto"/>
          <w:lang w:eastAsia="es-ES"/>
        </w:rPr>
        <w:t>Marco normativo aplicable en materia de transparencia y acceso a la informaci</w:t>
      </w:r>
      <w:r w:rsidR="00D94DEB" w:rsidRPr="0001332F">
        <w:rPr>
          <w:rFonts w:eastAsia="Times New Roman"/>
          <w:color w:val="auto"/>
          <w:lang w:eastAsia="es-ES"/>
        </w:rPr>
        <w:t>ón pública</w:t>
      </w:r>
      <w:bookmarkEnd w:id="30"/>
      <w:bookmarkEnd w:id="31"/>
    </w:p>
    <w:p w14:paraId="48A46394" w14:textId="77777777" w:rsidR="009531A0" w:rsidRPr="0001332F" w:rsidRDefault="009531A0" w:rsidP="00A62211">
      <w:pPr>
        <w:rPr>
          <w:color w:val="auto"/>
          <w:lang w:eastAsia="es-ES"/>
        </w:rPr>
      </w:pPr>
    </w:p>
    <w:p w14:paraId="5197DE46" w14:textId="77777777" w:rsidR="009531A0" w:rsidRPr="0001332F" w:rsidRDefault="009531A0" w:rsidP="00A62211">
      <w:pPr>
        <w:spacing w:after="0" w:line="360" w:lineRule="auto"/>
        <w:rPr>
          <w:rFonts w:eastAsia="Times New Roman" w:cs="Tahoma"/>
          <w:bCs/>
          <w:iCs/>
          <w:color w:val="auto"/>
          <w:lang w:eastAsia="es-ES"/>
        </w:rPr>
      </w:pPr>
      <w:r w:rsidRPr="0001332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2389F9C" w14:textId="77777777" w:rsidR="009A6469" w:rsidRPr="0001332F" w:rsidRDefault="009A6469" w:rsidP="00A62211">
      <w:pPr>
        <w:spacing w:after="0" w:line="360" w:lineRule="auto"/>
        <w:rPr>
          <w:rFonts w:eastAsia="Times New Roman" w:cs="Tahoma"/>
          <w:bCs/>
          <w:iCs/>
          <w:color w:val="auto"/>
          <w:lang w:eastAsia="es-ES"/>
        </w:rPr>
      </w:pPr>
    </w:p>
    <w:p w14:paraId="4A371386" w14:textId="77777777" w:rsidR="009531A0" w:rsidRPr="0001332F" w:rsidRDefault="009531A0" w:rsidP="00A62211">
      <w:pPr>
        <w:spacing w:after="0" w:line="360" w:lineRule="auto"/>
        <w:rPr>
          <w:rFonts w:eastAsia="Times New Roman" w:cs="Tahoma"/>
          <w:bCs/>
          <w:iCs/>
          <w:color w:val="auto"/>
          <w:lang w:eastAsia="es-ES"/>
        </w:rPr>
      </w:pPr>
      <w:r w:rsidRPr="0001332F">
        <w:rPr>
          <w:rFonts w:eastAsia="Times New Roman" w:cs="Tahoma"/>
          <w:bCs/>
          <w:iCs/>
          <w:color w:val="auto"/>
          <w:lang w:eastAsia="es-ES"/>
        </w:rPr>
        <w:t xml:space="preserve">En materia local, el artículo 5°, fracción I de la Constitución Política del Estado Libre y Soberano de México, es coincidente con la Constitución Política de los Estados Unidos Mexicanos, en el sentido de la publicidad de toda la información, con la única restricción de </w:t>
      </w:r>
      <w:r w:rsidRPr="0001332F">
        <w:rPr>
          <w:rFonts w:eastAsia="Times New Roman" w:cs="Tahoma"/>
          <w:bCs/>
          <w:iCs/>
          <w:color w:val="auto"/>
          <w:lang w:eastAsia="es-ES"/>
        </w:rPr>
        <w:lastRenderedPageBreak/>
        <w:t>proteger el interés público, así como la información referente a la intimidad de la vida privada y la imagen de las personas, con las excepciones que establezca la ley reglamentaria.</w:t>
      </w:r>
    </w:p>
    <w:p w14:paraId="3DF4CB54" w14:textId="77777777" w:rsidR="009531A0" w:rsidRPr="0001332F" w:rsidRDefault="009531A0" w:rsidP="00A62211">
      <w:pPr>
        <w:spacing w:after="0" w:line="360" w:lineRule="auto"/>
        <w:rPr>
          <w:rFonts w:eastAsia="Times New Roman" w:cs="Tahoma"/>
          <w:bCs/>
          <w:iCs/>
          <w:color w:val="auto"/>
          <w:lang w:eastAsia="es-ES"/>
        </w:rPr>
      </w:pPr>
    </w:p>
    <w:p w14:paraId="73293293" w14:textId="77777777" w:rsidR="009531A0" w:rsidRPr="0001332F" w:rsidRDefault="009531A0" w:rsidP="00A62211">
      <w:pPr>
        <w:spacing w:after="0" w:line="360" w:lineRule="auto"/>
        <w:rPr>
          <w:rFonts w:eastAsia="Times New Roman" w:cs="Tahoma"/>
          <w:bCs/>
          <w:iCs/>
          <w:color w:val="auto"/>
          <w:lang w:eastAsia="es-ES"/>
        </w:rPr>
      </w:pPr>
      <w:r w:rsidRPr="0001332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E86222C" w14:textId="77777777" w:rsidR="009531A0" w:rsidRPr="0001332F" w:rsidRDefault="009531A0" w:rsidP="00A62211">
      <w:pPr>
        <w:spacing w:after="0" w:line="360" w:lineRule="auto"/>
        <w:rPr>
          <w:rFonts w:eastAsia="Times New Roman" w:cs="Tahoma"/>
          <w:bCs/>
          <w:iCs/>
          <w:color w:val="auto"/>
          <w:lang w:eastAsia="es-ES"/>
        </w:rPr>
      </w:pPr>
    </w:p>
    <w:p w14:paraId="4AD9B3B2" w14:textId="77777777" w:rsidR="009531A0" w:rsidRPr="0001332F" w:rsidRDefault="009531A0" w:rsidP="00A62211">
      <w:pPr>
        <w:spacing w:after="0" w:line="360" w:lineRule="auto"/>
        <w:rPr>
          <w:rFonts w:eastAsia="Times New Roman" w:cs="Tahoma"/>
          <w:bCs/>
          <w:iCs/>
          <w:color w:val="auto"/>
          <w:lang w:eastAsia="es-ES"/>
        </w:rPr>
      </w:pPr>
      <w:r w:rsidRPr="0001332F">
        <w:rPr>
          <w:rFonts w:eastAsia="Times New Roman" w:cs="Tahoma"/>
          <w:bCs/>
          <w:iCs/>
          <w:color w:val="auto"/>
          <w:lang w:eastAsia="es-ES"/>
        </w:rPr>
        <w:t>El artículo 12, que, quienes generen, recopilen, administren, manejen, procesen, archiven o conserven información pública serán responsables de la misma.</w:t>
      </w:r>
    </w:p>
    <w:p w14:paraId="1CCF98F8" w14:textId="77777777" w:rsidR="009531A0" w:rsidRPr="0001332F" w:rsidRDefault="009531A0" w:rsidP="00A62211">
      <w:pPr>
        <w:spacing w:after="0" w:line="360" w:lineRule="auto"/>
        <w:rPr>
          <w:rFonts w:eastAsia="Times New Roman" w:cs="Tahoma"/>
          <w:bCs/>
          <w:iCs/>
          <w:color w:val="auto"/>
          <w:lang w:eastAsia="es-ES"/>
        </w:rPr>
      </w:pPr>
    </w:p>
    <w:p w14:paraId="632C2BBF" w14:textId="77777777" w:rsidR="009531A0" w:rsidRPr="0001332F" w:rsidRDefault="009531A0" w:rsidP="00A62211">
      <w:pPr>
        <w:spacing w:after="0" w:line="360" w:lineRule="auto"/>
        <w:rPr>
          <w:rFonts w:eastAsia="Times New Roman" w:cs="Tahoma"/>
          <w:bCs/>
          <w:iCs/>
          <w:color w:val="auto"/>
          <w:lang w:eastAsia="es-ES"/>
        </w:rPr>
      </w:pPr>
      <w:r w:rsidRPr="0001332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0972D6F" w14:textId="77777777" w:rsidR="009531A0" w:rsidRPr="0001332F" w:rsidRDefault="009531A0" w:rsidP="00A62211">
      <w:pPr>
        <w:spacing w:after="0" w:line="360" w:lineRule="auto"/>
        <w:rPr>
          <w:rFonts w:eastAsia="Times New Roman" w:cs="Tahoma"/>
          <w:bCs/>
          <w:iCs/>
          <w:color w:val="auto"/>
          <w:lang w:eastAsia="es-ES"/>
        </w:rPr>
      </w:pPr>
    </w:p>
    <w:p w14:paraId="3F9F3ECE" w14:textId="32B6B625" w:rsidR="00B61BF0" w:rsidRPr="0001332F" w:rsidRDefault="009531A0" w:rsidP="00A62211">
      <w:pPr>
        <w:spacing w:after="0" w:line="360" w:lineRule="auto"/>
        <w:rPr>
          <w:rFonts w:eastAsia="Times New Roman" w:cs="Tahoma"/>
          <w:bCs/>
          <w:iCs/>
          <w:color w:val="auto"/>
          <w:lang w:eastAsia="es-ES"/>
        </w:rPr>
      </w:pPr>
      <w:r w:rsidRPr="0001332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997AB7" w14:textId="77777777" w:rsidR="000B5B83" w:rsidRPr="0001332F" w:rsidRDefault="000B5B83" w:rsidP="00A62211">
      <w:pPr>
        <w:spacing w:after="0" w:line="360" w:lineRule="auto"/>
        <w:rPr>
          <w:rFonts w:eastAsia="Times New Roman" w:cs="Tahoma"/>
          <w:bCs/>
          <w:iCs/>
          <w:color w:val="auto"/>
          <w:lang w:eastAsia="es-ES"/>
        </w:rPr>
      </w:pPr>
    </w:p>
    <w:p w14:paraId="438CA9E5" w14:textId="3DD9ACE7" w:rsidR="009B3229" w:rsidRPr="0001332F" w:rsidRDefault="00D94DEB" w:rsidP="00A62211">
      <w:pPr>
        <w:pStyle w:val="Ttulo1"/>
        <w:jc w:val="left"/>
        <w:rPr>
          <w:rFonts w:eastAsia="Times New Roman"/>
          <w:color w:val="auto"/>
          <w:lang w:val="es-ES" w:eastAsia="es-ES"/>
        </w:rPr>
      </w:pPr>
      <w:bookmarkStart w:id="32" w:name="_Toc221196708"/>
      <w:r w:rsidRPr="0001332F">
        <w:rPr>
          <w:rFonts w:eastAsia="Times New Roman"/>
          <w:color w:val="auto"/>
          <w:lang w:val="es-ES" w:eastAsia="es-ES"/>
        </w:rPr>
        <w:t>QUINTO. Estudio de Fondo</w:t>
      </w:r>
      <w:bookmarkEnd w:id="32"/>
    </w:p>
    <w:p w14:paraId="2093D816" w14:textId="77777777" w:rsidR="00790D5E" w:rsidRPr="0001332F" w:rsidRDefault="00790D5E" w:rsidP="00A62211">
      <w:pPr>
        <w:spacing w:after="0" w:line="360" w:lineRule="auto"/>
        <w:rPr>
          <w:color w:val="FF0000"/>
        </w:rPr>
      </w:pPr>
    </w:p>
    <w:p w14:paraId="11754131" w14:textId="652EC7EA" w:rsidR="009A6469" w:rsidRPr="0001332F" w:rsidRDefault="00790D5E" w:rsidP="00A62211">
      <w:pPr>
        <w:spacing w:after="0" w:line="360" w:lineRule="auto"/>
        <w:rPr>
          <w:color w:val="auto"/>
        </w:rPr>
      </w:pPr>
      <w:r w:rsidRPr="0001332F">
        <w:rPr>
          <w:color w:val="auto"/>
        </w:rPr>
        <w:t>Una vez expuestas las posturas de las partes, se procede analizar el agravio hecho valer por el Particular, referente a la</w:t>
      </w:r>
      <w:r w:rsidR="00414F01" w:rsidRPr="0001332F">
        <w:rPr>
          <w:color w:val="auto"/>
        </w:rPr>
        <w:t xml:space="preserve"> entrega de la información que no corresponde con lo solicitado</w:t>
      </w:r>
      <w:r w:rsidR="009A6469" w:rsidRPr="0001332F">
        <w:rPr>
          <w:color w:val="auto"/>
        </w:rPr>
        <w:t>, para lo cual, en principio es pertinente contextualizar la solicitud de información.</w:t>
      </w:r>
    </w:p>
    <w:p w14:paraId="7C4E52B0" w14:textId="77777777" w:rsidR="004B6108" w:rsidRPr="0001332F" w:rsidRDefault="004B6108" w:rsidP="00A62211">
      <w:pPr>
        <w:spacing w:after="0" w:line="360" w:lineRule="auto"/>
        <w:rPr>
          <w:color w:val="auto"/>
        </w:rPr>
      </w:pPr>
    </w:p>
    <w:p w14:paraId="6804F724" w14:textId="15E5DFE9" w:rsidR="004B6108" w:rsidRPr="0001332F" w:rsidRDefault="00691358" w:rsidP="00646027">
      <w:pPr>
        <w:pStyle w:val="Prrafodelista"/>
        <w:numPr>
          <w:ilvl w:val="0"/>
          <w:numId w:val="8"/>
        </w:numPr>
        <w:spacing w:after="0" w:line="360" w:lineRule="auto"/>
        <w:rPr>
          <w:b/>
          <w:bCs/>
          <w:color w:val="auto"/>
        </w:rPr>
      </w:pPr>
      <w:r w:rsidRPr="0001332F">
        <w:rPr>
          <w:b/>
          <w:bCs/>
          <w:color w:val="auto"/>
        </w:rPr>
        <w:t>Incidencia delictiva, informes y estadísticas sobre actividades delictivas y acciones de seguridad pública municipal</w:t>
      </w:r>
    </w:p>
    <w:p w14:paraId="5BFD30A4" w14:textId="77777777" w:rsidR="00691358" w:rsidRPr="0001332F" w:rsidRDefault="00691358" w:rsidP="00A62211">
      <w:pPr>
        <w:spacing w:after="0" w:line="360" w:lineRule="auto"/>
        <w:rPr>
          <w:b/>
          <w:bCs/>
          <w:color w:val="auto"/>
        </w:rPr>
      </w:pPr>
    </w:p>
    <w:p w14:paraId="7C8AC38D" w14:textId="07A57A43" w:rsidR="00C71B42" w:rsidRPr="0001332F" w:rsidRDefault="00C71B42" w:rsidP="00A62211">
      <w:pPr>
        <w:spacing w:after="0" w:line="360" w:lineRule="auto"/>
        <w:rPr>
          <w:color w:val="auto"/>
        </w:rPr>
      </w:pPr>
      <w:r w:rsidRPr="0001332F">
        <w:rPr>
          <w:color w:val="auto"/>
        </w:rPr>
        <w:lastRenderedPageBreak/>
        <w:t xml:space="preserve">Sobre el tema el artículo </w:t>
      </w:r>
      <w:r w:rsidRPr="0001332F">
        <w:t>2 de la Ley de Seguridad del Estado de México, precisa que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w:t>
      </w:r>
    </w:p>
    <w:p w14:paraId="7FFAF70D" w14:textId="77777777" w:rsidR="00691358" w:rsidRPr="0001332F" w:rsidRDefault="00691358" w:rsidP="00A62211">
      <w:pPr>
        <w:spacing w:after="0" w:line="360" w:lineRule="auto"/>
        <w:rPr>
          <w:b/>
          <w:bCs/>
          <w:color w:val="auto"/>
        </w:rPr>
      </w:pPr>
    </w:p>
    <w:p w14:paraId="4EB84D39" w14:textId="7A77B63C" w:rsidR="00414F01" w:rsidRPr="0001332F" w:rsidRDefault="00C71B42" w:rsidP="00A62211">
      <w:pPr>
        <w:widowControl w:val="0"/>
        <w:autoSpaceDE w:val="0"/>
        <w:autoSpaceDN w:val="0"/>
        <w:adjustRightInd w:val="0"/>
        <w:spacing w:after="0" w:line="360" w:lineRule="auto"/>
        <w:contextualSpacing/>
      </w:pPr>
      <w:r w:rsidRPr="0001332F">
        <w:t>En ese contexto, el artículo 22 de la Ley antes mencionada, establece que los Municipios deberán de contar con una Dirección de Seguridad Pública Municipal y la cual a través de su titular tendrá entre otras las atribuciones siguientes:</w:t>
      </w:r>
    </w:p>
    <w:p w14:paraId="0526409E" w14:textId="77777777" w:rsidR="00C71B42" w:rsidRPr="0001332F" w:rsidRDefault="00C71B42" w:rsidP="00A62211">
      <w:pPr>
        <w:widowControl w:val="0"/>
        <w:autoSpaceDE w:val="0"/>
        <w:autoSpaceDN w:val="0"/>
        <w:adjustRightInd w:val="0"/>
        <w:spacing w:after="0" w:line="360" w:lineRule="auto"/>
        <w:contextualSpacing/>
      </w:pPr>
    </w:p>
    <w:p w14:paraId="0AAAE162" w14:textId="77777777" w:rsidR="00C71B42" w:rsidRPr="0001332F" w:rsidRDefault="00C71B42" w:rsidP="00646027">
      <w:pPr>
        <w:pStyle w:val="Prrafodelista"/>
        <w:widowControl w:val="0"/>
        <w:numPr>
          <w:ilvl w:val="0"/>
          <w:numId w:val="5"/>
        </w:numPr>
        <w:autoSpaceDE w:val="0"/>
        <w:autoSpaceDN w:val="0"/>
        <w:adjustRightInd w:val="0"/>
        <w:spacing w:after="0" w:line="360" w:lineRule="auto"/>
      </w:pPr>
      <w:r w:rsidRPr="0001332F">
        <w:t xml:space="preserve">Participar en la elaboración del Programa Municipal de Seguridad Pública y del Programa Municipal de Prevención Social de la Violencia y la Delincuencia con Participación Ciudadana </w:t>
      </w:r>
    </w:p>
    <w:p w14:paraId="3FA72BD7" w14:textId="77777777" w:rsidR="00C71B42" w:rsidRPr="0001332F" w:rsidRDefault="00C71B42" w:rsidP="00646027">
      <w:pPr>
        <w:pStyle w:val="Prrafodelista"/>
        <w:widowControl w:val="0"/>
        <w:numPr>
          <w:ilvl w:val="0"/>
          <w:numId w:val="5"/>
        </w:numPr>
        <w:autoSpaceDE w:val="0"/>
        <w:autoSpaceDN w:val="0"/>
        <w:adjustRightInd w:val="0"/>
        <w:spacing w:after="0" w:line="360" w:lineRule="auto"/>
      </w:pPr>
      <w:r w:rsidRPr="0001332F">
        <w:t xml:space="preserve">Proponer programas para mejorar y ampliar la cobertura del servicio de seguridad pública </w:t>
      </w:r>
    </w:p>
    <w:p w14:paraId="22842BA2" w14:textId="5F223DBC" w:rsidR="00C71B42" w:rsidRPr="0001332F" w:rsidRDefault="00C71B42" w:rsidP="00646027">
      <w:pPr>
        <w:pStyle w:val="Prrafodelista"/>
        <w:widowControl w:val="0"/>
        <w:numPr>
          <w:ilvl w:val="0"/>
          <w:numId w:val="5"/>
        </w:numPr>
        <w:autoSpaceDE w:val="0"/>
        <w:autoSpaceDN w:val="0"/>
        <w:adjustRightInd w:val="0"/>
        <w:spacing w:after="0" w:line="360" w:lineRule="auto"/>
        <w:rPr>
          <w:b/>
          <w:bCs/>
          <w:u w:val="single"/>
        </w:rPr>
      </w:pPr>
      <w:r w:rsidRPr="0001332F">
        <w:rPr>
          <w:b/>
          <w:bCs/>
        </w:rPr>
        <w:t xml:space="preserve">Contar con las estadísticas delictivas y </w:t>
      </w:r>
      <w:r w:rsidRPr="0001332F">
        <w:rPr>
          <w:b/>
          <w:bCs/>
          <w:u w:val="single"/>
        </w:rPr>
        <w:t>efectuar la supervisión de las acciones de seguridad pública municipal</w:t>
      </w:r>
    </w:p>
    <w:p w14:paraId="232E76A0" w14:textId="77777777" w:rsidR="00C71B42" w:rsidRPr="0001332F" w:rsidRDefault="00C71B42" w:rsidP="00646027">
      <w:pPr>
        <w:pStyle w:val="Prrafodelista"/>
        <w:widowControl w:val="0"/>
        <w:numPr>
          <w:ilvl w:val="0"/>
          <w:numId w:val="5"/>
        </w:numPr>
        <w:autoSpaceDE w:val="0"/>
        <w:autoSpaceDN w:val="0"/>
        <w:adjustRightInd w:val="0"/>
        <w:spacing w:after="0" w:line="360" w:lineRule="auto"/>
      </w:pPr>
      <w:r w:rsidRPr="0001332F">
        <w:t>Promover la capacitación técnica y práctica de las o los integrantes de las instituciones policiales a su cargo</w:t>
      </w:r>
    </w:p>
    <w:p w14:paraId="3A29A1AD" w14:textId="2C67BF9B" w:rsidR="00C71B42" w:rsidRPr="0001332F" w:rsidRDefault="00C71B42" w:rsidP="00646027">
      <w:pPr>
        <w:pStyle w:val="Prrafodelista"/>
        <w:widowControl w:val="0"/>
        <w:numPr>
          <w:ilvl w:val="0"/>
          <w:numId w:val="5"/>
        </w:numPr>
        <w:autoSpaceDE w:val="0"/>
        <w:autoSpaceDN w:val="0"/>
        <w:adjustRightInd w:val="0"/>
        <w:spacing w:after="0" w:line="360" w:lineRule="auto"/>
      </w:pPr>
      <w:r w:rsidRPr="0001332F">
        <w:t>Proporcionar a la Secretaría los informes que le sean solicitados</w:t>
      </w:r>
    </w:p>
    <w:p w14:paraId="40C8961E" w14:textId="77777777" w:rsidR="00C71B42" w:rsidRPr="0001332F" w:rsidRDefault="00C71B42" w:rsidP="00A62211">
      <w:pPr>
        <w:widowControl w:val="0"/>
        <w:autoSpaceDE w:val="0"/>
        <w:autoSpaceDN w:val="0"/>
        <w:adjustRightInd w:val="0"/>
        <w:spacing w:after="0" w:line="360" w:lineRule="auto"/>
        <w:contextualSpacing/>
        <w:rPr>
          <w:color w:val="FF0000"/>
        </w:rPr>
      </w:pPr>
    </w:p>
    <w:p w14:paraId="62C7D450" w14:textId="4B72EB89" w:rsidR="00F24230" w:rsidRPr="0001332F" w:rsidRDefault="00F24230" w:rsidP="00A62211">
      <w:pPr>
        <w:widowControl w:val="0"/>
        <w:autoSpaceDE w:val="0"/>
        <w:autoSpaceDN w:val="0"/>
        <w:adjustRightInd w:val="0"/>
        <w:spacing w:after="0" w:line="360" w:lineRule="auto"/>
        <w:contextualSpacing/>
      </w:pPr>
      <w:r w:rsidRPr="0001332F">
        <w:t xml:space="preserve">Ahora bien, este Instituto localizó el Plan de Desarrollo Municipal de Zinacantepec 2025 – 2027 el cual contiene una tabla con la incidencia delictiva de los ejercicios fiscales dos mil veintidós, dos mil veintitrés y dos mil veinticuatro, con su análisis respectivo, </w:t>
      </w:r>
      <w:hyperlink r:id="rId14" w:history="1">
        <w:r w:rsidR="00096151" w:rsidRPr="0001332F">
          <w:rPr>
            <w:rStyle w:val="Hipervnculo"/>
          </w:rPr>
          <w:t>https://copladem.edomex.gob.mx/sites/copladem.edomex.gob.mx/files/files/pdf/Planes%20y%20programas/Mpales-2025-2027/PDM_2025-2027_ZINACANTEPEC.pdf</w:t>
        </w:r>
      </w:hyperlink>
      <w:r w:rsidR="00096151" w:rsidRPr="0001332F">
        <w:t xml:space="preserve"> , </w:t>
      </w:r>
      <w:r w:rsidRPr="0001332F">
        <w:t>tal como se muestra a continuación:</w:t>
      </w:r>
    </w:p>
    <w:p w14:paraId="5FA1459F" w14:textId="7E9CDC99" w:rsidR="00F24230" w:rsidRPr="0001332F" w:rsidRDefault="00F24230" w:rsidP="00F24230">
      <w:pPr>
        <w:widowControl w:val="0"/>
        <w:autoSpaceDE w:val="0"/>
        <w:autoSpaceDN w:val="0"/>
        <w:adjustRightInd w:val="0"/>
        <w:spacing w:after="0" w:line="360" w:lineRule="auto"/>
        <w:contextualSpacing/>
        <w:jc w:val="center"/>
      </w:pPr>
      <w:r w:rsidRPr="0001332F">
        <w:rPr>
          <w:noProof/>
          <w:lang w:eastAsia="es-MX"/>
        </w:rPr>
        <w:drawing>
          <wp:inline distT="0" distB="0" distL="0" distR="0" wp14:anchorId="5AC6CECE" wp14:editId="351E89E2">
            <wp:extent cx="3634740" cy="1977852"/>
            <wp:effectExtent l="0" t="0" r="3810" b="3810"/>
            <wp:docPr id="130939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91872" name=""/>
                    <pic:cNvPicPr/>
                  </pic:nvPicPr>
                  <pic:blipFill rotWithShape="1">
                    <a:blip r:embed="rId15"/>
                    <a:srcRect l="10476" t="3033"/>
                    <a:stretch/>
                  </pic:blipFill>
                  <pic:spPr bwMode="auto">
                    <a:xfrm>
                      <a:off x="0" y="0"/>
                      <a:ext cx="3647875" cy="1985000"/>
                    </a:xfrm>
                    <a:prstGeom prst="rect">
                      <a:avLst/>
                    </a:prstGeom>
                    <a:ln>
                      <a:noFill/>
                    </a:ln>
                    <a:extLst>
                      <a:ext uri="{53640926-AAD7-44D8-BBD7-CCE9431645EC}">
                        <a14:shadowObscured xmlns:a14="http://schemas.microsoft.com/office/drawing/2010/main"/>
                      </a:ext>
                    </a:extLst>
                  </pic:spPr>
                </pic:pic>
              </a:graphicData>
            </a:graphic>
          </wp:inline>
        </w:drawing>
      </w:r>
    </w:p>
    <w:p w14:paraId="6A9FFE6E" w14:textId="4825D86C" w:rsidR="00927100" w:rsidRPr="0001332F" w:rsidRDefault="00F24230" w:rsidP="00F24230">
      <w:pPr>
        <w:widowControl w:val="0"/>
        <w:autoSpaceDE w:val="0"/>
        <w:autoSpaceDN w:val="0"/>
        <w:adjustRightInd w:val="0"/>
        <w:spacing w:after="0" w:line="360" w:lineRule="auto"/>
        <w:contextualSpacing/>
        <w:jc w:val="center"/>
      </w:pPr>
      <w:r w:rsidRPr="0001332F">
        <w:rPr>
          <w:noProof/>
          <w:lang w:eastAsia="es-MX"/>
        </w:rPr>
        <w:drawing>
          <wp:inline distT="0" distB="0" distL="0" distR="0" wp14:anchorId="039842BE" wp14:editId="4A4773BB">
            <wp:extent cx="3733279" cy="3153912"/>
            <wp:effectExtent l="0" t="0" r="635" b="8890"/>
            <wp:docPr id="1006666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2395" cy="3170062"/>
                    </a:xfrm>
                    <a:prstGeom prst="rect">
                      <a:avLst/>
                    </a:prstGeom>
                    <a:noFill/>
                  </pic:spPr>
                </pic:pic>
              </a:graphicData>
            </a:graphic>
          </wp:inline>
        </w:drawing>
      </w:r>
    </w:p>
    <w:p w14:paraId="5397DB86" w14:textId="736B4E7B" w:rsidR="00096151" w:rsidRPr="0001332F" w:rsidRDefault="00096151" w:rsidP="00A62211">
      <w:pPr>
        <w:widowControl w:val="0"/>
        <w:autoSpaceDE w:val="0"/>
        <w:autoSpaceDN w:val="0"/>
        <w:adjustRightInd w:val="0"/>
        <w:spacing w:after="0" w:line="360" w:lineRule="auto"/>
        <w:contextualSpacing/>
      </w:pPr>
      <w:r w:rsidRPr="0001332F">
        <w:rPr>
          <w:color w:val="auto"/>
        </w:rPr>
        <w:t>En esa misma consecución de ideas, el Reglamento Orgánico Municipal de Zinacantepec</w:t>
      </w:r>
      <w:r w:rsidR="00042AD0" w:rsidRPr="0001332F">
        <w:rPr>
          <w:color w:val="auto"/>
        </w:rPr>
        <w:t xml:space="preserve">, en su artículo 69 establece que la Dirección de Seguridad Pública y Tránsito dentro de </w:t>
      </w:r>
      <w:r w:rsidR="0096035C" w:rsidRPr="0001332F">
        <w:rPr>
          <w:color w:val="auto"/>
        </w:rPr>
        <w:t>sus facultades</w:t>
      </w:r>
      <w:r w:rsidR="00042AD0" w:rsidRPr="0001332F">
        <w:rPr>
          <w:color w:val="auto"/>
        </w:rPr>
        <w:t xml:space="preserve"> y atribuciones se encarga de </w:t>
      </w:r>
      <w:r w:rsidR="00042AD0" w:rsidRPr="0001332F">
        <w:t>informar al Presidente Municipal de las acciones que se lleven a cabo por las áreas que integran la Dirección de Seguridad Pública y Tránsito.</w:t>
      </w:r>
    </w:p>
    <w:p w14:paraId="774C31C7" w14:textId="77777777" w:rsidR="00E0244C" w:rsidRPr="0001332F" w:rsidRDefault="00E0244C" w:rsidP="00A62211">
      <w:pPr>
        <w:widowControl w:val="0"/>
        <w:autoSpaceDE w:val="0"/>
        <w:autoSpaceDN w:val="0"/>
        <w:adjustRightInd w:val="0"/>
        <w:spacing w:after="0" w:line="360" w:lineRule="auto"/>
        <w:contextualSpacing/>
      </w:pPr>
    </w:p>
    <w:p w14:paraId="4F2A1943" w14:textId="5CAA35C0" w:rsidR="00E0244C" w:rsidRPr="0001332F" w:rsidRDefault="00E0244C" w:rsidP="00646027">
      <w:pPr>
        <w:pStyle w:val="Prrafodelista"/>
        <w:numPr>
          <w:ilvl w:val="0"/>
          <w:numId w:val="8"/>
        </w:numPr>
        <w:spacing w:after="0" w:line="360" w:lineRule="auto"/>
        <w:rPr>
          <w:b/>
          <w:bCs/>
        </w:rPr>
      </w:pPr>
      <w:r w:rsidRPr="0001332F">
        <w:rPr>
          <w:b/>
          <w:bCs/>
        </w:rPr>
        <w:lastRenderedPageBreak/>
        <w:t xml:space="preserve">Programas, capacitaciones, acciones y estrategias </w:t>
      </w:r>
    </w:p>
    <w:p w14:paraId="26CDFE95" w14:textId="77777777" w:rsidR="0002541B" w:rsidRPr="0001332F" w:rsidRDefault="0002541B" w:rsidP="00A62211">
      <w:pPr>
        <w:widowControl w:val="0"/>
        <w:autoSpaceDE w:val="0"/>
        <w:autoSpaceDN w:val="0"/>
        <w:adjustRightInd w:val="0"/>
        <w:spacing w:after="0" w:line="360" w:lineRule="auto"/>
        <w:contextualSpacing/>
        <w:rPr>
          <w:color w:val="auto"/>
        </w:rPr>
      </w:pPr>
    </w:p>
    <w:p w14:paraId="1D86C82F" w14:textId="1D3D08C0" w:rsidR="00E0244C" w:rsidRPr="0001332F" w:rsidRDefault="00414F01" w:rsidP="00A62211">
      <w:pPr>
        <w:widowControl w:val="0"/>
        <w:autoSpaceDE w:val="0"/>
        <w:autoSpaceDN w:val="0"/>
        <w:adjustRightInd w:val="0"/>
        <w:spacing w:after="0" w:line="360" w:lineRule="auto"/>
        <w:contextualSpacing/>
        <w:rPr>
          <w:color w:val="auto"/>
        </w:rPr>
      </w:pPr>
      <w:r w:rsidRPr="0001332F">
        <w:rPr>
          <w:color w:val="auto"/>
        </w:rPr>
        <w:t>Sobre el tema,</w:t>
      </w:r>
      <w:r w:rsidR="00E0244C" w:rsidRPr="0001332F">
        <w:rPr>
          <w:color w:val="auto"/>
        </w:rPr>
        <w:t xml:space="preserve"> el artículo 153 del Bando Municipal del Ayuntamiento de Zinacantepec dos mil veinticinco, establece que </w:t>
      </w:r>
      <w:r w:rsidR="00B45175" w:rsidRPr="0001332F">
        <w:rPr>
          <w:color w:val="auto"/>
        </w:rPr>
        <w:t xml:space="preserve">para el </w:t>
      </w:r>
      <w:r w:rsidR="00B45175" w:rsidRPr="0001332F">
        <w:t xml:space="preserve">ejercicio eficiente de la Seguridad Pública, el gobierno municipal podrá suscribir convenios de coordinación y colaboración con los tres niveles de gobierno en materia de Seguridad Pública; designar mandos municipales, que previamente hayan sido evaluados, certificados y que cumplan con </w:t>
      </w:r>
      <w:r w:rsidR="00B45175" w:rsidRPr="0001332F">
        <w:rPr>
          <w:b/>
          <w:bCs/>
        </w:rPr>
        <w:t>el programa de capacitación de mandos</w:t>
      </w:r>
      <w:r w:rsidR="00B45175" w:rsidRPr="0001332F">
        <w:t>, en el marco del Sistema Nacional de Seguridad Pública.</w:t>
      </w:r>
    </w:p>
    <w:p w14:paraId="4A41A6C5" w14:textId="77777777" w:rsidR="00E0244C" w:rsidRPr="0001332F" w:rsidRDefault="00E0244C" w:rsidP="00A62211">
      <w:pPr>
        <w:widowControl w:val="0"/>
        <w:autoSpaceDE w:val="0"/>
        <w:autoSpaceDN w:val="0"/>
        <w:adjustRightInd w:val="0"/>
        <w:spacing w:after="0" w:line="360" w:lineRule="auto"/>
        <w:contextualSpacing/>
        <w:rPr>
          <w:color w:val="auto"/>
        </w:rPr>
      </w:pPr>
    </w:p>
    <w:p w14:paraId="645DAD50" w14:textId="71B43863" w:rsidR="00E0244C" w:rsidRPr="0001332F" w:rsidRDefault="003B421A" w:rsidP="00A62211">
      <w:pPr>
        <w:widowControl w:val="0"/>
        <w:autoSpaceDE w:val="0"/>
        <w:autoSpaceDN w:val="0"/>
        <w:adjustRightInd w:val="0"/>
        <w:spacing w:after="0" w:line="360" w:lineRule="auto"/>
        <w:contextualSpacing/>
        <w:rPr>
          <w:color w:val="auto"/>
        </w:rPr>
      </w:pPr>
      <w:r w:rsidRPr="0001332F">
        <w:rPr>
          <w:color w:val="auto"/>
        </w:rPr>
        <w:t xml:space="preserve">Así mismo, el artículo 69 del Reglamento Orgánico Municipal de Zinacantepec, establece que la Dirección de Seguridad Pública y Tránsito se encarga entre otras cosas de impulsar </w:t>
      </w:r>
      <w:r w:rsidRPr="0001332F">
        <w:t>la formación y capacitación de los agentes de seguridad pública y tránsito</w:t>
      </w:r>
      <w:r w:rsidR="00792BEE" w:rsidRPr="0001332F">
        <w:t xml:space="preserve">, así mismo se encarga de establecer acuerdos y convenios de coordinación con instancias Federales, Estatales y Municipales </w:t>
      </w:r>
      <w:r w:rsidR="00792BEE" w:rsidRPr="0001332F">
        <w:rPr>
          <w:b/>
          <w:bCs/>
        </w:rPr>
        <w:t xml:space="preserve">para ejecutar de manera conjunta programas en materia de seguridad pública </w:t>
      </w:r>
      <w:r w:rsidR="00792BEE" w:rsidRPr="0001332F">
        <w:t>y también de realizar acciones de proximidad social.</w:t>
      </w:r>
    </w:p>
    <w:p w14:paraId="2CC33CA4" w14:textId="77777777" w:rsidR="00E0244C" w:rsidRPr="0001332F" w:rsidRDefault="00E0244C" w:rsidP="00A62211">
      <w:pPr>
        <w:widowControl w:val="0"/>
        <w:autoSpaceDE w:val="0"/>
        <w:autoSpaceDN w:val="0"/>
        <w:adjustRightInd w:val="0"/>
        <w:spacing w:after="0" w:line="360" w:lineRule="auto"/>
        <w:contextualSpacing/>
        <w:rPr>
          <w:b/>
          <w:bCs/>
          <w:color w:val="FF0000"/>
        </w:rPr>
      </w:pPr>
    </w:p>
    <w:p w14:paraId="2F52CA46" w14:textId="54A3543F" w:rsidR="00776412" w:rsidRPr="0001332F" w:rsidRDefault="00776412" w:rsidP="00646027">
      <w:pPr>
        <w:pStyle w:val="Prrafodelista"/>
        <w:widowControl w:val="0"/>
        <w:numPr>
          <w:ilvl w:val="0"/>
          <w:numId w:val="8"/>
        </w:numPr>
        <w:autoSpaceDE w:val="0"/>
        <w:autoSpaceDN w:val="0"/>
        <w:adjustRightInd w:val="0"/>
        <w:spacing w:after="0" w:line="360" w:lineRule="auto"/>
        <w:rPr>
          <w:b/>
          <w:bCs/>
          <w:color w:val="auto"/>
        </w:rPr>
      </w:pPr>
      <w:r w:rsidRPr="0001332F">
        <w:rPr>
          <w:b/>
          <w:bCs/>
          <w:color w:val="auto"/>
        </w:rPr>
        <w:t xml:space="preserve">Detenciones </w:t>
      </w:r>
    </w:p>
    <w:p w14:paraId="12BE8C71" w14:textId="77777777" w:rsidR="00E0244C" w:rsidRPr="0001332F" w:rsidRDefault="00E0244C" w:rsidP="00A62211">
      <w:pPr>
        <w:widowControl w:val="0"/>
        <w:autoSpaceDE w:val="0"/>
        <w:autoSpaceDN w:val="0"/>
        <w:adjustRightInd w:val="0"/>
        <w:spacing w:after="0" w:line="360" w:lineRule="auto"/>
        <w:contextualSpacing/>
        <w:rPr>
          <w:color w:val="auto"/>
        </w:rPr>
      </w:pPr>
    </w:p>
    <w:p w14:paraId="3644778F" w14:textId="05068E97" w:rsidR="00E0244C" w:rsidRPr="0001332F" w:rsidRDefault="00F700E6" w:rsidP="00A62211">
      <w:pPr>
        <w:widowControl w:val="0"/>
        <w:autoSpaceDE w:val="0"/>
        <w:autoSpaceDN w:val="0"/>
        <w:adjustRightInd w:val="0"/>
        <w:spacing w:after="0" w:line="360" w:lineRule="auto"/>
        <w:contextualSpacing/>
      </w:pPr>
      <w:r w:rsidRPr="0001332F">
        <w:rPr>
          <w:color w:val="auto"/>
        </w:rPr>
        <w:t xml:space="preserve">Al respecto, la Ley de Seguridad del Estado de México señal en su artículo 72 señala que </w:t>
      </w:r>
      <w:r w:rsidRPr="0001332F">
        <w:rPr>
          <w:b/>
          <w:bCs/>
          <w:color w:val="auto"/>
        </w:rPr>
        <w:t xml:space="preserve">las Instituciones Policiales </w:t>
      </w:r>
      <w:r w:rsidRPr="0001332F">
        <w:rPr>
          <w:b/>
          <w:bCs/>
        </w:rPr>
        <w:t>que realicen detenciones</w:t>
      </w:r>
      <w:r w:rsidRPr="0001332F">
        <w:t>, deberán dar aviso administrativo de inmediato al Sistema Estatal, y éste a su vez al Centro Nacional de Información, a través del Informe Policial Homologado.</w:t>
      </w:r>
    </w:p>
    <w:p w14:paraId="40902B23" w14:textId="77777777" w:rsidR="000C2FA8" w:rsidRPr="0001332F" w:rsidRDefault="000C2FA8" w:rsidP="00A62211">
      <w:pPr>
        <w:widowControl w:val="0"/>
        <w:autoSpaceDE w:val="0"/>
        <w:autoSpaceDN w:val="0"/>
        <w:adjustRightInd w:val="0"/>
        <w:spacing w:after="0" w:line="360" w:lineRule="auto"/>
        <w:contextualSpacing/>
      </w:pPr>
    </w:p>
    <w:p w14:paraId="559A5B3E" w14:textId="18738ADF" w:rsidR="000C2FA8" w:rsidRPr="0001332F" w:rsidRDefault="000C2FA8" w:rsidP="00A62211">
      <w:pPr>
        <w:widowControl w:val="0"/>
        <w:autoSpaceDE w:val="0"/>
        <w:autoSpaceDN w:val="0"/>
        <w:adjustRightInd w:val="0"/>
        <w:spacing w:after="0" w:line="360" w:lineRule="auto"/>
        <w:contextualSpacing/>
      </w:pPr>
      <w:r w:rsidRPr="0001332F">
        <w:t>En esa consecución de ideas los Lineamientos para el llenado, entrega, recepción, registro, resguardo y consulta del Informe Policial Homologado</w:t>
      </w:r>
      <w:r w:rsidR="00742CEB" w:rsidRPr="0001332F">
        <w:t xml:space="preserve"> (IPH)</w:t>
      </w:r>
      <w:r w:rsidRPr="0001332F">
        <w:t xml:space="preserve">, el cual establece en su lineamiento DÉCIMO PRIMERO </w:t>
      </w:r>
      <w:r w:rsidR="00742CEB" w:rsidRPr="0001332F">
        <w:t xml:space="preserve">que el IPH </w:t>
      </w:r>
      <w:proofErr w:type="spellStart"/>
      <w:r w:rsidR="00742CEB" w:rsidRPr="0001332F">
        <w:t>esta</w:t>
      </w:r>
      <w:proofErr w:type="spellEnd"/>
      <w:r w:rsidR="00742CEB" w:rsidRPr="0001332F">
        <w:t xml:space="preserve"> relacionado con las con las puestas a disposición de personas y/o de objetos derivados de su intervención.</w:t>
      </w:r>
    </w:p>
    <w:p w14:paraId="4A8BBA75" w14:textId="0CEDB2CC" w:rsidR="00742CEB" w:rsidRPr="0001332F" w:rsidRDefault="00742CEB" w:rsidP="00A62211">
      <w:pPr>
        <w:widowControl w:val="0"/>
        <w:autoSpaceDE w:val="0"/>
        <w:autoSpaceDN w:val="0"/>
        <w:adjustRightInd w:val="0"/>
        <w:spacing w:after="0" w:line="360" w:lineRule="auto"/>
        <w:contextualSpacing/>
      </w:pPr>
      <w:r w:rsidRPr="0001332F">
        <w:lastRenderedPageBreak/>
        <w:t>El cual contendrá al menos los siguientes datos:</w:t>
      </w:r>
    </w:p>
    <w:p w14:paraId="6C521FE7"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El Número de Referencia o el Número de folio asignado;</w:t>
      </w:r>
    </w:p>
    <w:p w14:paraId="38E11A90"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Los datos del o los integrantes de la institución policial que lo emite;</w:t>
      </w:r>
    </w:p>
    <w:p w14:paraId="00F511F0"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Los datos de la autoridad competente que lo recibe;</w:t>
      </w:r>
    </w:p>
    <w:p w14:paraId="2A833EFF"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Los datos generales de la intervención o actuación;</w:t>
      </w:r>
    </w:p>
    <w:p w14:paraId="540763F2"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El motivo de la intervención o actuación;</w:t>
      </w:r>
    </w:p>
    <w:p w14:paraId="54D8A18B"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La ubicación del o los lugares de la intervención o actuación;</w:t>
      </w:r>
    </w:p>
    <w:p w14:paraId="64B975A5"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 xml:space="preserve">La descripción de hechos, que deberá detallar modo, tiempo y lugar, entre otros datos. Así como, justificar razonablemente el control provisional preventivo y/o los niveles de contacto; </w:t>
      </w:r>
    </w:p>
    <w:p w14:paraId="3555A35E" w14:textId="77777777" w:rsidR="00742CEB" w:rsidRPr="0001332F" w:rsidRDefault="00742CEB" w:rsidP="00646027">
      <w:pPr>
        <w:pStyle w:val="Prrafodelista"/>
        <w:widowControl w:val="0"/>
        <w:numPr>
          <w:ilvl w:val="0"/>
          <w:numId w:val="9"/>
        </w:numPr>
        <w:autoSpaceDE w:val="0"/>
        <w:autoSpaceDN w:val="0"/>
        <w:adjustRightInd w:val="0"/>
        <w:spacing w:after="0" w:line="360" w:lineRule="auto"/>
      </w:pPr>
      <w:r w:rsidRPr="0001332F">
        <w:t>En caso de personas detenidas:</w:t>
      </w:r>
    </w:p>
    <w:p w14:paraId="42F68828" w14:textId="77777777" w:rsidR="00742CEB" w:rsidRPr="0001332F" w:rsidRDefault="00742CEB" w:rsidP="00646027">
      <w:pPr>
        <w:pStyle w:val="Prrafodelista"/>
        <w:widowControl w:val="0"/>
        <w:numPr>
          <w:ilvl w:val="0"/>
          <w:numId w:val="10"/>
        </w:numPr>
        <w:autoSpaceDE w:val="0"/>
        <w:autoSpaceDN w:val="0"/>
        <w:adjustRightInd w:val="0"/>
        <w:spacing w:after="0" w:line="360" w:lineRule="auto"/>
      </w:pPr>
      <w:r w:rsidRPr="0001332F">
        <w:t>El Número del Registro Nacional de Detenciones;</w:t>
      </w:r>
    </w:p>
    <w:p w14:paraId="2FBB5445" w14:textId="77777777" w:rsidR="00742CEB" w:rsidRPr="0001332F" w:rsidRDefault="00742CEB" w:rsidP="00646027">
      <w:pPr>
        <w:pStyle w:val="Prrafodelista"/>
        <w:widowControl w:val="0"/>
        <w:numPr>
          <w:ilvl w:val="0"/>
          <w:numId w:val="10"/>
        </w:numPr>
        <w:autoSpaceDE w:val="0"/>
        <w:autoSpaceDN w:val="0"/>
        <w:adjustRightInd w:val="0"/>
        <w:spacing w:after="0" w:line="360" w:lineRule="auto"/>
      </w:pPr>
      <w:r w:rsidRPr="0001332F">
        <w:t>Los motivos de la detención;</w:t>
      </w:r>
    </w:p>
    <w:p w14:paraId="56A7A772" w14:textId="77777777" w:rsidR="00742CEB" w:rsidRPr="0001332F" w:rsidRDefault="00742CEB" w:rsidP="00646027">
      <w:pPr>
        <w:pStyle w:val="Prrafodelista"/>
        <w:widowControl w:val="0"/>
        <w:numPr>
          <w:ilvl w:val="0"/>
          <w:numId w:val="10"/>
        </w:numPr>
        <w:autoSpaceDE w:val="0"/>
        <w:autoSpaceDN w:val="0"/>
        <w:adjustRightInd w:val="0"/>
        <w:spacing w:after="0" w:line="360" w:lineRule="auto"/>
      </w:pPr>
      <w:r w:rsidRPr="0001332F">
        <w:t>Los datos generales de la persona;</w:t>
      </w:r>
    </w:p>
    <w:p w14:paraId="75CB710A" w14:textId="77777777" w:rsidR="00742CEB" w:rsidRPr="0001332F" w:rsidRDefault="00742CEB" w:rsidP="00646027">
      <w:pPr>
        <w:pStyle w:val="Prrafodelista"/>
        <w:widowControl w:val="0"/>
        <w:numPr>
          <w:ilvl w:val="0"/>
          <w:numId w:val="10"/>
        </w:numPr>
        <w:autoSpaceDE w:val="0"/>
        <w:autoSpaceDN w:val="0"/>
        <w:adjustRightInd w:val="0"/>
        <w:spacing w:after="0" w:line="360" w:lineRule="auto"/>
      </w:pPr>
      <w:r w:rsidRPr="0001332F">
        <w:t>La descripción de la persona, incluyendo su estado físico aparente;</w:t>
      </w:r>
    </w:p>
    <w:p w14:paraId="5ADF8ACE" w14:textId="77777777" w:rsidR="00846C1E" w:rsidRPr="0001332F" w:rsidRDefault="00742CEB" w:rsidP="00646027">
      <w:pPr>
        <w:pStyle w:val="Prrafodelista"/>
        <w:widowControl w:val="0"/>
        <w:numPr>
          <w:ilvl w:val="0"/>
          <w:numId w:val="10"/>
        </w:numPr>
        <w:autoSpaceDE w:val="0"/>
        <w:autoSpaceDN w:val="0"/>
        <w:adjustRightInd w:val="0"/>
        <w:spacing w:after="0" w:line="360" w:lineRule="auto"/>
      </w:pPr>
      <w:r w:rsidRPr="0001332F">
        <w:t>Las armas de fuego y/o los objetos que le fueron recolectados y/o</w:t>
      </w:r>
      <w:r w:rsidR="00846C1E" w:rsidRPr="0001332F">
        <w:t xml:space="preserve"> asegurados; y</w:t>
      </w:r>
    </w:p>
    <w:p w14:paraId="4FA96F5F" w14:textId="0E9BCC47" w:rsidR="00846C1E" w:rsidRPr="0001332F" w:rsidRDefault="00846C1E" w:rsidP="00646027">
      <w:pPr>
        <w:pStyle w:val="Prrafodelista"/>
        <w:widowControl w:val="0"/>
        <w:numPr>
          <w:ilvl w:val="0"/>
          <w:numId w:val="10"/>
        </w:numPr>
        <w:autoSpaceDE w:val="0"/>
        <w:autoSpaceDN w:val="0"/>
        <w:adjustRightInd w:val="0"/>
        <w:spacing w:after="0" w:line="360" w:lineRule="auto"/>
      </w:pPr>
      <w:r w:rsidRPr="0001332F">
        <w:t xml:space="preserve">El lugar al que es puesta a disposición la persona; </w:t>
      </w:r>
    </w:p>
    <w:p w14:paraId="6EF50D47" w14:textId="77777777" w:rsidR="00846C1E" w:rsidRPr="0001332F" w:rsidRDefault="00846C1E" w:rsidP="00646027">
      <w:pPr>
        <w:pStyle w:val="Prrafodelista"/>
        <w:widowControl w:val="0"/>
        <w:numPr>
          <w:ilvl w:val="0"/>
          <w:numId w:val="9"/>
        </w:numPr>
        <w:autoSpaceDE w:val="0"/>
        <w:autoSpaceDN w:val="0"/>
        <w:adjustRightInd w:val="0"/>
        <w:spacing w:after="0" w:line="360" w:lineRule="auto"/>
      </w:pPr>
      <w:r w:rsidRPr="0001332F">
        <w:t>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3A9E9BFC" w14:textId="77777777" w:rsidR="00846C1E" w:rsidRPr="0001332F" w:rsidRDefault="00846C1E" w:rsidP="00646027">
      <w:pPr>
        <w:pStyle w:val="Prrafodelista"/>
        <w:widowControl w:val="0"/>
        <w:numPr>
          <w:ilvl w:val="0"/>
          <w:numId w:val="9"/>
        </w:numPr>
        <w:autoSpaceDE w:val="0"/>
        <w:autoSpaceDN w:val="0"/>
        <w:adjustRightInd w:val="0"/>
        <w:spacing w:after="0" w:line="360" w:lineRule="auto"/>
      </w:pPr>
      <w:r w:rsidRPr="0001332F">
        <w:t>En caso de inspección de vehículo, los datos generales sobre sus características;</w:t>
      </w:r>
    </w:p>
    <w:p w14:paraId="047C1697" w14:textId="77777777" w:rsidR="00846C1E" w:rsidRPr="0001332F" w:rsidRDefault="00846C1E" w:rsidP="00646027">
      <w:pPr>
        <w:pStyle w:val="Prrafodelista"/>
        <w:widowControl w:val="0"/>
        <w:numPr>
          <w:ilvl w:val="0"/>
          <w:numId w:val="9"/>
        </w:numPr>
        <w:autoSpaceDE w:val="0"/>
        <w:autoSpaceDN w:val="0"/>
        <w:adjustRightInd w:val="0"/>
        <w:spacing w:after="0" w:line="360" w:lineRule="auto"/>
      </w:pPr>
      <w:r w:rsidRPr="0001332F">
        <w:t>En caso de recolección y/o aseguramiento de armas de fuego u objetos, los datos generales sobre sus características y apariencias;</w:t>
      </w:r>
    </w:p>
    <w:p w14:paraId="562AC1FD" w14:textId="5D3CE723" w:rsidR="00846C1E" w:rsidRPr="0001332F" w:rsidRDefault="00846C1E" w:rsidP="00646027">
      <w:pPr>
        <w:pStyle w:val="Prrafodelista"/>
        <w:widowControl w:val="0"/>
        <w:numPr>
          <w:ilvl w:val="0"/>
          <w:numId w:val="9"/>
        </w:numPr>
        <w:autoSpaceDE w:val="0"/>
        <w:autoSpaceDN w:val="0"/>
        <w:adjustRightInd w:val="0"/>
        <w:spacing w:after="0" w:line="360" w:lineRule="auto"/>
      </w:pPr>
      <w:r w:rsidRPr="0001332F">
        <w:t>En caso de preservar el lugar de la intervención o actuación, los datos generales sobre su entrega-recepción; y</w:t>
      </w:r>
    </w:p>
    <w:p w14:paraId="57D94E02" w14:textId="2B8B1C43" w:rsidR="00742CEB" w:rsidRPr="0001332F" w:rsidRDefault="00846C1E" w:rsidP="00646027">
      <w:pPr>
        <w:pStyle w:val="Prrafodelista"/>
        <w:widowControl w:val="0"/>
        <w:numPr>
          <w:ilvl w:val="0"/>
          <w:numId w:val="9"/>
        </w:numPr>
        <w:autoSpaceDE w:val="0"/>
        <w:autoSpaceDN w:val="0"/>
        <w:adjustRightInd w:val="0"/>
        <w:spacing w:after="0" w:line="360" w:lineRule="auto"/>
      </w:pPr>
      <w:r w:rsidRPr="0001332F">
        <w:lastRenderedPageBreak/>
        <w:t>En caso de entrevistas, los datos generales de la persona entrevistada y el relato de la misma</w:t>
      </w:r>
      <w:r w:rsidR="00D67478" w:rsidRPr="0001332F">
        <w:t>.</w:t>
      </w:r>
    </w:p>
    <w:p w14:paraId="1E7DD944" w14:textId="77777777" w:rsidR="00D67478" w:rsidRPr="0001332F" w:rsidRDefault="00D67478" w:rsidP="00D67478">
      <w:pPr>
        <w:widowControl w:val="0"/>
        <w:autoSpaceDE w:val="0"/>
        <w:autoSpaceDN w:val="0"/>
        <w:adjustRightInd w:val="0"/>
        <w:spacing w:after="0" w:line="360" w:lineRule="auto"/>
      </w:pPr>
    </w:p>
    <w:p w14:paraId="576A20EB" w14:textId="5F8F00B1" w:rsidR="00F65FF4" w:rsidRPr="0001332F" w:rsidRDefault="00F65FF4" w:rsidP="00646027">
      <w:pPr>
        <w:pStyle w:val="Prrafodelista"/>
        <w:widowControl w:val="0"/>
        <w:numPr>
          <w:ilvl w:val="0"/>
          <w:numId w:val="8"/>
        </w:numPr>
        <w:autoSpaceDE w:val="0"/>
        <w:autoSpaceDN w:val="0"/>
        <w:adjustRightInd w:val="0"/>
        <w:spacing w:after="0" w:line="360" w:lineRule="auto"/>
        <w:rPr>
          <w:b/>
          <w:bCs/>
        </w:rPr>
      </w:pPr>
      <w:r w:rsidRPr="0001332F">
        <w:rPr>
          <w:b/>
          <w:bCs/>
        </w:rPr>
        <w:t xml:space="preserve">Presupuesto destino a la Dirección de Seguridad Pública y Tránsito y su </w:t>
      </w:r>
      <w:r w:rsidR="0002570F" w:rsidRPr="0001332F">
        <w:rPr>
          <w:b/>
          <w:bCs/>
        </w:rPr>
        <w:t>desglose</w:t>
      </w:r>
    </w:p>
    <w:p w14:paraId="3E4A8F83" w14:textId="77777777" w:rsidR="00F65FF4" w:rsidRPr="0001332F" w:rsidRDefault="00F65FF4" w:rsidP="00F65FF4">
      <w:pPr>
        <w:widowControl w:val="0"/>
        <w:autoSpaceDE w:val="0"/>
        <w:autoSpaceDN w:val="0"/>
        <w:adjustRightInd w:val="0"/>
        <w:spacing w:after="0" w:line="360" w:lineRule="auto"/>
        <w:rPr>
          <w:b/>
          <w:bCs/>
        </w:rPr>
      </w:pPr>
    </w:p>
    <w:p w14:paraId="4989E80F" w14:textId="77777777" w:rsidR="00614ADD" w:rsidRPr="0001332F" w:rsidRDefault="00614ADD" w:rsidP="00614ADD">
      <w:pPr>
        <w:tabs>
          <w:tab w:val="left" w:pos="4962"/>
        </w:tabs>
        <w:spacing w:after="0" w:line="360" w:lineRule="auto"/>
        <w:rPr>
          <w:rFonts w:eastAsia="Calibri" w:cs="Tahoma"/>
          <w:b/>
          <w:bCs/>
          <w:color w:val="auto"/>
          <w:szCs w:val="20"/>
          <w:lang w:eastAsia="es-ES"/>
        </w:rPr>
      </w:pPr>
      <w:r w:rsidRPr="0001332F">
        <w:rPr>
          <w:rFonts w:eastAsia="Calibri" w:cs="Tahoma"/>
          <w:color w:val="auto"/>
          <w:szCs w:val="20"/>
          <w:lang w:eastAsia="es-ES"/>
        </w:rPr>
        <w:t xml:space="preserve">Sobre el tema, el </w:t>
      </w:r>
      <w:bookmarkStart w:id="33" w:name="_Hlk220429122"/>
      <w:r w:rsidRPr="0001332F">
        <w:rPr>
          <w:rFonts w:eastAsia="Calibri" w:cs="Tahoma"/>
          <w:color w:val="auto"/>
          <w:szCs w:val="20"/>
          <w:lang w:eastAsia="es-ES"/>
        </w:rPr>
        <w:t xml:space="preserve">Manual para la Planeación, Programación y Presupuesto de Egresos Municipal para el  Ejercicio Fiscal dos mil veinticinco </w:t>
      </w:r>
      <w:bookmarkEnd w:id="33"/>
      <w:r w:rsidRPr="0001332F">
        <w:rPr>
          <w:rFonts w:eastAsia="Calibri" w:cs="Tahoma"/>
          <w:color w:val="auto"/>
          <w:szCs w:val="20"/>
          <w:lang w:eastAsia="es-ES"/>
        </w:rPr>
        <w:t xml:space="preserve">señala que con base en lo que establece el artículo 285 del Código Financiero del Estado de México y Municipios, el Presupuesto de Egresos Municipal </w:t>
      </w:r>
      <w:r w:rsidRPr="0001332F">
        <w:rPr>
          <w:rFonts w:eastAsia="Calibri" w:cs="Tahoma"/>
          <w:b/>
          <w:bCs/>
          <w:color w:val="auto"/>
          <w:szCs w:val="20"/>
          <w:lang w:eastAsia="es-ES"/>
        </w:rPr>
        <w:t>se conceptualiza como el instrumento jurídico, de política económica y política de gasto, que aprueba el Cabildo, conforme a la propuesta que presenta la o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w:t>
      </w:r>
    </w:p>
    <w:p w14:paraId="4A9876A4" w14:textId="77777777" w:rsidR="00614ADD" w:rsidRPr="0001332F" w:rsidRDefault="00614ADD" w:rsidP="00614ADD">
      <w:pPr>
        <w:tabs>
          <w:tab w:val="left" w:pos="4962"/>
        </w:tabs>
        <w:spacing w:after="0" w:line="360" w:lineRule="auto"/>
        <w:rPr>
          <w:rFonts w:eastAsia="Calibri" w:cs="Tahoma"/>
          <w:b/>
          <w:bCs/>
          <w:color w:val="auto"/>
          <w:szCs w:val="20"/>
          <w:lang w:eastAsia="es-ES"/>
        </w:rPr>
      </w:pPr>
    </w:p>
    <w:p w14:paraId="560C60B2" w14:textId="77777777" w:rsidR="00614ADD" w:rsidRPr="0001332F" w:rsidRDefault="00614ADD" w:rsidP="00614ADD">
      <w:pPr>
        <w:tabs>
          <w:tab w:val="left" w:pos="4962"/>
        </w:tabs>
        <w:spacing w:after="0" w:line="360" w:lineRule="auto"/>
        <w:rPr>
          <w:rFonts w:eastAsia="Calibri" w:cs="Tahoma"/>
          <w:color w:val="auto"/>
          <w:szCs w:val="20"/>
          <w:lang w:eastAsia="es-ES"/>
        </w:rPr>
      </w:pPr>
      <w:r w:rsidRPr="0001332F">
        <w:rPr>
          <w:rFonts w:eastAsia="Calibri" w:cs="Tahoma"/>
          <w:color w:val="auto"/>
          <w:szCs w:val="20"/>
          <w:lang w:eastAsia="es-ES"/>
        </w:rPr>
        <w:t xml:space="preserve">Así mismo, señala que para efectos de dicho Manual el </w:t>
      </w:r>
      <w:r w:rsidRPr="0001332F">
        <w:rPr>
          <w:rFonts w:eastAsia="Calibri" w:cs="Tahoma"/>
          <w:b/>
          <w:bCs/>
          <w:color w:val="auto"/>
          <w:szCs w:val="20"/>
          <w:lang w:eastAsia="es-ES"/>
        </w:rPr>
        <w:t>presupuesto de egresos</w:t>
      </w:r>
      <w:r w:rsidRPr="0001332F">
        <w:rPr>
          <w:rFonts w:eastAsia="Calibri" w:cs="Tahoma"/>
          <w:color w:val="auto"/>
          <w:szCs w:val="20"/>
          <w:lang w:eastAsia="es-ES"/>
        </w:rPr>
        <w:t xml:space="preserve"> se define como la </w:t>
      </w:r>
      <w:r w:rsidRPr="0001332F">
        <w:rPr>
          <w:rFonts w:eastAsia="Calibri" w:cs="Tahoma"/>
          <w:b/>
          <w:bCs/>
          <w:color w:val="auto"/>
          <w:szCs w:val="20"/>
          <w:lang w:eastAsia="es-ES"/>
        </w:rPr>
        <w:t>estimación financiera anticipada, generalmente anual, de los ingresos y egresos del gobierno, necesarios para cumplir con los objetivos establecidos en los planes, programas y proyectos determinados.</w:t>
      </w:r>
      <w:r w:rsidRPr="0001332F">
        <w:rPr>
          <w:rFonts w:eastAsia="Calibri" w:cs="Tahoma"/>
          <w:color w:val="auto"/>
          <w:szCs w:val="20"/>
          <w:lang w:eastAsia="es-ES"/>
        </w:rPr>
        <w:t xml:space="preserve"> Asimismo, </w:t>
      </w:r>
      <w:r w:rsidRPr="0001332F">
        <w:rPr>
          <w:rFonts w:eastAsia="Calibri" w:cs="Tahoma"/>
          <w:b/>
          <w:bCs/>
          <w:color w:val="auto"/>
          <w:szCs w:val="20"/>
          <w:lang w:eastAsia="es-ES"/>
        </w:rPr>
        <w:t>constituye el instrumento operativo básico para la ejecución de las decisiones de política económica y de planeación</w:t>
      </w:r>
      <w:r w:rsidRPr="0001332F">
        <w:rPr>
          <w:rFonts w:eastAsia="Calibri" w:cs="Tahoma"/>
          <w:color w:val="auto"/>
          <w:szCs w:val="20"/>
          <w:lang w:eastAsia="es-ES"/>
        </w:rPr>
        <w:t>.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33E674D1" w14:textId="77777777" w:rsidR="00614ADD" w:rsidRPr="0001332F" w:rsidRDefault="00614ADD" w:rsidP="00614ADD">
      <w:pPr>
        <w:tabs>
          <w:tab w:val="left" w:pos="4962"/>
        </w:tabs>
        <w:spacing w:after="0" w:line="360" w:lineRule="auto"/>
        <w:rPr>
          <w:rFonts w:eastAsia="Calibri" w:cs="Tahoma"/>
          <w:color w:val="auto"/>
          <w:szCs w:val="20"/>
          <w:lang w:eastAsia="es-ES"/>
        </w:rPr>
      </w:pPr>
    </w:p>
    <w:p w14:paraId="2B1C3BD6" w14:textId="77777777" w:rsidR="00614ADD" w:rsidRPr="0001332F" w:rsidRDefault="00614ADD" w:rsidP="00614ADD">
      <w:pPr>
        <w:tabs>
          <w:tab w:val="left" w:pos="4962"/>
        </w:tabs>
        <w:spacing w:after="0" w:line="360" w:lineRule="auto"/>
        <w:rPr>
          <w:rFonts w:eastAsia="Calibri" w:cs="Tahoma"/>
          <w:color w:val="auto"/>
          <w:szCs w:val="20"/>
          <w:lang w:eastAsia="es-ES"/>
        </w:rPr>
      </w:pPr>
      <w:r w:rsidRPr="0001332F">
        <w:rPr>
          <w:rFonts w:eastAsia="Calibri" w:cs="Tahoma"/>
          <w:color w:val="auto"/>
          <w:szCs w:val="20"/>
          <w:lang w:eastAsia="es-ES"/>
        </w:rPr>
        <w:t xml:space="preserve">Ahora bien, los </w:t>
      </w:r>
      <w:proofErr w:type="spellStart"/>
      <w:r w:rsidRPr="0001332F">
        <w:rPr>
          <w:rFonts w:eastAsia="Calibri" w:cs="Tahoma"/>
          <w:color w:val="auto"/>
          <w:szCs w:val="20"/>
          <w:lang w:eastAsia="es-ES"/>
        </w:rPr>
        <w:t>PbR</w:t>
      </w:r>
      <w:proofErr w:type="spellEnd"/>
      <w:r w:rsidRPr="0001332F">
        <w:rPr>
          <w:rFonts w:eastAsia="Calibri" w:cs="Tahoma"/>
          <w:color w:val="auto"/>
          <w:szCs w:val="20"/>
          <w:lang w:eastAsia="es-ES"/>
        </w:rPr>
        <w:t xml:space="preserve"> constituyen instrumentos que mediante la evaluación permite apoyar las decisiones presupuestarias, esto con base en información sustantiva de la </w:t>
      </w:r>
      <w:r w:rsidRPr="0001332F">
        <w:rPr>
          <w:rFonts w:eastAsia="Calibri" w:cs="Tahoma"/>
          <w:b/>
          <w:bCs/>
          <w:color w:val="auto"/>
          <w:szCs w:val="20"/>
          <w:lang w:eastAsia="es-ES"/>
        </w:rPr>
        <w:t>aplicación de los recursos públicos y sus resultados.</w:t>
      </w:r>
      <w:r w:rsidRPr="0001332F">
        <w:rPr>
          <w:rFonts w:eastAsia="Calibri" w:cs="Tahoma"/>
          <w:color w:val="auto"/>
          <w:szCs w:val="20"/>
          <w:lang w:eastAsia="es-ES"/>
        </w:rPr>
        <w:t xml:space="preserve"> Incorpora los principales hallazgos al proceso de </w:t>
      </w:r>
      <w:r w:rsidRPr="0001332F">
        <w:rPr>
          <w:rFonts w:eastAsia="Calibri" w:cs="Tahoma"/>
          <w:color w:val="auto"/>
          <w:szCs w:val="20"/>
          <w:lang w:eastAsia="es-ES"/>
        </w:rPr>
        <w:lastRenderedPageBreak/>
        <w:t>programación y evaluación del ejercicio fiscal, permitiendo establecer objetivos claros a fin de optimizar el ejercicio del gasto público.</w:t>
      </w:r>
    </w:p>
    <w:p w14:paraId="0C52AD5F" w14:textId="77777777" w:rsidR="0002570F" w:rsidRPr="0001332F" w:rsidRDefault="0002570F" w:rsidP="00F65FF4">
      <w:pPr>
        <w:widowControl w:val="0"/>
        <w:autoSpaceDE w:val="0"/>
        <w:autoSpaceDN w:val="0"/>
        <w:adjustRightInd w:val="0"/>
        <w:spacing w:after="0" w:line="360" w:lineRule="auto"/>
        <w:rPr>
          <w:b/>
          <w:bCs/>
        </w:rPr>
      </w:pPr>
    </w:p>
    <w:p w14:paraId="03EC2A28" w14:textId="77777777" w:rsidR="00614ADD" w:rsidRPr="0001332F" w:rsidRDefault="00614ADD" w:rsidP="00614ADD">
      <w:pPr>
        <w:tabs>
          <w:tab w:val="left" w:pos="4962"/>
        </w:tabs>
        <w:spacing w:after="0" w:line="360" w:lineRule="auto"/>
        <w:rPr>
          <w:rFonts w:eastAsia="Calibri" w:cs="Tahoma"/>
          <w:color w:val="auto"/>
          <w:szCs w:val="20"/>
          <w:lang w:eastAsia="es-ES"/>
        </w:rPr>
      </w:pPr>
      <w:r w:rsidRPr="0001332F">
        <w:rPr>
          <w:rFonts w:eastAsia="Calibri" w:cs="Tahoma"/>
          <w:color w:val="auto"/>
          <w:szCs w:val="20"/>
          <w:lang w:eastAsia="es-ES"/>
        </w:rPr>
        <w:t xml:space="preserve">En ese sentido, el Manual para la Planeación, Programación y Presupuesto de Egresos Municipal para el Ejercicio Fiscal dos mil veinticinco, señala que dentro del Proyecto de Presupuesto de Egresos se encuentra el </w:t>
      </w:r>
      <w:r w:rsidRPr="0001332F">
        <w:rPr>
          <w:rFonts w:eastAsia="Calibri" w:cs="Tahoma"/>
          <w:b/>
          <w:bCs/>
          <w:color w:val="auto"/>
          <w:szCs w:val="20"/>
          <w:lang w:eastAsia="es-ES"/>
        </w:rPr>
        <w:t xml:space="preserve">Presupuesto de Egresos por Objeto del Gasto y Dependencia General PbRM-04b, </w:t>
      </w:r>
      <w:r w:rsidRPr="0001332F">
        <w:rPr>
          <w:rFonts w:eastAsia="Calibri" w:cs="Tahoma"/>
          <w:color w:val="auto"/>
          <w:szCs w:val="20"/>
          <w:lang w:eastAsia="es-ES"/>
        </w:rPr>
        <w:t>el cual integran los conceptos por partida específica, y concentra la suma de los formatos de Presupuesto de Egresos detallado (PbRM-04a) a nivel de Dependencia General.</w:t>
      </w:r>
    </w:p>
    <w:p w14:paraId="1619E3FA" w14:textId="77777777" w:rsidR="00614ADD" w:rsidRPr="0001332F" w:rsidRDefault="00614ADD" w:rsidP="00614ADD">
      <w:pPr>
        <w:tabs>
          <w:tab w:val="left" w:pos="4962"/>
        </w:tabs>
        <w:spacing w:after="0" w:line="360" w:lineRule="auto"/>
        <w:rPr>
          <w:rFonts w:eastAsia="Calibri" w:cs="Tahoma"/>
          <w:color w:val="auto"/>
          <w:szCs w:val="20"/>
          <w:lang w:eastAsia="es-ES"/>
        </w:rPr>
      </w:pPr>
    </w:p>
    <w:p w14:paraId="7A4B9E12" w14:textId="77777777" w:rsidR="00614ADD" w:rsidRPr="0001332F" w:rsidRDefault="00614ADD" w:rsidP="00614ADD">
      <w:pPr>
        <w:tabs>
          <w:tab w:val="left" w:pos="4962"/>
        </w:tabs>
        <w:spacing w:after="0" w:line="360" w:lineRule="auto"/>
        <w:rPr>
          <w:rFonts w:eastAsia="Calibri" w:cs="Tahoma"/>
          <w:b/>
          <w:bCs/>
          <w:color w:val="auto"/>
          <w:szCs w:val="20"/>
          <w:lang w:eastAsia="es-ES"/>
        </w:rPr>
      </w:pPr>
      <w:r w:rsidRPr="0001332F">
        <w:rPr>
          <w:rFonts w:eastAsia="Calibri" w:cs="Tahoma"/>
          <w:color w:val="auto"/>
          <w:szCs w:val="20"/>
          <w:lang w:eastAsia="es-ES"/>
        </w:rPr>
        <w:t xml:space="preserve">En relación con lo anterior la Ley Orgánica Municipal del Estado de México en su artículo 93 señala que la </w:t>
      </w:r>
      <w:r w:rsidRPr="0001332F">
        <w:rPr>
          <w:rFonts w:eastAsia="Calibri" w:cs="Tahoma"/>
          <w:b/>
          <w:bCs/>
          <w:color w:val="auto"/>
          <w:szCs w:val="20"/>
          <w:lang w:eastAsia="es-ES"/>
        </w:rPr>
        <w:t>tesorería municipal es el órgano encargado de la recaudación de los ingresos municipales y responsable de realizar las erogaciones que haga el ayuntamiento.</w:t>
      </w:r>
    </w:p>
    <w:p w14:paraId="41FC17D8" w14:textId="77777777" w:rsidR="00614ADD" w:rsidRPr="0001332F" w:rsidRDefault="00614ADD" w:rsidP="00614ADD">
      <w:pPr>
        <w:tabs>
          <w:tab w:val="left" w:pos="4962"/>
        </w:tabs>
        <w:spacing w:after="0" w:line="360" w:lineRule="auto"/>
        <w:rPr>
          <w:rFonts w:eastAsia="Calibri" w:cs="Tahoma"/>
          <w:b/>
          <w:bCs/>
          <w:color w:val="auto"/>
          <w:szCs w:val="20"/>
          <w:lang w:eastAsia="es-ES"/>
        </w:rPr>
      </w:pPr>
    </w:p>
    <w:p w14:paraId="7F2B8452" w14:textId="77777777" w:rsidR="00614ADD" w:rsidRPr="0001332F" w:rsidRDefault="00614ADD" w:rsidP="00614ADD">
      <w:pPr>
        <w:tabs>
          <w:tab w:val="left" w:pos="4962"/>
        </w:tabs>
        <w:spacing w:after="0" w:line="360" w:lineRule="auto"/>
        <w:rPr>
          <w:rFonts w:eastAsia="Calibri" w:cs="Tahoma"/>
          <w:b/>
          <w:bCs/>
          <w:color w:val="auto"/>
          <w:szCs w:val="20"/>
          <w:lang w:eastAsia="es-ES"/>
        </w:rPr>
      </w:pPr>
      <w:r w:rsidRPr="0001332F">
        <w:rPr>
          <w:rFonts w:eastAsia="Calibri" w:cs="Tahoma"/>
          <w:color w:val="auto"/>
          <w:szCs w:val="20"/>
          <w:lang w:eastAsia="es-ES"/>
        </w:rPr>
        <w:t xml:space="preserve">Por su parte el artículo 95 señala que dentro de las atribuciones de la Tesorería Municipal se encuentra el administrar la hacienda pública municipal, de conformidad con las disposiciones legales aplicables, llevar los registros contables, financieros y administrativos de los ingresos, egresos, e inventarios, así como </w:t>
      </w:r>
      <w:r w:rsidRPr="0001332F">
        <w:rPr>
          <w:rFonts w:eastAsia="Calibri" w:cs="Tahoma"/>
          <w:b/>
          <w:bCs/>
          <w:color w:val="auto"/>
          <w:szCs w:val="20"/>
          <w:lang w:eastAsia="es-ES"/>
        </w:rPr>
        <w:t>proporcionar para la formulación del proyecto de Presupuesto de Egresos Municipales la información financiera.</w:t>
      </w:r>
    </w:p>
    <w:p w14:paraId="4F7179B8" w14:textId="77777777" w:rsidR="00577EB5" w:rsidRPr="0001332F" w:rsidRDefault="00577EB5" w:rsidP="00614ADD">
      <w:pPr>
        <w:tabs>
          <w:tab w:val="left" w:pos="4962"/>
        </w:tabs>
        <w:spacing w:after="0" w:line="360" w:lineRule="auto"/>
        <w:rPr>
          <w:rFonts w:eastAsia="Calibri" w:cs="Tahoma"/>
          <w:b/>
          <w:bCs/>
          <w:color w:val="auto"/>
          <w:szCs w:val="20"/>
          <w:lang w:eastAsia="es-ES"/>
        </w:rPr>
      </w:pPr>
    </w:p>
    <w:p w14:paraId="73FAA17C" w14:textId="7CF2AB49" w:rsidR="0005548B" w:rsidRPr="0001332F" w:rsidRDefault="0005548B" w:rsidP="00646027">
      <w:pPr>
        <w:pStyle w:val="Prrafodelista"/>
        <w:numPr>
          <w:ilvl w:val="0"/>
          <w:numId w:val="8"/>
        </w:numPr>
        <w:tabs>
          <w:tab w:val="left" w:pos="4962"/>
        </w:tabs>
        <w:spacing w:after="0" w:line="360" w:lineRule="auto"/>
        <w:rPr>
          <w:rFonts w:eastAsia="Calibri" w:cs="Tahoma"/>
          <w:b/>
          <w:bCs/>
          <w:color w:val="auto"/>
          <w:szCs w:val="20"/>
          <w:lang w:eastAsia="es-ES"/>
        </w:rPr>
      </w:pPr>
      <w:r w:rsidRPr="0001332F">
        <w:rPr>
          <w:rFonts w:eastAsia="Calibri" w:cs="Tahoma"/>
          <w:b/>
          <w:bCs/>
          <w:color w:val="auto"/>
          <w:szCs w:val="20"/>
          <w:lang w:eastAsia="es-ES"/>
        </w:rPr>
        <w:t xml:space="preserve">Contratación para adquisición de bienes y/o </w:t>
      </w:r>
      <w:r w:rsidR="000F2CEB" w:rsidRPr="0001332F">
        <w:rPr>
          <w:rFonts w:eastAsia="Calibri" w:cs="Tahoma"/>
          <w:b/>
          <w:bCs/>
          <w:color w:val="auto"/>
          <w:szCs w:val="20"/>
          <w:lang w:eastAsia="es-ES"/>
        </w:rPr>
        <w:t>servicios y</w:t>
      </w:r>
      <w:r w:rsidR="00051620" w:rsidRPr="0001332F">
        <w:rPr>
          <w:rFonts w:eastAsia="Calibri" w:cs="Tahoma"/>
          <w:b/>
          <w:bCs/>
          <w:color w:val="auto"/>
          <w:szCs w:val="20"/>
          <w:lang w:eastAsia="es-ES"/>
        </w:rPr>
        <w:t xml:space="preserve"> documentos comprobatorios</w:t>
      </w:r>
    </w:p>
    <w:p w14:paraId="428EAD78" w14:textId="77777777" w:rsidR="00D67478" w:rsidRPr="0001332F" w:rsidRDefault="00D67478" w:rsidP="00D67478">
      <w:pPr>
        <w:widowControl w:val="0"/>
        <w:autoSpaceDE w:val="0"/>
        <w:autoSpaceDN w:val="0"/>
        <w:adjustRightInd w:val="0"/>
        <w:spacing w:after="0" w:line="360" w:lineRule="auto"/>
      </w:pPr>
    </w:p>
    <w:p w14:paraId="14BD591F" w14:textId="77777777" w:rsidR="00051620" w:rsidRPr="0001332F" w:rsidRDefault="00051620" w:rsidP="00051620">
      <w:pPr>
        <w:tabs>
          <w:tab w:val="left" w:pos="4962"/>
        </w:tabs>
        <w:spacing w:line="360" w:lineRule="auto"/>
        <w:rPr>
          <w:rFonts w:eastAsia="Calibri" w:cs="Tahoma"/>
          <w:b/>
          <w:color w:val="auto"/>
          <w:lang w:eastAsia="es-ES"/>
        </w:rPr>
      </w:pPr>
      <w:r w:rsidRPr="0001332F">
        <w:t xml:space="preserve">Al respecto, </w:t>
      </w:r>
      <w:r w:rsidRPr="0001332F">
        <w:rPr>
          <w:rFonts w:eastAsia="Calibri" w:cs="Tahoma"/>
          <w:bCs/>
          <w:color w:val="auto"/>
          <w:lang w:eastAsia="es-ES"/>
        </w:rPr>
        <w:t xml:space="preserve">los artículos 1°, fracción III, y 4°de la Ley de la de Contratación Pública del Estado de México y Municipios, especifica que los Ayuntamientos, serán los encargados de realizar los actos relativos a la planeación, programación, presupuestación, ejecución y </w:t>
      </w:r>
      <w:r w:rsidRPr="0001332F">
        <w:rPr>
          <w:rFonts w:eastAsia="Calibri" w:cs="Tahoma"/>
          <w:bCs/>
          <w:color w:val="auto"/>
          <w:lang w:eastAsia="es-ES"/>
        </w:rPr>
        <w:lastRenderedPageBreak/>
        <w:t xml:space="preserve">control de la adquisición (bienes muebles e inmuebles), arrendamiento (bienes muebles e inmuebles), y </w:t>
      </w:r>
      <w:r w:rsidRPr="0001332F">
        <w:rPr>
          <w:rFonts w:eastAsia="Calibri" w:cs="Tahoma"/>
          <w:b/>
          <w:color w:val="auto"/>
          <w:lang w:eastAsia="es-ES"/>
        </w:rPr>
        <w:t>la contratación de servicios de cualquier naturaleza.</w:t>
      </w:r>
    </w:p>
    <w:p w14:paraId="3F10B4EE" w14:textId="77777777" w:rsidR="00051620" w:rsidRPr="0001332F" w:rsidRDefault="00051620" w:rsidP="00051620">
      <w:pPr>
        <w:tabs>
          <w:tab w:val="left" w:pos="4962"/>
        </w:tabs>
        <w:spacing w:after="0" w:line="360" w:lineRule="auto"/>
        <w:rPr>
          <w:rFonts w:eastAsia="Calibri" w:cs="Tahoma"/>
          <w:bCs/>
          <w:color w:val="auto"/>
          <w:lang w:eastAsia="es-ES"/>
        </w:rPr>
      </w:pPr>
    </w:p>
    <w:p w14:paraId="7EF9F0EA" w14:textId="77777777" w:rsidR="00051620" w:rsidRPr="0001332F" w:rsidRDefault="00051620" w:rsidP="00051620">
      <w:pPr>
        <w:tabs>
          <w:tab w:val="left" w:pos="4962"/>
        </w:tabs>
        <w:spacing w:after="0" w:line="360" w:lineRule="auto"/>
        <w:rPr>
          <w:rFonts w:eastAsia="Calibri" w:cs="Tahoma"/>
          <w:bCs/>
          <w:color w:val="auto"/>
          <w:lang w:eastAsia="es-ES"/>
        </w:rPr>
      </w:pPr>
      <w:r w:rsidRPr="0001332F">
        <w:rPr>
          <w:rFonts w:eastAsia="Calibri" w:cs="Tahoma"/>
          <w:bCs/>
          <w:color w:val="auto"/>
          <w:lang w:eastAsia="es-ES"/>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Sujeto Obligado y la persona a la cual haya ganado el procedimiento respectivo, dentro de los diez días hábiles siguientes a la notificación del fallo.</w:t>
      </w:r>
    </w:p>
    <w:p w14:paraId="559C34C5" w14:textId="77777777" w:rsidR="00051620" w:rsidRPr="0001332F" w:rsidRDefault="00051620" w:rsidP="00051620">
      <w:pPr>
        <w:tabs>
          <w:tab w:val="left" w:pos="4962"/>
        </w:tabs>
        <w:spacing w:after="0" w:line="360" w:lineRule="auto"/>
        <w:rPr>
          <w:rFonts w:eastAsia="Calibri" w:cs="Tahoma"/>
          <w:bCs/>
          <w:color w:val="auto"/>
          <w:lang w:eastAsia="es-ES"/>
        </w:rPr>
      </w:pPr>
    </w:p>
    <w:p w14:paraId="0208E4D6" w14:textId="77777777" w:rsidR="00051620" w:rsidRPr="0001332F" w:rsidRDefault="00051620" w:rsidP="00051620">
      <w:pPr>
        <w:tabs>
          <w:tab w:val="left" w:pos="4962"/>
        </w:tabs>
        <w:spacing w:after="0" w:line="360" w:lineRule="auto"/>
        <w:rPr>
          <w:rFonts w:eastAsia="Calibri" w:cs="Tahoma"/>
          <w:b/>
          <w:color w:val="auto"/>
          <w:lang w:eastAsia="es-ES"/>
        </w:rPr>
      </w:pPr>
      <w:r w:rsidRPr="0001332F">
        <w:rPr>
          <w:rFonts w:eastAsia="Calibri" w:cs="Tahoma"/>
          <w:bCs/>
          <w:color w:val="auto"/>
          <w:lang w:eastAsia="es-ES"/>
        </w:rPr>
        <w:t xml:space="preserve">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w:t>
      </w:r>
      <w:r w:rsidRPr="0001332F">
        <w:rPr>
          <w:rFonts w:eastAsia="Calibri" w:cs="Tahoma"/>
          <w:b/>
          <w:color w:val="auto"/>
          <w:lang w:eastAsia="es-ES"/>
        </w:rPr>
        <w:t>importe total.</w:t>
      </w:r>
    </w:p>
    <w:p w14:paraId="561BFA4D" w14:textId="77777777" w:rsidR="00051620" w:rsidRPr="0001332F" w:rsidRDefault="00051620" w:rsidP="00051620">
      <w:pPr>
        <w:tabs>
          <w:tab w:val="left" w:pos="4962"/>
        </w:tabs>
        <w:spacing w:after="0" w:line="360" w:lineRule="auto"/>
        <w:rPr>
          <w:rFonts w:eastAsia="Calibri" w:cs="Tahoma"/>
          <w:b/>
          <w:color w:val="auto"/>
          <w:lang w:eastAsia="es-ES"/>
        </w:rPr>
      </w:pPr>
    </w:p>
    <w:p w14:paraId="63308A93" w14:textId="77777777" w:rsidR="00051620" w:rsidRPr="0001332F" w:rsidRDefault="00051620" w:rsidP="00051620">
      <w:pPr>
        <w:tabs>
          <w:tab w:val="left" w:pos="4962"/>
        </w:tabs>
        <w:spacing w:after="0" w:line="360" w:lineRule="auto"/>
        <w:rPr>
          <w:rFonts w:eastAsia="Calibri" w:cs="Tahoma"/>
          <w:bCs/>
          <w:color w:val="auto"/>
          <w:lang w:eastAsia="es-ES"/>
        </w:rPr>
      </w:pPr>
      <w:r w:rsidRPr="0001332F">
        <w:rPr>
          <w:rFonts w:eastAsia="Calibri" w:cs="Tahoma"/>
          <w:bCs/>
          <w:color w:val="auto"/>
          <w:lang w:eastAsia="es-ES"/>
        </w:rPr>
        <w:t>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w:t>
      </w:r>
      <w:r w:rsidRPr="0001332F">
        <w:rPr>
          <w:rFonts w:eastAsia="Calibri" w:cs="Tahoma"/>
          <w:b/>
          <w:color w:val="auto"/>
          <w:u w:val="single"/>
          <w:lang w:eastAsia="es-ES"/>
        </w:rPr>
        <w:t xml:space="preserve"> adjudicación directa, invitación restringida y licitación de cualquier naturaleza</w:t>
      </w:r>
      <w:r w:rsidRPr="0001332F">
        <w:rPr>
          <w:rFonts w:eastAsia="Calibri" w:cs="Tahoma"/>
          <w:bCs/>
          <w:color w:val="auto"/>
          <w:lang w:eastAsia="es-ES"/>
        </w:rPr>
        <w:t>, que incluye la versión pública del expediente respectivo y de los contratos celebrados.</w:t>
      </w:r>
    </w:p>
    <w:p w14:paraId="129BEC11" w14:textId="77777777" w:rsidR="005331F8" w:rsidRPr="0001332F" w:rsidRDefault="005331F8" w:rsidP="00051620">
      <w:pPr>
        <w:tabs>
          <w:tab w:val="left" w:pos="4962"/>
        </w:tabs>
        <w:spacing w:after="0" w:line="360" w:lineRule="auto"/>
        <w:rPr>
          <w:rFonts w:eastAsia="Calibri" w:cs="Tahoma"/>
          <w:bCs/>
          <w:color w:val="auto"/>
          <w:lang w:eastAsia="es-ES"/>
        </w:rPr>
      </w:pPr>
    </w:p>
    <w:p w14:paraId="7F72F5B1" w14:textId="5803190D" w:rsidR="005331F8" w:rsidRPr="0001332F" w:rsidRDefault="005331F8" w:rsidP="00051620">
      <w:pPr>
        <w:tabs>
          <w:tab w:val="left" w:pos="4962"/>
        </w:tabs>
        <w:spacing w:after="0" w:line="360" w:lineRule="auto"/>
        <w:rPr>
          <w:rFonts w:eastAsia="Calibri" w:cs="Tahoma"/>
          <w:bCs/>
          <w:color w:val="auto"/>
          <w:lang w:eastAsia="es-ES"/>
        </w:rPr>
      </w:pPr>
      <w:r w:rsidRPr="0001332F">
        <w:rPr>
          <w:rFonts w:eastAsia="Calibri" w:cs="Tahoma"/>
          <w:bCs/>
          <w:color w:val="auto"/>
          <w:lang w:eastAsia="es-ES"/>
        </w:rPr>
        <w:t xml:space="preserve">En relación con lo anterior el </w:t>
      </w:r>
      <w:r w:rsidR="00673133" w:rsidRPr="0001332F">
        <w:rPr>
          <w:rFonts w:eastAsia="Calibri" w:cs="Tahoma"/>
          <w:bCs/>
          <w:color w:val="auto"/>
          <w:lang w:eastAsia="es-ES"/>
        </w:rPr>
        <w:t>artículo del</w:t>
      </w:r>
      <w:r w:rsidRPr="0001332F">
        <w:rPr>
          <w:rFonts w:eastAsia="Calibri" w:cs="Tahoma"/>
          <w:bCs/>
          <w:color w:val="auto"/>
          <w:lang w:eastAsia="es-ES"/>
        </w:rPr>
        <w:t xml:space="preserve"> Reglamento Orgánico Municipal de Zinacantepec, establece que la Dirección de Administración, se encarga entre otras cosas de llevar a cabo </w:t>
      </w:r>
      <w:r w:rsidRPr="0001332F">
        <w:rPr>
          <w:b/>
          <w:bCs/>
        </w:rPr>
        <w:t>las adquisiciones de bienes, arrendamiento de bienes muebles y la contratación de servicios que requieran las distintas áreas</w:t>
      </w:r>
      <w:r w:rsidRPr="0001332F">
        <w:t>, ajustándose en su caso las disposiciones legales de la materia.</w:t>
      </w:r>
    </w:p>
    <w:p w14:paraId="5AEA223E" w14:textId="77777777" w:rsidR="00051620" w:rsidRPr="0001332F" w:rsidRDefault="00051620" w:rsidP="00051620">
      <w:pPr>
        <w:tabs>
          <w:tab w:val="left" w:pos="4962"/>
        </w:tabs>
        <w:spacing w:after="0" w:line="360" w:lineRule="auto"/>
        <w:rPr>
          <w:rFonts w:eastAsia="Calibri" w:cs="Tahoma"/>
          <w:bCs/>
          <w:color w:val="auto"/>
          <w:lang w:eastAsia="es-ES"/>
        </w:rPr>
      </w:pPr>
    </w:p>
    <w:p w14:paraId="3D35C28E" w14:textId="77777777" w:rsidR="00051620" w:rsidRPr="0001332F" w:rsidRDefault="00051620" w:rsidP="00051620">
      <w:pPr>
        <w:tabs>
          <w:tab w:val="left" w:pos="4962"/>
        </w:tabs>
        <w:spacing w:after="0" w:line="360" w:lineRule="auto"/>
        <w:rPr>
          <w:rFonts w:eastAsia="Times New Roman" w:cs="Times New Roman"/>
          <w:color w:val="auto"/>
          <w:lang w:eastAsia="es-ES"/>
        </w:rPr>
      </w:pPr>
      <w:r w:rsidRPr="0001332F">
        <w:rPr>
          <w:rFonts w:eastAsia="Times New Roman" w:cs="Times New Roman"/>
          <w:color w:val="0D0D0D"/>
          <w:lang w:eastAsia="es-ES"/>
        </w:rPr>
        <w:lastRenderedPageBreak/>
        <w:t xml:space="preserve">En ese orden de ideas, por lo que hace al monto erogado, </w:t>
      </w:r>
      <w:r w:rsidRPr="0001332F">
        <w:rPr>
          <w:rFonts w:eastAsia="Times New Roman" w:cs="Times New Roman"/>
          <w:color w:val="auto"/>
          <w:lang w:eastAsia="es-ES"/>
        </w:rPr>
        <w:t xml:space="preserve">el artículo 4°, fracción XVIII, de la Ley General de Contabilidad Gubernamental, establece que la información financiera consiste en información presupuestaria y contable que se expresa en unidades monetarias las </w:t>
      </w:r>
      <w:r w:rsidRPr="0001332F">
        <w:rPr>
          <w:rFonts w:eastAsia="Times New Roman" w:cs="Times New Roman"/>
          <w:b/>
          <w:color w:val="auto"/>
          <w:lang w:eastAsia="es-ES"/>
        </w:rPr>
        <w:t>transacciones que realiza un ente público y los eventos económicos identificables y cuantificable</w:t>
      </w:r>
      <w:r w:rsidRPr="0001332F">
        <w:rPr>
          <w:rFonts w:eastAsia="Times New Roman" w:cs="Times New Roman"/>
          <w:color w:val="auto"/>
          <w:lang w:eastAsia="es-ES"/>
        </w:rPr>
        <w:t xml:space="preserve"> la cual puede representarse por reportes, informes, estados y notas que expresan su situación financiera, los resultados de su operación y los cambios en su patrimonio.</w:t>
      </w:r>
    </w:p>
    <w:p w14:paraId="5275A7A3" w14:textId="77777777" w:rsidR="00051620" w:rsidRPr="0001332F" w:rsidRDefault="00051620" w:rsidP="00051620">
      <w:pPr>
        <w:tabs>
          <w:tab w:val="left" w:pos="4962"/>
        </w:tabs>
        <w:spacing w:after="0" w:line="360" w:lineRule="auto"/>
        <w:rPr>
          <w:rFonts w:eastAsia="Times New Roman" w:cs="Times New Roman"/>
          <w:color w:val="auto"/>
          <w:lang w:eastAsia="es-ES"/>
        </w:rPr>
      </w:pPr>
    </w:p>
    <w:p w14:paraId="06AD0131" w14:textId="77777777" w:rsidR="00051620" w:rsidRPr="0001332F" w:rsidRDefault="00051620" w:rsidP="00051620">
      <w:pPr>
        <w:spacing w:after="0" w:line="360" w:lineRule="auto"/>
        <w:rPr>
          <w:rFonts w:eastAsia="Times New Roman" w:cs="Times New Roman"/>
          <w:color w:val="auto"/>
          <w:lang w:eastAsia="es-ES"/>
        </w:rPr>
      </w:pPr>
      <w:r w:rsidRPr="0001332F">
        <w:rPr>
          <w:rFonts w:eastAsia="Times New Roman" w:cs="Times New Roman"/>
          <w:color w:val="auto"/>
          <w:lang w:eastAsia="es-ES"/>
        </w:rPr>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36137AA3" w14:textId="77777777" w:rsidR="00051620" w:rsidRPr="0001332F" w:rsidRDefault="00051620" w:rsidP="00051620">
      <w:pPr>
        <w:spacing w:after="0" w:line="360" w:lineRule="auto"/>
        <w:rPr>
          <w:rFonts w:eastAsia="Times New Roman" w:cs="Times New Roman"/>
          <w:color w:val="auto"/>
          <w:lang w:eastAsia="es-ES"/>
        </w:rPr>
      </w:pPr>
    </w:p>
    <w:p w14:paraId="24547DC8" w14:textId="77777777" w:rsidR="00051620" w:rsidRPr="0001332F" w:rsidRDefault="00051620" w:rsidP="00051620">
      <w:pPr>
        <w:spacing w:after="0" w:line="360" w:lineRule="auto"/>
        <w:rPr>
          <w:rFonts w:eastAsia="Times New Roman" w:cs="Times New Roman"/>
          <w:color w:val="0D0D0D"/>
          <w:lang w:eastAsia="es-ES"/>
        </w:rPr>
      </w:pPr>
      <w:r w:rsidRPr="0001332F">
        <w:rPr>
          <w:rFonts w:eastAsia="Times New Roman" w:cs="Times New Roman"/>
          <w:color w:val="0D0D0D"/>
          <w:lang w:eastAsia="es-ES"/>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586A2ED5" w14:textId="77777777" w:rsidR="00051620" w:rsidRPr="0001332F" w:rsidRDefault="00051620" w:rsidP="00051620">
      <w:pPr>
        <w:spacing w:after="0" w:line="360" w:lineRule="auto"/>
        <w:rPr>
          <w:rFonts w:eastAsia="Times New Roman" w:cs="Times New Roman"/>
          <w:color w:val="0D0D0D"/>
          <w:lang w:eastAsia="es-ES"/>
        </w:rPr>
      </w:pPr>
    </w:p>
    <w:p w14:paraId="7C937EA9" w14:textId="77777777" w:rsidR="00051620" w:rsidRPr="0001332F" w:rsidRDefault="00051620" w:rsidP="00051620">
      <w:pPr>
        <w:spacing w:after="0" w:line="360" w:lineRule="auto"/>
        <w:rPr>
          <w:rFonts w:eastAsia="Times New Roman" w:cs="Times New Roman"/>
          <w:color w:val="0D0D0D"/>
          <w:lang w:eastAsia="es-ES"/>
        </w:rPr>
      </w:pPr>
      <w:r w:rsidRPr="0001332F">
        <w:rPr>
          <w:rFonts w:eastAsia="Times New Roman" w:cs="Times New Roman"/>
          <w:color w:val="0D0D0D"/>
          <w:lang w:eastAsia="es-ES"/>
        </w:rPr>
        <w:t xml:space="preserve">De este modo, de acuerdo a la naturaleza de información solicitada, </w:t>
      </w:r>
      <w:r w:rsidRPr="0001332F">
        <w:rPr>
          <w:rFonts w:eastAsia="Times New Roman" w:cs="Times New Roman"/>
          <w:color w:val="auto"/>
          <w:lang w:eastAsia="es-ES"/>
        </w:rPr>
        <w:t xml:space="preserve">resulta necesario traer a colación, la Resolución Miscelánea Fiscal para el 2024, establece que la </w:t>
      </w:r>
      <w:r w:rsidRPr="0001332F">
        <w:rPr>
          <w:rFonts w:eastAsia="Times New Roman" w:cs="Times New Roman"/>
          <w:b/>
          <w:color w:val="auto"/>
          <w:lang w:eastAsia="es-ES"/>
        </w:rPr>
        <w:t>factura</w:t>
      </w:r>
      <w:r w:rsidRPr="0001332F">
        <w:rPr>
          <w:rFonts w:eastAsia="Times New Roman" w:cs="Times New Roman"/>
          <w:color w:val="auto"/>
          <w:lang w:eastAsia="es-ES"/>
        </w:rPr>
        <w:t xml:space="preserve"> es lo mismo, que un Comprobante Fiscal Digital por Internet, por lo que, se puede considerar como el documento que comprueba la realización de una </w:t>
      </w:r>
      <w:r w:rsidRPr="0001332F">
        <w:rPr>
          <w:rFonts w:eastAsia="Times New Roman" w:cs="Times New Roman"/>
          <w:b/>
          <w:color w:val="auto"/>
          <w:lang w:eastAsia="es-ES"/>
        </w:rPr>
        <w:t>transacción comercial</w:t>
      </w:r>
      <w:r w:rsidRPr="0001332F">
        <w:rPr>
          <w:rFonts w:eastAsia="Times New Roman" w:cs="Times New Roman"/>
          <w:color w:val="auto"/>
          <w:lang w:eastAsia="es-ES"/>
        </w:rPr>
        <w:t xml:space="preserve">, entre un comprador </w:t>
      </w:r>
      <w:r w:rsidRPr="0001332F">
        <w:rPr>
          <w:rFonts w:eastAsia="Times New Roman" w:cs="Times New Roman"/>
          <w:color w:val="auto"/>
          <w:lang w:eastAsia="es-ES"/>
        </w:rPr>
        <w:lastRenderedPageBreak/>
        <w:t xml:space="preserve">y un vendedor, mediante el cual, el primero queda obligado a realizar un pago, mientras que el segundo, a entregar o brindar un producto o </w:t>
      </w:r>
      <w:r w:rsidRPr="0001332F">
        <w:rPr>
          <w:rFonts w:eastAsia="Times New Roman" w:cs="Times New Roman"/>
          <w:b/>
          <w:color w:val="auto"/>
          <w:lang w:eastAsia="es-ES"/>
        </w:rPr>
        <w:t>servicio</w:t>
      </w:r>
      <w:r w:rsidRPr="0001332F">
        <w:rPr>
          <w:rFonts w:eastAsia="Times New Roman" w:cs="Times New Roman"/>
          <w:color w:val="auto"/>
          <w:lang w:eastAsia="es-ES"/>
        </w:rPr>
        <w:t>.</w:t>
      </w:r>
    </w:p>
    <w:p w14:paraId="416F1F11" w14:textId="77777777" w:rsidR="00051620" w:rsidRPr="0001332F" w:rsidRDefault="00051620" w:rsidP="00051620">
      <w:pPr>
        <w:tabs>
          <w:tab w:val="left" w:pos="4962"/>
        </w:tabs>
        <w:spacing w:after="0" w:line="360" w:lineRule="auto"/>
        <w:rPr>
          <w:rFonts w:eastAsia="Calibri" w:cs="Tahoma"/>
          <w:bCs/>
          <w:color w:val="auto"/>
          <w:lang w:eastAsia="es-ES"/>
        </w:rPr>
      </w:pPr>
    </w:p>
    <w:p w14:paraId="5F07AAD0" w14:textId="77777777" w:rsidR="00051620" w:rsidRPr="0001332F" w:rsidRDefault="00051620" w:rsidP="00051620">
      <w:pPr>
        <w:spacing w:after="0" w:line="360" w:lineRule="auto"/>
        <w:rPr>
          <w:rFonts w:eastAsia="Times New Roman" w:cs="Times New Roman"/>
          <w:color w:val="auto"/>
          <w:lang w:eastAsia="es-ES"/>
        </w:rPr>
      </w:pPr>
      <w:r w:rsidRPr="0001332F">
        <w:rPr>
          <w:rFonts w:eastAsia="Times New Roman" w:cs="Times New Roman"/>
          <w:color w:val="auto"/>
          <w:lang w:eastAsia="es-ES"/>
        </w:rPr>
        <w:t xml:space="preserve">En ese orden de ideas, los Lineamientos para la Integración, Presentación y Envió de los Informes Trimestrales Municipales del ejercicio fiscal dos mil veinticinco, entre los formatos que maneja en el </w:t>
      </w:r>
      <w:r w:rsidRPr="0001332F">
        <w:rPr>
          <w:rFonts w:eastAsia="Times New Roman" w:cs="Times New Roman"/>
          <w:b/>
          <w:color w:val="auto"/>
          <w:lang w:eastAsia="es-ES"/>
        </w:rPr>
        <w:t>Módulo 1</w:t>
      </w:r>
      <w:r w:rsidRPr="0001332F">
        <w:rPr>
          <w:rFonts w:eastAsia="Times New Roman" w:cs="Times New Roman"/>
          <w:color w:val="auto"/>
          <w:lang w:eastAsia="es-ES"/>
        </w:rPr>
        <w:t xml:space="preserve">, se advierte que se encuentran </w:t>
      </w:r>
      <w:r w:rsidRPr="0001332F">
        <w:rPr>
          <w:rFonts w:eastAsia="Times New Roman" w:cs="Times New Roman"/>
          <w:b/>
          <w:bCs/>
          <w:color w:val="auto"/>
          <w:lang w:eastAsia="es-ES"/>
        </w:rPr>
        <w:t>Póliza de Egresos y</w:t>
      </w:r>
      <w:r w:rsidRPr="0001332F">
        <w:rPr>
          <w:rFonts w:eastAsia="Times New Roman" w:cs="Times New Roman"/>
          <w:color w:val="auto"/>
          <w:lang w:eastAsia="es-ES"/>
        </w:rPr>
        <w:t xml:space="preserve"> </w:t>
      </w:r>
      <w:r w:rsidRPr="0001332F">
        <w:rPr>
          <w:rFonts w:eastAsia="Times New Roman" w:cs="Times New Roman"/>
          <w:b/>
          <w:bCs/>
          <w:color w:val="auto"/>
          <w:lang w:eastAsia="es-ES"/>
        </w:rPr>
        <w:t>Póliza Cheque</w:t>
      </w:r>
      <w:r w:rsidRPr="0001332F">
        <w:rPr>
          <w:rFonts w:eastAsia="Times New Roman" w:cs="Times New Roman"/>
          <w:color w:val="auto"/>
          <w:lang w:eastAsia="es-ES"/>
        </w:rPr>
        <w:t>, con los documentos comprobatorios, mismos que serán entregados al Órgano Superior de Fiscalización del Estado de México. Además</w:t>
      </w:r>
      <w:r w:rsidRPr="0001332F">
        <w:rPr>
          <w:rFonts w:eastAsia="Times New Roman" w:cs="Times New Roman"/>
          <w:b/>
          <w:color w:val="auto"/>
          <w:lang w:eastAsia="es-ES"/>
        </w:rPr>
        <w:t xml:space="preserve">, </w:t>
      </w:r>
      <w:r w:rsidRPr="0001332F">
        <w:rPr>
          <w:rFonts w:eastAsia="Times New Roman" w:cs="Times New Roman"/>
          <w:color w:val="auto"/>
          <w:lang w:eastAsia="es-ES"/>
        </w:rPr>
        <w:t xml:space="preserve">se precisa que dichos documentos deberán contener las imágenes de la documentación comprobatoria y justificativa de los egresos y de las respectivas pólizas, los cuales incluyen los Comprobantes Fiscales Digitales por Internet, facturas o recibos. </w:t>
      </w:r>
    </w:p>
    <w:p w14:paraId="0F4E6FC3" w14:textId="64A15BD5" w:rsidR="00614ADD" w:rsidRPr="0001332F" w:rsidRDefault="00614ADD" w:rsidP="00D67478">
      <w:pPr>
        <w:widowControl w:val="0"/>
        <w:autoSpaceDE w:val="0"/>
        <w:autoSpaceDN w:val="0"/>
        <w:adjustRightInd w:val="0"/>
        <w:spacing w:after="0" w:line="360" w:lineRule="auto"/>
      </w:pPr>
    </w:p>
    <w:p w14:paraId="03F665B1" w14:textId="6CAEFB18" w:rsidR="00CA696F" w:rsidRPr="0001332F" w:rsidRDefault="00CA696F" w:rsidP="00646027">
      <w:pPr>
        <w:pStyle w:val="Prrafodelista"/>
        <w:widowControl w:val="0"/>
        <w:numPr>
          <w:ilvl w:val="0"/>
          <w:numId w:val="8"/>
        </w:numPr>
        <w:autoSpaceDE w:val="0"/>
        <w:autoSpaceDN w:val="0"/>
        <w:adjustRightInd w:val="0"/>
        <w:spacing w:after="0" w:line="360" w:lineRule="auto"/>
        <w:rPr>
          <w:b/>
          <w:bCs/>
        </w:rPr>
      </w:pPr>
      <w:r w:rsidRPr="0001332F">
        <w:rPr>
          <w:b/>
          <w:bCs/>
        </w:rPr>
        <w:t>Equipamiento y vehículos de la Dirección de Seguridad Pública y Tránsito</w:t>
      </w:r>
    </w:p>
    <w:p w14:paraId="302D25D3" w14:textId="77777777" w:rsidR="00577EB5" w:rsidRPr="0001332F" w:rsidRDefault="00577EB5" w:rsidP="00D67478">
      <w:pPr>
        <w:widowControl w:val="0"/>
        <w:autoSpaceDE w:val="0"/>
        <w:autoSpaceDN w:val="0"/>
        <w:adjustRightInd w:val="0"/>
        <w:spacing w:after="0" w:line="360" w:lineRule="auto"/>
      </w:pPr>
    </w:p>
    <w:p w14:paraId="22B5BDFA" w14:textId="074A68C6" w:rsidR="00CA696F" w:rsidRPr="0001332F" w:rsidRDefault="00673133" w:rsidP="00D67478">
      <w:pPr>
        <w:widowControl w:val="0"/>
        <w:autoSpaceDE w:val="0"/>
        <w:autoSpaceDN w:val="0"/>
        <w:adjustRightInd w:val="0"/>
        <w:spacing w:after="0" w:line="360" w:lineRule="auto"/>
        <w:rPr>
          <w:b/>
          <w:bCs/>
        </w:rPr>
      </w:pPr>
      <w:r w:rsidRPr="0001332F">
        <w:t xml:space="preserve">Al respecto el artículo 42 del </w:t>
      </w:r>
      <w:r w:rsidRPr="0001332F">
        <w:rPr>
          <w:rFonts w:eastAsia="Calibri" w:cs="Tahoma"/>
          <w:bCs/>
          <w:color w:val="auto"/>
          <w:lang w:eastAsia="es-ES"/>
        </w:rPr>
        <w:t xml:space="preserve">Reglamento Orgánico Municipal de Zinacantepec señala que la Secretaría del Ayuntamiento dentro de sus funciones y atribuciones se encarga entre otras cosas de </w:t>
      </w:r>
      <w:r w:rsidRPr="0001332F">
        <w:t xml:space="preserve">verificar con la intervención de la Sindicatura Municipal la existencia, valoración </w:t>
      </w:r>
      <w:r w:rsidRPr="0001332F">
        <w:rPr>
          <w:b/>
          <w:bCs/>
        </w:rPr>
        <w:t>destino y conteo exacto de los bienes patrimoniales del Municipio.</w:t>
      </w:r>
    </w:p>
    <w:p w14:paraId="053E81E7" w14:textId="77777777" w:rsidR="00673133" w:rsidRPr="0001332F" w:rsidRDefault="00673133" w:rsidP="00D67478">
      <w:pPr>
        <w:widowControl w:val="0"/>
        <w:autoSpaceDE w:val="0"/>
        <w:autoSpaceDN w:val="0"/>
        <w:adjustRightInd w:val="0"/>
        <w:spacing w:after="0" w:line="360" w:lineRule="auto"/>
        <w:rPr>
          <w:b/>
          <w:bCs/>
        </w:rPr>
      </w:pPr>
    </w:p>
    <w:p w14:paraId="05015A97" w14:textId="339AC355" w:rsidR="00673133" w:rsidRPr="0001332F" w:rsidRDefault="004A03FF" w:rsidP="00646027">
      <w:pPr>
        <w:pStyle w:val="Prrafodelista"/>
        <w:widowControl w:val="0"/>
        <w:numPr>
          <w:ilvl w:val="0"/>
          <w:numId w:val="8"/>
        </w:numPr>
        <w:autoSpaceDE w:val="0"/>
        <w:autoSpaceDN w:val="0"/>
        <w:adjustRightInd w:val="0"/>
        <w:spacing w:after="0" w:line="360" w:lineRule="auto"/>
      </w:pPr>
      <w:proofErr w:type="spellStart"/>
      <w:r w:rsidRPr="0001332F">
        <w:rPr>
          <w:b/>
          <w:bCs/>
        </w:rPr>
        <w:t>Auditorias</w:t>
      </w:r>
      <w:proofErr w:type="spellEnd"/>
      <w:r w:rsidRPr="0001332F">
        <w:rPr>
          <w:b/>
          <w:bCs/>
        </w:rPr>
        <w:t xml:space="preserve"> internas y externas </w:t>
      </w:r>
    </w:p>
    <w:p w14:paraId="7CFED250" w14:textId="77777777" w:rsidR="00DE7EE9" w:rsidRPr="0001332F" w:rsidRDefault="00DE7EE9" w:rsidP="00DE7EE9">
      <w:pPr>
        <w:pStyle w:val="Prrafodelista"/>
        <w:widowControl w:val="0"/>
        <w:autoSpaceDE w:val="0"/>
        <w:autoSpaceDN w:val="0"/>
        <w:adjustRightInd w:val="0"/>
        <w:spacing w:after="0" w:line="360" w:lineRule="auto"/>
      </w:pPr>
    </w:p>
    <w:p w14:paraId="75EDD945" w14:textId="4F40F588" w:rsidR="004A03FF" w:rsidRPr="0001332F" w:rsidRDefault="004A03FF" w:rsidP="004A03FF">
      <w:pPr>
        <w:widowControl w:val="0"/>
        <w:autoSpaceDE w:val="0"/>
        <w:autoSpaceDN w:val="0"/>
        <w:adjustRightInd w:val="0"/>
        <w:spacing w:after="0" w:line="360" w:lineRule="auto"/>
        <w:rPr>
          <w:b/>
          <w:bCs/>
        </w:rPr>
      </w:pPr>
      <w:r w:rsidRPr="0001332F">
        <w:t xml:space="preserve">Respecto a las auditorias el artículo 48 del Reglamento Orgánico Municipal de Zinacantepec, dos mil veinticinco establece que el Órgano Interno de Control Municipal dentro de sus funciones se encarga entre otras cosas de </w:t>
      </w:r>
      <w:r w:rsidRPr="0001332F">
        <w:rPr>
          <w:b/>
          <w:bCs/>
        </w:rPr>
        <w:t>planear, programar y ejecutar el Programa Anual de Auditorias, así como las supervisiones, inspecciones, revisiones y evaluaciones necesarias para el correcto funcionamiento de la gestión municipal e informar al Presidente Municipal su cumplimiento y resultados.</w:t>
      </w:r>
    </w:p>
    <w:p w14:paraId="1B7708B9" w14:textId="0E227472" w:rsidR="00DE7EE9" w:rsidRPr="0001332F" w:rsidRDefault="00DE7EE9" w:rsidP="004A03FF">
      <w:pPr>
        <w:widowControl w:val="0"/>
        <w:autoSpaceDE w:val="0"/>
        <w:autoSpaceDN w:val="0"/>
        <w:adjustRightInd w:val="0"/>
        <w:spacing w:after="0" w:line="360" w:lineRule="auto"/>
        <w:rPr>
          <w:b/>
          <w:bCs/>
        </w:rPr>
      </w:pPr>
      <w:r w:rsidRPr="0001332F">
        <w:lastRenderedPageBreak/>
        <w:t xml:space="preserve">En esa misa consecución de ideas, el Bando Municipal de Zinacantepec de dos mil veinticinco en su artículo 29 establece que el Municipio creará los mecanismos para evitar prácticas ilícitas y de corrupción al integrar </w:t>
      </w:r>
      <w:r w:rsidRPr="0001332F">
        <w:rPr>
          <w:b/>
          <w:bCs/>
        </w:rPr>
        <w:t>un plan de auditorías a los funcionarios que conforman la administración municipa</w:t>
      </w:r>
      <w:r w:rsidR="0062764C" w:rsidRPr="0001332F">
        <w:rPr>
          <w:b/>
          <w:bCs/>
        </w:rPr>
        <w:t xml:space="preserve">l, </w:t>
      </w:r>
      <w:r w:rsidR="0062764C" w:rsidRPr="0001332F">
        <w:t xml:space="preserve">así mismo integrar las </w:t>
      </w:r>
      <w:r w:rsidR="0062764C" w:rsidRPr="0001332F">
        <w:rPr>
          <w:b/>
          <w:bCs/>
        </w:rPr>
        <w:t>estrategias para que los organismos auditores den seguimiento a las acciones de vigilancia.</w:t>
      </w:r>
    </w:p>
    <w:p w14:paraId="6BECAAE9" w14:textId="77777777" w:rsidR="00C44379" w:rsidRPr="0001332F" w:rsidRDefault="00C44379" w:rsidP="00C44379">
      <w:pPr>
        <w:widowControl w:val="0"/>
        <w:autoSpaceDE w:val="0"/>
        <w:autoSpaceDN w:val="0"/>
        <w:adjustRightInd w:val="0"/>
        <w:spacing w:after="0" w:line="360" w:lineRule="auto"/>
        <w:rPr>
          <w:b/>
          <w:bCs/>
        </w:rPr>
      </w:pPr>
    </w:p>
    <w:p w14:paraId="7F66DB98" w14:textId="14D7D808" w:rsidR="00A85841" w:rsidRPr="0001332F" w:rsidRDefault="00A85841" w:rsidP="00646027">
      <w:pPr>
        <w:pStyle w:val="Prrafodelista"/>
        <w:widowControl w:val="0"/>
        <w:numPr>
          <w:ilvl w:val="0"/>
          <w:numId w:val="8"/>
        </w:numPr>
        <w:autoSpaceDE w:val="0"/>
        <w:autoSpaceDN w:val="0"/>
        <w:adjustRightInd w:val="0"/>
        <w:spacing w:after="0" w:line="360" w:lineRule="auto"/>
        <w:rPr>
          <w:b/>
          <w:bCs/>
        </w:rPr>
      </w:pPr>
      <w:r w:rsidRPr="0001332F">
        <w:rPr>
          <w:b/>
          <w:bCs/>
        </w:rPr>
        <w:t xml:space="preserve">Procedimientos disciplinarios </w:t>
      </w:r>
    </w:p>
    <w:p w14:paraId="61141210" w14:textId="77777777" w:rsidR="00A85841" w:rsidRPr="0001332F" w:rsidRDefault="00A85841" w:rsidP="00A85841">
      <w:pPr>
        <w:widowControl w:val="0"/>
        <w:autoSpaceDE w:val="0"/>
        <w:autoSpaceDN w:val="0"/>
        <w:adjustRightInd w:val="0"/>
        <w:spacing w:after="0" w:line="360" w:lineRule="auto"/>
        <w:rPr>
          <w:b/>
          <w:bCs/>
        </w:rPr>
      </w:pPr>
    </w:p>
    <w:p w14:paraId="3D016FD9" w14:textId="77777777" w:rsidR="00A85841" w:rsidRPr="0001332F" w:rsidRDefault="00A85841" w:rsidP="00A85841">
      <w:pPr>
        <w:spacing w:after="0" w:line="360" w:lineRule="auto"/>
        <w:rPr>
          <w:rFonts w:eastAsia="Palatino Linotype" w:cs="Palatino Linotype"/>
          <w:lang w:eastAsia="es-MX"/>
        </w:rPr>
      </w:pPr>
      <w:r w:rsidRPr="0001332F">
        <w:rPr>
          <w:rFonts w:eastAsia="Palatino Linotype" w:cs="Palatino Linotype"/>
          <w:color w:val="000000"/>
          <w:lang w:eastAsia="es-MX"/>
        </w:rPr>
        <w:t xml:space="preserve">Sobre el tema, el artículo 123, apartado B, fracción XIII de la Constitución Política de los Estados Unidos Mexicanos establece que </w:t>
      </w:r>
      <w:r w:rsidRPr="0001332F">
        <w:rPr>
          <w:rFonts w:eastAsia="Palatino Linotype" w:cs="Palatino Linotype"/>
          <w:lang w:eastAsia="es-MX"/>
        </w:rPr>
        <w:t xml:space="preserve">los agentes del Ministerio Público, los peritos y </w:t>
      </w:r>
      <w:r w:rsidRPr="0001332F">
        <w:rPr>
          <w:rFonts w:eastAsia="Palatino Linotype" w:cs="Palatino Linotype"/>
          <w:b/>
          <w:lang w:eastAsia="es-MX"/>
        </w:rPr>
        <w:t>los miembros de las instituciones policiales de</w:t>
      </w:r>
      <w:r w:rsidRPr="0001332F">
        <w:rPr>
          <w:rFonts w:eastAsia="Palatino Linotype" w:cs="Palatino Linotype"/>
          <w:lang w:eastAsia="es-MX"/>
        </w:rPr>
        <w:t xml:space="preserve"> la Federación, las entidades federativas y </w:t>
      </w:r>
      <w:r w:rsidRPr="0001332F">
        <w:rPr>
          <w:rFonts w:eastAsia="Palatino Linotype" w:cs="Palatino Linotype"/>
          <w:b/>
          <w:lang w:eastAsia="es-MX"/>
        </w:rPr>
        <w:t>los Municipios</w:t>
      </w:r>
      <w:r w:rsidRPr="0001332F">
        <w:rPr>
          <w:rFonts w:eastAsia="Palatino Linotype" w:cs="Palatino Linotype"/>
          <w:lang w:eastAsia="es-MX"/>
        </w:rPr>
        <w:t xml:space="preserve">, </w:t>
      </w:r>
      <w:r w:rsidRPr="0001332F">
        <w:rPr>
          <w:rFonts w:eastAsia="Palatino Linotype" w:cs="Palatino Linotype"/>
          <w:b/>
          <w:lang w:eastAsia="es-MX"/>
        </w:rPr>
        <w:t>podrán ser separados de sus cargos si no cumplen con los requisitos que las leyes vigentes en el momento del acto señalen para permanecer en dichas instituciones, o removidos por incurrir en responsabilidad en el desempeño de sus funciones</w:t>
      </w:r>
      <w:r w:rsidRPr="0001332F">
        <w:rPr>
          <w:rFonts w:eastAsia="Palatino Linotype" w:cs="Palatino Linotype"/>
          <w:lang w:eastAsia="es-MX"/>
        </w:rPr>
        <w:t>. Siempre que la autoridad jurisdiccional resolviere que la separación, remoción, baja, cese o cualquier otra forma, de terminación del servicio.</w:t>
      </w:r>
    </w:p>
    <w:p w14:paraId="7B2CA801" w14:textId="77777777" w:rsidR="00A85841" w:rsidRPr="0001332F" w:rsidRDefault="00A85841" w:rsidP="00A85841">
      <w:pPr>
        <w:spacing w:after="0" w:line="360" w:lineRule="auto"/>
        <w:rPr>
          <w:rFonts w:eastAsia="Palatino Linotype" w:cs="Palatino Linotype"/>
          <w:lang w:eastAsia="es-MX"/>
        </w:rPr>
      </w:pPr>
    </w:p>
    <w:p w14:paraId="7B3615D6" w14:textId="77777777" w:rsidR="00A85841" w:rsidRPr="0001332F" w:rsidRDefault="00A85841" w:rsidP="00A85841">
      <w:pPr>
        <w:spacing w:after="0" w:line="360" w:lineRule="auto"/>
        <w:rPr>
          <w:rFonts w:eastAsia="Palatino Linotype" w:cs="Palatino Linotype"/>
          <w:lang w:eastAsia="es-MX"/>
        </w:rPr>
      </w:pPr>
      <w:r w:rsidRPr="0001332F">
        <w:rPr>
          <w:rFonts w:eastAsia="Palatino Linotype" w:cs="Palatino Linotype"/>
          <w:color w:val="000000"/>
          <w:lang w:eastAsia="es-MX"/>
        </w:rPr>
        <w:t xml:space="preserve">En ese contexto, el artículo 99 de la Ley General del Sistemita Nacional de Seguridad Pública refiere que la Federación y las entidades federativas establecerán sus regímenes disciplinarios, sobre las bases mínimas establecidas en la Ley; además, precisa que la </w:t>
      </w:r>
      <w:r w:rsidRPr="0001332F">
        <w:rPr>
          <w:rFonts w:eastAsia="Palatino Linotype" w:cs="Palatino Linotype"/>
          <w:b/>
          <w:color w:val="000000"/>
          <w:lang w:eastAsia="es-MX"/>
        </w:rPr>
        <w:t>disciplina</w:t>
      </w:r>
      <w:r w:rsidRPr="0001332F">
        <w:rPr>
          <w:rFonts w:eastAsia="Palatino Linotype" w:cs="Palatino Linotype"/>
          <w:b/>
          <w:i/>
          <w:color w:val="000000"/>
          <w:lang w:eastAsia="es-MX"/>
        </w:rPr>
        <w:t xml:space="preserve"> </w:t>
      </w:r>
      <w:r w:rsidRPr="0001332F">
        <w:rPr>
          <w:rFonts w:eastAsia="Palatino Linotype" w:cs="Palatino Linotype"/>
          <w:color w:val="000000"/>
          <w:lang w:eastAsia="es-MX"/>
        </w:rPr>
        <w:t xml:space="preserve">constituye </w:t>
      </w:r>
      <w:r w:rsidRPr="0001332F">
        <w:rPr>
          <w:rFonts w:eastAsia="Palatino Linotype" w:cs="Palatino Linotype"/>
          <w:lang w:eastAsia="es-MX"/>
        </w:rPr>
        <w:t>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64F0AD19" w14:textId="77777777" w:rsidR="00A85841" w:rsidRPr="0001332F" w:rsidRDefault="00A85841" w:rsidP="00A85841">
      <w:pPr>
        <w:spacing w:after="0" w:line="360" w:lineRule="auto"/>
        <w:rPr>
          <w:rFonts w:eastAsia="Palatino Linotype" w:cs="Palatino Linotype"/>
          <w:lang w:eastAsia="es-MX"/>
        </w:rPr>
      </w:pPr>
    </w:p>
    <w:p w14:paraId="002D89C1" w14:textId="77777777" w:rsidR="00A85841" w:rsidRPr="0001332F" w:rsidRDefault="00A85841" w:rsidP="00A85841">
      <w:pPr>
        <w:spacing w:after="0" w:line="360" w:lineRule="auto"/>
        <w:rPr>
          <w:rFonts w:eastAsia="Palatino Linotype" w:cs="Palatino Linotype"/>
          <w:b/>
          <w:lang w:eastAsia="es-MX"/>
        </w:rPr>
      </w:pPr>
      <w:r w:rsidRPr="0001332F">
        <w:rPr>
          <w:rFonts w:eastAsia="Palatino Linotype" w:cs="Palatino Linotype"/>
          <w:lang w:eastAsia="es-MX"/>
        </w:rPr>
        <w:t xml:space="preserve">En ese mismo orden de ideas, los  artículos 183 y 184 de la Ley de Seguridad del Estado de México establece que las Instituciones Policiales exigirán de sus integrantes el más estricto </w:t>
      </w:r>
      <w:r w:rsidRPr="0001332F">
        <w:rPr>
          <w:rFonts w:eastAsia="Palatino Linotype" w:cs="Palatino Linotype"/>
          <w:lang w:eastAsia="es-MX"/>
        </w:rPr>
        <w:lastRenderedPageBreak/>
        <w:t xml:space="preserve">cumplimiento del deber, a efecto de salvaguardar la integridad y los derechos de las personas, prevenir la comisión de delitos, y preservar las libertades, el orden y la paz públicos, las cuales contaran con un régimen disciplinario que se ajuste a los principios establecidos en la Constitución Federal, la Ley General y los ordenamientos legales aplicables </w:t>
      </w:r>
      <w:r w:rsidRPr="0001332F">
        <w:rPr>
          <w:rFonts w:eastAsia="Palatino Linotype" w:cs="Palatino Linotype"/>
          <w:b/>
          <w:lang w:eastAsia="es-MX"/>
        </w:rPr>
        <w:t>y comprenderá los deberes, las correcciones disciplinarias, las sanciones y los procedimientos para su aplicación.</w:t>
      </w:r>
    </w:p>
    <w:p w14:paraId="6E0A5347" w14:textId="77777777" w:rsidR="00A85841" w:rsidRPr="0001332F" w:rsidRDefault="00A85841" w:rsidP="00A85841">
      <w:pPr>
        <w:spacing w:after="0" w:line="360" w:lineRule="auto"/>
        <w:rPr>
          <w:rFonts w:eastAsia="Palatino Linotype" w:cs="Palatino Linotype"/>
          <w:b/>
          <w:lang w:eastAsia="es-MX"/>
        </w:rPr>
      </w:pPr>
    </w:p>
    <w:p w14:paraId="1D29C468" w14:textId="77777777" w:rsidR="00A85841" w:rsidRPr="0001332F" w:rsidRDefault="00A85841" w:rsidP="00A85841">
      <w:pPr>
        <w:spacing w:after="0" w:line="360" w:lineRule="auto"/>
        <w:rPr>
          <w:rFonts w:eastAsia="Palatino Linotype" w:cs="Palatino Linotype"/>
          <w:lang w:eastAsia="es-MX"/>
        </w:rPr>
      </w:pPr>
      <w:r w:rsidRPr="0001332F">
        <w:rPr>
          <w:rFonts w:eastAsia="Palatino Linotype" w:cs="Palatino Linotype"/>
          <w:lang w:eastAsia="es-MX"/>
        </w:rPr>
        <w:t>En tal sentido el artículo 187 de la Ley en comento señala que el incumplimiento al régimen disciplinario y en atención a la gravedad de la infracción, se aplicarán los siguientes correctivos disciplinarios o sanciones:</w:t>
      </w:r>
    </w:p>
    <w:p w14:paraId="66608426" w14:textId="77777777" w:rsidR="00A85841" w:rsidRPr="0001332F" w:rsidRDefault="00A85841" w:rsidP="00A85841">
      <w:pPr>
        <w:spacing w:after="0" w:line="360" w:lineRule="auto"/>
        <w:rPr>
          <w:rFonts w:eastAsia="Palatino Linotype" w:cs="Palatino Linotype"/>
          <w:lang w:eastAsia="es-MX"/>
        </w:rPr>
      </w:pPr>
    </w:p>
    <w:p w14:paraId="1FBA92C1" w14:textId="77777777" w:rsidR="00A85841" w:rsidRPr="0001332F" w:rsidRDefault="00A85841" w:rsidP="00646027">
      <w:pPr>
        <w:numPr>
          <w:ilvl w:val="0"/>
          <w:numId w:val="11"/>
        </w:numPr>
        <w:spacing w:after="0" w:line="360" w:lineRule="auto"/>
        <w:rPr>
          <w:rFonts w:eastAsia="Palatino Linotype" w:cs="Palatino Linotype"/>
          <w:lang w:eastAsia="es-MX"/>
        </w:rPr>
      </w:pPr>
      <w:r w:rsidRPr="0001332F">
        <w:rPr>
          <w:rFonts w:eastAsia="Palatino Linotype" w:cs="Palatino Linotype"/>
          <w:lang w:eastAsia="es-MX"/>
        </w:rPr>
        <w:t xml:space="preserve">Amonestación pública; </w:t>
      </w:r>
    </w:p>
    <w:p w14:paraId="539CADA2" w14:textId="77777777" w:rsidR="00A85841" w:rsidRPr="0001332F" w:rsidRDefault="00A85841" w:rsidP="00646027">
      <w:pPr>
        <w:numPr>
          <w:ilvl w:val="0"/>
          <w:numId w:val="11"/>
        </w:numPr>
        <w:spacing w:after="0" w:line="360" w:lineRule="auto"/>
        <w:rPr>
          <w:rFonts w:eastAsia="Palatino Linotype" w:cs="Palatino Linotype"/>
          <w:lang w:eastAsia="es-MX"/>
        </w:rPr>
      </w:pPr>
      <w:r w:rsidRPr="0001332F">
        <w:rPr>
          <w:rFonts w:eastAsia="Palatino Linotype" w:cs="Palatino Linotype"/>
          <w:lang w:eastAsia="es-MX"/>
        </w:rPr>
        <w:t xml:space="preserve">Amonestación privada; </w:t>
      </w:r>
    </w:p>
    <w:p w14:paraId="3CBE108B" w14:textId="77777777" w:rsidR="00A85841" w:rsidRPr="0001332F" w:rsidRDefault="00A85841" w:rsidP="00646027">
      <w:pPr>
        <w:numPr>
          <w:ilvl w:val="0"/>
          <w:numId w:val="11"/>
        </w:numPr>
        <w:spacing w:after="0" w:line="360" w:lineRule="auto"/>
        <w:rPr>
          <w:rFonts w:eastAsia="Palatino Linotype" w:cs="Palatino Linotype"/>
          <w:lang w:eastAsia="es-MX"/>
        </w:rPr>
      </w:pPr>
      <w:r w:rsidRPr="0001332F">
        <w:rPr>
          <w:rFonts w:eastAsia="Palatino Linotype" w:cs="Palatino Linotype"/>
          <w:lang w:eastAsia="es-MX"/>
        </w:rPr>
        <w:t xml:space="preserve">Arresto, hasta por treinta y seis horas; y </w:t>
      </w:r>
    </w:p>
    <w:p w14:paraId="628D8587" w14:textId="77777777" w:rsidR="00A85841" w:rsidRPr="0001332F" w:rsidRDefault="00A85841" w:rsidP="00646027">
      <w:pPr>
        <w:numPr>
          <w:ilvl w:val="0"/>
          <w:numId w:val="11"/>
        </w:numPr>
        <w:spacing w:after="0" w:line="360" w:lineRule="auto"/>
        <w:rPr>
          <w:rFonts w:eastAsia="Palatino Linotype" w:cs="Palatino Linotype"/>
          <w:lang w:eastAsia="es-MX"/>
        </w:rPr>
      </w:pPr>
      <w:r w:rsidRPr="0001332F">
        <w:rPr>
          <w:rFonts w:eastAsia="Palatino Linotype" w:cs="Palatino Linotype"/>
          <w:lang w:eastAsia="es-MX"/>
        </w:rPr>
        <w:t>Suspensión temporal, hasta por quince días.</w:t>
      </w:r>
    </w:p>
    <w:p w14:paraId="6A486E7F" w14:textId="77777777" w:rsidR="00A85841" w:rsidRPr="0001332F" w:rsidRDefault="00A85841" w:rsidP="00A85841">
      <w:pPr>
        <w:spacing w:after="0" w:line="360" w:lineRule="auto"/>
        <w:rPr>
          <w:rFonts w:eastAsia="Palatino Linotype" w:cs="Palatino Linotype"/>
          <w:color w:val="FF0000"/>
          <w:lang w:eastAsia="es-MX"/>
        </w:rPr>
      </w:pPr>
    </w:p>
    <w:p w14:paraId="77C3F1E6" w14:textId="77777777" w:rsidR="00A85841" w:rsidRPr="0001332F" w:rsidRDefault="00A85841" w:rsidP="00A85841">
      <w:pPr>
        <w:spacing w:after="0" w:line="360" w:lineRule="auto"/>
        <w:rPr>
          <w:rFonts w:eastAsia="Palatino Linotype" w:cs="Palatino Linotype"/>
          <w:lang w:eastAsia="es-MX"/>
        </w:rPr>
      </w:pPr>
      <w:r w:rsidRPr="0001332F">
        <w:rPr>
          <w:rFonts w:eastAsia="Palatino Linotype" w:cs="Palatino Linotype"/>
          <w:lang w:eastAsia="es-MX"/>
        </w:rPr>
        <w:t xml:space="preserve">Así, las fracciones I, II y III referidas, serán impuestas por el jefe inmediato del servidor público infractor, mientras que la sanción establecida en la fracción IV, </w:t>
      </w:r>
      <w:r w:rsidRPr="0001332F">
        <w:rPr>
          <w:rFonts w:eastAsia="Palatino Linotype" w:cs="Palatino Linotype"/>
          <w:b/>
          <w:lang w:eastAsia="es-MX"/>
        </w:rPr>
        <w:t xml:space="preserve">será impuesta por la </w:t>
      </w:r>
      <w:r w:rsidRPr="0001332F">
        <w:rPr>
          <w:rFonts w:eastAsia="Palatino Linotype" w:cs="Palatino Linotype"/>
          <w:b/>
          <w:u w:val="single"/>
          <w:lang w:eastAsia="es-MX"/>
        </w:rPr>
        <w:t>Comisión de Honor y Justicia</w:t>
      </w:r>
      <w:r w:rsidRPr="0001332F">
        <w:rPr>
          <w:rFonts w:eastAsia="Palatino Linotype" w:cs="Palatino Linotype"/>
          <w:b/>
          <w:lang w:eastAsia="es-MX"/>
        </w:rPr>
        <w:t>, previa tramitación del procedimiento administrativo correspondiente.</w:t>
      </w:r>
    </w:p>
    <w:p w14:paraId="3323F6BF" w14:textId="77777777" w:rsidR="00A85841" w:rsidRPr="0001332F" w:rsidRDefault="00A85841" w:rsidP="00A85841">
      <w:pPr>
        <w:spacing w:after="0" w:line="360" w:lineRule="auto"/>
        <w:rPr>
          <w:rFonts w:eastAsia="Palatino Linotype" w:cs="Palatino Linotype"/>
          <w:b/>
          <w:lang w:eastAsia="es-MX"/>
        </w:rPr>
      </w:pPr>
    </w:p>
    <w:p w14:paraId="05BDD056" w14:textId="77777777" w:rsidR="00A85841" w:rsidRPr="0001332F" w:rsidRDefault="00A85841" w:rsidP="00A85841">
      <w:pPr>
        <w:spacing w:after="0" w:line="360" w:lineRule="auto"/>
        <w:rPr>
          <w:rFonts w:eastAsia="Palatino Linotype" w:cs="Palatino Linotype"/>
          <w:b/>
          <w:lang w:eastAsia="es-MX"/>
        </w:rPr>
      </w:pPr>
      <w:r w:rsidRPr="0001332F">
        <w:rPr>
          <w:rFonts w:eastAsia="Palatino Linotype" w:cs="Palatino Linotype"/>
          <w:lang w:eastAsia="es-MX"/>
        </w:rPr>
        <w:t xml:space="preserve">En el caso de que existan actos u omisiones que puedan ser constitutivos de hechos delictuosos, las Comisiones de Justicia procederán de inmediato a hacerlo del conocimiento del ministerio público. La imposición de </w:t>
      </w:r>
      <w:r w:rsidRPr="0001332F">
        <w:rPr>
          <w:rFonts w:eastAsia="Palatino Linotype" w:cs="Palatino Linotype"/>
          <w:b/>
          <w:lang w:eastAsia="es-MX"/>
        </w:rPr>
        <w:t>las sanciones que determinen, en su caso, las Comisiones de Justicia, se hará con independencia de las que correspondan por responsabilidad civil, penal o administrativa.</w:t>
      </w:r>
    </w:p>
    <w:p w14:paraId="5DEE29A3" w14:textId="77777777" w:rsidR="00A85841" w:rsidRPr="0001332F" w:rsidRDefault="00A85841" w:rsidP="00A85841">
      <w:pPr>
        <w:spacing w:after="0" w:line="360" w:lineRule="auto"/>
        <w:rPr>
          <w:rFonts w:eastAsia="Palatino Linotype" w:cs="Palatino Linotype"/>
          <w:b/>
          <w:lang w:eastAsia="es-MX"/>
        </w:rPr>
      </w:pPr>
    </w:p>
    <w:p w14:paraId="14C04D7A" w14:textId="77777777" w:rsidR="00A85841" w:rsidRPr="0001332F" w:rsidRDefault="00A85841" w:rsidP="00A85841">
      <w:pPr>
        <w:spacing w:after="0" w:line="360" w:lineRule="auto"/>
        <w:rPr>
          <w:rFonts w:eastAsia="Palatino Linotype" w:cs="Palatino Linotype"/>
          <w:b/>
          <w:u w:val="single"/>
          <w:lang w:eastAsia="es-MX"/>
        </w:rPr>
      </w:pPr>
      <w:r w:rsidRPr="0001332F">
        <w:rPr>
          <w:rFonts w:eastAsia="Palatino Linotype" w:cs="Palatino Linotype"/>
          <w:lang w:eastAsia="es-MX"/>
        </w:rPr>
        <w:lastRenderedPageBreak/>
        <w:t xml:space="preserve">En relación con lo anterior el artículo 160 de la Ley de Seguridad del Estado de México señala que la Comisión de Honor y Justicia es un órgano colegiado que tendrá como atribución llevar a cabo, en el ámbito de su competencia, </w:t>
      </w:r>
      <w:r w:rsidRPr="0001332F">
        <w:rPr>
          <w:rFonts w:eastAsia="Palatino Linotype" w:cs="Palatino Linotype"/>
          <w:u w:val="single"/>
          <w:lang w:eastAsia="es-MX"/>
        </w:rPr>
        <w:t xml:space="preserve">los </w:t>
      </w:r>
      <w:r w:rsidRPr="0001332F">
        <w:rPr>
          <w:rFonts w:eastAsia="Palatino Linotype" w:cs="Palatino Linotype"/>
          <w:b/>
          <w:u w:val="single"/>
          <w:lang w:eastAsia="es-MX"/>
        </w:rPr>
        <w:t xml:space="preserve">procedimientos en los que se resuelva la suspensión temporal, separación, remoción, baja, cese o cualquier otra forma de terminación del servicio de los elementos policiales. </w:t>
      </w:r>
    </w:p>
    <w:p w14:paraId="3068ED14" w14:textId="77777777" w:rsidR="00A85841" w:rsidRPr="0001332F" w:rsidRDefault="00A85841" w:rsidP="00A85841">
      <w:pPr>
        <w:spacing w:after="0" w:line="360" w:lineRule="auto"/>
        <w:rPr>
          <w:rFonts w:eastAsia="Palatino Linotype" w:cs="Palatino Linotype"/>
          <w:b/>
          <w:u w:val="single"/>
          <w:lang w:eastAsia="es-MX"/>
        </w:rPr>
      </w:pPr>
    </w:p>
    <w:p w14:paraId="445BF51A" w14:textId="77777777" w:rsidR="00A85841" w:rsidRPr="0001332F" w:rsidRDefault="00A85841" w:rsidP="00A85841">
      <w:pPr>
        <w:spacing w:after="0" w:line="360" w:lineRule="auto"/>
        <w:rPr>
          <w:rFonts w:eastAsia="Palatino Linotype" w:cs="Palatino Linotype"/>
          <w:b/>
          <w:lang w:eastAsia="es-MX"/>
        </w:rPr>
      </w:pPr>
      <w:r w:rsidRPr="0001332F">
        <w:rPr>
          <w:rFonts w:eastAsia="Palatino Linotype" w:cs="Palatino Linotype"/>
          <w:lang w:eastAsia="es-MX"/>
        </w:rPr>
        <w:t xml:space="preserve">Por otra parte, el Capítulo Séptimo de la Ley de Seguridad del Estado de México refiere que cuando </w:t>
      </w:r>
      <w:r w:rsidRPr="0001332F">
        <w:rPr>
          <w:rFonts w:eastAsia="Palatino Linotype" w:cs="Palatino Linotype"/>
          <w:b/>
          <w:lang w:eastAsia="es-MX"/>
        </w:rPr>
        <w:t>un integrante de las instituciones de seguridad pública</w:t>
      </w:r>
      <w:r w:rsidRPr="0001332F">
        <w:rPr>
          <w:rFonts w:eastAsia="Palatino Linotype" w:cs="Palatino Linotype"/>
          <w:lang w:eastAsia="es-MX"/>
        </w:rPr>
        <w:t xml:space="preserve"> incumpla con alguno de los requisitos de permanencia, las obligaciones establecidas en la Ley General, esta Ley y los ordenamientos jurídicos internos que rigen su actuar o con el régimen disciplinario establecido en este ordenamiento, </w:t>
      </w:r>
      <w:r w:rsidRPr="0001332F">
        <w:rPr>
          <w:rFonts w:eastAsia="Palatino Linotype" w:cs="Palatino Linotype"/>
          <w:b/>
          <w:lang w:eastAsia="es-MX"/>
        </w:rPr>
        <w:t xml:space="preserve">la Unidad de Asuntos Internos </w:t>
      </w:r>
      <w:r w:rsidRPr="0001332F">
        <w:rPr>
          <w:rFonts w:eastAsia="Palatino Linotype" w:cs="Palatino Linotype"/>
          <w:lang w:eastAsia="es-MX"/>
        </w:rPr>
        <w:t xml:space="preserve">integrará el expediente que sustente dicha irregularidad y lo remitirá a la brevedad a la </w:t>
      </w:r>
      <w:r w:rsidRPr="0001332F">
        <w:rPr>
          <w:rFonts w:eastAsia="Palatino Linotype" w:cs="Palatino Linotype"/>
          <w:b/>
          <w:lang w:eastAsia="es-MX"/>
        </w:rPr>
        <w:t>Comisión de Honor y Justicia.</w:t>
      </w:r>
    </w:p>
    <w:p w14:paraId="16D6C24F" w14:textId="77777777" w:rsidR="00A85841" w:rsidRPr="0001332F" w:rsidRDefault="00A85841" w:rsidP="00A85841">
      <w:pPr>
        <w:spacing w:after="0" w:line="360" w:lineRule="auto"/>
        <w:rPr>
          <w:rFonts w:eastAsia="Palatino Linotype" w:cs="Palatino Linotype"/>
          <w:b/>
          <w:lang w:eastAsia="es-MX"/>
        </w:rPr>
      </w:pPr>
    </w:p>
    <w:p w14:paraId="47E91EB3" w14:textId="77777777" w:rsidR="00A85841" w:rsidRPr="0001332F" w:rsidRDefault="00A85841" w:rsidP="00A85841">
      <w:pPr>
        <w:spacing w:after="0" w:line="360" w:lineRule="auto"/>
        <w:rPr>
          <w:rFonts w:eastAsia="Palatino Linotype" w:cs="Palatino Linotype"/>
          <w:u w:val="single"/>
          <w:lang w:eastAsia="es-MX"/>
        </w:rPr>
      </w:pPr>
      <w:r w:rsidRPr="0001332F">
        <w:rPr>
          <w:rFonts w:eastAsia="Palatino Linotype" w:cs="Palatino Linotype"/>
          <w:lang w:eastAsia="es-MX"/>
        </w:rPr>
        <w:t xml:space="preserve">Con la finalidad de que la Comisión de Honor y Justicia abra un periodo de información previa, con la finalidad de conocer las circunstancias del caso concreto y estar en posibilidad </w:t>
      </w:r>
      <w:r w:rsidRPr="0001332F">
        <w:rPr>
          <w:rFonts w:eastAsia="Palatino Linotype" w:cs="Palatino Linotype"/>
          <w:u w:val="single"/>
          <w:lang w:eastAsia="es-MX"/>
        </w:rPr>
        <w:t>de determinar la conveniencia o no de tramitar el procedimiento administrativo correspondiente.</w:t>
      </w:r>
    </w:p>
    <w:p w14:paraId="554B963D" w14:textId="77777777" w:rsidR="00A85841" w:rsidRPr="0001332F" w:rsidRDefault="00A85841" w:rsidP="00A85841">
      <w:pPr>
        <w:spacing w:after="0" w:line="360" w:lineRule="auto"/>
        <w:rPr>
          <w:rFonts w:eastAsia="Palatino Linotype" w:cs="Palatino Linotype"/>
          <w:u w:val="single"/>
          <w:lang w:eastAsia="es-MX"/>
        </w:rPr>
      </w:pPr>
    </w:p>
    <w:p w14:paraId="4FCF7A80" w14:textId="77777777" w:rsidR="00A85841" w:rsidRPr="0001332F" w:rsidRDefault="00A85841" w:rsidP="00A85841">
      <w:pPr>
        <w:spacing w:after="0" w:line="360" w:lineRule="auto"/>
        <w:rPr>
          <w:rFonts w:eastAsia="Palatino Linotype" w:cs="Palatino Linotype"/>
          <w:lang w:eastAsia="es-MX"/>
        </w:rPr>
      </w:pPr>
      <w:r w:rsidRPr="0001332F">
        <w:rPr>
          <w:rFonts w:eastAsia="Palatino Linotype" w:cs="Palatino Linotype"/>
          <w:lang w:eastAsia="es-MX"/>
        </w:rPr>
        <w:t>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659B6042" w14:textId="77777777" w:rsidR="00A85841" w:rsidRPr="0001332F" w:rsidRDefault="00A85841" w:rsidP="00A85841">
      <w:pPr>
        <w:spacing w:after="0" w:line="360" w:lineRule="auto"/>
        <w:rPr>
          <w:rFonts w:eastAsia="Palatino Linotype" w:cs="Palatino Linotype"/>
          <w:lang w:eastAsia="es-MX"/>
        </w:rPr>
      </w:pPr>
    </w:p>
    <w:p w14:paraId="14C8A310" w14:textId="77777777" w:rsidR="00A85841" w:rsidRPr="0001332F" w:rsidRDefault="00A85841" w:rsidP="00A85841">
      <w:pPr>
        <w:spacing w:after="0" w:line="360" w:lineRule="auto"/>
        <w:rPr>
          <w:rFonts w:eastAsia="Palatino Linotype" w:cs="Palatino Linotype"/>
          <w:lang w:eastAsia="es-MX"/>
        </w:rPr>
      </w:pPr>
      <w:r w:rsidRPr="0001332F">
        <w:rPr>
          <w:rFonts w:eastAsia="Palatino Linotype" w:cs="Palatino Linotype"/>
          <w:lang w:eastAsia="es-MX"/>
        </w:rPr>
        <w:t>Dicho procedimiento terminará por convenio o resolución expresa del mismo, en caso de que se imponga resolución esta indicara:</w:t>
      </w:r>
    </w:p>
    <w:p w14:paraId="7024638B" w14:textId="77777777" w:rsidR="00A85841" w:rsidRPr="0001332F" w:rsidRDefault="00A85841" w:rsidP="00A85841">
      <w:pPr>
        <w:spacing w:after="0" w:line="360" w:lineRule="auto"/>
        <w:rPr>
          <w:rFonts w:eastAsia="Palatino Linotype" w:cs="Palatino Linotype"/>
          <w:u w:val="single"/>
          <w:lang w:eastAsia="es-MX"/>
        </w:rPr>
      </w:pPr>
    </w:p>
    <w:p w14:paraId="3F0BB751" w14:textId="77777777" w:rsidR="00A85841" w:rsidRPr="0001332F" w:rsidRDefault="00A85841" w:rsidP="00646027">
      <w:pPr>
        <w:numPr>
          <w:ilvl w:val="0"/>
          <w:numId w:val="13"/>
        </w:numPr>
        <w:spacing w:after="0" w:line="360" w:lineRule="auto"/>
        <w:rPr>
          <w:rFonts w:eastAsia="Palatino Linotype" w:cs="Palatino Linotype"/>
          <w:lang w:eastAsia="es-MX"/>
        </w:rPr>
      </w:pPr>
      <w:r w:rsidRPr="0001332F">
        <w:rPr>
          <w:rFonts w:eastAsia="Palatino Linotype" w:cs="Palatino Linotype"/>
          <w:lang w:eastAsia="es-MX"/>
        </w:rPr>
        <w:lastRenderedPageBreak/>
        <w:t xml:space="preserve">Nombre del servidor público; </w:t>
      </w:r>
    </w:p>
    <w:p w14:paraId="3F8486F3" w14:textId="77777777" w:rsidR="00A85841" w:rsidRPr="0001332F" w:rsidRDefault="00A85841" w:rsidP="00646027">
      <w:pPr>
        <w:numPr>
          <w:ilvl w:val="0"/>
          <w:numId w:val="13"/>
        </w:numPr>
        <w:spacing w:after="0" w:line="360" w:lineRule="auto"/>
        <w:rPr>
          <w:rFonts w:eastAsia="Palatino Linotype" w:cs="Palatino Linotype"/>
          <w:lang w:eastAsia="es-MX"/>
        </w:rPr>
      </w:pPr>
      <w:r w:rsidRPr="0001332F">
        <w:rPr>
          <w:rFonts w:eastAsia="Palatino Linotype" w:cs="Palatino Linotype"/>
          <w:lang w:eastAsia="es-MX"/>
        </w:rPr>
        <w:t xml:space="preserve">La determinación que podrá ser de: remoción, baja, cese, sobreseimiento o resolución sin sanción; </w:t>
      </w:r>
    </w:p>
    <w:p w14:paraId="5A3A0107" w14:textId="77777777" w:rsidR="00A85841" w:rsidRPr="0001332F" w:rsidRDefault="00A85841" w:rsidP="00646027">
      <w:pPr>
        <w:numPr>
          <w:ilvl w:val="0"/>
          <w:numId w:val="13"/>
        </w:numPr>
        <w:spacing w:after="0" w:line="360" w:lineRule="auto"/>
        <w:rPr>
          <w:rFonts w:eastAsia="Palatino Linotype" w:cs="Palatino Linotype"/>
          <w:lang w:eastAsia="es-MX"/>
        </w:rPr>
      </w:pPr>
      <w:r w:rsidRPr="0001332F">
        <w:rPr>
          <w:rFonts w:eastAsia="Palatino Linotype" w:cs="Palatino Linotype"/>
          <w:lang w:eastAsia="es-MX"/>
        </w:rPr>
        <w:t xml:space="preserve">Los fundamentos y motivos que la sustenten; y </w:t>
      </w:r>
    </w:p>
    <w:p w14:paraId="484BB85C" w14:textId="608D5E48" w:rsidR="003E4CB9" w:rsidRPr="0001332F" w:rsidRDefault="00A85841" w:rsidP="00646027">
      <w:pPr>
        <w:numPr>
          <w:ilvl w:val="0"/>
          <w:numId w:val="13"/>
        </w:numPr>
        <w:spacing w:after="0" w:line="360" w:lineRule="auto"/>
        <w:rPr>
          <w:rFonts w:eastAsia="Palatino Linotype" w:cs="Palatino Linotype"/>
          <w:b/>
          <w:u w:val="single"/>
          <w:lang w:eastAsia="es-MX"/>
        </w:rPr>
      </w:pPr>
      <w:r w:rsidRPr="0001332F">
        <w:rPr>
          <w:rFonts w:eastAsia="Palatino Linotype" w:cs="Palatino Linotype"/>
          <w:lang w:eastAsia="es-MX"/>
        </w:rPr>
        <w:t>El nombre, cargo y firma de los integrantes de la Comisión de Honor y Justicia.</w:t>
      </w:r>
    </w:p>
    <w:p w14:paraId="2F9A99DD" w14:textId="77777777" w:rsidR="00CA35C1" w:rsidRPr="0001332F" w:rsidRDefault="00CA35C1" w:rsidP="00A62211">
      <w:pPr>
        <w:widowControl w:val="0"/>
        <w:autoSpaceDE w:val="0"/>
        <w:autoSpaceDN w:val="0"/>
        <w:adjustRightInd w:val="0"/>
        <w:spacing w:after="0" w:line="360" w:lineRule="auto"/>
        <w:contextualSpacing/>
        <w:rPr>
          <w:color w:val="FF0000"/>
        </w:rPr>
      </w:pPr>
    </w:p>
    <w:p w14:paraId="3690D3B4" w14:textId="01B56B10" w:rsidR="00164146" w:rsidRPr="0001332F" w:rsidRDefault="00164146" w:rsidP="00646027">
      <w:pPr>
        <w:pStyle w:val="Prrafodelista"/>
        <w:widowControl w:val="0"/>
        <w:numPr>
          <w:ilvl w:val="0"/>
          <w:numId w:val="8"/>
        </w:numPr>
        <w:autoSpaceDE w:val="0"/>
        <w:autoSpaceDN w:val="0"/>
        <w:adjustRightInd w:val="0"/>
        <w:spacing w:after="0" w:line="360" w:lineRule="auto"/>
        <w:rPr>
          <w:b/>
          <w:bCs/>
        </w:rPr>
      </w:pPr>
      <w:r w:rsidRPr="0001332F">
        <w:rPr>
          <w:b/>
          <w:bCs/>
        </w:rPr>
        <w:t xml:space="preserve">Salario neto y bruto </w:t>
      </w:r>
    </w:p>
    <w:p w14:paraId="13E009A6" w14:textId="77777777" w:rsidR="00164146" w:rsidRPr="0001332F" w:rsidRDefault="00164146" w:rsidP="00A62211">
      <w:pPr>
        <w:spacing w:after="0" w:line="360" w:lineRule="auto"/>
        <w:rPr>
          <w:color w:val="auto"/>
        </w:rPr>
      </w:pPr>
    </w:p>
    <w:p w14:paraId="24E5D366" w14:textId="77777777" w:rsidR="00164146" w:rsidRPr="0001332F" w:rsidRDefault="00164146" w:rsidP="00164146">
      <w:pPr>
        <w:widowControl w:val="0"/>
        <w:spacing w:after="0" w:line="360" w:lineRule="auto"/>
        <w:rPr>
          <w:rFonts w:eastAsia="Palatino Linotype" w:cs="Palatino Linotype"/>
          <w:b/>
          <w:color w:val="FF0000"/>
          <w:lang w:eastAsia="es-MX"/>
        </w:rPr>
      </w:pPr>
      <w:r w:rsidRPr="0001332F">
        <w:rPr>
          <w:rFonts w:eastAsia="Palatino Linotype" w:cs="Palatino Linotype"/>
          <w:lang w:eastAsia="es-MX"/>
        </w:rPr>
        <w:t>En tal sentido,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1FEBC1F4" w14:textId="77777777" w:rsidR="00164146" w:rsidRPr="0001332F" w:rsidRDefault="00164146" w:rsidP="00164146">
      <w:pPr>
        <w:widowControl w:val="0"/>
        <w:spacing w:after="0" w:line="360" w:lineRule="auto"/>
        <w:rPr>
          <w:rFonts w:eastAsia="Palatino Linotype" w:cs="Palatino Linotype"/>
          <w:b/>
          <w:color w:val="FF0000"/>
          <w:lang w:eastAsia="es-MX"/>
        </w:rPr>
      </w:pPr>
    </w:p>
    <w:p w14:paraId="327C7593" w14:textId="77777777" w:rsidR="00164146" w:rsidRPr="0001332F" w:rsidRDefault="00164146" w:rsidP="00164146">
      <w:pPr>
        <w:widowControl w:val="0"/>
        <w:spacing w:after="0" w:line="360" w:lineRule="auto"/>
        <w:rPr>
          <w:rFonts w:eastAsia="Palatino Linotype" w:cs="Palatino Linotype"/>
          <w:lang w:eastAsia="es-MX"/>
        </w:rPr>
      </w:pPr>
      <w:r w:rsidRPr="0001332F">
        <w:rPr>
          <w:rFonts w:eastAsia="Palatino Linotype" w:cs="Palatino Linotype"/>
          <w:lang w:eastAsia="es-MX"/>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BB74A43" w14:textId="77777777" w:rsidR="00164146" w:rsidRPr="0001332F" w:rsidRDefault="00164146" w:rsidP="00164146">
      <w:pPr>
        <w:widowControl w:val="0"/>
        <w:spacing w:after="0" w:line="360" w:lineRule="auto"/>
        <w:rPr>
          <w:rFonts w:eastAsia="Palatino Linotype" w:cs="Palatino Linotype"/>
          <w:b/>
          <w:color w:val="FF0000"/>
          <w:lang w:eastAsia="es-MX"/>
        </w:rPr>
      </w:pPr>
    </w:p>
    <w:p w14:paraId="46FDE1FF" w14:textId="71A8DF94" w:rsidR="00164146" w:rsidRPr="0001332F" w:rsidRDefault="00164146" w:rsidP="00164146">
      <w:pPr>
        <w:spacing w:after="0" w:line="360" w:lineRule="auto"/>
        <w:rPr>
          <w:rFonts w:eastAsia="Palatino Linotype" w:cs="Palatino Linotype"/>
          <w:color w:val="auto"/>
          <w:lang w:eastAsia="es-MX"/>
        </w:rPr>
      </w:pPr>
      <w:r w:rsidRPr="0001332F">
        <w:rPr>
          <w:rFonts w:eastAsia="Palatino Linotype" w:cs="Palatino Linotype"/>
          <w:color w:val="auto"/>
          <w:lang w:eastAsia="es-MX"/>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DA09074" w14:textId="77777777" w:rsidR="00291687" w:rsidRPr="0001332F" w:rsidRDefault="00291687" w:rsidP="00164146">
      <w:pPr>
        <w:spacing w:after="0" w:line="360" w:lineRule="auto"/>
        <w:rPr>
          <w:rFonts w:eastAsia="Palatino Linotype" w:cs="Palatino Linotype"/>
          <w:color w:val="auto"/>
          <w:lang w:eastAsia="es-MX"/>
        </w:rPr>
      </w:pPr>
    </w:p>
    <w:p w14:paraId="4266F03E" w14:textId="021B539E" w:rsidR="00082C94" w:rsidRPr="0001332F" w:rsidRDefault="00291687" w:rsidP="00164146">
      <w:pPr>
        <w:spacing w:after="0" w:line="360" w:lineRule="auto"/>
      </w:pPr>
      <w:r w:rsidRPr="0001332F">
        <w:rPr>
          <w:rFonts w:eastAsia="Palatino Linotype" w:cs="Palatino Linotype"/>
          <w:color w:val="auto"/>
          <w:lang w:eastAsia="es-MX"/>
        </w:rPr>
        <w:t xml:space="preserve">En relación con lo anterior el Reglamento Orgánico Municipal de Zinacantepec, en el artículo 51 establece que la Dirección de Administración se encarga entre otras cosas de </w:t>
      </w:r>
      <w:r w:rsidRPr="0001332F">
        <w:t xml:space="preserve">Implementar </w:t>
      </w:r>
      <w:r w:rsidRPr="0001332F">
        <w:lastRenderedPageBreak/>
        <w:t xml:space="preserve">programas, procesos y procedimientos para la elaboración y </w:t>
      </w:r>
      <w:r w:rsidRPr="0001332F">
        <w:rPr>
          <w:b/>
          <w:bCs/>
        </w:rPr>
        <w:t xml:space="preserve">pago de nómina, </w:t>
      </w:r>
      <w:r w:rsidRPr="0001332F">
        <w:t>y para ello de conformidad con el artículo 52 cuenta con el Departamento de Nómina.</w:t>
      </w:r>
    </w:p>
    <w:p w14:paraId="1D420A33" w14:textId="77777777" w:rsidR="00164146" w:rsidRPr="0001332F" w:rsidRDefault="00164146" w:rsidP="00A62211">
      <w:pPr>
        <w:spacing w:after="0" w:line="360" w:lineRule="auto"/>
        <w:rPr>
          <w:color w:val="auto"/>
        </w:rPr>
      </w:pPr>
    </w:p>
    <w:p w14:paraId="55A2478A" w14:textId="14D3D293" w:rsidR="0071093C" w:rsidRPr="0001332F" w:rsidRDefault="00655FA6" w:rsidP="00A62211">
      <w:pPr>
        <w:spacing w:after="0" w:line="360" w:lineRule="auto"/>
        <w:rPr>
          <w:color w:val="auto"/>
        </w:rPr>
      </w:pPr>
      <w:r w:rsidRPr="0001332F">
        <w:rPr>
          <w:color w:val="auto"/>
        </w:rPr>
        <w:t>Conforme a lo anterior, se logra vislumbrar que, la pretensión del Particular versa en obtener</w:t>
      </w:r>
      <w:r w:rsidR="0071093C" w:rsidRPr="0001332F">
        <w:rPr>
          <w:color w:val="auto"/>
        </w:rPr>
        <w:t>, lo siguiente:</w:t>
      </w:r>
    </w:p>
    <w:p w14:paraId="2FD7642E" w14:textId="77777777" w:rsidR="005766C9" w:rsidRPr="0001332F" w:rsidRDefault="005766C9" w:rsidP="00A62211">
      <w:pPr>
        <w:spacing w:after="0" w:line="360" w:lineRule="auto"/>
        <w:rPr>
          <w:color w:val="auto"/>
        </w:rPr>
      </w:pPr>
    </w:p>
    <w:p w14:paraId="6883210F" w14:textId="5125BD2E" w:rsidR="00A14CB8" w:rsidRPr="0001332F" w:rsidRDefault="005766C9" w:rsidP="00646027">
      <w:pPr>
        <w:pStyle w:val="Prrafodelista"/>
        <w:numPr>
          <w:ilvl w:val="0"/>
          <w:numId w:val="12"/>
        </w:numPr>
        <w:spacing w:after="0" w:line="360" w:lineRule="auto"/>
        <w:rPr>
          <w:color w:val="auto"/>
        </w:rPr>
      </w:pPr>
      <w:r w:rsidRPr="0001332F">
        <w:rPr>
          <w:color w:val="auto"/>
        </w:rPr>
        <w:t>Incidencia delictiva del municipio de la administración del actual presidente municipal;</w:t>
      </w:r>
    </w:p>
    <w:p w14:paraId="3F327F73" w14:textId="249029DF" w:rsidR="00A14CB8" w:rsidRPr="0001332F" w:rsidRDefault="00A14CB8" w:rsidP="00646027">
      <w:pPr>
        <w:pStyle w:val="Prrafodelista"/>
        <w:numPr>
          <w:ilvl w:val="0"/>
          <w:numId w:val="12"/>
        </w:numPr>
        <w:spacing w:after="0" w:line="360" w:lineRule="auto"/>
        <w:rPr>
          <w:color w:val="auto"/>
        </w:rPr>
      </w:pPr>
      <w:r w:rsidRPr="0001332F">
        <w:rPr>
          <w:color w:val="auto"/>
        </w:rPr>
        <w:t>Informes de actividades y estadísticas de desempeño del cuerpo de seguridad pública en el último año;</w:t>
      </w:r>
    </w:p>
    <w:p w14:paraId="0E595D9E" w14:textId="2748157A" w:rsidR="00A14CB8" w:rsidRPr="0001332F" w:rsidRDefault="00A14CB8" w:rsidP="00646027">
      <w:pPr>
        <w:pStyle w:val="Prrafodelista"/>
        <w:numPr>
          <w:ilvl w:val="0"/>
          <w:numId w:val="12"/>
        </w:numPr>
        <w:spacing w:after="0" w:line="360" w:lineRule="auto"/>
        <w:rPr>
          <w:color w:val="auto"/>
        </w:rPr>
      </w:pPr>
      <w:r w:rsidRPr="0001332F">
        <w:rPr>
          <w:color w:val="auto"/>
        </w:rPr>
        <w:t>Número de detenciones;</w:t>
      </w:r>
    </w:p>
    <w:p w14:paraId="331B18EB" w14:textId="475FB7C0" w:rsidR="00A14CB8" w:rsidRPr="0001332F" w:rsidRDefault="00A14CB8" w:rsidP="00646027">
      <w:pPr>
        <w:pStyle w:val="Prrafodelista"/>
        <w:numPr>
          <w:ilvl w:val="0"/>
          <w:numId w:val="12"/>
        </w:numPr>
        <w:spacing w:after="0" w:line="360" w:lineRule="auto"/>
        <w:rPr>
          <w:color w:val="auto"/>
        </w:rPr>
      </w:pPr>
      <w:r w:rsidRPr="0001332F">
        <w:rPr>
          <w:color w:val="auto"/>
        </w:rPr>
        <w:t>Acciones preventivas y capacitaciones que ha tenido el cuerpo de seguridad pública;</w:t>
      </w:r>
    </w:p>
    <w:p w14:paraId="64A7DE51" w14:textId="12244C3E" w:rsidR="00A14CB8" w:rsidRPr="0001332F" w:rsidRDefault="00A14CB8" w:rsidP="00646027">
      <w:pPr>
        <w:pStyle w:val="Prrafodelista"/>
        <w:numPr>
          <w:ilvl w:val="0"/>
          <w:numId w:val="12"/>
        </w:numPr>
        <w:spacing w:after="0" w:line="360" w:lineRule="auto"/>
        <w:rPr>
          <w:color w:val="auto"/>
        </w:rPr>
      </w:pPr>
      <w:r w:rsidRPr="0001332F">
        <w:rPr>
          <w:color w:val="auto"/>
        </w:rPr>
        <w:t>Informe detallado sobre el uso de recursos destinados a la seguridad pública, inversiones realizadas, durante la administración del actual presidente municipal;</w:t>
      </w:r>
    </w:p>
    <w:p w14:paraId="4353BFE2" w14:textId="04197C38" w:rsidR="00A14CB8" w:rsidRPr="0001332F" w:rsidRDefault="00A14CB8" w:rsidP="00646027">
      <w:pPr>
        <w:pStyle w:val="Prrafodelista"/>
        <w:numPr>
          <w:ilvl w:val="0"/>
          <w:numId w:val="12"/>
        </w:numPr>
        <w:spacing w:after="0" w:line="360" w:lineRule="auto"/>
        <w:rPr>
          <w:color w:val="auto"/>
        </w:rPr>
      </w:pPr>
      <w:r w:rsidRPr="0001332F">
        <w:rPr>
          <w:color w:val="auto"/>
        </w:rPr>
        <w:t>Programas implementados y resultados obtenidos en temas de seguridad pública, durante la administración del actual presidente municipal;</w:t>
      </w:r>
    </w:p>
    <w:p w14:paraId="38BC0D50" w14:textId="5CB69367" w:rsidR="00A14CB8" w:rsidRPr="0001332F" w:rsidRDefault="00A14CB8" w:rsidP="00646027">
      <w:pPr>
        <w:pStyle w:val="Prrafodelista"/>
        <w:numPr>
          <w:ilvl w:val="0"/>
          <w:numId w:val="12"/>
        </w:numPr>
        <w:spacing w:after="0" w:line="360" w:lineRule="auto"/>
        <w:rPr>
          <w:color w:val="auto"/>
        </w:rPr>
      </w:pPr>
      <w:r w:rsidRPr="0001332F">
        <w:rPr>
          <w:color w:val="auto"/>
        </w:rPr>
        <w:t xml:space="preserve">Informe detallado </w:t>
      </w:r>
      <w:r w:rsidR="00164146" w:rsidRPr="0001332F">
        <w:rPr>
          <w:color w:val="auto"/>
        </w:rPr>
        <w:t>sobre todas</w:t>
      </w:r>
      <w:r w:rsidRPr="0001332F">
        <w:rPr>
          <w:color w:val="auto"/>
        </w:rPr>
        <w:t xml:space="preserve"> las </w:t>
      </w:r>
      <w:r w:rsidR="00164146" w:rsidRPr="0001332F">
        <w:rPr>
          <w:color w:val="auto"/>
        </w:rPr>
        <w:t>estrategias y</w:t>
      </w:r>
      <w:r w:rsidRPr="0001332F">
        <w:rPr>
          <w:color w:val="auto"/>
        </w:rPr>
        <w:t xml:space="preserve"> programas de prevención al delito, implementados por la Dirección de Seguridad Pública y </w:t>
      </w:r>
      <w:r w:rsidR="00164146" w:rsidRPr="0001332F">
        <w:rPr>
          <w:color w:val="auto"/>
        </w:rPr>
        <w:t>Tránsito,</w:t>
      </w:r>
      <w:r w:rsidRPr="0001332F">
        <w:rPr>
          <w:color w:val="auto"/>
        </w:rPr>
        <w:t xml:space="preserve"> con información de su diseño, ejecución, resultados obtenidos y evaluación de su efectividad en la reducción de los delitos del municipio;</w:t>
      </w:r>
    </w:p>
    <w:p w14:paraId="6B279A40" w14:textId="045A562F" w:rsidR="00164146" w:rsidRPr="0001332F" w:rsidRDefault="00164146" w:rsidP="00646027">
      <w:pPr>
        <w:pStyle w:val="Prrafodelista"/>
        <w:numPr>
          <w:ilvl w:val="0"/>
          <w:numId w:val="12"/>
        </w:numPr>
        <w:spacing w:after="0" w:line="360" w:lineRule="auto"/>
        <w:rPr>
          <w:color w:val="auto"/>
        </w:rPr>
      </w:pPr>
      <w:r w:rsidRPr="0001332F">
        <w:rPr>
          <w:color w:val="auto"/>
        </w:rPr>
        <w:t xml:space="preserve">Desglose detallado sobre el uso y destino de los recursos presupuestales asignados a la Dirección de Seguridad Pública y Tránsito durante los últimos cinco años, en el que se incluyan los montos gastados, </w:t>
      </w:r>
      <w:r w:rsidR="008B707B" w:rsidRPr="0001332F">
        <w:rPr>
          <w:color w:val="auto"/>
        </w:rPr>
        <w:t xml:space="preserve">por </w:t>
      </w:r>
      <w:r w:rsidRPr="0001332F">
        <w:rPr>
          <w:color w:val="auto"/>
        </w:rPr>
        <w:t>equipamiento, capacitaciones, programas de seguridad y contratos;</w:t>
      </w:r>
    </w:p>
    <w:p w14:paraId="27F3C97A" w14:textId="4F26F8C4" w:rsidR="00164146" w:rsidRPr="0001332F" w:rsidRDefault="00164146" w:rsidP="00646027">
      <w:pPr>
        <w:pStyle w:val="Prrafodelista"/>
        <w:numPr>
          <w:ilvl w:val="0"/>
          <w:numId w:val="12"/>
        </w:numPr>
        <w:spacing w:after="0" w:line="360" w:lineRule="auto"/>
        <w:rPr>
          <w:color w:val="auto"/>
        </w:rPr>
      </w:pPr>
      <w:r w:rsidRPr="0001332F">
        <w:rPr>
          <w:color w:val="auto"/>
        </w:rPr>
        <w:t xml:space="preserve">Salarios del personal de la Dirección de Seguridad Pública y </w:t>
      </w:r>
      <w:r w:rsidR="008B707B" w:rsidRPr="0001332F">
        <w:rPr>
          <w:color w:val="auto"/>
        </w:rPr>
        <w:t>Tránsito;</w:t>
      </w:r>
    </w:p>
    <w:p w14:paraId="0BCBA65A" w14:textId="39F67077" w:rsidR="008B707B" w:rsidRPr="0001332F" w:rsidRDefault="008B707B" w:rsidP="00646027">
      <w:pPr>
        <w:pStyle w:val="Prrafodelista"/>
        <w:numPr>
          <w:ilvl w:val="0"/>
          <w:numId w:val="12"/>
        </w:numPr>
        <w:spacing w:after="0" w:line="360" w:lineRule="auto"/>
        <w:rPr>
          <w:color w:val="auto"/>
        </w:rPr>
      </w:pPr>
      <w:r w:rsidRPr="0001332F">
        <w:rPr>
          <w:color w:val="auto"/>
        </w:rPr>
        <w:lastRenderedPageBreak/>
        <w:t>Listado completo de vehículos oficiales de la Dirección de Seguridad Pública y Tránsito, que incluya tipo, cantidad, año, estado de conservación, así como los contratos de mantenimiento y desglose de gasto relacionados</w:t>
      </w:r>
      <w:r w:rsidR="006E0EAA" w:rsidRPr="0001332F">
        <w:rPr>
          <w:color w:val="auto"/>
        </w:rPr>
        <w:t>;</w:t>
      </w:r>
    </w:p>
    <w:p w14:paraId="3015B16F" w14:textId="028033B4" w:rsidR="00EB422C" w:rsidRPr="0001332F" w:rsidRDefault="00EB422C" w:rsidP="00646027">
      <w:pPr>
        <w:pStyle w:val="Prrafodelista"/>
        <w:numPr>
          <w:ilvl w:val="0"/>
          <w:numId w:val="12"/>
        </w:numPr>
        <w:spacing w:after="0" w:line="360" w:lineRule="auto"/>
        <w:rPr>
          <w:color w:val="auto"/>
        </w:rPr>
      </w:pPr>
      <w:r w:rsidRPr="0001332F">
        <w:rPr>
          <w:color w:val="auto"/>
        </w:rPr>
        <w:t>Listado completo de equipos operativos de la Dirección de Seguridad Pública y Tránsito, que incluya tipo, cantidad, año, estado de conservación, así como los contratos de mantenimiento y desglose de gasto relacionados</w:t>
      </w:r>
      <w:r w:rsidR="006E0EAA" w:rsidRPr="0001332F">
        <w:rPr>
          <w:color w:val="auto"/>
        </w:rPr>
        <w:t>;</w:t>
      </w:r>
    </w:p>
    <w:p w14:paraId="70169B69" w14:textId="03A323DF" w:rsidR="006E0EAA" w:rsidRPr="0001332F" w:rsidRDefault="006E0EAA" w:rsidP="00646027">
      <w:pPr>
        <w:pStyle w:val="Prrafodelista"/>
        <w:numPr>
          <w:ilvl w:val="0"/>
          <w:numId w:val="12"/>
        </w:numPr>
        <w:spacing w:after="0" w:line="360" w:lineRule="auto"/>
        <w:rPr>
          <w:color w:val="auto"/>
        </w:rPr>
      </w:pPr>
      <w:r w:rsidRPr="0001332F">
        <w:rPr>
          <w:color w:val="auto"/>
        </w:rPr>
        <w:t>Informe sobre las acciones tomadas para prevenir y combatir la corrupción dentro de la Dirección de Seguridad Pública y Tránsito;</w:t>
      </w:r>
    </w:p>
    <w:p w14:paraId="3C2AEF1E" w14:textId="5A0A4B62" w:rsidR="006E0EAA" w:rsidRPr="0001332F" w:rsidRDefault="006E0EAA" w:rsidP="00646027">
      <w:pPr>
        <w:pStyle w:val="Prrafodelista"/>
        <w:numPr>
          <w:ilvl w:val="0"/>
          <w:numId w:val="12"/>
        </w:numPr>
        <w:spacing w:after="0" w:line="360" w:lineRule="auto"/>
        <w:rPr>
          <w:color w:val="auto"/>
        </w:rPr>
      </w:pPr>
      <w:r w:rsidRPr="0001332F">
        <w:rPr>
          <w:color w:val="auto"/>
        </w:rPr>
        <w:t>Informe de las auditorías internas y externas relacionadas con actos de corrupción;</w:t>
      </w:r>
    </w:p>
    <w:p w14:paraId="4F7A5416" w14:textId="21FA84D6" w:rsidR="006E0EAA" w:rsidRPr="0001332F" w:rsidRDefault="00D037B1" w:rsidP="00646027">
      <w:pPr>
        <w:pStyle w:val="Prrafodelista"/>
        <w:numPr>
          <w:ilvl w:val="0"/>
          <w:numId w:val="12"/>
        </w:numPr>
        <w:spacing w:after="0" w:line="360" w:lineRule="auto"/>
        <w:rPr>
          <w:color w:val="auto"/>
        </w:rPr>
      </w:pPr>
      <w:r w:rsidRPr="0001332F">
        <w:rPr>
          <w:color w:val="auto"/>
        </w:rPr>
        <w:t>Cualquier queja</w:t>
      </w:r>
      <w:r w:rsidR="006E0EAA" w:rsidRPr="0001332F">
        <w:rPr>
          <w:color w:val="auto"/>
        </w:rPr>
        <w:t xml:space="preserve"> recibida sobre actos de corrupción dentro del área;</w:t>
      </w:r>
    </w:p>
    <w:p w14:paraId="1EB1F365" w14:textId="77777777" w:rsidR="006E0EAA" w:rsidRPr="0001332F" w:rsidRDefault="006E0EAA" w:rsidP="00646027">
      <w:pPr>
        <w:pStyle w:val="Prrafodelista"/>
        <w:numPr>
          <w:ilvl w:val="0"/>
          <w:numId w:val="12"/>
        </w:numPr>
        <w:spacing w:after="0" w:line="360" w:lineRule="auto"/>
        <w:rPr>
          <w:color w:val="auto"/>
        </w:rPr>
      </w:pPr>
      <w:r w:rsidRPr="0001332F">
        <w:rPr>
          <w:color w:val="auto"/>
        </w:rPr>
        <w:t>Estadística relacionada con la respuesta a las autoridades en cuanto a la cantidad de denuncias, arrestos y sentencias en cada caso;</w:t>
      </w:r>
    </w:p>
    <w:p w14:paraId="774AA5EB" w14:textId="0524DFC3" w:rsidR="006E0EAA" w:rsidRPr="0001332F" w:rsidRDefault="006E0EAA" w:rsidP="00646027">
      <w:pPr>
        <w:pStyle w:val="Prrafodelista"/>
        <w:numPr>
          <w:ilvl w:val="0"/>
          <w:numId w:val="12"/>
        </w:numPr>
        <w:spacing w:after="0" w:line="360" w:lineRule="auto"/>
        <w:rPr>
          <w:color w:val="auto"/>
        </w:rPr>
      </w:pPr>
      <w:r w:rsidRPr="0001332F">
        <w:rPr>
          <w:color w:val="auto"/>
        </w:rPr>
        <w:t xml:space="preserve">Información detallada sobre los incidentes de seguridad pública (como robos, asaltos, violencia </w:t>
      </w:r>
      <w:r w:rsidR="002400F8" w:rsidRPr="0001332F">
        <w:rPr>
          <w:color w:val="auto"/>
        </w:rPr>
        <w:t>doméstica, entre otros en los últimos tres años incluyendo el nombre de los implicados.</w:t>
      </w:r>
    </w:p>
    <w:p w14:paraId="4440EF1A" w14:textId="77777777" w:rsidR="00D56011" w:rsidRPr="0001332F" w:rsidRDefault="00D56011" w:rsidP="00A62211">
      <w:pPr>
        <w:widowControl w:val="0"/>
        <w:autoSpaceDE w:val="0"/>
        <w:autoSpaceDN w:val="0"/>
        <w:adjustRightInd w:val="0"/>
        <w:spacing w:after="0" w:line="360" w:lineRule="auto"/>
        <w:rPr>
          <w:color w:val="auto"/>
        </w:rPr>
      </w:pPr>
    </w:p>
    <w:p w14:paraId="1E354FFE" w14:textId="46BF8D36" w:rsidR="00082C94" w:rsidRPr="0001332F" w:rsidRDefault="00082C94" w:rsidP="00A62211">
      <w:pPr>
        <w:widowControl w:val="0"/>
        <w:autoSpaceDE w:val="0"/>
        <w:autoSpaceDN w:val="0"/>
        <w:adjustRightInd w:val="0"/>
        <w:spacing w:after="0" w:line="360" w:lineRule="auto"/>
        <w:rPr>
          <w:color w:val="auto"/>
        </w:rPr>
      </w:pPr>
      <w:r w:rsidRPr="0001332F">
        <w:rPr>
          <w:color w:val="auto"/>
        </w:rPr>
        <w:t>Finalmente, cabe precisar que el Particular no señaló el periodo del cual solicitó la información por lo que se estará a lo establecido en el Criterio de Interpretación, con clave de control SO/003/2019, de la Segunda Época, emitido por el Instituto Nacional de Transparencia, Acceso a la Información y Protección de Datos Personales, que señala lo siguiente:</w:t>
      </w:r>
    </w:p>
    <w:p w14:paraId="4FDF4AA5" w14:textId="7259E106" w:rsidR="00082C94" w:rsidRPr="0001332F" w:rsidRDefault="00082C94" w:rsidP="00E0445C">
      <w:pPr>
        <w:widowControl w:val="0"/>
        <w:autoSpaceDE w:val="0"/>
        <w:autoSpaceDN w:val="0"/>
        <w:adjustRightInd w:val="0"/>
        <w:spacing w:after="0" w:line="360" w:lineRule="auto"/>
        <w:ind w:left="567" w:right="709"/>
        <w:rPr>
          <w:i/>
          <w:color w:val="auto"/>
          <w:sz w:val="20"/>
          <w:szCs w:val="20"/>
        </w:rPr>
      </w:pPr>
      <w:r w:rsidRPr="0001332F">
        <w:rPr>
          <w:i/>
          <w:color w:val="auto"/>
          <w:sz w:val="20"/>
          <w:szCs w:val="20"/>
        </w:rPr>
        <w:t>“</w:t>
      </w:r>
      <w:r w:rsidRPr="0001332F">
        <w:rPr>
          <w:b/>
          <w:i/>
          <w:color w:val="auto"/>
          <w:sz w:val="20"/>
          <w:szCs w:val="20"/>
        </w:rPr>
        <w:t>Periodo de búsqueda de la información.</w:t>
      </w:r>
      <w:r w:rsidRPr="0001332F">
        <w:rPr>
          <w:i/>
          <w:color w:val="auto"/>
          <w:sz w:val="20"/>
          <w:szCs w:val="2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D6386BF" w14:textId="77777777" w:rsidR="00082C94" w:rsidRPr="0001332F" w:rsidRDefault="00082C94" w:rsidP="00A62211">
      <w:pPr>
        <w:widowControl w:val="0"/>
        <w:autoSpaceDE w:val="0"/>
        <w:autoSpaceDN w:val="0"/>
        <w:adjustRightInd w:val="0"/>
        <w:spacing w:after="0" w:line="360" w:lineRule="auto"/>
        <w:rPr>
          <w:color w:val="auto"/>
        </w:rPr>
      </w:pPr>
    </w:p>
    <w:p w14:paraId="6E923778" w14:textId="5D003A5F" w:rsidR="008846BB" w:rsidRPr="0001332F" w:rsidRDefault="008846BB" w:rsidP="00A62211">
      <w:pPr>
        <w:widowControl w:val="0"/>
        <w:autoSpaceDE w:val="0"/>
        <w:autoSpaceDN w:val="0"/>
        <w:adjustRightInd w:val="0"/>
        <w:spacing w:after="0" w:line="360" w:lineRule="auto"/>
        <w:rPr>
          <w:b/>
          <w:bCs/>
          <w:color w:val="auto"/>
        </w:rPr>
      </w:pPr>
      <w:r w:rsidRPr="0001332F">
        <w:rPr>
          <w:color w:val="auto"/>
        </w:rPr>
        <w:lastRenderedPageBreak/>
        <w:t>Ante dicha circunstancia, es necesario precisar que de las constancias que obran en el expediente electrónico, se logra advertir que el Sujeto Obligado turnó la solicitud de información a la</w:t>
      </w:r>
      <w:r w:rsidR="009E208B" w:rsidRPr="0001332F">
        <w:rPr>
          <w:b/>
          <w:bCs/>
          <w:color w:val="auto"/>
        </w:rPr>
        <w:t xml:space="preserve"> </w:t>
      </w:r>
      <w:r w:rsidR="001D76C2" w:rsidRPr="0001332F">
        <w:rPr>
          <w:b/>
          <w:bCs/>
          <w:color w:val="auto"/>
        </w:rPr>
        <w:t>Secretaría Técnica del Consejo Municipal de Seguridad Pública, Dirección de Seguridad Pública y Tránsito, Tesorería Municipal, Contraloría Municipal, Subdirección de Recursos Humanos</w:t>
      </w:r>
      <w:r w:rsidRPr="0001332F">
        <w:rPr>
          <w:color w:val="auto"/>
        </w:rPr>
        <w:t xml:space="preserve">, por lo que, resulta necesario hacer referencia </w:t>
      </w:r>
      <w:r w:rsidRPr="0001332F">
        <w:rPr>
          <w:b/>
          <w:color w:val="auto"/>
        </w:rPr>
        <w:t>al procedimiento de búsqueda que deben seguir los Sujetos Obligados para localizar la información</w:t>
      </w:r>
      <w:r w:rsidRPr="0001332F">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B0A073A" w14:textId="77777777" w:rsidR="008846BB" w:rsidRPr="0001332F" w:rsidRDefault="008846BB" w:rsidP="00A62211">
      <w:pPr>
        <w:widowControl w:val="0"/>
        <w:autoSpaceDE w:val="0"/>
        <w:autoSpaceDN w:val="0"/>
        <w:adjustRightInd w:val="0"/>
        <w:spacing w:after="0" w:line="360" w:lineRule="auto"/>
        <w:rPr>
          <w:color w:val="FF0000"/>
        </w:rPr>
      </w:pPr>
    </w:p>
    <w:p w14:paraId="31209B2E" w14:textId="750A7DFC" w:rsidR="00CB7272" w:rsidRPr="0001332F" w:rsidRDefault="00BE405E" w:rsidP="00A62211">
      <w:pPr>
        <w:widowControl w:val="0"/>
        <w:autoSpaceDE w:val="0"/>
        <w:autoSpaceDN w:val="0"/>
        <w:adjustRightInd w:val="0"/>
        <w:spacing w:after="0" w:line="360" w:lineRule="auto"/>
        <w:rPr>
          <w:color w:val="FF0000"/>
        </w:rPr>
      </w:pPr>
      <w:r w:rsidRPr="0001332F">
        <w:rPr>
          <w:color w:val="auto"/>
        </w:rPr>
        <w:t xml:space="preserve">Conforme a lo </w:t>
      </w:r>
      <w:r w:rsidR="000B5B83" w:rsidRPr="0001332F">
        <w:rPr>
          <w:color w:val="auto"/>
        </w:rPr>
        <w:t>analizado</w:t>
      </w:r>
      <w:r w:rsidRPr="0001332F">
        <w:rPr>
          <w:color w:val="auto"/>
        </w:rPr>
        <w:t xml:space="preserve">, se logra colegir que el Sujeto Obligado </w:t>
      </w:r>
      <w:r w:rsidR="00CB7272" w:rsidRPr="0001332F">
        <w:rPr>
          <w:color w:val="auto"/>
        </w:rPr>
        <w:t>no cumplió con el procedimiento</w:t>
      </w:r>
      <w:r w:rsidRPr="0001332F">
        <w:rPr>
          <w:color w:val="auto"/>
        </w:rPr>
        <w:t xml:space="preserve"> de búsqueda previamente referido, toda vez que</w:t>
      </w:r>
      <w:r w:rsidR="00CB7272" w:rsidRPr="0001332F">
        <w:rPr>
          <w:color w:val="auto"/>
        </w:rPr>
        <w:t xml:space="preserve"> fue omiso en turnar el requerimiento informativo a diversas áreas tales como la Dirección de Administración y Secretaría del Ayuntamiento.</w:t>
      </w:r>
    </w:p>
    <w:p w14:paraId="274BE5E1" w14:textId="77777777" w:rsidR="000F5B99" w:rsidRPr="0001332F" w:rsidRDefault="000F5B99" w:rsidP="00A62211">
      <w:pPr>
        <w:widowControl w:val="0"/>
        <w:autoSpaceDE w:val="0"/>
        <w:autoSpaceDN w:val="0"/>
        <w:adjustRightInd w:val="0"/>
        <w:spacing w:after="0" w:line="360" w:lineRule="auto"/>
        <w:rPr>
          <w:color w:val="FF0000"/>
        </w:rPr>
      </w:pPr>
    </w:p>
    <w:p w14:paraId="61420A66" w14:textId="5CACE78D" w:rsidR="00BD112B" w:rsidRPr="0001332F" w:rsidRDefault="00695B36" w:rsidP="00A62211">
      <w:pPr>
        <w:widowControl w:val="0"/>
        <w:autoSpaceDE w:val="0"/>
        <w:autoSpaceDN w:val="0"/>
        <w:adjustRightInd w:val="0"/>
        <w:spacing w:after="0" w:line="360" w:lineRule="auto"/>
        <w:rPr>
          <w:b/>
          <w:bCs/>
          <w:color w:val="auto"/>
        </w:rPr>
      </w:pPr>
      <w:r w:rsidRPr="0001332F">
        <w:rPr>
          <w:b/>
          <w:bCs/>
          <w:color w:val="auto"/>
        </w:rPr>
        <w:t xml:space="preserve">Numeral 1 y 16 </w:t>
      </w:r>
    </w:p>
    <w:p w14:paraId="703BEA54" w14:textId="77777777" w:rsidR="00695B36" w:rsidRPr="0001332F" w:rsidRDefault="00695B36" w:rsidP="00A62211">
      <w:pPr>
        <w:widowControl w:val="0"/>
        <w:autoSpaceDE w:val="0"/>
        <w:autoSpaceDN w:val="0"/>
        <w:adjustRightInd w:val="0"/>
        <w:spacing w:after="0" w:line="360" w:lineRule="auto"/>
        <w:rPr>
          <w:b/>
          <w:bCs/>
          <w:color w:val="auto"/>
        </w:rPr>
      </w:pPr>
    </w:p>
    <w:p w14:paraId="45999E1D" w14:textId="76E719E7" w:rsidR="00695B36" w:rsidRPr="0001332F" w:rsidRDefault="003C0B0C" w:rsidP="00A62211">
      <w:pPr>
        <w:widowControl w:val="0"/>
        <w:autoSpaceDE w:val="0"/>
        <w:autoSpaceDN w:val="0"/>
        <w:adjustRightInd w:val="0"/>
        <w:spacing w:after="0" w:line="360" w:lineRule="auto"/>
        <w:rPr>
          <w:bCs/>
          <w:color w:val="auto"/>
        </w:rPr>
      </w:pPr>
      <w:r w:rsidRPr="0001332F">
        <w:rPr>
          <w:bCs/>
          <w:color w:val="auto"/>
        </w:rPr>
        <w:t xml:space="preserve">Al respecto, el Secretario Técnico del Consejo Municipal de Seguridad Pública señalo </w:t>
      </w:r>
      <w:r w:rsidR="004B6219" w:rsidRPr="0001332F">
        <w:rPr>
          <w:bCs/>
          <w:color w:val="auto"/>
        </w:rPr>
        <w:t>que la</w:t>
      </w:r>
      <w:r w:rsidRPr="0001332F">
        <w:rPr>
          <w:bCs/>
          <w:color w:val="auto"/>
        </w:rPr>
        <w:t xml:space="preserve"> información </w:t>
      </w:r>
      <w:r w:rsidR="004B6219" w:rsidRPr="0001332F">
        <w:rPr>
          <w:bCs/>
          <w:color w:val="auto"/>
        </w:rPr>
        <w:t xml:space="preserve">solicitada podía ser consultada en el portal electrónico del Secretariado Ejecutivo del Sistema Nacional de Seguridad Pública, </w:t>
      </w:r>
      <w:r w:rsidR="00B03498" w:rsidRPr="0001332F">
        <w:rPr>
          <w:bCs/>
          <w:color w:val="auto"/>
        </w:rPr>
        <w:t xml:space="preserve">a través de </w:t>
      </w:r>
      <w:r w:rsidR="00505B8F" w:rsidRPr="0001332F">
        <w:rPr>
          <w:bCs/>
          <w:color w:val="auto"/>
        </w:rPr>
        <w:t xml:space="preserve">un link que se remitió en formato cerrado. </w:t>
      </w:r>
    </w:p>
    <w:p w14:paraId="160F4045" w14:textId="77777777" w:rsidR="00505B8F" w:rsidRPr="0001332F" w:rsidRDefault="00505B8F" w:rsidP="00A62211">
      <w:pPr>
        <w:widowControl w:val="0"/>
        <w:autoSpaceDE w:val="0"/>
        <w:autoSpaceDN w:val="0"/>
        <w:adjustRightInd w:val="0"/>
        <w:spacing w:after="0" w:line="360" w:lineRule="auto"/>
        <w:rPr>
          <w:bCs/>
          <w:color w:val="auto"/>
        </w:rPr>
      </w:pPr>
    </w:p>
    <w:p w14:paraId="1AD9B931" w14:textId="693247B0" w:rsidR="00505B8F" w:rsidRPr="0001332F" w:rsidRDefault="00505B8F" w:rsidP="00A62211">
      <w:pPr>
        <w:widowControl w:val="0"/>
        <w:autoSpaceDE w:val="0"/>
        <w:autoSpaceDN w:val="0"/>
        <w:adjustRightInd w:val="0"/>
        <w:spacing w:after="0" w:line="360" w:lineRule="auto"/>
        <w:rPr>
          <w:bCs/>
          <w:color w:val="auto"/>
        </w:rPr>
      </w:pPr>
      <w:r w:rsidRPr="0001332F">
        <w:rPr>
          <w:bCs/>
          <w:color w:val="auto"/>
        </w:rPr>
        <w:t xml:space="preserve">Así mismo, </w:t>
      </w:r>
      <w:r w:rsidR="00CF093C" w:rsidRPr="0001332F">
        <w:rPr>
          <w:bCs/>
          <w:color w:val="auto"/>
        </w:rPr>
        <w:t xml:space="preserve">adjunto una base datos </w:t>
      </w:r>
      <w:r w:rsidR="006A5F49" w:rsidRPr="0001332F">
        <w:rPr>
          <w:bCs/>
          <w:color w:val="auto"/>
        </w:rPr>
        <w:t>con la incidencia delictiva de dos mil veintidós, dos mil veintitrés y dos mil veinticuatro, tal como se muestra a continuación:</w:t>
      </w:r>
    </w:p>
    <w:p w14:paraId="2424FFB9" w14:textId="77777777" w:rsidR="006A5F49" w:rsidRPr="0001332F" w:rsidRDefault="006A5F49" w:rsidP="006A5F49">
      <w:pPr>
        <w:widowControl w:val="0"/>
        <w:autoSpaceDE w:val="0"/>
        <w:autoSpaceDN w:val="0"/>
        <w:adjustRightInd w:val="0"/>
        <w:spacing w:after="0" w:line="360" w:lineRule="auto"/>
        <w:jc w:val="center"/>
        <w:rPr>
          <w:bCs/>
          <w:noProof/>
          <w:color w:val="auto"/>
          <w:lang w:eastAsia="es-MX"/>
        </w:rPr>
      </w:pPr>
    </w:p>
    <w:p w14:paraId="48F52898" w14:textId="7E0C3657" w:rsidR="006A5F49" w:rsidRPr="0001332F" w:rsidRDefault="006A5F49" w:rsidP="006A5F49">
      <w:pPr>
        <w:widowControl w:val="0"/>
        <w:autoSpaceDE w:val="0"/>
        <w:autoSpaceDN w:val="0"/>
        <w:adjustRightInd w:val="0"/>
        <w:spacing w:after="0" w:line="360" w:lineRule="auto"/>
        <w:jc w:val="center"/>
        <w:rPr>
          <w:bCs/>
          <w:color w:val="auto"/>
        </w:rPr>
      </w:pPr>
      <w:r w:rsidRPr="0001332F">
        <w:rPr>
          <w:bCs/>
          <w:noProof/>
          <w:color w:val="auto"/>
          <w:lang w:eastAsia="es-MX"/>
        </w:rPr>
        <w:drawing>
          <wp:inline distT="0" distB="0" distL="0" distR="0" wp14:anchorId="2BDE70FD" wp14:editId="6E6CEAF3">
            <wp:extent cx="5523230" cy="1086801"/>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1437" t="3572"/>
                    <a:stretch/>
                  </pic:blipFill>
                  <pic:spPr bwMode="auto">
                    <a:xfrm>
                      <a:off x="0" y="0"/>
                      <a:ext cx="5580624" cy="1098094"/>
                    </a:xfrm>
                    <a:prstGeom prst="rect">
                      <a:avLst/>
                    </a:prstGeom>
                    <a:noFill/>
                    <a:ln>
                      <a:noFill/>
                    </a:ln>
                    <a:extLst>
                      <a:ext uri="{53640926-AAD7-44D8-BBD7-CCE9431645EC}">
                        <a14:shadowObscured xmlns:a14="http://schemas.microsoft.com/office/drawing/2010/main"/>
                      </a:ext>
                    </a:extLst>
                  </pic:spPr>
                </pic:pic>
              </a:graphicData>
            </a:graphic>
          </wp:inline>
        </w:drawing>
      </w:r>
    </w:p>
    <w:p w14:paraId="637E6AD4" w14:textId="77777777" w:rsidR="006A5F49" w:rsidRPr="0001332F" w:rsidRDefault="006A5F49" w:rsidP="009D26D8">
      <w:pPr>
        <w:widowControl w:val="0"/>
        <w:autoSpaceDE w:val="0"/>
        <w:autoSpaceDN w:val="0"/>
        <w:adjustRightInd w:val="0"/>
        <w:spacing w:after="0" w:line="360" w:lineRule="auto"/>
        <w:rPr>
          <w:bCs/>
          <w:color w:val="auto"/>
        </w:rPr>
      </w:pPr>
    </w:p>
    <w:p w14:paraId="3D95CE69" w14:textId="46F4C67C" w:rsidR="00BD112B" w:rsidRPr="0001332F" w:rsidRDefault="009D26D8" w:rsidP="00A62211">
      <w:pPr>
        <w:widowControl w:val="0"/>
        <w:autoSpaceDE w:val="0"/>
        <w:autoSpaceDN w:val="0"/>
        <w:adjustRightInd w:val="0"/>
        <w:spacing w:after="0" w:line="360" w:lineRule="auto"/>
        <w:rPr>
          <w:color w:val="auto"/>
        </w:rPr>
      </w:pPr>
      <w:r w:rsidRPr="0001332F">
        <w:rPr>
          <w:color w:val="auto"/>
        </w:rPr>
        <w:t xml:space="preserve">Como se logra observar </w:t>
      </w:r>
      <w:r w:rsidR="00EA3770" w:rsidRPr="0001332F">
        <w:rPr>
          <w:color w:val="auto"/>
        </w:rPr>
        <w:t>el Sujeto Obligado proporciono parte de la información solicitada por el Particular, sin embargo, no se pueden tener atendidos los puntos de la solicitud por las siguientes consideraciones:</w:t>
      </w:r>
    </w:p>
    <w:p w14:paraId="376F4CA1" w14:textId="77777777" w:rsidR="00EA3770" w:rsidRPr="0001332F" w:rsidRDefault="00EA3770" w:rsidP="00A62211">
      <w:pPr>
        <w:widowControl w:val="0"/>
        <w:autoSpaceDE w:val="0"/>
        <w:autoSpaceDN w:val="0"/>
        <w:adjustRightInd w:val="0"/>
        <w:spacing w:after="0" w:line="360" w:lineRule="auto"/>
        <w:rPr>
          <w:color w:val="auto"/>
        </w:rPr>
      </w:pPr>
    </w:p>
    <w:p w14:paraId="43DB7E33" w14:textId="696E224A" w:rsidR="00EA3770" w:rsidRPr="0001332F" w:rsidRDefault="00EA3770" w:rsidP="00646027">
      <w:pPr>
        <w:pStyle w:val="Prrafodelista"/>
        <w:widowControl w:val="0"/>
        <w:numPr>
          <w:ilvl w:val="0"/>
          <w:numId w:val="8"/>
        </w:numPr>
        <w:autoSpaceDE w:val="0"/>
        <w:autoSpaceDN w:val="0"/>
        <w:adjustRightInd w:val="0"/>
        <w:spacing w:after="0" w:line="360" w:lineRule="auto"/>
        <w:rPr>
          <w:color w:val="auto"/>
        </w:rPr>
      </w:pPr>
      <w:r w:rsidRPr="0001332F">
        <w:rPr>
          <w:color w:val="auto"/>
        </w:rPr>
        <w:t>En el punto uno se solicitó la incidencia delictiva del periodo que comprende la administración del actual presidente municipal, por lo que falto pronunciarse respecto del ejercicio fiscal dos mil veinticinco.</w:t>
      </w:r>
    </w:p>
    <w:p w14:paraId="0461F6CE" w14:textId="77777777" w:rsidR="00C67D09" w:rsidRPr="0001332F" w:rsidRDefault="00C67D09" w:rsidP="00C67D09">
      <w:pPr>
        <w:pStyle w:val="Prrafodelista"/>
        <w:widowControl w:val="0"/>
        <w:autoSpaceDE w:val="0"/>
        <w:autoSpaceDN w:val="0"/>
        <w:adjustRightInd w:val="0"/>
        <w:spacing w:after="0" w:line="360" w:lineRule="auto"/>
        <w:rPr>
          <w:color w:val="auto"/>
        </w:rPr>
      </w:pPr>
    </w:p>
    <w:p w14:paraId="0EE51664" w14:textId="3F629021" w:rsidR="00C67D09" w:rsidRPr="0001332F" w:rsidRDefault="00EA3770" w:rsidP="00646027">
      <w:pPr>
        <w:pStyle w:val="Prrafodelista"/>
        <w:widowControl w:val="0"/>
        <w:numPr>
          <w:ilvl w:val="0"/>
          <w:numId w:val="8"/>
        </w:numPr>
        <w:autoSpaceDE w:val="0"/>
        <w:autoSpaceDN w:val="0"/>
        <w:adjustRightInd w:val="0"/>
        <w:spacing w:after="0" w:line="360" w:lineRule="auto"/>
        <w:rPr>
          <w:color w:val="auto"/>
        </w:rPr>
      </w:pPr>
      <w:r w:rsidRPr="0001332F">
        <w:rPr>
          <w:color w:val="auto"/>
        </w:rPr>
        <w:t xml:space="preserve">En el punto dieciséis se </w:t>
      </w:r>
      <w:r w:rsidR="00056BE6" w:rsidRPr="0001332F">
        <w:rPr>
          <w:color w:val="auto"/>
        </w:rPr>
        <w:t>solicitó</w:t>
      </w:r>
      <w:r w:rsidRPr="0001332F">
        <w:rPr>
          <w:color w:val="auto"/>
        </w:rPr>
        <w:t xml:space="preserve"> </w:t>
      </w:r>
      <w:r w:rsidR="00056BE6" w:rsidRPr="0001332F">
        <w:rPr>
          <w:color w:val="auto"/>
        </w:rPr>
        <w:t xml:space="preserve">la incidencia delictiva </w:t>
      </w:r>
      <w:r w:rsidR="00C67D09" w:rsidRPr="0001332F">
        <w:rPr>
          <w:color w:val="auto"/>
        </w:rPr>
        <w:t>que contuviera el nombre de los implicados, sin embargo estos se advierte son clasificados y falto la entrega del acuerdo respectivo.(El análisis de los datos previamente señalados se agregara en párrafos posteriores)</w:t>
      </w:r>
    </w:p>
    <w:p w14:paraId="4126713C" w14:textId="77777777" w:rsidR="00EA3770" w:rsidRPr="0001332F" w:rsidRDefault="00EA3770" w:rsidP="00A62211">
      <w:pPr>
        <w:widowControl w:val="0"/>
        <w:autoSpaceDE w:val="0"/>
        <w:autoSpaceDN w:val="0"/>
        <w:adjustRightInd w:val="0"/>
        <w:spacing w:after="0" w:line="360" w:lineRule="auto"/>
        <w:rPr>
          <w:color w:val="auto"/>
        </w:rPr>
      </w:pPr>
    </w:p>
    <w:p w14:paraId="67037AA2" w14:textId="01079955" w:rsidR="009D26D8" w:rsidRPr="0001332F" w:rsidRDefault="00231973" w:rsidP="00A62211">
      <w:pPr>
        <w:widowControl w:val="0"/>
        <w:autoSpaceDE w:val="0"/>
        <w:autoSpaceDN w:val="0"/>
        <w:adjustRightInd w:val="0"/>
        <w:spacing w:after="0" w:line="360" w:lineRule="auto"/>
        <w:rPr>
          <w:bCs/>
          <w:color w:val="auto"/>
        </w:rPr>
      </w:pPr>
      <w:r w:rsidRPr="0001332F">
        <w:rPr>
          <w:bCs/>
          <w:color w:val="auto"/>
        </w:rPr>
        <w:t xml:space="preserve">Dicho lo anterior, </w:t>
      </w:r>
      <w:r w:rsidR="006F22AC" w:rsidRPr="0001332F">
        <w:rPr>
          <w:bCs/>
          <w:color w:val="auto"/>
        </w:rPr>
        <w:t xml:space="preserve">se considera que </w:t>
      </w:r>
      <w:r w:rsidRPr="0001332F">
        <w:rPr>
          <w:color w:val="auto"/>
        </w:rPr>
        <w:t xml:space="preserve">para atender el requerimiento de información, se considera que el Sujeto Obligado, deberá realizar una búsqueda exhaustiva y razonable en los archivos de la Secretaría Técnica </w:t>
      </w:r>
      <w:r w:rsidR="006F22AC" w:rsidRPr="0001332F">
        <w:rPr>
          <w:bCs/>
          <w:color w:val="auto"/>
        </w:rPr>
        <w:t>del Consejo Municipal de Seguridad Pública, a fin de que proporcione el documento donde conste la incidencia delictiva respecto el ejercicio fiscal dos mil veinticinco y el acuerdo donde se clasifiquen los nombres de los implicados.</w:t>
      </w:r>
    </w:p>
    <w:p w14:paraId="1295D521" w14:textId="77777777" w:rsidR="00231973" w:rsidRPr="0001332F" w:rsidRDefault="00231973" w:rsidP="00A62211">
      <w:pPr>
        <w:widowControl w:val="0"/>
        <w:autoSpaceDE w:val="0"/>
        <w:autoSpaceDN w:val="0"/>
        <w:adjustRightInd w:val="0"/>
        <w:spacing w:after="0" w:line="360" w:lineRule="auto"/>
        <w:rPr>
          <w:bCs/>
          <w:color w:val="FF0000"/>
        </w:rPr>
      </w:pPr>
    </w:p>
    <w:p w14:paraId="45211063" w14:textId="7371F547" w:rsidR="006F22AC" w:rsidRPr="0001332F" w:rsidRDefault="006F22AC" w:rsidP="006F22AC">
      <w:pPr>
        <w:widowControl w:val="0"/>
        <w:autoSpaceDE w:val="0"/>
        <w:autoSpaceDN w:val="0"/>
        <w:adjustRightInd w:val="0"/>
        <w:spacing w:after="0" w:line="360" w:lineRule="auto"/>
        <w:rPr>
          <w:color w:val="auto"/>
        </w:rPr>
      </w:pPr>
      <w:r w:rsidRPr="0001332F">
        <w:rPr>
          <w:color w:val="auto"/>
        </w:rPr>
        <w:t xml:space="preserve">Dicha determinación toma relevancia, pues conforme al artículo 12 de la Ley de Transparencia y Acceso a la Información Pública del Estado de México y Municipios, los </w:t>
      </w:r>
      <w:r w:rsidRPr="0001332F">
        <w:rPr>
          <w:color w:val="auto"/>
        </w:rP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07E887F" w14:textId="77777777" w:rsidR="006F22AC" w:rsidRPr="0001332F" w:rsidRDefault="006F22AC" w:rsidP="006F22AC">
      <w:pPr>
        <w:widowControl w:val="0"/>
        <w:autoSpaceDE w:val="0"/>
        <w:autoSpaceDN w:val="0"/>
        <w:adjustRightInd w:val="0"/>
        <w:spacing w:after="0" w:line="360" w:lineRule="auto"/>
        <w:contextualSpacing/>
        <w:rPr>
          <w:color w:val="auto"/>
        </w:rPr>
      </w:pPr>
    </w:p>
    <w:p w14:paraId="31474482" w14:textId="77777777" w:rsidR="006F22AC" w:rsidRPr="0001332F" w:rsidRDefault="006F22AC" w:rsidP="006F22AC">
      <w:pPr>
        <w:widowControl w:val="0"/>
        <w:autoSpaceDE w:val="0"/>
        <w:autoSpaceDN w:val="0"/>
        <w:adjustRightInd w:val="0"/>
        <w:spacing w:after="0" w:line="360" w:lineRule="auto"/>
        <w:contextualSpacing/>
        <w:rPr>
          <w:color w:val="auto"/>
        </w:rPr>
      </w:pPr>
    </w:p>
    <w:p w14:paraId="161BF6F0" w14:textId="77777777" w:rsidR="006F22AC" w:rsidRPr="0001332F" w:rsidRDefault="006F22AC" w:rsidP="006F22AC">
      <w:pPr>
        <w:widowControl w:val="0"/>
        <w:autoSpaceDE w:val="0"/>
        <w:autoSpaceDN w:val="0"/>
        <w:adjustRightInd w:val="0"/>
        <w:spacing w:after="0" w:line="360" w:lineRule="auto"/>
        <w:contextualSpacing/>
        <w:rPr>
          <w:color w:val="auto"/>
        </w:rPr>
      </w:pPr>
      <w:r w:rsidRPr="0001332F">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01332F">
        <w:rPr>
          <w:i/>
          <w:color w:val="auto"/>
        </w:rPr>
        <w:t>ad hoc</w:t>
      </w:r>
      <w:r w:rsidRPr="0001332F">
        <w:rPr>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49DD0225" w14:textId="77777777" w:rsidR="006F22AC" w:rsidRPr="0001332F" w:rsidRDefault="006F22AC" w:rsidP="006F22AC">
      <w:pPr>
        <w:widowControl w:val="0"/>
        <w:autoSpaceDE w:val="0"/>
        <w:autoSpaceDN w:val="0"/>
        <w:adjustRightInd w:val="0"/>
        <w:spacing w:after="0" w:line="360" w:lineRule="auto"/>
        <w:contextualSpacing/>
        <w:rPr>
          <w:color w:val="FF0000"/>
        </w:rPr>
      </w:pPr>
    </w:p>
    <w:p w14:paraId="191E0B1D" w14:textId="703A3C69" w:rsidR="00231973" w:rsidRPr="0001332F" w:rsidRDefault="006F22AC" w:rsidP="006F22AC">
      <w:pPr>
        <w:widowControl w:val="0"/>
        <w:autoSpaceDE w:val="0"/>
        <w:autoSpaceDN w:val="0"/>
        <w:adjustRightInd w:val="0"/>
        <w:spacing w:after="0" w:line="360" w:lineRule="auto"/>
        <w:rPr>
          <w:bCs/>
          <w:color w:val="auto"/>
        </w:rPr>
      </w:pPr>
      <w:r w:rsidRPr="0001332F">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que dé cuenta de lo solicitado.</w:t>
      </w:r>
    </w:p>
    <w:p w14:paraId="309D0CE3" w14:textId="77777777" w:rsidR="00231973" w:rsidRPr="0001332F" w:rsidRDefault="00231973" w:rsidP="00A62211">
      <w:pPr>
        <w:widowControl w:val="0"/>
        <w:autoSpaceDE w:val="0"/>
        <w:autoSpaceDN w:val="0"/>
        <w:adjustRightInd w:val="0"/>
        <w:spacing w:after="0" w:line="360" w:lineRule="auto"/>
        <w:rPr>
          <w:bCs/>
          <w:color w:val="FF0000"/>
        </w:rPr>
      </w:pPr>
    </w:p>
    <w:p w14:paraId="071BB0B4" w14:textId="22BC7CA6" w:rsidR="00E85C74" w:rsidRPr="0001332F" w:rsidRDefault="00E85C74" w:rsidP="00A62211">
      <w:pPr>
        <w:widowControl w:val="0"/>
        <w:autoSpaceDE w:val="0"/>
        <w:autoSpaceDN w:val="0"/>
        <w:adjustRightInd w:val="0"/>
        <w:spacing w:after="0" w:line="360" w:lineRule="auto"/>
        <w:rPr>
          <w:b/>
          <w:color w:val="auto"/>
        </w:rPr>
      </w:pPr>
      <w:r w:rsidRPr="0001332F">
        <w:rPr>
          <w:b/>
          <w:color w:val="auto"/>
        </w:rPr>
        <w:t xml:space="preserve">Numerales 2, 3, 9, 11 y 13 </w:t>
      </w:r>
    </w:p>
    <w:p w14:paraId="3406A7E0" w14:textId="77777777" w:rsidR="00E85C74" w:rsidRPr="0001332F" w:rsidRDefault="00E85C74" w:rsidP="00A62211">
      <w:pPr>
        <w:widowControl w:val="0"/>
        <w:autoSpaceDE w:val="0"/>
        <w:autoSpaceDN w:val="0"/>
        <w:adjustRightInd w:val="0"/>
        <w:spacing w:after="0" w:line="360" w:lineRule="auto"/>
        <w:rPr>
          <w:b/>
          <w:color w:val="auto"/>
        </w:rPr>
      </w:pPr>
    </w:p>
    <w:p w14:paraId="011A5BF0" w14:textId="53657E82" w:rsidR="006E52F0" w:rsidRPr="0001332F" w:rsidRDefault="006E52F0" w:rsidP="006E52F0">
      <w:pPr>
        <w:spacing w:line="360" w:lineRule="auto"/>
        <w:ind w:right="-28"/>
        <w:contextualSpacing/>
        <w:rPr>
          <w:rFonts w:eastAsia="Calibri" w:cs="Tahoma"/>
          <w:bCs/>
          <w:iCs/>
          <w:color w:val="auto"/>
        </w:rPr>
      </w:pPr>
      <w:r w:rsidRPr="0001332F">
        <w:rPr>
          <w:rFonts w:eastAsia="Palatino Linotype" w:cs="Tahoma"/>
          <w:color w:val="auto"/>
        </w:rPr>
        <w:t xml:space="preserve">Al respecto de las constancias que obran en el expediente, se logra vislumbrar que el Sujeto Obligado, omitió pronunciarse de manera </w:t>
      </w:r>
      <w:r w:rsidRPr="0001332F">
        <w:rPr>
          <w:rFonts w:eastAsia="Calibri" w:cs="Tahoma"/>
          <w:bCs/>
          <w:iCs/>
          <w:color w:val="auto"/>
        </w:rPr>
        <w:t xml:space="preserve">expresa sobre el informe de actividades y estadística de desempeño del cuerpo de seguridad pública, el </w:t>
      </w:r>
      <w:proofErr w:type="spellStart"/>
      <w:r w:rsidRPr="0001332F">
        <w:rPr>
          <w:rFonts w:eastAsia="Calibri" w:cs="Tahoma"/>
          <w:bCs/>
          <w:iCs/>
          <w:color w:val="auto"/>
        </w:rPr>
        <w:t>numero</w:t>
      </w:r>
      <w:proofErr w:type="spellEnd"/>
      <w:r w:rsidRPr="0001332F">
        <w:rPr>
          <w:rFonts w:eastAsia="Calibri" w:cs="Tahoma"/>
          <w:bCs/>
          <w:iCs/>
          <w:color w:val="auto"/>
        </w:rPr>
        <w:t xml:space="preserve"> de detenciones realizado, del tres de abril de dos mil veinticuatro al tres de abril de dos mil veinticinco, del salario del personal adscrito a la Dirección de Seguridad Pública y Tránsito del periodo que comprende del veinticuatro de marzo de dos mil veinticuatro al veinticuatro de marzo de dos mil veinticinco,</w:t>
      </w:r>
      <w:r w:rsidR="000437A7" w:rsidRPr="0001332F">
        <w:rPr>
          <w:rFonts w:eastAsia="Calibri" w:cs="Tahoma"/>
          <w:bCs/>
          <w:iCs/>
          <w:color w:val="auto"/>
        </w:rPr>
        <w:t xml:space="preserve"> el listado completo de </w:t>
      </w:r>
      <w:r w:rsidR="000437A7" w:rsidRPr="0001332F">
        <w:rPr>
          <w:color w:val="auto"/>
        </w:rPr>
        <w:t xml:space="preserve">equipos operativos de la Dirección de Seguridad </w:t>
      </w:r>
      <w:r w:rsidR="000437A7" w:rsidRPr="0001332F">
        <w:rPr>
          <w:color w:val="auto"/>
        </w:rPr>
        <w:lastRenderedPageBreak/>
        <w:t xml:space="preserve">Pública y Tránsito, que incluya tipo, cantidad, año, estado de conservación, así como los contratos de mantenimiento y desglose de gasto relacionados del periodo que comprende del </w:t>
      </w:r>
      <w:r w:rsidR="000437A7" w:rsidRPr="0001332F">
        <w:rPr>
          <w:rFonts w:eastAsia="Calibri" w:cs="Tahoma"/>
          <w:bCs/>
          <w:iCs/>
          <w:color w:val="auto"/>
        </w:rPr>
        <w:t xml:space="preserve">veinticuatro de marzo de dos mil veinticuatro al veinticuatro de marzo de dos mil veinticinco, </w:t>
      </w:r>
      <w:r w:rsidR="00482B32" w:rsidRPr="0001332F">
        <w:rPr>
          <w:rFonts w:eastAsia="Calibri" w:cs="Tahoma"/>
          <w:bCs/>
          <w:iCs/>
          <w:color w:val="auto"/>
        </w:rPr>
        <w:t>y el informe de las auditorías internas y externas relacionadas con actos de corrupción del</w:t>
      </w:r>
      <w:r w:rsidR="00482B32" w:rsidRPr="0001332F">
        <w:rPr>
          <w:color w:val="auto"/>
        </w:rPr>
        <w:t xml:space="preserve"> periodo que comprende del </w:t>
      </w:r>
      <w:r w:rsidR="00482B32" w:rsidRPr="0001332F">
        <w:rPr>
          <w:rFonts w:eastAsia="Calibri" w:cs="Tahoma"/>
          <w:bCs/>
          <w:iCs/>
          <w:color w:val="auto"/>
        </w:rPr>
        <w:t>veinticuatro de marzo de dos mil veinticuatro al veinticuatro de marzo de dos mil veinticinco;</w:t>
      </w:r>
      <w:r w:rsidRPr="0001332F">
        <w:rPr>
          <w:rFonts w:eastAsia="Calibri" w:cs="Tahoma"/>
          <w:bCs/>
          <w:iCs/>
          <w:color w:val="auto"/>
        </w:rPr>
        <w:t xml:space="preserve"> </w:t>
      </w:r>
      <w:r w:rsidRPr="0001332F">
        <w:rPr>
          <w:rFonts w:eastAsia="Calibri" w:cs="Tahoma"/>
          <w:bCs/>
          <w:iCs/>
          <w:color w:val="auto"/>
          <w:szCs w:val="24"/>
          <w:lang w:eastAsia="es-MX"/>
        </w:rPr>
        <w:t>sobre el tema</w:t>
      </w:r>
      <w:r w:rsidRPr="0001332F">
        <w:rPr>
          <w:rFonts w:eastAsia="Calibri" w:cs="Palatino Linotype"/>
          <w:color w:val="auto"/>
        </w:rPr>
        <w:t>, el artículo 1.8, fracción XIII, del Código Administrativo del Estado de México, establece que para que tenga validez, todo acto administrativo deberá resolver todos los puntos propuestos por los interesados.</w:t>
      </w:r>
    </w:p>
    <w:p w14:paraId="7E62FF5B" w14:textId="77777777" w:rsidR="00E85C74" w:rsidRPr="0001332F" w:rsidRDefault="00E85C74" w:rsidP="00A62211">
      <w:pPr>
        <w:widowControl w:val="0"/>
        <w:autoSpaceDE w:val="0"/>
        <w:autoSpaceDN w:val="0"/>
        <w:adjustRightInd w:val="0"/>
        <w:spacing w:after="0" w:line="360" w:lineRule="auto"/>
        <w:rPr>
          <w:b/>
          <w:color w:val="auto"/>
        </w:rPr>
      </w:pPr>
    </w:p>
    <w:p w14:paraId="1A9E72FB" w14:textId="77777777" w:rsidR="00082C94" w:rsidRPr="0001332F" w:rsidRDefault="00082C94" w:rsidP="00A62211">
      <w:pPr>
        <w:widowControl w:val="0"/>
        <w:autoSpaceDE w:val="0"/>
        <w:autoSpaceDN w:val="0"/>
        <w:adjustRightInd w:val="0"/>
        <w:spacing w:after="0" w:line="360" w:lineRule="auto"/>
        <w:rPr>
          <w:color w:val="FF0000"/>
        </w:rPr>
      </w:pPr>
    </w:p>
    <w:p w14:paraId="10FD9C03" w14:textId="77777777" w:rsidR="00633F11" w:rsidRPr="0001332F" w:rsidRDefault="00633F11" w:rsidP="00633F11">
      <w:pPr>
        <w:spacing w:after="0" w:line="360" w:lineRule="auto"/>
        <w:rPr>
          <w:rFonts w:eastAsia="Calibri" w:cs="Times New Roman"/>
          <w:color w:val="auto"/>
        </w:rPr>
      </w:pPr>
      <w:r w:rsidRPr="0001332F">
        <w:rPr>
          <w:rFonts w:eastAsia="Calibri" w:cs="Palatino Linotype"/>
          <w:color w:val="auto"/>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01332F">
        <w:rPr>
          <w:rFonts w:eastAsia="Calibri" w:cs="Palatino Linotype"/>
          <w:b/>
          <w:bCs/>
          <w:color w:val="auto"/>
        </w:rPr>
        <w:t>principio de exhaustividad</w:t>
      </w:r>
      <w:r w:rsidRPr="0001332F">
        <w:rPr>
          <w:rFonts w:eastAsia="Calibri" w:cs="Palatino Linotype"/>
          <w:color w:val="auto"/>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C56C766" w14:textId="77777777" w:rsidR="00633F11" w:rsidRPr="0001332F" w:rsidRDefault="00633F11" w:rsidP="00633F11">
      <w:pPr>
        <w:autoSpaceDE w:val="0"/>
        <w:autoSpaceDN w:val="0"/>
        <w:adjustRightInd w:val="0"/>
        <w:spacing w:after="0" w:line="360" w:lineRule="auto"/>
        <w:contextualSpacing/>
        <w:rPr>
          <w:rFonts w:eastAsia="Palatino Linotype" w:cs="Palatino Linotype"/>
          <w:color w:val="auto"/>
          <w:lang w:eastAsia="es-ES"/>
        </w:rPr>
      </w:pPr>
    </w:p>
    <w:p w14:paraId="582C899E" w14:textId="73D5B722" w:rsidR="00633F11" w:rsidRPr="0001332F" w:rsidRDefault="00633F11" w:rsidP="00633F11">
      <w:pPr>
        <w:spacing w:line="360" w:lineRule="auto"/>
        <w:rPr>
          <w:rFonts w:eastAsia="Palatino Linotype" w:cs="Tahoma"/>
          <w:color w:val="auto"/>
        </w:rPr>
      </w:pPr>
      <w:r w:rsidRPr="0001332F">
        <w:rPr>
          <w:rFonts w:eastAsia="Palatino Linotype" w:cs="Tahoma"/>
          <w:color w:val="auto"/>
        </w:rPr>
        <w:t xml:space="preserve">En esa tesitura, se concluye que el Sujeto Obligado no satisfizo el derecho de acceso a la información del Solicitante, pues no se pronunció </w:t>
      </w:r>
      <w:r w:rsidRPr="0001332F">
        <w:rPr>
          <w:rFonts w:eastAsia="Calibri" w:cs="Tahoma"/>
          <w:bCs/>
          <w:iCs/>
          <w:color w:val="auto"/>
        </w:rPr>
        <w:t xml:space="preserve">sobre el informe de actividades y estadística de desempeño del cuerpo de seguridad pública, el número de detenciones realizado, del tres de abril de dos mil veinticuatro al tres de abril de dos mil veinticinco, del salario del personal adscrito a la Dirección de Seguridad Pública y Tránsito del periodo que comprende del veinticuatro de marzo de dos mil veinticuatro al veinticuatro de marzo de dos mil veinticinco, el listado completo de </w:t>
      </w:r>
      <w:r w:rsidRPr="0001332F">
        <w:rPr>
          <w:color w:val="auto"/>
        </w:rPr>
        <w:t xml:space="preserve">equipos operativos de la Dirección de Seguridad Pública y Tránsito, que incluya tipo, cantidad, año, estado de conservación, así como los </w:t>
      </w:r>
      <w:r w:rsidRPr="0001332F">
        <w:rPr>
          <w:color w:val="auto"/>
        </w:rPr>
        <w:lastRenderedPageBreak/>
        <w:t xml:space="preserve">contratos de mantenimiento y desglose de gasto relacionados del periodo que comprende del </w:t>
      </w:r>
      <w:r w:rsidRPr="0001332F">
        <w:rPr>
          <w:rFonts w:eastAsia="Calibri" w:cs="Tahoma"/>
          <w:bCs/>
          <w:iCs/>
          <w:color w:val="auto"/>
        </w:rPr>
        <w:t>veinticuatro de marzo de dos mil veinticuatro al veinticuatro de marzo de dos mil veinticinco, y el informe de las auditorías internas y externas relacionadas con actos de corrupción del</w:t>
      </w:r>
      <w:r w:rsidRPr="0001332F">
        <w:rPr>
          <w:color w:val="auto"/>
        </w:rPr>
        <w:t xml:space="preserve"> periodo que comprende del </w:t>
      </w:r>
      <w:r w:rsidRPr="0001332F">
        <w:rPr>
          <w:rFonts w:eastAsia="Calibri" w:cs="Tahoma"/>
          <w:bCs/>
          <w:iCs/>
          <w:color w:val="auto"/>
        </w:rPr>
        <w:t>veinticuatro de marzo de dos mil veinticuatro al veinticuatro de marzo de dos mil veinticinco</w:t>
      </w:r>
      <w:r w:rsidRPr="0001332F">
        <w:rPr>
          <w:rFonts w:eastAsia="Palatino Linotype" w:cs="Tahoma"/>
          <w:color w:val="auto"/>
        </w:rPr>
        <w:t xml:space="preserve">; por lo que, para atender el requerimiento de información, el Ayuntamiento de Zinacantepec, deberá realizar una búsqueda exhaustiva y razonable en sus archivos, a efecto de proporcionar los documentos donde conste </w:t>
      </w:r>
      <w:r w:rsidRPr="0001332F">
        <w:rPr>
          <w:rFonts w:eastAsia="Calibri" w:cs="Tahoma"/>
          <w:bCs/>
          <w:iCs/>
          <w:color w:val="auto"/>
        </w:rPr>
        <w:t xml:space="preserve">el informe de actividades y estadística de desempeño del cuerpo de seguridad pública, el número de detenciones realizado del tres de abril de dos mil veinticuatro al tres de abril de dos mil veinticinco, del salario del personal adscrito a la Dirección de Seguridad Pública y Tránsito del periodo que comprende del veinticuatro de marzo de dos mil veinticuatro al veinticuatro de marzo de dos mil veinticinco, el listado completo de </w:t>
      </w:r>
      <w:r w:rsidRPr="0001332F">
        <w:rPr>
          <w:color w:val="auto"/>
        </w:rPr>
        <w:t xml:space="preserve">equipos operativos de la Dirección de Seguridad Pública y Tránsito, que incluya tipo, cantidad, año, estado de conservación, así como los contratos de mantenimiento y desglose de gasto relacionados del periodo que comprende del </w:t>
      </w:r>
      <w:r w:rsidRPr="0001332F">
        <w:rPr>
          <w:rFonts w:eastAsia="Calibri" w:cs="Tahoma"/>
          <w:bCs/>
          <w:iCs/>
          <w:color w:val="auto"/>
        </w:rPr>
        <w:t>veinticuatro de marzo de dos mil veinticuatro al veinticuatro de marzo de dos mil veinticinco, y el informe de las auditorías internas y externas relacionadas con actos de corrupción del</w:t>
      </w:r>
      <w:r w:rsidRPr="0001332F">
        <w:rPr>
          <w:color w:val="auto"/>
        </w:rPr>
        <w:t xml:space="preserve"> periodo que comprende del </w:t>
      </w:r>
      <w:r w:rsidRPr="0001332F">
        <w:rPr>
          <w:rFonts w:eastAsia="Calibri" w:cs="Tahoma"/>
          <w:bCs/>
          <w:iCs/>
          <w:color w:val="auto"/>
        </w:rPr>
        <w:t>veinticuatro de marzo de dos mil veinticuatro al veinticuatro de marzo de dos mil veinticinco</w:t>
      </w:r>
      <w:r w:rsidRPr="0001332F">
        <w:rPr>
          <w:rFonts w:eastAsia="Palatino Linotype" w:cs="Tahoma"/>
          <w:color w:val="auto"/>
        </w:rPr>
        <w:t xml:space="preserve">, </w:t>
      </w:r>
      <w:r w:rsidRPr="0001332F">
        <w:rPr>
          <w:rFonts w:eastAsia="Times New Roman" w:cs="Tahoma"/>
          <w:color w:val="auto"/>
          <w:lang w:eastAsia="es-ES"/>
        </w:rPr>
        <w:t>con el fin de dar cumplimiento a los artículos 12 y 160 de la Ley de la materia.</w:t>
      </w:r>
    </w:p>
    <w:p w14:paraId="4BADB4AA" w14:textId="77777777" w:rsidR="00082C94" w:rsidRPr="0001332F" w:rsidRDefault="00082C94" w:rsidP="00A62211">
      <w:pPr>
        <w:widowControl w:val="0"/>
        <w:autoSpaceDE w:val="0"/>
        <w:autoSpaceDN w:val="0"/>
        <w:adjustRightInd w:val="0"/>
        <w:spacing w:after="0" w:line="360" w:lineRule="auto"/>
        <w:rPr>
          <w:color w:val="FF0000"/>
        </w:rPr>
      </w:pPr>
    </w:p>
    <w:p w14:paraId="61F8C169" w14:textId="69CD68A3" w:rsidR="00082C94" w:rsidRPr="0001332F" w:rsidRDefault="00A06414" w:rsidP="00A62211">
      <w:pPr>
        <w:widowControl w:val="0"/>
        <w:autoSpaceDE w:val="0"/>
        <w:autoSpaceDN w:val="0"/>
        <w:adjustRightInd w:val="0"/>
        <w:spacing w:after="0" w:line="360" w:lineRule="auto"/>
        <w:rPr>
          <w:b/>
          <w:color w:val="auto"/>
        </w:rPr>
      </w:pPr>
      <w:r w:rsidRPr="0001332F">
        <w:rPr>
          <w:b/>
          <w:color w:val="auto"/>
        </w:rPr>
        <w:t>Número 4, 6, 7, y 12</w:t>
      </w:r>
    </w:p>
    <w:p w14:paraId="083411AE" w14:textId="77777777" w:rsidR="00A06414" w:rsidRPr="0001332F" w:rsidRDefault="00A06414" w:rsidP="00A62211">
      <w:pPr>
        <w:widowControl w:val="0"/>
        <w:autoSpaceDE w:val="0"/>
        <w:autoSpaceDN w:val="0"/>
        <w:adjustRightInd w:val="0"/>
        <w:spacing w:after="0" w:line="360" w:lineRule="auto"/>
        <w:rPr>
          <w:b/>
          <w:color w:val="FF0000"/>
        </w:rPr>
      </w:pPr>
    </w:p>
    <w:p w14:paraId="44DFF95F" w14:textId="49102D44" w:rsidR="00EF11A9" w:rsidRPr="0001332F" w:rsidRDefault="00EF11A9" w:rsidP="00A62211">
      <w:pPr>
        <w:widowControl w:val="0"/>
        <w:autoSpaceDE w:val="0"/>
        <w:autoSpaceDN w:val="0"/>
        <w:adjustRightInd w:val="0"/>
        <w:spacing w:after="0" w:line="360" w:lineRule="auto"/>
        <w:rPr>
          <w:color w:val="auto"/>
        </w:rPr>
      </w:pPr>
      <w:r w:rsidRPr="0001332F">
        <w:rPr>
          <w:color w:val="auto"/>
        </w:rPr>
        <w:t>Al respecto, la Secretaría Técnica del Consejo Municipal de Seguridad Pública, señalo que durante dos mil veinticinco el personal tomo las siguientes capacitaciones:</w:t>
      </w:r>
    </w:p>
    <w:p w14:paraId="0CA55FF3" w14:textId="77777777" w:rsidR="00EF11A9" w:rsidRPr="0001332F" w:rsidRDefault="00EF11A9" w:rsidP="00A62211">
      <w:pPr>
        <w:widowControl w:val="0"/>
        <w:autoSpaceDE w:val="0"/>
        <w:autoSpaceDN w:val="0"/>
        <w:adjustRightInd w:val="0"/>
        <w:spacing w:after="0" w:line="360" w:lineRule="auto"/>
        <w:rPr>
          <w:color w:val="auto"/>
        </w:rPr>
      </w:pPr>
    </w:p>
    <w:p w14:paraId="3F5EA360" w14:textId="5A587F10" w:rsidR="00EF11A9" w:rsidRPr="0001332F" w:rsidRDefault="00EF11A9" w:rsidP="00646027">
      <w:pPr>
        <w:pStyle w:val="Prrafodelista"/>
        <w:widowControl w:val="0"/>
        <w:numPr>
          <w:ilvl w:val="0"/>
          <w:numId w:val="15"/>
        </w:numPr>
        <w:autoSpaceDE w:val="0"/>
        <w:autoSpaceDN w:val="0"/>
        <w:adjustRightInd w:val="0"/>
        <w:spacing w:after="0" w:line="360" w:lineRule="auto"/>
        <w:rPr>
          <w:color w:val="auto"/>
        </w:rPr>
      </w:pPr>
      <w:r w:rsidRPr="0001332F">
        <w:rPr>
          <w:color w:val="auto"/>
        </w:rPr>
        <w:t>Curso de “Policía de Proximidad”</w:t>
      </w:r>
    </w:p>
    <w:p w14:paraId="63E746C7" w14:textId="77777777" w:rsidR="00EF11A9" w:rsidRPr="0001332F" w:rsidRDefault="00EF11A9" w:rsidP="00646027">
      <w:pPr>
        <w:pStyle w:val="Prrafodelista"/>
        <w:widowControl w:val="0"/>
        <w:numPr>
          <w:ilvl w:val="0"/>
          <w:numId w:val="15"/>
        </w:numPr>
        <w:autoSpaceDE w:val="0"/>
        <w:autoSpaceDN w:val="0"/>
        <w:adjustRightInd w:val="0"/>
        <w:spacing w:after="0" w:line="360" w:lineRule="auto"/>
        <w:rPr>
          <w:color w:val="auto"/>
        </w:rPr>
      </w:pPr>
      <w:r w:rsidRPr="0001332F">
        <w:rPr>
          <w:color w:val="auto"/>
        </w:rPr>
        <w:t>Curso de “Protocolo Nacional de Actuación del Primer respondiente e IPH”</w:t>
      </w:r>
    </w:p>
    <w:p w14:paraId="6CFDFC51" w14:textId="77777777" w:rsidR="00EF11A9" w:rsidRPr="0001332F" w:rsidRDefault="00EF11A9" w:rsidP="00646027">
      <w:pPr>
        <w:pStyle w:val="Prrafodelista"/>
        <w:widowControl w:val="0"/>
        <w:numPr>
          <w:ilvl w:val="0"/>
          <w:numId w:val="15"/>
        </w:numPr>
        <w:autoSpaceDE w:val="0"/>
        <w:autoSpaceDN w:val="0"/>
        <w:adjustRightInd w:val="0"/>
        <w:spacing w:after="0" w:line="360" w:lineRule="auto"/>
        <w:rPr>
          <w:color w:val="auto"/>
        </w:rPr>
      </w:pPr>
      <w:r w:rsidRPr="0001332F">
        <w:rPr>
          <w:color w:val="auto"/>
        </w:rPr>
        <w:lastRenderedPageBreak/>
        <w:t>Curso de “Protocolo de Actuación Policial en Materia de Violencia de Género”</w:t>
      </w:r>
    </w:p>
    <w:p w14:paraId="4011F103" w14:textId="77777777" w:rsidR="00EF11A9" w:rsidRPr="0001332F" w:rsidRDefault="00EF11A9" w:rsidP="00646027">
      <w:pPr>
        <w:pStyle w:val="Prrafodelista"/>
        <w:widowControl w:val="0"/>
        <w:numPr>
          <w:ilvl w:val="0"/>
          <w:numId w:val="15"/>
        </w:numPr>
        <w:autoSpaceDE w:val="0"/>
        <w:autoSpaceDN w:val="0"/>
        <w:adjustRightInd w:val="0"/>
        <w:spacing w:after="0" w:line="360" w:lineRule="auto"/>
        <w:rPr>
          <w:color w:val="auto"/>
        </w:rPr>
      </w:pPr>
      <w:r w:rsidRPr="0001332F">
        <w:rPr>
          <w:color w:val="auto"/>
        </w:rPr>
        <w:t>Curso de “Competencias Básicas de la Función Policial”</w:t>
      </w:r>
    </w:p>
    <w:p w14:paraId="44C62BD5" w14:textId="77777777" w:rsidR="00EF11A9" w:rsidRPr="0001332F" w:rsidRDefault="00EF11A9" w:rsidP="00A62211">
      <w:pPr>
        <w:widowControl w:val="0"/>
        <w:autoSpaceDE w:val="0"/>
        <w:autoSpaceDN w:val="0"/>
        <w:adjustRightInd w:val="0"/>
        <w:spacing w:after="0" w:line="360" w:lineRule="auto"/>
        <w:rPr>
          <w:color w:val="auto"/>
        </w:rPr>
      </w:pPr>
    </w:p>
    <w:p w14:paraId="2F5A29B8" w14:textId="77777777" w:rsidR="00917E01" w:rsidRPr="0001332F" w:rsidRDefault="00917E01" w:rsidP="00A62211">
      <w:pPr>
        <w:widowControl w:val="0"/>
        <w:autoSpaceDE w:val="0"/>
        <w:autoSpaceDN w:val="0"/>
        <w:adjustRightInd w:val="0"/>
        <w:spacing w:after="0" w:line="360" w:lineRule="auto"/>
        <w:rPr>
          <w:color w:val="auto"/>
        </w:rPr>
      </w:pPr>
    </w:p>
    <w:p w14:paraId="363ABF6A" w14:textId="77777777" w:rsidR="00917E01" w:rsidRPr="0001332F" w:rsidRDefault="00917E01" w:rsidP="00A62211">
      <w:pPr>
        <w:widowControl w:val="0"/>
        <w:autoSpaceDE w:val="0"/>
        <w:autoSpaceDN w:val="0"/>
        <w:adjustRightInd w:val="0"/>
        <w:spacing w:after="0" w:line="360" w:lineRule="auto"/>
        <w:rPr>
          <w:color w:val="auto"/>
        </w:rPr>
      </w:pPr>
      <w:r w:rsidRPr="0001332F">
        <w:rPr>
          <w:color w:val="auto"/>
        </w:rPr>
        <w:t>Durante dos mil veinticuatro las siguientes capacitaciones:</w:t>
      </w:r>
    </w:p>
    <w:p w14:paraId="100F686D" w14:textId="06CE1E74" w:rsidR="00EF11A9" w:rsidRPr="0001332F" w:rsidRDefault="00EF11A9" w:rsidP="00A62211">
      <w:pPr>
        <w:widowControl w:val="0"/>
        <w:autoSpaceDE w:val="0"/>
        <w:autoSpaceDN w:val="0"/>
        <w:adjustRightInd w:val="0"/>
        <w:spacing w:after="0" w:line="360" w:lineRule="auto"/>
        <w:rPr>
          <w:color w:val="auto"/>
        </w:rPr>
      </w:pPr>
      <w:r w:rsidRPr="0001332F">
        <w:rPr>
          <w:color w:val="auto"/>
        </w:rPr>
        <w:t xml:space="preserve"> </w:t>
      </w:r>
    </w:p>
    <w:p w14:paraId="7341CEE4" w14:textId="5B789DE7" w:rsidR="00EF11A9" w:rsidRPr="0001332F" w:rsidRDefault="00917E01" w:rsidP="00646027">
      <w:pPr>
        <w:pStyle w:val="Prrafodelista"/>
        <w:widowControl w:val="0"/>
        <w:numPr>
          <w:ilvl w:val="0"/>
          <w:numId w:val="14"/>
        </w:numPr>
        <w:autoSpaceDE w:val="0"/>
        <w:autoSpaceDN w:val="0"/>
        <w:adjustRightInd w:val="0"/>
        <w:spacing w:after="0" w:line="360" w:lineRule="auto"/>
        <w:rPr>
          <w:color w:val="auto"/>
        </w:rPr>
      </w:pPr>
      <w:r w:rsidRPr="0001332F">
        <w:rPr>
          <w:color w:val="auto"/>
        </w:rPr>
        <w:t>Curso de “Policía de Proximidad”</w:t>
      </w:r>
    </w:p>
    <w:p w14:paraId="3FB06615" w14:textId="6D7FC8C2" w:rsidR="00917E01" w:rsidRPr="0001332F" w:rsidRDefault="00917E01" w:rsidP="00646027">
      <w:pPr>
        <w:pStyle w:val="Prrafodelista"/>
        <w:widowControl w:val="0"/>
        <w:numPr>
          <w:ilvl w:val="0"/>
          <w:numId w:val="14"/>
        </w:numPr>
        <w:autoSpaceDE w:val="0"/>
        <w:autoSpaceDN w:val="0"/>
        <w:adjustRightInd w:val="0"/>
        <w:spacing w:after="0" w:line="360" w:lineRule="auto"/>
        <w:rPr>
          <w:color w:val="auto"/>
        </w:rPr>
      </w:pPr>
      <w:r w:rsidRPr="0001332F">
        <w:rPr>
          <w:color w:val="auto"/>
        </w:rPr>
        <w:t>Curso de “Protocolo Nacional de Actuación del Primer respondiente e IPH”</w:t>
      </w:r>
    </w:p>
    <w:p w14:paraId="61A5E580" w14:textId="77777777" w:rsidR="00917E01" w:rsidRPr="0001332F" w:rsidRDefault="00917E01" w:rsidP="00646027">
      <w:pPr>
        <w:pStyle w:val="Prrafodelista"/>
        <w:widowControl w:val="0"/>
        <w:numPr>
          <w:ilvl w:val="0"/>
          <w:numId w:val="14"/>
        </w:numPr>
        <w:autoSpaceDE w:val="0"/>
        <w:autoSpaceDN w:val="0"/>
        <w:adjustRightInd w:val="0"/>
        <w:spacing w:after="0" w:line="360" w:lineRule="auto"/>
        <w:rPr>
          <w:color w:val="auto"/>
        </w:rPr>
      </w:pPr>
      <w:r w:rsidRPr="0001332F">
        <w:rPr>
          <w:color w:val="auto"/>
        </w:rPr>
        <w:t>Curso de “Protocolo de Actuación Policial en Materia de Violencia de Género”</w:t>
      </w:r>
    </w:p>
    <w:p w14:paraId="28B5CDD3" w14:textId="5CD8E97D" w:rsidR="00917E01" w:rsidRPr="0001332F" w:rsidRDefault="00917E01" w:rsidP="00646027">
      <w:pPr>
        <w:pStyle w:val="Prrafodelista"/>
        <w:widowControl w:val="0"/>
        <w:numPr>
          <w:ilvl w:val="0"/>
          <w:numId w:val="14"/>
        </w:numPr>
        <w:autoSpaceDE w:val="0"/>
        <w:autoSpaceDN w:val="0"/>
        <w:adjustRightInd w:val="0"/>
        <w:spacing w:after="0" w:line="360" w:lineRule="auto"/>
        <w:rPr>
          <w:color w:val="auto"/>
        </w:rPr>
      </w:pPr>
      <w:r w:rsidRPr="0001332F">
        <w:rPr>
          <w:color w:val="auto"/>
        </w:rPr>
        <w:t>Curso de “Competencias Básicas de Función Policial”</w:t>
      </w:r>
    </w:p>
    <w:p w14:paraId="5096F93B" w14:textId="5F6E983D" w:rsidR="00A06414" w:rsidRPr="0001332F" w:rsidRDefault="00A06414" w:rsidP="00A62211">
      <w:pPr>
        <w:widowControl w:val="0"/>
        <w:autoSpaceDE w:val="0"/>
        <w:autoSpaceDN w:val="0"/>
        <w:adjustRightInd w:val="0"/>
        <w:spacing w:after="0" w:line="360" w:lineRule="auto"/>
        <w:rPr>
          <w:color w:val="FF0000"/>
        </w:rPr>
      </w:pPr>
    </w:p>
    <w:p w14:paraId="5102D572" w14:textId="00061B61" w:rsidR="00917E01" w:rsidRPr="0001332F" w:rsidRDefault="00917E01" w:rsidP="00917E01">
      <w:pPr>
        <w:widowControl w:val="0"/>
        <w:autoSpaceDE w:val="0"/>
        <w:autoSpaceDN w:val="0"/>
        <w:adjustRightInd w:val="0"/>
        <w:spacing w:after="0" w:line="360" w:lineRule="auto"/>
        <w:rPr>
          <w:color w:val="auto"/>
        </w:rPr>
      </w:pPr>
      <w:r w:rsidRPr="0001332F">
        <w:rPr>
          <w:color w:val="auto"/>
        </w:rPr>
        <w:t xml:space="preserve">Por su parte la Dirección de Seguridad Pública señalo que, a través del área de prevención del delito se ofrecen pláticas que permiten concientizar a la sociedad sobre la reducción de la comunidad en aras de fomentar un entorno seguro. La plantilla de pláticas que se imparten a través del área de Prevención del Delito abarcan temas tales como: Adicciones y sus Consecuencias, Seguridad en Redes Sociales, Acoso Escolar </w:t>
      </w:r>
      <w:proofErr w:type="spellStart"/>
      <w:r w:rsidRPr="0001332F">
        <w:rPr>
          <w:color w:val="auto"/>
        </w:rPr>
        <w:t>Bulying</w:t>
      </w:r>
      <w:proofErr w:type="spellEnd"/>
      <w:r w:rsidRPr="0001332F">
        <w:rPr>
          <w:color w:val="auto"/>
        </w:rPr>
        <w:t>, Conductas Antisociales en Adolescentes, Juguemos al Tránsito, Prevención de Violencia, en contra las Mujeres, Educación en las Normas Viales, Medidas de Protección y Prevención al Maltrato Animal, tratando así de prevenir los delitos más comunes.</w:t>
      </w:r>
    </w:p>
    <w:p w14:paraId="74C361DC" w14:textId="77777777" w:rsidR="00917E01" w:rsidRPr="0001332F" w:rsidRDefault="00917E01" w:rsidP="00917E01">
      <w:pPr>
        <w:widowControl w:val="0"/>
        <w:autoSpaceDE w:val="0"/>
        <w:autoSpaceDN w:val="0"/>
        <w:adjustRightInd w:val="0"/>
        <w:spacing w:after="0" w:line="360" w:lineRule="auto"/>
        <w:rPr>
          <w:color w:val="auto"/>
        </w:rPr>
      </w:pPr>
    </w:p>
    <w:p w14:paraId="068E20E6" w14:textId="77777777" w:rsidR="00917E01" w:rsidRPr="0001332F" w:rsidRDefault="00917E01" w:rsidP="00917E01">
      <w:pPr>
        <w:widowControl w:val="0"/>
        <w:autoSpaceDE w:val="0"/>
        <w:autoSpaceDN w:val="0"/>
        <w:adjustRightInd w:val="0"/>
        <w:spacing w:after="0" w:line="360" w:lineRule="auto"/>
        <w:rPr>
          <w:color w:val="auto"/>
        </w:rPr>
      </w:pPr>
      <w:r w:rsidRPr="0001332F">
        <w:rPr>
          <w:color w:val="auto"/>
        </w:rPr>
        <w:t xml:space="preserve">Asimismo, </w:t>
      </w:r>
      <w:r w:rsidRPr="0001332F">
        <w:rPr>
          <w:b/>
          <w:color w:val="auto"/>
        </w:rPr>
        <w:t>se han implementado operativos coordinados con los tres órganos de Gobierno Federal, Estatal y Municipal), a fin de prevenir y disminuir los delitos, inhibir actos delictivos específicos y así reducir reportes de incidencias</w:t>
      </w:r>
      <w:r w:rsidRPr="0001332F">
        <w:rPr>
          <w:color w:val="auto"/>
        </w:rPr>
        <w:t>.</w:t>
      </w:r>
    </w:p>
    <w:p w14:paraId="1590C14B" w14:textId="77777777" w:rsidR="00917E01" w:rsidRPr="0001332F" w:rsidRDefault="00917E01" w:rsidP="00917E01">
      <w:pPr>
        <w:spacing w:line="360" w:lineRule="auto"/>
        <w:ind w:left="567" w:right="567"/>
        <w:rPr>
          <w:rFonts w:eastAsia="Times New Roman" w:cs="Arial"/>
          <w:bCs/>
          <w:i/>
          <w:iCs/>
          <w:color w:val="auto"/>
          <w:sz w:val="18"/>
          <w:szCs w:val="18"/>
          <w:lang w:eastAsia="es-ES"/>
        </w:rPr>
      </w:pPr>
    </w:p>
    <w:p w14:paraId="2A2EF6F3" w14:textId="3A83F846" w:rsidR="00082C94" w:rsidRPr="0001332F" w:rsidRDefault="00917E01" w:rsidP="00917E01">
      <w:pPr>
        <w:widowControl w:val="0"/>
        <w:autoSpaceDE w:val="0"/>
        <w:autoSpaceDN w:val="0"/>
        <w:adjustRightInd w:val="0"/>
        <w:spacing w:after="0" w:line="360" w:lineRule="auto"/>
        <w:rPr>
          <w:color w:val="auto"/>
        </w:rPr>
      </w:pPr>
      <w:r w:rsidRPr="0001332F">
        <w:rPr>
          <w:color w:val="auto"/>
        </w:rPr>
        <w:t xml:space="preserve">Todas estas acciones se han visto reflejadas de tal manera que la incidencia delictiva en el Municipio de Zinacantepec registró una disminución del 12% por ciento, por lo que pasó de ocupar el lugar número 30 en la tasa delictiva estatal al 43; de acuerdo con cifras de la </w:t>
      </w:r>
      <w:r w:rsidRPr="0001332F">
        <w:rPr>
          <w:color w:val="auto"/>
        </w:rPr>
        <w:lastRenderedPageBreak/>
        <w:t>Secretaria del Ejecutivo del Sistema Nacional de Seguridad Púbica (SESNSP).</w:t>
      </w:r>
    </w:p>
    <w:p w14:paraId="0CA3BB21" w14:textId="2F1521F3" w:rsidR="00B97D84" w:rsidRPr="0001332F" w:rsidRDefault="00B97D84" w:rsidP="00917E01">
      <w:pPr>
        <w:widowControl w:val="0"/>
        <w:autoSpaceDE w:val="0"/>
        <w:autoSpaceDN w:val="0"/>
        <w:adjustRightInd w:val="0"/>
        <w:spacing w:after="0" w:line="360" w:lineRule="auto"/>
        <w:rPr>
          <w:color w:val="auto"/>
        </w:rPr>
      </w:pPr>
      <w:r w:rsidRPr="0001332F">
        <w:rPr>
          <w:color w:val="auto"/>
        </w:rPr>
        <w:t>De lo anterior, se logra advertir que el Ayuntamiento de Zinacantepec, proporcionó parte de la información solicitada por el hoy Recurrente, sin embrago, la misma no puede ser validada toda vez que, falto pronunciarse sobre la existencia de programas implementados y sus resultados, del primero de enero de dos mil veintidós al veinticuatro de marzo de dos mil veinticinco, así mismo, tampoco se señalaron las estrategias, diseño, ejecución y evaluación acciones preventivas y programas en materia de seguridad pública.</w:t>
      </w:r>
    </w:p>
    <w:p w14:paraId="58C441DD" w14:textId="77777777" w:rsidR="00B97D84" w:rsidRPr="0001332F" w:rsidRDefault="00B97D84" w:rsidP="00917E01">
      <w:pPr>
        <w:widowControl w:val="0"/>
        <w:autoSpaceDE w:val="0"/>
        <w:autoSpaceDN w:val="0"/>
        <w:adjustRightInd w:val="0"/>
        <w:spacing w:after="0" w:line="360" w:lineRule="auto"/>
        <w:rPr>
          <w:color w:val="auto"/>
        </w:rPr>
      </w:pPr>
    </w:p>
    <w:p w14:paraId="7C1FAC46" w14:textId="0627EC67" w:rsidR="00B97D84" w:rsidRPr="0001332F" w:rsidRDefault="00B97D84" w:rsidP="00917E01">
      <w:pPr>
        <w:widowControl w:val="0"/>
        <w:autoSpaceDE w:val="0"/>
        <w:autoSpaceDN w:val="0"/>
        <w:adjustRightInd w:val="0"/>
        <w:spacing w:after="0" w:line="360" w:lineRule="auto"/>
        <w:rPr>
          <w:color w:val="auto"/>
        </w:rPr>
      </w:pPr>
      <w:r w:rsidRPr="0001332F">
        <w:rPr>
          <w:color w:val="auto"/>
        </w:rPr>
        <w:t xml:space="preserve">Por lo que para atender el requerimiento el Sujeto Obligado deberá de proporcionar el documento donde consten los programas implementados y sus resultados, del primero de enero de dos mil veintidós al veinticuatro de marzo de dos mil veinticinco, así como el documento que señale las estrategias, diseño, ejecución y evaluación acciones preventivas y programas en materia de seguridad pública, </w:t>
      </w:r>
      <w:r w:rsidRPr="0001332F">
        <w:rPr>
          <w:rFonts w:eastAsia="Times New Roman" w:cs="Tahoma"/>
          <w:color w:val="auto"/>
          <w:lang w:eastAsia="es-ES"/>
        </w:rPr>
        <w:t>con el fin de dar cumplimiento a los artículos 12 y 160 de la Ley de la materia.</w:t>
      </w:r>
    </w:p>
    <w:p w14:paraId="66C48664" w14:textId="77777777" w:rsidR="00082C94" w:rsidRPr="0001332F" w:rsidRDefault="00082C94" w:rsidP="00A62211">
      <w:pPr>
        <w:widowControl w:val="0"/>
        <w:autoSpaceDE w:val="0"/>
        <w:autoSpaceDN w:val="0"/>
        <w:adjustRightInd w:val="0"/>
        <w:spacing w:after="0" w:line="360" w:lineRule="auto"/>
        <w:rPr>
          <w:color w:val="FF0000"/>
        </w:rPr>
      </w:pPr>
    </w:p>
    <w:p w14:paraId="7A682672" w14:textId="0EAA7451" w:rsidR="00E00EF8" w:rsidRPr="0001332F" w:rsidRDefault="00E00EF8" w:rsidP="00A62211">
      <w:pPr>
        <w:widowControl w:val="0"/>
        <w:autoSpaceDE w:val="0"/>
        <w:autoSpaceDN w:val="0"/>
        <w:adjustRightInd w:val="0"/>
        <w:spacing w:after="0" w:line="360" w:lineRule="auto"/>
        <w:rPr>
          <w:b/>
          <w:color w:val="auto"/>
        </w:rPr>
      </w:pPr>
      <w:r w:rsidRPr="0001332F">
        <w:rPr>
          <w:b/>
          <w:color w:val="auto"/>
        </w:rPr>
        <w:t>Numerales 5 y 8</w:t>
      </w:r>
    </w:p>
    <w:p w14:paraId="3C3CEFF6" w14:textId="77777777" w:rsidR="00E00EF8" w:rsidRPr="0001332F" w:rsidRDefault="00E00EF8" w:rsidP="00A62211">
      <w:pPr>
        <w:widowControl w:val="0"/>
        <w:autoSpaceDE w:val="0"/>
        <w:autoSpaceDN w:val="0"/>
        <w:adjustRightInd w:val="0"/>
        <w:spacing w:after="0" w:line="360" w:lineRule="auto"/>
        <w:rPr>
          <w:b/>
          <w:color w:val="auto"/>
        </w:rPr>
      </w:pPr>
    </w:p>
    <w:p w14:paraId="1C649A6C" w14:textId="505F636B" w:rsidR="00082C94" w:rsidRPr="0001332F" w:rsidRDefault="00B74C75" w:rsidP="00A62211">
      <w:pPr>
        <w:widowControl w:val="0"/>
        <w:autoSpaceDE w:val="0"/>
        <w:autoSpaceDN w:val="0"/>
        <w:adjustRightInd w:val="0"/>
        <w:spacing w:after="0" w:line="360" w:lineRule="auto"/>
        <w:rPr>
          <w:color w:val="auto"/>
        </w:rPr>
      </w:pPr>
      <w:r w:rsidRPr="0001332F">
        <w:rPr>
          <w:color w:val="auto"/>
        </w:rPr>
        <w:t>Al respecto, la Secretaría Técnica del Consejo Municipal de Seguridad Pública, señalo que durante la administración 2025 – 2027 en materia de seguridad pública se ha presupuestado lo siguiente:</w:t>
      </w:r>
    </w:p>
    <w:p w14:paraId="7349F4F9" w14:textId="77777777" w:rsidR="00B74C75" w:rsidRPr="0001332F" w:rsidRDefault="00B74C75" w:rsidP="00A62211">
      <w:pPr>
        <w:widowControl w:val="0"/>
        <w:autoSpaceDE w:val="0"/>
        <w:autoSpaceDN w:val="0"/>
        <w:adjustRightInd w:val="0"/>
        <w:spacing w:after="0" w:line="360" w:lineRule="auto"/>
        <w:rPr>
          <w:color w:val="auto"/>
        </w:rPr>
      </w:pPr>
    </w:p>
    <w:p w14:paraId="7424BF4F" w14:textId="77777777" w:rsidR="00694BC7" w:rsidRPr="0001332F" w:rsidRDefault="00694BC7" w:rsidP="00694BC7">
      <w:pPr>
        <w:spacing w:after="0" w:line="360" w:lineRule="auto"/>
        <w:ind w:left="927" w:right="567"/>
        <w:jc w:val="center"/>
        <w:rPr>
          <w:rFonts w:eastAsia="Times New Roman" w:cs="Arial"/>
          <w:b/>
          <w:i/>
          <w:iCs/>
          <w:color w:val="auto"/>
          <w:sz w:val="20"/>
          <w:szCs w:val="20"/>
          <w:lang w:eastAsia="es-ES"/>
        </w:rPr>
      </w:pPr>
      <w:r w:rsidRPr="0001332F">
        <w:rPr>
          <w:rFonts w:eastAsia="Times New Roman" w:cs="Arial"/>
          <w:b/>
          <w:i/>
          <w:iCs/>
          <w:noProof/>
          <w:color w:val="auto"/>
          <w:sz w:val="20"/>
          <w:szCs w:val="20"/>
          <w:lang w:eastAsia="es-MX"/>
        </w:rPr>
        <w:drawing>
          <wp:inline distT="0" distB="0" distL="0" distR="0" wp14:anchorId="309F33E5" wp14:editId="287DA912">
            <wp:extent cx="5165357" cy="9715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07593" name=""/>
                    <pic:cNvPicPr/>
                  </pic:nvPicPr>
                  <pic:blipFill rotWithShape="1">
                    <a:blip r:embed="rId9"/>
                    <a:srcRect t="8611"/>
                    <a:stretch/>
                  </pic:blipFill>
                  <pic:spPr bwMode="auto">
                    <a:xfrm>
                      <a:off x="0" y="0"/>
                      <a:ext cx="5182282" cy="974733"/>
                    </a:xfrm>
                    <a:prstGeom prst="rect">
                      <a:avLst/>
                    </a:prstGeom>
                    <a:ln>
                      <a:noFill/>
                    </a:ln>
                    <a:extLst>
                      <a:ext uri="{53640926-AAD7-44D8-BBD7-CCE9431645EC}">
                        <a14:shadowObscured xmlns:a14="http://schemas.microsoft.com/office/drawing/2010/main"/>
                      </a:ext>
                    </a:extLst>
                  </pic:spPr>
                </pic:pic>
              </a:graphicData>
            </a:graphic>
          </wp:inline>
        </w:drawing>
      </w:r>
    </w:p>
    <w:p w14:paraId="40CC2A51" w14:textId="77777777" w:rsidR="00694BC7" w:rsidRPr="0001332F" w:rsidRDefault="00694BC7" w:rsidP="00694BC7">
      <w:pPr>
        <w:spacing w:after="0" w:line="360" w:lineRule="auto"/>
        <w:ind w:left="927" w:right="567"/>
        <w:rPr>
          <w:rFonts w:eastAsia="Times New Roman" w:cs="Arial"/>
          <w:b/>
          <w:i/>
          <w:iCs/>
          <w:color w:val="auto"/>
          <w:sz w:val="20"/>
          <w:szCs w:val="20"/>
          <w:lang w:eastAsia="es-ES"/>
        </w:rPr>
      </w:pPr>
      <w:r w:rsidRPr="0001332F">
        <w:rPr>
          <w:rFonts w:eastAsia="Times New Roman" w:cs="Arial"/>
          <w:b/>
          <w:i/>
          <w:iCs/>
          <w:noProof/>
          <w:color w:val="auto"/>
          <w:sz w:val="20"/>
          <w:szCs w:val="20"/>
          <w:lang w:eastAsia="es-MX"/>
        </w:rPr>
        <w:lastRenderedPageBreak/>
        <w:drawing>
          <wp:inline distT="0" distB="0" distL="0" distR="0" wp14:anchorId="3E94AA71" wp14:editId="43752BD7">
            <wp:extent cx="5125629" cy="1371600"/>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2049" cy="1373318"/>
                    </a:xfrm>
                    <a:prstGeom prst="rect">
                      <a:avLst/>
                    </a:prstGeom>
                    <a:noFill/>
                  </pic:spPr>
                </pic:pic>
              </a:graphicData>
            </a:graphic>
          </wp:inline>
        </w:drawing>
      </w:r>
    </w:p>
    <w:p w14:paraId="73803F90" w14:textId="77777777" w:rsidR="00694BC7" w:rsidRPr="0001332F" w:rsidRDefault="00694BC7" w:rsidP="00694BC7">
      <w:pPr>
        <w:spacing w:after="0" w:line="360" w:lineRule="auto"/>
        <w:ind w:right="567"/>
        <w:rPr>
          <w:rFonts w:eastAsia="Times New Roman" w:cs="Arial"/>
          <w:bCs/>
          <w:iCs/>
          <w:color w:val="auto"/>
          <w:sz w:val="20"/>
          <w:szCs w:val="20"/>
          <w:lang w:eastAsia="es-ES"/>
        </w:rPr>
      </w:pPr>
    </w:p>
    <w:p w14:paraId="1A1364DC" w14:textId="1952E872" w:rsidR="00694BC7" w:rsidRPr="0001332F" w:rsidRDefault="00694BC7" w:rsidP="00694BC7">
      <w:pPr>
        <w:autoSpaceDE w:val="0"/>
        <w:autoSpaceDN w:val="0"/>
        <w:adjustRightInd w:val="0"/>
        <w:spacing w:after="0" w:line="360" w:lineRule="auto"/>
      </w:pPr>
      <w:r w:rsidRPr="0001332F">
        <w:t>Respecto a los resultados obtenidos de la inversión de los citados recursos, éstos podrán determinarse una vez ejercidos.</w:t>
      </w:r>
    </w:p>
    <w:p w14:paraId="1CAC16BD" w14:textId="77777777" w:rsidR="00694BC7" w:rsidRPr="0001332F" w:rsidRDefault="00694BC7" w:rsidP="00694BC7">
      <w:pPr>
        <w:autoSpaceDE w:val="0"/>
        <w:autoSpaceDN w:val="0"/>
        <w:adjustRightInd w:val="0"/>
        <w:spacing w:after="0" w:line="360" w:lineRule="auto"/>
      </w:pPr>
    </w:p>
    <w:p w14:paraId="6D43D6B2" w14:textId="77777777" w:rsidR="00FF487B" w:rsidRPr="0001332F" w:rsidRDefault="00694BC7" w:rsidP="00FF487B">
      <w:pPr>
        <w:tabs>
          <w:tab w:val="left" w:pos="4962"/>
        </w:tabs>
        <w:spacing w:line="360" w:lineRule="auto"/>
        <w:rPr>
          <w:rFonts w:cs="Tahoma"/>
          <w:iCs/>
          <w:color w:val="auto"/>
        </w:rPr>
      </w:pPr>
      <w:r w:rsidRPr="0001332F">
        <w:t>Por otra parte, la Tesorería Municipal señalo que la información concerniente a la seguridad pública, no se puede otorgar  ya que es de uso restringido, toda vez que compromete la seguridad de Zinacantepec y puede causar daño u obstruya la prevención o persecución de los delitos; esto con fundamento en el artículo 12 segundo párrafo, 24 último párrafo, 59 fracciones I, II y III y 140 fracción I, IV, VI, V numeral 1 de la Ley de Transparencia y Acceso a la información pública del Estado de México y Municipios</w:t>
      </w:r>
      <w:r w:rsidR="00FF487B" w:rsidRPr="0001332F">
        <w:t xml:space="preserve">; </w:t>
      </w:r>
      <w:r w:rsidR="00FF487B" w:rsidRPr="0001332F">
        <w:rPr>
          <w:rFonts w:cs="Tahoma"/>
          <w:color w:val="0D0D0D" w:themeColor="text1" w:themeTint="F2"/>
          <w:lang w:eastAsia="es-MX"/>
        </w:rPr>
        <w:t xml:space="preserve">al respecto, cabe precisar, que conforme al artículo 20 de la Ley de Transparencia y Acceso a la Información Pública del Estado de México y Municipios, </w:t>
      </w:r>
      <w:r w:rsidR="00FF487B" w:rsidRPr="0001332F">
        <w:rPr>
          <w:rFonts w:cs="Tahoma"/>
          <w:b/>
          <w:color w:val="0D0D0D" w:themeColor="text1" w:themeTint="F2"/>
          <w:lang w:eastAsia="es-MX"/>
        </w:rPr>
        <w:t>ante la negativa de acceso a la información o su inexistencia, el sujeto obligado deberá demostrar que encuentra en alguna de las excepciones establecidas en la normatividad aplicable.</w:t>
      </w:r>
    </w:p>
    <w:p w14:paraId="10F1026A" w14:textId="09FDEB98" w:rsidR="00694BC7" w:rsidRPr="0001332F" w:rsidRDefault="00694BC7" w:rsidP="00694BC7">
      <w:pPr>
        <w:autoSpaceDE w:val="0"/>
        <w:autoSpaceDN w:val="0"/>
        <w:adjustRightInd w:val="0"/>
        <w:spacing w:after="0" w:line="360" w:lineRule="auto"/>
      </w:pPr>
    </w:p>
    <w:p w14:paraId="4C11E8C0" w14:textId="77777777" w:rsidR="00FF487B" w:rsidRPr="0001332F" w:rsidRDefault="00FF487B" w:rsidP="00FF487B">
      <w:pPr>
        <w:widowControl w:val="0"/>
        <w:autoSpaceDE w:val="0"/>
        <w:autoSpaceDN w:val="0"/>
        <w:adjustRightInd w:val="0"/>
        <w:spacing w:after="0" w:line="360" w:lineRule="auto"/>
        <w:contextualSpacing/>
      </w:pPr>
      <w:r w:rsidRPr="0001332F">
        <w:t xml:space="preserve">En ese sentido, según Trujillo, Humberto (2019), en el “Diccionario de Transparencia y Acceso a la Información Pública” (p. 201), </w:t>
      </w:r>
      <w:r w:rsidRPr="0001332F">
        <w:rPr>
          <w:b/>
          <w:bCs/>
        </w:rPr>
        <w:t>la negativa de acceso a la información</w:t>
      </w:r>
      <w:r w:rsidRPr="0001332F">
        <w:t xml:space="preserve"> ocurre cuanto de manera fundada y motivada, una autoridad la niega o la limita, por alguna de las siguientes razones:</w:t>
      </w:r>
    </w:p>
    <w:p w14:paraId="661AE4E4" w14:textId="77777777" w:rsidR="00FF487B" w:rsidRPr="0001332F" w:rsidRDefault="00FF487B" w:rsidP="00FF487B">
      <w:pPr>
        <w:widowControl w:val="0"/>
        <w:autoSpaceDE w:val="0"/>
        <w:autoSpaceDN w:val="0"/>
        <w:adjustRightInd w:val="0"/>
        <w:spacing w:after="0" w:line="360" w:lineRule="auto"/>
        <w:contextualSpacing/>
        <w:rPr>
          <w:rFonts w:eastAsia="Times New Roman" w:cs="Tahoma"/>
          <w:bCs/>
          <w:iCs/>
          <w:color w:val="FF0000"/>
          <w:lang w:eastAsia="es-ES"/>
        </w:rPr>
      </w:pPr>
    </w:p>
    <w:p w14:paraId="30CBE22F" w14:textId="77777777" w:rsidR="00FF487B" w:rsidRPr="0001332F" w:rsidRDefault="00FF487B" w:rsidP="00646027">
      <w:pPr>
        <w:pStyle w:val="Prrafodelista"/>
        <w:widowControl w:val="0"/>
        <w:numPr>
          <w:ilvl w:val="0"/>
          <w:numId w:val="16"/>
        </w:numPr>
        <w:autoSpaceDE w:val="0"/>
        <w:autoSpaceDN w:val="0"/>
        <w:adjustRightInd w:val="0"/>
        <w:spacing w:after="0" w:line="360" w:lineRule="auto"/>
      </w:pPr>
      <w:r w:rsidRPr="0001332F">
        <w:rPr>
          <w:b/>
          <w:bCs/>
        </w:rPr>
        <w:t>La inexistencia de la información (p. 171):</w:t>
      </w:r>
      <w:r w:rsidRPr="0001332F">
        <w:t xml:space="preserve"> Sucede cuando la información solicitada </w:t>
      </w:r>
      <w:r w:rsidRPr="0001332F">
        <w:lastRenderedPageBreak/>
        <w:t xml:space="preserve">no se encuentra en los archivos públicos o clasificados, de los entes sujetos a las Leyes de Transparencia. </w:t>
      </w:r>
    </w:p>
    <w:p w14:paraId="18B0F95F" w14:textId="77777777" w:rsidR="00FF487B" w:rsidRPr="0001332F" w:rsidRDefault="00FF487B" w:rsidP="00FF487B">
      <w:pPr>
        <w:widowControl w:val="0"/>
        <w:autoSpaceDE w:val="0"/>
        <w:autoSpaceDN w:val="0"/>
        <w:adjustRightInd w:val="0"/>
        <w:spacing w:after="0" w:line="360" w:lineRule="auto"/>
        <w:contextualSpacing/>
      </w:pPr>
    </w:p>
    <w:p w14:paraId="585B7240" w14:textId="77777777" w:rsidR="00FF487B" w:rsidRPr="0001332F" w:rsidRDefault="00FF487B" w:rsidP="00646027">
      <w:pPr>
        <w:pStyle w:val="Prrafodelista"/>
        <w:widowControl w:val="0"/>
        <w:numPr>
          <w:ilvl w:val="0"/>
          <w:numId w:val="16"/>
        </w:numPr>
        <w:autoSpaceDE w:val="0"/>
        <w:autoSpaceDN w:val="0"/>
        <w:adjustRightInd w:val="0"/>
        <w:spacing w:after="0" w:line="360" w:lineRule="auto"/>
      </w:pPr>
      <w:r w:rsidRPr="0001332F">
        <w:rPr>
          <w:b/>
          <w:bCs/>
        </w:rPr>
        <w:t>La incompetencia del Sujeto Obligado (p. 171):</w:t>
      </w:r>
      <w:r w:rsidRPr="0001332F">
        <w:t xml:space="preserve"> Ocurre cuando el Sujeto Obligado carece de atribuciones para poseer la información peticionada.</w:t>
      </w:r>
    </w:p>
    <w:p w14:paraId="473AD8B1" w14:textId="77777777" w:rsidR="00FF487B" w:rsidRPr="0001332F" w:rsidRDefault="00FF487B" w:rsidP="00FF487B">
      <w:pPr>
        <w:widowControl w:val="0"/>
        <w:autoSpaceDE w:val="0"/>
        <w:autoSpaceDN w:val="0"/>
        <w:adjustRightInd w:val="0"/>
        <w:spacing w:after="0" w:line="360" w:lineRule="auto"/>
        <w:contextualSpacing/>
      </w:pPr>
    </w:p>
    <w:p w14:paraId="3797D72B" w14:textId="77777777" w:rsidR="00FF487B" w:rsidRPr="0001332F" w:rsidRDefault="00FF487B" w:rsidP="00646027">
      <w:pPr>
        <w:pStyle w:val="Prrafodelista"/>
        <w:widowControl w:val="0"/>
        <w:numPr>
          <w:ilvl w:val="0"/>
          <w:numId w:val="16"/>
        </w:numPr>
        <w:autoSpaceDE w:val="0"/>
        <w:autoSpaceDN w:val="0"/>
        <w:adjustRightInd w:val="0"/>
        <w:spacing w:after="0" w:line="360" w:lineRule="auto"/>
        <w:rPr>
          <w:rFonts w:eastAsia="Times New Roman" w:cs="Tahoma"/>
          <w:bCs/>
          <w:iCs/>
          <w:color w:val="FF0000"/>
          <w:lang w:eastAsia="es-ES"/>
        </w:rPr>
      </w:pPr>
      <w:r w:rsidRPr="0001332F">
        <w:rPr>
          <w:b/>
          <w:bCs/>
          <w:color w:val="auto"/>
        </w:rPr>
        <w:t>La clasificación de la información (p. 70):</w:t>
      </w:r>
      <w:r w:rsidRPr="0001332F">
        <w:rPr>
          <w:color w:val="auto"/>
        </w:rPr>
        <w:t xml:space="preserve"> </w:t>
      </w:r>
      <w:r w:rsidRPr="0001332F">
        <w:t>Es el proceso o conjunto de acciones que realizan los sujetos obligados para establecer que determinada información se encuentra en alguno de los supuestos de reserva o confidencialidad establecidos en la legislación en materia de transparencia.</w:t>
      </w:r>
    </w:p>
    <w:p w14:paraId="5726506E" w14:textId="77777777" w:rsidR="00FF487B" w:rsidRPr="0001332F" w:rsidRDefault="00FF487B" w:rsidP="00FF487B">
      <w:pPr>
        <w:pStyle w:val="Prrafodelista"/>
        <w:spacing w:after="0" w:line="360" w:lineRule="auto"/>
        <w:rPr>
          <w:rFonts w:eastAsia="Times New Roman" w:cs="Tahoma"/>
          <w:bCs/>
          <w:iCs/>
          <w:color w:val="FF0000"/>
          <w:lang w:eastAsia="es-ES"/>
        </w:rPr>
      </w:pPr>
    </w:p>
    <w:p w14:paraId="73E8748F" w14:textId="77777777" w:rsidR="00FF487B" w:rsidRPr="0001332F" w:rsidRDefault="00FF487B" w:rsidP="00FF487B">
      <w:pPr>
        <w:widowControl w:val="0"/>
        <w:autoSpaceDE w:val="0"/>
        <w:autoSpaceDN w:val="0"/>
        <w:adjustRightInd w:val="0"/>
        <w:spacing w:after="0" w:line="360" w:lineRule="auto"/>
        <w:rPr>
          <w:b/>
          <w:bCs/>
        </w:rPr>
      </w:pPr>
      <w:r w:rsidRPr="0001332F">
        <w:t xml:space="preserve">En ese orden de ideas y en atención a lo anterior, es de señalar que las excepciones al derecho de acceso a la información, consisten en que la documentación sea inexistente, se encuentre </w:t>
      </w:r>
      <w:r w:rsidRPr="0001332F">
        <w:rPr>
          <w:b/>
          <w:bCs/>
        </w:rPr>
        <w:t>clasificada,</w:t>
      </w:r>
      <w:r w:rsidRPr="0001332F">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01332F">
        <w:rPr>
          <w:b/>
          <w:bCs/>
        </w:rPr>
        <w:t>confidenciales o reservados.</w:t>
      </w:r>
    </w:p>
    <w:p w14:paraId="37CC81AB" w14:textId="77777777" w:rsidR="00FF487B" w:rsidRPr="0001332F" w:rsidRDefault="00FF487B" w:rsidP="00FF487B">
      <w:pPr>
        <w:widowControl w:val="0"/>
        <w:autoSpaceDE w:val="0"/>
        <w:autoSpaceDN w:val="0"/>
        <w:adjustRightInd w:val="0"/>
        <w:spacing w:after="0" w:line="360" w:lineRule="auto"/>
        <w:rPr>
          <w:b/>
          <w:bCs/>
        </w:rPr>
      </w:pPr>
    </w:p>
    <w:p w14:paraId="3B97505E" w14:textId="77777777" w:rsidR="00FF487B" w:rsidRPr="0001332F" w:rsidRDefault="00FF487B" w:rsidP="00FF487B">
      <w:pPr>
        <w:widowControl w:val="0"/>
        <w:autoSpaceDE w:val="0"/>
        <w:autoSpaceDN w:val="0"/>
        <w:adjustRightInd w:val="0"/>
        <w:spacing w:after="0" w:line="360" w:lineRule="auto"/>
      </w:pPr>
      <w:r w:rsidRPr="0001332F">
        <w:t xml:space="preserve">Así, en los artículos 122, 128 y 130 de la Ley Transparencia y Acceso a la Información Pública del Estado de México y Municipios, se prevé que </w:t>
      </w:r>
      <w:r w:rsidRPr="0001332F">
        <w:rPr>
          <w:b/>
          <w:bCs/>
        </w:rPr>
        <w:t>la clasificación</w:t>
      </w:r>
      <w:r w:rsidRPr="0001332F">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36F2F86C" w14:textId="77777777" w:rsidR="00FF487B" w:rsidRPr="0001332F" w:rsidRDefault="00FF487B" w:rsidP="00FF487B">
      <w:pPr>
        <w:widowControl w:val="0"/>
        <w:autoSpaceDE w:val="0"/>
        <w:autoSpaceDN w:val="0"/>
        <w:adjustRightInd w:val="0"/>
        <w:spacing w:after="0" w:line="360" w:lineRule="auto"/>
      </w:pPr>
    </w:p>
    <w:p w14:paraId="22310BA5" w14:textId="77777777" w:rsidR="00FF487B" w:rsidRPr="0001332F" w:rsidRDefault="00FF487B" w:rsidP="00FF487B">
      <w:pPr>
        <w:autoSpaceDE w:val="0"/>
        <w:autoSpaceDN w:val="0"/>
        <w:adjustRightInd w:val="0"/>
        <w:spacing w:after="0" w:line="360" w:lineRule="auto"/>
      </w:pPr>
      <w:r w:rsidRPr="0001332F">
        <w:t xml:space="preserve">Por lo cual, en los casos en que se niegue el acceso a la información, por actualizarse alguno de los supuestos de clasificación, </w:t>
      </w:r>
      <w:r w:rsidRPr="0001332F">
        <w:rPr>
          <w:b/>
          <w:bCs/>
        </w:rPr>
        <w:t xml:space="preserve">el Comité de Transparencia deberá confirmar, modificar </w:t>
      </w:r>
      <w:r w:rsidRPr="0001332F">
        <w:rPr>
          <w:b/>
          <w:bCs/>
        </w:rPr>
        <w:lastRenderedPageBreak/>
        <w:t>o revocar la decisión;</w:t>
      </w:r>
      <w:r w:rsidRPr="0001332F">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E988C90" w14:textId="77777777" w:rsidR="00FF487B" w:rsidRPr="0001332F" w:rsidRDefault="00FF487B" w:rsidP="00FF487B">
      <w:pPr>
        <w:widowControl w:val="0"/>
        <w:autoSpaceDE w:val="0"/>
        <w:autoSpaceDN w:val="0"/>
        <w:adjustRightInd w:val="0"/>
        <w:spacing w:after="0" w:line="360" w:lineRule="auto"/>
      </w:pPr>
    </w:p>
    <w:p w14:paraId="4D553F10" w14:textId="77777777" w:rsidR="00FF487B" w:rsidRPr="0001332F" w:rsidRDefault="00FF487B" w:rsidP="00FF487B">
      <w:pPr>
        <w:widowControl w:val="0"/>
        <w:autoSpaceDE w:val="0"/>
        <w:autoSpaceDN w:val="0"/>
        <w:adjustRightInd w:val="0"/>
        <w:spacing w:after="0" w:line="360" w:lineRule="auto"/>
      </w:pPr>
      <w:r w:rsidRPr="0001332F">
        <w:t>En ese contexto, 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5A611EFB" w14:textId="77777777" w:rsidR="00FF487B" w:rsidRPr="0001332F" w:rsidRDefault="00FF487B" w:rsidP="00FF487B">
      <w:pPr>
        <w:widowControl w:val="0"/>
        <w:autoSpaceDE w:val="0"/>
        <w:autoSpaceDN w:val="0"/>
        <w:adjustRightInd w:val="0"/>
        <w:spacing w:after="0" w:line="360" w:lineRule="auto"/>
      </w:pPr>
    </w:p>
    <w:p w14:paraId="5AEE58AD" w14:textId="77777777" w:rsidR="00FF487B" w:rsidRPr="0001332F" w:rsidRDefault="00FF487B" w:rsidP="00FF487B">
      <w:pPr>
        <w:widowControl w:val="0"/>
        <w:autoSpaceDE w:val="0"/>
        <w:autoSpaceDN w:val="0"/>
        <w:adjustRightInd w:val="0"/>
        <w:spacing w:after="0" w:line="360" w:lineRule="auto"/>
      </w:pPr>
      <w:r w:rsidRPr="0001332F">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04CCC85B" w14:textId="77777777" w:rsidR="00FF487B" w:rsidRPr="0001332F" w:rsidRDefault="00FF487B" w:rsidP="00FF487B">
      <w:pPr>
        <w:widowControl w:val="0"/>
        <w:autoSpaceDE w:val="0"/>
        <w:autoSpaceDN w:val="0"/>
        <w:adjustRightInd w:val="0"/>
        <w:spacing w:after="0" w:line="360" w:lineRule="auto"/>
      </w:pPr>
    </w:p>
    <w:p w14:paraId="3F2F06ED" w14:textId="77777777" w:rsidR="00FF487B" w:rsidRPr="0001332F" w:rsidRDefault="00FF487B" w:rsidP="00FF487B">
      <w:pPr>
        <w:widowControl w:val="0"/>
        <w:autoSpaceDE w:val="0"/>
        <w:autoSpaceDN w:val="0"/>
        <w:adjustRightInd w:val="0"/>
        <w:spacing w:after="0" w:line="360" w:lineRule="auto"/>
        <w:rPr>
          <w:b/>
          <w:bCs/>
        </w:rPr>
      </w:pPr>
      <w:r w:rsidRPr="0001332F">
        <w:t xml:space="preserve">Por su parte, según Bonifaz, Leticia (2016), en la “Ley General de Transparencia y Acceso a la Información Pública Comentada” (p. 342), la </w:t>
      </w:r>
      <w:r w:rsidRPr="0001332F">
        <w:rPr>
          <w:b/>
          <w:bCs/>
        </w:rPr>
        <w:t>clasificación de la información,</w:t>
      </w:r>
      <w:r w:rsidRPr="0001332F">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d</w:t>
      </w:r>
      <w:r w:rsidRPr="0001332F">
        <w:rPr>
          <w:b/>
          <w:bCs/>
        </w:rPr>
        <w:t>e manera adecuada la negativa de información.</w:t>
      </w:r>
    </w:p>
    <w:p w14:paraId="0A2990F6" w14:textId="77777777" w:rsidR="00FF487B" w:rsidRPr="0001332F" w:rsidRDefault="00FF487B" w:rsidP="00FF487B">
      <w:pPr>
        <w:widowControl w:val="0"/>
        <w:autoSpaceDE w:val="0"/>
        <w:autoSpaceDN w:val="0"/>
        <w:adjustRightInd w:val="0"/>
        <w:spacing w:after="0" w:line="360" w:lineRule="auto"/>
        <w:rPr>
          <w:b/>
          <w:bCs/>
        </w:rPr>
      </w:pPr>
    </w:p>
    <w:p w14:paraId="77AADF31" w14:textId="77777777" w:rsidR="00FF487B" w:rsidRPr="0001332F" w:rsidRDefault="00FF487B" w:rsidP="00FF487B">
      <w:pPr>
        <w:autoSpaceDE w:val="0"/>
        <w:autoSpaceDN w:val="0"/>
        <w:adjustRightInd w:val="0"/>
        <w:spacing w:after="0" w:line="360" w:lineRule="auto"/>
        <w:rPr>
          <w:b/>
          <w:bCs/>
        </w:rPr>
      </w:pPr>
      <w:r w:rsidRPr="0001332F">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w:t>
      </w:r>
      <w:r w:rsidRPr="0001332F">
        <w:lastRenderedPageBreak/>
        <w:t xml:space="preserve">Públicas –Lineamientos Generales-, los sujetos obligados no podrán emitir acuerdos de carácter general que clasifiquen documentos o expedientes; por lo que, la clasificación de información se llevará a cabo mediante un </w:t>
      </w:r>
      <w:r w:rsidRPr="0001332F">
        <w:rPr>
          <w:b/>
          <w:bCs/>
        </w:rPr>
        <w:t>análisis caso por caso.</w:t>
      </w:r>
    </w:p>
    <w:p w14:paraId="714152FC" w14:textId="77777777" w:rsidR="00FF487B" w:rsidRPr="0001332F" w:rsidRDefault="00FF487B" w:rsidP="00FF487B">
      <w:pPr>
        <w:widowControl w:val="0"/>
        <w:autoSpaceDE w:val="0"/>
        <w:autoSpaceDN w:val="0"/>
        <w:adjustRightInd w:val="0"/>
        <w:spacing w:after="0" w:line="360" w:lineRule="auto"/>
        <w:rPr>
          <w:b/>
          <w:bCs/>
        </w:rPr>
      </w:pPr>
    </w:p>
    <w:p w14:paraId="721974DF" w14:textId="77777777" w:rsidR="00FF487B" w:rsidRPr="0001332F" w:rsidRDefault="00FF487B" w:rsidP="00FF487B">
      <w:pPr>
        <w:widowControl w:val="0"/>
        <w:autoSpaceDE w:val="0"/>
        <w:autoSpaceDN w:val="0"/>
        <w:adjustRightInd w:val="0"/>
        <w:spacing w:after="0" w:line="360" w:lineRule="auto"/>
      </w:pPr>
      <w:r w:rsidRPr="0001332F">
        <w:t xml:space="preserve">Sobre lo anterior, el artículo 131 de la Ley referida, así como el Quinto de los Lineamientos Generales, establecen que los sujetos obligados </w:t>
      </w:r>
      <w:r w:rsidRPr="0001332F">
        <w:rPr>
          <w:b/>
          <w:bCs/>
        </w:rPr>
        <w:t>deberán fundar y motivar</w:t>
      </w:r>
      <w:r w:rsidRPr="0001332F">
        <w:t xml:space="preserve"> debidamente la clasificación de la información. </w:t>
      </w:r>
    </w:p>
    <w:p w14:paraId="55A57B6F" w14:textId="77777777" w:rsidR="00FF487B" w:rsidRPr="0001332F" w:rsidRDefault="00FF487B" w:rsidP="00FF487B">
      <w:pPr>
        <w:widowControl w:val="0"/>
        <w:autoSpaceDE w:val="0"/>
        <w:autoSpaceDN w:val="0"/>
        <w:adjustRightInd w:val="0"/>
        <w:spacing w:after="0" w:line="360" w:lineRule="auto"/>
      </w:pPr>
    </w:p>
    <w:p w14:paraId="487D24DE" w14:textId="77777777" w:rsidR="00FF487B" w:rsidRPr="0001332F" w:rsidRDefault="00FF487B" w:rsidP="00FF487B">
      <w:pPr>
        <w:widowControl w:val="0"/>
        <w:autoSpaceDE w:val="0"/>
        <w:autoSpaceDN w:val="0"/>
        <w:adjustRightInd w:val="0"/>
        <w:spacing w:after="0" w:line="360" w:lineRule="auto"/>
      </w:pPr>
      <w:r w:rsidRPr="0001332F">
        <w:t>Al respecto, el Octavo de los Lineamientos Generales, precisa lo siguiente:</w:t>
      </w:r>
    </w:p>
    <w:p w14:paraId="03FC46CC" w14:textId="77777777" w:rsidR="00FF487B" w:rsidRPr="0001332F" w:rsidRDefault="00FF487B" w:rsidP="00FF487B">
      <w:pPr>
        <w:widowControl w:val="0"/>
        <w:autoSpaceDE w:val="0"/>
        <w:autoSpaceDN w:val="0"/>
        <w:adjustRightInd w:val="0"/>
        <w:spacing w:after="0" w:line="360" w:lineRule="auto"/>
      </w:pPr>
    </w:p>
    <w:p w14:paraId="0034B40A" w14:textId="77777777" w:rsidR="00FF487B" w:rsidRPr="0001332F" w:rsidRDefault="00FF487B" w:rsidP="00646027">
      <w:pPr>
        <w:pStyle w:val="Prrafodelista"/>
        <w:widowControl w:val="0"/>
        <w:numPr>
          <w:ilvl w:val="0"/>
          <w:numId w:val="17"/>
        </w:numPr>
        <w:autoSpaceDE w:val="0"/>
        <w:autoSpaceDN w:val="0"/>
        <w:adjustRightInd w:val="0"/>
        <w:spacing w:after="0" w:line="360" w:lineRule="auto"/>
      </w:pPr>
      <w:r w:rsidRPr="0001332F">
        <w:rPr>
          <w:b/>
          <w:bCs/>
        </w:rPr>
        <w:t>Para fundar la clasificación</w:t>
      </w:r>
      <w:r w:rsidRPr="0001332F">
        <w:t xml:space="preserve"> de la información se deberán señalar el artículo, fracción, inciso, párrafo o numeral de la Ley aplicable; </w:t>
      </w:r>
    </w:p>
    <w:p w14:paraId="00EB9264" w14:textId="77777777" w:rsidR="00FF487B" w:rsidRPr="0001332F" w:rsidRDefault="00FF487B" w:rsidP="00FF487B">
      <w:pPr>
        <w:widowControl w:val="0"/>
        <w:autoSpaceDE w:val="0"/>
        <w:autoSpaceDN w:val="0"/>
        <w:adjustRightInd w:val="0"/>
        <w:spacing w:after="0" w:line="360" w:lineRule="auto"/>
      </w:pPr>
    </w:p>
    <w:p w14:paraId="685BC6FE" w14:textId="77777777" w:rsidR="00FF487B" w:rsidRPr="0001332F" w:rsidRDefault="00FF487B" w:rsidP="00646027">
      <w:pPr>
        <w:pStyle w:val="Prrafodelista"/>
        <w:widowControl w:val="0"/>
        <w:numPr>
          <w:ilvl w:val="0"/>
          <w:numId w:val="17"/>
        </w:numPr>
        <w:autoSpaceDE w:val="0"/>
        <w:autoSpaceDN w:val="0"/>
        <w:adjustRightInd w:val="0"/>
        <w:spacing w:after="0" w:line="360" w:lineRule="auto"/>
        <w:rPr>
          <w:rFonts w:eastAsia="Times New Roman" w:cs="Tahoma"/>
          <w:b/>
          <w:bCs/>
          <w:iCs/>
          <w:color w:val="FF0000"/>
          <w:lang w:eastAsia="es-ES"/>
        </w:rPr>
      </w:pPr>
      <w:r w:rsidRPr="0001332F">
        <w:rPr>
          <w:b/>
          <w:bCs/>
        </w:rPr>
        <w:t>Para motivar la clasificación</w:t>
      </w:r>
      <w:r w:rsidRPr="0001332F">
        <w:t xml:space="preserve"> se </w:t>
      </w:r>
      <w:r w:rsidRPr="0001332F">
        <w:rPr>
          <w:u w:val="single"/>
        </w:rPr>
        <w:t>deberán indicar las razones y circunstancias</w:t>
      </w:r>
      <w:r w:rsidRPr="0001332F">
        <w:t xml:space="preserve"> especiales que lo llevaron a concluir que el caso particular se ajusta al supuesto previsto por la norma legal invocada.</w:t>
      </w:r>
    </w:p>
    <w:p w14:paraId="23EDDD1F" w14:textId="77777777" w:rsidR="00FF487B" w:rsidRPr="0001332F" w:rsidRDefault="00FF487B" w:rsidP="00FF487B">
      <w:pPr>
        <w:pStyle w:val="Prrafodelista"/>
        <w:spacing w:after="0" w:line="360" w:lineRule="auto"/>
        <w:rPr>
          <w:rFonts w:eastAsia="Times New Roman" w:cs="Tahoma"/>
          <w:b/>
          <w:bCs/>
          <w:iCs/>
          <w:color w:val="FF0000"/>
          <w:lang w:eastAsia="es-ES"/>
        </w:rPr>
      </w:pPr>
    </w:p>
    <w:p w14:paraId="7748BB0F" w14:textId="77777777" w:rsidR="00FF487B" w:rsidRPr="0001332F" w:rsidRDefault="00FF487B" w:rsidP="00FF487B">
      <w:pPr>
        <w:widowControl w:val="0"/>
        <w:autoSpaceDE w:val="0"/>
        <w:autoSpaceDN w:val="0"/>
        <w:adjustRightInd w:val="0"/>
        <w:spacing w:after="0" w:line="360" w:lineRule="auto"/>
      </w:pPr>
      <w:r w:rsidRPr="0001332F">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3C3D359F" w14:textId="77777777" w:rsidR="00FF487B" w:rsidRPr="0001332F" w:rsidRDefault="00FF487B" w:rsidP="00FF487B">
      <w:pPr>
        <w:widowControl w:val="0"/>
        <w:autoSpaceDE w:val="0"/>
        <w:autoSpaceDN w:val="0"/>
        <w:adjustRightInd w:val="0"/>
        <w:spacing w:after="0" w:line="360" w:lineRule="auto"/>
      </w:pPr>
    </w:p>
    <w:p w14:paraId="133EE251" w14:textId="77777777" w:rsidR="00FF487B" w:rsidRPr="0001332F" w:rsidRDefault="00FF487B" w:rsidP="00FF487B">
      <w:pPr>
        <w:spacing w:after="0" w:line="360" w:lineRule="auto"/>
        <w:ind w:left="567" w:right="567"/>
        <w:rPr>
          <w:rFonts w:eastAsia="Times New Roman" w:cs="Tahoma"/>
          <w:bCs/>
          <w:i/>
          <w:color w:val="auto"/>
          <w:sz w:val="20"/>
          <w:szCs w:val="20"/>
          <w:lang w:eastAsia="es-ES"/>
        </w:rPr>
      </w:pPr>
      <w:r w:rsidRPr="0001332F">
        <w:rPr>
          <w:rFonts w:eastAsia="Times New Roman" w:cs="Tahoma"/>
          <w:b/>
          <w:i/>
          <w:color w:val="auto"/>
          <w:sz w:val="20"/>
          <w:szCs w:val="20"/>
          <w:lang w:eastAsia="es-ES"/>
        </w:rPr>
        <w:t>“FUNDAMENTACION Y MOTIVACION, CONCEPTO DE.</w:t>
      </w:r>
      <w:r w:rsidRPr="0001332F">
        <w:rPr>
          <w:rFonts w:eastAsia="Times New Roman" w:cs="Tahoma"/>
          <w:bCs/>
          <w:i/>
          <w:color w:val="auto"/>
          <w:sz w:val="20"/>
          <w:szCs w:val="20"/>
          <w:lang w:eastAsia="es-ES"/>
        </w:rPr>
        <w:t xml:space="preserve"> La garantía de legalidad consagrada en el artículo 16 de nuestra Carta Magna, establece que todo acto de autoridad precisa </w:t>
      </w:r>
      <w:r w:rsidRPr="0001332F">
        <w:rPr>
          <w:rFonts w:eastAsia="Times New Roman" w:cs="Tahoma"/>
          <w:bCs/>
          <w:i/>
          <w:color w:val="auto"/>
          <w:sz w:val="20"/>
          <w:szCs w:val="20"/>
          <w:lang w:eastAsia="es-ES"/>
        </w:rPr>
        <w:lastRenderedPageBreak/>
        <w:t>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E7CF0D3" w14:textId="77777777" w:rsidR="00FF487B" w:rsidRPr="0001332F" w:rsidRDefault="00FF487B" w:rsidP="00FF487B">
      <w:pPr>
        <w:spacing w:after="0" w:line="360" w:lineRule="auto"/>
        <w:ind w:right="567"/>
        <w:rPr>
          <w:rFonts w:eastAsia="Times New Roman" w:cs="Tahoma"/>
          <w:b/>
          <w:iCs/>
          <w:color w:val="auto"/>
          <w:sz w:val="20"/>
          <w:szCs w:val="20"/>
          <w:lang w:eastAsia="es-ES"/>
        </w:rPr>
      </w:pPr>
    </w:p>
    <w:p w14:paraId="4A2FBFB8" w14:textId="77777777" w:rsidR="00FF487B" w:rsidRPr="0001332F" w:rsidRDefault="00FF487B" w:rsidP="00FF487B">
      <w:pPr>
        <w:spacing w:after="0" w:line="360" w:lineRule="auto"/>
        <w:ind w:right="567"/>
      </w:pPr>
      <w:r w:rsidRPr="0001332F">
        <w:t xml:space="preserve">Conforme a lo anterior, se advierte lo siguiente: </w:t>
      </w:r>
    </w:p>
    <w:p w14:paraId="24DAD36E" w14:textId="77777777" w:rsidR="00FF487B" w:rsidRPr="0001332F" w:rsidRDefault="00FF487B" w:rsidP="00FF487B">
      <w:pPr>
        <w:spacing w:after="0" w:line="360" w:lineRule="auto"/>
        <w:ind w:right="567"/>
      </w:pPr>
    </w:p>
    <w:p w14:paraId="79EDF7C7" w14:textId="77777777" w:rsidR="00FF487B" w:rsidRPr="0001332F" w:rsidRDefault="00FF487B" w:rsidP="00646027">
      <w:pPr>
        <w:pStyle w:val="Prrafodelista"/>
        <w:numPr>
          <w:ilvl w:val="0"/>
          <w:numId w:val="18"/>
        </w:numPr>
        <w:spacing w:after="0" w:line="360" w:lineRule="auto"/>
        <w:ind w:right="567"/>
      </w:pPr>
      <w:r w:rsidRPr="0001332F">
        <w:rPr>
          <w:b/>
          <w:bCs/>
        </w:rPr>
        <w:t>Fundamentación:</w:t>
      </w:r>
      <w:r w:rsidRPr="0001332F">
        <w:t xml:space="preserve"> Obligación de la autoridad que emite un acto, para citar los preceptos legales, sustantivos y adjetivos, en que se apoye para la determinación tomada. </w:t>
      </w:r>
    </w:p>
    <w:p w14:paraId="39477ECF" w14:textId="77777777" w:rsidR="00FF487B" w:rsidRPr="0001332F" w:rsidRDefault="00FF487B" w:rsidP="00FF487B">
      <w:pPr>
        <w:spacing w:after="0" w:line="360" w:lineRule="auto"/>
        <w:ind w:right="567"/>
      </w:pPr>
    </w:p>
    <w:p w14:paraId="06D8AC3C" w14:textId="77777777" w:rsidR="00FF487B" w:rsidRPr="0001332F" w:rsidRDefault="00FF487B" w:rsidP="00646027">
      <w:pPr>
        <w:pStyle w:val="Prrafodelista"/>
        <w:numPr>
          <w:ilvl w:val="0"/>
          <w:numId w:val="18"/>
        </w:numPr>
        <w:spacing w:after="0" w:line="360" w:lineRule="auto"/>
        <w:ind w:right="567"/>
        <w:rPr>
          <w:rFonts w:eastAsia="Times New Roman" w:cs="Tahoma"/>
          <w:bCs/>
          <w:iCs/>
          <w:color w:val="auto"/>
          <w:sz w:val="20"/>
          <w:szCs w:val="20"/>
          <w:lang w:eastAsia="es-ES"/>
        </w:rPr>
      </w:pPr>
      <w:r w:rsidRPr="0001332F">
        <w:rPr>
          <w:b/>
          <w:bCs/>
        </w:rPr>
        <w:t>Motivación:</w:t>
      </w:r>
      <w:r w:rsidRPr="0001332F">
        <w:t xml:space="preserve"> Razonamientos lógico-jurídicos sobre porque se consideró en el caso en concreto, que se ajusta a la hipótesis normativa.</w:t>
      </w:r>
    </w:p>
    <w:p w14:paraId="415435E4" w14:textId="77777777" w:rsidR="00FF487B" w:rsidRPr="0001332F" w:rsidRDefault="00FF487B" w:rsidP="00FF487B">
      <w:pPr>
        <w:pStyle w:val="Prrafodelista"/>
        <w:spacing w:after="0" w:line="360" w:lineRule="auto"/>
        <w:rPr>
          <w:rFonts w:eastAsia="Times New Roman" w:cs="Tahoma"/>
          <w:bCs/>
          <w:iCs/>
          <w:color w:val="auto"/>
          <w:sz w:val="20"/>
          <w:szCs w:val="20"/>
          <w:lang w:eastAsia="es-ES"/>
        </w:rPr>
      </w:pPr>
    </w:p>
    <w:p w14:paraId="56A4393A" w14:textId="77777777" w:rsidR="00FF487B" w:rsidRPr="0001332F" w:rsidRDefault="00FF487B" w:rsidP="00FF487B">
      <w:pPr>
        <w:widowControl w:val="0"/>
        <w:autoSpaceDE w:val="0"/>
        <w:autoSpaceDN w:val="0"/>
        <w:adjustRightInd w:val="0"/>
        <w:spacing w:after="0" w:line="360" w:lineRule="auto"/>
      </w:pPr>
      <w:r w:rsidRPr="0001332F">
        <w:t>En ese orden de ideas, el Trigésimo tercero de los Lineamientos Generales, establece la forma en que se debe fundamentar y motivar la reserva de la información, es decir, a través de los siguientes pasos:</w:t>
      </w:r>
    </w:p>
    <w:p w14:paraId="75345842" w14:textId="77777777" w:rsidR="00FF487B" w:rsidRPr="0001332F" w:rsidRDefault="00FF487B" w:rsidP="00FF487B">
      <w:pPr>
        <w:widowControl w:val="0"/>
        <w:autoSpaceDE w:val="0"/>
        <w:autoSpaceDN w:val="0"/>
        <w:adjustRightInd w:val="0"/>
        <w:spacing w:after="0" w:line="360" w:lineRule="auto"/>
      </w:pPr>
    </w:p>
    <w:p w14:paraId="742AD548" w14:textId="77777777" w:rsidR="00FF487B" w:rsidRPr="0001332F" w:rsidRDefault="00FF487B" w:rsidP="00646027">
      <w:pPr>
        <w:pStyle w:val="Prrafodelista"/>
        <w:widowControl w:val="0"/>
        <w:numPr>
          <w:ilvl w:val="0"/>
          <w:numId w:val="19"/>
        </w:numPr>
        <w:autoSpaceDE w:val="0"/>
        <w:autoSpaceDN w:val="0"/>
        <w:adjustRightInd w:val="0"/>
        <w:spacing w:after="0" w:line="360" w:lineRule="auto"/>
      </w:pPr>
      <w:r w:rsidRPr="0001332F">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2A452E5B" w14:textId="77777777" w:rsidR="00FF487B" w:rsidRPr="0001332F" w:rsidRDefault="00FF487B" w:rsidP="00FF487B">
      <w:pPr>
        <w:widowControl w:val="0"/>
        <w:autoSpaceDE w:val="0"/>
        <w:autoSpaceDN w:val="0"/>
        <w:adjustRightInd w:val="0"/>
        <w:spacing w:after="0" w:line="360" w:lineRule="auto"/>
      </w:pPr>
    </w:p>
    <w:p w14:paraId="3B1034FF" w14:textId="77777777" w:rsidR="00FF487B" w:rsidRPr="0001332F" w:rsidRDefault="00FF487B" w:rsidP="00646027">
      <w:pPr>
        <w:pStyle w:val="Prrafodelista"/>
        <w:widowControl w:val="0"/>
        <w:numPr>
          <w:ilvl w:val="0"/>
          <w:numId w:val="19"/>
        </w:numPr>
        <w:autoSpaceDE w:val="0"/>
        <w:autoSpaceDN w:val="0"/>
        <w:adjustRightInd w:val="0"/>
        <w:spacing w:after="0" w:line="360" w:lineRule="auto"/>
      </w:pPr>
      <w:r w:rsidRPr="0001332F">
        <w:t>Se deberá demostrar que la publicidad de la información generaría un riesgo de perjuicio, que rebasa el interés público;</w:t>
      </w:r>
    </w:p>
    <w:p w14:paraId="77CDEF9A" w14:textId="77777777" w:rsidR="00FF487B" w:rsidRPr="0001332F" w:rsidRDefault="00FF487B" w:rsidP="00FF487B">
      <w:pPr>
        <w:widowControl w:val="0"/>
        <w:autoSpaceDE w:val="0"/>
        <w:autoSpaceDN w:val="0"/>
        <w:adjustRightInd w:val="0"/>
        <w:spacing w:after="0" w:line="360" w:lineRule="auto"/>
      </w:pPr>
    </w:p>
    <w:p w14:paraId="326DE666" w14:textId="77777777" w:rsidR="00FF487B" w:rsidRPr="0001332F" w:rsidRDefault="00FF487B" w:rsidP="00646027">
      <w:pPr>
        <w:pStyle w:val="Prrafodelista"/>
        <w:widowControl w:val="0"/>
        <w:numPr>
          <w:ilvl w:val="0"/>
          <w:numId w:val="19"/>
        </w:numPr>
        <w:autoSpaceDE w:val="0"/>
        <w:autoSpaceDN w:val="0"/>
        <w:adjustRightInd w:val="0"/>
        <w:spacing w:after="0" w:line="360" w:lineRule="auto"/>
      </w:pPr>
      <w:r w:rsidRPr="0001332F">
        <w:t xml:space="preserve">Se acreditará el vínculo entre la difusión de la información y la afectación del interés </w:t>
      </w:r>
      <w:r w:rsidRPr="0001332F">
        <w:lastRenderedPageBreak/>
        <w:t xml:space="preserve">jurídico tutelado; </w:t>
      </w:r>
    </w:p>
    <w:p w14:paraId="3D2CAFD8" w14:textId="77777777" w:rsidR="00FF487B" w:rsidRPr="0001332F" w:rsidRDefault="00FF487B" w:rsidP="00FF487B">
      <w:pPr>
        <w:widowControl w:val="0"/>
        <w:autoSpaceDE w:val="0"/>
        <w:autoSpaceDN w:val="0"/>
        <w:adjustRightInd w:val="0"/>
        <w:spacing w:after="0" w:line="360" w:lineRule="auto"/>
      </w:pPr>
    </w:p>
    <w:p w14:paraId="7662D4AC" w14:textId="77777777" w:rsidR="00FF487B" w:rsidRPr="0001332F" w:rsidRDefault="00FF487B" w:rsidP="00646027">
      <w:pPr>
        <w:pStyle w:val="Prrafodelista"/>
        <w:widowControl w:val="0"/>
        <w:numPr>
          <w:ilvl w:val="0"/>
          <w:numId w:val="19"/>
        </w:numPr>
        <w:autoSpaceDE w:val="0"/>
        <w:autoSpaceDN w:val="0"/>
        <w:adjustRightInd w:val="0"/>
        <w:spacing w:after="0" w:line="360" w:lineRule="auto"/>
      </w:pPr>
      <w:r w:rsidRPr="0001332F">
        <w:t xml:space="preserve">Se precisará las razones objetivas por las que la apertura de la información generaría una afectación, por medio del riesgo real, demostrable e identificable; </w:t>
      </w:r>
    </w:p>
    <w:p w14:paraId="4885B735" w14:textId="77777777" w:rsidR="00FF487B" w:rsidRPr="0001332F" w:rsidRDefault="00FF487B" w:rsidP="00FF487B">
      <w:pPr>
        <w:widowControl w:val="0"/>
        <w:autoSpaceDE w:val="0"/>
        <w:autoSpaceDN w:val="0"/>
        <w:adjustRightInd w:val="0"/>
        <w:spacing w:after="0" w:line="360" w:lineRule="auto"/>
      </w:pPr>
    </w:p>
    <w:p w14:paraId="4CD2354F" w14:textId="77777777" w:rsidR="00FF487B" w:rsidRPr="0001332F" w:rsidRDefault="00FF487B" w:rsidP="00646027">
      <w:pPr>
        <w:pStyle w:val="Prrafodelista"/>
        <w:widowControl w:val="0"/>
        <w:numPr>
          <w:ilvl w:val="0"/>
          <w:numId w:val="19"/>
        </w:numPr>
        <w:autoSpaceDE w:val="0"/>
        <w:autoSpaceDN w:val="0"/>
        <w:adjustRightInd w:val="0"/>
        <w:spacing w:after="0" w:line="360" w:lineRule="auto"/>
      </w:pPr>
      <w:r w:rsidRPr="0001332F">
        <w:t xml:space="preserve">Se deberán señalar las circunstancias de modo, tiempo y lugar del daño, y </w:t>
      </w:r>
    </w:p>
    <w:p w14:paraId="3753F55C" w14:textId="77777777" w:rsidR="00FF487B" w:rsidRPr="0001332F" w:rsidRDefault="00FF487B" w:rsidP="00FF487B">
      <w:pPr>
        <w:widowControl w:val="0"/>
        <w:autoSpaceDE w:val="0"/>
        <w:autoSpaceDN w:val="0"/>
        <w:adjustRightInd w:val="0"/>
        <w:spacing w:after="0" w:line="360" w:lineRule="auto"/>
      </w:pPr>
    </w:p>
    <w:p w14:paraId="2AF8A636" w14:textId="77777777" w:rsidR="00FF487B" w:rsidRPr="0001332F" w:rsidRDefault="00FF487B" w:rsidP="00646027">
      <w:pPr>
        <w:pStyle w:val="Prrafodelista"/>
        <w:widowControl w:val="0"/>
        <w:numPr>
          <w:ilvl w:val="0"/>
          <w:numId w:val="19"/>
        </w:numPr>
        <w:autoSpaceDE w:val="0"/>
        <w:autoSpaceDN w:val="0"/>
        <w:adjustRightInd w:val="0"/>
        <w:spacing w:after="0" w:line="360" w:lineRule="auto"/>
      </w:pPr>
      <w:r w:rsidRPr="0001332F">
        <w:t>Se elegirá la opción de excepción al acceso a la información que menos restrinja, la cual será adecuada y proporcional para la protección del interés público.</w:t>
      </w:r>
    </w:p>
    <w:p w14:paraId="200D2CA7" w14:textId="77777777" w:rsidR="00FF487B" w:rsidRPr="0001332F" w:rsidRDefault="00FF487B" w:rsidP="00FF487B">
      <w:pPr>
        <w:pStyle w:val="Prrafodelista"/>
        <w:spacing w:after="0" w:line="360" w:lineRule="auto"/>
      </w:pPr>
    </w:p>
    <w:p w14:paraId="3476BDA3" w14:textId="77777777" w:rsidR="00FF487B" w:rsidRPr="0001332F" w:rsidRDefault="00FF487B" w:rsidP="00FF487B">
      <w:pPr>
        <w:widowControl w:val="0"/>
        <w:autoSpaceDE w:val="0"/>
        <w:autoSpaceDN w:val="0"/>
        <w:adjustRightInd w:val="0"/>
        <w:spacing w:after="0" w:line="360" w:lineRule="auto"/>
      </w:pPr>
      <w:r w:rsidRPr="0001332F">
        <w:t>Así, tomando en consideración, las formalidades previstas por la Ley de la Materia, de los Lineamientos Generales y el análisis de las constancias se logra advertir que el Sujeto Obligado no fundamentó, ni motivó la clasificación de la información, por las siguientes consideraciones:</w:t>
      </w:r>
    </w:p>
    <w:p w14:paraId="4A55EE2E" w14:textId="77777777" w:rsidR="00FF487B" w:rsidRPr="0001332F" w:rsidRDefault="00FF487B" w:rsidP="00FF487B">
      <w:pPr>
        <w:widowControl w:val="0"/>
        <w:autoSpaceDE w:val="0"/>
        <w:autoSpaceDN w:val="0"/>
        <w:adjustRightInd w:val="0"/>
        <w:spacing w:after="0" w:line="360" w:lineRule="auto"/>
      </w:pPr>
    </w:p>
    <w:p w14:paraId="5D9F3DFD" w14:textId="77777777" w:rsidR="00FF487B" w:rsidRPr="0001332F" w:rsidRDefault="00FF487B" w:rsidP="00FF487B">
      <w:pPr>
        <w:spacing w:after="0" w:line="360" w:lineRule="auto"/>
        <w:rPr>
          <w:rFonts w:eastAsia="Calibri" w:cs="Tahoma"/>
          <w:bCs/>
          <w:color w:val="0D0D0D" w:themeColor="text1" w:themeTint="F2"/>
        </w:rPr>
      </w:pPr>
      <w:r w:rsidRPr="0001332F">
        <w:rPr>
          <w:rFonts w:eastAsia="Calibri" w:cs="Tahoma"/>
          <w:bCs/>
          <w:color w:val="0D0D0D" w:themeColor="text1" w:themeTint="F2"/>
        </w:rPr>
        <w:t>Ahora bien, de las constancias que obran en el expediente, se advierte que no fundamentó, ni motivó la clasificación de la información, de manera correcta, por las siguientes consideraciones:</w:t>
      </w:r>
    </w:p>
    <w:p w14:paraId="411A069A" w14:textId="77777777" w:rsidR="00FF487B" w:rsidRPr="0001332F" w:rsidRDefault="00FF487B" w:rsidP="00FF487B">
      <w:pPr>
        <w:spacing w:after="0" w:line="360" w:lineRule="auto"/>
        <w:rPr>
          <w:rFonts w:eastAsia="Times New Roman" w:cs="Tahoma"/>
          <w:color w:val="0D0D0D" w:themeColor="text1" w:themeTint="F2"/>
          <w:lang w:val="es-ES" w:eastAsia="es-ES"/>
        </w:rPr>
      </w:pPr>
    </w:p>
    <w:p w14:paraId="6F001707" w14:textId="5701832E" w:rsidR="00694BC7" w:rsidRPr="0001332F" w:rsidRDefault="00FF487B" w:rsidP="00646027">
      <w:pPr>
        <w:numPr>
          <w:ilvl w:val="0"/>
          <w:numId w:val="20"/>
        </w:numPr>
        <w:spacing w:after="0" w:line="360" w:lineRule="auto"/>
        <w:contextualSpacing/>
        <w:rPr>
          <w:rFonts w:eastAsia="Calibri" w:cs="Tahoma"/>
          <w:bCs/>
          <w:color w:val="0D0D0D" w:themeColor="text1" w:themeTint="F2"/>
        </w:rPr>
      </w:pPr>
      <w:r w:rsidRPr="0001332F">
        <w:rPr>
          <w:rFonts w:eastAsia="Calibri" w:cs="Tahoma"/>
          <w:bCs/>
          <w:color w:val="0D0D0D" w:themeColor="text1" w:themeTint="F2"/>
        </w:rPr>
        <w:t>No precisó las razones objetivas, concretas y específicas por las cuales la apertura de la información generaría una afectación que rebase el interés público, pues, el Sujeto Obligado no indicó las razones por las cuales considera que la información era reservada;</w:t>
      </w:r>
    </w:p>
    <w:p w14:paraId="47DE496B" w14:textId="77777777" w:rsidR="00FF487B" w:rsidRPr="0001332F" w:rsidRDefault="00FF487B" w:rsidP="00646027">
      <w:pPr>
        <w:numPr>
          <w:ilvl w:val="0"/>
          <w:numId w:val="20"/>
        </w:numPr>
        <w:spacing w:after="0" w:line="360" w:lineRule="auto"/>
        <w:contextualSpacing/>
        <w:rPr>
          <w:rFonts w:eastAsia="Times New Roman" w:cs="Tahoma"/>
          <w:color w:val="0D0D0D" w:themeColor="text1" w:themeTint="F2"/>
          <w:lang w:eastAsia="es-ES"/>
        </w:rPr>
      </w:pPr>
      <w:r w:rsidRPr="0001332F">
        <w:rPr>
          <w:rFonts w:eastAsia="Times New Roman" w:cs="Tahoma"/>
          <w:color w:val="0D0D0D" w:themeColor="text1" w:themeTint="F2"/>
          <w:lang w:eastAsia="es-ES"/>
        </w:rPr>
        <w:t>No acreditó el vínculo entre la información peticionada y la afectación que podría causar;</w:t>
      </w:r>
    </w:p>
    <w:p w14:paraId="35B36204" w14:textId="77777777" w:rsidR="00FF487B" w:rsidRPr="0001332F" w:rsidRDefault="00FF487B" w:rsidP="00646027">
      <w:pPr>
        <w:numPr>
          <w:ilvl w:val="0"/>
          <w:numId w:val="20"/>
        </w:numPr>
        <w:spacing w:after="0" w:line="360" w:lineRule="auto"/>
        <w:contextualSpacing/>
        <w:rPr>
          <w:rFonts w:eastAsia="Times New Roman" w:cs="Tahoma"/>
          <w:color w:val="0D0D0D" w:themeColor="text1" w:themeTint="F2"/>
          <w:lang w:eastAsia="es-ES"/>
        </w:rPr>
      </w:pPr>
      <w:r w:rsidRPr="0001332F">
        <w:rPr>
          <w:rFonts w:eastAsia="Calibri" w:cs="Tahoma"/>
          <w:bCs/>
          <w:color w:val="0D0D0D" w:themeColor="text1" w:themeTint="F2"/>
        </w:rPr>
        <w:t>Omitió señalar, las circunstancias de tiempo, modo y lugar del daño que produciría entregar la información peticionada</w:t>
      </w:r>
      <w:r w:rsidRPr="0001332F">
        <w:rPr>
          <w:rFonts w:eastAsia="Times New Roman" w:cs="Tahoma"/>
          <w:color w:val="0D0D0D" w:themeColor="text1" w:themeTint="F2"/>
          <w:lang w:eastAsia="es-ES"/>
        </w:rPr>
        <w:t xml:space="preserve"> ,y</w:t>
      </w:r>
    </w:p>
    <w:p w14:paraId="3DC40C9E" w14:textId="77777777" w:rsidR="00FF487B" w:rsidRPr="0001332F" w:rsidRDefault="00FF487B" w:rsidP="00646027">
      <w:pPr>
        <w:numPr>
          <w:ilvl w:val="0"/>
          <w:numId w:val="20"/>
        </w:numPr>
        <w:spacing w:after="0" w:line="360" w:lineRule="auto"/>
        <w:contextualSpacing/>
        <w:rPr>
          <w:rFonts w:eastAsia="Calibri" w:cs="Tahoma"/>
          <w:bCs/>
          <w:color w:val="0D0D0D" w:themeColor="text1" w:themeTint="F2"/>
        </w:rPr>
      </w:pPr>
      <w:r w:rsidRPr="0001332F">
        <w:rPr>
          <w:rFonts w:eastAsia="Calibri" w:cs="Tahoma"/>
          <w:bCs/>
          <w:color w:val="0D0D0D" w:themeColor="text1" w:themeTint="F2"/>
        </w:rPr>
        <w:lastRenderedPageBreak/>
        <w:t>No se establecieron las razones, por las cuales la reserva era el medio menos restrictivo, para la protección del interés jurídico.</w:t>
      </w:r>
    </w:p>
    <w:p w14:paraId="622AC965" w14:textId="77777777" w:rsidR="00694BC7" w:rsidRPr="0001332F" w:rsidRDefault="00694BC7" w:rsidP="00694BC7">
      <w:pPr>
        <w:autoSpaceDE w:val="0"/>
        <w:autoSpaceDN w:val="0"/>
        <w:adjustRightInd w:val="0"/>
        <w:spacing w:after="0" w:line="360" w:lineRule="auto"/>
      </w:pPr>
    </w:p>
    <w:p w14:paraId="03331FDC" w14:textId="77777777" w:rsidR="0077086E" w:rsidRPr="0001332F" w:rsidRDefault="0077086E" w:rsidP="0077086E">
      <w:pPr>
        <w:spacing w:after="0" w:line="360" w:lineRule="auto"/>
        <w:rPr>
          <w:rFonts w:eastAsia="Calibri" w:cs="Tahoma"/>
          <w:bCs/>
          <w:color w:val="0D0D0D" w:themeColor="text1" w:themeTint="F2"/>
        </w:rPr>
      </w:pPr>
      <w:r w:rsidRPr="0001332F">
        <w:rPr>
          <w:rFonts w:eastAsia="Calibri" w:cs="Tahoma"/>
          <w:bCs/>
          <w:color w:val="0D0D0D" w:themeColor="text1" w:themeTint="F2"/>
        </w:rPr>
        <w:t xml:space="preserve">Así, se advierte que el Sujeto Obligado,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lo cual da como resultado que el agravio sea </w:t>
      </w:r>
      <w:r w:rsidRPr="0001332F">
        <w:rPr>
          <w:rFonts w:eastAsia="Calibri" w:cs="Tahoma"/>
          <w:b/>
          <w:color w:val="0D0D0D" w:themeColor="text1" w:themeTint="F2"/>
        </w:rPr>
        <w:t xml:space="preserve">FUNDADO, </w:t>
      </w:r>
      <w:r w:rsidRPr="0001332F">
        <w:rPr>
          <w:rFonts w:eastAsia="Calibri" w:cs="Tahoma"/>
          <w:bCs/>
          <w:color w:val="0D0D0D" w:themeColor="text1" w:themeTint="F2"/>
        </w:rPr>
        <w:t>pues inclusive omitió entregar el Acuerdo emitido por el Comité de Transparencia.</w:t>
      </w:r>
    </w:p>
    <w:p w14:paraId="03137412" w14:textId="77777777" w:rsidR="00915D06" w:rsidRPr="0001332F" w:rsidRDefault="00915D06" w:rsidP="0077086E">
      <w:pPr>
        <w:spacing w:after="0" w:line="360" w:lineRule="auto"/>
        <w:rPr>
          <w:rFonts w:eastAsia="Calibri" w:cs="Tahoma"/>
          <w:bCs/>
          <w:color w:val="0D0D0D" w:themeColor="text1" w:themeTint="F2"/>
        </w:rPr>
      </w:pPr>
    </w:p>
    <w:p w14:paraId="47345AC0" w14:textId="77777777"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Además, se considera que los documentos solicitados rinden cuentas de la forma en que utiliza el Ayuntamiento los recursos públicos; sobre el tema, según Arizmendi, Guillermo (2016), en la “Ley General de Transparencia y Acceso a la Información Pública Comentada” (p. 240 y 241), los recursos públicos, deber ser administrado con responsabilidad y transparencia. En ese orden de ideas, según Trujillo, Humberto (2019), en el “Diccionario de Transparencia y Acceso a la Información Pública” (p. 276), 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3E8A45E7" w14:textId="77777777" w:rsidR="00915D06" w:rsidRPr="0001332F" w:rsidRDefault="00915D06" w:rsidP="00915D06">
      <w:pPr>
        <w:spacing w:after="0" w:line="360" w:lineRule="auto"/>
        <w:rPr>
          <w:rFonts w:eastAsia="Calibri" w:cs="Tahoma"/>
          <w:bCs/>
          <w:color w:val="0D0D0D" w:themeColor="text1" w:themeTint="F2"/>
        </w:rPr>
      </w:pPr>
    </w:p>
    <w:p w14:paraId="59A873B3" w14:textId="77777777"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w:t>
      </w:r>
      <w:r w:rsidRPr="0001332F">
        <w:rPr>
          <w:rFonts w:eastAsia="Calibri" w:cs="Tahoma"/>
          <w:bCs/>
          <w:color w:val="0D0D0D" w:themeColor="text1" w:themeTint="F2"/>
        </w:rPr>
        <w:lastRenderedPageBreak/>
        <w:t>eficiencia, eficacia, economía, transparencia y honradez; sobre lo referido,  la Tesis número 1a.CXLV/2009, Novena Época, publicada en el Semanario Judicial de la Federación, Tomo XXX, de septiembre de dos mil nueve, (p. 2712), establece lo siguiente:</w:t>
      </w:r>
    </w:p>
    <w:p w14:paraId="2E6B907E" w14:textId="77777777" w:rsidR="00915D06" w:rsidRPr="0001332F" w:rsidRDefault="00915D06" w:rsidP="00915D06">
      <w:pPr>
        <w:spacing w:after="0" w:line="360" w:lineRule="auto"/>
        <w:rPr>
          <w:rFonts w:eastAsia="Calibri" w:cs="Tahoma"/>
          <w:bCs/>
          <w:color w:val="0D0D0D" w:themeColor="text1" w:themeTint="F2"/>
        </w:rPr>
      </w:pPr>
    </w:p>
    <w:p w14:paraId="6F92EBEA" w14:textId="77777777" w:rsidR="00915D06" w:rsidRPr="0001332F" w:rsidRDefault="00915D06" w:rsidP="00915D06">
      <w:pPr>
        <w:spacing w:after="0" w:line="360" w:lineRule="auto"/>
        <w:ind w:left="567" w:right="851" w:hanging="141"/>
        <w:rPr>
          <w:rFonts w:eastAsia="Calibri" w:cs="Tahoma"/>
          <w:bCs/>
          <w:i/>
          <w:color w:val="0D0D0D" w:themeColor="text1" w:themeTint="F2"/>
        </w:rPr>
      </w:pPr>
      <w:r w:rsidRPr="0001332F">
        <w:rPr>
          <w:rFonts w:eastAsia="Calibri" w:cs="Tahoma"/>
          <w:bCs/>
          <w:i/>
          <w:color w:val="0D0D0D" w:themeColor="text1" w:themeTint="F2"/>
        </w:rPr>
        <w:t>“GASTO PÚBLICO. EL ARTÍCULO 134 DE LA CONSTITUCIÓN POLÍTICA DE LOS ESTADOS UNIDOS MEXICANOS ELEVA A RANGO CONSTITUCIONAL LOS PRINCIPIOS DE LEGALIDAD, EFICIENCIA, EFICACIA, ECONOMÍA, TRANSPARENCIA Y HONRADEZ EN ESTA MATERIA. 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p>
    <w:p w14:paraId="72716E69" w14:textId="77777777" w:rsidR="00915D06" w:rsidRPr="0001332F" w:rsidRDefault="00915D06" w:rsidP="00915D06">
      <w:pPr>
        <w:spacing w:after="0" w:line="360" w:lineRule="auto"/>
        <w:rPr>
          <w:rFonts w:eastAsia="Calibri" w:cs="Tahoma"/>
          <w:bCs/>
          <w:color w:val="0D0D0D" w:themeColor="text1" w:themeTint="F2"/>
        </w:rPr>
      </w:pPr>
    </w:p>
    <w:p w14:paraId="04A59C79" w14:textId="77777777"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607077D7" w14:textId="77777777" w:rsidR="00915D06" w:rsidRPr="0001332F" w:rsidRDefault="00915D06" w:rsidP="00915D06">
      <w:pPr>
        <w:spacing w:after="0" w:line="360" w:lineRule="auto"/>
        <w:rPr>
          <w:rFonts w:eastAsia="Calibri" w:cs="Tahoma"/>
          <w:bCs/>
          <w:color w:val="0D0D0D" w:themeColor="text1" w:themeTint="F2"/>
        </w:rPr>
      </w:pPr>
    </w:p>
    <w:p w14:paraId="55B2618C" w14:textId="77777777"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Al respecto, según Merino, Mauricio (2019), en el “Diccionario de Transparencia y Acceso a la Información Pública” (p. 276), la rendición de cuentas, es un ejercicio de transparencia e información pública; es un medio a través del cual los gobiernos informan al público de sus actividades, de los recursos que han ejercido y de los resultados obtenidos.</w:t>
      </w:r>
    </w:p>
    <w:p w14:paraId="37552E06" w14:textId="77777777" w:rsidR="00915D06" w:rsidRPr="0001332F" w:rsidRDefault="00915D06" w:rsidP="00915D06">
      <w:pPr>
        <w:spacing w:after="0" w:line="360" w:lineRule="auto"/>
        <w:rPr>
          <w:rFonts w:eastAsia="Calibri" w:cs="Tahoma"/>
          <w:bCs/>
          <w:color w:val="0D0D0D" w:themeColor="text1" w:themeTint="F2"/>
        </w:rPr>
      </w:pPr>
    </w:p>
    <w:p w14:paraId="59D360D0" w14:textId="77777777"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1D35F417" w14:textId="77777777" w:rsidR="00915D06" w:rsidRPr="0001332F" w:rsidRDefault="00915D06" w:rsidP="00915D06">
      <w:pPr>
        <w:spacing w:after="0" w:line="360" w:lineRule="auto"/>
        <w:rPr>
          <w:rFonts w:eastAsia="Calibri" w:cs="Tahoma"/>
          <w:bCs/>
          <w:color w:val="0D0D0D" w:themeColor="text1" w:themeTint="F2"/>
        </w:rPr>
      </w:pPr>
    </w:p>
    <w:p w14:paraId="39E1D8BE" w14:textId="77777777"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2844C851" w14:textId="77777777" w:rsidR="00915D06" w:rsidRPr="0001332F" w:rsidRDefault="00915D06" w:rsidP="00915D06">
      <w:pPr>
        <w:spacing w:after="0" w:line="360" w:lineRule="auto"/>
        <w:rPr>
          <w:rFonts w:eastAsia="Calibri" w:cs="Tahoma"/>
          <w:bCs/>
          <w:color w:val="0D0D0D" w:themeColor="text1" w:themeTint="F2"/>
        </w:rPr>
      </w:pPr>
    </w:p>
    <w:p w14:paraId="1C58793C" w14:textId="55A14A0D" w:rsidR="00915D06" w:rsidRPr="0001332F" w:rsidRDefault="00915D06" w:rsidP="00915D06">
      <w:pPr>
        <w:spacing w:after="0" w:line="360" w:lineRule="auto"/>
        <w:rPr>
          <w:rFonts w:eastAsia="Calibri" w:cs="Tahoma"/>
          <w:bCs/>
          <w:color w:val="0D0D0D" w:themeColor="text1" w:themeTint="F2"/>
        </w:rPr>
      </w:pPr>
      <w:r w:rsidRPr="0001332F">
        <w:rPr>
          <w:rFonts w:eastAsia="Calibri" w:cs="Tahoma"/>
          <w:bCs/>
          <w:color w:val="0D0D0D" w:themeColor="text1" w:themeTint="F2"/>
        </w:rPr>
        <w:t>Conforme a lo anterior, se logra vislumbrar que, en el presente caso, la información solicitada, rinde cuentas de la forma de utilización de los recursos públicos con los que contaba el Sujeto Obligado, además de que, no acreditó la reserva de la información pues solo se limitó a mencionar que los comprobantes de pago contienen datos confidenciales; por lo que, no procede su clasificación en su totalidad.</w:t>
      </w:r>
    </w:p>
    <w:p w14:paraId="1E7D1F0E" w14:textId="77777777" w:rsidR="00694BC7" w:rsidRPr="0001332F" w:rsidRDefault="00694BC7" w:rsidP="00694BC7">
      <w:pPr>
        <w:autoSpaceDE w:val="0"/>
        <w:autoSpaceDN w:val="0"/>
        <w:adjustRightInd w:val="0"/>
        <w:spacing w:after="0" w:line="360" w:lineRule="auto"/>
      </w:pPr>
    </w:p>
    <w:p w14:paraId="751114F9" w14:textId="0023B876" w:rsidR="00694BC7" w:rsidRPr="0001332F" w:rsidRDefault="0077086E" w:rsidP="00694BC7">
      <w:pPr>
        <w:autoSpaceDE w:val="0"/>
        <w:autoSpaceDN w:val="0"/>
        <w:adjustRightInd w:val="0"/>
        <w:spacing w:after="0" w:line="360" w:lineRule="auto"/>
        <w:rPr>
          <w:color w:val="auto"/>
        </w:rPr>
      </w:pPr>
      <w:r w:rsidRPr="0001332F">
        <w:t xml:space="preserve">Hecho que se robustece, pues la Secretaría </w:t>
      </w:r>
      <w:r w:rsidRPr="0001332F">
        <w:rPr>
          <w:color w:val="auto"/>
        </w:rPr>
        <w:t>Técnica del Consejo Municipal de Seguridad Pública, en su respuesta señalo montos de presupuesto otorgado a programas en materia de seguridad pública.</w:t>
      </w:r>
    </w:p>
    <w:p w14:paraId="7568328C" w14:textId="77777777" w:rsidR="0077086E" w:rsidRPr="0001332F" w:rsidRDefault="0077086E" w:rsidP="00694BC7">
      <w:pPr>
        <w:autoSpaceDE w:val="0"/>
        <w:autoSpaceDN w:val="0"/>
        <w:adjustRightInd w:val="0"/>
        <w:spacing w:after="0" w:line="360" w:lineRule="auto"/>
        <w:rPr>
          <w:color w:val="auto"/>
        </w:rPr>
      </w:pPr>
    </w:p>
    <w:p w14:paraId="62FDB728" w14:textId="77777777" w:rsidR="008C56AD" w:rsidRPr="0001332F" w:rsidRDefault="0077086E" w:rsidP="008C56AD">
      <w:pPr>
        <w:widowControl w:val="0"/>
        <w:autoSpaceDE w:val="0"/>
        <w:autoSpaceDN w:val="0"/>
        <w:adjustRightInd w:val="0"/>
        <w:spacing w:after="0" w:line="360" w:lineRule="auto"/>
        <w:rPr>
          <w:color w:val="auto"/>
        </w:rPr>
      </w:pPr>
      <w:r w:rsidRPr="0001332F">
        <w:rPr>
          <w:color w:val="auto"/>
        </w:rPr>
        <w:t xml:space="preserve">Por lo que, para atender el requerimiento informativo el Ayuntamiento de Zinacantepec deberá proporcionar el o los documentos donde conste el presupuesto destinado a la </w:t>
      </w:r>
      <w:r w:rsidR="005577E2" w:rsidRPr="0001332F">
        <w:rPr>
          <w:color w:val="auto"/>
        </w:rPr>
        <w:t xml:space="preserve">Dirección de Seguridad Pública y Tránsito </w:t>
      </w:r>
      <w:r w:rsidR="00CE09FE" w:rsidRPr="0001332F">
        <w:rPr>
          <w:color w:val="auto"/>
        </w:rPr>
        <w:t>del primero de enero de dos mil veintiuno al veinticuatro de marzo de dos mil veinticinco</w:t>
      </w:r>
      <w:r w:rsidR="008C56AD" w:rsidRPr="0001332F">
        <w:rPr>
          <w:color w:val="auto"/>
        </w:rPr>
        <w:t xml:space="preserve">, con los documentos comprobatorios de la erogación de dicho presupuesto, así mismo el o los documentos comprobatorios de los recursos erogados  en relación con los fondos señalados en respuesta, </w:t>
      </w:r>
      <w:r w:rsidR="008C56AD" w:rsidRPr="0001332F">
        <w:rPr>
          <w:rFonts w:eastAsia="Times New Roman" w:cs="Tahoma"/>
          <w:color w:val="auto"/>
          <w:lang w:eastAsia="es-ES"/>
        </w:rPr>
        <w:t>con el fin de dar cumplimiento a los artículos 12 y 160 de la Ley de la materia.</w:t>
      </w:r>
    </w:p>
    <w:p w14:paraId="39682118" w14:textId="27E96822" w:rsidR="0077086E" w:rsidRPr="0001332F" w:rsidRDefault="0077086E" w:rsidP="00694BC7">
      <w:pPr>
        <w:autoSpaceDE w:val="0"/>
        <w:autoSpaceDN w:val="0"/>
        <w:adjustRightInd w:val="0"/>
        <w:spacing w:after="0" w:line="360" w:lineRule="auto"/>
      </w:pPr>
    </w:p>
    <w:p w14:paraId="77A95735" w14:textId="49EBFD12" w:rsidR="00B74C75" w:rsidRPr="0001332F" w:rsidRDefault="003628E5" w:rsidP="00A62211">
      <w:pPr>
        <w:widowControl w:val="0"/>
        <w:autoSpaceDE w:val="0"/>
        <w:autoSpaceDN w:val="0"/>
        <w:adjustRightInd w:val="0"/>
        <w:spacing w:after="0" w:line="360" w:lineRule="auto"/>
        <w:rPr>
          <w:b/>
          <w:color w:val="auto"/>
        </w:rPr>
      </w:pPr>
      <w:r w:rsidRPr="0001332F">
        <w:rPr>
          <w:b/>
          <w:color w:val="auto"/>
        </w:rPr>
        <w:t>Numeral 10</w:t>
      </w:r>
    </w:p>
    <w:p w14:paraId="368380FE" w14:textId="77777777" w:rsidR="00B74C75" w:rsidRPr="0001332F" w:rsidRDefault="00B74C75" w:rsidP="00A62211">
      <w:pPr>
        <w:widowControl w:val="0"/>
        <w:autoSpaceDE w:val="0"/>
        <w:autoSpaceDN w:val="0"/>
        <w:adjustRightInd w:val="0"/>
        <w:spacing w:after="0" w:line="360" w:lineRule="auto"/>
        <w:rPr>
          <w:color w:val="auto"/>
        </w:rPr>
      </w:pPr>
    </w:p>
    <w:p w14:paraId="0FB1EED2" w14:textId="0C311E19" w:rsidR="00C96E7A" w:rsidRPr="0001332F" w:rsidRDefault="00C96E7A" w:rsidP="00A62211">
      <w:pPr>
        <w:widowControl w:val="0"/>
        <w:autoSpaceDE w:val="0"/>
        <w:autoSpaceDN w:val="0"/>
        <w:adjustRightInd w:val="0"/>
        <w:spacing w:after="0" w:line="360" w:lineRule="auto"/>
        <w:rPr>
          <w:color w:val="auto"/>
        </w:rPr>
      </w:pPr>
      <w:r w:rsidRPr="0001332F">
        <w:rPr>
          <w:color w:val="auto"/>
        </w:rPr>
        <w:t>En relación con este punto del requerimiento informativo, la Dirección de Seguridad Pública y Tránsito señalo que actualmente cuenta con un total de 69 unidades, todas en estado regular de conformidad con lo siguiente:</w:t>
      </w:r>
    </w:p>
    <w:p w14:paraId="2AF566E3" w14:textId="2AD92429" w:rsidR="00C96E7A" w:rsidRPr="0001332F" w:rsidRDefault="00C96E7A" w:rsidP="00A62211">
      <w:pPr>
        <w:widowControl w:val="0"/>
        <w:autoSpaceDE w:val="0"/>
        <w:autoSpaceDN w:val="0"/>
        <w:adjustRightInd w:val="0"/>
        <w:spacing w:after="0" w:line="360" w:lineRule="auto"/>
        <w:rPr>
          <w:color w:val="auto"/>
        </w:rPr>
      </w:pPr>
      <w:r w:rsidRPr="0001332F">
        <w:rPr>
          <w:color w:val="auto"/>
        </w:rPr>
        <w:t>1 Cargo Van</w:t>
      </w:r>
    </w:p>
    <w:p w14:paraId="674CF6A2" w14:textId="56330853" w:rsidR="00C96E7A" w:rsidRPr="0001332F" w:rsidRDefault="00C96E7A" w:rsidP="00A62211">
      <w:pPr>
        <w:widowControl w:val="0"/>
        <w:autoSpaceDE w:val="0"/>
        <w:autoSpaceDN w:val="0"/>
        <w:adjustRightInd w:val="0"/>
        <w:spacing w:after="0" w:line="360" w:lineRule="auto"/>
        <w:rPr>
          <w:color w:val="auto"/>
        </w:rPr>
      </w:pPr>
      <w:r w:rsidRPr="0001332F">
        <w:rPr>
          <w:color w:val="auto"/>
        </w:rPr>
        <w:t>3 Cuatrimotos</w:t>
      </w:r>
    </w:p>
    <w:p w14:paraId="7ED34CD0" w14:textId="420A7957" w:rsidR="00C96E7A" w:rsidRPr="0001332F" w:rsidRDefault="00C96E7A" w:rsidP="00A62211">
      <w:pPr>
        <w:widowControl w:val="0"/>
        <w:autoSpaceDE w:val="0"/>
        <w:autoSpaceDN w:val="0"/>
        <w:adjustRightInd w:val="0"/>
        <w:spacing w:after="0" w:line="360" w:lineRule="auto"/>
        <w:rPr>
          <w:color w:val="auto"/>
        </w:rPr>
      </w:pPr>
      <w:r w:rsidRPr="0001332F">
        <w:rPr>
          <w:color w:val="auto"/>
        </w:rPr>
        <w:t>13 Motocicletas</w:t>
      </w:r>
    </w:p>
    <w:p w14:paraId="26DDDBF8" w14:textId="2F061FBD" w:rsidR="00C96E7A" w:rsidRPr="0001332F" w:rsidRDefault="00C96E7A" w:rsidP="00A62211">
      <w:pPr>
        <w:widowControl w:val="0"/>
        <w:autoSpaceDE w:val="0"/>
        <w:autoSpaceDN w:val="0"/>
        <w:adjustRightInd w:val="0"/>
        <w:spacing w:after="0" w:line="360" w:lineRule="auto"/>
        <w:rPr>
          <w:color w:val="auto"/>
        </w:rPr>
      </w:pPr>
      <w:r w:rsidRPr="0001332F">
        <w:rPr>
          <w:color w:val="auto"/>
        </w:rPr>
        <w:t>34 Pick ups</w:t>
      </w:r>
    </w:p>
    <w:p w14:paraId="18FC751F" w14:textId="099836C4" w:rsidR="00C96E7A" w:rsidRPr="0001332F" w:rsidRDefault="00C96E7A" w:rsidP="00A62211">
      <w:pPr>
        <w:widowControl w:val="0"/>
        <w:autoSpaceDE w:val="0"/>
        <w:autoSpaceDN w:val="0"/>
        <w:adjustRightInd w:val="0"/>
        <w:spacing w:after="0" w:line="360" w:lineRule="auto"/>
        <w:rPr>
          <w:color w:val="auto"/>
        </w:rPr>
      </w:pPr>
      <w:r w:rsidRPr="0001332F">
        <w:rPr>
          <w:color w:val="auto"/>
        </w:rPr>
        <w:t>18 Sedan</w:t>
      </w:r>
    </w:p>
    <w:p w14:paraId="2F79ADD5" w14:textId="77777777" w:rsidR="00C96E7A" w:rsidRPr="0001332F" w:rsidRDefault="00C96E7A" w:rsidP="00A62211">
      <w:pPr>
        <w:widowControl w:val="0"/>
        <w:autoSpaceDE w:val="0"/>
        <w:autoSpaceDN w:val="0"/>
        <w:adjustRightInd w:val="0"/>
        <w:spacing w:after="0" w:line="360" w:lineRule="auto"/>
        <w:rPr>
          <w:color w:val="auto"/>
        </w:rPr>
      </w:pPr>
    </w:p>
    <w:p w14:paraId="6A0E99CB" w14:textId="731B953B" w:rsidR="00C96E7A" w:rsidRPr="0001332F" w:rsidRDefault="00C96E7A" w:rsidP="00A62211">
      <w:pPr>
        <w:widowControl w:val="0"/>
        <w:autoSpaceDE w:val="0"/>
        <w:autoSpaceDN w:val="0"/>
        <w:adjustRightInd w:val="0"/>
        <w:spacing w:after="0" w:line="360" w:lineRule="auto"/>
        <w:rPr>
          <w:color w:val="auto"/>
        </w:rPr>
      </w:pPr>
      <w:r w:rsidRPr="0001332F">
        <w:rPr>
          <w:color w:val="auto"/>
        </w:rPr>
        <w:t>Las cuales de conformidad con lo señalado por la Subdirección de Recursos Materiales a la fecha de la solicitud no cuenta con algún contrato de mantenimiento a vehículos</w:t>
      </w:r>
      <w:r w:rsidR="00915D06" w:rsidRPr="0001332F">
        <w:rPr>
          <w:color w:val="auto"/>
        </w:rPr>
        <w:t>.</w:t>
      </w:r>
    </w:p>
    <w:p w14:paraId="0438EAB4" w14:textId="77777777" w:rsidR="00915D06" w:rsidRPr="0001332F" w:rsidRDefault="00915D06" w:rsidP="00A62211">
      <w:pPr>
        <w:widowControl w:val="0"/>
        <w:autoSpaceDE w:val="0"/>
        <w:autoSpaceDN w:val="0"/>
        <w:adjustRightInd w:val="0"/>
        <w:spacing w:after="0" w:line="360" w:lineRule="auto"/>
        <w:rPr>
          <w:color w:val="auto"/>
        </w:rPr>
      </w:pPr>
    </w:p>
    <w:p w14:paraId="33C775EF" w14:textId="77777777" w:rsidR="00915D06" w:rsidRPr="0001332F" w:rsidRDefault="00915D06" w:rsidP="00915D06">
      <w:pPr>
        <w:widowControl w:val="0"/>
        <w:autoSpaceDE w:val="0"/>
        <w:autoSpaceDN w:val="0"/>
        <w:adjustRightInd w:val="0"/>
        <w:spacing w:after="0" w:line="360" w:lineRule="auto"/>
        <w:rPr>
          <w:color w:val="auto"/>
        </w:rPr>
      </w:pPr>
      <w:r w:rsidRPr="0001332F">
        <w:rPr>
          <w:color w:val="auto"/>
        </w:rPr>
        <w:lastRenderedPageBreak/>
        <w:t xml:space="preserve">Conforme a lo anterior, se logra advertir que el Ayuntamiento de Zinacantepec, proporciona la información de manera incompleta pues no señalo el año del vehículo, ni los gastos relacionados con los mismos (mantenimiento, combustible, insumos, </w:t>
      </w:r>
      <w:proofErr w:type="spellStart"/>
      <w:r w:rsidRPr="0001332F">
        <w:rPr>
          <w:color w:val="auto"/>
        </w:rPr>
        <w:t>etc</w:t>
      </w:r>
      <w:proofErr w:type="spellEnd"/>
      <w:r w:rsidRPr="0001332F">
        <w:rPr>
          <w:color w:val="auto"/>
        </w:rPr>
        <w:t xml:space="preserve">), pues la Subdirección de Recursos Humanos se ciñó únicamente a buscar contratos por mantenimiento de vehículos, pero los gastos relacionados con el padrón vehicular pueden encontrarse en diferentes documentos que den cuenta de los gastos relacionados con los mismos, por lo que para atender el requerimiento informativo, el Ayuntamiento de Zinacantepec, deberá proporcionar el documento donde conste el año de los vehículos señalados en respuesta, así como los documentos que den cuenta de los gastos relacionados con los mismos, </w:t>
      </w:r>
      <w:r w:rsidRPr="0001332F">
        <w:rPr>
          <w:rFonts w:eastAsia="Times New Roman" w:cs="Tahoma"/>
          <w:color w:val="auto"/>
          <w:lang w:eastAsia="es-ES"/>
        </w:rPr>
        <w:t>con el fin de dar cumplimiento a los artículos 12 y 160 de la Ley de la materia.</w:t>
      </w:r>
    </w:p>
    <w:p w14:paraId="1690AF05" w14:textId="7BE991C5" w:rsidR="00915D06" w:rsidRPr="0001332F" w:rsidRDefault="00915D06" w:rsidP="00A62211">
      <w:pPr>
        <w:widowControl w:val="0"/>
        <w:autoSpaceDE w:val="0"/>
        <w:autoSpaceDN w:val="0"/>
        <w:adjustRightInd w:val="0"/>
        <w:spacing w:after="0" w:line="360" w:lineRule="auto"/>
        <w:rPr>
          <w:color w:val="auto"/>
        </w:rPr>
      </w:pPr>
    </w:p>
    <w:p w14:paraId="12FAFA1D" w14:textId="47D9FD05" w:rsidR="00C96024" w:rsidRPr="0001332F" w:rsidRDefault="00C96024" w:rsidP="00A62211">
      <w:pPr>
        <w:widowControl w:val="0"/>
        <w:autoSpaceDE w:val="0"/>
        <w:autoSpaceDN w:val="0"/>
        <w:adjustRightInd w:val="0"/>
        <w:spacing w:after="0" w:line="360" w:lineRule="auto"/>
        <w:rPr>
          <w:b/>
          <w:color w:val="auto"/>
        </w:rPr>
      </w:pPr>
      <w:r w:rsidRPr="0001332F">
        <w:rPr>
          <w:b/>
          <w:color w:val="auto"/>
        </w:rPr>
        <w:t xml:space="preserve">Numeral 14 </w:t>
      </w:r>
    </w:p>
    <w:p w14:paraId="6DF86A1C" w14:textId="77777777" w:rsidR="00B74C75" w:rsidRPr="0001332F" w:rsidRDefault="00B74C75" w:rsidP="00A62211">
      <w:pPr>
        <w:widowControl w:val="0"/>
        <w:autoSpaceDE w:val="0"/>
        <w:autoSpaceDN w:val="0"/>
        <w:adjustRightInd w:val="0"/>
        <w:spacing w:after="0" w:line="360" w:lineRule="auto"/>
        <w:rPr>
          <w:color w:val="auto"/>
        </w:rPr>
      </w:pPr>
    </w:p>
    <w:p w14:paraId="47615024" w14:textId="47FB8CD9" w:rsidR="0001341C" w:rsidRPr="0001332F" w:rsidRDefault="0001341C" w:rsidP="00A62211">
      <w:pPr>
        <w:widowControl w:val="0"/>
        <w:autoSpaceDE w:val="0"/>
        <w:autoSpaceDN w:val="0"/>
        <w:adjustRightInd w:val="0"/>
        <w:spacing w:after="0" w:line="360" w:lineRule="auto"/>
        <w:rPr>
          <w:color w:val="auto"/>
        </w:rPr>
      </w:pPr>
      <w:r w:rsidRPr="0001332F">
        <w:rPr>
          <w:color w:val="auto"/>
        </w:rPr>
        <w:t xml:space="preserve">Respecto a este punto del requerimiento informativo, en el Ayuntamiento se reciben quejas verbales o escritas en contra de algún Policía que haya cometido alguna falta administrativa o delito, haciendo de conocimiento a la Unidad de Asuntos </w:t>
      </w:r>
      <w:r w:rsidR="00D037B1" w:rsidRPr="0001332F">
        <w:rPr>
          <w:color w:val="auto"/>
        </w:rPr>
        <w:t>Internos,</w:t>
      </w:r>
      <w:r w:rsidRPr="0001332F">
        <w:rPr>
          <w:color w:val="auto"/>
        </w:rPr>
        <w:t xml:space="preserve"> quien se encarga de dar seguimiento y en caso de que se encuentren elementos probatorios la Comisión del Servicio Profesional de Carrera Policial, Honor y Justicia </w:t>
      </w:r>
      <w:r w:rsidR="00D037B1" w:rsidRPr="0001332F">
        <w:rPr>
          <w:color w:val="auto"/>
        </w:rPr>
        <w:t>pondrá la sanción correspondiente.</w:t>
      </w:r>
    </w:p>
    <w:p w14:paraId="3F32C648" w14:textId="77777777" w:rsidR="00D037B1" w:rsidRPr="0001332F" w:rsidRDefault="00D037B1" w:rsidP="00A62211">
      <w:pPr>
        <w:widowControl w:val="0"/>
        <w:autoSpaceDE w:val="0"/>
        <w:autoSpaceDN w:val="0"/>
        <w:adjustRightInd w:val="0"/>
        <w:spacing w:after="0" w:line="360" w:lineRule="auto"/>
        <w:rPr>
          <w:color w:val="auto"/>
        </w:rPr>
      </w:pPr>
    </w:p>
    <w:p w14:paraId="6E0BAC34" w14:textId="6DB1CEBA" w:rsidR="00B74C75" w:rsidRPr="0001332F" w:rsidRDefault="00D037B1" w:rsidP="00A62211">
      <w:pPr>
        <w:widowControl w:val="0"/>
        <w:autoSpaceDE w:val="0"/>
        <w:autoSpaceDN w:val="0"/>
        <w:adjustRightInd w:val="0"/>
        <w:spacing w:after="0" w:line="360" w:lineRule="auto"/>
        <w:rPr>
          <w:color w:val="auto"/>
        </w:rPr>
      </w:pPr>
      <w:r w:rsidRPr="0001332F">
        <w:rPr>
          <w:color w:val="auto"/>
        </w:rPr>
        <w:t>Del análisis de la respuesta proporcionada se advierte que si bien se relaciona con la información solicitada, la pretensión del particular versa en obtener las quejas instauradas en contra de elementos de la policía de la Dirección de Seguridad Pública y Tránsito del municipio</w:t>
      </w:r>
      <w:r w:rsidR="00B94ABB" w:rsidRPr="0001332F">
        <w:rPr>
          <w:color w:val="auto"/>
        </w:rPr>
        <w:t xml:space="preserve"> del veinticuatro de marzo de dos mil veinticuatro, al veinticuatro de marzo de dos mil veinticinco, </w:t>
      </w:r>
      <w:r w:rsidR="00290C6E" w:rsidRPr="0001332F">
        <w:rPr>
          <w:color w:val="auto"/>
        </w:rPr>
        <w:t xml:space="preserve">y no así el procedimiento para llevar las quejas del procedimiento disciplinario. </w:t>
      </w:r>
    </w:p>
    <w:p w14:paraId="4931B31A" w14:textId="77777777" w:rsidR="00FF75F3" w:rsidRPr="0001332F" w:rsidRDefault="00FF75F3" w:rsidP="00A62211">
      <w:pPr>
        <w:widowControl w:val="0"/>
        <w:autoSpaceDE w:val="0"/>
        <w:autoSpaceDN w:val="0"/>
        <w:adjustRightInd w:val="0"/>
        <w:spacing w:after="0" w:line="360" w:lineRule="auto"/>
        <w:rPr>
          <w:color w:val="auto"/>
        </w:rPr>
      </w:pPr>
    </w:p>
    <w:p w14:paraId="195DCBC2" w14:textId="1C5EC6E1" w:rsidR="009E649A" w:rsidRPr="0001332F" w:rsidRDefault="00FF75F3" w:rsidP="009E649A">
      <w:pPr>
        <w:spacing w:after="0" w:line="360" w:lineRule="auto"/>
        <w:rPr>
          <w:rFonts w:eastAsia="Palatino Linotype" w:cs="Palatino Linotype"/>
          <w:lang w:eastAsia="es-MX"/>
        </w:rPr>
      </w:pPr>
      <w:r w:rsidRPr="0001332F">
        <w:rPr>
          <w:color w:val="auto"/>
        </w:rPr>
        <w:lastRenderedPageBreak/>
        <w:t xml:space="preserve">Por lo que, </w:t>
      </w:r>
      <w:r w:rsidR="009E649A" w:rsidRPr="0001332F">
        <w:rPr>
          <w:color w:val="auto"/>
        </w:rPr>
        <w:t xml:space="preserve">se </w:t>
      </w:r>
      <w:r w:rsidR="009E649A" w:rsidRPr="0001332F">
        <w:rPr>
          <w:rFonts w:eastAsia="Palatino Linotype" w:cs="Palatino Linotype"/>
          <w:lang w:eastAsia="es-MX"/>
        </w:rPr>
        <w:t>considera que el Sujeto Obligado para dar atención al requerimiento de info</w:t>
      </w:r>
      <w:r w:rsidR="00461FF6" w:rsidRPr="0001332F">
        <w:rPr>
          <w:rFonts w:eastAsia="Palatino Linotype" w:cs="Palatino Linotype"/>
          <w:lang w:eastAsia="es-MX"/>
        </w:rPr>
        <w:t>rmación, deberá proporcionar las</w:t>
      </w:r>
      <w:r w:rsidR="009E649A" w:rsidRPr="0001332F">
        <w:rPr>
          <w:rFonts w:eastAsia="Palatino Linotype" w:cs="Palatino Linotype"/>
          <w:lang w:eastAsia="es-MX"/>
        </w:rPr>
        <w:t xml:space="preserve"> quejas </w:t>
      </w:r>
      <w:r w:rsidR="00461FF6" w:rsidRPr="0001332F">
        <w:rPr>
          <w:rFonts w:eastAsia="Palatino Linotype" w:cs="Palatino Linotype"/>
          <w:lang w:eastAsia="es-MX"/>
        </w:rPr>
        <w:t>que dieron origen</w:t>
      </w:r>
      <w:r w:rsidR="009E649A" w:rsidRPr="0001332F">
        <w:rPr>
          <w:rFonts w:eastAsia="Palatino Linotype" w:cs="Palatino Linotype"/>
          <w:lang w:eastAsia="es-MX"/>
        </w:rPr>
        <w:t xml:space="preserve"> </w:t>
      </w:r>
      <w:r w:rsidR="00461FF6" w:rsidRPr="0001332F">
        <w:rPr>
          <w:rFonts w:eastAsia="Palatino Linotype" w:cs="Palatino Linotype"/>
          <w:lang w:eastAsia="es-MX"/>
        </w:rPr>
        <w:t xml:space="preserve">a procedimientos </w:t>
      </w:r>
      <w:r w:rsidR="009E649A" w:rsidRPr="0001332F">
        <w:rPr>
          <w:rFonts w:eastAsia="Palatino Linotype" w:cs="Palatino Linotype"/>
          <w:lang w:eastAsia="es-MX"/>
        </w:rPr>
        <w:t xml:space="preserve">disciplinarios concluidos y firmes del periodo que comprende del </w:t>
      </w:r>
      <w:r w:rsidR="009E649A" w:rsidRPr="0001332F">
        <w:rPr>
          <w:color w:val="auto"/>
        </w:rPr>
        <w:t>veinticuatro de marzo de dos mil veinticuatro, al veinticuatro de marzo de dos mil veinticinco.</w:t>
      </w:r>
    </w:p>
    <w:p w14:paraId="12B0D559" w14:textId="13B84CD2" w:rsidR="00FF75F3" w:rsidRPr="0001332F" w:rsidRDefault="00FF75F3" w:rsidP="00A62211">
      <w:pPr>
        <w:widowControl w:val="0"/>
        <w:autoSpaceDE w:val="0"/>
        <w:autoSpaceDN w:val="0"/>
        <w:adjustRightInd w:val="0"/>
        <w:spacing w:after="0" w:line="360" w:lineRule="auto"/>
        <w:rPr>
          <w:color w:val="auto"/>
        </w:rPr>
      </w:pPr>
    </w:p>
    <w:p w14:paraId="50DA46CB" w14:textId="7D7B881D" w:rsidR="00B74C75" w:rsidRPr="0001332F" w:rsidRDefault="00B10138" w:rsidP="00A62211">
      <w:pPr>
        <w:widowControl w:val="0"/>
        <w:autoSpaceDE w:val="0"/>
        <w:autoSpaceDN w:val="0"/>
        <w:adjustRightInd w:val="0"/>
        <w:spacing w:after="0" w:line="360" w:lineRule="auto"/>
        <w:rPr>
          <w:color w:val="auto"/>
        </w:rPr>
      </w:pPr>
      <w:r w:rsidRPr="0001332F">
        <w:t>Para proporcionar dicha información, primero deberá realizar una búsqueda exhaustiva y razonable, en términos del artículo 162 de la Ley de Transparencia y Acceso a la Información Pública del Estado de México y Municipios, en las áreas competentes, de las que no se podrá eximir a la Unidad de Asuntos Internos y al Secretario de la Comisión de Honor y Justicia del Ayuntamiento de Zinacantepec.</w:t>
      </w:r>
    </w:p>
    <w:p w14:paraId="60DAB5FB" w14:textId="77777777" w:rsidR="00B74C75" w:rsidRPr="0001332F" w:rsidRDefault="00B74C75" w:rsidP="00A62211">
      <w:pPr>
        <w:widowControl w:val="0"/>
        <w:autoSpaceDE w:val="0"/>
        <w:autoSpaceDN w:val="0"/>
        <w:adjustRightInd w:val="0"/>
        <w:spacing w:after="0" w:line="360" w:lineRule="auto"/>
        <w:rPr>
          <w:color w:val="auto"/>
        </w:rPr>
      </w:pPr>
    </w:p>
    <w:p w14:paraId="2275B4CB" w14:textId="77777777" w:rsidR="00B10138" w:rsidRPr="0001332F" w:rsidRDefault="00B10138" w:rsidP="00B10138">
      <w:pPr>
        <w:spacing w:after="0" w:line="360" w:lineRule="auto"/>
        <w:rPr>
          <w:rFonts w:eastAsia="Palatino Linotype" w:cs="Palatino Linotype"/>
          <w:color w:val="000000"/>
          <w:lang w:eastAsia="es-MX"/>
        </w:rPr>
      </w:pPr>
      <w:r w:rsidRPr="0001332F">
        <w:rPr>
          <w:color w:val="000000"/>
        </w:rPr>
        <w:t xml:space="preserve">Ahora bien, toda vez que la información solicitada, se relaciona con personal de la Dirección General de Seguridad Pública y Tránsito, </w:t>
      </w:r>
      <w:r w:rsidRPr="0001332F">
        <w:rPr>
          <w:rFonts w:eastAsia="Palatino Linotype" w:cs="Palatino Linotype"/>
          <w:color w:val="000000"/>
          <w:lang w:eastAsia="es-MX"/>
        </w:rPr>
        <w:t>los cuales pudieron o no haber recibido alguna sanción disciplinaria, se procede analizar si su nombre en los expedientes es clasificado como confidencial, al poder causar un perjuicio a la vida privada de estos.</w:t>
      </w:r>
    </w:p>
    <w:p w14:paraId="18A592BC" w14:textId="77777777" w:rsidR="00B10138" w:rsidRPr="0001332F" w:rsidRDefault="00B10138" w:rsidP="00B10138">
      <w:pPr>
        <w:spacing w:after="0" w:line="360" w:lineRule="auto"/>
        <w:rPr>
          <w:rFonts w:eastAsia="Palatino Linotype" w:cs="Palatino Linotype"/>
          <w:color w:val="222222"/>
          <w:lang w:eastAsia="es-MX"/>
        </w:rPr>
      </w:pPr>
    </w:p>
    <w:p w14:paraId="22FAF89C"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ese orden de ideas, es necesario recordar que conforme al artículo 12.116 del Código Reglamentario Municipal de Toluca, que las sanciones disciplinarias se conforman por la amonestación, suspensión y remoción; además, el artículo 123, apartado b, fracción XIII, de la Constitución Política de los Estados Unidos Mexicanos, precisa que si la autoridad jurisdiccional resolviere que la separación, remoción, baja </w:t>
      </w:r>
      <w:proofErr w:type="spellStart"/>
      <w:r w:rsidRPr="0001332F">
        <w:rPr>
          <w:rFonts w:eastAsia="Palatino Linotype" w:cs="Palatino Linotype"/>
          <w:color w:val="000000"/>
          <w:lang w:eastAsia="es-MX"/>
        </w:rPr>
        <w:t>u</w:t>
      </w:r>
      <w:proofErr w:type="spellEnd"/>
      <w:r w:rsidRPr="0001332F">
        <w:rPr>
          <w:rFonts w:eastAsia="Palatino Linotype" w:cs="Palatino Linotype"/>
          <w:color w:val="000000"/>
          <w:lang w:eastAsia="es-MX"/>
        </w:rPr>
        <w:t xml:space="preserve"> homóloga del servicio fue injustificada, el Estado únicamente estará obligado a pagar la indemnización y demás prestaciones a las cuales tenga derecho, sin que en ningún caso, proceda la reincorporación al servicio.</w:t>
      </w:r>
    </w:p>
    <w:p w14:paraId="11204900" w14:textId="77777777" w:rsidR="00B10138" w:rsidRPr="0001332F" w:rsidRDefault="00B10138" w:rsidP="00B10138">
      <w:pPr>
        <w:shd w:val="clear" w:color="auto" w:fill="FFFFFF"/>
        <w:spacing w:after="0" w:line="360" w:lineRule="auto"/>
        <w:rPr>
          <w:rFonts w:eastAsia="Palatino Linotype" w:cs="Palatino Linotype"/>
          <w:color w:val="222222"/>
          <w:lang w:eastAsia="es-MX"/>
        </w:rPr>
      </w:pPr>
    </w:p>
    <w:p w14:paraId="1E9D2DB0" w14:textId="77777777" w:rsidR="00B10138" w:rsidRPr="0001332F" w:rsidRDefault="00B10138" w:rsidP="00B10138">
      <w:pPr>
        <w:shd w:val="clear" w:color="auto" w:fill="FFFFFF"/>
        <w:spacing w:after="0" w:line="360" w:lineRule="auto"/>
        <w:rPr>
          <w:rFonts w:eastAsia="Palatino Linotype" w:cs="Palatino Linotype"/>
          <w:color w:val="222222"/>
          <w:lang w:eastAsia="es-MX"/>
        </w:rPr>
      </w:pPr>
      <w:r w:rsidRPr="0001332F">
        <w:rPr>
          <w:rFonts w:eastAsia="Palatino Linotype" w:cs="Palatino Linotype"/>
          <w:color w:val="222222"/>
          <w:lang w:eastAsia="es-MX"/>
        </w:rPr>
        <w:t xml:space="preserve">Por lo tanto, este Instituto logra vislumbrar que la sanción de remoción puede ser justificada o injustificada, en atención a lo que determine la autoridad jurisdiccional responsable; por lo </w:t>
      </w:r>
      <w:r w:rsidRPr="0001332F">
        <w:rPr>
          <w:rFonts w:eastAsia="Palatino Linotype" w:cs="Palatino Linotype"/>
          <w:color w:val="222222"/>
          <w:lang w:eastAsia="es-MX"/>
        </w:rPr>
        <w:lastRenderedPageBreak/>
        <w:t>que, es necesario analizar estos supuestos para determinar si el nombre del elemento sancionado es público o privado, conforme a lo siguiente:</w:t>
      </w:r>
    </w:p>
    <w:p w14:paraId="0EEE849E" w14:textId="77777777" w:rsidR="00B10138" w:rsidRPr="0001332F" w:rsidRDefault="00B10138" w:rsidP="00B10138">
      <w:pPr>
        <w:shd w:val="clear" w:color="auto" w:fill="FFFFFF"/>
        <w:spacing w:after="0" w:line="360" w:lineRule="auto"/>
        <w:rPr>
          <w:rFonts w:eastAsia="Palatino Linotype" w:cs="Palatino Linotype"/>
          <w:color w:val="222222"/>
          <w:lang w:eastAsia="es-MX"/>
        </w:rPr>
      </w:pPr>
    </w:p>
    <w:p w14:paraId="6F626668" w14:textId="77777777" w:rsidR="00B10138" w:rsidRPr="0001332F" w:rsidRDefault="00B10138" w:rsidP="00B10138">
      <w:pPr>
        <w:shd w:val="clear" w:color="auto" w:fill="FFFFFF"/>
        <w:spacing w:after="0" w:line="360" w:lineRule="auto"/>
        <w:rPr>
          <w:rFonts w:eastAsia="Palatino Linotype" w:cs="Palatino Linotype"/>
          <w:b/>
          <w:color w:val="222222"/>
          <w:lang w:eastAsia="es-MX"/>
        </w:rPr>
      </w:pPr>
      <w:r w:rsidRPr="0001332F">
        <w:rPr>
          <w:rFonts w:eastAsia="Palatino Linotype" w:cs="Palatino Linotype"/>
          <w:b/>
          <w:color w:val="222222"/>
          <w:lang w:eastAsia="es-MX"/>
        </w:rPr>
        <w:t>Amonestación o Suspensión</w:t>
      </w:r>
    </w:p>
    <w:p w14:paraId="2CFF88C9" w14:textId="77777777" w:rsidR="00B10138" w:rsidRPr="0001332F" w:rsidRDefault="00B10138" w:rsidP="00B10138">
      <w:pPr>
        <w:shd w:val="clear" w:color="auto" w:fill="FFFFFF"/>
        <w:spacing w:after="0" w:line="360" w:lineRule="auto"/>
        <w:rPr>
          <w:rFonts w:eastAsia="Palatino Linotype" w:cs="Palatino Linotype"/>
          <w:color w:val="222222"/>
          <w:lang w:eastAsia="es-MX"/>
        </w:rPr>
      </w:pPr>
    </w:p>
    <w:p w14:paraId="622F5B2A" w14:textId="77777777" w:rsidR="00B10138" w:rsidRPr="0001332F" w:rsidRDefault="00B10138" w:rsidP="00B10138">
      <w:pPr>
        <w:shd w:val="clear" w:color="auto" w:fill="FFFFFF"/>
        <w:spacing w:after="0" w:line="360" w:lineRule="auto"/>
        <w:rPr>
          <w:rFonts w:eastAsia="Palatino Linotype" w:cs="Palatino Linotype"/>
          <w:color w:val="000000"/>
          <w:lang w:eastAsia="es-MX"/>
        </w:rPr>
      </w:pPr>
      <w:r w:rsidRPr="0001332F">
        <w:rPr>
          <w:rFonts w:eastAsia="Palatino Linotype" w:cs="Palatino Linotype"/>
          <w:color w:val="222222"/>
          <w:lang w:eastAsia="es-MX"/>
        </w:rPr>
        <w:t xml:space="preserve">Sobre el tema, en el presente caso, se considera que </w:t>
      </w:r>
      <w:r w:rsidRPr="0001332F">
        <w:rPr>
          <w:rFonts w:eastAsia="Palatino Linotype" w:cs="Palatino Linotype"/>
          <w:color w:val="000000"/>
          <w:lang w:eastAsia="es-MX"/>
        </w:rPr>
        <w:t>en la especie proporcionar el nombre de los servidores públicos, con una sanción de amonestación o suspensión temporal, podría afectar su honor, buen nombre y su imagen.</w:t>
      </w:r>
    </w:p>
    <w:p w14:paraId="4DC9336C" w14:textId="77777777" w:rsidR="00B10138" w:rsidRPr="0001332F" w:rsidRDefault="00B10138" w:rsidP="00B10138">
      <w:pPr>
        <w:shd w:val="clear" w:color="auto" w:fill="FFFFFF"/>
        <w:spacing w:after="0" w:line="360" w:lineRule="auto"/>
        <w:rPr>
          <w:rFonts w:eastAsia="Palatino Linotype" w:cs="Palatino Linotype"/>
          <w:color w:val="000000"/>
          <w:lang w:eastAsia="es-MX"/>
        </w:rPr>
      </w:pPr>
    </w:p>
    <w:p w14:paraId="3AC695EB"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Al respecto, la Suprema Corte de Justicia de la Nación ha reconocido como derechos fundamentales de las personas, el derecho a la intimidad y a la propia imagen, en el siguiente criterio:</w:t>
      </w:r>
    </w:p>
    <w:p w14:paraId="6F72307C" w14:textId="77777777" w:rsidR="00B10138" w:rsidRPr="0001332F" w:rsidRDefault="00B10138" w:rsidP="00B10138">
      <w:pPr>
        <w:spacing w:after="0" w:line="360" w:lineRule="auto"/>
        <w:rPr>
          <w:rFonts w:eastAsia="Palatino Linotype" w:cs="Palatino Linotype"/>
          <w:color w:val="000000"/>
          <w:lang w:eastAsia="es-MX"/>
        </w:rPr>
      </w:pPr>
    </w:p>
    <w:p w14:paraId="0ABAF644" w14:textId="77777777" w:rsidR="00B10138" w:rsidRPr="0001332F" w:rsidRDefault="00B10138" w:rsidP="00B10138">
      <w:pPr>
        <w:spacing w:after="0" w:line="360" w:lineRule="auto"/>
        <w:ind w:left="567" w:right="567"/>
        <w:rPr>
          <w:rFonts w:eastAsia="Palatino Linotype" w:cs="Palatino Linotype"/>
          <w:b/>
          <w:i/>
          <w:color w:val="000000"/>
          <w:sz w:val="20"/>
          <w:szCs w:val="20"/>
          <w:lang w:eastAsia="es-MX"/>
        </w:rPr>
      </w:pPr>
      <w:r w:rsidRPr="0001332F">
        <w:rPr>
          <w:rFonts w:eastAsia="Palatino Linotype" w:cs="Palatino Linotype"/>
          <w:i/>
          <w:color w:val="000000"/>
          <w:sz w:val="20"/>
          <w:szCs w:val="20"/>
          <w:lang w:eastAsia="es-MX"/>
        </w:rPr>
        <w:t>“</w:t>
      </w:r>
      <w:r w:rsidRPr="0001332F">
        <w:rPr>
          <w:rFonts w:eastAsia="Palatino Linotype" w:cs="Palatino Linotype"/>
          <w:b/>
          <w:i/>
          <w:color w:val="000000"/>
          <w:sz w:val="20"/>
          <w:szCs w:val="20"/>
          <w:lang w:eastAsia="es-MX"/>
        </w:rPr>
        <w:t xml:space="preserve">DERECHOS A LA INTIMIDAD, PROPIA IMAGEN, IDENTIDAD PERSONAL Y SEXUAL. CONSTITUYEN DERECHOS DE DEFENSA Y GARANTÍA ESENCIAL PARA LA CONDICIÓN HUMANA.  </w:t>
      </w:r>
      <w:r w:rsidRPr="0001332F">
        <w:rPr>
          <w:rFonts w:eastAsia="Palatino Linotype" w:cs="Palatino Linotype"/>
          <w:i/>
          <w:color w:val="000000"/>
          <w:sz w:val="20"/>
          <w:szCs w:val="20"/>
          <w:lang w:eastAsia="es-MX"/>
        </w:rPr>
        <w:t xml:space="preserve">Dentro de los derechos personalísimos se encuentran necesariamente comprendidos el </w:t>
      </w:r>
      <w:r w:rsidRPr="0001332F">
        <w:rPr>
          <w:rFonts w:eastAsia="Palatino Linotype" w:cs="Palatino Linotype"/>
          <w:b/>
          <w:i/>
          <w:color w:val="000000"/>
          <w:sz w:val="20"/>
          <w:szCs w:val="20"/>
          <w:lang w:eastAsia="es-MX"/>
        </w:rPr>
        <w:t>derecho a la intimidad y a la propia imagen</w:t>
      </w:r>
      <w:r w:rsidRPr="0001332F">
        <w:rPr>
          <w:rFonts w:eastAsia="Palatino Linotype" w:cs="Palatino Linotype"/>
          <w:i/>
          <w:color w:val="000000"/>
          <w:sz w:val="20"/>
          <w:szCs w:val="20"/>
          <w:lang w:eastAsia="es-MX"/>
        </w:rPr>
        <w:t xml:space="preserve">, así como a la </w:t>
      </w:r>
      <w:r w:rsidRPr="0001332F">
        <w:rPr>
          <w:rFonts w:eastAsia="Palatino Linotype" w:cs="Palatino Linotype"/>
          <w:b/>
          <w:i/>
          <w:color w:val="000000"/>
          <w:sz w:val="20"/>
          <w:szCs w:val="20"/>
          <w:lang w:eastAsia="es-MX"/>
        </w:rPr>
        <w:t>identidad personal</w:t>
      </w:r>
      <w:r w:rsidRPr="0001332F">
        <w:rPr>
          <w:rFonts w:eastAsia="Palatino Linotype" w:cs="Palatino Linotype"/>
          <w:i/>
          <w:color w:val="000000"/>
          <w:sz w:val="20"/>
          <w:szCs w:val="20"/>
          <w:lang w:eastAsia="es-MX"/>
        </w:rPr>
        <w:t xml:space="preserve"> y sexual; entendiéndose por el primero, </w:t>
      </w:r>
      <w:r w:rsidRPr="0001332F">
        <w:rPr>
          <w:rFonts w:eastAsia="Palatino Linotype" w:cs="Palatino Linotype"/>
          <w:b/>
          <w:i/>
          <w:color w:val="000000"/>
          <w:sz w:val="20"/>
          <w:szCs w:val="20"/>
          <w:lang w:eastAsia="es-MX"/>
        </w:rPr>
        <w:t>el derecho del individuo a no ser conocido por otros en ciertos aspectos de su vida</w:t>
      </w:r>
      <w:r w:rsidRPr="0001332F">
        <w:rPr>
          <w:rFonts w:eastAsia="Palatino Linotype" w:cs="Palatino Linotype"/>
          <w:i/>
          <w:color w:val="000000"/>
          <w:sz w:val="20"/>
          <w:szCs w:val="20"/>
          <w:lang w:eastAsia="es-MX"/>
        </w:rPr>
        <w:t xml:space="preserve"> y, </w:t>
      </w:r>
      <w:r w:rsidRPr="0001332F">
        <w:rPr>
          <w:rFonts w:eastAsia="Palatino Linotype" w:cs="Palatino Linotype"/>
          <w:b/>
          <w:i/>
          <w:color w:val="000000"/>
          <w:sz w:val="20"/>
          <w:szCs w:val="20"/>
          <w:lang w:eastAsia="es-MX"/>
        </w:rPr>
        <w:t>por ende, el poder de decisión sobre la publicidad o información de datos relativos a su persona</w:t>
      </w:r>
      <w:r w:rsidRPr="0001332F">
        <w:rPr>
          <w:rFonts w:eastAsia="Palatino Linotype" w:cs="Palatino Linotype"/>
          <w:i/>
          <w:color w:val="000000"/>
          <w:sz w:val="20"/>
          <w:szCs w:val="20"/>
          <w:lang w:eastAsia="es-MX"/>
        </w:rPr>
        <w:t>, familia, pensamientos o sentimientos;</w:t>
      </w:r>
      <w:r w:rsidRPr="0001332F">
        <w:rPr>
          <w:rFonts w:eastAsia="Palatino Linotype" w:cs="Palatino Linotype"/>
          <w:b/>
          <w:i/>
          <w:color w:val="000000"/>
          <w:sz w:val="20"/>
          <w:szCs w:val="20"/>
          <w:lang w:eastAsia="es-MX"/>
        </w:rPr>
        <w:t xml:space="preserve"> </w:t>
      </w:r>
      <w:r w:rsidRPr="0001332F">
        <w:rPr>
          <w:rFonts w:eastAsia="Palatino Linotype" w:cs="Palatino Linotype"/>
          <w:i/>
          <w:color w:val="000000"/>
          <w:sz w:val="20"/>
          <w:szCs w:val="20"/>
          <w:lang w:eastAsia="es-MX"/>
        </w:rPr>
        <w:t xml:space="preserve">a la </w:t>
      </w:r>
      <w:r w:rsidRPr="0001332F">
        <w:rPr>
          <w:rFonts w:eastAsia="Palatino Linotype" w:cs="Palatino Linotype"/>
          <w:b/>
          <w:i/>
          <w:color w:val="000000"/>
          <w:sz w:val="20"/>
          <w:szCs w:val="20"/>
          <w:lang w:eastAsia="es-MX"/>
        </w:rPr>
        <w:t>propia imagen, como aquel derecho de decidir, en forma libre, sobre la manera en que elige mostrarse frente a los demás</w:t>
      </w:r>
      <w:r w:rsidRPr="0001332F">
        <w:rPr>
          <w:rFonts w:eastAsia="Palatino Linotype" w:cs="Palatino Linotype"/>
          <w:i/>
          <w:color w:val="000000"/>
          <w:sz w:val="20"/>
          <w:szCs w:val="20"/>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w:t>
      </w:r>
      <w:r w:rsidRPr="0001332F">
        <w:rPr>
          <w:rFonts w:eastAsia="Palatino Linotype" w:cs="Palatino Linotype"/>
          <w:i/>
          <w:color w:val="000000"/>
          <w:sz w:val="20"/>
          <w:szCs w:val="20"/>
          <w:lang w:eastAsia="es-MX"/>
        </w:rPr>
        <w:lastRenderedPageBreak/>
        <w:t xml:space="preserve">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01332F">
        <w:rPr>
          <w:rFonts w:eastAsia="Palatino Linotype" w:cs="Palatino Linotype"/>
          <w:b/>
          <w:i/>
          <w:color w:val="000000"/>
          <w:sz w:val="20"/>
          <w:szCs w:val="20"/>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01332F">
        <w:rPr>
          <w:rFonts w:eastAsia="Palatino Linotype" w:cs="Palatino Linotype"/>
          <w:i/>
          <w:color w:val="000000"/>
          <w:sz w:val="20"/>
          <w:szCs w:val="20"/>
          <w:lang w:eastAsia="es-MX"/>
        </w:rPr>
        <w:t>”</w:t>
      </w:r>
    </w:p>
    <w:p w14:paraId="418653DD"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 </w:t>
      </w:r>
    </w:p>
    <w:p w14:paraId="594C11DC"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ese sentido, es derecho de todo individuo a no ser conocido por otros en ciertos aspectos de su vida y, por ende, el poder de decisión sobre la publicidad o información de datos relativos a su persona </w:t>
      </w:r>
      <w:r w:rsidRPr="0001332F">
        <w:rPr>
          <w:rFonts w:eastAsia="Palatino Linotype" w:cs="Palatino Linotype"/>
          <w:b/>
          <w:color w:val="000000"/>
          <w:lang w:eastAsia="es-MX"/>
        </w:rPr>
        <w:t>(derecho a la intimidad).</w:t>
      </w:r>
    </w:p>
    <w:p w14:paraId="56561730" w14:textId="77777777" w:rsidR="00B10138" w:rsidRPr="0001332F" w:rsidRDefault="00B10138" w:rsidP="00B10138">
      <w:pPr>
        <w:spacing w:after="0" w:line="360" w:lineRule="auto"/>
        <w:rPr>
          <w:rFonts w:eastAsia="Palatino Linotype" w:cs="Palatino Linotype"/>
          <w:color w:val="000000"/>
          <w:lang w:eastAsia="es-MX"/>
        </w:rPr>
      </w:pPr>
    </w:p>
    <w:p w14:paraId="3FC4665A"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Asimismo, el </w:t>
      </w:r>
      <w:r w:rsidRPr="0001332F">
        <w:rPr>
          <w:rFonts w:eastAsia="Palatino Linotype" w:cs="Palatino Linotype"/>
          <w:b/>
          <w:color w:val="000000"/>
          <w:lang w:eastAsia="es-MX"/>
        </w:rPr>
        <w:t>derecho a la propia imagen</w:t>
      </w:r>
      <w:r w:rsidRPr="0001332F">
        <w:rPr>
          <w:rFonts w:eastAsia="Palatino Linotype" w:cs="Palatino Linotype"/>
          <w:color w:val="000000"/>
          <w:lang w:eastAsia="es-MX"/>
        </w:rPr>
        <w:t xml:space="preserve"> es el derecho de decidir, de forma libre, sobre la manera en que elige mostrarse frente a los demás.</w:t>
      </w:r>
    </w:p>
    <w:p w14:paraId="6C976355" w14:textId="77777777" w:rsidR="00B10138" w:rsidRPr="0001332F" w:rsidRDefault="00B10138" w:rsidP="00B10138">
      <w:pPr>
        <w:spacing w:after="0" w:line="360" w:lineRule="auto"/>
        <w:rPr>
          <w:rFonts w:eastAsia="Palatino Linotype" w:cs="Palatino Linotype"/>
          <w:color w:val="000000"/>
          <w:lang w:eastAsia="es-MX"/>
        </w:rPr>
      </w:pPr>
    </w:p>
    <w:p w14:paraId="06CAAF84"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Por otro lado, en cuanto al </w:t>
      </w:r>
      <w:r w:rsidRPr="0001332F">
        <w:rPr>
          <w:rFonts w:eastAsia="Palatino Linotype" w:cs="Palatino Linotype"/>
          <w:b/>
          <w:color w:val="000000"/>
          <w:lang w:eastAsia="es-MX"/>
        </w:rPr>
        <w:t>derecho al honor</w:t>
      </w:r>
      <w:r w:rsidRPr="0001332F">
        <w:rPr>
          <w:rFonts w:eastAsia="Palatino Linotype" w:cs="Palatino Linotype"/>
          <w:color w:val="000000"/>
          <w:lang w:eastAsia="es-MX"/>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28BC0357" w14:textId="77777777" w:rsidR="00B10138" w:rsidRPr="0001332F" w:rsidRDefault="00B10138" w:rsidP="00B10138">
      <w:pPr>
        <w:spacing w:after="0" w:line="360" w:lineRule="auto"/>
        <w:rPr>
          <w:rFonts w:eastAsia="Palatino Linotype" w:cs="Palatino Linotype"/>
          <w:color w:val="000000"/>
          <w:lang w:eastAsia="es-MX"/>
        </w:rPr>
      </w:pPr>
    </w:p>
    <w:p w14:paraId="4FD8F6C6" w14:textId="77777777" w:rsidR="00B10138" w:rsidRPr="0001332F" w:rsidRDefault="00B10138" w:rsidP="00B10138">
      <w:pPr>
        <w:spacing w:after="0" w:line="360" w:lineRule="auto"/>
        <w:ind w:left="567" w:right="567"/>
        <w:rPr>
          <w:rFonts w:eastAsia="Palatino Linotype" w:cs="Palatino Linotype"/>
          <w:b/>
          <w:i/>
          <w:color w:val="000000"/>
          <w:sz w:val="20"/>
          <w:szCs w:val="20"/>
          <w:lang w:eastAsia="es-MX"/>
        </w:rPr>
      </w:pPr>
      <w:r w:rsidRPr="0001332F">
        <w:rPr>
          <w:rFonts w:eastAsia="Palatino Linotype" w:cs="Palatino Linotype"/>
          <w:i/>
          <w:color w:val="000000"/>
          <w:sz w:val="20"/>
          <w:szCs w:val="20"/>
          <w:lang w:eastAsia="es-MX"/>
        </w:rPr>
        <w:t>“</w:t>
      </w:r>
      <w:r w:rsidRPr="0001332F">
        <w:rPr>
          <w:rFonts w:eastAsia="Palatino Linotype" w:cs="Palatino Linotype"/>
          <w:b/>
          <w:i/>
          <w:color w:val="000000"/>
          <w:sz w:val="20"/>
          <w:szCs w:val="20"/>
          <w:lang w:eastAsia="es-MX"/>
        </w:rPr>
        <w:t xml:space="preserve">DERECHO FUNDAMENTAL AL HONOR. SU DIMENSIÓN SUBJETIVA Y OBJETIVA. </w:t>
      </w:r>
      <w:r w:rsidRPr="0001332F">
        <w:rPr>
          <w:rFonts w:eastAsia="Palatino Linotype" w:cs="Palatino Linotype"/>
          <w:i/>
          <w:color w:val="000000"/>
          <w:sz w:val="20"/>
          <w:szCs w:val="20"/>
          <w:lang w:eastAsia="es-MX"/>
        </w:rPr>
        <w:t xml:space="preserve">A juicio de esta Primera Sala de la Suprema Corte de Justicia de la Nación, es posible definir al honor como el </w:t>
      </w:r>
      <w:r w:rsidRPr="0001332F">
        <w:rPr>
          <w:rFonts w:eastAsia="Palatino Linotype" w:cs="Palatino Linotype"/>
          <w:b/>
          <w:i/>
          <w:color w:val="000000"/>
          <w:sz w:val="20"/>
          <w:szCs w:val="20"/>
          <w:lang w:eastAsia="es-MX"/>
        </w:rPr>
        <w:t>concepto que la persona tiene de sí misma o que los demás se han formado de ella, en virtud de su proceder o de la expresión de su calidad ética y social.</w:t>
      </w:r>
      <w:r w:rsidRPr="0001332F">
        <w:rPr>
          <w:rFonts w:eastAsia="Palatino Linotype" w:cs="Palatino Linotype"/>
          <w:i/>
          <w:color w:val="000000"/>
          <w:sz w:val="20"/>
          <w:szCs w:val="20"/>
          <w:lang w:eastAsia="es-MX"/>
        </w:rPr>
        <w:t xml:space="preserve"> Todo </w:t>
      </w:r>
      <w:r w:rsidRPr="0001332F">
        <w:rPr>
          <w:rFonts w:eastAsia="Palatino Linotype" w:cs="Palatino Linotype"/>
          <w:i/>
          <w:color w:val="000000"/>
          <w:sz w:val="20"/>
          <w:szCs w:val="20"/>
          <w:lang w:eastAsia="es-MX"/>
        </w:rPr>
        <w:lastRenderedPageBreak/>
        <w:t>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17FDF6C" w14:textId="77777777" w:rsidR="00B10138" w:rsidRPr="0001332F" w:rsidRDefault="00B10138" w:rsidP="00B10138">
      <w:pPr>
        <w:spacing w:after="0" w:line="360" w:lineRule="auto"/>
        <w:rPr>
          <w:rFonts w:eastAsia="Palatino Linotype" w:cs="Palatino Linotype"/>
          <w:color w:val="000000"/>
          <w:lang w:eastAsia="es-MX"/>
        </w:rPr>
      </w:pPr>
    </w:p>
    <w:p w14:paraId="31AB15BE"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De la tesis transcrita se desprende que el honor es el concepto que la persona tiene de sí misma o que los demás se han formado de ella, en virtud de su proceder o de la expresión de su calidad ética y social. </w:t>
      </w:r>
    </w:p>
    <w:p w14:paraId="0B6DD5E5" w14:textId="77777777" w:rsidR="00B10138" w:rsidRPr="0001332F" w:rsidRDefault="00B10138" w:rsidP="00B10138">
      <w:pPr>
        <w:spacing w:after="0" w:line="360" w:lineRule="auto"/>
        <w:rPr>
          <w:rFonts w:eastAsia="Palatino Linotype" w:cs="Palatino Linotype"/>
          <w:color w:val="000000"/>
          <w:lang w:eastAsia="es-MX"/>
        </w:rPr>
      </w:pPr>
    </w:p>
    <w:p w14:paraId="0FB36AB1"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01332F">
        <w:rPr>
          <w:rFonts w:eastAsia="Palatino Linotype" w:cs="Palatino Linotype"/>
          <w:b/>
          <w:color w:val="000000"/>
          <w:lang w:eastAsia="es-MX"/>
        </w:rPr>
        <w:t>En el aspecto objetivo, el honor es lesionado por todo aquello que afecta a la reputación que la persona merece.</w:t>
      </w:r>
    </w:p>
    <w:p w14:paraId="7110BA20" w14:textId="77777777" w:rsidR="00B10138" w:rsidRPr="0001332F" w:rsidRDefault="00B10138" w:rsidP="00B10138">
      <w:pPr>
        <w:spacing w:after="0" w:line="360" w:lineRule="auto"/>
        <w:rPr>
          <w:rFonts w:eastAsia="Palatino Linotype" w:cs="Palatino Linotype"/>
          <w:color w:val="000000"/>
          <w:lang w:eastAsia="es-MX"/>
        </w:rPr>
      </w:pPr>
    </w:p>
    <w:p w14:paraId="29C155D0"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Adicionalmente, en relación a este derecho [al honor], el máximo tribual también ha señalado que aunque no esté expresamente contenido en la Carta Magna, ésta obliga su tutela en </w:t>
      </w:r>
      <w:r w:rsidRPr="0001332F">
        <w:rPr>
          <w:rFonts w:eastAsia="Palatino Linotype" w:cs="Palatino Linotype"/>
          <w:color w:val="000000"/>
          <w:lang w:eastAsia="es-MX"/>
        </w:rPr>
        <w:lastRenderedPageBreak/>
        <w:t>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7905CD86" w14:textId="77777777" w:rsidR="00B10138" w:rsidRPr="0001332F" w:rsidRDefault="00B10138" w:rsidP="00B10138">
      <w:pPr>
        <w:spacing w:after="0" w:line="360" w:lineRule="auto"/>
        <w:rPr>
          <w:rFonts w:eastAsia="Palatino Linotype" w:cs="Palatino Linotype"/>
          <w:color w:val="000000"/>
          <w:lang w:eastAsia="es-MX"/>
        </w:rPr>
      </w:pPr>
    </w:p>
    <w:p w14:paraId="6EAA7A06" w14:textId="77777777" w:rsidR="00B10138" w:rsidRPr="0001332F" w:rsidRDefault="00B10138" w:rsidP="00B10138">
      <w:pPr>
        <w:tabs>
          <w:tab w:val="left" w:pos="8363"/>
        </w:tabs>
        <w:spacing w:after="0" w:line="360" w:lineRule="auto"/>
        <w:ind w:left="567" w:right="616"/>
        <w:rPr>
          <w:rFonts w:eastAsia="Palatino Linotype" w:cs="Palatino Linotype"/>
          <w:b/>
          <w:i/>
          <w:color w:val="000000"/>
          <w:sz w:val="20"/>
          <w:szCs w:val="20"/>
          <w:lang w:eastAsia="es-MX"/>
        </w:rPr>
      </w:pPr>
      <w:r w:rsidRPr="0001332F">
        <w:rPr>
          <w:rFonts w:eastAsia="Palatino Linotype" w:cs="Palatino Linotype"/>
          <w:i/>
          <w:color w:val="000000"/>
          <w:sz w:val="20"/>
          <w:szCs w:val="20"/>
          <w:lang w:eastAsia="es-MX"/>
        </w:rPr>
        <w:t>“</w:t>
      </w:r>
      <w:r w:rsidRPr="0001332F">
        <w:rPr>
          <w:rFonts w:eastAsia="Palatino Linotype" w:cs="Palatino Linotype"/>
          <w:b/>
          <w:i/>
          <w:color w:val="000000"/>
          <w:sz w:val="20"/>
          <w:szCs w:val="20"/>
          <w:lang w:eastAsia="es-MX"/>
        </w:rPr>
        <w:t xml:space="preserve">DERECHOS AL HONOR, A LA INTIMIDAD Y A LA PROPIA IMAGEN. CONSTITUYEN DERECHOS HUMANOS QUE SE PROTEGEN A TRAVÉS DEL ACTUAL MARCO CONSTITUCIONAL. </w:t>
      </w:r>
      <w:r w:rsidRPr="0001332F">
        <w:rPr>
          <w:rFonts w:eastAsia="Palatino Linotype" w:cs="Palatino Linotype"/>
          <w:i/>
          <w:color w:val="000000"/>
          <w:sz w:val="20"/>
          <w:szCs w:val="20"/>
          <w:lang w:eastAsia="es-MX"/>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01332F">
        <w:rPr>
          <w:rFonts w:eastAsia="Palatino Linotype" w:cs="Palatino Linotype"/>
          <w:i/>
          <w:color w:val="000000"/>
          <w:sz w:val="20"/>
          <w:szCs w:val="20"/>
          <w:lang w:eastAsia="es-MX"/>
        </w:rPr>
        <w:t>personae</w:t>
      </w:r>
      <w:proofErr w:type="spellEnd"/>
      <w:r w:rsidRPr="0001332F">
        <w:rPr>
          <w:rFonts w:eastAsia="Palatino Linotype" w:cs="Palatino Linotype"/>
          <w:i/>
          <w:color w:val="000000"/>
          <w:sz w:val="20"/>
          <w:szCs w:val="20"/>
          <w:lang w:eastAsia="es-MX"/>
        </w:rPr>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w:t>
      </w:r>
      <w:r w:rsidRPr="0001332F">
        <w:rPr>
          <w:rFonts w:eastAsia="Palatino Linotype" w:cs="Palatino Linotype"/>
          <w:i/>
          <w:color w:val="000000"/>
          <w:sz w:val="20"/>
          <w:szCs w:val="20"/>
          <w:lang w:eastAsia="es-MX"/>
        </w:rPr>
        <w:lastRenderedPageBreak/>
        <w:t>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1D182B32" w14:textId="77777777" w:rsidR="00B10138" w:rsidRPr="0001332F" w:rsidRDefault="00B10138" w:rsidP="00B10138">
      <w:pPr>
        <w:spacing w:after="0" w:line="360" w:lineRule="auto"/>
        <w:rPr>
          <w:rFonts w:eastAsia="Palatino Linotype" w:cs="Palatino Linotype"/>
          <w:color w:val="000000"/>
          <w:lang w:eastAsia="es-MX"/>
        </w:rPr>
      </w:pPr>
    </w:p>
    <w:p w14:paraId="433DF01C"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Asimismo, el artículo 12 de la Declaración Universal de los Derechos Humanos</w:t>
      </w:r>
      <w:r w:rsidRPr="0001332F">
        <w:rPr>
          <w:rFonts w:eastAsia="Palatino Linotype" w:cs="Palatino Linotype"/>
          <w:i/>
          <w:color w:val="000000"/>
          <w:lang w:eastAsia="es-MX"/>
        </w:rPr>
        <w:t xml:space="preserve"> </w:t>
      </w:r>
      <w:r w:rsidRPr="0001332F">
        <w:rPr>
          <w:rFonts w:eastAsia="Palatino Linotype" w:cs="Palatino Linotype"/>
          <w:color w:val="000000"/>
          <w:lang w:eastAsia="es-MX"/>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3A313EEF" w14:textId="77777777" w:rsidR="00B10138" w:rsidRPr="0001332F" w:rsidRDefault="00B10138" w:rsidP="00B10138">
      <w:pPr>
        <w:spacing w:after="0" w:line="360" w:lineRule="auto"/>
        <w:rPr>
          <w:rFonts w:eastAsia="Palatino Linotype" w:cs="Palatino Linotype"/>
          <w:color w:val="000000"/>
          <w:lang w:eastAsia="es-MX"/>
        </w:rPr>
      </w:pPr>
    </w:p>
    <w:p w14:paraId="0E482BB9"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01C203F8" w14:textId="77777777" w:rsidR="00B10138" w:rsidRPr="0001332F" w:rsidRDefault="00B10138" w:rsidP="00B10138">
      <w:pPr>
        <w:spacing w:after="0" w:line="360" w:lineRule="auto"/>
        <w:rPr>
          <w:rFonts w:eastAsia="Palatino Linotype" w:cs="Palatino Linotype"/>
          <w:color w:val="000000"/>
          <w:lang w:eastAsia="es-MX"/>
        </w:rPr>
      </w:pPr>
    </w:p>
    <w:p w14:paraId="0B1EF792"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3E0C518A"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En ese orden de ideas, es necesario recordar que las sanciones de amonestación o suspensión son temporales, pues permiten al servidor público seguir laborando dentro de la institución policial; esto es, que el elemento de seguridad, seguirá realizando sus funciones, en atención a su cargo o puesto.</w:t>
      </w:r>
    </w:p>
    <w:p w14:paraId="79A10020" w14:textId="77777777" w:rsidR="00B10138" w:rsidRPr="0001332F" w:rsidRDefault="00B10138" w:rsidP="00B10138">
      <w:pPr>
        <w:spacing w:after="0" w:line="360" w:lineRule="auto"/>
        <w:rPr>
          <w:rFonts w:eastAsia="Palatino Linotype" w:cs="Palatino Linotype"/>
          <w:color w:val="000000"/>
          <w:lang w:eastAsia="es-MX"/>
        </w:rPr>
      </w:pPr>
    </w:p>
    <w:p w14:paraId="308EB6D9"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lastRenderedPageBreak/>
        <w:t xml:space="preserve">Por tal circunstancia, se desprende que dar a conocer el nombre del servidor público, constituye información confidencial que afecta su esfera privada, puesto que podría generar una percepción negativa de éste, ocasionando un perjuicio en su </w:t>
      </w:r>
      <w:r w:rsidRPr="0001332F">
        <w:rPr>
          <w:rFonts w:eastAsia="Palatino Linotype" w:cs="Palatino Linotype"/>
          <w:b/>
          <w:color w:val="000000"/>
          <w:lang w:eastAsia="es-MX"/>
        </w:rPr>
        <w:t>honor, intimidad y buena imagen</w:t>
      </w:r>
      <w:r w:rsidRPr="0001332F">
        <w:rPr>
          <w:rFonts w:eastAsia="Palatino Linotype" w:cs="Palatino Linotype"/>
          <w:color w:val="000000"/>
          <w:lang w:eastAsia="es-MX"/>
        </w:rPr>
        <w:t xml:space="preserve">, pues como se precisó el trabajador seguiría brindado sus funciones. </w:t>
      </w:r>
    </w:p>
    <w:p w14:paraId="6E0979F9" w14:textId="77777777" w:rsidR="00B10138" w:rsidRPr="0001332F" w:rsidRDefault="00B10138" w:rsidP="00B10138">
      <w:pPr>
        <w:spacing w:after="0" w:line="360" w:lineRule="auto"/>
        <w:rPr>
          <w:rFonts w:eastAsia="Palatino Linotype" w:cs="Palatino Linotype"/>
          <w:color w:val="000000"/>
          <w:lang w:eastAsia="es-MX"/>
        </w:rPr>
      </w:pPr>
    </w:p>
    <w:p w14:paraId="7C9928CF"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Por lo cual, dar a conocer el nombre del servidor público que haya recibido una sanción de amonestación o suspensión, podría generar un juicio </w:t>
      </w:r>
      <w:r w:rsidRPr="0001332F">
        <w:rPr>
          <w:rFonts w:eastAsia="Palatino Linotype" w:cs="Palatino Linotype"/>
          <w:i/>
          <w:color w:val="000000"/>
          <w:lang w:eastAsia="es-MX"/>
        </w:rPr>
        <w:t>a priori</w:t>
      </w:r>
      <w:r w:rsidRPr="0001332F">
        <w:rPr>
          <w:rFonts w:eastAsia="Palatino Linotype" w:cs="Palatino Linotype"/>
          <w:color w:val="000000"/>
          <w:lang w:eastAsia="es-MX"/>
        </w:rPr>
        <w:t xml:space="preserve"> por parte de la sociedad, afectando su prestigio y su buen nombre, pues la sociedad podría calificar a dicho servidor público, como ineficiente o corrupto, </w:t>
      </w:r>
      <w:r w:rsidRPr="0001332F">
        <w:rPr>
          <w:rFonts w:eastAsia="Palatino Linotype" w:cs="Palatino Linotype"/>
          <w:b/>
          <w:color w:val="000000"/>
          <w:lang w:eastAsia="es-MX"/>
        </w:rPr>
        <w:t>lo cual daña si vida privada y profesional,</w:t>
      </w:r>
      <w:r w:rsidRPr="0001332F">
        <w:rPr>
          <w:rFonts w:eastAsia="Palatino Linotype" w:cs="Palatino Linotype"/>
          <w:color w:val="000000"/>
          <w:lang w:eastAsia="es-MX"/>
        </w:rPr>
        <w:t xml:space="preserve"> mismas que forman parte de su intimidad; por lo que se concluye que dicha información, en caso que existiera, tiene el carácter de confidencial.</w:t>
      </w:r>
    </w:p>
    <w:p w14:paraId="1ABF8802" w14:textId="77777777" w:rsidR="00B10138" w:rsidRPr="0001332F" w:rsidRDefault="00B10138" w:rsidP="00B10138">
      <w:pPr>
        <w:spacing w:after="0" w:line="360" w:lineRule="auto"/>
        <w:rPr>
          <w:rFonts w:eastAsia="Palatino Linotype" w:cs="Palatino Linotype"/>
          <w:color w:val="000000"/>
          <w:lang w:eastAsia="es-MX"/>
        </w:rPr>
      </w:pPr>
    </w:p>
    <w:p w14:paraId="40D1837A"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De tal suerte, se </w:t>
      </w:r>
      <w:r w:rsidRPr="0001332F">
        <w:rPr>
          <w:rFonts w:eastAsia="Palatino Linotype" w:cs="Palatino Linotype"/>
          <w:color w:val="000000"/>
          <w:u w:val="single"/>
          <w:lang w:eastAsia="es-MX"/>
        </w:rPr>
        <w:t>considera procedente la clasificación, en términos del artículo 143, fracción I, de la Ley de Transparencia y Acceso a la Información Pública del Estado de México y Municipios, del nombre de los servidores públicos que hayan recibido alguna sanción por amonestación o suspensión</w:t>
      </w:r>
      <w:r w:rsidRPr="0001332F">
        <w:rPr>
          <w:rFonts w:eastAsia="Palatino Linotype" w:cs="Palatino Linotype"/>
          <w:color w:val="000000"/>
          <w:lang w:eastAsia="es-MX"/>
        </w:rPr>
        <w:t>, pues al seguir en funciones, es importante que estos trabajadores cuenten con una aceptación de la ciudadanía y para generar confianza en esta, prevalezca su imagen y su buen nombre.</w:t>
      </w:r>
    </w:p>
    <w:p w14:paraId="40ADB57D" w14:textId="77777777" w:rsidR="00B10138" w:rsidRPr="0001332F" w:rsidRDefault="00B10138" w:rsidP="00B10138">
      <w:pPr>
        <w:spacing w:after="0" w:line="360" w:lineRule="auto"/>
        <w:rPr>
          <w:rFonts w:eastAsia="Palatino Linotype" w:cs="Palatino Linotype"/>
          <w:color w:val="000000"/>
          <w:lang w:eastAsia="es-MX"/>
        </w:rPr>
      </w:pPr>
    </w:p>
    <w:p w14:paraId="631851E7" w14:textId="77777777" w:rsidR="00B10138" w:rsidRPr="0001332F" w:rsidRDefault="00B10138" w:rsidP="00B10138">
      <w:pPr>
        <w:spacing w:after="0" w:line="360" w:lineRule="auto"/>
        <w:rPr>
          <w:rFonts w:eastAsia="Palatino Linotype" w:cs="Palatino Linotype"/>
          <w:b/>
          <w:color w:val="000000"/>
          <w:lang w:eastAsia="es-MX"/>
        </w:rPr>
      </w:pPr>
      <w:r w:rsidRPr="0001332F">
        <w:rPr>
          <w:rFonts w:eastAsia="Palatino Linotype" w:cs="Palatino Linotype"/>
          <w:b/>
          <w:color w:val="000000"/>
          <w:lang w:eastAsia="es-MX"/>
        </w:rPr>
        <w:t>Procedimiento absolutorio o con sanción de remoción injustificada</w:t>
      </w:r>
    </w:p>
    <w:p w14:paraId="370AEE6C" w14:textId="77777777" w:rsidR="00B10138" w:rsidRPr="0001332F" w:rsidRDefault="00B10138" w:rsidP="00B10138">
      <w:pPr>
        <w:spacing w:after="0" w:line="360" w:lineRule="auto"/>
        <w:rPr>
          <w:rFonts w:eastAsia="Palatino Linotype" w:cs="Palatino Linotype"/>
          <w:color w:val="000000"/>
          <w:lang w:eastAsia="es-MX"/>
        </w:rPr>
      </w:pPr>
    </w:p>
    <w:p w14:paraId="39698777" w14:textId="77777777" w:rsidR="00B10138" w:rsidRPr="0001332F" w:rsidRDefault="00B10138" w:rsidP="00B10138">
      <w:pPr>
        <w:tabs>
          <w:tab w:val="left" w:pos="3962"/>
        </w:tabs>
        <w:spacing w:after="0" w:line="360" w:lineRule="auto"/>
        <w:rPr>
          <w:rFonts w:eastAsia="Palatino Linotype" w:cs="Palatino Linotype"/>
          <w:color w:val="000000"/>
          <w:lang w:eastAsia="es-MX"/>
        </w:rPr>
      </w:pPr>
      <w:r w:rsidRPr="0001332F">
        <w:rPr>
          <w:rFonts w:eastAsia="Palatino Linotype" w:cs="Palatino Linotype"/>
          <w:lang w:eastAsia="es-MX"/>
        </w:rPr>
        <w:t xml:space="preserve">Al respecto, en el primer caso, se trata de determinaciones en donde la conducta investigada no fue contraria en derecho; por lo que, entregar los expedientes en análisis, vinculado con el nombre del trabajador absuelto, </w:t>
      </w:r>
      <w:r w:rsidRPr="0001332F">
        <w:rPr>
          <w:rFonts w:eastAsia="Palatino Linotype" w:cs="Palatino Linotype"/>
          <w:color w:val="000000"/>
          <w:lang w:eastAsia="es-MX"/>
        </w:rPr>
        <w:t>podría generar una percepción negativa a este, pues si bien, no se le sancionó, lo cierto es que daría a conocer que fue investigado por la Unidad de Asuntos Internos o la Comisión de Honor y Justicia, lo cual podría afectar su honor, intimidad, buena imagen y nombre, así como a su vida privada.</w:t>
      </w:r>
    </w:p>
    <w:p w14:paraId="207EBF18" w14:textId="77777777" w:rsidR="00B10138" w:rsidRPr="0001332F" w:rsidRDefault="00B10138" w:rsidP="00B10138">
      <w:pPr>
        <w:tabs>
          <w:tab w:val="left" w:pos="3962"/>
        </w:tabs>
        <w:spacing w:after="0" w:line="360" w:lineRule="auto"/>
        <w:rPr>
          <w:rFonts w:eastAsia="Palatino Linotype" w:cs="Palatino Linotype"/>
          <w:color w:val="000000"/>
          <w:lang w:eastAsia="es-MX"/>
        </w:rPr>
      </w:pPr>
    </w:p>
    <w:p w14:paraId="3975AD8C" w14:textId="77777777" w:rsidR="00B10138" w:rsidRPr="0001332F" w:rsidRDefault="00B10138" w:rsidP="00B10138">
      <w:pPr>
        <w:tabs>
          <w:tab w:val="left" w:pos="3962"/>
        </w:tabs>
        <w:spacing w:after="0" w:line="360" w:lineRule="auto"/>
        <w:rPr>
          <w:rFonts w:eastAsia="Palatino Linotype" w:cs="Palatino Linotype"/>
          <w:color w:val="000000"/>
          <w:lang w:eastAsia="es-MX"/>
        </w:rPr>
      </w:pPr>
      <w:r w:rsidRPr="0001332F">
        <w:rPr>
          <w:rFonts w:eastAsia="Palatino Linotype" w:cs="Palatino Linotype"/>
          <w:color w:val="000000"/>
          <w:lang w:eastAsia="es-MX"/>
        </w:rPr>
        <w:t>Ahora bien, por lo que hace al segundo supuesto, es de señalar que la Comisión de Honor y Justicia determinó que la conducta investigada fue contraria a derecho, por lo que, la falta fue considerada muy grave o tuvo varias agravantes que ocasionó que la sanción fuera la remoción, sin embargo, la autoridad jurisdiccional al revisarla tomo la decisión que fue injustificada la baja, lo cual podría generar una percepción negativa de este, pues al haber sido cesado, sin oportunidad de recuperar su puesto, podría generar una percepción negativa de la persona, pues daría a conocer que fue investigado y sancionado de manera infundada, lo cual podría afectar su honor, intimidad, buena imagen y nombre, así como a su vida privada.</w:t>
      </w:r>
    </w:p>
    <w:p w14:paraId="728FA5AE" w14:textId="77777777" w:rsidR="00B10138" w:rsidRPr="0001332F" w:rsidRDefault="00B10138" w:rsidP="00B10138">
      <w:pPr>
        <w:tabs>
          <w:tab w:val="left" w:pos="3962"/>
        </w:tabs>
        <w:spacing w:after="0" w:line="360" w:lineRule="auto"/>
        <w:rPr>
          <w:rFonts w:eastAsia="Palatino Linotype" w:cs="Palatino Linotype"/>
          <w:color w:val="000000"/>
          <w:lang w:eastAsia="es-MX"/>
        </w:rPr>
      </w:pPr>
    </w:p>
    <w:p w14:paraId="0BD3EB8A"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Por lo que, en su caso, resulta procedente la clasificación en términos del artículo 143, fracción I, de la Ley de Transparencia y Acceso a la Información Pública del Estado de México y Municipios, del nombre del servidor público absuelto o bien sancionado con remoción injustificada.</w:t>
      </w:r>
    </w:p>
    <w:p w14:paraId="5BFFD330" w14:textId="77777777" w:rsidR="00B10138" w:rsidRPr="0001332F" w:rsidRDefault="00B10138" w:rsidP="00B10138">
      <w:pPr>
        <w:tabs>
          <w:tab w:val="left" w:pos="3962"/>
        </w:tabs>
        <w:spacing w:after="0" w:line="360" w:lineRule="auto"/>
        <w:rPr>
          <w:rFonts w:eastAsia="Palatino Linotype" w:cs="Palatino Linotype"/>
          <w:color w:val="000000"/>
          <w:lang w:eastAsia="es-MX"/>
        </w:rPr>
      </w:pPr>
    </w:p>
    <w:p w14:paraId="0055D246" w14:textId="77777777" w:rsidR="00B10138" w:rsidRPr="0001332F" w:rsidRDefault="00B10138" w:rsidP="00B10138">
      <w:pPr>
        <w:spacing w:after="0" w:line="360" w:lineRule="auto"/>
        <w:rPr>
          <w:rFonts w:eastAsia="Palatino Linotype" w:cs="Palatino Linotype"/>
          <w:b/>
          <w:color w:val="000000"/>
          <w:lang w:eastAsia="es-MX"/>
        </w:rPr>
      </w:pPr>
      <w:r w:rsidRPr="0001332F">
        <w:rPr>
          <w:rFonts w:eastAsia="Palatino Linotype" w:cs="Palatino Linotype"/>
          <w:b/>
          <w:color w:val="000000"/>
          <w:lang w:eastAsia="es-MX"/>
        </w:rPr>
        <w:t>Remoción justificada</w:t>
      </w:r>
    </w:p>
    <w:p w14:paraId="7770883D" w14:textId="77777777" w:rsidR="00B10138" w:rsidRPr="0001332F" w:rsidRDefault="00B10138" w:rsidP="00B10138">
      <w:pPr>
        <w:spacing w:after="0" w:line="360" w:lineRule="auto"/>
        <w:rPr>
          <w:rFonts w:eastAsia="Palatino Linotype" w:cs="Palatino Linotype"/>
          <w:color w:val="000000"/>
          <w:lang w:eastAsia="es-MX"/>
        </w:rPr>
      </w:pPr>
    </w:p>
    <w:p w14:paraId="332790F0" w14:textId="77777777" w:rsidR="00B10138" w:rsidRPr="0001332F" w:rsidRDefault="00B10138" w:rsidP="00B10138">
      <w:pPr>
        <w:spacing w:after="0" w:line="360" w:lineRule="auto"/>
        <w:rPr>
          <w:rFonts w:eastAsia="Palatino Linotype" w:cs="Palatino Linotype"/>
          <w:b/>
          <w:color w:val="000000"/>
          <w:lang w:eastAsia="es-MX"/>
        </w:rPr>
      </w:pPr>
      <w:r w:rsidRPr="0001332F">
        <w:rPr>
          <w:rFonts w:eastAsia="Palatino Linotype" w:cs="Palatino Linotype"/>
          <w:color w:val="000000"/>
          <w:lang w:eastAsia="es-MX"/>
        </w:rPr>
        <w:t xml:space="preserve">Al respecto, cabe señalar que, si bien entregar el nombre del servidor público que obtuvo una sanción de remoción, podría generar una percepción negativa de éste, ocasionando un perjuicio en su </w:t>
      </w:r>
      <w:r w:rsidRPr="0001332F">
        <w:rPr>
          <w:rFonts w:eastAsia="Palatino Linotype" w:cs="Palatino Linotype"/>
          <w:b/>
          <w:color w:val="000000"/>
          <w:lang w:eastAsia="es-MX"/>
        </w:rPr>
        <w:t xml:space="preserve">honor, intimidad, buena imagen y nombre, así como a su vida privada, </w:t>
      </w:r>
      <w:r w:rsidRPr="0001332F">
        <w:rPr>
          <w:rFonts w:eastAsia="Palatino Linotype" w:cs="Palatino Linotype"/>
          <w:color w:val="000000"/>
          <w:lang w:eastAsia="es-MX"/>
        </w:rPr>
        <w:t>también lo es, que en el presente caso fue justificado</w:t>
      </w:r>
      <w:r w:rsidRPr="0001332F">
        <w:rPr>
          <w:rFonts w:eastAsia="Palatino Linotype" w:cs="Palatino Linotype"/>
          <w:b/>
          <w:color w:val="000000"/>
          <w:lang w:eastAsia="es-MX"/>
        </w:rPr>
        <w:t>.</w:t>
      </w:r>
    </w:p>
    <w:p w14:paraId="0FF003F5" w14:textId="77777777" w:rsidR="00B10138" w:rsidRPr="0001332F" w:rsidRDefault="00B10138" w:rsidP="00B10138">
      <w:pPr>
        <w:spacing w:after="0" w:line="360" w:lineRule="auto"/>
        <w:rPr>
          <w:rFonts w:eastAsia="Palatino Linotype" w:cs="Palatino Linotype"/>
          <w:color w:val="000000"/>
          <w:lang w:eastAsia="es-MX"/>
        </w:rPr>
      </w:pPr>
    </w:p>
    <w:p w14:paraId="05D48D66"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ese orden de ideas, si bien los expedientes de procedimientos disciplinarios que como sanción fue la remoción justificada, podrían generar una percepción negativa de los servidores públicos dados de baja, ocasionando un perjuicio en su honor, intimidad y buena imagen de un trabajador gubernamental, también lo es que existe un interés público en darlas </w:t>
      </w:r>
      <w:r w:rsidRPr="0001332F">
        <w:rPr>
          <w:rFonts w:eastAsia="Palatino Linotype" w:cs="Palatino Linotype"/>
          <w:color w:val="000000"/>
          <w:lang w:eastAsia="es-MX"/>
        </w:rPr>
        <w:lastRenderedPageBreak/>
        <w:t xml:space="preserve">a conocer, pues establecen que el actuar de un servidor público, en ejercicio de sus atribuciones, fue en contra de las disposiciones normativas aplicables y que por </w:t>
      </w:r>
      <w:proofErr w:type="spellStart"/>
      <w:r w:rsidRPr="0001332F">
        <w:rPr>
          <w:rFonts w:eastAsia="Palatino Linotype" w:cs="Palatino Linotype"/>
          <w:color w:val="000000"/>
          <w:lang w:eastAsia="es-MX"/>
        </w:rPr>
        <w:t>si</w:t>
      </w:r>
      <w:proofErr w:type="spellEnd"/>
      <w:r w:rsidRPr="0001332F">
        <w:rPr>
          <w:rFonts w:eastAsia="Palatino Linotype" w:cs="Palatino Linotype"/>
          <w:color w:val="000000"/>
          <w:lang w:eastAsia="es-MX"/>
        </w:rPr>
        <w:t xml:space="preserve"> solas o agravantes ocasionaron que fueran removidos de su encargo.</w:t>
      </w:r>
    </w:p>
    <w:p w14:paraId="464128CB" w14:textId="77777777" w:rsidR="00B10138" w:rsidRPr="0001332F" w:rsidRDefault="00B10138" w:rsidP="00B10138">
      <w:pPr>
        <w:spacing w:after="0" w:line="360" w:lineRule="auto"/>
        <w:rPr>
          <w:rFonts w:eastAsia="Palatino Linotype" w:cs="Palatino Linotype"/>
          <w:b/>
          <w:color w:val="000000"/>
          <w:lang w:eastAsia="es-MX"/>
        </w:rPr>
      </w:pPr>
    </w:p>
    <w:p w14:paraId="4CC6CA10" w14:textId="77777777" w:rsidR="00B10138" w:rsidRPr="0001332F" w:rsidRDefault="00B10138" w:rsidP="00B10138">
      <w:pPr>
        <w:spacing w:after="0" w:line="360" w:lineRule="auto"/>
        <w:ind w:right="-93"/>
        <w:rPr>
          <w:rFonts w:eastAsia="Palatino Linotype" w:cs="Palatino Linotype"/>
          <w:color w:val="000000"/>
          <w:lang w:eastAsia="es-MX"/>
        </w:rPr>
      </w:pPr>
      <w:r w:rsidRPr="0001332F">
        <w:rPr>
          <w:rFonts w:eastAsia="Palatino Linotype" w:cs="Palatino Linotype"/>
          <w:color w:val="000000"/>
          <w:lang w:eastAsia="es-MX"/>
        </w:rPr>
        <w:t xml:space="preserve">Ante tales circunstancias, se desprende que, en el caso concreto, sobreviene una </w:t>
      </w:r>
      <w:r w:rsidRPr="0001332F">
        <w:rPr>
          <w:rFonts w:eastAsia="Palatino Linotype" w:cs="Palatino Linotype"/>
          <w:b/>
          <w:color w:val="000000"/>
          <w:lang w:eastAsia="es-MX"/>
        </w:rPr>
        <w:t>colisión de derechos fundamentales,</w:t>
      </w:r>
      <w:r w:rsidRPr="0001332F">
        <w:rPr>
          <w:rFonts w:eastAsia="Palatino Linotype" w:cs="Palatino Linotype"/>
          <w:color w:val="000000"/>
          <w:lang w:eastAsia="es-MX"/>
        </w:rPr>
        <w:t xml:space="preserve"> esto es, por una parte, se tiene el derecho de acceso a la información del Particular para conocer la información en análisis, y por la otra, el derecho a la protección de la vida privada de un servidor público, lo cual implica dar a conocer que este fue removido por una sanción justificada.</w:t>
      </w:r>
    </w:p>
    <w:p w14:paraId="0142AB3F" w14:textId="77777777" w:rsidR="00B10138" w:rsidRPr="0001332F" w:rsidRDefault="00B10138" w:rsidP="00B10138">
      <w:pPr>
        <w:spacing w:after="0" w:line="360" w:lineRule="auto"/>
        <w:ind w:left="720" w:right="-93"/>
        <w:rPr>
          <w:rFonts w:eastAsia="Palatino Linotype" w:cs="Palatino Linotype"/>
          <w:color w:val="000000"/>
          <w:lang w:eastAsia="es-MX"/>
        </w:rPr>
      </w:pPr>
    </w:p>
    <w:p w14:paraId="75B044C8" w14:textId="77777777" w:rsidR="00B10138" w:rsidRPr="0001332F" w:rsidRDefault="00B10138" w:rsidP="00B10138">
      <w:pPr>
        <w:spacing w:after="0" w:line="360" w:lineRule="auto"/>
        <w:ind w:right="-93"/>
        <w:rPr>
          <w:rFonts w:eastAsia="Palatino Linotype" w:cs="Palatino Linotype"/>
          <w:color w:val="000000"/>
          <w:lang w:eastAsia="es-MX"/>
        </w:rPr>
      </w:pPr>
      <w:r w:rsidRPr="0001332F">
        <w:rPr>
          <w:rFonts w:eastAsia="Palatino Linotype" w:cs="Palatino Linotype"/>
          <w:color w:val="000000"/>
          <w:lang w:eastAsia="es-MX"/>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064BB601" w14:textId="77777777" w:rsidR="00B10138" w:rsidRPr="0001332F" w:rsidRDefault="00B10138" w:rsidP="00B10138">
      <w:pPr>
        <w:spacing w:after="0" w:line="360" w:lineRule="auto"/>
        <w:ind w:right="-93"/>
        <w:rPr>
          <w:rFonts w:eastAsia="Palatino Linotype" w:cs="Palatino Linotype"/>
          <w:color w:val="000000"/>
          <w:lang w:eastAsia="es-MX"/>
        </w:rPr>
      </w:pPr>
    </w:p>
    <w:p w14:paraId="2192016F" w14:textId="77777777" w:rsidR="00B10138" w:rsidRPr="0001332F" w:rsidRDefault="00B10138" w:rsidP="00B10138">
      <w:pPr>
        <w:spacing w:after="0" w:line="360" w:lineRule="auto"/>
        <w:ind w:right="-93"/>
        <w:rPr>
          <w:rFonts w:eastAsia="Palatino Linotype" w:cs="Palatino Linotype"/>
          <w:color w:val="000000"/>
          <w:lang w:eastAsia="es-MX"/>
        </w:rPr>
      </w:pPr>
      <w:r w:rsidRPr="0001332F">
        <w:rPr>
          <w:rFonts w:eastAsia="Palatino Linotype" w:cs="Palatino Linotype"/>
          <w:color w:val="000000"/>
          <w:lang w:eastAsia="es-MX"/>
        </w:rPr>
        <w:t xml:space="preserve">Por cuanto hace a la colisión entre el derecho a la información y el derecho a la intimidad o a la vida privada, el Poder Judicial de la Federación ha sostenido la </w:t>
      </w:r>
      <w:r w:rsidRPr="0001332F">
        <w:rPr>
          <w:rFonts w:eastAsia="Palatino Linotype" w:cs="Palatino Linotype"/>
          <w:b/>
          <w:color w:val="000000"/>
          <w:lang w:eastAsia="es-MX"/>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01332F">
        <w:rPr>
          <w:rFonts w:eastAsia="Palatino Linotype" w:cs="Palatino Linotype"/>
          <w:color w:val="000000"/>
          <w:lang w:eastAsia="es-MX"/>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94DB438" w14:textId="77777777" w:rsidR="00B10138" w:rsidRPr="0001332F" w:rsidRDefault="00B10138" w:rsidP="00B10138">
      <w:pPr>
        <w:spacing w:after="0" w:line="360" w:lineRule="auto"/>
        <w:jc w:val="left"/>
        <w:rPr>
          <w:rFonts w:eastAsia="Palatino Linotype" w:cs="Palatino Linotype"/>
          <w:color w:val="000000"/>
          <w:lang w:eastAsia="es-MX"/>
        </w:rPr>
      </w:pPr>
    </w:p>
    <w:p w14:paraId="3507D1B0"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ese mismo sentido y atendiendo a la naturaleza del derecho a la protección de datos personales, por analogía, este debe ceder cuando exista un interés público mayor de acuerdo </w:t>
      </w:r>
      <w:r w:rsidRPr="0001332F">
        <w:rPr>
          <w:rFonts w:eastAsia="Palatino Linotype" w:cs="Palatino Linotype"/>
          <w:color w:val="000000"/>
          <w:lang w:eastAsia="es-MX"/>
        </w:rPr>
        <w:lastRenderedPageBreak/>
        <w:t xml:space="preserve">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080424D5" w14:textId="77777777" w:rsidR="00B10138" w:rsidRPr="0001332F" w:rsidRDefault="00B10138" w:rsidP="00B10138">
      <w:pPr>
        <w:spacing w:after="0" w:line="360" w:lineRule="auto"/>
        <w:ind w:right="49"/>
        <w:rPr>
          <w:rFonts w:eastAsia="Palatino Linotype" w:cs="Palatino Linotype"/>
          <w:color w:val="000000"/>
          <w:lang w:eastAsia="es-MX"/>
        </w:rPr>
      </w:pPr>
    </w:p>
    <w:p w14:paraId="2205B554" w14:textId="77777777" w:rsidR="00B10138" w:rsidRPr="0001332F" w:rsidRDefault="00B10138" w:rsidP="00646027">
      <w:pPr>
        <w:numPr>
          <w:ilvl w:val="0"/>
          <w:numId w:val="21"/>
        </w:numPr>
        <w:spacing w:after="0" w:line="360" w:lineRule="auto"/>
        <w:ind w:left="426" w:right="49" w:hanging="426"/>
        <w:rPr>
          <w:rFonts w:eastAsia="Palatino Linotype" w:cs="Palatino Linotype"/>
          <w:color w:val="000000"/>
          <w:lang w:eastAsia="es-MX"/>
        </w:rPr>
      </w:pPr>
      <w:r w:rsidRPr="0001332F">
        <w:rPr>
          <w:rFonts w:eastAsia="Palatino Linotype" w:cs="Palatino Linotype"/>
          <w:b/>
          <w:color w:val="000000"/>
          <w:lang w:eastAsia="es-MX"/>
        </w:rPr>
        <w:t>Idoneidad:</w:t>
      </w:r>
      <w:r w:rsidRPr="0001332F">
        <w:rPr>
          <w:rFonts w:eastAsia="Palatino Linotype" w:cs="Palatino Linotype"/>
          <w:color w:val="000000"/>
          <w:lang w:eastAsia="es-MX"/>
        </w:rPr>
        <w:t xml:space="preserve"> La legitimidad del derecho adoptado como preferente, que sea el adecuado para el logro de un fin constitucionalmente válido o apto para conseguir el fin pretendido;</w:t>
      </w:r>
    </w:p>
    <w:p w14:paraId="500A28F6" w14:textId="77777777" w:rsidR="00B10138" w:rsidRPr="0001332F" w:rsidRDefault="00B10138" w:rsidP="00B10138">
      <w:pPr>
        <w:spacing w:after="0" w:line="360" w:lineRule="auto"/>
        <w:ind w:left="426" w:right="49"/>
        <w:rPr>
          <w:rFonts w:eastAsia="Palatino Linotype" w:cs="Palatino Linotype"/>
          <w:color w:val="000000"/>
          <w:lang w:eastAsia="es-MX"/>
        </w:rPr>
      </w:pPr>
    </w:p>
    <w:p w14:paraId="30D25037" w14:textId="77777777" w:rsidR="00B10138" w:rsidRPr="0001332F" w:rsidRDefault="00B10138" w:rsidP="00646027">
      <w:pPr>
        <w:numPr>
          <w:ilvl w:val="0"/>
          <w:numId w:val="21"/>
        </w:numPr>
        <w:spacing w:after="0" w:line="360" w:lineRule="auto"/>
        <w:ind w:left="426" w:right="49" w:hanging="426"/>
        <w:rPr>
          <w:rFonts w:eastAsia="Palatino Linotype" w:cs="Palatino Linotype"/>
          <w:color w:val="000000"/>
          <w:lang w:eastAsia="es-MX"/>
        </w:rPr>
      </w:pPr>
      <w:r w:rsidRPr="0001332F">
        <w:rPr>
          <w:rFonts w:eastAsia="Palatino Linotype" w:cs="Palatino Linotype"/>
          <w:b/>
          <w:color w:val="000000"/>
          <w:lang w:eastAsia="es-MX"/>
        </w:rPr>
        <w:t>Necesidad:</w:t>
      </w:r>
      <w:r w:rsidRPr="0001332F">
        <w:rPr>
          <w:rFonts w:eastAsia="Palatino Linotype" w:cs="Palatino Linotype"/>
          <w:color w:val="000000"/>
          <w:lang w:eastAsia="es-MX"/>
        </w:rPr>
        <w:t xml:space="preserve"> La falta de un medio alternativo menos lesivo a la apertura de la información, para satisfacer el interés público, y</w:t>
      </w:r>
    </w:p>
    <w:p w14:paraId="0F5C2892" w14:textId="77777777" w:rsidR="00B10138" w:rsidRPr="0001332F" w:rsidRDefault="00B10138" w:rsidP="00B10138">
      <w:pPr>
        <w:spacing w:after="0" w:line="360" w:lineRule="auto"/>
        <w:ind w:left="426" w:right="49"/>
        <w:rPr>
          <w:rFonts w:eastAsia="Palatino Linotype" w:cs="Palatino Linotype"/>
          <w:color w:val="000000"/>
          <w:lang w:eastAsia="es-MX"/>
        </w:rPr>
      </w:pPr>
    </w:p>
    <w:p w14:paraId="5D8D33AB" w14:textId="77777777" w:rsidR="00B10138" w:rsidRPr="0001332F" w:rsidRDefault="00B10138" w:rsidP="00646027">
      <w:pPr>
        <w:numPr>
          <w:ilvl w:val="0"/>
          <w:numId w:val="21"/>
        </w:numPr>
        <w:spacing w:after="0" w:line="360" w:lineRule="auto"/>
        <w:ind w:left="426" w:right="49" w:hanging="426"/>
        <w:rPr>
          <w:rFonts w:eastAsia="Palatino Linotype" w:cs="Palatino Linotype"/>
          <w:color w:val="000000"/>
          <w:lang w:eastAsia="es-MX"/>
        </w:rPr>
      </w:pPr>
      <w:r w:rsidRPr="0001332F">
        <w:rPr>
          <w:rFonts w:eastAsia="Palatino Linotype" w:cs="Palatino Linotype"/>
          <w:b/>
          <w:color w:val="000000"/>
          <w:lang w:eastAsia="es-MX"/>
        </w:rPr>
        <w:t>Proporcionalidad:</w:t>
      </w:r>
      <w:r w:rsidRPr="0001332F">
        <w:rPr>
          <w:rFonts w:eastAsia="Palatino Linotype" w:cs="Palatino Linotype"/>
          <w:color w:val="000000"/>
          <w:lang w:eastAsia="es-MX"/>
        </w:rPr>
        <w:t xml:space="preserve"> El equilibrio entre perjuicio y beneficio a favor del interés público, a fin de que la decisión tomada represente un beneficio mayor al perjuicio que podría causar a la población.</w:t>
      </w:r>
    </w:p>
    <w:p w14:paraId="0D03FDAB" w14:textId="77777777" w:rsidR="00B10138" w:rsidRPr="0001332F" w:rsidRDefault="00B10138" w:rsidP="00B10138">
      <w:pPr>
        <w:spacing w:after="0" w:line="360" w:lineRule="auto"/>
        <w:ind w:right="-93"/>
        <w:rPr>
          <w:rFonts w:eastAsia="Palatino Linotype" w:cs="Palatino Linotype"/>
          <w:color w:val="000000"/>
          <w:lang w:eastAsia="es-MX"/>
        </w:rPr>
      </w:pPr>
    </w:p>
    <w:p w14:paraId="6D2734BA"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En ese orden de ideas, resulta procedente analizar cada uno de los elementos referidos, partiendo de que, en el caso concreto, se estima como preferente el derecho de acceso a la información, bajo las consideraciones que se verterán a continuación.</w:t>
      </w:r>
    </w:p>
    <w:p w14:paraId="141EB8D6" w14:textId="77777777" w:rsidR="00B10138" w:rsidRPr="0001332F" w:rsidRDefault="00B10138" w:rsidP="00B10138">
      <w:pPr>
        <w:spacing w:after="0" w:line="360" w:lineRule="auto"/>
        <w:rPr>
          <w:rFonts w:eastAsia="Palatino Linotype" w:cs="Palatino Linotype"/>
          <w:color w:val="000000"/>
          <w:lang w:eastAsia="es-MX"/>
        </w:rPr>
      </w:pPr>
    </w:p>
    <w:p w14:paraId="79A5A78E" w14:textId="77777777" w:rsidR="00B10138" w:rsidRPr="0001332F" w:rsidRDefault="00B10138" w:rsidP="00B10138">
      <w:pPr>
        <w:spacing w:after="0" w:line="360" w:lineRule="auto"/>
        <w:rPr>
          <w:rFonts w:eastAsia="Palatino Linotype" w:cs="Palatino Linotype"/>
          <w:b/>
          <w:color w:val="000000"/>
          <w:lang w:eastAsia="es-MX"/>
        </w:rPr>
      </w:pPr>
      <w:r w:rsidRPr="0001332F">
        <w:rPr>
          <w:rFonts w:eastAsia="Palatino Linotype" w:cs="Palatino Linotype"/>
          <w:b/>
          <w:color w:val="000000"/>
          <w:lang w:eastAsia="es-MX"/>
        </w:rPr>
        <w:t>a) Idoneidad</w:t>
      </w:r>
      <w:r w:rsidRPr="0001332F">
        <w:rPr>
          <w:rFonts w:eastAsia="Palatino Linotype" w:cs="Palatino Linotype"/>
          <w:color w:val="000000"/>
          <w:lang w:eastAsia="es-MX"/>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6319ED2B" w14:textId="77777777" w:rsidR="00B10138" w:rsidRPr="0001332F" w:rsidRDefault="00B10138" w:rsidP="00B10138">
      <w:pPr>
        <w:spacing w:after="0" w:line="360" w:lineRule="auto"/>
        <w:rPr>
          <w:rFonts w:eastAsia="Palatino Linotype" w:cs="Palatino Linotype"/>
          <w:b/>
          <w:color w:val="000000"/>
          <w:lang w:eastAsia="es-MX"/>
        </w:rPr>
      </w:pPr>
    </w:p>
    <w:p w14:paraId="74AC6AC0"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Sin embargo, en el presente caso, existen dos fines válidos para otorgar los expedientes de procedimientos disciplinarios; los cuales, consisten en transparentar, por un lado, el desempeño de dichos trabajadores en cuestión en el ejercicio de sus funciones, con la finalidad de calificar su actuar, ello con independencia de que tal funcionario también revista el carácter de persona física identificada e identificable, y por otro lado, la actividad desplegada por la Comisión de Honor y Justicia y autoridad jurisdiccional competente, en la investigación y determinación de los asuntos.</w:t>
      </w:r>
    </w:p>
    <w:p w14:paraId="158849AE" w14:textId="77777777" w:rsidR="00B10138" w:rsidRPr="0001332F" w:rsidRDefault="00B10138" w:rsidP="00B10138">
      <w:pPr>
        <w:spacing w:after="0" w:line="360" w:lineRule="auto"/>
        <w:rPr>
          <w:rFonts w:eastAsia="Palatino Linotype" w:cs="Palatino Linotype"/>
          <w:b/>
          <w:color w:val="000000"/>
          <w:lang w:eastAsia="es-MX"/>
        </w:rPr>
      </w:pPr>
    </w:p>
    <w:p w14:paraId="287F4A7D"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365972AE" w14:textId="77777777" w:rsidR="00B10138" w:rsidRPr="0001332F" w:rsidRDefault="00B10138" w:rsidP="00B10138">
      <w:pPr>
        <w:spacing w:after="0" w:line="360" w:lineRule="auto"/>
        <w:rPr>
          <w:rFonts w:eastAsia="Palatino Linotype" w:cs="Palatino Linotype"/>
          <w:b/>
          <w:color w:val="000000"/>
          <w:lang w:eastAsia="es-MX"/>
        </w:rPr>
      </w:pPr>
    </w:p>
    <w:p w14:paraId="20914BD0"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Así, se advierte que aquellas personas sanciones disciplinarias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011632CC" w14:textId="77777777" w:rsidR="00B10138" w:rsidRPr="0001332F" w:rsidRDefault="00B10138" w:rsidP="00B10138">
      <w:pPr>
        <w:spacing w:after="0" w:line="360" w:lineRule="auto"/>
        <w:rPr>
          <w:rFonts w:eastAsia="Palatino Linotype" w:cs="Palatino Linotype"/>
          <w:color w:val="000000"/>
          <w:lang w:eastAsia="es-MX"/>
        </w:rPr>
      </w:pPr>
    </w:p>
    <w:p w14:paraId="4BA7737B" w14:textId="77777777" w:rsidR="00B10138" w:rsidRPr="0001332F" w:rsidRDefault="00B10138" w:rsidP="00B10138">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w:t>
      </w:r>
      <w:r w:rsidRPr="0001332F">
        <w:rPr>
          <w:rFonts w:eastAsia="Palatino Linotype" w:cs="Palatino Linotype"/>
          <w:b/>
          <w:color w:val="000000"/>
          <w:lang w:eastAsia="es-MX"/>
        </w:rPr>
        <w:t>respecto de su desempeño</w:t>
      </w:r>
      <w:r w:rsidRPr="0001332F">
        <w:rPr>
          <w:rFonts w:eastAsia="Palatino Linotype" w:cs="Palatino Linotype"/>
          <w:color w:val="000000"/>
          <w:lang w:eastAsia="es-MX"/>
        </w:rPr>
        <w:t xml:space="preserve"> o que se termine el mayor nivel de tolerancia que debe tener frente a la crítica, sino que ese mayor nivel de tolerancia, sólo se tiene frente a la información de interés público.</w:t>
      </w:r>
    </w:p>
    <w:p w14:paraId="72061870" w14:textId="77777777" w:rsidR="00B10138" w:rsidRPr="0001332F" w:rsidRDefault="00B10138" w:rsidP="00B10138">
      <w:pPr>
        <w:spacing w:after="0" w:line="360" w:lineRule="auto"/>
        <w:rPr>
          <w:rFonts w:eastAsia="Palatino Linotype" w:cs="Palatino Linotype"/>
          <w:color w:val="000000"/>
          <w:lang w:eastAsia="es-MX"/>
        </w:rPr>
      </w:pPr>
    </w:p>
    <w:p w14:paraId="003DDB1E" w14:textId="6597395D"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En ese contexto, dado que la información se relaciona con el actuar de los servidores públicos adscritos a la Dirección de Seguridad Pública y Tránsito, </w:t>
      </w:r>
      <w:r w:rsidRPr="0001332F">
        <w:rPr>
          <w:rFonts w:eastAsia="Palatino Linotype" w:cs="Palatino Linotype"/>
          <w:b/>
          <w:color w:val="000000"/>
          <w:lang w:eastAsia="es-MX"/>
        </w:rPr>
        <w:t xml:space="preserve">existe un interés público por conocer </w:t>
      </w:r>
      <w:r w:rsidRPr="0001332F">
        <w:rPr>
          <w:rFonts w:eastAsia="Palatino Linotype" w:cs="Palatino Linotype"/>
          <w:color w:val="000000"/>
          <w:lang w:eastAsia="es-MX"/>
        </w:rPr>
        <w:t xml:space="preserve">los expedientes en análisis vinculados con el nombre del servidor público sancionado, y, por lo tanto, la información del interés del Particular no es susceptible de protección en tanto que su vinculación con una persona determinada reviste un interés público mayor de ser dado a conocer. </w:t>
      </w:r>
    </w:p>
    <w:p w14:paraId="6EE4756C" w14:textId="77777777" w:rsidR="00B10138" w:rsidRPr="0001332F" w:rsidRDefault="00B10138" w:rsidP="00B10138">
      <w:pPr>
        <w:spacing w:after="0" w:line="360" w:lineRule="auto"/>
        <w:rPr>
          <w:rFonts w:eastAsia="Palatino Linotype" w:cs="Palatino Linotype"/>
          <w:color w:val="000000"/>
          <w:lang w:eastAsia="es-MX"/>
        </w:rPr>
      </w:pPr>
    </w:p>
    <w:p w14:paraId="61DC1FE0" w14:textId="18A91FAE"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Lo anterior, ya que como se precisó en párrafos anteriores, proporcionar la información de referencia, garantizaría la rendición de cuentas por parte de la Comisión de Honor y Justifica y autoridad jurisdiccional competente, relativo a su actuación, teniendo como consecuencia que los ciudadanos tengan confianza en sus autoridades, al poder conocer las  quejas que dieron origen a investigaciones a su cargo y que hayan concluido con resolución en donde se determine que un servidor público realizó una o varias infracciones consideradas muy graves, relacionadas al ejercicio de las funciones.</w:t>
      </w:r>
    </w:p>
    <w:p w14:paraId="45B0FEAE" w14:textId="77777777" w:rsidR="00C26727" w:rsidRPr="0001332F" w:rsidRDefault="00C26727" w:rsidP="00C26727">
      <w:pPr>
        <w:spacing w:after="0" w:line="360" w:lineRule="auto"/>
        <w:rPr>
          <w:rFonts w:eastAsia="Palatino Linotype" w:cs="Palatino Linotype"/>
          <w:color w:val="000000"/>
          <w:lang w:eastAsia="es-MX"/>
        </w:rPr>
      </w:pPr>
    </w:p>
    <w:p w14:paraId="247F6FAA" w14:textId="77777777" w:rsidR="00C26727" w:rsidRPr="0001332F" w:rsidRDefault="00C26727" w:rsidP="00C26727">
      <w:pPr>
        <w:spacing w:after="0" w:line="360" w:lineRule="auto"/>
        <w:rPr>
          <w:rFonts w:eastAsia="Palatino Linotype" w:cs="Palatino Linotype"/>
          <w:color w:val="000000"/>
          <w:lang w:eastAsia="es-MX"/>
        </w:rPr>
      </w:pPr>
    </w:p>
    <w:p w14:paraId="47EB94B0"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Además, que, con dicha información, se estaría revelando que el desempeño de los servidores públicos sancionados, no fue conforme a derecho, asimismo, que por esas acciones, ya no realizan funciones públicas.</w:t>
      </w:r>
    </w:p>
    <w:p w14:paraId="33B40C2A" w14:textId="77777777" w:rsidR="00C26727" w:rsidRPr="0001332F" w:rsidRDefault="00C26727" w:rsidP="00C26727">
      <w:pPr>
        <w:spacing w:after="0" w:line="360" w:lineRule="auto"/>
        <w:rPr>
          <w:rFonts w:eastAsia="Palatino Linotype" w:cs="Palatino Linotype"/>
          <w:color w:val="000000"/>
          <w:lang w:eastAsia="es-MX"/>
        </w:rPr>
      </w:pPr>
    </w:p>
    <w:p w14:paraId="1D437423"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FCB2421" w14:textId="77777777" w:rsidR="00C26727" w:rsidRPr="0001332F" w:rsidRDefault="00C26727" w:rsidP="00C26727">
      <w:pPr>
        <w:spacing w:after="0" w:line="360" w:lineRule="auto"/>
        <w:rPr>
          <w:rFonts w:eastAsia="Palatino Linotype" w:cs="Palatino Linotype"/>
          <w:color w:val="000000"/>
          <w:lang w:eastAsia="es-MX"/>
        </w:rPr>
      </w:pPr>
    </w:p>
    <w:p w14:paraId="6F35CF6A"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b/>
          <w:color w:val="000000"/>
          <w:lang w:eastAsia="es-MX"/>
        </w:rPr>
        <w:t xml:space="preserve">b) Necesidad: </w:t>
      </w:r>
      <w:r w:rsidRPr="0001332F">
        <w:rPr>
          <w:rFonts w:eastAsia="Palatino Linotype" w:cs="Palatino Linotype"/>
          <w:color w:val="000000"/>
          <w:lang w:eastAsia="es-MX"/>
        </w:rPr>
        <w:t>Por otra parte, este Instituto observa que también se actualiza el principio de necesidad, ya que no existe un medio menos oneroso para lograr el fin válido, pues se estima necesaria la difusión, en caso de existir, de la información requerida, es decir, de los expedientes en análisis vinculándolos al servidor público sancionado, pues se relacionan con el ejercicio de sus funciones en materia de seguridad pública,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instauradas en su contra, que en su caso obren en los archivos.</w:t>
      </w:r>
    </w:p>
    <w:p w14:paraId="7E631602" w14:textId="77777777" w:rsidR="00C26727" w:rsidRPr="0001332F" w:rsidRDefault="00C26727" w:rsidP="00C26727">
      <w:pPr>
        <w:spacing w:after="0" w:line="360" w:lineRule="auto"/>
        <w:rPr>
          <w:rFonts w:eastAsia="Palatino Linotype" w:cs="Palatino Linotype"/>
          <w:color w:val="000000"/>
          <w:lang w:eastAsia="es-MX"/>
        </w:rPr>
      </w:pPr>
    </w:p>
    <w:p w14:paraId="3A503859"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Además, ello permite evaluar la actuación tanto de la Comisión de Honor y Justicia, como el de la autoridad jurisdiccional, pues se podrá advertir la forma en la que ejercieron las funciones que legalmente tienen conferidas.</w:t>
      </w:r>
    </w:p>
    <w:p w14:paraId="328E7E48" w14:textId="77777777" w:rsidR="00C26727" w:rsidRPr="0001332F" w:rsidRDefault="00C26727" w:rsidP="00C26727">
      <w:pPr>
        <w:spacing w:after="0" w:line="360" w:lineRule="auto"/>
        <w:rPr>
          <w:rFonts w:eastAsia="Palatino Linotype" w:cs="Palatino Linotype"/>
          <w:color w:val="000000"/>
          <w:lang w:eastAsia="es-MX"/>
        </w:rPr>
      </w:pPr>
    </w:p>
    <w:p w14:paraId="1F8F62BB"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Lo anterior, considerando que sólo por esta vía se podría lograr el acceso a la información correspondiente a los documentos del interés del Particular, para garantizar la rendición de cuentas sobre su actuación, así como, la de los servidores públicos sancionados; por lo que, por la trascendencia social de la materia del requerimiento, el derecho de acceso a la información deberá prevalecer sobre el derecho a la privacidad</w:t>
      </w:r>
    </w:p>
    <w:p w14:paraId="5ACB59DA" w14:textId="77777777" w:rsidR="00C26727" w:rsidRPr="0001332F" w:rsidRDefault="00C26727" w:rsidP="00C26727">
      <w:pPr>
        <w:spacing w:after="0" w:line="360" w:lineRule="auto"/>
        <w:rPr>
          <w:rFonts w:eastAsia="Palatino Linotype" w:cs="Palatino Linotype"/>
          <w:b/>
          <w:color w:val="000000"/>
          <w:lang w:eastAsia="es-MX"/>
        </w:rPr>
      </w:pPr>
    </w:p>
    <w:p w14:paraId="4642E9B2"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b/>
          <w:color w:val="000000"/>
          <w:lang w:eastAsia="es-MX"/>
        </w:rPr>
        <w:t>c) Proporcionalidad en sentido estricto:</w:t>
      </w:r>
      <w:r w:rsidRPr="0001332F">
        <w:rPr>
          <w:rFonts w:eastAsia="Palatino Linotype" w:cs="Palatino Linotype"/>
          <w:color w:val="000000"/>
          <w:lang w:eastAsia="es-MX"/>
        </w:rPr>
        <w:t xml:space="preserve"> El sacrificio de la protección del nombre de los servidores públicos, a los cuales se les haya determinado la remoción de manea justificada, relacionadas con el desempeño de sus funciones, como medio para lograr el fin válido señalado, se justifica en razón de que se satisface el interés público en conocer el desempeño de sus funciones como trabajador gubernamental, esto es, que no actuó conforme a derecho, así como, la actividad desplegada por las autoridades correspondientes, en el trámite de dichos asuntos. </w:t>
      </w:r>
    </w:p>
    <w:p w14:paraId="100C21EA" w14:textId="77777777" w:rsidR="00C26727" w:rsidRPr="0001332F" w:rsidRDefault="00C26727" w:rsidP="00C26727">
      <w:pPr>
        <w:spacing w:after="0" w:line="360" w:lineRule="auto"/>
        <w:rPr>
          <w:rFonts w:eastAsia="Palatino Linotype" w:cs="Palatino Linotype"/>
          <w:color w:val="000000"/>
          <w:lang w:eastAsia="es-MX"/>
        </w:rPr>
      </w:pPr>
    </w:p>
    <w:p w14:paraId="3C7DD617"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28B0027" w14:textId="77777777" w:rsidR="00C26727" w:rsidRPr="0001332F" w:rsidRDefault="00C26727" w:rsidP="00C26727">
      <w:pPr>
        <w:spacing w:after="0" w:line="360" w:lineRule="auto"/>
        <w:rPr>
          <w:rFonts w:eastAsia="Palatino Linotype" w:cs="Palatino Linotype"/>
          <w:color w:val="000000"/>
          <w:lang w:eastAsia="es-MX"/>
        </w:rPr>
      </w:pPr>
    </w:p>
    <w:p w14:paraId="6991C32A"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17F90AC9" w14:textId="77777777" w:rsidR="00C26727" w:rsidRPr="0001332F" w:rsidRDefault="00C26727" w:rsidP="00C26727">
      <w:pPr>
        <w:spacing w:after="0" w:line="360" w:lineRule="auto"/>
        <w:rPr>
          <w:rFonts w:eastAsia="Palatino Linotype" w:cs="Palatino Linotype"/>
          <w:color w:val="000000"/>
          <w:lang w:eastAsia="es-MX"/>
        </w:rPr>
      </w:pPr>
    </w:p>
    <w:p w14:paraId="481F8368" w14:textId="77777777"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Por tanto, se concluye que, al tenor de la ponderación realizada, se cumple con los tres elementos para darle preminencia, en el caso concreto, </w:t>
      </w:r>
      <w:r w:rsidRPr="0001332F">
        <w:rPr>
          <w:rFonts w:eastAsia="Palatino Linotype" w:cs="Palatino Linotype"/>
          <w:b/>
          <w:color w:val="000000"/>
          <w:lang w:eastAsia="es-MX"/>
        </w:rPr>
        <w:t>al derecho de acceso a la información.</w:t>
      </w:r>
    </w:p>
    <w:p w14:paraId="7C010412" w14:textId="77777777" w:rsidR="00C26727" w:rsidRPr="0001332F" w:rsidRDefault="00C26727" w:rsidP="00C26727">
      <w:pPr>
        <w:spacing w:after="0" w:line="360" w:lineRule="auto"/>
        <w:rPr>
          <w:rFonts w:eastAsia="Palatino Linotype" w:cs="Palatino Linotype"/>
          <w:b/>
          <w:color w:val="000000"/>
          <w:lang w:eastAsia="es-MX"/>
        </w:rPr>
      </w:pPr>
    </w:p>
    <w:p w14:paraId="4E0617D5" w14:textId="618E153A" w:rsidR="00C26727" w:rsidRPr="0001332F" w:rsidRDefault="00C26727" w:rsidP="00C26727">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Así, se determina que en los expedientes de procedimientos disciplinario concluidos y firmes, en los cuales se haya determinado la remoción de manera justificada, el nombre de los servidores públicos guarda la naturaleza pública, en razón de que, si bien es cierto la difusión de los mismos afectaría los derechos a la confidencialidad, a la privacidad, al honor y a la propia imagen, también lo es que en el presente caso, la remoción es justificada, es decir, que la Comisión de Honor y Justicia consideró que la conducta fue muy grave y por lo tanto no precede su clasificación en términos del artículo 143, fracción I de la Ley de la materia, pues permite garantizar que la Dirección de Seguridad Pública y Tránsito cuenta con servidores públicos idóneos para realizar sus funciones, y en el caso, de que no las cumplan, se sanciona de manera adecuada.</w:t>
      </w:r>
    </w:p>
    <w:p w14:paraId="5ACD126E" w14:textId="77777777" w:rsidR="00C26727" w:rsidRPr="0001332F" w:rsidRDefault="00C26727" w:rsidP="00C26727">
      <w:pPr>
        <w:spacing w:after="0" w:line="360" w:lineRule="auto"/>
        <w:rPr>
          <w:rFonts w:eastAsia="Palatino Linotype" w:cs="Palatino Linotype"/>
          <w:color w:val="000000"/>
          <w:lang w:eastAsia="es-MX"/>
        </w:rPr>
      </w:pPr>
    </w:p>
    <w:p w14:paraId="0848EDD1" w14:textId="77777777" w:rsidR="00C26727" w:rsidRPr="0001332F" w:rsidRDefault="00C26727" w:rsidP="00C26727">
      <w:pPr>
        <w:spacing w:after="0" w:line="360" w:lineRule="auto"/>
        <w:rPr>
          <w:rFonts w:eastAsia="Palatino Linotype" w:cs="Palatino Linotype"/>
          <w:b/>
          <w:color w:val="000000"/>
          <w:lang w:eastAsia="es-MX"/>
        </w:rPr>
      </w:pPr>
      <w:r w:rsidRPr="0001332F">
        <w:rPr>
          <w:rFonts w:eastAsia="Palatino Linotype" w:cs="Palatino Linotype"/>
          <w:color w:val="000000"/>
          <w:lang w:eastAsia="es-MX"/>
        </w:rPr>
        <w:t xml:space="preserve">Por lo tanto, deberá entregar la </w:t>
      </w:r>
      <w:r w:rsidRPr="0001332F">
        <w:rPr>
          <w:rFonts w:eastAsia="Palatino Linotype" w:cs="Palatino Linotype"/>
          <w:color w:val="000000"/>
          <w:u w:val="single"/>
          <w:lang w:eastAsia="es-MX"/>
        </w:rPr>
        <w:t xml:space="preserve">versión pública de los expedientes solicitados, en donde deberá clasificar en términos del artículo 143, fracción I, de la Ley de Transparencia y Acceso a la Información Pública del Estado de México y Municipios, el nombre de los servidores públicos absueltos, a los sancionados con una amonestación o suspensión, o bien, aquellos sancionados con una remoción injustificada; </w:t>
      </w:r>
      <w:r w:rsidRPr="0001332F">
        <w:rPr>
          <w:rFonts w:eastAsia="Palatino Linotype" w:cs="Palatino Linotype"/>
          <w:b/>
          <w:color w:val="000000"/>
          <w:u w:val="single"/>
          <w:lang w:eastAsia="es-MX"/>
        </w:rPr>
        <w:t>sin embargo, no podrá clasificar el nombre de aquellos sancionados con una remoción justificada.</w:t>
      </w:r>
    </w:p>
    <w:p w14:paraId="32273094" w14:textId="77777777" w:rsidR="00C26727" w:rsidRPr="0001332F" w:rsidRDefault="00C26727" w:rsidP="00C26727">
      <w:pPr>
        <w:spacing w:after="0" w:line="360" w:lineRule="auto"/>
        <w:rPr>
          <w:rFonts w:eastAsia="Palatino Linotype" w:cs="Palatino Linotype"/>
          <w:color w:val="000000"/>
          <w:lang w:eastAsia="es-MX"/>
        </w:rPr>
      </w:pPr>
    </w:p>
    <w:p w14:paraId="41844F07" w14:textId="07DA88B9" w:rsidR="00B74C75" w:rsidRPr="0001332F" w:rsidRDefault="00125AC3" w:rsidP="00A62211">
      <w:pPr>
        <w:widowControl w:val="0"/>
        <w:autoSpaceDE w:val="0"/>
        <w:autoSpaceDN w:val="0"/>
        <w:adjustRightInd w:val="0"/>
        <w:spacing w:after="0" w:line="360" w:lineRule="auto"/>
        <w:rPr>
          <w:b/>
          <w:color w:val="auto"/>
        </w:rPr>
      </w:pPr>
      <w:r w:rsidRPr="0001332F">
        <w:rPr>
          <w:b/>
          <w:color w:val="auto"/>
        </w:rPr>
        <w:t>Numeral 15</w:t>
      </w:r>
    </w:p>
    <w:p w14:paraId="65BBCD7D" w14:textId="77777777" w:rsidR="00125AC3" w:rsidRPr="0001332F" w:rsidRDefault="00125AC3" w:rsidP="00A62211">
      <w:pPr>
        <w:widowControl w:val="0"/>
        <w:autoSpaceDE w:val="0"/>
        <w:autoSpaceDN w:val="0"/>
        <w:adjustRightInd w:val="0"/>
        <w:spacing w:after="0" w:line="360" w:lineRule="auto"/>
        <w:rPr>
          <w:b/>
          <w:color w:val="auto"/>
        </w:rPr>
      </w:pPr>
    </w:p>
    <w:p w14:paraId="70C71BA9" w14:textId="52150AA3" w:rsidR="00125AC3" w:rsidRPr="0001332F" w:rsidRDefault="00EB7FBA" w:rsidP="00A62211">
      <w:pPr>
        <w:widowControl w:val="0"/>
        <w:autoSpaceDE w:val="0"/>
        <w:autoSpaceDN w:val="0"/>
        <w:adjustRightInd w:val="0"/>
        <w:spacing w:after="0" w:line="360" w:lineRule="auto"/>
        <w:rPr>
          <w:color w:val="auto"/>
        </w:rPr>
      </w:pPr>
      <w:r w:rsidRPr="0001332F">
        <w:rPr>
          <w:color w:val="auto"/>
        </w:rPr>
        <w:t xml:space="preserve">Al respecto, la Dirección de Seguridad Pública y Tránsito que no cuenta con competencia para conocer de lo solicitado, ya que es la autoridad sancionadora como Jueces y/o el Ministerio Público </w:t>
      </w:r>
      <w:r w:rsidR="00F22EE3" w:rsidRPr="0001332F">
        <w:rPr>
          <w:color w:val="auto"/>
        </w:rPr>
        <w:t>quienes pueden conocer respecto de denuncias, arrestos y sentencias.</w:t>
      </w:r>
    </w:p>
    <w:p w14:paraId="0C45FFB0" w14:textId="77777777" w:rsidR="00F22EE3" w:rsidRPr="0001332F" w:rsidRDefault="00F22EE3" w:rsidP="00A62211">
      <w:pPr>
        <w:widowControl w:val="0"/>
        <w:autoSpaceDE w:val="0"/>
        <w:autoSpaceDN w:val="0"/>
        <w:adjustRightInd w:val="0"/>
        <w:spacing w:after="0" w:line="360" w:lineRule="auto"/>
        <w:rPr>
          <w:color w:val="auto"/>
        </w:rPr>
      </w:pPr>
    </w:p>
    <w:p w14:paraId="40FE73BD" w14:textId="77777777" w:rsidR="000453D5" w:rsidRPr="0001332F" w:rsidRDefault="000453D5" w:rsidP="000453D5">
      <w:pPr>
        <w:spacing w:after="0" w:line="360" w:lineRule="auto"/>
        <w:rPr>
          <w:rFonts w:eastAsia="Palatino Linotype" w:cs="Palatino Linotype"/>
          <w:color w:val="auto"/>
          <w:lang w:eastAsia="es-MX"/>
        </w:rPr>
      </w:pPr>
      <w:r w:rsidRPr="0001332F">
        <w:rPr>
          <w:rFonts w:eastAsia="Palatino Linotype" w:cs="Palatino Linotype"/>
          <w:color w:val="auto"/>
          <w:lang w:eastAsia="es-MX"/>
        </w:rPr>
        <w:t xml:space="preserve">al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01332F">
        <w:rPr>
          <w:rFonts w:eastAsia="Palatino Linotype" w:cs="Palatino Linotype"/>
          <w:b/>
          <w:bCs/>
          <w:color w:val="auto"/>
          <w:lang w:eastAsia="es-MX"/>
        </w:rPr>
        <w:t>cuando la misma no sea competencia del sujeto obligado ante el cual se formule la solicitud de acceso.</w:t>
      </w:r>
    </w:p>
    <w:p w14:paraId="7CAAE110" w14:textId="77777777" w:rsidR="000453D5" w:rsidRPr="0001332F" w:rsidRDefault="000453D5" w:rsidP="000453D5">
      <w:pPr>
        <w:spacing w:after="0" w:line="360" w:lineRule="auto"/>
        <w:ind w:right="-28"/>
        <w:rPr>
          <w:rFonts w:eastAsia="Palatino Linotype" w:cs="Palatino Linotype"/>
          <w:color w:val="FF0000"/>
          <w:lang w:eastAsia="es-MX"/>
        </w:rPr>
      </w:pPr>
    </w:p>
    <w:p w14:paraId="428926FC" w14:textId="77777777" w:rsidR="000453D5" w:rsidRPr="0001332F" w:rsidRDefault="000453D5" w:rsidP="000453D5">
      <w:pPr>
        <w:widowControl w:val="0"/>
        <w:spacing w:after="0" w:line="360" w:lineRule="auto"/>
        <w:rPr>
          <w:rFonts w:eastAsia="Palatino Linotype" w:cs="Palatino Linotype"/>
          <w:color w:val="auto"/>
          <w:lang w:eastAsia="es-MX"/>
        </w:rPr>
      </w:pPr>
      <w:r w:rsidRPr="0001332F">
        <w:rPr>
          <w:rFonts w:eastAsia="Palatino Linotype" w:cs="Palatino Linotype"/>
          <w:color w:val="auto"/>
          <w:lang w:eastAsia="es-MX"/>
        </w:rPr>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22A97B46" w14:textId="77777777" w:rsidR="000453D5" w:rsidRPr="0001332F" w:rsidRDefault="000453D5" w:rsidP="000453D5">
      <w:pPr>
        <w:widowControl w:val="0"/>
        <w:spacing w:after="0" w:line="360" w:lineRule="auto"/>
        <w:rPr>
          <w:rFonts w:eastAsia="Palatino Linotype" w:cs="Palatino Linotype"/>
          <w:color w:val="auto"/>
          <w:lang w:eastAsia="es-MX"/>
        </w:rPr>
      </w:pPr>
    </w:p>
    <w:p w14:paraId="5AEAEB38" w14:textId="77777777" w:rsidR="000453D5" w:rsidRPr="0001332F" w:rsidRDefault="000453D5" w:rsidP="00646027">
      <w:pPr>
        <w:widowControl w:val="0"/>
        <w:numPr>
          <w:ilvl w:val="0"/>
          <w:numId w:val="22"/>
        </w:numPr>
        <w:pBdr>
          <w:top w:val="nil"/>
          <w:left w:val="nil"/>
          <w:bottom w:val="nil"/>
          <w:right w:val="nil"/>
          <w:between w:val="nil"/>
        </w:pBdr>
        <w:spacing w:after="0" w:line="360" w:lineRule="auto"/>
        <w:jc w:val="left"/>
        <w:rPr>
          <w:rFonts w:eastAsia="Palatino Linotype" w:cs="Palatino Linotype"/>
          <w:color w:val="auto"/>
          <w:lang w:eastAsia="es-MX"/>
        </w:rPr>
      </w:pPr>
      <w:r w:rsidRPr="0001332F">
        <w:rPr>
          <w:rFonts w:eastAsia="Palatino Linotype" w:cs="Palatino Linotype"/>
          <w:b/>
          <w:color w:val="auto"/>
          <w:lang w:eastAsia="es-MX"/>
        </w:rPr>
        <w:t>Competencia:</w:t>
      </w:r>
      <w:r w:rsidRPr="0001332F">
        <w:rPr>
          <w:rFonts w:eastAsia="Palatino Linotype" w:cs="Palatino Linotype"/>
          <w:color w:val="auto"/>
          <w:lang w:eastAsia="es-MX"/>
        </w:rPr>
        <w:t xml:space="preserve"> La capacidad de una autoridad para conocer sobre una materia o asunto.</w:t>
      </w:r>
    </w:p>
    <w:p w14:paraId="014EA56E" w14:textId="77777777" w:rsidR="000453D5" w:rsidRPr="0001332F" w:rsidRDefault="000453D5" w:rsidP="000453D5">
      <w:pPr>
        <w:widowControl w:val="0"/>
        <w:pBdr>
          <w:top w:val="nil"/>
          <w:left w:val="nil"/>
          <w:bottom w:val="nil"/>
          <w:right w:val="nil"/>
          <w:between w:val="nil"/>
        </w:pBdr>
        <w:spacing w:after="0" w:line="360" w:lineRule="auto"/>
        <w:ind w:left="720"/>
        <w:rPr>
          <w:rFonts w:eastAsia="Palatino Linotype" w:cs="Palatino Linotype"/>
          <w:color w:val="auto"/>
          <w:lang w:eastAsia="es-MX"/>
        </w:rPr>
      </w:pPr>
    </w:p>
    <w:p w14:paraId="412D1785" w14:textId="77777777" w:rsidR="000453D5" w:rsidRPr="0001332F" w:rsidRDefault="000453D5" w:rsidP="00646027">
      <w:pPr>
        <w:widowControl w:val="0"/>
        <w:numPr>
          <w:ilvl w:val="0"/>
          <w:numId w:val="22"/>
        </w:numPr>
        <w:pBdr>
          <w:top w:val="nil"/>
          <w:left w:val="nil"/>
          <w:bottom w:val="nil"/>
          <w:right w:val="nil"/>
          <w:between w:val="nil"/>
        </w:pBdr>
        <w:spacing w:after="0" w:line="360" w:lineRule="auto"/>
        <w:jc w:val="left"/>
        <w:rPr>
          <w:rFonts w:eastAsia="Palatino Linotype" w:cs="Palatino Linotype"/>
          <w:color w:val="auto"/>
          <w:lang w:eastAsia="es-MX"/>
        </w:rPr>
      </w:pPr>
      <w:r w:rsidRPr="0001332F">
        <w:rPr>
          <w:rFonts w:eastAsia="Palatino Linotype" w:cs="Palatino Linotype"/>
          <w:b/>
          <w:color w:val="auto"/>
          <w:lang w:eastAsia="es-MX"/>
        </w:rPr>
        <w:t>Incompetencia:</w:t>
      </w:r>
      <w:r w:rsidRPr="0001332F">
        <w:rPr>
          <w:rFonts w:eastAsia="Palatino Linotype" w:cs="Palatino Linotype"/>
          <w:color w:val="auto"/>
          <w:lang w:eastAsia="es-MX"/>
        </w:rPr>
        <w:t xml:space="preserve"> Falta de Competencia.</w:t>
      </w:r>
    </w:p>
    <w:p w14:paraId="79EC29BF" w14:textId="77777777" w:rsidR="000453D5" w:rsidRPr="0001332F" w:rsidRDefault="000453D5" w:rsidP="000453D5">
      <w:pPr>
        <w:widowControl w:val="0"/>
        <w:spacing w:after="0" w:line="360" w:lineRule="auto"/>
        <w:rPr>
          <w:rFonts w:eastAsia="Palatino Linotype" w:cs="Palatino Linotype"/>
          <w:color w:val="auto"/>
          <w:lang w:eastAsia="es-MX"/>
        </w:rPr>
      </w:pPr>
    </w:p>
    <w:p w14:paraId="740A8749" w14:textId="77777777" w:rsidR="000453D5" w:rsidRPr="0001332F" w:rsidRDefault="000453D5" w:rsidP="000453D5">
      <w:pPr>
        <w:widowControl w:val="0"/>
        <w:spacing w:after="0" w:line="360" w:lineRule="auto"/>
        <w:rPr>
          <w:rFonts w:eastAsia="Palatino Linotype" w:cs="Palatino Linotype"/>
          <w:color w:val="auto"/>
          <w:lang w:eastAsia="es-MX"/>
        </w:rPr>
      </w:pPr>
      <w:r w:rsidRPr="0001332F">
        <w:rPr>
          <w:rFonts w:eastAsia="Palatino Linotype" w:cs="Palatino Linotype"/>
          <w:color w:val="auto"/>
          <w:lang w:eastAsia="es-MX"/>
        </w:rPr>
        <w:t>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w:t>
      </w:r>
    </w:p>
    <w:p w14:paraId="52F4E1F2" w14:textId="77777777" w:rsidR="000453D5" w:rsidRPr="0001332F" w:rsidRDefault="000453D5" w:rsidP="000453D5">
      <w:pPr>
        <w:widowControl w:val="0"/>
        <w:spacing w:after="0" w:line="360" w:lineRule="auto"/>
        <w:rPr>
          <w:rFonts w:eastAsia="Palatino Linotype" w:cs="Palatino Linotype"/>
          <w:color w:val="auto"/>
          <w:lang w:eastAsia="es-MX"/>
        </w:rPr>
      </w:pPr>
    </w:p>
    <w:p w14:paraId="178CE672" w14:textId="77777777" w:rsidR="000453D5" w:rsidRPr="0001332F" w:rsidRDefault="000453D5" w:rsidP="000453D5">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b/>
          <w:i/>
          <w:color w:val="auto"/>
          <w:sz w:val="20"/>
          <w:szCs w:val="20"/>
          <w:lang w:eastAsia="es-MX"/>
        </w:rPr>
        <w:t>LEGITIMACIÓN DE FUNCIONARIOS PÚBLICOS. LOS TRIBUNALES DE AMPARO, POR ESTAR VINCULADOS CON EL CONCEPTO DE COMPETENCIA A QUE SE REFIERE EL ARTÍCULO 16 CONSTITUCIONAL, NO PUEDEN CONOCER DE AQUÉLLA</w:t>
      </w:r>
      <w:r w:rsidRPr="0001332F">
        <w:rPr>
          <w:rFonts w:eastAsia="Palatino Linotype" w:cs="Palatino Linotype"/>
          <w:i/>
          <w:color w:val="auto"/>
          <w:sz w:val="20"/>
          <w:szCs w:val="20"/>
          <w:lang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3715B9D" w14:textId="77777777" w:rsidR="000453D5" w:rsidRPr="0001332F" w:rsidRDefault="000453D5" w:rsidP="000453D5">
      <w:pPr>
        <w:widowControl w:val="0"/>
        <w:spacing w:after="0" w:line="360" w:lineRule="auto"/>
        <w:rPr>
          <w:rFonts w:eastAsia="Palatino Linotype" w:cs="Palatino Linotype"/>
          <w:color w:val="FF0000"/>
          <w:lang w:eastAsia="es-MX"/>
        </w:rPr>
      </w:pPr>
    </w:p>
    <w:p w14:paraId="7ED45259" w14:textId="77777777" w:rsidR="000453D5" w:rsidRPr="0001332F" w:rsidRDefault="000453D5" w:rsidP="000453D5">
      <w:pPr>
        <w:widowControl w:val="0"/>
        <w:spacing w:after="0" w:line="360" w:lineRule="auto"/>
        <w:rPr>
          <w:rFonts w:eastAsia="Palatino Linotype" w:cs="Palatino Linotype"/>
          <w:color w:val="auto"/>
          <w:lang w:eastAsia="es-MX"/>
        </w:rPr>
      </w:pPr>
      <w:r w:rsidRPr="0001332F">
        <w:rPr>
          <w:rFonts w:eastAsia="Palatino Linotype" w:cs="Palatino Linotype"/>
          <w:color w:val="auto"/>
          <w:lang w:eastAsia="es-MX"/>
        </w:rPr>
        <w:t xml:space="preserve">De la misma manera, resulta necesario traer a colación, el Criterio de Interpretación, de la Segunda Época, con número de registro SO/013/2017, emitido por el Instituto Nacional de Transparencia, Acceso a la Información y Protección de Datos Personales, el cual establece que </w:t>
      </w:r>
      <w:r w:rsidRPr="0001332F">
        <w:rPr>
          <w:rFonts w:eastAsia="Palatino Linotype" w:cs="Palatino Linotype"/>
          <w:b/>
          <w:bCs/>
          <w:color w:val="auto"/>
          <w:lang w:eastAsia="es-MX"/>
        </w:rPr>
        <w:t>la incompetencia implica</w:t>
      </w:r>
      <w:r w:rsidRPr="0001332F">
        <w:rPr>
          <w:rFonts w:eastAsia="Palatino Linotype" w:cs="Palatino Linotype"/>
          <w:color w:val="auto"/>
          <w:lang w:eastAsia="es-MX"/>
        </w:rPr>
        <w:t xml:space="preserve">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32682901" w14:textId="77777777" w:rsidR="000453D5" w:rsidRPr="0001332F" w:rsidRDefault="000453D5" w:rsidP="000453D5">
      <w:pPr>
        <w:widowControl w:val="0"/>
        <w:spacing w:after="0" w:line="360" w:lineRule="auto"/>
        <w:rPr>
          <w:rFonts w:eastAsia="Palatino Linotype" w:cs="Palatino Linotype"/>
          <w:color w:val="FF0000"/>
          <w:lang w:eastAsia="es-MX"/>
        </w:rPr>
      </w:pPr>
    </w:p>
    <w:p w14:paraId="746EA8B3" w14:textId="0ECFCD99" w:rsidR="00F22EE3" w:rsidRPr="0001332F" w:rsidRDefault="000453D5" w:rsidP="000453D5">
      <w:pPr>
        <w:widowControl w:val="0"/>
        <w:autoSpaceDE w:val="0"/>
        <w:autoSpaceDN w:val="0"/>
        <w:adjustRightInd w:val="0"/>
        <w:spacing w:after="0" w:line="360" w:lineRule="auto"/>
      </w:pPr>
      <w:r w:rsidRPr="0001332F">
        <w:rPr>
          <w:rFonts w:eastAsia="Palatino Linotype" w:cs="Palatino Linotype"/>
          <w:color w:val="auto"/>
          <w:lang w:eastAsia="es-MX"/>
        </w:rPr>
        <w:t xml:space="preserve">Por tanto, a continuación, se analiza si en la especie, el Ente Recurrido cuenta con atribuciones para conocer sobre la información requerida; para lo cual, </w:t>
      </w:r>
      <w:r w:rsidRPr="0001332F">
        <w:rPr>
          <w:rFonts w:eastAsia="Calibri" w:cs="Times New Roman"/>
          <w:bCs/>
          <w:color w:val="000000"/>
          <w:lang w:eastAsia="es-MX"/>
        </w:rPr>
        <w:t>el artículo</w:t>
      </w:r>
      <w:r w:rsidR="004D0660" w:rsidRPr="0001332F">
        <w:rPr>
          <w:rFonts w:eastAsia="Calibri" w:cs="Times New Roman"/>
          <w:bCs/>
          <w:color w:val="000000"/>
          <w:lang w:eastAsia="es-MX"/>
        </w:rPr>
        <w:t xml:space="preserve"> 17 de la Constitución Política de los Estados Unidos Mexicanos, señala que corresponde al </w:t>
      </w:r>
      <w:r w:rsidR="004D0660" w:rsidRPr="0001332F">
        <w:t>Poder Judicial de la Federación o, en su caso, la Suprema Corte de Justicia de la Nación, emitir sentencias jurisdiccionales.</w:t>
      </w:r>
    </w:p>
    <w:p w14:paraId="550F145D" w14:textId="77777777" w:rsidR="004D0660" w:rsidRPr="0001332F" w:rsidRDefault="004D0660" w:rsidP="000453D5">
      <w:pPr>
        <w:widowControl w:val="0"/>
        <w:autoSpaceDE w:val="0"/>
        <w:autoSpaceDN w:val="0"/>
        <w:adjustRightInd w:val="0"/>
        <w:spacing w:after="0" w:line="360" w:lineRule="auto"/>
      </w:pPr>
    </w:p>
    <w:p w14:paraId="3E8D0CF3" w14:textId="53F7191B" w:rsidR="004D0660" w:rsidRPr="0001332F" w:rsidRDefault="00A52A3F" w:rsidP="000453D5">
      <w:pPr>
        <w:widowControl w:val="0"/>
        <w:autoSpaceDE w:val="0"/>
        <w:autoSpaceDN w:val="0"/>
        <w:adjustRightInd w:val="0"/>
        <w:spacing w:after="0" w:line="360" w:lineRule="auto"/>
        <w:rPr>
          <w:b/>
        </w:rPr>
      </w:pPr>
      <w:r w:rsidRPr="0001332F">
        <w:rPr>
          <w:rFonts w:eastAsia="Calibri" w:cs="Times New Roman"/>
          <w:bCs/>
          <w:color w:val="000000"/>
          <w:lang w:eastAsia="es-MX"/>
        </w:rPr>
        <w:t xml:space="preserve">Ahora bien, el artículo 118 del Código Penal del Estado de México señala que las denuncias se realizan </w:t>
      </w:r>
      <w:r w:rsidRPr="0001332F">
        <w:rPr>
          <w:rFonts w:eastAsia="Calibri" w:cs="Times New Roman"/>
          <w:b/>
          <w:bCs/>
          <w:color w:val="000000"/>
          <w:lang w:eastAsia="es-MX"/>
        </w:rPr>
        <w:t xml:space="preserve">ante el </w:t>
      </w:r>
      <w:r w:rsidRPr="0001332F">
        <w:rPr>
          <w:b/>
        </w:rPr>
        <w:t>Ministerio Público por la comisión de una conducta presuntamente constitutiva de delito,</w:t>
      </w:r>
    </w:p>
    <w:p w14:paraId="57F335B4" w14:textId="77777777" w:rsidR="007D0622" w:rsidRPr="0001332F" w:rsidRDefault="007D0622" w:rsidP="000453D5">
      <w:pPr>
        <w:widowControl w:val="0"/>
        <w:autoSpaceDE w:val="0"/>
        <w:autoSpaceDN w:val="0"/>
        <w:adjustRightInd w:val="0"/>
        <w:spacing w:after="0" w:line="360" w:lineRule="auto"/>
        <w:rPr>
          <w:rFonts w:eastAsia="Calibri" w:cs="Times New Roman"/>
          <w:bCs/>
          <w:color w:val="000000"/>
          <w:lang w:eastAsia="es-MX"/>
        </w:rPr>
      </w:pPr>
    </w:p>
    <w:p w14:paraId="69E6FB15" w14:textId="20FF3CCE" w:rsidR="000453D5" w:rsidRPr="0001332F" w:rsidRDefault="007D0622" w:rsidP="000453D5">
      <w:pPr>
        <w:widowControl w:val="0"/>
        <w:autoSpaceDE w:val="0"/>
        <w:autoSpaceDN w:val="0"/>
        <w:adjustRightInd w:val="0"/>
        <w:spacing w:after="0" w:line="360" w:lineRule="auto"/>
        <w:rPr>
          <w:rFonts w:eastAsia="Calibri" w:cs="Times New Roman"/>
          <w:bCs/>
          <w:color w:val="000000"/>
          <w:lang w:eastAsia="es-MX"/>
        </w:rPr>
      </w:pPr>
      <w:r w:rsidRPr="0001332F">
        <w:t>Conforme a lo expuesto, se considera que el Sujeto Obligado fue congruente con su respuesta, al señalar que carecía de atribuciones para conocer de lo peticionado; por lo que, se concluye que el Ayuntamiento de Zinacantepec es notoriamente incompetente para conocer</w:t>
      </w:r>
      <w:r w:rsidR="00AD4DBB" w:rsidRPr="0001332F">
        <w:t xml:space="preserve">, respecto de este punto de la </w:t>
      </w:r>
      <w:r w:rsidR="00084327" w:rsidRPr="0001332F">
        <w:t>solicitud</w:t>
      </w:r>
      <w:r w:rsidR="00AD4DBB" w:rsidRPr="0001332F">
        <w:t xml:space="preserve"> de información.</w:t>
      </w:r>
    </w:p>
    <w:p w14:paraId="50846C3F" w14:textId="474CF25E" w:rsidR="00777341" w:rsidRPr="0001332F" w:rsidRDefault="00777341" w:rsidP="00777341">
      <w:pPr>
        <w:spacing w:after="0" w:line="360" w:lineRule="auto"/>
        <w:rPr>
          <w:rFonts w:eastAsia="Calibri" w:cs="Times New Roman"/>
          <w:color w:val="auto"/>
        </w:rPr>
      </w:pPr>
      <w:r w:rsidRPr="0001332F">
        <w:rPr>
          <w:rFonts w:eastAsia="Calibri" w:cs="Times New Roman"/>
          <w:color w:val="auto"/>
        </w:rPr>
        <w:t>Ahora bien, dada la naturaleza de la información solicitada resulta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3399A5C" w14:textId="77777777" w:rsidR="00777341" w:rsidRPr="0001332F" w:rsidRDefault="00777341" w:rsidP="00777341">
      <w:pPr>
        <w:tabs>
          <w:tab w:val="left" w:pos="4962"/>
        </w:tabs>
        <w:spacing w:after="0" w:line="360" w:lineRule="auto"/>
        <w:ind w:left="567" w:right="567"/>
        <w:contextualSpacing/>
        <w:rPr>
          <w:rFonts w:eastAsia="Calibri" w:cs="Tahoma"/>
          <w:i/>
          <w:iCs/>
          <w:color w:val="auto"/>
          <w:sz w:val="20"/>
          <w:szCs w:val="20"/>
          <w:lang w:val="es-ES" w:eastAsia="es-ES_tradnl"/>
        </w:rPr>
      </w:pPr>
    </w:p>
    <w:p w14:paraId="53E37D5C" w14:textId="77777777" w:rsidR="00777341" w:rsidRPr="0001332F" w:rsidRDefault="00777341" w:rsidP="00777341">
      <w:pPr>
        <w:tabs>
          <w:tab w:val="left" w:pos="4962"/>
        </w:tabs>
        <w:spacing w:after="0" w:line="360" w:lineRule="auto"/>
        <w:ind w:left="567" w:right="567"/>
        <w:contextualSpacing/>
        <w:rPr>
          <w:rFonts w:eastAsia="Calibri" w:cs="Tahoma"/>
          <w:i/>
          <w:iCs/>
          <w:color w:val="auto"/>
          <w:sz w:val="20"/>
          <w:szCs w:val="20"/>
          <w:lang w:val="es-ES" w:eastAsia="es-ES_tradnl"/>
        </w:rPr>
      </w:pPr>
      <w:r w:rsidRPr="0001332F">
        <w:rPr>
          <w:rFonts w:eastAsia="Calibri" w:cs="Tahoma"/>
          <w:i/>
          <w:iCs/>
          <w:color w:val="auto"/>
          <w:sz w:val="20"/>
          <w:szCs w:val="20"/>
          <w:lang w:val="es-ES" w:eastAsia="es-ES_tradnl"/>
        </w:rPr>
        <w:t xml:space="preserve"> “</w:t>
      </w:r>
      <w:r w:rsidRPr="0001332F">
        <w:rPr>
          <w:rFonts w:eastAsia="Calibri" w:cs="Tahoma"/>
          <w:b/>
          <w:i/>
          <w:iCs/>
          <w:color w:val="auto"/>
          <w:sz w:val="20"/>
          <w:szCs w:val="20"/>
          <w:lang w:val="es-ES" w:eastAsia="es-ES_tradnl"/>
        </w:rPr>
        <w:t>Artículo 140.</w:t>
      </w:r>
      <w:r w:rsidRPr="0001332F">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594D0645" w14:textId="77777777" w:rsidR="00777341" w:rsidRPr="0001332F" w:rsidRDefault="00777341" w:rsidP="00777341">
      <w:pPr>
        <w:tabs>
          <w:tab w:val="left" w:pos="4962"/>
        </w:tabs>
        <w:spacing w:after="0" w:line="360" w:lineRule="auto"/>
        <w:ind w:left="567" w:right="567"/>
        <w:contextualSpacing/>
        <w:rPr>
          <w:rFonts w:eastAsia="Calibri" w:cs="Tahoma"/>
          <w:i/>
          <w:iCs/>
          <w:color w:val="auto"/>
          <w:sz w:val="20"/>
          <w:szCs w:val="20"/>
          <w:lang w:val="es-ES" w:eastAsia="es-ES_tradnl"/>
        </w:rPr>
      </w:pPr>
      <w:r w:rsidRPr="0001332F">
        <w:rPr>
          <w:rFonts w:eastAsia="Calibri" w:cs="Tahoma"/>
          <w:i/>
          <w:iCs/>
          <w:color w:val="auto"/>
          <w:sz w:val="20"/>
          <w:szCs w:val="20"/>
          <w:lang w:val="es-ES" w:eastAsia="es-ES_tradnl"/>
        </w:rPr>
        <w:t>…</w:t>
      </w:r>
    </w:p>
    <w:p w14:paraId="7AF6595C" w14:textId="77777777" w:rsidR="00777341" w:rsidRPr="0001332F" w:rsidRDefault="00777341" w:rsidP="00777341">
      <w:pPr>
        <w:tabs>
          <w:tab w:val="left" w:pos="4962"/>
        </w:tabs>
        <w:spacing w:after="0" w:line="360" w:lineRule="auto"/>
        <w:ind w:left="567" w:right="567"/>
        <w:contextualSpacing/>
        <w:rPr>
          <w:rFonts w:eastAsia="Calibri" w:cs="Tahoma"/>
          <w:i/>
          <w:iCs/>
          <w:color w:val="auto"/>
          <w:sz w:val="20"/>
          <w:szCs w:val="20"/>
          <w:lang w:eastAsia="es-ES_tradnl"/>
        </w:rPr>
      </w:pPr>
      <w:r w:rsidRPr="0001332F">
        <w:rPr>
          <w:rFonts w:eastAsia="Calibri" w:cs="Tahoma"/>
          <w:i/>
          <w:iCs/>
          <w:color w:val="auto"/>
          <w:sz w:val="20"/>
          <w:szCs w:val="20"/>
          <w:lang w:eastAsia="es-ES_tradnl"/>
        </w:rPr>
        <w:t>IV. Ponga en riesgo la vida, la seguridad o la salud de una persona física;</w:t>
      </w:r>
    </w:p>
    <w:p w14:paraId="57CF0586" w14:textId="77777777" w:rsidR="00777341" w:rsidRPr="0001332F" w:rsidRDefault="00777341" w:rsidP="00777341">
      <w:pPr>
        <w:tabs>
          <w:tab w:val="left" w:pos="4962"/>
        </w:tabs>
        <w:spacing w:after="0" w:line="360" w:lineRule="auto"/>
        <w:ind w:left="567" w:right="567"/>
        <w:contextualSpacing/>
        <w:rPr>
          <w:rFonts w:eastAsia="Calibri" w:cs="Tahoma"/>
          <w:i/>
          <w:iCs/>
          <w:color w:val="auto"/>
          <w:sz w:val="20"/>
          <w:szCs w:val="20"/>
          <w:lang w:val="es-ES" w:eastAsia="es-ES_tradnl"/>
        </w:rPr>
      </w:pPr>
      <w:r w:rsidRPr="0001332F">
        <w:rPr>
          <w:rFonts w:eastAsia="Calibri" w:cs="Tahoma"/>
          <w:i/>
          <w:iCs/>
          <w:color w:val="auto"/>
          <w:sz w:val="20"/>
          <w:szCs w:val="20"/>
          <w:lang w:val="es-ES" w:eastAsia="es-ES_tradnl"/>
        </w:rPr>
        <w:t xml:space="preserve">…” </w:t>
      </w:r>
    </w:p>
    <w:p w14:paraId="3C13BD1F" w14:textId="77777777" w:rsidR="00777341" w:rsidRPr="0001332F" w:rsidRDefault="00777341" w:rsidP="00777341">
      <w:pPr>
        <w:spacing w:after="0" w:line="360" w:lineRule="auto"/>
        <w:rPr>
          <w:rFonts w:eastAsia="Calibri" w:cs="Tahoma"/>
          <w:bCs/>
          <w:color w:val="auto"/>
        </w:rPr>
      </w:pPr>
    </w:p>
    <w:p w14:paraId="5C4B2720"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01332F">
        <w:rPr>
          <w:rFonts w:eastAsia="Calibri" w:cs="Tahoma"/>
          <w:bCs/>
          <w:color w:val="auto"/>
          <w:lang w:val="es-ES"/>
        </w:rPr>
        <w:t xml:space="preserve">Lineamientos Generales, </w:t>
      </w:r>
      <w:r w:rsidRPr="0001332F">
        <w:rPr>
          <w:rFonts w:eastAsia="Calibri" w:cs="Tahoma"/>
          <w:bCs/>
          <w:color w:val="auto"/>
        </w:rPr>
        <w:t>establecen lo siguiente:</w:t>
      </w:r>
    </w:p>
    <w:p w14:paraId="4A28E0CC" w14:textId="77777777" w:rsidR="00777341" w:rsidRPr="0001332F" w:rsidRDefault="00777341" w:rsidP="00777341">
      <w:pPr>
        <w:spacing w:after="0" w:line="360" w:lineRule="auto"/>
        <w:rPr>
          <w:rFonts w:eastAsia="Calibri" w:cs="Tahoma"/>
          <w:bCs/>
          <w:color w:val="auto"/>
        </w:rPr>
      </w:pPr>
    </w:p>
    <w:p w14:paraId="1D44DAB6" w14:textId="77777777" w:rsidR="00777341" w:rsidRPr="0001332F" w:rsidRDefault="00777341" w:rsidP="00777341">
      <w:pPr>
        <w:spacing w:after="0" w:line="360" w:lineRule="auto"/>
        <w:ind w:left="567" w:right="567"/>
        <w:contextualSpacing/>
        <w:rPr>
          <w:rFonts w:eastAsia="Calibri" w:cs="Tahoma"/>
          <w:bCs/>
          <w:i/>
          <w:color w:val="auto"/>
          <w:sz w:val="20"/>
          <w:szCs w:val="20"/>
        </w:rPr>
      </w:pPr>
      <w:r w:rsidRPr="0001332F">
        <w:rPr>
          <w:rFonts w:eastAsia="Calibri" w:cs="Tahoma"/>
          <w:b/>
          <w:bCs/>
          <w:i/>
          <w:color w:val="auto"/>
          <w:sz w:val="20"/>
          <w:szCs w:val="20"/>
        </w:rPr>
        <w:t xml:space="preserve">“Vigésimo tercero. </w:t>
      </w:r>
      <w:r w:rsidRPr="0001332F">
        <w:rPr>
          <w:rFonts w:eastAsia="Calibri" w:cs="Tahoma"/>
          <w:bCs/>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75874178" w14:textId="77777777" w:rsidR="00777341" w:rsidRPr="0001332F" w:rsidRDefault="00777341" w:rsidP="00777341">
      <w:pPr>
        <w:spacing w:after="0" w:line="360" w:lineRule="auto"/>
        <w:ind w:left="567" w:right="567"/>
        <w:contextualSpacing/>
        <w:rPr>
          <w:rFonts w:eastAsia="Calibri" w:cs="Tahoma"/>
          <w:bCs/>
          <w:i/>
          <w:color w:val="auto"/>
          <w:sz w:val="20"/>
          <w:szCs w:val="20"/>
        </w:rPr>
      </w:pPr>
    </w:p>
    <w:p w14:paraId="60E79220" w14:textId="77777777" w:rsidR="00777341" w:rsidRPr="0001332F" w:rsidRDefault="00777341" w:rsidP="00777341">
      <w:pPr>
        <w:spacing w:after="0" w:line="360" w:lineRule="auto"/>
        <w:rPr>
          <w:rFonts w:eastAsia="Calibri" w:cs="Tahoma"/>
          <w:b/>
          <w:bCs/>
          <w:color w:val="auto"/>
        </w:rPr>
      </w:pPr>
      <w:r w:rsidRPr="0001332F">
        <w:rPr>
          <w:rFonts w:eastAsia="Calibri" w:cs="Tahoma"/>
          <w:bCs/>
          <w:color w:val="auto"/>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2EDDC771" w14:textId="77777777" w:rsidR="00777341" w:rsidRPr="0001332F" w:rsidRDefault="00777341" w:rsidP="00777341">
      <w:pPr>
        <w:spacing w:after="0" w:line="360" w:lineRule="auto"/>
        <w:rPr>
          <w:rFonts w:eastAsia="Calibri" w:cs="Tahoma"/>
          <w:bCs/>
          <w:color w:val="auto"/>
        </w:rPr>
      </w:pPr>
    </w:p>
    <w:p w14:paraId="0D391085"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Además, el artículo 81, fracción III, de la Ley de Seguridad del Estado de México, establece lo siguiente:</w:t>
      </w:r>
    </w:p>
    <w:p w14:paraId="613B8951" w14:textId="77777777" w:rsidR="00777341" w:rsidRPr="0001332F" w:rsidRDefault="00777341" w:rsidP="00777341">
      <w:pPr>
        <w:spacing w:after="0" w:line="360" w:lineRule="auto"/>
        <w:ind w:left="567" w:right="567"/>
        <w:contextualSpacing/>
        <w:rPr>
          <w:rFonts w:eastAsia="Calibri" w:cs="Tahoma"/>
          <w:bCs/>
          <w:i/>
          <w:color w:val="auto"/>
          <w:sz w:val="20"/>
          <w:szCs w:val="20"/>
        </w:rPr>
      </w:pPr>
      <w:r w:rsidRPr="0001332F">
        <w:rPr>
          <w:rFonts w:eastAsia="Calibri" w:cs="Tahoma"/>
          <w:b/>
          <w:bCs/>
          <w:i/>
          <w:color w:val="auto"/>
          <w:sz w:val="20"/>
          <w:szCs w:val="20"/>
        </w:rPr>
        <w:t>“Artículo 81.-</w:t>
      </w:r>
      <w:r w:rsidRPr="0001332F">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40FE1CF" w14:textId="77777777" w:rsidR="00777341" w:rsidRPr="0001332F" w:rsidRDefault="00777341" w:rsidP="00777341">
      <w:pPr>
        <w:spacing w:after="0" w:line="360" w:lineRule="auto"/>
        <w:ind w:left="567" w:right="567"/>
        <w:contextualSpacing/>
        <w:rPr>
          <w:rFonts w:eastAsia="Calibri" w:cs="Tahoma"/>
          <w:bCs/>
          <w:i/>
          <w:color w:val="auto"/>
          <w:sz w:val="20"/>
          <w:szCs w:val="20"/>
        </w:rPr>
      </w:pPr>
      <w:r w:rsidRPr="0001332F">
        <w:rPr>
          <w:rFonts w:eastAsia="Calibri" w:cs="Tahoma"/>
          <w:bCs/>
          <w:i/>
          <w:color w:val="auto"/>
          <w:sz w:val="20"/>
          <w:szCs w:val="20"/>
        </w:rPr>
        <w:t>…</w:t>
      </w:r>
    </w:p>
    <w:p w14:paraId="3056A5EE" w14:textId="77777777" w:rsidR="00777341" w:rsidRPr="0001332F" w:rsidRDefault="00777341" w:rsidP="00777341">
      <w:pPr>
        <w:spacing w:after="0" w:line="360" w:lineRule="auto"/>
        <w:ind w:left="567" w:right="567"/>
        <w:contextualSpacing/>
        <w:rPr>
          <w:rFonts w:eastAsia="Calibri" w:cs="Tahoma"/>
          <w:bCs/>
          <w:i/>
          <w:color w:val="auto"/>
          <w:sz w:val="20"/>
          <w:szCs w:val="20"/>
        </w:rPr>
      </w:pPr>
      <w:r w:rsidRPr="0001332F">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07286C3D" w14:textId="77777777" w:rsidR="00777341" w:rsidRPr="0001332F" w:rsidRDefault="00777341" w:rsidP="00777341">
      <w:pPr>
        <w:spacing w:after="0" w:line="360" w:lineRule="auto"/>
        <w:ind w:left="567" w:right="567"/>
        <w:contextualSpacing/>
        <w:rPr>
          <w:rFonts w:eastAsia="Calibri" w:cs="Tahoma"/>
          <w:bCs/>
          <w:i/>
          <w:color w:val="auto"/>
          <w:sz w:val="20"/>
          <w:szCs w:val="20"/>
        </w:rPr>
      </w:pPr>
      <w:r w:rsidRPr="0001332F">
        <w:rPr>
          <w:rFonts w:eastAsia="Calibri" w:cs="Tahoma"/>
          <w:bCs/>
          <w:i/>
          <w:color w:val="auto"/>
          <w:sz w:val="20"/>
          <w:szCs w:val="20"/>
        </w:rPr>
        <w:t>…”</w:t>
      </w:r>
    </w:p>
    <w:p w14:paraId="34CD0C4B" w14:textId="77777777" w:rsidR="00777341" w:rsidRPr="0001332F" w:rsidRDefault="00777341" w:rsidP="00777341">
      <w:pPr>
        <w:spacing w:after="0" w:line="360" w:lineRule="auto"/>
        <w:rPr>
          <w:rFonts w:eastAsia="Calibri" w:cs="Tahoma"/>
          <w:bCs/>
          <w:color w:val="auto"/>
          <w:sz w:val="20"/>
          <w:szCs w:val="20"/>
        </w:rPr>
      </w:pPr>
    </w:p>
    <w:p w14:paraId="395D7290" w14:textId="77777777" w:rsidR="00777341" w:rsidRPr="0001332F" w:rsidRDefault="00777341" w:rsidP="00777341">
      <w:pPr>
        <w:spacing w:after="0" w:line="360" w:lineRule="auto"/>
        <w:rPr>
          <w:rFonts w:eastAsia="Times New Roman" w:cs="Tahoma"/>
          <w:color w:val="auto"/>
          <w:lang w:eastAsia="es-ES"/>
        </w:rPr>
      </w:pPr>
      <w:r w:rsidRPr="0001332F">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100C592" w14:textId="77777777" w:rsidR="00777341" w:rsidRPr="0001332F" w:rsidRDefault="00777341" w:rsidP="00777341">
      <w:pPr>
        <w:spacing w:after="0" w:line="360" w:lineRule="auto"/>
        <w:rPr>
          <w:rFonts w:eastAsia="Times New Roman" w:cs="Tahoma"/>
          <w:bCs/>
          <w:iCs/>
          <w:color w:val="000000"/>
          <w:lang w:val="es-ES_tradnl" w:eastAsia="es-ES"/>
        </w:rPr>
      </w:pPr>
    </w:p>
    <w:p w14:paraId="25A841EA"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42F5799C" w14:textId="77777777" w:rsidR="00777341" w:rsidRPr="0001332F" w:rsidRDefault="00777341" w:rsidP="00777341">
      <w:pPr>
        <w:spacing w:after="0" w:line="360" w:lineRule="auto"/>
        <w:rPr>
          <w:rFonts w:eastAsia="Calibri" w:cs="Tahoma"/>
          <w:bCs/>
          <w:color w:val="auto"/>
        </w:rPr>
      </w:pPr>
    </w:p>
    <w:p w14:paraId="5E473A13" w14:textId="77777777" w:rsidR="00777341" w:rsidRPr="0001332F" w:rsidRDefault="00777341" w:rsidP="00777341">
      <w:pPr>
        <w:spacing w:after="0" w:line="360" w:lineRule="auto"/>
        <w:rPr>
          <w:rFonts w:eastAsia="Times New Roman" w:cs="Tahoma"/>
          <w:color w:val="auto"/>
          <w:lang w:eastAsia="es-ES"/>
        </w:rPr>
      </w:pPr>
      <w:r w:rsidRPr="0001332F">
        <w:rPr>
          <w:rFonts w:eastAsia="Calibri" w:cs="Tahoma"/>
          <w:bCs/>
          <w:color w:val="auto"/>
        </w:rPr>
        <w:t xml:space="preserve">No obstante, resulta necesario traer a colación por analogía, el </w:t>
      </w:r>
      <w:r w:rsidRPr="0001332F">
        <w:rPr>
          <w:rFonts w:eastAsia="Calibri" w:cs="Times New Roman"/>
          <w:color w:val="000000"/>
          <w:lang w:val="es-ES"/>
        </w:rPr>
        <w:t xml:space="preserve">Criterio de interpretación, con número de registro SO/006/2009, de la Primera Época, </w:t>
      </w:r>
      <w:r w:rsidRPr="0001332F">
        <w:rPr>
          <w:rFonts w:eastAsia="Calibri" w:cs="Tahoma"/>
          <w:bCs/>
          <w:color w:val="auto"/>
        </w:rPr>
        <w:t xml:space="preserve">emitido por </w:t>
      </w:r>
      <w:r w:rsidRPr="0001332F">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6D8BD406" w14:textId="77777777" w:rsidR="00777341" w:rsidRPr="0001332F" w:rsidRDefault="00777341" w:rsidP="00777341">
      <w:pPr>
        <w:spacing w:after="0" w:line="360" w:lineRule="auto"/>
        <w:rPr>
          <w:rFonts w:eastAsia="Times New Roman" w:cs="Tahoma"/>
          <w:i/>
          <w:color w:val="auto"/>
          <w:lang w:eastAsia="es-ES"/>
        </w:rPr>
      </w:pPr>
    </w:p>
    <w:p w14:paraId="2851E451" w14:textId="77777777" w:rsidR="00777341" w:rsidRPr="0001332F" w:rsidRDefault="00777341" w:rsidP="00777341">
      <w:pPr>
        <w:tabs>
          <w:tab w:val="left" w:pos="4962"/>
        </w:tabs>
        <w:spacing w:after="0" w:line="360" w:lineRule="auto"/>
        <w:ind w:left="567" w:right="567"/>
        <w:contextualSpacing/>
        <w:rPr>
          <w:rFonts w:eastAsia="Times New Roman" w:cs="Tahoma"/>
          <w:i/>
          <w:color w:val="auto"/>
          <w:sz w:val="20"/>
          <w:lang w:eastAsia="es-ES"/>
        </w:rPr>
      </w:pPr>
      <w:r w:rsidRPr="0001332F">
        <w:rPr>
          <w:rFonts w:eastAsia="Times New Roman" w:cs="Tahoma"/>
          <w:b/>
          <w:i/>
          <w:color w:val="auto"/>
          <w:sz w:val="20"/>
          <w:lang w:eastAsia="es-ES"/>
        </w:rPr>
        <w:t>“Nombres de servidores públicos dedicados a actividades en materia de seguridad, por excepción pueden considerarse información reservada.</w:t>
      </w:r>
      <w:r w:rsidRPr="0001332F">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B0ADE6" w14:textId="77777777" w:rsidR="00777341" w:rsidRPr="0001332F" w:rsidRDefault="00777341" w:rsidP="00777341">
      <w:pPr>
        <w:spacing w:after="0" w:line="360" w:lineRule="auto"/>
        <w:rPr>
          <w:rFonts w:eastAsia="Calibri" w:cs="Tahoma"/>
          <w:bCs/>
          <w:color w:val="auto"/>
        </w:rPr>
      </w:pPr>
    </w:p>
    <w:p w14:paraId="5D0C2C6A"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710D2DF" w14:textId="77777777" w:rsidR="00777341" w:rsidRPr="0001332F" w:rsidRDefault="00777341" w:rsidP="00777341">
      <w:pPr>
        <w:spacing w:after="0" w:line="360" w:lineRule="auto"/>
        <w:rPr>
          <w:rFonts w:eastAsia="Calibri" w:cs="Tahoma"/>
          <w:bCs/>
          <w:color w:val="auto"/>
        </w:rPr>
      </w:pPr>
    </w:p>
    <w:p w14:paraId="1B76923A" w14:textId="77777777" w:rsidR="00777341" w:rsidRPr="0001332F" w:rsidRDefault="00777341" w:rsidP="00777341">
      <w:pPr>
        <w:spacing w:after="0" w:line="360" w:lineRule="auto"/>
        <w:rPr>
          <w:rFonts w:eastAsia="Palatino Linotype" w:cs="Palatino Linotype"/>
          <w:color w:val="000000"/>
          <w:lang w:eastAsia="es-MX"/>
        </w:rPr>
      </w:pPr>
      <w:r w:rsidRPr="0001332F">
        <w:rPr>
          <w:rFonts w:eastAsia="Palatino Linotype" w:cs="Palatino Linotype"/>
          <w:color w:val="000000"/>
          <w:lang w:eastAsia="es-MX"/>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2ED46D0D" w14:textId="77777777" w:rsidR="00777341" w:rsidRPr="0001332F" w:rsidRDefault="00777341" w:rsidP="00777341">
      <w:pPr>
        <w:spacing w:after="0" w:line="360" w:lineRule="auto"/>
        <w:rPr>
          <w:rFonts w:eastAsia="Calibri" w:cs="Tahoma"/>
          <w:bCs/>
          <w:color w:val="auto"/>
        </w:rPr>
      </w:pPr>
    </w:p>
    <w:p w14:paraId="2668451F"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 xml:space="preserve">En ese orden de ideas, si bien por regla general los nombres de los trabajadores gubernamentales son información pública de oficio, existe una excepción relativa a </w:t>
      </w:r>
      <w:r w:rsidRPr="0001332F">
        <w:rPr>
          <w:rFonts w:eastAsia="Calibri" w:cs="Tahoma"/>
          <w:b/>
          <w:bCs/>
          <w:color w:val="auto"/>
        </w:rPr>
        <w:t>aquellos que realicen actividades operativas en materia de seguridad,</w:t>
      </w:r>
      <w:r w:rsidRPr="0001332F">
        <w:rPr>
          <w:rFonts w:eastAsia="Calibri" w:cs="Tahoma"/>
          <w:bCs/>
          <w:color w:val="auto"/>
        </w:rPr>
        <w:t xml:space="preserve"> como es el caso de los elementos operativos y la policía municipal.</w:t>
      </w:r>
    </w:p>
    <w:p w14:paraId="09306EFC" w14:textId="77777777" w:rsidR="00777341" w:rsidRPr="0001332F" w:rsidRDefault="00777341" w:rsidP="00777341">
      <w:pPr>
        <w:spacing w:after="0" w:line="360" w:lineRule="auto"/>
        <w:rPr>
          <w:rFonts w:eastAsia="Calibri" w:cs="Tahoma"/>
          <w:bCs/>
          <w:color w:val="auto"/>
        </w:rPr>
      </w:pPr>
    </w:p>
    <w:p w14:paraId="221E8048"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72C0F9E" w14:textId="77777777" w:rsidR="00777341" w:rsidRPr="0001332F" w:rsidRDefault="00777341" w:rsidP="00777341">
      <w:pPr>
        <w:spacing w:after="0" w:line="360" w:lineRule="auto"/>
        <w:rPr>
          <w:rFonts w:eastAsia="Calibri" w:cs="Tahoma"/>
          <w:bCs/>
          <w:color w:val="auto"/>
        </w:rPr>
      </w:pPr>
    </w:p>
    <w:p w14:paraId="405FE27C"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En ese contexto, el artículo 6°, fracciones XI y XII de dicho ordenamiento jurídico, establece los siguientes conceptos:</w:t>
      </w:r>
    </w:p>
    <w:p w14:paraId="398090D4" w14:textId="77777777" w:rsidR="00777341" w:rsidRPr="0001332F" w:rsidRDefault="00777341" w:rsidP="00777341">
      <w:pPr>
        <w:spacing w:after="0" w:line="360" w:lineRule="auto"/>
        <w:rPr>
          <w:rFonts w:eastAsia="Calibri" w:cs="Tahoma"/>
          <w:bCs/>
          <w:color w:val="auto"/>
        </w:rPr>
      </w:pPr>
    </w:p>
    <w:p w14:paraId="1440F06E" w14:textId="77777777" w:rsidR="00777341" w:rsidRPr="0001332F" w:rsidRDefault="00777341" w:rsidP="00646027">
      <w:pPr>
        <w:numPr>
          <w:ilvl w:val="0"/>
          <w:numId w:val="23"/>
        </w:numPr>
        <w:spacing w:after="0" w:line="360" w:lineRule="auto"/>
        <w:rPr>
          <w:rFonts w:eastAsia="Calibri" w:cs="Tahoma"/>
          <w:b/>
          <w:bCs/>
          <w:color w:val="auto"/>
        </w:rPr>
      </w:pPr>
      <w:r w:rsidRPr="0001332F">
        <w:rPr>
          <w:rFonts w:eastAsia="Calibri" w:cs="Tahoma"/>
          <w:b/>
          <w:bCs/>
          <w:color w:val="auto"/>
        </w:rPr>
        <w:t xml:space="preserve">Instituciones Policiales: </w:t>
      </w:r>
      <w:r w:rsidRPr="0001332F">
        <w:rPr>
          <w:rFonts w:eastAsia="Calibri" w:cs="Tahoma"/>
          <w:bCs/>
          <w:color w:val="auto"/>
        </w:rPr>
        <w:t xml:space="preserve">Son los cuerpos de policía, de vigilancia y custodia de los establecimientos penitenciarios, detención preventiva, centros de arraigo y en general, </w:t>
      </w:r>
      <w:r w:rsidRPr="0001332F">
        <w:rPr>
          <w:rFonts w:eastAsia="Calibri" w:cs="Tahoma"/>
          <w:b/>
          <w:bCs/>
          <w:color w:val="auto"/>
        </w:rPr>
        <w:t>todas las dependencias encargadas de la seguridad pública a nivel</w:t>
      </w:r>
      <w:r w:rsidRPr="0001332F">
        <w:rPr>
          <w:rFonts w:eastAsia="Calibri" w:cs="Tahoma"/>
          <w:bCs/>
          <w:color w:val="auto"/>
        </w:rPr>
        <w:t xml:space="preserve"> estatal y </w:t>
      </w:r>
      <w:r w:rsidRPr="0001332F">
        <w:rPr>
          <w:rFonts w:eastAsia="Calibri" w:cs="Tahoma"/>
          <w:b/>
          <w:bCs/>
          <w:color w:val="auto"/>
        </w:rPr>
        <w:t>municipal.</w:t>
      </w:r>
    </w:p>
    <w:p w14:paraId="1A547684" w14:textId="77777777" w:rsidR="00777341" w:rsidRPr="0001332F" w:rsidRDefault="00777341" w:rsidP="00646027">
      <w:pPr>
        <w:numPr>
          <w:ilvl w:val="0"/>
          <w:numId w:val="23"/>
        </w:numPr>
        <w:spacing w:after="0" w:line="360" w:lineRule="auto"/>
        <w:rPr>
          <w:rFonts w:eastAsia="Calibri" w:cs="Tahoma"/>
          <w:b/>
          <w:bCs/>
          <w:color w:val="auto"/>
        </w:rPr>
      </w:pPr>
      <w:r w:rsidRPr="0001332F">
        <w:rPr>
          <w:rFonts w:eastAsia="Calibri" w:cs="Tahoma"/>
          <w:b/>
          <w:bCs/>
          <w:color w:val="auto"/>
        </w:rPr>
        <w:t xml:space="preserve">Instituciones de Seguridad Pública: </w:t>
      </w:r>
      <w:r w:rsidRPr="0001332F">
        <w:rPr>
          <w:rFonts w:eastAsia="Calibri" w:cs="Tahoma"/>
          <w:bCs/>
          <w:color w:val="auto"/>
        </w:rPr>
        <w:t xml:space="preserve">Instituciones Policiales, Procuración de Justicia, Sistema Penitenciario y </w:t>
      </w:r>
      <w:r w:rsidRPr="0001332F">
        <w:rPr>
          <w:rFonts w:eastAsia="Calibri" w:cs="Tahoma"/>
          <w:b/>
          <w:bCs/>
          <w:color w:val="auto"/>
        </w:rPr>
        <w:t xml:space="preserve">dependencias encargadas de la seguridad pública a nivel </w:t>
      </w:r>
      <w:r w:rsidRPr="0001332F">
        <w:rPr>
          <w:rFonts w:eastAsia="Calibri" w:cs="Tahoma"/>
          <w:bCs/>
          <w:color w:val="auto"/>
        </w:rPr>
        <w:t xml:space="preserve">estatal y </w:t>
      </w:r>
      <w:r w:rsidRPr="0001332F">
        <w:rPr>
          <w:rFonts w:eastAsia="Calibri" w:cs="Tahoma"/>
          <w:b/>
          <w:bCs/>
          <w:color w:val="auto"/>
        </w:rPr>
        <w:t>municipal.</w:t>
      </w:r>
    </w:p>
    <w:p w14:paraId="35537587" w14:textId="77777777" w:rsidR="00777341" w:rsidRPr="0001332F" w:rsidRDefault="00777341" w:rsidP="00777341">
      <w:pPr>
        <w:spacing w:after="0" w:line="360" w:lineRule="auto"/>
        <w:rPr>
          <w:rFonts w:eastAsia="Calibri" w:cs="Times New Roman"/>
          <w:color w:val="auto"/>
          <w:szCs w:val="20"/>
          <w:lang w:eastAsia="es-ES"/>
        </w:rPr>
      </w:pPr>
      <w:r w:rsidRPr="0001332F">
        <w:rPr>
          <w:rFonts w:eastAsia="Calibri" w:cs="Tahoma"/>
          <w:iCs/>
          <w:color w:val="auto"/>
          <w:szCs w:val="20"/>
          <w:lang w:val="es-ES" w:eastAsia="es-ES_tradnl"/>
        </w:rPr>
        <w:t>Conforme a lo anterior</w:t>
      </w:r>
      <w:r w:rsidRPr="0001332F">
        <w:rPr>
          <w:rFonts w:eastAsia="Calibri" w:cs="Tahoma"/>
          <w:bCs/>
          <w:color w:val="auto"/>
        </w:rPr>
        <w:t xml:space="preserve">, se puede deducir que la </w:t>
      </w:r>
      <w:r w:rsidRPr="0001332F">
        <w:rPr>
          <w:rFonts w:eastAsia="Calibri" w:cs="Tahoma"/>
          <w:bCs/>
          <w:color w:val="000000"/>
          <w:lang w:val="es-ES_tradnl"/>
        </w:rPr>
        <w:t>Dirección General de Seguridad y Protección</w:t>
      </w:r>
      <w:r w:rsidRPr="0001332F">
        <w:rPr>
          <w:rFonts w:eastAsia="Calibri" w:cs="Tahoma"/>
          <w:bCs/>
          <w:color w:val="auto"/>
        </w:rPr>
        <w:t xml:space="preserve">, es una institución de seguridad pública, pues tiene como atribución principal, la prevención de delitos </w:t>
      </w:r>
      <w:r w:rsidRPr="0001332F">
        <w:rPr>
          <w:rFonts w:eastAsia="Calibri" w:cs="Times New Roman"/>
          <w:color w:val="auto"/>
          <w:szCs w:val="20"/>
          <w:lang w:eastAsia="es-ES"/>
        </w:rPr>
        <w:t>y proteger a las personas, sus propiedades, posesiones y derechos.</w:t>
      </w:r>
    </w:p>
    <w:p w14:paraId="5DD09222" w14:textId="77777777" w:rsidR="00777341" w:rsidRPr="0001332F" w:rsidRDefault="00777341" w:rsidP="00777341">
      <w:pPr>
        <w:spacing w:after="0" w:line="360" w:lineRule="auto"/>
        <w:rPr>
          <w:rFonts w:eastAsia="Calibri" w:cs="Times New Roman"/>
          <w:color w:val="auto"/>
          <w:szCs w:val="20"/>
          <w:lang w:eastAsia="es-ES"/>
        </w:rPr>
      </w:pPr>
    </w:p>
    <w:p w14:paraId="2583173E" w14:textId="77777777" w:rsidR="00777341" w:rsidRPr="0001332F" w:rsidRDefault="00777341" w:rsidP="00777341">
      <w:pPr>
        <w:tabs>
          <w:tab w:val="left" w:pos="4962"/>
        </w:tabs>
        <w:spacing w:after="0" w:line="360" w:lineRule="auto"/>
        <w:ind w:right="-28"/>
        <w:contextualSpacing/>
        <w:rPr>
          <w:rFonts w:eastAsia="Calibri" w:cs="Tahoma"/>
          <w:bCs/>
          <w:color w:val="auto"/>
        </w:rPr>
      </w:pPr>
      <w:r w:rsidRPr="0001332F">
        <w:rPr>
          <w:rFonts w:eastAsia="Calibri" w:cs="Tahoma"/>
          <w:bCs/>
          <w:color w:val="auto"/>
          <w:lang w:val="es-ES"/>
        </w:rPr>
        <w:t xml:space="preserve">Además, </w:t>
      </w:r>
      <w:r w:rsidRPr="0001332F">
        <w:rPr>
          <w:rFonts w:eastAsia="Calibri" w:cs="Tahoma"/>
          <w:bCs/>
          <w:color w:val="auto"/>
        </w:rPr>
        <w:t xml:space="preserve">el Instructivo de llenado del Formato “Personal de Seguridad Pública”, del Secretariado Ejecutivo del Sistema Nacional de Seguridad Pública (consultado el quince de junio de dos mil veintitrés, en la liga electrónica </w:t>
      </w:r>
      <w:hyperlink r:id="rId18" w:history="1">
        <w:r w:rsidRPr="0001332F">
          <w:rPr>
            <w:rFonts w:eastAsia="Calibri" w:cs="Tahoma"/>
            <w:bCs/>
            <w:color w:val="0563C1"/>
            <w:u w:val="single"/>
          </w:rPr>
          <w:t>http://secretariadoejecutivo.gob.mx/work/models/SecretariadoEjecutivo/Resource/328/1/images/instructivo_final_edo_fuerza(1).pdf</w:t>
        </w:r>
      </w:hyperlink>
      <w:r w:rsidRPr="0001332F">
        <w:rPr>
          <w:rFonts w:eastAsia="Calibri" w:cs="Tahoma"/>
          <w:bCs/>
          <w:color w:val="auto"/>
        </w:rPr>
        <w:t xml:space="preserve">), establece que los elementos operativos de seguridad pública, son aquellos que desempeñan funciones de campo (policiacas, especializadas o equivalentes y que no </w:t>
      </w:r>
      <w:r w:rsidRPr="0001332F">
        <w:rPr>
          <w:rFonts w:eastAsia="Calibri" w:cs="Tahoma"/>
          <w:b/>
          <w:bCs/>
          <w:color w:val="auto"/>
        </w:rPr>
        <w:t>desempeña funciones de mando</w:t>
      </w:r>
      <w:r w:rsidRPr="0001332F">
        <w:rPr>
          <w:rFonts w:eastAsia="Calibri" w:cs="Tahoma"/>
          <w:bCs/>
          <w:color w:val="auto"/>
        </w:rPr>
        <w:t xml:space="preserve">), entre los cuales, se encuentra </w:t>
      </w:r>
      <w:r w:rsidRPr="0001332F">
        <w:rPr>
          <w:rFonts w:eastAsia="Calibri" w:cs="Tahoma"/>
          <w:b/>
          <w:bCs/>
          <w:color w:val="auto"/>
        </w:rPr>
        <w:t>la Policía Municipal</w:t>
      </w:r>
      <w:r w:rsidRPr="0001332F">
        <w:rPr>
          <w:rFonts w:eastAsia="Calibri" w:cs="Tahoma"/>
          <w:bCs/>
          <w:color w:val="auto"/>
        </w:rPr>
        <w:t>.</w:t>
      </w:r>
    </w:p>
    <w:p w14:paraId="311F66CA" w14:textId="77777777" w:rsidR="00777341" w:rsidRPr="0001332F" w:rsidRDefault="00777341" w:rsidP="00777341">
      <w:pPr>
        <w:tabs>
          <w:tab w:val="left" w:pos="4962"/>
        </w:tabs>
        <w:spacing w:after="0" w:line="360" w:lineRule="auto"/>
        <w:ind w:right="-28"/>
        <w:contextualSpacing/>
        <w:rPr>
          <w:rFonts w:eastAsia="Calibri" w:cs="Tahoma"/>
          <w:bCs/>
          <w:color w:val="auto"/>
        </w:rPr>
      </w:pPr>
    </w:p>
    <w:p w14:paraId="1CB70EE1" w14:textId="77777777" w:rsidR="00777341" w:rsidRPr="0001332F" w:rsidRDefault="00777341" w:rsidP="00777341">
      <w:pPr>
        <w:tabs>
          <w:tab w:val="left" w:pos="4962"/>
        </w:tabs>
        <w:spacing w:after="0" w:line="360" w:lineRule="auto"/>
        <w:ind w:right="-28"/>
        <w:contextualSpacing/>
        <w:rPr>
          <w:rFonts w:eastAsia="Calibri" w:cs="Tahoma"/>
          <w:bCs/>
          <w:color w:val="auto"/>
          <w:lang w:eastAsia="es-MX"/>
        </w:rPr>
      </w:pPr>
      <w:r w:rsidRPr="0001332F">
        <w:rPr>
          <w:rFonts w:eastAsia="Calibri" w:cs="Tahoma"/>
          <w:bCs/>
          <w:color w:val="auto"/>
          <w:lang w:eastAsia="es-MX"/>
        </w:rPr>
        <w:t xml:space="preserve">Asimismo, se advierte que las Instituciones Policiales, se conforman del personal </w:t>
      </w:r>
      <w:r w:rsidRPr="0001332F">
        <w:rPr>
          <w:rFonts w:eastAsia="Calibri" w:cs="Tahoma"/>
          <w:b/>
          <w:color w:val="auto"/>
          <w:lang w:eastAsia="es-MX"/>
        </w:rPr>
        <w:t>administrativo,</w:t>
      </w:r>
      <w:r w:rsidRPr="0001332F">
        <w:rPr>
          <w:rFonts w:eastAsia="Calibri" w:cs="Tahoma"/>
          <w:bCs/>
          <w:color w:val="auto"/>
          <w:lang w:eastAsia="es-MX"/>
        </w:rPr>
        <w:t xml:space="preserve"> que son los trabajadores de apoyo (chofer, personal de mantenimiento, servicios generales y área secretaria); </w:t>
      </w:r>
      <w:r w:rsidRPr="0001332F">
        <w:rPr>
          <w:rFonts w:eastAsia="Calibri" w:cs="Tahoma"/>
          <w:b/>
          <w:color w:val="auto"/>
          <w:lang w:eastAsia="es-MX"/>
        </w:rPr>
        <w:t>así como, el personal de mando</w:t>
      </w:r>
      <w:r w:rsidRPr="0001332F">
        <w:rPr>
          <w:rFonts w:eastAsia="Calibri" w:cs="Tahoma"/>
          <w:bCs/>
          <w:color w:val="auto"/>
          <w:lang w:eastAsia="es-MX"/>
        </w:rPr>
        <w:t xml:space="preserve"> (alto, medio y superior), que es aquel que realiza funciones de dirección, coordinación y supervisión, por lo cual, corresponde a aquel que tenga trabajadores a su cargo.</w:t>
      </w:r>
    </w:p>
    <w:p w14:paraId="35C289C2" w14:textId="77777777" w:rsidR="00777341" w:rsidRPr="0001332F" w:rsidRDefault="00777341" w:rsidP="00777341">
      <w:pPr>
        <w:spacing w:after="0" w:line="360" w:lineRule="auto"/>
        <w:contextualSpacing/>
        <w:rPr>
          <w:rFonts w:eastAsia="Times New Roman" w:cs="Tahoma"/>
          <w:color w:val="auto"/>
          <w:szCs w:val="24"/>
          <w:lang w:eastAsia="es-ES"/>
        </w:rPr>
      </w:pPr>
    </w:p>
    <w:p w14:paraId="032B9DEA" w14:textId="77777777" w:rsidR="00777341" w:rsidRPr="0001332F" w:rsidRDefault="00777341" w:rsidP="00777341">
      <w:pPr>
        <w:spacing w:after="0" w:line="360" w:lineRule="auto"/>
        <w:contextualSpacing/>
        <w:rPr>
          <w:rFonts w:eastAsia="Calibri" w:cs="Tahoma"/>
          <w:bCs/>
          <w:color w:val="auto"/>
        </w:rPr>
      </w:pPr>
      <w:r w:rsidRPr="0001332F">
        <w:rPr>
          <w:rFonts w:eastAsia="Calibri" w:cs="Tahoma"/>
          <w:bCs/>
          <w:color w:val="auto"/>
        </w:rPr>
        <w:t>Así, dar a conocer el nombre y fotografía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B55C398" w14:textId="77777777" w:rsidR="00777341" w:rsidRPr="0001332F" w:rsidRDefault="00777341" w:rsidP="00777341">
      <w:pPr>
        <w:spacing w:after="0" w:line="360" w:lineRule="auto"/>
        <w:contextualSpacing/>
        <w:rPr>
          <w:rFonts w:eastAsia="Calibri" w:cs="Tahoma"/>
          <w:bCs/>
          <w:color w:val="auto"/>
        </w:rPr>
      </w:pPr>
    </w:p>
    <w:p w14:paraId="643D70CA" w14:textId="77777777" w:rsidR="00777341" w:rsidRPr="0001332F" w:rsidRDefault="00777341" w:rsidP="00777341">
      <w:pPr>
        <w:spacing w:after="0" w:line="360" w:lineRule="auto"/>
        <w:contextualSpacing/>
        <w:rPr>
          <w:rFonts w:eastAsia="Calibri" w:cs="Tahoma"/>
          <w:bCs/>
          <w:color w:val="auto"/>
        </w:rPr>
      </w:pPr>
      <w:r w:rsidRPr="0001332F">
        <w:rPr>
          <w:rFonts w:eastAsia="Calibri" w:cs="Tahoma"/>
          <w:bCs/>
          <w:color w:val="auto"/>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241CECAC" w14:textId="77777777" w:rsidR="00777341" w:rsidRPr="0001332F" w:rsidRDefault="00777341" w:rsidP="00777341">
      <w:pPr>
        <w:spacing w:after="0" w:line="360" w:lineRule="auto"/>
        <w:contextualSpacing/>
        <w:rPr>
          <w:rFonts w:eastAsia="Calibri" w:cs="Tahoma"/>
          <w:bCs/>
          <w:color w:val="auto"/>
        </w:rPr>
      </w:pPr>
    </w:p>
    <w:p w14:paraId="04B03C8F"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80FE4A8" w14:textId="77777777" w:rsidR="00777341" w:rsidRPr="0001332F" w:rsidRDefault="00777341" w:rsidP="00777341">
      <w:pPr>
        <w:spacing w:after="0" w:line="360" w:lineRule="auto"/>
        <w:contextualSpacing/>
        <w:rPr>
          <w:rFonts w:eastAsia="Calibri" w:cs="Tahoma"/>
          <w:bCs/>
          <w:color w:val="auto"/>
        </w:rPr>
      </w:pPr>
    </w:p>
    <w:p w14:paraId="14C3EF67" w14:textId="77777777" w:rsidR="00777341" w:rsidRPr="0001332F" w:rsidRDefault="00777341" w:rsidP="00777341">
      <w:pPr>
        <w:spacing w:after="0" w:line="360" w:lineRule="auto"/>
        <w:rPr>
          <w:rFonts w:eastAsia="Calibri" w:cs="Tahoma"/>
          <w:bCs/>
          <w:color w:val="auto"/>
        </w:rPr>
      </w:pPr>
      <w:r w:rsidRPr="0001332F">
        <w:rPr>
          <w:rFonts w:eastAsia="Calibri" w:cs="Tahoma"/>
          <w:bCs/>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3BC40B53" w14:textId="77777777" w:rsidR="00777341" w:rsidRPr="0001332F" w:rsidRDefault="00777341" w:rsidP="00777341">
      <w:pPr>
        <w:spacing w:after="0" w:line="360" w:lineRule="auto"/>
        <w:rPr>
          <w:rFonts w:eastAsia="Calibri" w:cs="Tahoma"/>
          <w:bCs/>
          <w:color w:val="auto"/>
        </w:rPr>
      </w:pPr>
    </w:p>
    <w:p w14:paraId="6AF33EE0" w14:textId="77777777" w:rsidR="00777341" w:rsidRPr="0001332F" w:rsidRDefault="00777341" w:rsidP="00777341">
      <w:pPr>
        <w:spacing w:after="0" w:line="360" w:lineRule="auto"/>
        <w:rPr>
          <w:rFonts w:eastAsia="Calibri" w:cs="Tahoma"/>
          <w:b/>
          <w:iCs/>
          <w:color w:val="auto"/>
          <w:lang w:val="es-ES" w:eastAsia="es-ES_tradnl"/>
        </w:rPr>
      </w:pPr>
      <w:r w:rsidRPr="0001332F">
        <w:rPr>
          <w:rFonts w:eastAsia="Calibri" w:cs="Tahoma"/>
          <w:bCs/>
          <w:color w:val="auto"/>
        </w:rPr>
        <w:t xml:space="preserve">Por tales consideraciones, </w:t>
      </w:r>
      <w:r w:rsidRPr="0001332F">
        <w:rPr>
          <w:rFonts w:eastAsia="Calibri" w:cs="Tahoma"/>
          <w:b/>
          <w:bCs/>
          <w:color w:val="auto"/>
        </w:rPr>
        <w:t xml:space="preserve">resulta procedente la reserva del nombre de los elementos operativos adscritos a la Dirección General de Seguridad y Protección, en términos del artículo 140, fracción IV, de </w:t>
      </w:r>
      <w:r w:rsidRPr="0001332F">
        <w:rPr>
          <w:rFonts w:eastAsia="Calibri" w:cs="Tahoma"/>
          <w:b/>
          <w:iCs/>
          <w:color w:val="auto"/>
          <w:lang w:val="es-ES" w:eastAsia="es-ES_tradnl"/>
        </w:rPr>
        <w:t>de la Ley de Transparencia y Acceso a la Información Pública del Estado de México y Municipios.</w:t>
      </w:r>
    </w:p>
    <w:p w14:paraId="3F86F04B" w14:textId="77777777" w:rsidR="00777341" w:rsidRPr="0001332F" w:rsidRDefault="00777341" w:rsidP="00777341">
      <w:pPr>
        <w:spacing w:after="0" w:line="360" w:lineRule="auto"/>
        <w:rPr>
          <w:rFonts w:eastAsia="Palatino Linotype" w:cs="Palatino Linotype"/>
          <w:color w:val="000000"/>
          <w:lang w:eastAsia="es-MX"/>
        </w:rPr>
      </w:pPr>
    </w:p>
    <w:p w14:paraId="49511FA0" w14:textId="77777777" w:rsidR="00BE0308" w:rsidRPr="0001332F" w:rsidRDefault="00BE0308" w:rsidP="00BE0308">
      <w:pPr>
        <w:spacing w:after="0" w:line="360" w:lineRule="auto"/>
        <w:rPr>
          <w:rFonts w:eastAsia="Palatino Linotype" w:cs="Palatino Linotype"/>
          <w:color w:val="auto"/>
          <w:lang w:eastAsia="es-MX"/>
        </w:rPr>
      </w:pPr>
      <w:r w:rsidRPr="0001332F">
        <w:rPr>
          <w:color w:val="auto"/>
        </w:rPr>
        <w:t xml:space="preserve">Respecto armamento, equipo operativo y estrategias en materia de seguridad,  </w:t>
      </w:r>
      <w:r w:rsidRPr="0001332F">
        <w:rPr>
          <w:rFonts w:eastAsia="Palatino Linotype" w:cs="Palatino Linotype"/>
          <w:color w:val="auto"/>
          <w:lang w:eastAsia="es-MX"/>
        </w:rPr>
        <w:t>se procede a analizar si pudiera vulnerar la causal de reserva establecida en el artículo 140, fracción I, de la Ley de Transparencia y Acceso a la Información Pública del Estado de México y Municipios, que prevé lo siguiente:</w:t>
      </w:r>
    </w:p>
    <w:p w14:paraId="48370DAC" w14:textId="77777777" w:rsidR="00BE0308" w:rsidRPr="0001332F" w:rsidRDefault="00BE0308" w:rsidP="00BE0308">
      <w:pPr>
        <w:spacing w:after="0" w:line="360" w:lineRule="auto"/>
        <w:rPr>
          <w:rFonts w:eastAsia="Palatino Linotype" w:cs="Palatino Linotype"/>
          <w:color w:val="FF0000"/>
          <w:lang w:eastAsia="es-MX"/>
        </w:rPr>
      </w:pPr>
    </w:p>
    <w:p w14:paraId="03146371"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b/>
          <w:i/>
          <w:color w:val="auto"/>
          <w:sz w:val="20"/>
          <w:szCs w:val="20"/>
          <w:lang w:eastAsia="es-MX"/>
        </w:rPr>
        <w:t>“Artículo 140.</w:t>
      </w:r>
      <w:r w:rsidRPr="0001332F">
        <w:rPr>
          <w:rFonts w:eastAsia="Palatino Linotype" w:cs="Palatino Linotype"/>
          <w:i/>
          <w:color w:val="auto"/>
          <w:sz w:val="20"/>
          <w:szCs w:val="20"/>
          <w:lang w:eastAsia="es-MX"/>
        </w:rPr>
        <w:t xml:space="preserve"> El acceso a la información pública será restringido excepcionalmente, cuando por razones de interés público, ésta sea clasificada como reservada, conforme a los criterios siguientes: </w:t>
      </w:r>
    </w:p>
    <w:p w14:paraId="4037A55E"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p>
    <w:p w14:paraId="31CFCD49"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I. Comprometa la seguridad pública y cuente con un propósito genuino y un efecto demostrable;</w:t>
      </w:r>
    </w:p>
    <w:p w14:paraId="0C03349A"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w:t>
      </w:r>
    </w:p>
    <w:p w14:paraId="7205AB91" w14:textId="77777777" w:rsidR="00BE0308" w:rsidRPr="0001332F" w:rsidRDefault="00BE0308" w:rsidP="00BE0308">
      <w:pPr>
        <w:spacing w:after="0" w:line="360" w:lineRule="auto"/>
        <w:rPr>
          <w:rFonts w:eastAsia="Palatino Linotype" w:cs="Palatino Linotype"/>
          <w:color w:val="FF0000"/>
          <w:lang w:eastAsia="es-MX"/>
        </w:rPr>
      </w:pPr>
    </w:p>
    <w:p w14:paraId="5E93DFA5" w14:textId="77777777"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69F7B473" w14:textId="77777777" w:rsidR="00BE0308" w:rsidRPr="0001332F" w:rsidRDefault="00BE0308" w:rsidP="00BE0308">
      <w:pPr>
        <w:spacing w:after="0" w:line="360" w:lineRule="auto"/>
        <w:rPr>
          <w:rFonts w:eastAsia="Palatino Linotype" w:cs="Palatino Linotype"/>
          <w:color w:val="auto"/>
          <w:lang w:eastAsia="es-MX"/>
        </w:rPr>
      </w:pPr>
    </w:p>
    <w:p w14:paraId="5ED2951D"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b/>
          <w:i/>
          <w:color w:val="auto"/>
          <w:sz w:val="20"/>
          <w:szCs w:val="20"/>
          <w:lang w:eastAsia="es-MX"/>
        </w:rPr>
        <w:t>“Décimo octavo.</w:t>
      </w:r>
      <w:r w:rsidRPr="0001332F">
        <w:rPr>
          <w:rFonts w:eastAsia="Palatino Linotype" w:cs="Palatino Linotype"/>
          <w:i/>
          <w:color w:val="auto"/>
          <w:sz w:val="20"/>
          <w:szCs w:val="20"/>
          <w:lang w:eastAsia="es-MX"/>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4FAF649B"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p>
    <w:p w14:paraId="16B37DCE"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7EEE0619"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p>
    <w:p w14:paraId="0C6CEB1D"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9847F17" w14:textId="77777777" w:rsidR="00BE0308" w:rsidRPr="0001332F" w:rsidRDefault="00BE0308" w:rsidP="00BE0308">
      <w:pPr>
        <w:spacing w:after="0" w:line="360" w:lineRule="auto"/>
        <w:rPr>
          <w:rFonts w:eastAsia="Palatino Linotype" w:cs="Palatino Linotype"/>
          <w:color w:val="auto"/>
          <w:lang w:eastAsia="es-MX"/>
        </w:rPr>
      </w:pPr>
    </w:p>
    <w:p w14:paraId="7B0C8119" w14:textId="77777777"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29C1A3EE" w14:textId="77777777" w:rsidR="00BE0308" w:rsidRPr="0001332F" w:rsidRDefault="00BE0308" w:rsidP="00BE0308">
      <w:pPr>
        <w:spacing w:after="0" w:line="360" w:lineRule="auto"/>
        <w:rPr>
          <w:rFonts w:eastAsia="Palatino Linotype" w:cs="Palatino Linotype"/>
          <w:color w:val="auto"/>
          <w:lang w:eastAsia="es-MX"/>
        </w:rPr>
      </w:pPr>
    </w:p>
    <w:p w14:paraId="04BAA114" w14:textId="77777777"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6C237EA" w14:textId="77777777" w:rsidR="00BE0308" w:rsidRPr="0001332F" w:rsidRDefault="00BE0308" w:rsidP="00BE0308">
      <w:pPr>
        <w:spacing w:after="0" w:line="360" w:lineRule="auto"/>
        <w:rPr>
          <w:rFonts w:eastAsia="Palatino Linotype" w:cs="Palatino Linotype"/>
          <w:color w:val="auto"/>
          <w:lang w:eastAsia="es-MX"/>
        </w:rPr>
      </w:pPr>
    </w:p>
    <w:p w14:paraId="63E7AF99" w14:textId="77777777"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En ese orden de ideas, el artículo 81 de la Ley de Seguridad del Estado de México, que establece lo siguiente:</w:t>
      </w:r>
    </w:p>
    <w:p w14:paraId="4A486523" w14:textId="77777777" w:rsidR="00BE0308" w:rsidRPr="0001332F" w:rsidRDefault="00BE0308" w:rsidP="00BE0308">
      <w:pPr>
        <w:spacing w:after="0" w:line="360" w:lineRule="auto"/>
        <w:rPr>
          <w:rFonts w:eastAsia="Palatino Linotype" w:cs="Palatino Linotype"/>
          <w:color w:val="FF0000"/>
          <w:lang w:eastAsia="es-MX"/>
        </w:rPr>
      </w:pPr>
    </w:p>
    <w:p w14:paraId="565CC069"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b/>
          <w:i/>
          <w:color w:val="auto"/>
          <w:sz w:val="20"/>
          <w:szCs w:val="20"/>
          <w:lang w:eastAsia="es-MX"/>
        </w:rPr>
        <w:t>“Artículo 81.-</w:t>
      </w:r>
      <w:r w:rsidRPr="0001332F">
        <w:rPr>
          <w:rFonts w:eastAsia="Palatino Linotype" w:cs="Palatino Linotype"/>
          <w:i/>
          <w:color w:val="auto"/>
          <w:sz w:val="20"/>
          <w:szCs w:val="20"/>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3F4E6E09" w14:textId="77777777" w:rsidR="00BE0308" w:rsidRPr="0001332F" w:rsidRDefault="00BE0308" w:rsidP="00BE0308">
      <w:pPr>
        <w:spacing w:after="0" w:line="360" w:lineRule="auto"/>
        <w:ind w:left="567" w:right="567"/>
        <w:rPr>
          <w:rFonts w:eastAsia="Palatino Linotype" w:cs="Palatino Linotype"/>
          <w:color w:val="FF0000"/>
          <w:lang w:eastAsia="es-MX"/>
        </w:rPr>
      </w:pPr>
    </w:p>
    <w:p w14:paraId="3EE02CB5"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391FE2A3"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 xml:space="preserve">II. Aquella cuya revelación pueda ser utilizada para actualizar o potenciar una amenaza a la seguridad pública o a las instituciones del Estado de México; </w:t>
      </w:r>
    </w:p>
    <w:p w14:paraId="17465A9D"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 xml:space="preserve">… </w:t>
      </w:r>
    </w:p>
    <w:p w14:paraId="010EF2E2"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 xml:space="preserve">IV. La que sea producto de una intervención de comunicaciones privadas autorizadas conforme a la Constitución Federal y las disposiciones legales correspondientes; y </w:t>
      </w:r>
    </w:p>
    <w:p w14:paraId="35888445" w14:textId="77777777" w:rsidR="00BE0308" w:rsidRPr="0001332F" w:rsidRDefault="00BE0308" w:rsidP="00BE0308">
      <w:pPr>
        <w:spacing w:after="0" w:line="360" w:lineRule="auto"/>
        <w:ind w:left="567" w:right="567"/>
        <w:rPr>
          <w:rFonts w:eastAsia="Palatino Linotype" w:cs="Palatino Linotype"/>
          <w:i/>
          <w:color w:val="auto"/>
          <w:sz w:val="20"/>
          <w:szCs w:val="20"/>
          <w:lang w:eastAsia="es-MX"/>
        </w:rPr>
      </w:pPr>
      <w:r w:rsidRPr="0001332F">
        <w:rPr>
          <w:rFonts w:eastAsia="Palatino Linotype" w:cs="Palatino Linotype"/>
          <w:i/>
          <w:color w:val="auto"/>
          <w:sz w:val="20"/>
          <w:szCs w:val="20"/>
          <w:lang w:eastAsia="es-MX"/>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51471F70" w14:textId="77777777" w:rsidR="00BE0308" w:rsidRPr="0001332F" w:rsidRDefault="00BE0308" w:rsidP="00BE0308">
      <w:pPr>
        <w:spacing w:after="0" w:line="360" w:lineRule="auto"/>
        <w:rPr>
          <w:rFonts w:eastAsia="Palatino Linotype" w:cs="Palatino Linotype"/>
          <w:color w:val="FF0000"/>
          <w:lang w:eastAsia="es-MX"/>
        </w:rPr>
      </w:pPr>
    </w:p>
    <w:p w14:paraId="308DDEDC" w14:textId="77777777"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DAB6939" w14:textId="77777777" w:rsidR="00BE0308" w:rsidRPr="0001332F" w:rsidRDefault="00BE0308" w:rsidP="00BE0308">
      <w:pPr>
        <w:spacing w:after="0" w:line="360" w:lineRule="auto"/>
        <w:rPr>
          <w:rFonts w:eastAsia="Palatino Linotype" w:cs="Palatino Linotype"/>
          <w:color w:val="auto"/>
          <w:lang w:eastAsia="es-MX"/>
        </w:rPr>
      </w:pPr>
    </w:p>
    <w:p w14:paraId="43F09E9A" w14:textId="711740D5"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Una vez establecido lo anterior, resulta necesario precisar, que los documentos donde consta el resguardo y administración de armas municipales y equipo de seguridad al servicio de la Dirección de seguridad Pública y Tránsito, estos podrían tener las características específicas de los mismos, por lo que este Instituto  advierte que proporcionar las características o especificaciones de los equipos o armamento adquiridos, revelaría la nueva tecnología, sistemas  y componentes, con los que cuenta la  Dirección ,  pues al proporcionar información sobre el </w:t>
      </w:r>
      <w:r w:rsidRPr="0001332F">
        <w:rPr>
          <w:rFonts w:eastAsia="Palatino Linotype" w:cs="Palatino Linotype"/>
          <w:b/>
          <w:color w:val="auto"/>
          <w:lang w:eastAsia="es-MX"/>
        </w:rPr>
        <w:t>armamento,  blindaje y radios con los que cuenta el personal de seguridad pública,</w:t>
      </w:r>
      <w:r w:rsidRPr="0001332F">
        <w:rPr>
          <w:rFonts w:eastAsia="Palatino Linotype" w:cs="Palatino Linotype"/>
          <w:color w:val="auto"/>
          <w:lang w:eastAsia="es-MX"/>
        </w:rPr>
        <w:t> se estaría dando cuenta de los aparatos que se utilizan para estar en comunicación los policías municipales, así como, las características del equipo y armamento especial, con el que cuentan el personal, y que es utilizado para mantener la seguridad dentro del territorio del Municipio.</w:t>
      </w:r>
    </w:p>
    <w:p w14:paraId="01014D32" w14:textId="77777777" w:rsidR="00BE0308" w:rsidRPr="0001332F" w:rsidRDefault="00BE0308" w:rsidP="00BE0308">
      <w:pPr>
        <w:spacing w:after="0" w:line="360" w:lineRule="auto"/>
        <w:rPr>
          <w:rFonts w:eastAsia="Palatino Linotype" w:cs="Palatino Linotype"/>
          <w:color w:val="auto"/>
          <w:lang w:eastAsia="es-MX"/>
        </w:rPr>
      </w:pPr>
    </w:p>
    <w:p w14:paraId="29FB2313" w14:textId="77777777" w:rsidR="00BE0308" w:rsidRPr="0001332F" w:rsidRDefault="00BE0308" w:rsidP="00BE0308">
      <w:pPr>
        <w:spacing w:after="0" w:line="360" w:lineRule="auto"/>
        <w:rPr>
          <w:rFonts w:eastAsia="Palatino Linotype" w:cs="Palatino Linotype"/>
          <w:color w:val="auto"/>
          <w:lang w:eastAsia="es-MX"/>
        </w:rPr>
      </w:pPr>
      <w:r w:rsidRPr="0001332F">
        <w:rPr>
          <w:rFonts w:eastAsia="Palatino Linotype" w:cs="Palatino Linotype"/>
          <w:color w:val="auto"/>
          <w:lang w:eastAsia="es-MX"/>
        </w:rPr>
        <w:t>Inclusive, dar a conocer las especificaciones y características de dicho equipamiento, podría ocasionar que los entes delincuenciales busquen allegarse de instrumentos para disminuir o destruir estos, con el fin de aumentar la inseguridad de Toluca y poner en riesgo la integridad en el caso en concreto de los elementos y el Presidente Municipal, pues podría ser utilizada dicha información para buscar las debilidades de las mismas y poderse aprovechar de dichas situaciones para realizar diversos delitos, lo cual va en detrimento de la paz y orden social.</w:t>
      </w:r>
    </w:p>
    <w:p w14:paraId="227D5451" w14:textId="77777777" w:rsidR="00BE0308" w:rsidRPr="0001332F" w:rsidRDefault="00BE0308" w:rsidP="00BE0308">
      <w:pPr>
        <w:spacing w:after="0" w:line="360" w:lineRule="auto"/>
        <w:rPr>
          <w:rFonts w:eastAsia="Palatino Linotype" w:cs="Palatino Linotype"/>
          <w:color w:val="auto"/>
          <w:lang w:eastAsia="es-MX"/>
        </w:rPr>
      </w:pPr>
    </w:p>
    <w:p w14:paraId="3D18602F" w14:textId="05FAE521" w:rsidR="00BE0308" w:rsidRPr="0001332F" w:rsidRDefault="00BE0308" w:rsidP="00BE0308">
      <w:pPr>
        <w:spacing w:after="0" w:line="360" w:lineRule="auto"/>
        <w:rPr>
          <w:rFonts w:eastAsia="Palatino Linotype" w:cs="Palatino Linotype"/>
          <w:b/>
          <w:color w:val="auto"/>
          <w:lang w:eastAsia="es-MX"/>
        </w:rPr>
      </w:pPr>
      <w:r w:rsidRPr="0001332F">
        <w:rPr>
          <w:rFonts w:eastAsia="Palatino Linotype" w:cs="Palatino Linotype"/>
          <w:color w:val="auto"/>
          <w:lang w:eastAsia="es-MX"/>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los elementos y el Presidente Municipal, así como para el mantenimiento del orden público, toda vez </w:t>
      </w:r>
      <w:r w:rsidRPr="0001332F">
        <w:rPr>
          <w:rFonts w:eastAsia="Palatino Linotype" w:cs="Palatino Linotype"/>
          <w:b/>
          <w:color w:val="auto"/>
          <w:lang w:eastAsia="es-MX"/>
        </w:rPr>
        <w:t xml:space="preserve">que da cuenta del armamento </w:t>
      </w:r>
      <w:r w:rsidRPr="0001332F">
        <w:rPr>
          <w:b/>
          <w:color w:val="auto"/>
        </w:rPr>
        <w:t>equipo operativo y estrategias en materia de seguridad</w:t>
      </w:r>
      <w:r w:rsidRPr="0001332F">
        <w:rPr>
          <w:rFonts w:eastAsia="Palatino Linotype" w:cs="Palatino Linotype"/>
          <w:b/>
          <w:color w:val="auto"/>
          <w:lang w:eastAsia="es-MX"/>
        </w:rPr>
        <w:t xml:space="preserve"> de la Dirección  de Seguridad Pública y Tránsito </w:t>
      </w:r>
      <w:r w:rsidRPr="0001332F">
        <w:rPr>
          <w:rFonts w:eastAsia="Palatino Linotype" w:cs="Palatino Linotype"/>
          <w:color w:val="auto"/>
          <w:lang w:eastAsia="es-MX"/>
        </w:rPr>
        <w:t>y por lo tanto, acredita la causal de clasificación prevista en el artículo 140, fracción I de la Ley de Transparencia y Acceso a la Información Pública del Estado de México.</w:t>
      </w:r>
    </w:p>
    <w:p w14:paraId="6B2EC878" w14:textId="77777777" w:rsidR="00BE0308" w:rsidRPr="0001332F" w:rsidRDefault="00BE0308" w:rsidP="00BE0308">
      <w:pPr>
        <w:spacing w:after="0" w:line="360" w:lineRule="auto"/>
        <w:rPr>
          <w:rFonts w:eastAsia="Palatino Linotype" w:cs="Palatino Linotype"/>
          <w:color w:val="auto"/>
          <w:lang w:eastAsia="es-MX"/>
        </w:rPr>
      </w:pPr>
    </w:p>
    <w:p w14:paraId="7CCDA092" w14:textId="77777777" w:rsidR="00BE0308" w:rsidRPr="0001332F" w:rsidRDefault="00BE0308" w:rsidP="00BE0308">
      <w:pPr>
        <w:spacing w:after="0" w:line="360" w:lineRule="auto"/>
        <w:ind w:right="-28"/>
        <w:contextualSpacing/>
        <w:rPr>
          <w:rFonts w:eastAsia="Palatino Linotype" w:cs="Palatino Linotype"/>
          <w:iCs/>
          <w:color w:val="auto"/>
          <w:lang w:eastAsia="es-ES"/>
        </w:rPr>
      </w:pPr>
      <w:r w:rsidRPr="0001332F">
        <w:rPr>
          <w:rFonts w:eastAsia="Palatino Linotype" w:cs="Palatino Linotype"/>
          <w:iCs/>
          <w:color w:val="auto"/>
          <w:lang w:eastAsia="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7960057" w14:textId="77777777" w:rsidR="00BE0308" w:rsidRPr="0001332F" w:rsidRDefault="00BE0308" w:rsidP="00BE0308">
      <w:pPr>
        <w:spacing w:after="0" w:line="360" w:lineRule="auto"/>
        <w:ind w:right="-28"/>
        <w:contextualSpacing/>
        <w:rPr>
          <w:rFonts w:eastAsia="Palatino Linotype" w:cs="Palatino Linotype"/>
          <w:iCs/>
          <w:color w:val="auto"/>
          <w:lang w:eastAsia="es-ES"/>
        </w:rPr>
      </w:pPr>
      <w:r w:rsidRPr="0001332F">
        <w:rPr>
          <w:rFonts w:eastAsia="Palatino Linotype" w:cs="Palatino Linotype"/>
          <w:iCs/>
          <w:color w:val="auto"/>
          <w:lang w:eastAsia="es-ES"/>
        </w:rPr>
        <w:t xml:space="preserve"> </w:t>
      </w:r>
    </w:p>
    <w:p w14:paraId="5097FAD2" w14:textId="77777777" w:rsidR="00BE0308" w:rsidRPr="0001332F" w:rsidRDefault="00BE0308" w:rsidP="00646027">
      <w:pPr>
        <w:numPr>
          <w:ilvl w:val="0"/>
          <w:numId w:val="24"/>
        </w:numPr>
        <w:spacing w:after="0" w:line="360" w:lineRule="auto"/>
        <w:ind w:right="-28"/>
        <w:contextualSpacing/>
        <w:jc w:val="left"/>
        <w:rPr>
          <w:rFonts w:eastAsia="Palatino Linotype" w:cs="Palatino Linotype"/>
          <w:iCs/>
          <w:color w:val="auto"/>
          <w:lang w:eastAsia="es-ES"/>
        </w:rPr>
      </w:pPr>
      <w:r w:rsidRPr="0001332F">
        <w:rPr>
          <w:rFonts w:eastAsia="Palatino Linotype" w:cs="Palatino Linotype"/>
          <w:iCs/>
          <w:color w:val="auto"/>
          <w:lang w:eastAsia="es-ES"/>
        </w:rPr>
        <w:t>La divulgación de la información representa un riesgo real, demostrable e identificable de perjuicio significativo al interés público o a la seguridad nacional.</w:t>
      </w:r>
    </w:p>
    <w:p w14:paraId="717E35CF" w14:textId="77777777" w:rsidR="00BE0308" w:rsidRPr="0001332F" w:rsidRDefault="00BE0308" w:rsidP="00646027">
      <w:pPr>
        <w:numPr>
          <w:ilvl w:val="0"/>
          <w:numId w:val="24"/>
        </w:numPr>
        <w:spacing w:after="0" w:line="360" w:lineRule="auto"/>
        <w:ind w:right="-28"/>
        <w:contextualSpacing/>
        <w:jc w:val="left"/>
        <w:rPr>
          <w:rFonts w:eastAsia="Palatino Linotype" w:cs="Palatino Linotype"/>
          <w:iCs/>
          <w:color w:val="auto"/>
          <w:lang w:eastAsia="es-ES"/>
        </w:rPr>
      </w:pPr>
      <w:r w:rsidRPr="0001332F">
        <w:rPr>
          <w:rFonts w:eastAsia="Palatino Linotype" w:cs="Palatino Linotype"/>
          <w:iCs/>
          <w:color w:val="auto"/>
          <w:lang w:eastAsia="es-ES"/>
        </w:rPr>
        <w:t>El riesgo de perjuicio supera el interés público general de que se difunda.</w:t>
      </w:r>
    </w:p>
    <w:p w14:paraId="11E33924" w14:textId="77777777" w:rsidR="00BE0308" w:rsidRPr="0001332F" w:rsidRDefault="00BE0308" w:rsidP="00646027">
      <w:pPr>
        <w:numPr>
          <w:ilvl w:val="0"/>
          <w:numId w:val="24"/>
        </w:numPr>
        <w:spacing w:after="0" w:line="360" w:lineRule="auto"/>
        <w:ind w:right="-28"/>
        <w:contextualSpacing/>
        <w:jc w:val="left"/>
        <w:rPr>
          <w:rFonts w:eastAsia="Palatino Linotype" w:cs="Palatino Linotype"/>
          <w:iCs/>
          <w:color w:val="auto"/>
          <w:lang w:eastAsia="es-ES"/>
        </w:rPr>
      </w:pPr>
      <w:r w:rsidRPr="0001332F">
        <w:rPr>
          <w:rFonts w:eastAsia="Palatino Linotype" w:cs="Palatino Linotype"/>
          <w:iCs/>
          <w:color w:val="auto"/>
          <w:lang w:eastAsia="es-ES"/>
        </w:rPr>
        <w:t>Que la limitación se adecua al principio de proporcionalidad y representa el medio menos restrictivo disponible para evitar el perjuicio.</w:t>
      </w:r>
    </w:p>
    <w:p w14:paraId="5513E621" w14:textId="77777777" w:rsidR="00BE0308" w:rsidRPr="0001332F" w:rsidRDefault="00BE0308" w:rsidP="00BE0308">
      <w:pPr>
        <w:spacing w:after="0" w:line="360" w:lineRule="auto"/>
        <w:ind w:right="-28"/>
        <w:contextualSpacing/>
        <w:rPr>
          <w:rFonts w:eastAsia="Palatino Linotype" w:cs="Palatino Linotype"/>
          <w:iCs/>
          <w:color w:val="auto"/>
          <w:lang w:eastAsia="es-ES"/>
        </w:rPr>
      </w:pPr>
      <w:r w:rsidRPr="0001332F">
        <w:rPr>
          <w:rFonts w:eastAsia="Palatino Linotype" w:cs="Palatino Linotype"/>
          <w:iCs/>
          <w:color w:val="auto"/>
          <w:lang w:eastAsia="es-ES"/>
        </w:rPr>
        <w:t xml:space="preserve"> </w:t>
      </w:r>
    </w:p>
    <w:p w14:paraId="777067D6" w14:textId="77777777" w:rsidR="00BE0308" w:rsidRPr="0001332F" w:rsidRDefault="00BE0308" w:rsidP="00BE0308">
      <w:pPr>
        <w:spacing w:after="0" w:line="360" w:lineRule="auto"/>
        <w:ind w:right="-28"/>
        <w:contextualSpacing/>
        <w:rPr>
          <w:rFonts w:eastAsia="Palatino Linotype" w:cs="Palatino Linotype"/>
          <w:color w:val="auto"/>
          <w:lang w:eastAsia="es-ES"/>
        </w:rPr>
      </w:pPr>
      <w:r w:rsidRPr="0001332F">
        <w:rPr>
          <w:rFonts w:eastAsia="Palatino Linotype" w:cs="Palatino Linotype"/>
          <w:bCs/>
          <w:color w:val="auto"/>
          <w:lang w:eastAsia="es-E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01332F">
        <w:rPr>
          <w:rFonts w:eastAsia="Palatino Linotype" w:cs="Palatino Linotype"/>
          <w:color w:val="auto"/>
          <w:lang w:eastAsia="es-ES"/>
        </w:rPr>
        <w:t>versiones públicas, deberá clasificar el número de elementos que participan en los operativos referidos en respuesta, de manera fundada y motivada, mediante la respectiva prueba de daño.</w:t>
      </w:r>
    </w:p>
    <w:p w14:paraId="2E4C7381" w14:textId="77777777" w:rsidR="00BE0308" w:rsidRPr="0001332F" w:rsidRDefault="00BE0308" w:rsidP="00BE0308">
      <w:pPr>
        <w:spacing w:after="0" w:line="360" w:lineRule="auto"/>
        <w:rPr>
          <w:rFonts w:eastAsia="Calibri" w:cs="Tahoma"/>
          <w:b/>
          <w:iCs/>
          <w:color w:val="auto"/>
          <w:lang w:eastAsia="es-ES_tradnl"/>
        </w:rPr>
      </w:pPr>
    </w:p>
    <w:p w14:paraId="45F7F1F5" w14:textId="77777777" w:rsidR="00BE0308" w:rsidRPr="0001332F" w:rsidRDefault="00BE0308" w:rsidP="00BE0308">
      <w:pPr>
        <w:tabs>
          <w:tab w:val="left" w:pos="3962"/>
        </w:tabs>
        <w:spacing w:after="0" w:line="360" w:lineRule="auto"/>
        <w:rPr>
          <w:rFonts w:eastAsia="Calibri" w:cs="Tahoma"/>
          <w:bCs/>
          <w:color w:val="auto"/>
        </w:rPr>
      </w:pPr>
      <w:r w:rsidRPr="0001332F">
        <w:rPr>
          <w:rFonts w:eastAsia="Calibri" w:cs="Tahoma"/>
          <w:bCs/>
          <w:color w:val="000000"/>
        </w:rPr>
        <w:t>Sobre el tema, el artículo 168 de la Ley de Transparencia y Acceso a la Información Pública del Estado de México y Municipios, que precisa que</w:t>
      </w:r>
      <w:r w:rsidRPr="0001332F">
        <w:rPr>
          <w:rFonts w:ascii="Arial" w:eastAsia="Calibri" w:hAnsi="Arial" w:cs="Arial"/>
          <w:color w:val="000000"/>
          <w:sz w:val="24"/>
          <w:szCs w:val="24"/>
          <w:lang w:eastAsia="es-MX"/>
        </w:rPr>
        <w:t xml:space="preserve"> </w:t>
      </w:r>
      <w:r w:rsidRPr="0001332F">
        <w:rPr>
          <w:rFonts w:eastAsia="Calibri" w:cs="Tahoma"/>
          <w:bCs/>
          <w:color w:val="000000"/>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540A1287" w14:textId="77777777" w:rsidR="00BE0308" w:rsidRPr="0001332F" w:rsidRDefault="00BE0308" w:rsidP="00BE0308">
      <w:pPr>
        <w:tabs>
          <w:tab w:val="left" w:pos="3962"/>
        </w:tabs>
        <w:spacing w:after="0" w:line="360" w:lineRule="auto"/>
        <w:rPr>
          <w:rFonts w:eastAsia="Calibri" w:cs="Tahoma"/>
          <w:bCs/>
          <w:color w:val="000000"/>
        </w:rPr>
      </w:pPr>
    </w:p>
    <w:p w14:paraId="2175ACAC" w14:textId="77777777" w:rsidR="00BE0308" w:rsidRPr="0001332F" w:rsidRDefault="00BE0308" w:rsidP="00646027">
      <w:pPr>
        <w:numPr>
          <w:ilvl w:val="0"/>
          <w:numId w:val="25"/>
        </w:numPr>
        <w:tabs>
          <w:tab w:val="left" w:pos="3962"/>
        </w:tabs>
        <w:spacing w:after="0" w:line="360" w:lineRule="auto"/>
        <w:contextualSpacing/>
        <w:jc w:val="left"/>
        <w:rPr>
          <w:rFonts w:eastAsia="Calibri" w:cs="Tahoma"/>
          <w:bCs/>
          <w:color w:val="000000"/>
        </w:rPr>
      </w:pPr>
      <w:r w:rsidRPr="0001332F">
        <w:rPr>
          <w:rFonts w:eastAsia="Calibri" w:cs="Tahoma"/>
          <w:bCs/>
          <w:color w:val="000000"/>
        </w:rPr>
        <w:t>Confirmar la clasificación;</w:t>
      </w:r>
    </w:p>
    <w:p w14:paraId="3A6DFDFA" w14:textId="77777777" w:rsidR="00BE0308" w:rsidRPr="0001332F" w:rsidRDefault="00BE0308" w:rsidP="00646027">
      <w:pPr>
        <w:numPr>
          <w:ilvl w:val="0"/>
          <w:numId w:val="25"/>
        </w:numPr>
        <w:tabs>
          <w:tab w:val="left" w:pos="3962"/>
        </w:tabs>
        <w:spacing w:after="0" w:line="360" w:lineRule="auto"/>
        <w:contextualSpacing/>
        <w:jc w:val="left"/>
        <w:rPr>
          <w:rFonts w:eastAsia="Calibri" w:cs="Tahoma"/>
          <w:bCs/>
          <w:color w:val="000000"/>
        </w:rPr>
      </w:pPr>
      <w:r w:rsidRPr="0001332F">
        <w:rPr>
          <w:rFonts w:eastAsia="Calibri" w:cs="Tahoma"/>
          <w:bCs/>
          <w:color w:val="000000"/>
        </w:rPr>
        <w:t>Modificar la clasificación y, otorgar total o parcialmente el acceso a la información, o</w:t>
      </w:r>
    </w:p>
    <w:p w14:paraId="28B54234" w14:textId="77777777" w:rsidR="00BE0308" w:rsidRPr="0001332F" w:rsidRDefault="00BE0308" w:rsidP="00646027">
      <w:pPr>
        <w:numPr>
          <w:ilvl w:val="0"/>
          <w:numId w:val="25"/>
        </w:numPr>
        <w:tabs>
          <w:tab w:val="left" w:pos="3962"/>
        </w:tabs>
        <w:spacing w:after="0" w:line="360" w:lineRule="auto"/>
        <w:contextualSpacing/>
        <w:jc w:val="left"/>
        <w:rPr>
          <w:rFonts w:eastAsia="Calibri" w:cs="Tahoma"/>
          <w:bCs/>
          <w:color w:val="000000"/>
        </w:rPr>
      </w:pPr>
      <w:r w:rsidRPr="0001332F">
        <w:rPr>
          <w:rFonts w:eastAsia="Calibri" w:cs="Tahoma"/>
          <w:bCs/>
          <w:color w:val="000000"/>
        </w:rPr>
        <w:t>Revocar la clasificación y conceder el acceso a la información.</w:t>
      </w:r>
    </w:p>
    <w:p w14:paraId="4CB98B53" w14:textId="77777777" w:rsidR="00BE0308" w:rsidRPr="0001332F" w:rsidRDefault="00BE0308" w:rsidP="00BE0308">
      <w:pPr>
        <w:tabs>
          <w:tab w:val="left" w:pos="3962"/>
        </w:tabs>
        <w:spacing w:after="0" w:line="360" w:lineRule="auto"/>
        <w:rPr>
          <w:rFonts w:eastAsia="Calibri" w:cs="Tahoma"/>
          <w:bCs/>
          <w:color w:val="000000"/>
        </w:rPr>
      </w:pPr>
    </w:p>
    <w:p w14:paraId="0522BF1B" w14:textId="2E0A727A" w:rsidR="00BE0308" w:rsidRPr="0001332F" w:rsidRDefault="00BE0308" w:rsidP="00BE0308">
      <w:pPr>
        <w:tabs>
          <w:tab w:val="left" w:pos="4962"/>
        </w:tabs>
        <w:spacing w:after="0" w:line="360" w:lineRule="auto"/>
        <w:contextualSpacing/>
        <w:rPr>
          <w:rFonts w:eastAsia="Calibri" w:cs="Tahoma"/>
          <w:iCs/>
          <w:color w:val="auto"/>
          <w:lang w:val="es-ES" w:eastAsia="es-ES_tradnl"/>
        </w:rPr>
      </w:pPr>
      <w:r w:rsidRPr="0001332F">
        <w:rPr>
          <w:rFonts w:eastAsia="Calibri" w:cs="Tahoma"/>
          <w:bCs/>
          <w:color w:val="000000"/>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w:t>
      </w:r>
      <w:r w:rsidRPr="0001332F">
        <w:rPr>
          <w:rFonts w:eastAsia="Calibri" w:cs="Tahoma"/>
          <w:iCs/>
          <w:color w:val="auto"/>
          <w:lang w:val="es-ES" w:eastAsia="es-ES_tradnl"/>
        </w:rPr>
        <w:t xml:space="preserve">acuerdo emitido por el Comité de Transparencia, en donde de manera fundada y motivada, a través de la respectiva prueba de daño, confirme la clasificación como reservada de la información que actualice alguna de las causales de reserva señaladas. </w:t>
      </w:r>
    </w:p>
    <w:p w14:paraId="61D682A4" w14:textId="77777777" w:rsidR="00BE0308" w:rsidRPr="0001332F" w:rsidRDefault="00BE0308" w:rsidP="00BE0308">
      <w:pPr>
        <w:tabs>
          <w:tab w:val="left" w:pos="4962"/>
        </w:tabs>
        <w:spacing w:after="0" w:line="360" w:lineRule="auto"/>
        <w:contextualSpacing/>
        <w:rPr>
          <w:rFonts w:eastAsia="Calibri" w:cs="Tahoma"/>
          <w:iCs/>
          <w:color w:val="auto"/>
          <w:lang w:val="es-ES" w:eastAsia="es-ES_tradnl"/>
        </w:rPr>
      </w:pPr>
    </w:p>
    <w:p w14:paraId="3F6D115B" w14:textId="0175A096" w:rsidR="00784501" w:rsidRPr="0001332F" w:rsidRDefault="00784501" w:rsidP="00784501">
      <w:pPr>
        <w:spacing w:after="0" w:line="360" w:lineRule="auto"/>
        <w:rPr>
          <w:rFonts w:eastAsia="Times New Roman" w:cs="Tahoma"/>
          <w:iCs/>
          <w:color w:val="auto"/>
          <w:lang w:eastAsia="es-ES"/>
        </w:rPr>
      </w:pPr>
      <w:r w:rsidRPr="0001332F">
        <w:rPr>
          <w:rFonts w:eastAsia="Times New Roman" w:cs="Tahoma"/>
          <w:iCs/>
          <w:color w:val="auto"/>
          <w:lang w:eastAsia="es-ES"/>
        </w:rPr>
        <w:t>Ahora bien, es necesario precisar que la información solicitada pudiera contener los  de manera enunciativa más no limitativa los siguientes datos:</w:t>
      </w:r>
    </w:p>
    <w:p w14:paraId="04C01362" w14:textId="77777777" w:rsidR="00784501" w:rsidRPr="0001332F" w:rsidRDefault="00784501" w:rsidP="00BE0308">
      <w:pPr>
        <w:shd w:val="clear" w:color="auto" w:fill="FFFFFF"/>
        <w:spacing w:after="0" w:line="360" w:lineRule="auto"/>
        <w:rPr>
          <w:rFonts w:eastAsia="Times New Roman" w:cs="Times New Roman"/>
          <w:color w:val="222222"/>
          <w:lang w:val="es-ES" w:eastAsia="es-MX"/>
        </w:rPr>
      </w:pPr>
    </w:p>
    <w:p w14:paraId="57779275" w14:textId="65AD22BC" w:rsidR="00784501" w:rsidRPr="0001332F" w:rsidRDefault="00784501" w:rsidP="00784501">
      <w:pPr>
        <w:numPr>
          <w:ilvl w:val="0"/>
          <w:numId w:val="27"/>
        </w:numPr>
        <w:spacing w:after="0" w:line="360" w:lineRule="auto"/>
        <w:contextualSpacing/>
        <w:rPr>
          <w:rFonts w:eastAsia="Times New Roman" w:cs="Tahoma"/>
          <w:bCs/>
          <w:iCs/>
          <w:color w:val="auto"/>
          <w:szCs w:val="24"/>
          <w:lang w:eastAsia="es-ES"/>
        </w:rPr>
      </w:pPr>
      <w:r w:rsidRPr="0001332F">
        <w:rPr>
          <w:rFonts w:eastAsia="Times New Roman" w:cs="Tahoma"/>
          <w:bCs/>
          <w:iCs/>
          <w:color w:val="auto"/>
          <w:szCs w:val="24"/>
          <w:lang w:eastAsia="es-ES"/>
        </w:rPr>
        <w:t>Nombre de Particulares;</w:t>
      </w:r>
    </w:p>
    <w:p w14:paraId="08B77792" w14:textId="77777777" w:rsidR="00784501" w:rsidRPr="0001332F" w:rsidRDefault="00784501" w:rsidP="00784501">
      <w:pPr>
        <w:numPr>
          <w:ilvl w:val="0"/>
          <w:numId w:val="27"/>
        </w:numPr>
        <w:spacing w:after="0" w:line="360" w:lineRule="auto"/>
        <w:contextualSpacing/>
        <w:rPr>
          <w:rFonts w:eastAsia="Times New Roman" w:cs="Tahoma"/>
          <w:bCs/>
          <w:iCs/>
          <w:color w:val="auto"/>
          <w:lang w:val="es-ES" w:eastAsia="es-ES"/>
        </w:rPr>
      </w:pPr>
      <w:r w:rsidRPr="0001332F">
        <w:rPr>
          <w:rFonts w:eastAsia="Times New Roman" w:cs="Tahoma"/>
          <w:bCs/>
          <w:iCs/>
          <w:color w:val="auto"/>
          <w:lang w:val="es-ES" w:eastAsia="es-ES"/>
        </w:rPr>
        <w:t xml:space="preserve">Clave de registro o elector; </w:t>
      </w:r>
    </w:p>
    <w:p w14:paraId="0172DCDB" w14:textId="77777777" w:rsidR="00784501" w:rsidRPr="0001332F" w:rsidRDefault="00784501" w:rsidP="00784501">
      <w:pPr>
        <w:numPr>
          <w:ilvl w:val="0"/>
          <w:numId w:val="27"/>
        </w:numPr>
        <w:spacing w:after="0" w:line="360" w:lineRule="auto"/>
        <w:contextualSpacing/>
        <w:rPr>
          <w:rFonts w:eastAsia="Times New Roman" w:cs="Tahoma"/>
          <w:bCs/>
          <w:iCs/>
          <w:color w:val="auto"/>
          <w:lang w:val="es-ES" w:eastAsia="es-ES"/>
        </w:rPr>
      </w:pPr>
      <w:r w:rsidRPr="0001332F">
        <w:rPr>
          <w:rFonts w:eastAsia="Times New Roman" w:cs="Tahoma"/>
          <w:bCs/>
          <w:iCs/>
          <w:color w:val="auto"/>
          <w:lang w:val="es-ES" w:eastAsia="es-ES"/>
        </w:rPr>
        <w:t>Domicilio particular, y</w:t>
      </w:r>
    </w:p>
    <w:p w14:paraId="2E8F759B" w14:textId="77777777" w:rsidR="00784501" w:rsidRPr="0001332F" w:rsidRDefault="00784501" w:rsidP="00784501">
      <w:pPr>
        <w:numPr>
          <w:ilvl w:val="0"/>
          <w:numId w:val="27"/>
        </w:numPr>
        <w:spacing w:after="0" w:line="360" w:lineRule="auto"/>
        <w:contextualSpacing/>
        <w:rPr>
          <w:rFonts w:eastAsia="Times New Roman" w:cs="Tahoma"/>
          <w:bCs/>
          <w:iCs/>
          <w:color w:val="auto"/>
          <w:lang w:val="es-ES" w:eastAsia="es-ES"/>
        </w:rPr>
      </w:pPr>
      <w:r w:rsidRPr="0001332F">
        <w:rPr>
          <w:rFonts w:eastAsia="Times New Roman" w:cs="Tahoma"/>
          <w:bCs/>
          <w:iCs/>
          <w:color w:val="auto"/>
          <w:lang w:val="es-ES" w:eastAsia="es-ES"/>
        </w:rPr>
        <w:t xml:space="preserve">Huella dactilar. </w:t>
      </w:r>
    </w:p>
    <w:p w14:paraId="57B44E7F" w14:textId="77777777" w:rsidR="00784501" w:rsidRPr="0001332F" w:rsidRDefault="00784501" w:rsidP="00BE0308">
      <w:pPr>
        <w:shd w:val="clear" w:color="auto" w:fill="FFFFFF"/>
        <w:spacing w:after="0" w:line="360" w:lineRule="auto"/>
        <w:rPr>
          <w:rFonts w:eastAsia="Times New Roman" w:cs="Times New Roman"/>
          <w:color w:val="222222"/>
          <w:lang w:val="es-ES" w:eastAsia="es-MX"/>
        </w:rPr>
      </w:pPr>
    </w:p>
    <w:p w14:paraId="393230DB" w14:textId="494B78DD"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000000"/>
          <w:lang w:eastAsia="es-MX"/>
        </w:rPr>
        <w:t xml:space="preserve">En principio, cabe mencionar que el artículo </w:t>
      </w:r>
      <w:r w:rsidRPr="0001332F">
        <w:rPr>
          <w:rFonts w:eastAsia="Calibri" w:cs="Tahoma"/>
          <w:bCs/>
          <w:color w:val="auto"/>
          <w:lang w:eastAsia="es-MX"/>
        </w:rPr>
        <w:t xml:space="preserve">143, fracción I, de la Ley de Transparencia y Acceso a la Información Pública, establece que los datos personales, concernientes a </w:t>
      </w:r>
      <w:r w:rsidR="00DA481D" w:rsidRPr="0001332F">
        <w:rPr>
          <w:rFonts w:eastAsia="Calibri" w:cs="Tahoma"/>
          <w:bCs/>
          <w:color w:val="auto"/>
          <w:lang w:eastAsia="es-MX"/>
        </w:rPr>
        <w:t>una persona identificada o identificable</w:t>
      </w:r>
      <w:r w:rsidRPr="0001332F">
        <w:rPr>
          <w:rFonts w:eastAsia="Calibri" w:cs="Tahoma"/>
          <w:bCs/>
          <w:color w:val="auto"/>
          <w:lang w:eastAsia="es-MX"/>
        </w:rPr>
        <w:t>, son confidenciales.</w:t>
      </w:r>
    </w:p>
    <w:p w14:paraId="55890418" w14:textId="77777777" w:rsidR="00784501" w:rsidRPr="0001332F" w:rsidRDefault="00784501" w:rsidP="00784501">
      <w:pPr>
        <w:spacing w:after="0" w:line="360" w:lineRule="auto"/>
        <w:rPr>
          <w:rFonts w:eastAsia="Calibri" w:cs="Tahoma"/>
          <w:bCs/>
          <w:color w:val="auto"/>
          <w:lang w:eastAsia="es-MX"/>
        </w:rPr>
      </w:pPr>
    </w:p>
    <w:p w14:paraId="046EF1F3"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F44B9F7" w14:textId="77777777" w:rsidR="00784501" w:rsidRPr="0001332F" w:rsidRDefault="00784501" w:rsidP="00784501">
      <w:pPr>
        <w:spacing w:after="0" w:line="360" w:lineRule="auto"/>
        <w:rPr>
          <w:rFonts w:eastAsia="Calibri" w:cs="Tahoma"/>
          <w:bCs/>
          <w:color w:val="auto"/>
          <w:lang w:eastAsia="es-MX"/>
        </w:rPr>
      </w:pPr>
    </w:p>
    <w:p w14:paraId="7A9F0587"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En términos de lo expuesto, la documentación y aquellos datos que se consideren confidenciales, serán una limitante del derecho de acceso a la información, siempre y cuando:</w:t>
      </w:r>
    </w:p>
    <w:p w14:paraId="41A41337" w14:textId="77777777" w:rsidR="00784501" w:rsidRPr="0001332F" w:rsidRDefault="00784501" w:rsidP="00784501">
      <w:pPr>
        <w:spacing w:after="0" w:line="360" w:lineRule="auto"/>
        <w:rPr>
          <w:rFonts w:eastAsia="Calibri" w:cs="Tahoma"/>
          <w:bCs/>
          <w:color w:val="auto"/>
          <w:lang w:eastAsia="es-MX"/>
        </w:rPr>
      </w:pPr>
    </w:p>
    <w:p w14:paraId="4E81F288" w14:textId="77777777" w:rsidR="00784501" w:rsidRPr="0001332F" w:rsidRDefault="00784501" w:rsidP="00784501">
      <w:pPr>
        <w:numPr>
          <w:ilvl w:val="0"/>
          <w:numId w:val="28"/>
        </w:numPr>
        <w:spacing w:after="0" w:line="360" w:lineRule="auto"/>
        <w:contextualSpacing/>
        <w:rPr>
          <w:rFonts w:eastAsia="Calibri" w:cs="Tahoma"/>
          <w:bCs/>
          <w:color w:val="auto"/>
          <w:lang w:eastAsia="es-MX"/>
        </w:rPr>
      </w:pPr>
      <w:r w:rsidRPr="0001332F">
        <w:rPr>
          <w:rFonts w:eastAsia="Calibri" w:cs="Tahoma"/>
          <w:bCs/>
          <w:color w:val="auto"/>
          <w:lang w:eastAsia="es-MX"/>
        </w:rPr>
        <w:t xml:space="preserve">Se trate de datos personales o información privada; esto es, información concerniente a una persona física o jurídico colectiva y que esta sea identificada o identificable. </w:t>
      </w:r>
    </w:p>
    <w:p w14:paraId="6A42252B" w14:textId="77777777" w:rsidR="00784501" w:rsidRPr="0001332F" w:rsidRDefault="00784501" w:rsidP="00784501">
      <w:pPr>
        <w:numPr>
          <w:ilvl w:val="0"/>
          <w:numId w:val="28"/>
        </w:numPr>
        <w:spacing w:after="0" w:line="360" w:lineRule="auto"/>
        <w:contextualSpacing/>
        <w:rPr>
          <w:rFonts w:eastAsia="Calibri" w:cs="Tahoma"/>
          <w:bCs/>
          <w:color w:val="auto"/>
          <w:lang w:eastAsia="es-MX"/>
        </w:rPr>
      </w:pPr>
      <w:r w:rsidRPr="0001332F">
        <w:rPr>
          <w:rFonts w:eastAsia="Calibri" w:cs="Tahoma"/>
          <w:bCs/>
          <w:color w:val="auto"/>
          <w:lang w:eastAsia="es-MX"/>
        </w:rPr>
        <w:t xml:space="preserve">Para la difusión de los datos, se requiera el consentimiento del titular. </w:t>
      </w:r>
    </w:p>
    <w:p w14:paraId="0698D3B1" w14:textId="77777777" w:rsidR="00784501" w:rsidRPr="0001332F" w:rsidRDefault="00784501" w:rsidP="00784501">
      <w:pPr>
        <w:spacing w:after="0" w:line="360" w:lineRule="auto"/>
        <w:rPr>
          <w:rFonts w:eastAsia="Calibri" w:cs="Tahoma"/>
          <w:bCs/>
          <w:color w:val="auto"/>
          <w:lang w:eastAsia="es-MX"/>
        </w:rPr>
      </w:pPr>
    </w:p>
    <w:p w14:paraId="2FFDE473"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A31DDA1" w14:textId="77777777" w:rsidR="00784501" w:rsidRPr="0001332F" w:rsidRDefault="00784501" w:rsidP="00784501">
      <w:pPr>
        <w:spacing w:after="0" w:line="360" w:lineRule="auto"/>
        <w:rPr>
          <w:rFonts w:eastAsia="Calibri" w:cs="Tahoma"/>
          <w:bCs/>
          <w:color w:val="auto"/>
          <w:lang w:eastAsia="es-MX"/>
        </w:rPr>
      </w:pPr>
    </w:p>
    <w:p w14:paraId="261038C4" w14:textId="77777777" w:rsidR="00784501" w:rsidRPr="0001332F" w:rsidRDefault="00784501" w:rsidP="00784501">
      <w:pPr>
        <w:spacing w:after="0" w:line="360" w:lineRule="auto"/>
        <w:rPr>
          <w:rFonts w:eastAsia="Times New Roman" w:cs="Tahoma"/>
          <w:bCs/>
          <w:color w:val="auto"/>
          <w:lang w:eastAsia="es-ES"/>
        </w:rPr>
      </w:pPr>
      <w:r w:rsidRPr="0001332F">
        <w:rPr>
          <w:rFonts w:eastAsia="Calibri" w:cs="Tahoma"/>
          <w:bCs/>
          <w:color w:val="auto"/>
          <w:lang w:eastAsia="es-MX"/>
        </w:rPr>
        <w:t>En este sentido, un dato personal es cualquier información que pueda hacer a una persona física o jurídica colectiva identificada e identificable; por lo que</w:t>
      </w:r>
      <w:r w:rsidRPr="0001332F">
        <w:rPr>
          <w:rFonts w:eastAsia="Times New Roman" w:cs="Tahoma"/>
          <w:bCs/>
          <w:color w:val="auto"/>
          <w:lang w:eastAsia="es-ES"/>
        </w:rPr>
        <w:t>, se analizarán si los datos mencionados, deben ser considerados confidenciales, en términos del artículo 143, fracción I, de la Ley de Transparencia y Acceso a la Información Pública del Estado de México y Municipios, o públicos.</w:t>
      </w:r>
    </w:p>
    <w:p w14:paraId="575E716C" w14:textId="77777777" w:rsidR="00784501" w:rsidRPr="0001332F" w:rsidRDefault="00784501" w:rsidP="00784501">
      <w:pPr>
        <w:spacing w:after="0" w:line="360" w:lineRule="auto"/>
        <w:rPr>
          <w:rFonts w:eastAsia="Calibri" w:cs="Tahoma"/>
          <w:bCs/>
          <w:color w:val="auto"/>
          <w:lang w:eastAsia="es-MX"/>
        </w:rPr>
      </w:pPr>
    </w:p>
    <w:p w14:paraId="5D321B3E" w14:textId="77777777" w:rsidR="00784501" w:rsidRPr="0001332F" w:rsidRDefault="00784501" w:rsidP="00784501">
      <w:pPr>
        <w:numPr>
          <w:ilvl w:val="0"/>
          <w:numId w:val="29"/>
        </w:numPr>
        <w:spacing w:after="0" w:line="360" w:lineRule="auto"/>
        <w:contextualSpacing/>
        <w:jc w:val="left"/>
        <w:rPr>
          <w:rFonts w:eastAsia="Calibri" w:cs="Tahoma"/>
          <w:b/>
          <w:bCs/>
          <w:color w:val="000000"/>
          <w:szCs w:val="24"/>
          <w:lang w:val="es-ES_tradnl" w:eastAsia="es-ES"/>
        </w:rPr>
      </w:pPr>
      <w:r w:rsidRPr="0001332F">
        <w:rPr>
          <w:rFonts w:eastAsia="Calibri" w:cs="Tahoma"/>
          <w:b/>
          <w:bCs/>
          <w:color w:val="000000"/>
          <w:szCs w:val="24"/>
          <w:lang w:val="es-ES_tradnl" w:eastAsia="es-ES"/>
        </w:rPr>
        <w:t>Nombre</w:t>
      </w:r>
    </w:p>
    <w:p w14:paraId="664BFFA6" w14:textId="77777777" w:rsidR="00784501" w:rsidRPr="0001332F" w:rsidRDefault="00784501" w:rsidP="00784501">
      <w:pPr>
        <w:spacing w:after="0" w:line="360" w:lineRule="auto"/>
        <w:ind w:left="720"/>
        <w:contextualSpacing/>
        <w:rPr>
          <w:rFonts w:eastAsia="Calibri" w:cs="Tahoma"/>
          <w:b/>
          <w:bCs/>
          <w:color w:val="auto"/>
          <w:lang w:val="es-ES_tradnl" w:eastAsia="es-MX"/>
        </w:rPr>
      </w:pPr>
    </w:p>
    <w:p w14:paraId="0C9B7340"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dicho dato </w:t>
      </w:r>
      <w:r w:rsidRPr="0001332F">
        <w:rPr>
          <w:rFonts w:eastAsia="Calibri" w:cs="Tahoma"/>
          <w:bCs/>
          <w:i/>
          <w:color w:val="auto"/>
          <w:lang w:eastAsia="es-MX"/>
        </w:rPr>
        <w:t>per se</w:t>
      </w:r>
      <w:r w:rsidRPr="0001332F">
        <w:rPr>
          <w:rFonts w:eastAsia="Calibri" w:cs="Tahoma"/>
          <w:bCs/>
          <w:color w:val="auto"/>
          <w:lang w:eastAsia="es-MX"/>
        </w:rPr>
        <w:t xml:space="preserve"> es un elemento que hace a una persona física identificada o identificable.</w:t>
      </w:r>
    </w:p>
    <w:p w14:paraId="42A11FF6" w14:textId="77777777" w:rsidR="00784501" w:rsidRPr="0001332F" w:rsidRDefault="00784501" w:rsidP="00784501">
      <w:pPr>
        <w:spacing w:after="0" w:line="360" w:lineRule="auto"/>
        <w:rPr>
          <w:rFonts w:eastAsia="Calibri" w:cs="Tahoma"/>
          <w:bCs/>
          <w:color w:val="auto"/>
          <w:lang w:eastAsia="es-MX"/>
        </w:rPr>
      </w:pPr>
    </w:p>
    <w:p w14:paraId="3B344B4F" w14:textId="52FD80C1" w:rsidR="00784501" w:rsidRPr="0001332F" w:rsidRDefault="00784501" w:rsidP="00784501">
      <w:pPr>
        <w:shd w:val="clear" w:color="auto" w:fill="FFFFFF"/>
        <w:spacing w:after="0" w:line="360" w:lineRule="auto"/>
        <w:rPr>
          <w:rFonts w:eastAsia="Times New Roman" w:cs="Times New Roman"/>
          <w:color w:val="222222"/>
          <w:lang w:val="es-ES" w:eastAsia="es-MX"/>
        </w:rPr>
      </w:pPr>
      <w:r w:rsidRPr="0001332F">
        <w:rPr>
          <w:rFonts w:eastAsia="Calibri" w:cs="Tahoma"/>
          <w:bCs/>
          <w:color w:val="auto"/>
          <w:lang w:eastAsia="es-MX"/>
        </w:rPr>
        <w:t>Como se logra observar, el nombre podría ser considerado confidencial, en términos del artículo 143, fracción I de la Ley de Transparencia y Acceso a la Información Pública del Estado de México y Municipios, por lo que, se procede analizar cada uno de los casos en concreto.</w:t>
      </w:r>
    </w:p>
    <w:p w14:paraId="6039E220" w14:textId="77777777" w:rsidR="00784501" w:rsidRPr="0001332F" w:rsidRDefault="00784501" w:rsidP="00BE0308">
      <w:pPr>
        <w:shd w:val="clear" w:color="auto" w:fill="FFFFFF"/>
        <w:spacing w:after="0" w:line="360" w:lineRule="auto"/>
        <w:rPr>
          <w:rFonts w:eastAsia="Times New Roman" w:cs="Times New Roman"/>
          <w:color w:val="222222"/>
          <w:lang w:val="es-ES" w:eastAsia="es-MX"/>
        </w:rPr>
      </w:pPr>
    </w:p>
    <w:p w14:paraId="206BD377" w14:textId="77777777" w:rsidR="00784501" w:rsidRPr="0001332F" w:rsidRDefault="00784501" w:rsidP="00784501">
      <w:pPr>
        <w:numPr>
          <w:ilvl w:val="0"/>
          <w:numId w:val="29"/>
        </w:numPr>
        <w:spacing w:after="0" w:line="360" w:lineRule="auto"/>
        <w:contextualSpacing/>
        <w:jc w:val="left"/>
        <w:rPr>
          <w:rFonts w:eastAsia="Calibri" w:cs="Tahoma"/>
          <w:b/>
          <w:bCs/>
          <w:color w:val="000000"/>
          <w:szCs w:val="24"/>
          <w:lang w:eastAsia="es-ES"/>
        </w:rPr>
      </w:pPr>
      <w:r w:rsidRPr="0001332F">
        <w:rPr>
          <w:rFonts w:eastAsia="Calibri" w:cs="Tahoma"/>
          <w:b/>
          <w:bCs/>
          <w:color w:val="000000"/>
          <w:szCs w:val="24"/>
          <w:lang w:eastAsia="es-ES"/>
        </w:rPr>
        <w:t>Clave de registro o elector</w:t>
      </w:r>
    </w:p>
    <w:p w14:paraId="639C2D4F" w14:textId="77777777" w:rsidR="00784501" w:rsidRPr="0001332F" w:rsidRDefault="00784501" w:rsidP="00784501">
      <w:pPr>
        <w:spacing w:after="0" w:line="360" w:lineRule="auto"/>
        <w:ind w:right="-93"/>
        <w:rPr>
          <w:rFonts w:eastAsia="Times New Roman" w:cs="Tahoma"/>
          <w:color w:val="auto"/>
          <w:lang w:val="es-ES" w:eastAsia="es-ES"/>
        </w:rPr>
      </w:pPr>
    </w:p>
    <w:p w14:paraId="79830890" w14:textId="77777777" w:rsidR="00784501" w:rsidRPr="0001332F" w:rsidRDefault="00784501" w:rsidP="00784501">
      <w:pPr>
        <w:spacing w:after="0" w:line="360" w:lineRule="auto"/>
        <w:ind w:right="-93"/>
        <w:rPr>
          <w:rFonts w:eastAsia="Times New Roman" w:cs="Tahoma"/>
          <w:color w:val="auto"/>
          <w:lang w:val="es-ES" w:eastAsia="es-ES"/>
        </w:rPr>
      </w:pPr>
      <w:r w:rsidRPr="0001332F">
        <w:rPr>
          <w:rFonts w:eastAsia="Times New Roman" w:cs="Tahoma"/>
          <w:color w:val="auto"/>
          <w:lang w:val="es-ES" w:eastAsia="es-ES"/>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01332F">
        <w:rPr>
          <w:rFonts w:eastAsia="Times New Roman" w:cs="Tahoma"/>
          <w:color w:val="auto"/>
          <w:lang w:val="es-ES" w:eastAsia="es-ES"/>
        </w:rPr>
        <w:t>homoclave</w:t>
      </w:r>
      <w:proofErr w:type="spellEnd"/>
      <w:r w:rsidRPr="0001332F">
        <w:rPr>
          <w:rFonts w:eastAsia="Times New Roman" w:cs="Tahoma"/>
          <w:color w:val="auto"/>
          <w:lang w:val="es-ES" w:eastAsia="es-ES"/>
        </w:rPr>
        <w:t xml:space="preserve"> compuesta de tres dígitos, dando un total de 18 caracteres.</w:t>
      </w:r>
    </w:p>
    <w:p w14:paraId="32EC667D" w14:textId="77777777" w:rsidR="00784501" w:rsidRPr="0001332F" w:rsidRDefault="00784501" w:rsidP="00784501">
      <w:pPr>
        <w:shd w:val="clear" w:color="auto" w:fill="FFFFFF"/>
        <w:spacing w:after="0" w:line="360" w:lineRule="auto"/>
        <w:rPr>
          <w:rFonts w:eastAsia="Calibri" w:cs="Tahoma"/>
          <w:bCs/>
          <w:iCs/>
          <w:color w:val="auto"/>
          <w:lang w:eastAsia="es-MX"/>
        </w:rPr>
      </w:pPr>
    </w:p>
    <w:p w14:paraId="32248BB9" w14:textId="77777777" w:rsidR="00784501" w:rsidRPr="0001332F" w:rsidRDefault="00784501" w:rsidP="00784501">
      <w:pPr>
        <w:spacing w:after="0" w:line="360" w:lineRule="auto"/>
        <w:ind w:right="-93"/>
        <w:rPr>
          <w:rFonts w:eastAsia="Times New Roman" w:cs="Tahoma"/>
          <w:color w:val="auto"/>
          <w:lang w:val="es-ES" w:eastAsia="es-ES"/>
        </w:rPr>
      </w:pPr>
      <w:r w:rsidRPr="0001332F">
        <w:rPr>
          <w:rFonts w:eastAsia="Times New Roman" w:cs="Tahoma"/>
          <w:color w:val="auto"/>
          <w:lang w:val="es-ES" w:eastAsia="es-E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3F110888" w14:textId="77777777" w:rsidR="00784501" w:rsidRPr="0001332F" w:rsidRDefault="00784501" w:rsidP="00784501">
      <w:pPr>
        <w:spacing w:after="0" w:line="360" w:lineRule="auto"/>
        <w:ind w:right="-93"/>
        <w:rPr>
          <w:rFonts w:eastAsia="Times New Roman" w:cs="Tahoma"/>
          <w:color w:val="auto"/>
          <w:lang w:val="es-ES" w:eastAsia="es-ES"/>
        </w:rPr>
      </w:pPr>
    </w:p>
    <w:p w14:paraId="0B811876" w14:textId="77777777" w:rsidR="00784501" w:rsidRPr="0001332F" w:rsidRDefault="00784501" w:rsidP="00784501">
      <w:pPr>
        <w:spacing w:after="0" w:line="360" w:lineRule="auto"/>
        <w:ind w:right="-93"/>
        <w:rPr>
          <w:rFonts w:eastAsia="Times New Roman" w:cs="Tahoma"/>
          <w:color w:val="auto"/>
          <w:lang w:val="es-ES" w:eastAsia="es-ES"/>
        </w:rPr>
      </w:pPr>
      <w:r w:rsidRPr="0001332F">
        <w:rPr>
          <w:rFonts w:eastAsia="Times New Roman" w:cs="Tahoma"/>
          <w:color w:val="auto"/>
          <w:lang w:val="es-ES" w:eastAsia="es-ES"/>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72940C2E" w14:textId="77777777" w:rsidR="00784501" w:rsidRPr="0001332F" w:rsidRDefault="00784501" w:rsidP="00784501">
      <w:pPr>
        <w:spacing w:after="0" w:line="360" w:lineRule="auto"/>
        <w:rPr>
          <w:rFonts w:eastAsia="Calibri" w:cs="Tahoma"/>
          <w:bCs/>
          <w:color w:val="auto"/>
          <w:lang w:eastAsia="es-MX"/>
        </w:rPr>
      </w:pPr>
    </w:p>
    <w:p w14:paraId="34A42C16" w14:textId="77777777" w:rsidR="00784501" w:rsidRPr="0001332F" w:rsidRDefault="00784501" w:rsidP="00784501">
      <w:pPr>
        <w:numPr>
          <w:ilvl w:val="0"/>
          <w:numId w:val="29"/>
        </w:numPr>
        <w:spacing w:after="0" w:line="360" w:lineRule="auto"/>
        <w:contextualSpacing/>
        <w:jc w:val="left"/>
        <w:rPr>
          <w:rFonts w:eastAsia="Calibri" w:cs="Tahoma"/>
          <w:b/>
          <w:bCs/>
          <w:color w:val="000000"/>
          <w:szCs w:val="24"/>
          <w:lang w:eastAsia="es-ES"/>
        </w:rPr>
      </w:pPr>
      <w:r w:rsidRPr="0001332F">
        <w:rPr>
          <w:rFonts w:eastAsia="Calibri" w:cs="Tahoma"/>
          <w:b/>
          <w:bCs/>
          <w:color w:val="000000"/>
          <w:szCs w:val="24"/>
          <w:lang w:eastAsia="es-ES"/>
        </w:rPr>
        <w:t>Domicilio Particular</w:t>
      </w:r>
    </w:p>
    <w:p w14:paraId="193C06B6" w14:textId="77777777" w:rsidR="00784501" w:rsidRPr="0001332F" w:rsidRDefault="00784501" w:rsidP="00784501">
      <w:pPr>
        <w:spacing w:after="0" w:line="360" w:lineRule="auto"/>
        <w:contextualSpacing/>
        <w:jc w:val="left"/>
        <w:rPr>
          <w:rFonts w:eastAsia="Calibri" w:cs="Tahoma"/>
          <w:b/>
          <w:bCs/>
          <w:color w:val="auto"/>
          <w:lang w:eastAsia="es-MX"/>
        </w:rPr>
      </w:pPr>
    </w:p>
    <w:p w14:paraId="2EDA28DE" w14:textId="77777777" w:rsidR="00784501" w:rsidRPr="0001332F" w:rsidRDefault="00784501" w:rsidP="00784501">
      <w:pPr>
        <w:spacing w:after="0" w:line="360" w:lineRule="auto"/>
        <w:ind w:right="-93"/>
        <w:rPr>
          <w:rFonts w:eastAsia="Times New Roman" w:cs="Tahoma"/>
          <w:color w:val="auto"/>
          <w:lang w:val="es-ES" w:eastAsia="es-ES"/>
        </w:rPr>
      </w:pPr>
      <w:r w:rsidRPr="0001332F">
        <w:rPr>
          <w:rFonts w:eastAsia="Times New Roman" w:cs="Tahoma"/>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25EA1B2" w14:textId="77777777" w:rsidR="00784501" w:rsidRPr="0001332F" w:rsidRDefault="00784501" w:rsidP="00784501">
      <w:pPr>
        <w:spacing w:after="0" w:line="360" w:lineRule="auto"/>
        <w:ind w:right="-93"/>
        <w:rPr>
          <w:rFonts w:eastAsia="Times New Roman" w:cs="Tahoma"/>
          <w:color w:val="auto"/>
          <w:lang w:val="es-ES" w:eastAsia="es-ES"/>
        </w:rPr>
      </w:pPr>
    </w:p>
    <w:p w14:paraId="036DE35D" w14:textId="77777777" w:rsidR="00784501" w:rsidRPr="0001332F" w:rsidRDefault="00784501" w:rsidP="00784501">
      <w:pPr>
        <w:spacing w:after="0" w:line="360" w:lineRule="auto"/>
        <w:ind w:right="-93"/>
        <w:rPr>
          <w:rFonts w:eastAsia="Times New Roman" w:cs="Tahoma"/>
          <w:b/>
          <w:color w:val="auto"/>
          <w:lang w:val="es-ES" w:eastAsia="es-ES"/>
        </w:rPr>
      </w:pPr>
      <w:r w:rsidRPr="0001332F">
        <w:rPr>
          <w:rFonts w:eastAsia="Times New Roman" w:cs="Tahoma"/>
          <w:color w:val="auto"/>
          <w:lang w:val="es-ES" w:eastAsia="es-ES"/>
        </w:rPr>
        <w:t>De la misma manera, lo establece el artículo 29 del Código Civil Federal, al precisar que el domicilio de personas físicas</w:t>
      </w:r>
      <w:r w:rsidRPr="0001332F">
        <w:rPr>
          <w:rFonts w:eastAsia="Times New Roman" w:cs="Tahoma"/>
          <w:b/>
          <w:color w:val="auto"/>
          <w:lang w:val="es-ES" w:eastAsia="es-ES"/>
        </w:rPr>
        <w:t>, es el lugar donde residen habitualmente, el lugar del centro principal de sus negocios, donde residan o el lugar donde se encuentren.</w:t>
      </w:r>
    </w:p>
    <w:p w14:paraId="29B81505" w14:textId="77777777" w:rsidR="00784501" w:rsidRPr="0001332F" w:rsidRDefault="00784501" w:rsidP="00784501">
      <w:pPr>
        <w:spacing w:after="0" w:line="360" w:lineRule="auto"/>
        <w:rPr>
          <w:rFonts w:eastAsia="Calibri" w:cs="Tahoma"/>
          <w:b/>
          <w:bCs/>
          <w:color w:val="auto"/>
          <w:sz w:val="20"/>
          <w:lang w:eastAsia="es-MX"/>
        </w:rPr>
      </w:pPr>
    </w:p>
    <w:p w14:paraId="160B2E10" w14:textId="77777777" w:rsidR="00784501" w:rsidRPr="0001332F" w:rsidRDefault="00784501" w:rsidP="00784501">
      <w:pPr>
        <w:spacing w:after="0" w:line="360" w:lineRule="auto"/>
        <w:ind w:right="-93"/>
        <w:rPr>
          <w:rFonts w:eastAsia="Times New Roman" w:cs="Tahoma"/>
          <w:color w:val="auto"/>
          <w:lang w:val="es-ES" w:eastAsia="es-ES"/>
        </w:rPr>
      </w:pPr>
      <w:r w:rsidRPr="0001332F">
        <w:rPr>
          <w:rFonts w:eastAsia="Times New Roman" w:cs="Tahoma"/>
          <w:color w:val="auto"/>
          <w:lang w:val="es-ES" w:eastAsia="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5F2CA75" w14:textId="77777777" w:rsidR="00784501" w:rsidRPr="0001332F" w:rsidRDefault="00784501" w:rsidP="00784501">
      <w:pPr>
        <w:spacing w:after="0" w:line="360" w:lineRule="auto"/>
        <w:contextualSpacing/>
        <w:rPr>
          <w:rFonts w:eastAsia="Calibri" w:cs="Tahoma"/>
          <w:bCs/>
          <w:color w:val="auto"/>
          <w:lang w:eastAsia="es-MX"/>
        </w:rPr>
      </w:pPr>
    </w:p>
    <w:p w14:paraId="0E4DB3E6" w14:textId="77777777" w:rsidR="00784501" w:rsidRPr="0001332F" w:rsidRDefault="00784501" w:rsidP="00784501">
      <w:pPr>
        <w:numPr>
          <w:ilvl w:val="0"/>
          <w:numId w:val="29"/>
        </w:numPr>
        <w:spacing w:after="0" w:line="360" w:lineRule="auto"/>
        <w:contextualSpacing/>
        <w:rPr>
          <w:rFonts w:eastAsia="Calibri" w:cs="Tahoma"/>
          <w:b/>
          <w:bCs/>
          <w:color w:val="000000"/>
          <w:szCs w:val="24"/>
          <w:lang w:eastAsia="es-ES"/>
        </w:rPr>
      </w:pPr>
      <w:r w:rsidRPr="0001332F">
        <w:rPr>
          <w:rFonts w:eastAsia="Calibri" w:cs="Tahoma"/>
          <w:b/>
          <w:bCs/>
          <w:color w:val="000000"/>
          <w:szCs w:val="24"/>
          <w:lang w:eastAsia="es-ES"/>
        </w:rPr>
        <w:t>Huella dactilar</w:t>
      </w:r>
    </w:p>
    <w:p w14:paraId="55FB41FD" w14:textId="77777777" w:rsidR="00784501" w:rsidRPr="0001332F" w:rsidRDefault="00784501" w:rsidP="00784501">
      <w:pPr>
        <w:spacing w:after="0" w:line="360" w:lineRule="auto"/>
        <w:rPr>
          <w:rFonts w:eastAsia="Calibri" w:cs="Tahoma"/>
          <w:b/>
          <w:bCs/>
          <w:color w:val="auto"/>
          <w:lang w:eastAsia="es-MX"/>
        </w:rPr>
      </w:pPr>
    </w:p>
    <w:p w14:paraId="231F7309"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 xml:space="preserve">Al respecto, la huella dactilar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9" w:history="1">
        <w:r w:rsidRPr="0001332F">
          <w:rPr>
            <w:rFonts w:eastAsia="Calibri" w:cs="Tahoma"/>
            <w:bCs/>
            <w:color w:val="0563C1"/>
            <w:u w:val="single"/>
            <w:lang w:eastAsia="es-MX"/>
          </w:rPr>
          <w:t>https://docplayer.es/5455342-Nuevas-tecnologias-biometricas-instituto-nacional-de-ciencias-penales-procuraduria-general-de-la-republica-version-1-0.html</w:t>
        </w:r>
      </w:hyperlink>
      <w:r w:rsidRPr="0001332F">
        <w:rPr>
          <w:rFonts w:eastAsia="Calibri" w:cs="Tahoma"/>
          <w:bCs/>
          <w:color w:val="auto"/>
          <w:lang w:eastAsia="es-MX"/>
        </w:rPr>
        <w:t xml:space="preserve">, se indica que existen tres principios fundamentales para la identificación de las huellas dactilares, a saber: </w:t>
      </w:r>
    </w:p>
    <w:p w14:paraId="088CD7DF" w14:textId="77777777" w:rsidR="00784501" w:rsidRPr="0001332F" w:rsidRDefault="00784501" w:rsidP="00784501">
      <w:pPr>
        <w:spacing w:after="0" w:line="360" w:lineRule="auto"/>
        <w:rPr>
          <w:rFonts w:eastAsia="Calibri" w:cs="Tahoma"/>
          <w:bCs/>
          <w:color w:val="auto"/>
          <w:lang w:eastAsia="es-MX"/>
        </w:rPr>
      </w:pPr>
    </w:p>
    <w:p w14:paraId="1E4230F3" w14:textId="77777777" w:rsidR="00784501" w:rsidRPr="0001332F" w:rsidRDefault="00784501" w:rsidP="00784501">
      <w:pPr>
        <w:numPr>
          <w:ilvl w:val="0"/>
          <w:numId w:val="30"/>
        </w:numPr>
        <w:spacing w:after="0" w:line="360" w:lineRule="auto"/>
        <w:rPr>
          <w:rFonts w:eastAsia="Calibri" w:cs="Tahoma"/>
          <w:bCs/>
          <w:color w:val="auto"/>
          <w:lang w:eastAsia="es-MX"/>
        </w:rPr>
      </w:pPr>
      <w:r w:rsidRPr="0001332F">
        <w:rPr>
          <w:rFonts w:eastAsia="Calibri" w:cs="Tahoma"/>
          <w:bCs/>
          <w:color w:val="auto"/>
          <w:lang w:eastAsia="es-MX"/>
        </w:rPr>
        <w:t xml:space="preserve">Primer principio. La huella es una característica individual. No hay dos huellas con características en las crestas que sean idénticas. </w:t>
      </w:r>
    </w:p>
    <w:p w14:paraId="6C5C90D3" w14:textId="77777777" w:rsidR="00784501" w:rsidRPr="0001332F" w:rsidRDefault="00784501" w:rsidP="00784501">
      <w:pPr>
        <w:numPr>
          <w:ilvl w:val="0"/>
          <w:numId w:val="30"/>
        </w:numPr>
        <w:spacing w:after="0" w:line="360" w:lineRule="auto"/>
        <w:rPr>
          <w:rFonts w:eastAsia="Calibri" w:cs="Tahoma"/>
          <w:bCs/>
          <w:color w:val="auto"/>
          <w:lang w:eastAsia="es-MX"/>
        </w:rPr>
      </w:pPr>
      <w:r w:rsidRPr="0001332F">
        <w:rPr>
          <w:rFonts w:eastAsia="Calibri" w:cs="Tahoma"/>
          <w:bCs/>
          <w:color w:val="auto"/>
          <w:lang w:eastAsia="es-MX"/>
        </w:rPr>
        <w:t xml:space="preserve">Segundo principio. Una huella permanece sin cambios durante toda la vida de un individuo (sin embargo, puede adquirir cicatrices o cualquier otra deformación que impida su identificación clara). </w:t>
      </w:r>
    </w:p>
    <w:p w14:paraId="362CD17C" w14:textId="77777777" w:rsidR="00784501" w:rsidRPr="0001332F" w:rsidRDefault="00784501" w:rsidP="00784501">
      <w:pPr>
        <w:numPr>
          <w:ilvl w:val="0"/>
          <w:numId w:val="30"/>
        </w:numPr>
        <w:spacing w:after="0" w:line="360" w:lineRule="auto"/>
        <w:rPr>
          <w:rFonts w:eastAsia="Calibri" w:cs="Tahoma"/>
          <w:bCs/>
          <w:color w:val="auto"/>
          <w:lang w:eastAsia="es-MX"/>
        </w:rPr>
      </w:pPr>
      <w:r w:rsidRPr="0001332F">
        <w:rPr>
          <w:rFonts w:eastAsia="Calibri" w:cs="Tahoma"/>
          <w:bCs/>
          <w:color w:val="auto"/>
          <w:lang w:eastAsia="es-MX"/>
        </w:rPr>
        <w:t xml:space="preserve">Tercer principio. Las huellas tienen patrones que se forman con sus crestas, lo que hace posible clasificarlas sistemáticamente para agilizar las búsquedas. </w:t>
      </w:r>
    </w:p>
    <w:p w14:paraId="706D4C00" w14:textId="77777777" w:rsidR="00784501" w:rsidRPr="0001332F" w:rsidRDefault="00784501" w:rsidP="00784501">
      <w:pPr>
        <w:spacing w:after="0" w:line="360" w:lineRule="auto"/>
        <w:rPr>
          <w:rFonts w:eastAsia="Calibri" w:cs="Tahoma"/>
          <w:bCs/>
          <w:color w:val="auto"/>
          <w:lang w:eastAsia="es-MX"/>
        </w:rPr>
      </w:pPr>
    </w:p>
    <w:p w14:paraId="2C09808E"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03959870" w14:textId="77777777" w:rsidR="00784501" w:rsidRPr="0001332F" w:rsidRDefault="00784501" w:rsidP="00784501">
      <w:pPr>
        <w:spacing w:after="0" w:line="360" w:lineRule="auto"/>
        <w:rPr>
          <w:rFonts w:eastAsia="Calibri" w:cs="Tahoma"/>
          <w:bCs/>
          <w:color w:val="auto"/>
          <w:lang w:eastAsia="es-MX"/>
        </w:rPr>
      </w:pPr>
    </w:p>
    <w:p w14:paraId="1D05B3CB"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14:paraId="7ECF2193" w14:textId="77777777" w:rsidR="00784501" w:rsidRPr="0001332F" w:rsidRDefault="00784501" w:rsidP="00784501">
      <w:pPr>
        <w:spacing w:after="0" w:line="360" w:lineRule="auto"/>
        <w:rPr>
          <w:rFonts w:eastAsia="Calibri" w:cs="Tahoma"/>
          <w:bCs/>
          <w:color w:val="auto"/>
          <w:lang w:eastAsia="es-MX"/>
        </w:rPr>
      </w:pPr>
    </w:p>
    <w:p w14:paraId="6B47F265" w14:textId="77777777" w:rsidR="00784501" w:rsidRPr="0001332F" w:rsidRDefault="00784501" w:rsidP="00784501">
      <w:pPr>
        <w:spacing w:after="0" w:line="360" w:lineRule="auto"/>
        <w:ind w:left="567" w:right="567"/>
        <w:rPr>
          <w:rFonts w:eastAsia="Calibri" w:cs="Tahoma"/>
          <w:bCs/>
          <w:i/>
          <w:iCs/>
          <w:color w:val="auto"/>
          <w:sz w:val="20"/>
          <w:szCs w:val="20"/>
          <w:lang w:eastAsia="es-MX"/>
        </w:rPr>
      </w:pPr>
      <w:r w:rsidRPr="0001332F">
        <w:rPr>
          <w:rFonts w:eastAsia="Calibri" w:cs="Tahoma"/>
          <w:b/>
          <w:bCs/>
          <w:i/>
          <w:iCs/>
          <w:color w:val="auto"/>
          <w:sz w:val="20"/>
          <w:szCs w:val="20"/>
          <w:lang w:eastAsia="es-MX"/>
        </w:rPr>
        <w:t>“HUELLA DACTILAR. ES APTA PARA ACREDITAR EL CONSENTIMIENTO EN LA CELEBRACIÓN DE UN CONTRATO</w:t>
      </w:r>
      <w:r w:rsidRPr="0001332F">
        <w:rPr>
          <w:rFonts w:eastAsia="Calibri" w:cs="Tahoma"/>
          <w:bCs/>
          <w:i/>
          <w:iCs/>
          <w:color w:val="auto"/>
          <w:sz w:val="20"/>
          <w:szCs w:val="20"/>
          <w:lang w:eastAsia="es-MX"/>
        </w:rPr>
        <w:t xml:space="preserve">. </w:t>
      </w:r>
      <w:r w:rsidRPr="0001332F">
        <w:rPr>
          <w:rFonts w:eastAsia="Calibri" w:cs="Tahoma"/>
          <w:b/>
          <w:bCs/>
          <w:i/>
          <w:iCs/>
          <w:color w:val="auto"/>
          <w:sz w:val="20"/>
          <w:szCs w:val="20"/>
          <w:lang w:eastAsia="es-MX"/>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01332F">
        <w:rPr>
          <w:rFonts w:eastAsia="Calibri" w:cs="Tahoma"/>
          <w:bCs/>
          <w:i/>
          <w:iCs/>
          <w:color w:val="auto"/>
          <w:sz w:val="20"/>
          <w:szCs w:val="20"/>
          <w:lang w:eastAsia="es-MX"/>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422AFF68" w14:textId="77777777" w:rsidR="00784501" w:rsidRPr="0001332F" w:rsidRDefault="00784501" w:rsidP="00784501">
      <w:pPr>
        <w:spacing w:after="0" w:line="360" w:lineRule="auto"/>
        <w:rPr>
          <w:rFonts w:eastAsia="Calibri" w:cs="Tahoma"/>
          <w:bCs/>
          <w:color w:val="auto"/>
          <w:lang w:eastAsia="es-MX"/>
        </w:rPr>
      </w:pPr>
    </w:p>
    <w:p w14:paraId="06951638"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 xml:space="preserve"> En la actualidad existen sistemas denominados AFIS por sus siglas en inglés </w:t>
      </w:r>
      <w:proofErr w:type="spellStart"/>
      <w:r w:rsidRPr="0001332F">
        <w:rPr>
          <w:rFonts w:eastAsia="Calibri" w:cs="Tahoma"/>
          <w:bCs/>
          <w:i/>
          <w:color w:val="auto"/>
          <w:lang w:eastAsia="es-MX"/>
        </w:rPr>
        <w:t>Automated</w:t>
      </w:r>
      <w:proofErr w:type="spellEnd"/>
      <w:r w:rsidRPr="0001332F">
        <w:rPr>
          <w:rFonts w:eastAsia="Calibri" w:cs="Tahoma"/>
          <w:bCs/>
          <w:i/>
          <w:color w:val="auto"/>
          <w:lang w:eastAsia="es-MX"/>
        </w:rPr>
        <w:t xml:space="preserve"> </w:t>
      </w:r>
      <w:proofErr w:type="spellStart"/>
      <w:r w:rsidRPr="0001332F">
        <w:rPr>
          <w:rFonts w:eastAsia="Calibri" w:cs="Tahoma"/>
          <w:bCs/>
          <w:i/>
          <w:color w:val="auto"/>
          <w:lang w:eastAsia="es-MX"/>
        </w:rPr>
        <w:t>Fingerprint</w:t>
      </w:r>
      <w:proofErr w:type="spellEnd"/>
      <w:r w:rsidRPr="0001332F">
        <w:rPr>
          <w:rFonts w:eastAsia="Calibri" w:cs="Tahoma"/>
          <w:bCs/>
          <w:i/>
          <w:color w:val="auto"/>
          <w:lang w:eastAsia="es-MX"/>
        </w:rPr>
        <w:t xml:space="preserve"> </w:t>
      </w:r>
      <w:proofErr w:type="spellStart"/>
      <w:r w:rsidRPr="0001332F">
        <w:rPr>
          <w:rFonts w:eastAsia="Calibri" w:cs="Tahoma"/>
          <w:bCs/>
          <w:i/>
          <w:color w:val="auto"/>
          <w:lang w:eastAsia="es-MX"/>
        </w:rPr>
        <w:t>Identification</w:t>
      </w:r>
      <w:proofErr w:type="spellEnd"/>
      <w:r w:rsidRPr="0001332F">
        <w:rPr>
          <w:rFonts w:eastAsia="Calibri" w:cs="Tahoma"/>
          <w:bCs/>
          <w:i/>
          <w:color w:val="auto"/>
          <w:lang w:eastAsia="es-MX"/>
        </w:rPr>
        <w:t xml:space="preserve"> </w:t>
      </w:r>
      <w:proofErr w:type="spellStart"/>
      <w:r w:rsidRPr="0001332F">
        <w:rPr>
          <w:rFonts w:eastAsia="Calibri" w:cs="Tahoma"/>
          <w:bCs/>
          <w:i/>
          <w:color w:val="auto"/>
          <w:lang w:eastAsia="es-MX"/>
        </w:rPr>
        <w:t>System</w:t>
      </w:r>
      <w:proofErr w:type="spellEnd"/>
      <w:r w:rsidRPr="0001332F">
        <w:rPr>
          <w:rFonts w:eastAsia="Calibri" w:cs="Tahoma"/>
          <w:bCs/>
          <w:color w:val="auto"/>
          <w:lang w:eastAsia="es-MX"/>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2082293A" w14:textId="77777777" w:rsidR="00784501" w:rsidRPr="0001332F" w:rsidRDefault="00784501" w:rsidP="00784501">
      <w:pPr>
        <w:spacing w:after="0" w:line="360" w:lineRule="auto"/>
        <w:rPr>
          <w:rFonts w:eastAsia="Calibri" w:cs="Tahoma"/>
          <w:bCs/>
          <w:color w:val="auto"/>
          <w:lang w:eastAsia="es-MX"/>
        </w:rPr>
      </w:pPr>
    </w:p>
    <w:p w14:paraId="3C746977"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58FEDA70" w14:textId="77777777" w:rsidR="00784501" w:rsidRPr="0001332F" w:rsidRDefault="00784501" w:rsidP="00784501">
      <w:pPr>
        <w:spacing w:after="0" w:line="360" w:lineRule="auto"/>
        <w:rPr>
          <w:rFonts w:eastAsia="Calibri" w:cs="Tahoma"/>
          <w:bCs/>
          <w:color w:val="auto"/>
          <w:lang w:eastAsia="es-MX"/>
        </w:rPr>
      </w:pPr>
    </w:p>
    <w:p w14:paraId="440EDD38" w14:textId="77777777" w:rsidR="00784501" w:rsidRPr="0001332F" w:rsidRDefault="00784501" w:rsidP="00784501">
      <w:pPr>
        <w:spacing w:after="0" w:line="360" w:lineRule="auto"/>
        <w:rPr>
          <w:rFonts w:eastAsia="Calibri" w:cs="Tahoma"/>
          <w:bCs/>
          <w:color w:val="auto"/>
          <w:lang w:eastAsia="es-MX"/>
        </w:rPr>
      </w:pPr>
      <w:r w:rsidRPr="0001332F">
        <w:rPr>
          <w:rFonts w:eastAsia="Calibri" w:cs="Tahoma"/>
          <w:bCs/>
          <w:color w:val="auto"/>
          <w:lang w:eastAsia="es-MX"/>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094981B7" w14:textId="77777777" w:rsidR="00784501" w:rsidRPr="0001332F" w:rsidRDefault="00784501" w:rsidP="00784501">
      <w:pPr>
        <w:spacing w:after="0" w:line="360" w:lineRule="auto"/>
        <w:rPr>
          <w:rFonts w:eastAsia="Calibri" w:cs="Tahoma"/>
          <w:bCs/>
          <w:color w:val="auto"/>
          <w:lang w:eastAsia="es-MX"/>
        </w:rPr>
      </w:pPr>
    </w:p>
    <w:p w14:paraId="6402112F" w14:textId="77777777" w:rsidR="00784501" w:rsidRPr="0001332F" w:rsidRDefault="00784501" w:rsidP="00784501">
      <w:pPr>
        <w:spacing w:after="0" w:line="360" w:lineRule="auto"/>
        <w:rPr>
          <w:rFonts w:eastAsia="Calibri" w:cs="Tahoma"/>
          <w:b/>
          <w:color w:val="auto"/>
          <w:lang w:eastAsia="es-MX"/>
        </w:rPr>
      </w:pPr>
      <w:r w:rsidRPr="0001332F">
        <w:rPr>
          <w:rFonts w:eastAsia="Calibri" w:cs="Tahoma"/>
          <w:bCs/>
          <w:color w:val="auto"/>
          <w:lang w:eastAsia="es-MX"/>
        </w:rPr>
        <w:t xml:space="preserve">Por lo anterior, la huella dactilar no sólo constituye un dato personal confidencial de carácter biométrico, sino que su tratamiento debe llevarse a cabo a través de medidas de seguridad que garanticen su adecuado tratamiento, por lo que </w:t>
      </w:r>
      <w:r w:rsidRPr="0001332F">
        <w:rPr>
          <w:rFonts w:eastAsia="Calibri" w:cs="Tahoma"/>
          <w:b/>
          <w:color w:val="auto"/>
          <w:lang w:eastAsia="es-MX"/>
        </w:rPr>
        <w:t>debe ser clasificado como confidencial en términos del artículo 143, fracción I, de la Ley de Transparencia y Acceso a la Información Pública del Estado de México y Municipios.</w:t>
      </w:r>
    </w:p>
    <w:p w14:paraId="2533B8B8" w14:textId="77777777" w:rsidR="00784501" w:rsidRPr="0001332F" w:rsidRDefault="00784501" w:rsidP="00784501">
      <w:pPr>
        <w:spacing w:after="0" w:line="360" w:lineRule="auto"/>
        <w:rPr>
          <w:rFonts w:eastAsia="Calibri" w:cs="Tahoma"/>
          <w:b/>
          <w:color w:val="auto"/>
          <w:lang w:eastAsia="es-MX"/>
        </w:rPr>
      </w:pPr>
    </w:p>
    <w:p w14:paraId="3E5A31C2" w14:textId="77777777" w:rsidR="00784501" w:rsidRPr="0001332F" w:rsidRDefault="00784501" w:rsidP="00784501">
      <w:pPr>
        <w:spacing w:after="0" w:line="360" w:lineRule="auto"/>
        <w:contextualSpacing/>
        <w:rPr>
          <w:rFonts w:eastAsia="Times New Roman" w:cs="Tahoma"/>
          <w:bCs/>
          <w:iCs/>
          <w:color w:val="auto"/>
          <w:lang w:val="es-ES" w:eastAsia="es-ES"/>
        </w:rPr>
      </w:pPr>
      <w:r w:rsidRPr="0001332F">
        <w:rPr>
          <w:rFonts w:eastAsia="Times New Roman" w:cs="Tahoma"/>
          <w:color w:val="auto"/>
          <w:lang w:val="es-ES_tradnl" w:eastAsia="es-ES"/>
        </w:rPr>
        <w:t>En ese contexto, se considera que, para dar atención al requerimiento informativo el Ayuntamiento, deberá entregar la información en versión pública, tomando en consideración lo analizado en el presente Considerando; p</w:t>
      </w:r>
      <w:r w:rsidRPr="0001332F">
        <w:rPr>
          <w:rFonts w:eastAsia="Times New Roman" w:cs="Tahoma"/>
          <w:bCs/>
          <w:iCs/>
          <w:color w:val="auto"/>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A6E1B9" w14:textId="77777777" w:rsidR="00832CC8" w:rsidRPr="0001332F" w:rsidRDefault="00832CC8" w:rsidP="00A62211">
      <w:pPr>
        <w:tabs>
          <w:tab w:val="left" w:pos="4962"/>
        </w:tabs>
        <w:spacing w:after="0" w:line="360" w:lineRule="auto"/>
        <w:rPr>
          <w:rFonts w:eastAsia="Times New Roman" w:cs="Times New Roman"/>
          <w:bCs/>
          <w:color w:val="FF0000"/>
          <w:lang w:eastAsia="es-ES"/>
        </w:rPr>
      </w:pPr>
    </w:p>
    <w:p w14:paraId="721E9830" w14:textId="77777777" w:rsidR="002049A1" w:rsidRPr="0001332F" w:rsidRDefault="002049A1" w:rsidP="00A62211">
      <w:pPr>
        <w:pStyle w:val="Ttulo1"/>
        <w:jc w:val="left"/>
        <w:rPr>
          <w:color w:val="auto"/>
        </w:rPr>
      </w:pPr>
      <w:bookmarkStart w:id="34" w:name="_Toc221196709"/>
      <w:r w:rsidRPr="0001332F">
        <w:rPr>
          <w:color w:val="auto"/>
        </w:rPr>
        <w:t>SEXTO. Decisión</w:t>
      </w:r>
      <w:bookmarkEnd w:id="34"/>
    </w:p>
    <w:p w14:paraId="6A524571" w14:textId="77777777" w:rsidR="00453584" w:rsidRPr="0001332F" w:rsidRDefault="00453584" w:rsidP="00A62211">
      <w:pPr>
        <w:spacing w:after="0" w:line="360" w:lineRule="auto"/>
        <w:rPr>
          <w:b/>
          <w:color w:val="auto"/>
        </w:rPr>
      </w:pPr>
    </w:p>
    <w:p w14:paraId="0674E78E" w14:textId="0D7821CF" w:rsidR="002049A1" w:rsidRPr="0001332F" w:rsidRDefault="002049A1" w:rsidP="00A62211">
      <w:pPr>
        <w:spacing w:after="0" w:line="360" w:lineRule="auto"/>
        <w:ind w:right="-93"/>
        <w:rPr>
          <w:color w:val="FF0000"/>
        </w:rPr>
      </w:pPr>
      <w:r w:rsidRPr="0001332F">
        <w:rPr>
          <w:rFonts w:cs="Tahoma"/>
          <w:color w:val="auto"/>
        </w:rPr>
        <w:t xml:space="preserve">Con fundamento en el artículo 186, fracción III, de la Ley de Transparencia y Acceso a la Información Pública del Estado de México y Municipios, este Instituto considera procedente </w:t>
      </w:r>
      <w:r w:rsidR="006B6C85" w:rsidRPr="0001332F">
        <w:rPr>
          <w:rFonts w:cs="Tahoma"/>
          <w:b/>
          <w:color w:val="auto"/>
        </w:rPr>
        <w:t>MODIFICAR</w:t>
      </w:r>
      <w:r w:rsidR="005624B3" w:rsidRPr="0001332F">
        <w:rPr>
          <w:rFonts w:cs="Tahoma"/>
          <w:b/>
          <w:color w:val="auto"/>
        </w:rPr>
        <w:t xml:space="preserve"> </w:t>
      </w:r>
      <w:r w:rsidRPr="0001332F">
        <w:rPr>
          <w:color w:val="auto"/>
        </w:rPr>
        <w:t xml:space="preserve">la respuesta otorgada </w:t>
      </w:r>
      <w:r w:rsidR="00F63625" w:rsidRPr="0001332F">
        <w:rPr>
          <w:color w:val="auto"/>
        </w:rPr>
        <w:t xml:space="preserve">por </w:t>
      </w:r>
      <w:r w:rsidR="00BE0308" w:rsidRPr="0001332F">
        <w:rPr>
          <w:color w:val="auto"/>
        </w:rPr>
        <w:t>el Ayuntamiento de Zinacantepec</w:t>
      </w:r>
      <w:r w:rsidR="009C16F1" w:rsidRPr="0001332F">
        <w:rPr>
          <w:color w:val="auto"/>
        </w:rPr>
        <w:t xml:space="preserve">, </w:t>
      </w:r>
      <w:r w:rsidR="00F63625" w:rsidRPr="0001332F">
        <w:rPr>
          <w:color w:val="auto"/>
        </w:rPr>
        <w:t xml:space="preserve">a efecto de que, previa búsqueda exhaustiva y razonable, </w:t>
      </w:r>
      <w:r w:rsidR="00192CF2" w:rsidRPr="0001332F">
        <w:rPr>
          <w:color w:val="auto"/>
        </w:rPr>
        <w:t xml:space="preserve">proporcione </w:t>
      </w:r>
      <w:r w:rsidR="00092BD8" w:rsidRPr="0001332F">
        <w:rPr>
          <w:color w:val="auto"/>
        </w:rPr>
        <w:t>el documento faltante.</w:t>
      </w:r>
    </w:p>
    <w:p w14:paraId="4DE3F738" w14:textId="77777777" w:rsidR="002049A1" w:rsidRPr="0001332F" w:rsidRDefault="002049A1" w:rsidP="00A62211">
      <w:pPr>
        <w:spacing w:after="0" w:line="360" w:lineRule="auto"/>
        <w:ind w:right="-93"/>
        <w:rPr>
          <w:color w:val="FF0000"/>
        </w:rPr>
      </w:pPr>
    </w:p>
    <w:p w14:paraId="3D9007DF" w14:textId="77777777" w:rsidR="002049A1" w:rsidRPr="0001332F" w:rsidRDefault="002049A1" w:rsidP="00A62211">
      <w:pPr>
        <w:spacing w:after="0" w:line="360" w:lineRule="auto"/>
        <w:rPr>
          <w:b/>
          <w:color w:val="auto"/>
        </w:rPr>
      </w:pPr>
      <w:r w:rsidRPr="0001332F">
        <w:rPr>
          <w:b/>
          <w:color w:val="auto"/>
        </w:rPr>
        <w:t>Términos de la Resolución para conocimiento del Particular</w:t>
      </w:r>
    </w:p>
    <w:p w14:paraId="598AB866" w14:textId="77777777" w:rsidR="002049A1" w:rsidRPr="0001332F" w:rsidRDefault="002049A1" w:rsidP="00A62211">
      <w:pPr>
        <w:spacing w:after="0" w:line="360" w:lineRule="auto"/>
        <w:rPr>
          <w:b/>
          <w:color w:val="FF0000"/>
        </w:rPr>
      </w:pPr>
    </w:p>
    <w:p w14:paraId="08A58B65" w14:textId="68640FA2" w:rsidR="002049A1" w:rsidRPr="0001332F" w:rsidRDefault="002049A1" w:rsidP="00A62211">
      <w:pPr>
        <w:spacing w:after="0" w:line="360" w:lineRule="auto"/>
        <w:rPr>
          <w:rFonts w:eastAsia="Calibri" w:cs="Times New Roman"/>
          <w:color w:val="auto"/>
        </w:rPr>
      </w:pPr>
      <w:r w:rsidRPr="0001332F">
        <w:rPr>
          <w:color w:val="auto"/>
        </w:rPr>
        <w:t>Se le hace del conocimiento al Particular, que, en el presente caso, se le concede</w:t>
      </w:r>
      <w:r w:rsidR="00092BD8" w:rsidRPr="0001332F">
        <w:rPr>
          <w:color w:val="auto"/>
        </w:rPr>
        <w:t xml:space="preserve"> parcialmente</w:t>
      </w:r>
      <w:r w:rsidRPr="0001332F">
        <w:rPr>
          <w:color w:val="auto"/>
        </w:rPr>
        <w:t xml:space="preserve"> la razón, pues el Sujeto Obligado, </w:t>
      </w:r>
      <w:r w:rsidR="006B6C85" w:rsidRPr="0001332F">
        <w:rPr>
          <w:color w:val="auto"/>
        </w:rPr>
        <w:t>no le entrego la información completa.</w:t>
      </w:r>
      <w:r w:rsidR="00092BD8" w:rsidRPr="0001332F">
        <w:rPr>
          <w:color w:val="auto"/>
        </w:rPr>
        <w:t xml:space="preserve"> </w:t>
      </w:r>
      <w:r w:rsidR="000E1448" w:rsidRPr="0001332F">
        <w:rPr>
          <w:rFonts w:eastAsia="Calibri" w:cs="Times New Roman"/>
          <w:color w:val="auto"/>
        </w:rPr>
        <w:t>L</w:t>
      </w:r>
      <w:r w:rsidRPr="0001332F">
        <w:rPr>
          <w:rFonts w:eastAsia="Calibri" w:cs="Times New Roman"/>
          <w:color w:val="auto"/>
        </w:rPr>
        <w:t>a labor de este Instituto, es apoyar a la población a acceder a la información pública y garantizar la protección de los datos personales.</w:t>
      </w:r>
    </w:p>
    <w:p w14:paraId="1EF1F817" w14:textId="77777777" w:rsidR="001873E8" w:rsidRPr="0001332F" w:rsidRDefault="001873E8" w:rsidP="00A62211">
      <w:pPr>
        <w:spacing w:after="0" w:line="360" w:lineRule="auto"/>
        <w:rPr>
          <w:color w:val="auto"/>
        </w:rPr>
      </w:pPr>
    </w:p>
    <w:p w14:paraId="51E1632E" w14:textId="77777777" w:rsidR="002049A1" w:rsidRPr="0001332F" w:rsidRDefault="002049A1" w:rsidP="00A62211">
      <w:pPr>
        <w:spacing w:after="0" w:line="360" w:lineRule="auto"/>
        <w:rPr>
          <w:color w:val="auto"/>
        </w:rPr>
      </w:pPr>
      <w:r w:rsidRPr="0001332F">
        <w:rPr>
          <w:color w:val="auto"/>
        </w:rPr>
        <w:t>Por lo expuesto y fundado, este Pleno:</w:t>
      </w:r>
    </w:p>
    <w:p w14:paraId="4EA6AC1C" w14:textId="77777777" w:rsidR="002049A1" w:rsidRPr="0001332F" w:rsidRDefault="002049A1" w:rsidP="00A62211">
      <w:pPr>
        <w:spacing w:after="0" w:line="360" w:lineRule="auto"/>
        <w:rPr>
          <w:b/>
          <w:color w:val="auto"/>
        </w:rPr>
      </w:pPr>
    </w:p>
    <w:p w14:paraId="6B258430" w14:textId="77777777" w:rsidR="002049A1" w:rsidRPr="0001332F" w:rsidRDefault="002049A1" w:rsidP="00A62211">
      <w:pPr>
        <w:pStyle w:val="Ttulo1"/>
        <w:rPr>
          <w:color w:val="auto"/>
        </w:rPr>
      </w:pPr>
      <w:bookmarkStart w:id="35" w:name="_Toc221196710"/>
      <w:r w:rsidRPr="0001332F">
        <w:rPr>
          <w:color w:val="auto"/>
        </w:rPr>
        <w:t>R E S U E L V E</w:t>
      </w:r>
      <w:bookmarkEnd w:id="35"/>
    </w:p>
    <w:p w14:paraId="194D135C" w14:textId="77777777" w:rsidR="002049A1" w:rsidRPr="0001332F" w:rsidRDefault="002049A1" w:rsidP="00A62211">
      <w:pPr>
        <w:spacing w:after="0" w:line="360" w:lineRule="auto"/>
        <w:rPr>
          <w:color w:val="FF0000"/>
        </w:rPr>
      </w:pPr>
    </w:p>
    <w:p w14:paraId="3CEC75E2" w14:textId="1EF51919" w:rsidR="002049A1" w:rsidRPr="0001332F" w:rsidRDefault="002049A1" w:rsidP="00A62211">
      <w:pPr>
        <w:spacing w:after="0" w:line="360" w:lineRule="auto"/>
        <w:rPr>
          <w:color w:val="auto"/>
        </w:rPr>
      </w:pPr>
      <w:r w:rsidRPr="0001332F">
        <w:rPr>
          <w:b/>
          <w:color w:val="auto"/>
        </w:rPr>
        <w:t xml:space="preserve">PRIMERO. </w:t>
      </w:r>
      <w:r w:rsidRPr="0001332F">
        <w:rPr>
          <w:color w:val="auto"/>
        </w:rPr>
        <w:t xml:space="preserve">Se </w:t>
      </w:r>
      <w:r w:rsidR="006B6C85" w:rsidRPr="0001332F">
        <w:rPr>
          <w:b/>
          <w:color w:val="auto"/>
        </w:rPr>
        <w:t xml:space="preserve">MODIFICA </w:t>
      </w:r>
      <w:r w:rsidRPr="0001332F">
        <w:rPr>
          <w:color w:val="auto"/>
        </w:rPr>
        <w:t>la respuesta otorgada por el Sujeto Obligado a la</w:t>
      </w:r>
      <w:r w:rsidR="001873E8" w:rsidRPr="0001332F">
        <w:rPr>
          <w:color w:val="auto"/>
        </w:rPr>
        <w:t>s</w:t>
      </w:r>
      <w:r w:rsidRPr="0001332F">
        <w:rPr>
          <w:color w:val="auto"/>
        </w:rPr>
        <w:t xml:space="preserve"> solicitud</w:t>
      </w:r>
      <w:r w:rsidR="001873E8" w:rsidRPr="0001332F">
        <w:rPr>
          <w:color w:val="auto"/>
        </w:rPr>
        <w:t>es</w:t>
      </w:r>
      <w:r w:rsidRPr="0001332F">
        <w:rPr>
          <w:color w:val="auto"/>
        </w:rPr>
        <w:t xml:space="preserve"> de acceso a la información</w:t>
      </w:r>
      <w:r w:rsidR="001400A3" w:rsidRPr="0001332F">
        <w:rPr>
          <w:color w:val="auto"/>
        </w:rPr>
        <w:t xml:space="preserve"> </w:t>
      </w:r>
      <w:r w:rsidR="00BE0308" w:rsidRPr="0001332F">
        <w:rPr>
          <w:rFonts w:eastAsia="Calibri" w:cs="Tahoma"/>
          <w:color w:val="auto"/>
        </w:rPr>
        <w:t>00187/ZINACANT/IP/2025, 00120/ZINACANT/IP/2025, 00124/ZINACANT/IP/2025, 00123/ZINACANT/IP/2025,  00125/ZINACANT/IP/2025, 00129/ZINACANT/IP/2025 y  00207/ZINACANT/IP/2025</w:t>
      </w:r>
      <w:r w:rsidR="00BE0308" w:rsidRPr="0001332F">
        <w:rPr>
          <w:color w:val="auto"/>
        </w:rPr>
        <w:t xml:space="preserve"> </w:t>
      </w:r>
      <w:r w:rsidRPr="0001332F">
        <w:rPr>
          <w:color w:val="auto"/>
        </w:rPr>
        <w:t>por resultar</w:t>
      </w:r>
      <w:r w:rsidR="00092BD8" w:rsidRPr="0001332F">
        <w:rPr>
          <w:color w:val="auto"/>
        </w:rPr>
        <w:t xml:space="preserve"> </w:t>
      </w:r>
      <w:r w:rsidRPr="0001332F">
        <w:rPr>
          <w:b/>
          <w:color w:val="auto"/>
        </w:rPr>
        <w:t xml:space="preserve">FUNDADOS </w:t>
      </w:r>
      <w:r w:rsidRPr="0001332F">
        <w:rPr>
          <w:color w:val="auto"/>
        </w:rPr>
        <w:t>los agravios</w:t>
      </w:r>
      <w:r w:rsidRPr="0001332F">
        <w:rPr>
          <w:b/>
          <w:color w:val="auto"/>
        </w:rPr>
        <w:t xml:space="preserve"> </w:t>
      </w:r>
      <w:r w:rsidRPr="0001332F">
        <w:rPr>
          <w:color w:val="auto"/>
        </w:rPr>
        <w:t>hechos valer por el Particular, en el Recurso de Revisión</w:t>
      </w:r>
      <w:r w:rsidRPr="0001332F">
        <w:rPr>
          <w:b/>
          <w:color w:val="auto"/>
        </w:rPr>
        <w:t xml:space="preserve">, </w:t>
      </w:r>
      <w:r w:rsidRPr="0001332F">
        <w:rPr>
          <w:color w:val="auto"/>
        </w:rPr>
        <w:t xml:space="preserve">en términos de los Considerandos QUINTO y SEXTO de la presente Resolución.  </w:t>
      </w:r>
    </w:p>
    <w:p w14:paraId="56732130" w14:textId="77777777" w:rsidR="002049A1" w:rsidRPr="0001332F" w:rsidRDefault="002049A1" w:rsidP="00A62211">
      <w:pPr>
        <w:spacing w:after="0" w:line="360" w:lineRule="auto"/>
        <w:rPr>
          <w:b/>
          <w:color w:val="FF0000"/>
        </w:rPr>
      </w:pPr>
    </w:p>
    <w:p w14:paraId="19CD1039" w14:textId="17ED57A9" w:rsidR="002049A1" w:rsidRPr="0001332F" w:rsidRDefault="002049A1" w:rsidP="00A62211">
      <w:pPr>
        <w:spacing w:after="0" w:line="360" w:lineRule="auto"/>
        <w:rPr>
          <w:color w:val="auto"/>
        </w:rPr>
      </w:pPr>
      <w:r w:rsidRPr="0001332F">
        <w:rPr>
          <w:b/>
          <w:color w:val="auto"/>
        </w:rPr>
        <w:t xml:space="preserve">SEGUNDO. </w:t>
      </w:r>
      <w:r w:rsidRPr="0001332F">
        <w:rPr>
          <w:color w:val="auto"/>
        </w:rPr>
        <w:t xml:space="preserve">Se </w:t>
      </w:r>
      <w:r w:rsidRPr="0001332F">
        <w:rPr>
          <w:b/>
          <w:color w:val="auto"/>
        </w:rPr>
        <w:t>ORDENA</w:t>
      </w:r>
      <w:r w:rsidRPr="0001332F">
        <w:rPr>
          <w:color w:val="auto"/>
        </w:rPr>
        <w:t xml:space="preserve"> al Sujeto Obligado, a efecto de que, previa búsqueda exhaustiva y razonable en las áreas competentes, a través del Sistema de Acceso a la Información Mexiquense (SAIMEX), entregue</w:t>
      </w:r>
      <w:r w:rsidR="002F45AF" w:rsidRPr="0001332F">
        <w:rPr>
          <w:color w:val="auto"/>
        </w:rPr>
        <w:t xml:space="preserve"> en su caso, en versión pública, </w:t>
      </w:r>
      <w:r w:rsidR="00092BD8" w:rsidRPr="0001332F">
        <w:rPr>
          <w:color w:val="auto"/>
        </w:rPr>
        <w:t>lo siguiente:</w:t>
      </w:r>
    </w:p>
    <w:p w14:paraId="3B921671" w14:textId="77777777" w:rsidR="00AE1261" w:rsidRPr="0001332F" w:rsidRDefault="00AE1261" w:rsidP="00A62211">
      <w:pPr>
        <w:spacing w:after="0" w:line="360" w:lineRule="auto"/>
        <w:rPr>
          <w:color w:val="auto"/>
        </w:rPr>
      </w:pPr>
    </w:p>
    <w:p w14:paraId="1ECFC549" w14:textId="32D128C0" w:rsidR="00BE0308" w:rsidRPr="0001332F" w:rsidRDefault="00BE0308" w:rsidP="00646027">
      <w:pPr>
        <w:pStyle w:val="Prrafodelista"/>
        <w:widowControl w:val="0"/>
        <w:numPr>
          <w:ilvl w:val="0"/>
          <w:numId w:val="26"/>
        </w:numPr>
        <w:autoSpaceDE w:val="0"/>
        <w:autoSpaceDN w:val="0"/>
        <w:adjustRightInd w:val="0"/>
        <w:spacing w:after="0" w:line="360" w:lineRule="auto"/>
        <w:rPr>
          <w:rFonts w:eastAsia="Calibri" w:cs="Times New Roman"/>
          <w:bCs/>
          <w:color w:val="auto"/>
        </w:rPr>
      </w:pPr>
      <w:r w:rsidRPr="0001332F">
        <w:rPr>
          <w:color w:val="auto"/>
        </w:rPr>
        <w:t xml:space="preserve">El documento donde conste </w:t>
      </w:r>
      <w:r w:rsidRPr="0001332F">
        <w:rPr>
          <w:rFonts w:eastAsia="Calibri" w:cs="Times New Roman"/>
          <w:bCs/>
          <w:color w:val="auto"/>
        </w:rPr>
        <w:t xml:space="preserve">a incidencia delictiva </w:t>
      </w:r>
      <w:r w:rsidR="0003565A" w:rsidRPr="0001332F">
        <w:rPr>
          <w:rFonts w:eastAsia="Calibri" w:cs="Times New Roman"/>
          <w:bCs/>
          <w:color w:val="auto"/>
        </w:rPr>
        <w:t>del primero de enero al tres de abril de dos mil veinticinco.</w:t>
      </w:r>
    </w:p>
    <w:p w14:paraId="5C7F3033" w14:textId="1297BDA5" w:rsidR="00BC2CF3" w:rsidRPr="0001332F" w:rsidRDefault="00BC2CF3" w:rsidP="00646027">
      <w:pPr>
        <w:pStyle w:val="Prrafodelista"/>
        <w:widowControl w:val="0"/>
        <w:numPr>
          <w:ilvl w:val="0"/>
          <w:numId w:val="26"/>
        </w:numPr>
        <w:autoSpaceDE w:val="0"/>
        <w:autoSpaceDN w:val="0"/>
        <w:adjustRightInd w:val="0"/>
        <w:spacing w:after="0" w:line="360" w:lineRule="auto"/>
        <w:rPr>
          <w:rFonts w:eastAsia="Calibri" w:cs="Tahoma"/>
          <w:bCs/>
          <w:iCs/>
          <w:color w:val="auto"/>
        </w:rPr>
      </w:pPr>
      <w:r w:rsidRPr="0001332F">
        <w:rPr>
          <w:rFonts w:eastAsia="Palatino Linotype" w:cs="Tahoma"/>
          <w:color w:val="auto"/>
        </w:rPr>
        <w:t xml:space="preserve">Los documentos donde conste </w:t>
      </w:r>
      <w:r w:rsidRPr="0001332F">
        <w:rPr>
          <w:rFonts w:eastAsia="Calibri" w:cs="Tahoma"/>
          <w:bCs/>
          <w:iCs/>
          <w:color w:val="auto"/>
        </w:rPr>
        <w:t>el informe de actividades y estadística de desempeño del cuerpo de seguridad pública, el número de detenciones realizado del tres de abril de dos mil veinticuatro al tres de abril de dos mil veinticinco.</w:t>
      </w:r>
    </w:p>
    <w:p w14:paraId="3575F4F7" w14:textId="625318D0" w:rsidR="00BC2CF3" w:rsidRPr="0001332F" w:rsidRDefault="00BC2CF3" w:rsidP="00646027">
      <w:pPr>
        <w:pStyle w:val="Prrafodelista"/>
        <w:widowControl w:val="0"/>
        <w:numPr>
          <w:ilvl w:val="0"/>
          <w:numId w:val="26"/>
        </w:numPr>
        <w:autoSpaceDE w:val="0"/>
        <w:autoSpaceDN w:val="0"/>
        <w:adjustRightInd w:val="0"/>
        <w:spacing w:after="0" w:line="360" w:lineRule="auto"/>
        <w:rPr>
          <w:rFonts w:eastAsia="Calibri" w:cs="Tahoma"/>
          <w:bCs/>
          <w:iCs/>
          <w:color w:val="auto"/>
        </w:rPr>
      </w:pPr>
      <w:r w:rsidRPr="0001332F">
        <w:rPr>
          <w:rFonts w:eastAsia="Calibri" w:cs="Tahoma"/>
          <w:bCs/>
          <w:iCs/>
          <w:color w:val="auto"/>
        </w:rPr>
        <w:t>El documento donde conste el salario neto y bruto mensual del personal adscrito a la Dirección de Seguridad Pública y Tránsito del periodo que comprende del veinticuatro de marzo de dos mil veinticuatro al veinticuatro de marzo de dos mil veinticinco.</w:t>
      </w:r>
    </w:p>
    <w:p w14:paraId="6E2248F6" w14:textId="67797D6A" w:rsidR="00BC2CF3"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ahoma"/>
          <w:bCs/>
          <w:iCs/>
          <w:color w:val="auto"/>
        </w:rPr>
        <w:t xml:space="preserve">El documento que contenga el </w:t>
      </w:r>
      <w:r w:rsidRPr="0001332F">
        <w:rPr>
          <w:rFonts w:eastAsia="Calibri" w:cs="Times New Roman"/>
          <w:color w:val="auto"/>
        </w:rPr>
        <w:t>equipo operativo utilizado en la Dirección de Seguridad Pública y Tránsito, que incluya tipo, cantid</w:t>
      </w:r>
      <w:r w:rsidR="0003565A" w:rsidRPr="0001332F">
        <w:rPr>
          <w:rFonts w:eastAsia="Calibri" w:cs="Times New Roman"/>
          <w:color w:val="auto"/>
        </w:rPr>
        <w:t>ad, año, estado de conservación, con el que se contaba al veinticuatro de marzo de dos mil veinticinco.</w:t>
      </w:r>
    </w:p>
    <w:p w14:paraId="6E2CF541" w14:textId="14562DA4" w:rsidR="00BE0308" w:rsidRPr="0001332F" w:rsidRDefault="00BC2CF3" w:rsidP="00646027">
      <w:pPr>
        <w:pStyle w:val="Prrafodelista"/>
        <w:numPr>
          <w:ilvl w:val="0"/>
          <w:numId w:val="26"/>
        </w:numPr>
        <w:tabs>
          <w:tab w:val="left" w:pos="2895"/>
        </w:tabs>
        <w:spacing w:after="0" w:line="360" w:lineRule="auto"/>
        <w:rPr>
          <w:rFonts w:eastAsia="Calibri" w:cs="Tahoma"/>
          <w:bCs/>
          <w:iCs/>
          <w:color w:val="auto"/>
        </w:rPr>
      </w:pPr>
      <w:r w:rsidRPr="0001332F">
        <w:rPr>
          <w:rFonts w:eastAsia="Calibri" w:cs="Times New Roman"/>
          <w:color w:val="auto"/>
        </w:rPr>
        <w:t xml:space="preserve">Los documentos que den cuenta de gastos relacionados con el equipo operativo utilizado en la Dirección de Seguridad Pública y Tránsito del periodo que comprende del </w:t>
      </w:r>
      <w:r w:rsidRPr="0001332F">
        <w:rPr>
          <w:rFonts w:eastAsia="Calibri" w:cs="Tahoma"/>
          <w:bCs/>
          <w:iCs/>
          <w:color w:val="auto"/>
        </w:rPr>
        <w:t>veinticuatro de marzo de dos mil veinticuatro al veinticuatro de marzo de dos mil veinticinco.</w:t>
      </w:r>
    </w:p>
    <w:p w14:paraId="38AF4DDB" w14:textId="4921A6B9" w:rsidR="00BC2CF3" w:rsidRPr="0001332F" w:rsidRDefault="00BC2CF3" w:rsidP="00646027">
      <w:pPr>
        <w:pStyle w:val="Prrafodelista"/>
        <w:numPr>
          <w:ilvl w:val="0"/>
          <w:numId w:val="26"/>
        </w:numPr>
        <w:tabs>
          <w:tab w:val="left" w:pos="2895"/>
        </w:tabs>
        <w:spacing w:after="0" w:line="360" w:lineRule="auto"/>
        <w:rPr>
          <w:rFonts w:eastAsia="Calibri" w:cs="Times New Roman"/>
          <w:color w:val="auto"/>
        </w:rPr>
      </w:pPr>
      <w:r w:rsidRPr="0001332F">
        <w:rPr>
          <w:rFonts w:eastAsia="Calibri" w:cs="Tahoma"/>
          <w:bCs/>
          <w:iCs/>
          <w:color w:val="auto"/>
        </w:rPr>
        <w:t>El documento donde conste el resultado o informe de las auditorías internas y externas relacionadas con actos de corrupción del</w:t>
      </w:r>
      <w:r w:rsidRPr="0001332F">
        <w:rPr>
          <w:rFonts w:eastAsia="Calibri" w:cs="Times New Roman"/>
          <w:color w:val="auto"/>
        </w:rPr>
        <w:t xml:space="preserve"> periodo que comprende del </w:t>
      </w:r>
      <w:r w:rsidRPr="0001332F">
        <w:rPr>
          <w:rFonts w:eastAsia="Calibri" w:cs="Tahoma"/>
          <w:bCs/>
          <w:iCs/>
          <w:color w:val="auto"/>
        </w:rPr>
        <w:t>veinticuatro de marzo de dos mil veinticuatro al veinticuatro de marzo de dos mil veinticinco.</w:t>
      </w:r>
    </w:p>
    <w:p w14:paraId="34C63EF7" w14:textId="2B05DF40" w:rsidR="006B6C85"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imes New Roman"/>
          <w:color w:val="auto"/>
        </w:rPr>
        <w:t>El documento donde consten los programas implementados y sus resultados, del primero de enero de dos mil veintidós al veinticuatro de marzo de dos mil veinticinco.</w:t>
      </w:r>
    </w:p>
    <w:p w14:paraId="46B93658" w14:textId="671B3CC8" w:rsidR="00BC2CF3"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imes New Roman"/>
          <w:color w:val="auto"/>
        </w:rPr>
        <w:t xml:space="preserve">El documento que señale las estrategias, diseño, ejecución y evaluación acciones preventivas y programas </w:t>
      </w:r>
      <w:r w:rsidR="0003565A" w:rsidRPr="0001332F">
        <w:rPr>
          <w:rFonts w:eastAsia="Calibri" w:cs="Times New Roman"/>
          <w:color w:val="auto"/>
        </w:rPr>
        <w:t>en materia de seguridad pública del primero de enero de dos mil veintidós al veinticuatro de marzo de dos mil veinticinco.</w:t>
      </w:r>
    </w:p>
    <w:p w14:paraId="03CDF4CC" w14:textId="41F22DEC" w:rsidR="00BC2CF3"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imes New Roman"/>
          <w:color w:val="auto"/>
        </w:rPr>
        <w:t>El o los documentos donde conste el presupuesto destinado a la Dirección de Seguridad Pública y Tránsito del primero de enero de dos mil veintiuno al veinticuatro de marzo de dos mil veinticinco.</w:t>
      </w:r>
    </w:p>
    <w:p w14:paraId="25B7777E" w14:textId="02D87BF9" w:rsidR="00BC2CF3"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imes New Roman"/>
          <w:color w:val="auto"/>
        </w:rPr>
        <w:t>Los documentos comprobatorios de la erogación del presupuesto señalado en el numeral anterior.</w:t>
      </w:r>
    </w:p>
    <w:p w14:paraId="680639DC" w14:textId="53ED6193" w:rsidR="00BC2CF3"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imes New Roman"/>
          <w:color w:val="auto"/>
        </w:rPr>
        <w:t>Los documentos comprobatorios de los recursos erogados en relación con los fondos señalados en respuesta.</w:t>
      </w:r>
    </w:p>
    <w:p w14:paraId="7DAD9E78" w14:textId="15366341" w:rsidR="00BC2CF3" w:rsidRPr="0001332F" w:rsidRDefault="00BC2CF3" w:rsidP="00646027">
      <w:pPr>
        <w:pStyle w:val="Prrafodelista"/>
        <w:numPr>
          <w:ilvl w:val="0"/>
          <w:numId w:val="26"/>
        </w:numPr>
        <w:spacing w:after="0" w:line="360" w:lineRule="auto"/>
        <w:rPr>
          <w:rFonts w:eastAsia="Calibri" w:cs="Times New Roman"/>
          <w:color w:val="auto"/>
        </w:rPr>
      </w:pPr>
      <w:r w:rsidRPr="0001332F">
        <w:rPr>
          <w:rFonts w:eastAsia="Calibri" w:cs="Times New Roman"/>
          <w:color w:val="auto"/>
        </w:rPr>
        <w:t>El documento donde conste el año de los vehículos señalados en respuesta, así como los documentos que den cuenta de los gas</w:t>
      </w:r>
      <w:r w:rsidR="00CC70EB" w:rsidRPr="0001332F">
        <w:rPr>
          <w:rFonts w:eastAsia="Calibri" w:cs="Times New Roman"/>
          <w:color w:val="auto"/>
        </w:rPr>
        <w:t xml:space="preserve">tos relacionados con los mismos al veinticuatro de marzo de dos mil </w:t>
      </w:r>
      <w:r w:rsidR="00B13D19" w:rsidRPr="0001332F">
        <w:rPr>
          <w:rFonts w:eastAsia="Calibri" w:cs="Times New Roman"/>
          <w:color w:val="auto"/>
        </w:rPr>
        <w:t>veinticinco</w:t>
      </w:r>
      <w:r w:rsidR="00CC70EB" w:rsidRPr="0001332F">
        <w:rPr>
          <w:rFonts w:eastAsia="Calibri" w:cs="Times New Roman"/>
          <w:color w:val="auto"/>
        </w:rPr>
        <w:t>.</w:t>
      </w:r>
    </w:p>
    <w:p w14:paraId="15C87C88" w14:textId="4E9B3D03" w:rsidR="00BC2CF3" w:rsidRPr="0001332F" w:rsidRDefault="00BC2CF3" w:rsidP="00646027">
      <w:pPr>
        <w:pStyle w:val="Prrafodelista"/>
        <w:numPr>
          <w:ilvl w:val="0"/>
          <w:numId w:val="26"/>
        </w:numPr>
        <w:spacing w:after="0" w:line="360" w:lineRule="auto"/>
        <w:rPr>
          <w:rFonts w:eastAsia="Palatino Linotype" w:cs="Palatino Linotype"/>
          <w:color w:val="000000"/>
          <w:lang w:eastAsia="es-MX"/>
        </w:rPr>
      </w:pPr>
      <w:r w:rsidRPr="0001332F">
        <w:rPr>
          <w:rFonts w:eastAsia="Palatino Linotype" w:cs="Palatino Linotype"/>
          <w:color w:val="000000"/>
          <w:lang w:eastAsia="es-MX"/>
        </w:rPr>
        <w:t xml:space="preserve">Las quejas que dieron origen a procedimientos disciplinarios concluidos y firmes del periodo que comprende del </w:t>
      </w:r>
      <w:r w:rsidRPr="0001332F">
        <w:rPr>
          <w:rFonts w:eastAsia="Calibri" w:cs="Times New Roman"/>
          <w:color w:val="auto"/>
        </w:rPr>
        <w:t>veinticuatro de marzo de dos mil veinticuatro, al veinticuatro de marzo de dos mil veinticinco.</w:t>
      </w:r>
    </w:p>
    <w:p w14:paraId="3BA3D75D" w14:textId="77777777" w:rsidR="00BC2CF3" w:rsidRPr="0001332F" w:rsidRDefault="00BC2CF3" w:rsidP="00A62211">
      <w:pPr>
        <w:pBdr>
          <w:top w:val="nil"/>
          <w:left w:val="nil"/>
          <w:bottom w:val="nil"/>
          <w:right w:val="nil"/>
          <w:between w:val="nil"/>
        </w:pBdr>
        <w:spacing w:after="0" w:line="360" w:lineRule="auto"/>
        <w:ind w:right="-28"/>
        <w:rPr>
          <w:color w:val="FF0000"/>
        </w:rPr>
      </w:pPr>
    </w:p>
    <w:p w14:paraId="2C34FC3A" w14:textId="0AE7150C" w:rsidR="00192CF2" w:rsidRPr="0001332F" w:rsidRDefault="006B6C85" w:rsidP="00A62211">
      <w:pPr>
        <w:pBdr>
          <w:top w:val="nil"/>
          <w:left w:val="nil"/>
          <w:bottom w:val="nil"/>
          <w:right w:val="nil"/>
          <w:between w:val="nil"/>
        </w:pBdr>
        <w:spacing w:after="0" w:line="360" w:lineRule="auto"/>
        <w:ind w:right="-28"/>
        <w:rPr>
          <w:color w:val="auto"/>
        </w:rPr>
      </w:pPr>
      <w:r w:rsidRPr="0001332F">
        <w:rPr>
          <w:color w:val="auto"/>
        </w:rPr>
        <w:t>Además, deberá proporcionar el Acuerdo de Clasificación donde el Comité de Transparencia, confirme la eliminación de los datos o información</w:t>
      </w:r>
      <w:r w:rsidR="00204744" w:rsidRPr="0001332F">
        <w:rPr>
          <w:color w:val="auto"/>
        </w:rPr>
        <w:t>, tanto de los oficios entregados en respuesta, como los que den cuenta del numeral 1 a 4</w:t>
      </w:r>
      <w:r w:rsidRPr="0001332F">
        <w:rPr>
          <w:color w:val="auto"/>
        </w:rPr>
        <w:t>, de conformidad con los artículos 49, fracciones II y VIII y 132, fracción II, de la Ley de Transparencia y Acceso a la Información Pública del Estado de México y Municipios.</w:t>
      </w:r>
    </w:p>
    <w:p w14:paraId="2F07EB73" w14:textId="7BB94249" w:rsidR="00E7568E" w:rsidRPr="0001332F" w:rsidRDefault="00BC2CF3" w:rsidP="00BC2CF3">
      <w:pPr>
        <w:widowControl w:val="0"/>
        <w:tabs>
          <w:tab w:val="left" w:pos="2625"/>
        </w:tabs>
        <w:autoSpaceDE w:val="0"/>
        <w:autoSpaceDN w:val="0"/>
        <w:adjustRightInd w:val="0"/>
        <w:spacing w:after="0" w:line="360" w:lineRule="auto"/>
        <w:contextualSpacing/>
        <w:rPr>
          <w:color w:val="auto"/>
        </w:rPr>
      </w:pPr>
      <w:r w:rsidRPr="0001332F">
        <w:rPr>
          <w:color w:val="auto"/>
        </w:rPr>
        <w:tab/>
      </w:r>
    </w:p>
    <w:p w14:paraId="4E1FA4F3" w14:textId="52C54B47" w:rsidR="00E7568E" w:rsidRPr="0001332F" w:rsidRDefault="00E7568E" w:rsidP="00A62211">
      <w:pPr>
        <w:widowControl w:val="0"/>
        <w:autoSpaceDE w:val="0"/>
        <w:autoSpaceDN w:val="0"/>
        <w:adjustRightInd w:val="0"/>
        <w:spacing w:after="0" w:line="360" w:lineRule="auto"/>
        <w:contextualSpacing/>
        <w:rPr>
          <w:color w:val="auto"/>
        </w:rPr>
      </w:pPr>
      <w:r w:rsidRPr="0001332F">
        <w:rPr>
          <w:color w:val="auto"/>
        </w:rPr>
        <w:t xml:space="preserve">Para el caso, </w:t>
      </w:r>
      <w:r w:rsidR="00BC2CF3" w:rsidRPr="0001332F">
        <w:rPr>
          <w:color w:val="auto"/>
        </w:rPr>
        <w:t xml:space="preserve">de que no se cuente con la información señalada en los numerales </w:t>
      </w:r>
      <w:r w:rsidR="00551EC3" w:rsidRPr="0001332F">
        <w:rPr>
          <w:color w:val="auto"/>
        </w:rPr>
        <w:t xml:space="preserve">2, 11 y 13 al no haberse generado o erogado ese presupuesto a la fecha de la solicitud, </w:t>
      </w:r>
      <w:r w:rsidRPr="0001332F">
        <w:rPr>
          <w:color w:val="auto"/>
        </w:rPr>
        <w:t>deberá hacerlo del conocimiento de la persona Recurrente, de manera clara y precisa.</w:t>
      </w:r>
    </w:p>
    <w:p w14:paraId="09A86E8A" w14:textId="77777777" w:rsidR="006B6C85" w:rsidRPr="0001332F" w:rsidRDefault="006B6C85" w:rsidP="00A62211">
      <w:pPr>
        <w:pBdr>
          <w:top w:val="nil"/>
          <w:left w:val="nil"/>
          <w:bottom w:val="nil"/>
          <w:right w:val="nil"/>
          <w:between w:val="nil"/>
        </w:pBdr>
        <w:spacing w:after="0" w:line="360" w:lineRule="auto"/>
        <w:ind w:right="-28"/>
        <w:rPr>
          <w:color w:val="FF0000"/>
          <w:lang w:val="es-ES_tradnl"/>
        </w:rPr>
      </w:pPr>
    </w:p>
    <w:p w14:paraId="5AEE3572" w14:textId="77777777" w:rsidR="002049A1" w:rsidRPr="0001332F" w:rsidRDefault="002049A1" w:rsidP="00A62211">
      <w:pPr>
        <w:spacing w:after="0" w:line="360" w:lineRule="auto"/>
        <w:ind w:right="-28"/>
        <w:rPr>
          <w:b/>
          <w:color w:val="auto"/>
        </w:rPr>
      </w:pPr>
      <w:r w:rsidRPr="0001332F">
        <w:rPr>
          <w:b/>
          <w:color w:val="auto"/>
        </w:rPr>
        <w:t xml:space="preserve">TERCERO. </w:t>
      </w:r>
      <w:r w:rsidRPr="0001332F">
        <w:rPr>
          <w:rFonts w:eastAsia="Calibri" w:cs="Tahoma"/>
          <w:b/>
          <w:bCs/>
          <w:iCs/>
          <w:color w:val="auto"/>
        </w:rPr>
        <w:t>NOTIFÍQUESE</w:t>
      </w:r>
      <w:r w:rsidRPr="0001332F">
        <w:rPr>
          <w:b/>
          <w:bCs/>
          <w:color w:val="auto"/>
        </w:rPr>
        <w:t xml:space="preserve"> POR SAIMEX</w:t>
      </w:r>
      <w:r w:rsidRPr="0001332F">
        <w:rPr>
          <w:color w:val="auto"/>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854A8D" w14:textId="77777777" w:rsidR="002049A1" w:rsidRPr="0001332F" w:rsidRDefault="002049A1" w:rsidP="00A62211">
      <w:pPr>
        <w:spacing w:after="0" w:line="360" w:lineRule="auto"/>
        <w:ind w:right="-28"/>
        <w:rPr>
          <w:color w:val="auto"/>
        </w:rPr>
      </w:pPr>
    </w:p>
    <w:p w14:paraId="3789F1E5" w14:textId="77777777" w:rsidR="002049A1" w:rsidRPr="0001332F" w:rsidRDefault="002049A1" w:rsidP="00A62211">
      <w:pPr>
        <w:spacing w:after="0" w:line="360" w:lineRule="auto"/>
        <w:rPr>
          <w:color w:val="auto"/>
        </w:rPr>
      </w:pPr>
      <w:r w:rsidRPr="0001332F">
        <w:rPr>
          <w:color w:val="auto"/>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119C9B" w14:textId="77777777" w:rsidR="002049A1" w:rsidRPr="0001332F" w:rsidRDefault="002049A1" w:rsidP="00A62211">
      <w:pPr>
        <w:spacing w:after="0" w:line="360" w:lineRule="auto"/>
        <w:rPr>
          <w:color w:val="auto"/>
        </w:rPr>
      </w:pPr>
    </w:p>
    <w:p w14:paraId="38B1CBEA" w14:textId="77777777" w:rsidR="002049A1" w:rsidRPr="0001332F" w:rsidRDefault="002049A1" w:rsidP="00A62211">
      <w:pPr>
        <w:spacing w:after="0" w:line="360" w:lineRule="auto"/>
        <w:rPr>
          <w:rFonts w:eastAsia="Calibri" w:cs="Tahoma"/>
          <w:b/>
          <w:bCs/>
          <w:iCs/>
          <w:color w:val="auto"/>
        </w:rPr>
      </w:pPr>
      <w:r w:rsidRPr="0001332F">
        <w:rPr>
          <w:b/>
          <w:color w:val="auto"/>
        </w:rPr>
        <w:t xml:space="preserve">CUARTO. </w:t>
      </w:r>
      <w:r w:rsidRPr="0001332F">
        <w:rPr>
          <w:rFonts w:eastAsia="Calibri" w:cs="Tahoma"/>
          <w:b/>
          <w:bCs/>
          <w:iCs/>
          <w:color w:val="auto"/>
        </w:rPr>
        <w:t>NOTIFÍQUESE POR SAIMEX</w:t>
      </w:r>
      <w:r w:rsidRPr="0001332F">
        <w:rPr>
          <w:color w:val="auto"/>
        </w:rPr>
        <w:t xml:space="preserve"> </w:t>
      </w:r>
      <w:r w:rsidRPr="0001332F">
        <w:rPr>
          <w:rFonts w:eastAsia="Calibri" w:cs="Tahoma"/>
          <w:iCs/>
          <w:color w:val="auto"/>
        </w:rPr>
        <w:t xml:space="preserve">a </w:t>
      </w:r>
      <w:r w:rsidRPr="0001332F">
        <w:rPr>
          <w:rFonts w:eastAsia="Calibri" w:cs="Tahoma"/>
          <w:bCs/>
          <w:iCs/>
          <w:color w:val="auto"/>
        </w:rPr>
        <w:t xml:space="preserve">la persona </w:t>
      </w:r>
      <w:r w:rsidRPr="0001332F">
        <w:rPr>
          <w:rFonts w:eastAsia="Calibri" w:cs="Tahoma"/>
          <w:iCs/>
          <w:color w:val="auto"/>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E88F2D" w14:textId="77777777" w:rsidR="002049A1" w:rsidRPr="0001332F" w:rsidRDefault="002049A1" w:rsidP="00A62211">
      <w:pPr>
        <w:spacing w:after="0" w:line="360" w:lineRule="auto"/>
        <w:rPr>
          <w:b/>
          <w:color w:val="auto"/>
        </w:rPr>
      </w:pPr>
    </w:p>
    <w:p w14:paraId="4FC9698B" w14:textId="775DEA87" w:rsidR="002049A1" w:rsidRPr="00551EC3" w:rsidRDefault="002049A1" w:rsidP="00A62211">
      <w:pPr>
        <w:spacing w:after="0" w:line="360" w:lineRule="auto"/>
        <w:rPr>
          <w:color w:val="auto"/>
        </w:rPr>
      </w:pPr>
      <w:r w:rsidRPr="0001332F">
        <w:rPr>
          <w:color w:val="auto"/>
        </w:rPr>
        <w:t>ASÍ LO RESUELVE, POR </w:t>
      </w:r>
      <w:r w:rsidRPr="0001332F">
        <w:rPr>
          <w:b/>
          <w:color w:val="auto"/>
        </w:rPr>
        <w:t>UNANIMIDAD</w:t>
      </w:r>
      <w:r w:rsidRPr="0001332F">
        <w:rPr>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4541A">
        <w:rPr>
          <w:color w:val="auto"/>
        </w:rPr>
        <w:t xml:space="preserve"> CON VOTO PARTICULAR</w:t>
      </w:r>
      <w:r w:rsidRPr="0001332F">
        <w:rPr>
          <w:color w:val="auto"/>
        </w:rPr>
        <w:t xml:space="preserve"> Y GUADALUPE RAMÍREZ PEÑA</w:t>
      </w:r>
      <w:r w:rsidR="0014541A">
        <w:rPr>
          <w:color w:val="auto"/>
        </w:rPr>
        <w:t xml:space="preserve"> </w:t>
      </w:r>
      <w:r w:rsidR="000F2A8B">
        <w:rPr>
          <w:color w:val="auto"/>
        </w:rPr>
        <w:t xml:space="preserve">CON VOTO </w:t>
      </w:r>
      <w:r w:rsidR="0014541A">
        <w:rPr>
          <w:color w:val="auto"/>
        </w:rPr>
        <w:t>PARTICULAR</w:t>
      </w:r>
      <w:r w:rsidRPr="0001332F">
        <w:rPr>
          <w:color w:val="auto"/>
        </w:rPr>
        <w:t xml:space="preserve">, EN </w:t>
      </w:r>
      <w:r w:rsidR="00551EC3" w:rsidRPr="0001332F">
        <w:rPr>
          <w:color w:val="auto"/>
        </w:rPr>
        <w:t xml:space="preserve">LA CUARTA </w:t>
      </w:r>
      <w:r w:rsidR="0072251E" w:rsidRPr="0001332F">
        <w:rPr>
          <w:color w:val="auto"/>
        </w:rPr>
        <w:t>SESIÓN</w:t>
      </w:r>
      <w:r w:rsidRPr="0001332F">
        <w:rPr>
          <w:color w:val="auto"/>
        </w:rPr>
        <w:t xml:space="preserve"> ORDINARIA, CELEBRADA </w:t>
      </w:r>
      <w:r w:rsidR="0072251E" w:rsidRPr="0001332F">
        <w:rPr>
          <w:color w:val="auto"/>
        </w:rPr>
        <w:t>EL</w:t>
      </w:r>
      <w:r w:rsidR="001400A3" w:rsidRPr="0001332F">
        <w:rPr>
          <w:color w:val="auto"/>
        </w:rPr>
        <w:t xml:space="preserve"> </w:t>
      </w:r>
      <w:r w:rsidR="00551EC3" w:rsidRPr="0001332F">
        <w:rPr>
          <w:color w:val="auto"/>
        </w:rPr>
        <w:t xml:space="preserve"> CINCO DE FEBRERO </w:t>
      </w:r>
      <w:r w:rsidR="000B22E7" w:rsidRPr="0001332F">
        <w:rPr>
          <w:color w:val="auto"/>
        </w:rPr>
        <w:t xml:space="preserve"> </w:t>
      </w:r>
      <w:r w:rsidR="0047171C" w:rsidRPr="0001332F">
        <w:rPr>
          <w:color w:val="auto"/>
        </w:rPr>
        <w:t xml:space="preserve">DE </w:t>
      </w:r>
      <w:r w:rsidR="00551EC3" w:rsidRPr="0001332F">
        <w:rPr>
          <w:color w:val="auto"/>
        </w:rPr>
        <w:t>DOS MIL VEINTISÉIS</w:t>
      </w:r>
      <w:r w:rsidRPr="0001332F">
        <w:rPr>
          <w:color w:val="auto"/>
        </w:rPr>
        <w:t>, ANTE EL SECRETARIO TÉCNICO DEL PLENO, ALEXIS TAPIA RAMÍREZ.</w:t>
      </w:r>
    </w:p>
    <w:p w14:paraId="7CE2DC2C" w14:textId="77777777" w:rsidR="002049A1" w:rsidRPr="00551EC3" w:rsidRDefault="002049A1" w:rsidP="00A62211">
      <w:pPr>
        <w:spacing w:after="0" w:line="360" w:lineRule="auto"/>
        <w:ind w:right="-28"/>
        <w:contextualSpacing/>
        <w:rPr>
          <w:rFonts w:eastAsia="Calibri" w:cs="Tahoma"/>
          <w:bCs/>
          <w:color w:val="auto"/>
        </w:rPr>
      </w:pPr>
    </w:p>
    <w:p w14:paraId="26258CA8" w14:textId="77777777" w:rsidR="002049A1" w:rsidRPr="00551EC3" w:rsidRDefault="002049A1" w:rsidP="00A62211">
      <w:pPr>
        <w:spacing w:after="0" w:line="360" w:lineRule="auto"/>
        <w:ind w:right="-28"/>
        <w:contextualSpacing/>
        <w:rPr>
          <w:rFonts w:eastAsia="Calibri" w:cs="Tahoma"/>
          <w:bCs/>
          <w:color w:val="auto"/>
        </w:rPr>
      </w:pPr>
    </w:p>
    <w:p w14:paraId="0991C880" w14:textId="77777777" w:rsidR="002049A1" w:rsidRPr="00551EC3" w:rsidRDefault="002049A1" w:rsidP="00A62211">
      <w:pPr>
        <w:spacing w:after="0" w:line="360" w:lineRule="auto"/>
        <w:rPr>
          <w:rFonts w:eastAsia="Calibri" w:cs="Times New Roman"/>
          <w:color w:val="auto"/>
        </w:rPr>
      </w:pPr>
      <w:r w:rsidRPr="00551EC3">
        <w:rPr>
          <w:rFonts w:eastAsia="Calibri" w:cs="Times New Roman"/>
          <w:color w:val="auto"/>
        </w:rPr>
        <w:t xml:space="preserve"> </w:t>
      </w:r>
    </w:p>
    <w:p w14:paraId="38C58435" w14:textId="77777777" w:rsidR="002049A1" w:rsidRPr="00551EC3" w:rsidRDefault="002049A1" w:rsidP="00A62211">
      <w:pPr>
        <w:spacing w:after="0" w:line="360" w:lineRule="auto"/>
        <w:rPr>
          <w:rFonts w:eastAsia="Times New Roman" w:cs="Tahoma"/>
          <w:color w:val="auto"/>
          <w:lang w:eastAsia="es-ES"/>
        </w:rPr>
      </w:pPr>
    </w:p>
    <w:p w14:paraId="0C6DB774" w14:textId="77777777" w:rsidR="002049A1" w:rsidRPr="00551EC3" w:rsidRDefault="002049A1" w:rsidP="00A62211">
      <w:pPr>
        <w:tabs>
          <w:tab w:val="left" w:pos="993"/>
        </w:tabs>
        <w:spacing w:after="0" w:line="360" w:lineRule="auto"/>
        <w:ind w:right="-28"/>
        <w:rPr>
          <w:rFonts w:cs="Tahoma"/>
          <w:color w:val="auto"/>
        </w:rPr>
      </w:pPr>
    </w:p>
    <w:p w14:paraId="68239A94" w14:textId="77777777" w:rsidR="002049A1" w:rsidRPr="00551EC3" w:rsidRDefault="002049A1" w:rsidP="00A62211">
      <w:pPr>
        <w:widowControl w:val="0"/>
        <w:autoSpaceDE w:val="0"/>
        <w:autoSpaceDN w:val="0"/>
        <w:adjustRightInd w:val="0"/>
        <w:spacing w:after="0" w:line="360" w:lineRule="auto"/>
        <w:contextualSpacing/>
        <w:rPr>
          <w:rFonts w:eastAsia="Times New Roman" w:cs="Times New Roman"/>
          <w:color w:val="auto"/>
          <w:lang w:eastAsia="es-ES"/>
        </w:rPr>
      </w:pPr>
    </w:p>
    <w:p w14:paraId="38EE1DDF"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21FCC264"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78BA29A7"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18DCD5C5"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6B01A1D5" w14:textId="77777777" w:rsidR="002049A1" w:rsidRPr="00635EB4" w:rsidRDefault="002049A1" w:rsidP="00A62211">
      <w:pPr>
        <w:spacing w:after="0" w:line="360" w:lineRule="auto"/>
        <w:rPr>
          <w:rFonts w:eastAsia="Calibri" w:cs="Times New Roman"/>
          <w:color w:val="FF0000"/>
        </w:rPr>
      </w:pPr>
    </w:p>
    <w:p w14:paraId="38AA5C38"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bCs/>
          <w:iCs/>
          <w:color w:val="FF0000"/>
          <w:szCs w:val="20"/>
          <w:lang w:val="x-none" w:eastAsia="es-ES"/>
        </w:rPr>
      </w:pPr>
    </w:p>
    <w:p w14:paraId="7AA0A349" w14:textId="77777777" w:rsidR="002049A1" w:rsidRPr="00635EB4" w:rsidRDefault="002049A1" w:rsidP="00A62211">
      <w:pPr>
        <w:spacing w:after="0" w:line="360" w:lineRule="auto"/>
        <w:contextualSpacing/>
        <w:rPr>
          <w:rFonts w:eastAsia="Calibri" w:cs="Tahoma"/>
          <w:bCs/>
          <w:color w:val="FF0000"/>
          <w:szCs w:val="24"/>
        </w:rPr>
      </w:pPr>
    </w:p>
    <w:p w14:paraId="7FA52AA4" w14:textId="77777777" w:rsidR="002049A1" w:rsidRPr="00635EB4" w:rsidRDefault="002049A1" w:rsidP="00A62211">
      <w:pPr>
        <w:spacing w:after="0" w:line="360" w:lineRule="auto"/>
        <w:rPr>
          <w:bCs/>
          <w:iCs/>
          <w:color w:val="FF0000"/>
          <w:lang w:val="es-ES"/>
        </w:rPr>
      </w:pPr>
    </w:p>
    <w:p w14:paraId="7E61D0FB" w14:textId="77777777" w:rsidR="002049A1" w:rsidRPr="00635EB4" w:rsidRDefault="002049A1" w:rsidP="00A62211">
      <w:pPr>
        <w:spacing w:after="0" w:line="360" w:lineRule="auto"/>
        <w:rPr>
          <w:color w:val="FF0000"/>
        </w:rPr>
      </w:pPr>
    </w:p>
    <w:p w14:paraId="099B33AF" w14:textId="77777777" w:rsidR="002049A1" w:rsidRPr="00635EB4" w:rsidRDefault="002049A1" w:rsidP="00A62211">
      <w:pPr>
        <w:spacing w:after="0" w:line="360" w:lineRule="auto"/>
        <w:rPr>
          <w:color w:val="FF0000"/>
        </w:rPr>
      </w:pPr>
    </w:p>
    <w:p w14:paraId="221A75DA" w14:textId="77777777" w:rsidR="002049A1" w:rsidRPr="00635EB4" w:rsidRDefault="002049A1" w:rsidP="00A62211">
      <w:pPr>
        <w:pStyle w:val="NormalWeb"/>
        <w:spacing w:after="0" w:line="360" w:lineRule="auto"/>
        <w:rPr>
          <w:rFonts w:ascii="Palatino Linotype" w:hAnsi="Palatino Linotype"/>
          <w:color w:val="FF0000"/>
          <w:sz w:val="22"/>
          <w:szCs w:val="22"/>
        </w:rPr>
      </w:pPr>
    </w:p>
    <w:p w14:paraId="6C27E54A" w14:textId="77777777" w:rsidR="002049A1" w:rsidRPr="00635EB4" w:rsidRDefault="002049A1" w:rsidP="00A62211">
      <w:pPr>
        <w:pStyle w:val="NormalWeb"/>
        <w:spacing w:after="0" w:line="360" w:lineRule="auto"/>
        <w:rPr>
          <w:rFonts w:ascii="Palatino Linotype" w:hAnsi="Palatino Linotype"/>
          <w:color w:val="FF0000"/>
          <w:sz w:val="22"/>
          <w:szCs w:val="22"/>
        </w:rPr>
      </w:pPr>
    </w:p>
    <w:p w14:paraId="51943175"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3D3A2CCC"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7BD55909"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42C5A0AF" w14:textId="77777777" w:rsidR="002049A1" w:rsidRPr="00635EB4"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3538753C" w14:textId="77777777" w:rsidR="000D34E7" w:rsidRPr="00635EB4" w:rsidRDefault="000D34E7" w:rsidP="00A62211">
      <w:pPr>
        <w:spacing w:after="0" w:line="360" w:lineRule="auto"/>
        <w:rPr>
          <w:color w:val="FF0000"/>
        </w:rPr>
      </w:pPr>
    </w:p>
    <w:p w14:paraId="51F65D21" w14:textId="77777777" w:rsidR="000D34E7" w:rsidRPr="00635EB4" w:rsidRDefault="000D34E7" w:rsidP="00A62211">
      <w:pPr>
        <w:spacing w:after="0" w:line="360" w:lineRule="auto"/>
        <w:rPr>
          <w:color w:val="FF0000"/>
        </w:rPr>
      </w:pPr>
    </w:p>
    <w:p w14:paraId="735FAF20" w14:textId="77777777" w:rsidR="000D34E7" w:rsidRPr="00635EB4" w:rsidRDefault="000D34E7" w:rsidP="00A62211">
      <w:pPr>
        <w:spacing w:after="0" w:line="360" w:lineRule="auto"/>
        <w:rPr>
          <w:color w:val="FF0000"/>
        </w:rPr>
      </w:pPr>
    </w:p>
    <w:sectPr w:rsidR="000D34E7" w:rsidRPr="00635EB4" w:rsidSect="009B3229">
      <w:headerReference w:type="even" r:id="rId20"/>
      <w:headerReference w:type="default" r:id="rId21"/>
      <w:footerReference w:type="even" r:id="rId22"/>
      <w:footerReference w:type="default" r:id="rId23"/>
      <w:headerReference w:type="first" r:id="rId24"/>
      <w:footerReference w:type="first" r:id="rId25"/>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BB639" w14:textId="77777777" w:rsidR="003E508F" w:rsidRDefault="003E508F" w:rsidP="00EC77D9">
      <w:pPr>
        <w:spacing w:after="0" w:line="240" w:lineRule="auto"/>
      </w:pPr>
      <w:r>
        <w:separator/>
      </w:r>
    </w:p>
  </w:endnote>
  <w:endnote w:type="continuationSeparator" w:id="0">
    <w:p w14:paraId="0436160E" w14:textId="77777777" w:rsidR="003E508F" w:rsidRDefault="003E508F"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03565A" w:rsidRDefault="000356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6C4B">
              <w:rPr>
                <w:b/>
                <w:bCs/>
                <w:noProof/>
              </w:rPr>
              <w:t>116</w:t>
            </w:r>
            <w:r>
              <w:rPr>
                <w:b/>
                <w:bCs/>
                <w:sz w:val="24"/>
                <w:szCs w:val="24"/>
              </w:rPr>
              <w:fldChar w:fldCharType="end"/>
            </w:r>
          </w:p>
        </w:sdtContent>
      </w:sdt>
    </w:sdtContent>
  </w:sdt>
  <w:p w14:paraId="16BDDDFD" w14:textId="77777777" w:rsidR="0003565A" w:rsidRDefault="000356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03565A" w:rsidRDefault="000356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6C4B">
              <w:rPr>
                <w:b/>
                <w:bCs/>
                <w:noProof/>
              </w:rPr>
              <w:t>114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6C4B">
              <w:rPr>
                <w:b/>
                <w:bCs/>
                <w:noProof/>
              </w:rPr>
              <w:t>116</w:t>
            </w:r>
            <w:r>
              <w:rPr>
                <w:b/>
                <w:bCs/>
                <w:sz w:val="24"/>
                <w:szCs w:val="24"/>
              </w:rPr>
              <w:fldChar w:fldCharType="end"/>
            </w:r>
          </w:p>
        </w:sdtContent>
      </w:sdt>
    </w:sdtContent>
  </w:sdt>
  <w:p w14:paraId="480CB874" w14:textId="77777777" w:rsidR="0003565A" w:rsidRDefault="000356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03565A" w:rsidRDefault="000356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6C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6C4B">
              <w:rPr>
                <w:b/>
                <w:bCs/>
                <w:noProof/>
              </w:rPr>
              <w:t>116</w:t>
            </w:r>
            <w:r>
              <w:rPr>
                <w:b/>
                <w:bCs/>
                <w:sz w:val="24"/>
                <w:szCs w:val="24"/>
              </w:rPr>
              <w:fldChar w:fldCharType="end"/>
            </w:r>
          </w:p>
        </w:sdtContent>
      </w:sdt>
    </w:sdtContent>
  </w:sdt>
  <w:p w14:paraId="604FB1E6" w14:textId="77777777" w:rsidR="0003565A" w:rsidRDefault="000356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2274" w14:textId="77777777" w:rsidR="003E508F" w:rsidRDefault="003E508F" w:rsidP="00EC77D9">
      <w:pPr>
        <w:spacing w:after="0" w:line="240" w:lineRule="auto"/>
      </w:pPr>
      <w:r>
        <w:separator/>
      </w:r>
    </w:p>
  </w:footnote>
  <w:footnote w:type="continuationSeparator" w:id="0">
    <w:p w14:paraId="6016EE3B" w14:textId="77777777" w:rsidR="003E508F" w:rsidRDefault="003E508F"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3565A" w:rsidRPr="00E152D8" w14:paraId="4A0009A6" w14:textId="77777777" w:rsidTr="00F34E0A">
      <w:trPr>
        <w:trHeight w:val="132"/>
      </w:trPr>
      <w:tc>
        <w:tcPr>
          <w:tcW w:w="2691" w:type="dxa"/>
        </w:tcPr>
        <w:p w14:paraId="76E98208" w14:textId="77777777" w:rsidR="0003565A" w:rsidRPr="00E152D8" w:rsidRDefault="0003565A" w:rsidP="00F34E0A">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03565A" w:rsidRPr="00EE1572" w:rsidRDefault="0003565A" w:rsidP="00F34E0A">
          <w:pPr>
            <w:tabs>
              <w:tab w:val="right" w:pos="8838"/>
            </w:tabs>
            <w:ind w:left="-28" w:right="-32"/>
            <w:rPr>
              <w:rFonts w:eastAsia="Calibri" w:cs="Tahoma"/>
            </w:rPr>
          </w:pPr>
          <w:r w:rsidRPr="00EE1572">
            <w:rPr>
              <w:rFonts w:eastAsia="Calibri" w:cs="Tahoma"/>
            </w:rPr>
            <w:t>03846/INFOEM/IP/RR/2020</w:t>
          </w:r>
        </w:p>
      </w:tc>
    </w:tr>
    <w:tr w:rsidR="0003565A" w:rsidRPr="00E152D8" w14:paraId="4AB4C711" w14:textId="77777777" w:rsidTr="00F34E0A">
      <w:trPr>
        <w:trHeight w:val="261"/>
      </w:trPr>
      <w:tc>
        <w:tcPr>
          <w:tcW w:w="2691" w:type="dxa"/>
        </w:tcPr>
        <w:p w14:paraId="7E7EF0C1" w14:textId="77777777" w:rsidR="0003565A" w:rsidRPr="00E152D8" w:rsidRDefault="0003565A"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03565A" w:rsidRPr="00EE1572" w:rsidRDefault="0003565A" w:rsidP="00F34E0A">
          <w:pPr>
            <w:tabs>
              <w:tab w:val="right" w:pos="8838"/>
            </w:tabs>
            <w:ind w:right="-32"/>
            <w:rPr>
              <w:rFonts w:eastAsia="Calibri" w:cs="Tahoma"/>
              <w:lang w:val="es-MX"/>
            </w:rPr>
          </w:pPr>
          <w:r>
            <w:rPr>
              <w:rFonts w:eastAsia="Calibri" w:cs="Tahoma"/>
              <w:lang w:val="es-MX"/>
            </w:rPr>
            <w:t>Ayuntamiento de Valle de Chalco Solidaridad</w:t>
          </w:r>
        </w:p>
      </w:tc>
    </w:tr>
    <w:tr w:rsidR="0003565A" w:rsidRPr="00E152D8" w14:paraId="4659C8A1" w14:textId="77777777" w:rsidTr="00F34E0A">
      <w:trPr>
        <w:trHeight w:val="261"/>
      </w:trPr>
      <w:tc>
        <w:tcPr>
          <w:tcW w:w="2691" w:type="dxa"/>
        </w:tcPr>
        <w:p w14:paraId="1445B823" w14:textId="77777777" w:rsidR="0003565A" w:rsidRPr="00E152D8" w:rsidRDefault="0003565A" w:rsidP="00F34E0A">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03565A" w:rsidRPr="00E152D8" w:rsidRDefault="0003565A" w:rsidP="00F34E0A">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03565A"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9323" w14:textId="77777777" w:rsidR="0003565A" w:rsidRDefault="0003565A"/>
  <w:tbl>
    <w:tblPr>
      <w:tblStyle w:val="Tablaconcuadrcula"/>
      <w:tblW w:w="6804"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4403"/>
    </w:tblGrid>
    <w:tr w:rsidR="0003565A" w:rsidRPr="00E152D8" w14:paraId="62A5EE36" w14:textId="77777777" w:rsidTr="00204744">
      <w:trPr>
        <w:trHeight w:val="138"/>
      </w:trPr>
      <w:tc>
        <w:tcPr>
          <w:tcW w:w="2401" w:type="dxa"/>
          <w:vAlign w:val="center"/>
        </w:tcPr>
        <w:p w14:paraId="028A99F9" w14:textId="77777777" w:rsidR="0003565A" w:rsidRPr="00E152D8" w:rsidRDefault="0003565A" w:rsidP="00F34E0A">
          <w:pPr>
            <w:tabs>
              <w:tab w:val="right" w:pos="8838"/>
            </w:tabs>
            <w:ind w:right="-105"/>
            <w:jc w:val="left"/>
            <w:rPr>
              <w:rFonts w:eastAsia="Calibri" w:cs="Tahoma"/>
              <w:b/>
              <w:lang w:val="es-MX"/>
            </w:rPr>
          </w:pPr>
          <w:r w:rsidRPr="00E152D8">
            <w:rPr>
              <w:rFonts w:eastAsia="Calibri" w:cs="Tahoma"/>
              <w:b/>
              <w:lang w:val="es-MX"/>
            </w:rPr>
            <w:t>Recurso de Revisión:</w:t>
          </w:r>
        </w:p>
      </w:tc>
      <w:tc>
        <w:tcPr>
          <w:tcW w:w="4403" w:type="dxa"/>
        </w:tcPr>
        <w:p w14:paraId="1A41A00E" w14:textId="6D87052B" w:rsidR="0003565A" w:rsidRPr="00051642" w:rsidRDefault="0003565A" w:rsidP="00F34E0A">
          <w:pPr>
            <w:tabs>
              <w:tab w:val="right" w:pos="8838"/>
            </w:tabs>
            <w:ind w:right="-32"/>
            <w:rPr>
              <w:rFonts w:eastAsia="Calibri" w:cs="Tahoma"/>
            </w:rPr>
          </w:pPr>
          <w:r>
            <w:rPr>
              <w:rFonts w:eastAsia="Calibri" w:cs="Tahoma"/>
              <w:lang w:val="es-MX"/>
            </w:rPr>
            <w:t>05076</w:t>
          </w:r>
          <w:r w:rsidRPr="00E87714">
            <w:rPr>
              <w:rFonts w:eastAsia="Calibri" w:cs="Tahoma"/>
              <w:lang w:val="es-MX"/>
            </w:rPr>
            <w:t>/INFOEM/IP/RR/2025</w:t>
          </w:r>
          <w:r>
            <w:rPr>
              <w:rFonts w:eastAsia="Calibri" w:cs="Tahoma"/>
              <w:lang w:val="es-MX"/>
            </w:rPr>
            <w:t xml:space="preserve"> y acumulados</w:t>
          </w:r>
        </w:p>
      </w:tc>
    </w:tr>
    <w:tr w:rsidR="0003565A" w:rsidRPr="00E152D8" w14:paraId="25EB3B4F" w14:textId="77777777" w:rsidTr="00204744">
      <w:trPr>
        <w:trHeight w:val="273"/>
      </w:trPr>
      <w:tc>
        <w:tcPr>
          <w:tcW w:w="2401" w:type="dxa"/>
        </w:tcPr>
        <w:p w14:paraId="12B07625" w14:textId="77777777" w:rsidR="0003565A" w:rsidRPr="00E152D8" w:rsidRDefault="0003565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403" w:type="dxa"/>
        </w:tcPr>
        <w:p w14:paraId="16B12BD5" w14:textId="40635045" w:rsidR="0003565A" w:rsidRPr="00051642" w:rsidRDefault="0003565A" w:rsidP="00177C65">
          <w:pPr>
            <w:tabs>
              <w:tab w:val="right" w:pos="8838"/>
            </w:tabs>
            <w:ind w:left="-28" w:right="-32"/>
            <w:rPr>
              <w:rFonts w:eastAsia="Calibri" w:cs="Tahoma"/>
              <w:lang w:val="es-MX"/>
            </w:rPr>
          </w:pPr>
          <w:r>
            <w:t>Ayuntamiento de Zinacantepec</w:t>
          </w:r>
        </w:p>
      </w:tc>
    </w:tr>
    <w:tr w:rsidR="0003565A" w:rsidRPr="00E152D8" w14:paraId="2B76E1FC" w14:textId="77777777" w:rsidTr="00204744">
      <w:trPr>
        <w:trHeight w:val="273"/>
      </w:trPr>
      <w:tc>
        <w:tcPr>
          <w:tcW w:w="2401" w:type="dxa"/>
        </w:tcPr>
        <w:p w14:paraId="4C4F10A1" w14:textId="77777777" w:rsidR="0003565A" w:rsidRPr="00E152D8" w:rsidRDefault="0003565A" w:rsidP="009E6F8A">
          <w:pPr>
            <w:tabs>
              <w:tab w:val="right" w:pos="8838"/>
            </w:tabs>
            <w:ind w:right="-105"/>
            <w:rPr>
              <w:rFonts w:eastAsia="Calibri" w:cs="Tahoma"/>
              <w:b/>
              <w:lang w:val="es-MX"/>
            </w:rPr>
          </w:pPr>
          <w:r w:rsidRPr="00E152D8">
            <w:rPr>
              <w:rFonts w:eastAsia="Calibri" w:cs="Tahoma"/>
              <w:b/>
              <w:lang w:val="es-MX"/>
            </w:rPr>
            <w:t>Comisionado Ponente:</w:t>
          </w:r>
        </w:p>
      </w:tc>
      <w:tc>
        <w:tcPr>
          <w:tcW w:w="4403" w:type="dxa"/>
        </w:tcPr>
        <w:p w14:paraId="103DBC8B" w14:textId="77777777" w:rsidR="0003565A" w:rsidRPr="00E152D8" w:rsidRDefault="0003565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03565A" w:rsidRDefault="00000000" w:rsidP="00F34E0A">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AAD62" w14:textId="77777777" w:rsidR="0003565A" w:rsidRDefault="0003565A"/>
  <w:tbl>
    <w:tblPr>
      <w:tblStyle w:val="Tablaconcuadrcula"/>
      <w:tblW w:w="695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111"/>
      <w:gridCol w:w="429"/>
    </w:tblGrid>
    <w:tr w:rsidR="0003565A" w:rsidRPr="00E152D8" w14:paraId="03E85E0E" w14:textId="77777777" w:rsidTr="00204744">
      <w:trPr>
        <w:trHeight w:val="132"/>
      </w:trPr>
      <w:tc>
        <w:tcPr>
          <w:tcW w:w="2410" w:type="dxa"/>
        </w:tcPr>
        <w:p w14:paraId="67360501" w14:textId="1B94502D" w:rsidR="0003565A" w:rsidRPr="00E152D8" w:rsidRDefault="0003565A" w:rsidP="00F34E0A">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540" w:type="dxa"/>
          <w:gridSpan w:val="2"/>
        </w:tcPr>
        <w:p w14:paraId="1E6AD7E0" w14:textId="5946E489" w:rsidR="0003565A" w:rsidRPr="0006656A" w:rsidRDefault="0003565A" w:rsidP="009B3229">
          <w:pPr>
            <w:tabs>
              <w:tab w:val="right" w:pos="8838"/>
            </w:tabs>
            <w:ind w:right="-32"/>
            <w:rPr>
              <w:rFonts w:eastAsia="Calibri" w:cs="Tahoma"/>
              <w:lang w:val="es-MX"/>
            </w:rPr>
          </w:pPr>
          <w:r>
            <w:rPr>
              <w:rFonts w:eastAsia="Calibri" w:cs="Tahoma"/>
              <w:lang w:val="es-MX"/>
            </w:rPr>
            <w:t>05076</w:t>
          </w:r>
          <w:r w:rsidRPr="00E87714">
            <w:rPr>
              <w:rFonts w:eastAsia="Calibri" w:cs="Tahoma"/>
              <w:lang w:val="es-MX"/>
            </w:rPr>
            <w:t>/INFOEM/IP/RR/2025</w:t>
          </w:r>
          <w:r>
            <w:rPr>
              <w:rFonts w:eastAsia="Calibri" w:cs="Tahoma"/>
              <w:lang w:val="es-MX"/>
            </w:rPr>
            <w:t xml:space="preserve"> y acumulados</w:t>
          </w:r>
        </w:p>
      </w:tc>
    </w:tr>
    <w:tr w:rsidR="0003565A" w:rsidRPr="00E152D8" w14:paraId="5E1FE5FD" w14:textId="77777777" w:rsidTr="00204744">
      <w:trPr>
        <w:trHeight w:val="132"/>
      </w:trPr>
      <w:tc>
        <w:tcPr>
          <w:tcW w:w="2410" w:type="dxa"/>
        </w:tcPr>
        <w:p w14:paraId="046D02FA" w14:textId="77777777" w:rsidR="0003565A" w:rsidRPr="004E73CE" w:rsidRDefault="0003565A" w:rsidP="004E73CE">
          <w:pPr>
            <w:tabs>
              <w:tab w:val="right" w:pos="8838"/>
            </w:tabs>
            <w:ind w:right="-32"/>
            <w:rPr>
              <w:rFonts w:eastAsia="Calibri" w:cs="Tahoma"/>
              <w:b/>
              <w:lang w:val="es-MX"/>
            </w:rPr>
          </w:pPr>
          <w:r w:rsidRPr="004E73CE">
            <w:rPr>
              <w:rFonts w:eastAsia="Calibri" w:cs="Tahoma"/>
              <w:b/>
              <w:lang w:val="es-MX"/>
            </w:rPr>
            <w:t>Recurrente:</w:t>
          </w:r>
          <w:r w:rsidRPr="004E73CE">
            <w:rPr>
              <w:rFonts w:eastAsia="Calibri" w:cs="Tahoma"/>
              <w:b/>
              <w:lang w:val="es-MX"/>
            </w:rPr>
            <w:tab/>
          </w:r>
        </w:p>
      </w:tc>
      <w:tc>
        <w:tcPr>
          <w:tcW w:w="4540" w:type="dxa"/>
          <w:gridSpan w:val="2"/>
        </w:tcPr>
        <w:p w14:paraId="6517D3A9" w14:textId="0FBA4DAA" w:rsidR="0003565A" w:rsidRPr="00E152D8" w:rsidRDefault="0003565A" w:rsidP="004E73CE">
          <w:pPr>
            <w:tabs>
              <w:tab w:val="right" w:pos="8838"/>
            </w:tabs>
            <w:ind w:right="-32"/>
            <w:rPr>
              <w:rFonts w:eastAsia="Calibri" w:cs="Tahoma"/>
              <w:lang w:val="es-MX"/>
            </w:rPr>
          </w:pPr>
        </w:p>
      </w:tc>
    </w:tr>
    <w:tr w:rsidR="0003565A" w:rsidRPr="00E152D8" w14:paraId="55B580D4" w14:textId="77777777" w:rsidTr="00204744">
      <w:trPr>
        <w:gridAfter w:val="1"/>
        <w:wAfter w:w="429" w:type="dxa"/>
        <w:trHeight w:val="261"/>
      </w:trPr>
      <w:tc>
        <w:tcPr>
          <w:tcW w:w="2410" w:type="dxa"/>
        </w:tcPr>
        <w:p w14:paraId="08C714D2" w14:textId="77777777" w:rsidR="0003565A" w:rsidRPr="00E152D8" w:rsidRDefault="0003565A"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58768412" w14:textId="5B7A9B73" w:rsidR="0003565A" w:rsidRPr="00FD6846" w:rsidRDefault="0003565A" w:rsidP="00177C65">
          <w:pPr>
            <w:tabs>
              <w:tab w:val="right" w:pos="8838"/>
            </w:tabs>
            <w:ind w:right="-32"/>
          </w:pPr>
          <w:r>
            <w:t>Ayuntamiento de Zinacantepec</w:t>
          </w:r>
        </w:p>
      </w:tc>
    </w:tr>
    <w:tr w:rsidR="0003565A" w:rsidRPr="00E152D8" w14:paraId="3EC166B6" w14:textId="77777777" w:rsidTr="00204744">
      <w:trPr>
        <w:trHeight w:val="261"/>
      </w:trPr>
      <w:tc>
        <w:tcPr>
          <w:tcW w:w="2410" w:type="dxa"/>
        </w:tcPr>
        <w:p w14:paraId="2F1C1A23" w14:textId="77777777" w:rsidR="0003565A" w:rsidRPr="00E152D8" w:rsidRDefault="0003565A" w:rsidP="00F34E0A">
          <w:pPr>
            <w:tabs>
              <w:tab w:val="right" w:pos="8838"/>
            </w:tabs>
            <w:ind w:right="-105"/>
            <w:rPr>
              <w:rFonts w:eastAsia="Calibri" w:cs="Tahoma"/>
              <w:b/>
              <w:lang w:val="es-MX"/>
            </w:rPr>
          </w:pPr>
          <w:r w:rsidRPr="00E152D8">
            <w:rPr>
              <w:rFonts w:eastAsia="Calibri" w:cs="Tahoma"/>
              <w:b/>
              <w:lang w:val="es-MX"/>
            </w:rPr>
            <w:t>Comisionado Ponente:</w:t>
          </w:r>
        </w:p>
      </w:tc>
      <w:tc>
        <w:tcPr>
          <w:tcW w:w="4540" w:type="dxa"/>
          <w:gridSpan w:val="2"/>
        </w:tcPr>
        <w:p w14:paraId="64237160" w14:textId="77777777" w:rsidR="0003565A" w:rsidRPr="00E152D8" w:rsidRDefault="0003565A" w:rsidP="009B3229">
          <w:pPr>
            <w:tabs>
              <w:tab w:val="right" w:pos="8838"/>
            </w:tabs>
            <w:ind w:right="-32"/>
            <w:rPr>
              <w:rFonts w:eastAsia="Calibri" w:cs="Tahoma"/>
              <w:b/>
              <w:lang w:val="es-MX"/>
            </w:rPr>
          </w:pPr>
          <w:r w:rsidRPr="00E152D8">
            <w:rPr>
              <w:rFonts w:eastAsia="Calibri" w:cs="Tahoma"/>
              <w:lang w:val="es-MX"/>
            </w:rPr>
            <w:t>Luis Gustavo Parra Noriega</w:t>
          </w:r>
        </w:p>
      </w:tc>
    </w:tr>
  </w:tbl>
  <w:p w14:paraId="1C8E311B" w14:textId="1C645A76" w:rsidR="0003565A" w:rsidRDefault="00000000" w:rsidP="00F34E0A">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5.15pt;margin-top:-124.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4357"/>
    <w:multiLevelType w:val="multilevel"/>
    <w:tmpl w:val="689A5308"/>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FF7476"/>
    <w:multiLevelType w:val="multilevel"/>
    <w:tmpl w:val="08064B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425118"/>
    <w:multiLevelType w:val="hybridMultilevel"/>
    <w:tmpl w:val="6C4C2EF4"/>
    <w:lvl w:ilvl="0" w:tplc="080A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CCA1B0B"/>
    <w:multiLevelType w:val="hybridMultilevel"/>
    <w:tmpl w:val="45DED7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EDF119E"/>
    <w:multiLevelType w:val="hybridMultilevel"/>
    <w:tmpl w:val="171CF5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832168"/>
    <w:multiLevelType w:val="hybridMultilevel"/>
    <w:tmpl w:val="A7F03226"/>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C061E77"/>
    <w:multiLevelType w:val="hybridMultilevel"/>
    <w:tmpl w:val="F5A210E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DA2924"/>
    <w:multiLevelType w:val="hybridMultilevel"/>
    <w:tmpl w:val="E9D2A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A050004"/>
    <w:multiLevelType w:val="hybridMultilevel"/>
    <w:tmpl w:val="89A6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60D35"/>
    <w:multiLevelType w:val="hybridMultilevel"/>
    <w:tmpl w:val="D57228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442200BC"/>
    <w:multiLevelType w:val="hybridMultilevel"/>
    <w:tmpl w:val="759A019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6D748C"/>
    <w:multiLevelType w:val="hybridMultilevel"/>
    <w:tmpl w:val="F544E650"/>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9D5891"/>
    <w:multiLevelType w:val="hybridMultilevel"/>
    <w:tmpl w:val="809A15AC"/>
    <w:lvl w:ilvl="0" w:tplc="1CB6D83E">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4B1AB0"/>
    <w:multiLevelType w:val="hybridMultilevel"/>
    <w:tmpl w:val="2BEA2348"/>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35165A"/>
    <w:multiLevelType w:val="hybridMultilevel"/>
    <w:tmpl w:val="43825C12"/>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667D9C"/>
    <w:multiLevelType w:val="hybridMultilevel"/>
    <w:tmpl w:val="B95A31C6"/>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972BD8"/>
    <w:multiLevelType w:val="hybridMultilevel"/>
    <w:tmpl w:val="530E9B7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6F4159F6"/>
    <w:multiLevelType w:val="hybridMultilevel"/>
    <w:tmpl w:val="A83E0762"/>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2E6266"/>
    <w:multiLevelType w:val="multilevel"/>
    <w:tmpl w:val="7D2EE47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22C652F"/>
    <w:multiLevelType w:val="hybridMultilevel"/>
    <w:tmpl w:val="886C0332"/>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1C7284"/>
    <w:multiLevelType w:val="hybridMultilevel"/>
    <w:tmpl w:val="023E6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391B6B"/>
    <w:multiLevelType w:val="hybridMultilevel"/>
    <w:tmpl w:val="004CDC94"/>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67088"/>
    <w:multiLevelType w:val="hybridMultilevel"/>
    <w:tmpl w:val="BA722E5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37443037">
    <w:abstractNumId w:val="11"/>
  </w:num>
  <w:num w:numId="2" w16cid:durableId="1588343065">
    <w:abstractNumId w:val="28"/>
  </w:num>
  <w:num w:numId="3" w16cid:durableId="853542805">
    <w:abstractNumId w:val="20"/>
  </w:num>
  <w:num w:numId="4" w16cid:durableId="1646083923">
    <w:abstractNumId w:val="6"/>
  </w:num>
  <w:num w:numId="5" w16cid:durableId="1584336341">
    <w:abstractNumId w:val="23"/>
  </w:num>
  <w:num w:numId="6" w16cid:durableId="1938832459">
    <w:abstractNumId w:val="5"/>
  </w:num>
  <w:num w:numId="7" w16cid:durableId="1283461234">
    <w:abstractNumId w:val="2"/>
  </w:num>
  <w:num w:numId="8" w16cid:durableId="21053928">
    <w:abstractNumId w:val="7"/>
  </w:num>
  <w:num w:numId="9" w16cid:durableId="953175011">
    <w:abstractNumId w:val="3"/>
  </w:num>
  <w:num w:numId="10" w16cid:durableId="1135097896">
    <w:abstractNumId w:val="13"/>
  </w:num>
  <w:num w:numId="11" w16cid:durableId="755856671">
    <w:abstractNumId w:val="0"/>
  </w:num>
  <w:num w:numId="12" w16cid:durableId="1201282278">
    <w:abstractNumId w:val="19"/>
  </w:num>
  <w:num w:numId="13" w16cid:durableId="1861508760">
    <w:abstractNumId w:val="1"/>
  </w:num>
  <w:num w:numId="14" w16cid:durableId="561718723">
    <w:abstractNumId w:val="8"/>
  </w:num>
  <w:num w:numId="15" w16cid:durableId="1217937645">
    <w:abstractNumId w:val="10"/>
  </w:num>
  <w:num w:numId="16" w16cid:durableId="2065446526">
    <w:abstractNumId w:val="21"/>
  </w:num>
  <w:num w:numId="17" w16cid:durableId="765657232">
    <w:abstractNumId w:val="18"/>
  </w:num>
  <w:num w:numId="18" w16cid:durableId="325521015">
    <w:abstractNumId w:val="15"/>
  </w:num>
  <w:num w:numId="19" w16cid:durableId="1232736077">
    <w:abstractNumId w:val="27"/>
  </w:num>
  <w:num w:numId="20" w16cid:durableId="2139447078">
    <w:abstractNumId w:val="9"/>
  </w:num>
  <w:num w:numId="21" w16cid:durableId="1025910308">
    <w:abstractNumId w:val="22"/>
  </w:num>
  <w:num w:numId="22" w16cid:durableId="364598776">
    <w:abstractNumId w:val="25"/>
  </w:num>
  <w:num w:numId="23" w16cid:durableId="823357569">
    <w:abstractNumId w:val="29"/>
  </w:num>
  <w:num w:numId="24" w16cid:durableId="429203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273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729880">
    <w:abstractNumId w:val="26"/>
  </w:num>
  <w:num w:numId="27" w16cid:durableId="2011447613">
    <w:abstractNumId w:val="12"/>
  </w:num>
  <w:num w:numId="28" w16cid:durableId="1303997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0161864">
    <w:abstractNumId w:val="14"/>
  </w:num>
  <w:num w:numId="30" w16cid:durableId="56977068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0178"/>
    <w:rsid w:val="000024D6"/>
    <w:rsid w:val="00002AB0"/>
    <w:rsid w:val="00002DA0"/>
    <w:rsid w:val="00002FB5"/>
    <w:rsid w:val="00005346"/>
    <w:rsid w:val="00011124"/>
    <w:rsid w:val="0001164A"/>
    <w:rsid w:val="000118C2"/>
    <w:rsid w:val="0001218F"/>
    <w:rsid w:val="00012400"/>
    <w:rsid w:val="0001332F"/>
    <w:rsid w:val="0001341C"/>
    <w:rsid w:val="00013F59"/>
    <w:rsid w:val="000144E2"/>
    <w:rsid w:val="00016654"/>
    <w:rsid w:val="00020AB8"/>
    <w:rsid w:val="0002541B"/>
    <w:rsid w:val="0002570F"/>
    <w:rsid w:val="00026B67"/>
    <w:rsid w:val="00026EBA"/>
    <w:rsid w:val="00027AC0"/>
    <w:rsid w:val="00032952"/>
    <w:rsid w:val="00034305"/>
    <w:rsid w:val="000355E1"/>
    <w:rsid w:val="0003565A"/>
    <w:rsid w:val="000374E9"/>
    <w:rsid w:val="000379E5"/>
    <w:rsid w:val="0004033B"/>
    <w:rsid w:val="00042549"/>
    <w:rsid w:val="00042AD0"/>
    <w:rsid w:val="00042F3F"/>
    <w:rsid w:val="000437A7"/>
    <w:rsid w:val="00044D3D"/>
    <w:rsid w:val="000453D5"/>
    <w:rsid w:val="0004589D"/>
    <w:rsid w:val="00047686"/>
    <w:rsid w:val="000512B5"/>
    <w:rsid w:val="00051620"/>
    <w:rsid w:val="00051EE6"/>
    <w:rsid w:val="00054D31"/>
    <w:rsid w:val="0005548B"/>
    <w:rsid w:val="00055ECC"/>
    <w:rsid w:val="00055F3E"/>
    <w:rsid w:val="000568DB"/>
    <w:rsid w:val="00056BE6"/>
    <w:rsid w:val="00061DFC"/>
    <w:rsid w:val="00061E08"/>
    <w:rsid w:val="00063582"/>
    <w:rsid w:val="0006656A"/>
    <w:rsid w:val="00066FDF"/>
    <w:rsid w:val="00070CB0"/>
    <w:rsid w:val="00071380"/>
    <w:rsid w:val="00073AD2"/>
    <w:rsid w:val="00077A6E"/>
    <w:rsid w:val="00077B14"/>
    <w:rsid w:val="00080275"/>
    <w:rsid w:val="00081C90"/>
    <w:rsid w:val="000823E5"/>
    <w:rsid w:val="00082C94"/>
    <w:rsid w:val="00084327"/>
    <w:rsid w:val="00084522"/>
    <w:rsid w:val="00084933"/>
    <w:rsid w:val="00085FCA"/>
    <w:rsid w:val="00092121"/>
    <w:rsid w:val="0009234B"/>
    <w:rsid w:val="00092BD8"/>
    <w:rsid w:val="00094453"/>
    <w:rsid w:val="00094DB6"/>
    <w:rsid w:val="00096151"/>
    <w:rsid w:val="000964A3"/>
    <w:rsid w:val="00096C42"/>
    <w:rsid w:val="000A4685"/>
    <w:rsid w:val="000B1245"/>
    <w:rsid w:val="000B22E7"/>
    <w:rsid w:val="000B45D9"/>
    <w:rsid w:val="000B5550"/>
    <w:rsid w:val="000B5614"/>
    <w:rsid w:val="000B5B83"/>
    <w:rsid w:val="000B6867"/>
    <w:rsid w:val="000C006D"/>
    <w:rsid w:val="000C00CC"/>
    <w:rsid w:val="000C2FA8"/>
    <w:rsid w:val="000C64B6"/>
    <w:rsid w:val="000D1D08"/>
    <w:rsid w:val="000D214C"/>
    <w:rsid w:val="000D2E39"/>
    <w:rsid w:val="000D30AB"/>
    <w:rsid w:val="000D34E7"/>
    <w:rsid w:val="000D3754"/>
    <w:rsid w:val="000D3D74"/>
    <w:rsid w:val="000D4852"/>
    <w:rsid w:val="000D64A4"/>
    <w:rsid w:val="000D747D"/>
    <w:rsid w:val="000E05B1"/>
    <w:rsid w:val="000E1203"/>
    <w:rsid w:val="000E12E9"/>
    <w:rsid w:val="000E1448"/>
    <w:rsid w:val="000E20C2"/>
    <w:rsid w:val="000E6B78"/>
    <w:rsid w:val="000F08D4"/>
    <w:rsid w:val="000F2A8B"/>
    <w:rsid w:val="000F2CEB"/>
    <w:rsid w:val="000F3B18"/>
    <w:rsid w:val="000F4364"/>
    <w:rsid w:val="000F5705"/>
    <w:rsid w:val="000F5B99"/>
    <w:rsid w:val="000F62E3"/>
    <w:rsid w:val="000F6396"/>
    <w:rsid w:val="000F6C3B"/>
    <w:rsid w:val="000F7377"/>
    <w:rsid w:val="000F7477"/>
    <w:rsid w:val="000F7709"/>
    <w:rsid w:val="001049AC"/>
    <w:rsid w:val="00104B20"/>
    <w:rsid w:val="00104CCC"/>
    <w:rsid w:val="00106752"/>
    <w:rsid w:val="00107737"/>
    <w:rsid w:val="001132A0"/>
    <w:rsid w:val="00120610"/>
    <w:rsid w:val="001212C1"/>
    <w:rsid w:val="0012176C"/>
    <w:rsid w:val="00122140"/>
    <w:rsid w:val="00123122"/>
    <w:rsid w:val="001252D3"/>
    <w:rsid w:val="00125AC3"/>
    <w:rsid w:val="00126E53"/>
    <w:rsid w:val="00127270"/>
    <w:rsid w:val="0013032C"/>
    <w:rsid w:val="00132209"/>
    <w:rsid w:val="0013258E"/>
    <w:rsid w:val="001327F2"/>
    <w:rsid w:val="00132D42"/>
    <w:rsid w:val="0013697B"/>
    <w:rsid w:val="001400A3"/>
    <w:rsid w:val="00140FE8"/>
    <w:rsid w:val="001422C0"/>
    <w:rsid w:val="001448D9"/>
    <w:rsid w:val="0014541A"/>
    <w:rsid w:val="0014580A"/>
    <w:rsid w:val="00146F4A"/>
    <w:rsid w:val="001477DD"/>
    <w:rsid w:val="00150A1C"/>
    <w:rsid w:val="00150FBC"/>
    <w:rsid w:val="00152DB9"/>
    <w:rsid w:val="001570AC"/>
    <w:rsid w:val="001605F0"/>
    <w:rsid w:val="00160BF5"/>
    <w:rsid w:val="001613C8"/>
    <w:rsid w:val="00164146"/>
    <w:rsid w:val="00165240"/>
    <w:rsid w:val="00165CC4"/>
    <w:rsid w:val="001665D0"/>
    <w:rsid w:val="001700C7"/>
    <w:rsid w:val="00172038"/>
    <w:rsid w:val="00172233"/>
    <w:rsid w:val="00173914"/>
    <w:rsid w:val="001756F2"/>
    <w:rsid w:val="00177C65"/>
    <w:rsid w:val="00180096"/>
    <w:rsid w:val="00182C11"/>
    <w:rsid w:val="001839A3"/>
    <w:rsid w:val="00185104"/>
    <w:rsid w:val="001855D3"/>
    <w:rsid w:val="001873E8"/>
    <w:rsid w:val="0019032E"/>
    <w:rsid w:val="00191FDE"/>
    <w:rsid w:val="001928BD"/>
    <w:rsid w:val="00192CF2"/>
    <w:rsid w:val="00194952"/>
    <w:rsid w:val="0019522D"/>
    <w:rsid w:val="001952CF"/>
    <w:rsid w:val="00195CE5"/>
    <w:rsid w:val="00195D51"/>
    <w:rsid w:val="00196794"/>
    <w:rsid w:val="00197258"/>
    <w:rsid w:val="00197665"/>
    <w:rsid w:val="00197E2A"/>
    <w:rsid w:val="001A6395"/>
    <w:rsid w:val="001A6E91"/>
    <w:rsid w:val="001A7755"/>
    <w:rsid w:val="001B0790"/>
    <w:rsid w:val="001B1080"/>
    <w:rsid w:val="001B223B"/>
    <w:rsid w:val="001B5EDA"/>
    <w:rsid w:val="001B6A39"/>
    <w:rsid w:val="001B7266"/>
    <w:rsid w:val="001B7741"/>
    <w:rsid w:val="001C21EE"/>
    <w:rsid w:val="001C2619"/>
    <w:rsid w:val="001C2EBC"/>
    <w:rsid w:val="001C4448"/>
    <w:rsid w:val="001C62B4"/>
    <w:rsid w:val="001C77CD"/>
    <w:rsid w:val="001C7C96"/>
    <w:rsid w:val="001D0453"/>
    <w:rsid w:val="001D3031"/>
    <w:rsid w:val="001D51E1"/>
    <w:rsid w:val="001D7434"/>
    <w:rsid w:val="001D76C2"/>
    <w:rsid w:val="001E01FD"/>
    <w:rsid w:val="001E0C3C"/>
    <w:rsid w:val="001E0CFE"/>
    <w:rsid w:val="001E0E5D"/>
    <w:rsid w:val="001E478B"/>
    <w:rsid w:val="001E5E4A"/>
    <w:rsid w:val="001E69B5"/>
    <w:rsid w:val="001F1688"/>
    <w:rsid w:val="001F1B13"/>
    <w:rsid w:val="001F55A5"/>
    <w:rsid w:val="001F560E"/>
    <w:rsid w:val="001F6AAF"/>
    <w:rsid w:val="001F70D8"/>
    <w:rsid w:val="001F70DB"/>
    <w:rsid w:val="001F7E12"/>
    <w:rsid w:val="0020058C"/>
    <w:rsid w:val="002031DD"/>
    <w:rsid w:val="00204744"/>
    <w:rsid w:val="002049A1"/>
    <w:rsid w:val="002049A7"/>
    <w:rsid w:val="002069D2"/>
    <w:rsid w:val="00206B4A"/>
    <w:rsid w:val="00207C6F"/>
    <w:rsid w:val="00220B1D"/>
    <w:rsid w:val="002215C6"/>
    <w:rsid w:val="00221F74"/>
    <w:rsid w:val="002245BC"/>
    <w:rsid w:val="002248BE"/>
    <w:rsid w:val="00225FD0"/>
    <w:rsid w:val="00227189"/>
    <w:rsid w:val="00231973"/>
    <w:rsid w:val="00232DCC"/>
    <w:rsid w:val="00237AD0"/>
    <w:rsid w:val="002400F8"/>
    <w:rsid w:val="0024566F"/>
    <w:rsid w:val="00245F9B"/>
    <w:rsid w:val="002461FE"/>
    <w:rsid w:val="0025363B"/>
    <w:rsid w:val="0025364F"/>
    <w:rsid w:val="002552D9"/>
    <w:rsid w:val="00255743"/>
    <w:rsid w:val="00255DE0"/>
    <w:rsid w:val="002620F0"/>
    <w:rsid w:val="00263F8C"/>
    <w:rsid w:val="00265193"/>
    <w:rsid w:val="00265B53"/>
    <w:rsid w:val="00266CFA"/>
    <w:rsid w:val="00270575"/>
    <w:rsid w:val="002708CA"/>
    <w:rsid w:val="002711D3"/>
    <w:rsid w:val="002736F9"/>
    <w:rsid w:val="002753AC"/>
    <w:rsid w:val="002762F3"/>
    <w:rsid w:val="002771B1"/>
    <w:rsid w:val="00280D9A"/>
    <w:rsid w:val="00281566"/>
    <w:rsid w:val="0028160B"/>
    <w:rsid w:val="00281B84"/>
    <w:rsid w:val="0028211E"/>
    <w:rsid w:val="00285CBD"/>
    <w:rsid w:val="002864D3"/>
    <w:rsid w:val="0029016A"/>
    <w:rsid w:val="00290C6E"/>
    <w:rsid w:val="002912C0"/>
    <w:rsid w:val="00291687"/>
    <w:rsid w:val="00292591"/>
    <w:rsid w:val="00293B70"/>
    <w:rsid w:val="002945EF"/>
    <w:rsid w:val="0029541E"/>
    <w:rsid w:val="0029791B"/>
    <w:rsid w:val="002A2639"/>
    <w:rsid w:val="002A2920"/>
    <w:rsid w:val="002A3E00"/>
    <w:rsid w:val="002A43CB"/>
    <w:rsid w:val="002A5550"/>
    <w:rsid w:val="002A5660"/>
    <w:rsid w:val="002A6F8F"/>
    <w:rsid w:val="002A7380"/>
    <w:rsid w:val="002B2A85"/>
    <w:rsid w:val="002B2B90"/>
    <w:rsid w:val="002B2DFE"/>
    <w:rsid w:val="002B5F46"/>
    <w:rsid w:val="002B67F9"/>
    <w:rsid w:val="002C335D"/>
    <w:rsid w:val="002C6896"/>
    <w:rsid w:val="002D034A"/>
    <w:rsid w:val="002D11E1"/>
    <w:rsid w:val="002D2283"/>
    <w:rsid w:val="002D4674"/>
    <w:rsid w:val="002D6C72"/>
    <w:rsid w:val="002E19CF"/>
    <w:rsid w:val="002E44C3"/>
    <w:rsid w:val="002E4B22"/>
    <w:rsid w:val="002E6038"/>
    <w:rsid w:val="002E6AE2"/>
    <w:rsid w:val="002F07DF"/>
    <w:rsid w:val="002F34C3"/>
    <w:rsid w:val="002F3F59"/>
    <w:rsid w:val="002F45AF"/>
    <w:rsid w:val="002F48EA"/>
    <w:rsid w:val="002F55D7"/>
    <w:rsid w:val="002F7B2D"/>
    <w:rsid w:val="00300193"/>
    <w:rsid w:val="00302606"/>
    <w:rsid w:val="003044BA"/>
    <w:rsid w:val="00304AD6"/>
    <w:rsid w:val="00307772"/>
    <w:rsid w:val="00311A16"/>
    <w:rsid w:val="00311C91"/>
    <w:rsid w:val="003123B6"/>
    <w:rsid w:val="00316F8B"/>
    <w:rsid w:val="00320553"/>
    <w:rsid w:val="003219DA"/>
    <w:rsid w:val="00324215"/>
    <w:rsid w:val="00324F7C"/>
    <w:rsid w:val="00327371"/>
    <w:rsid w:val="00327DB6"/>
    <w:rsid w:val="003318DB"/>
    <w:rsid w:val="0033202D"/>
    <w:rsid w:val="00334245"/>
    <w:rsid w:val="00334E76"/>
    <w:rsid w:val="00341434"/>
    <w:rsid w:val="00341982"/>
    <w:rsid w:val="0034408D"/>
    <w:rsid w:val="00344C97"/>
    <w:rsid w:val="0034595E"/>
    <w:rsid w:val="003459B3"/>
    <w:rsid w:val="00345CD3"/>
    <w:rsid w:val="0034790B"/>
    <w:rsid w:val="00355EC8"/>
    <w:rsid w:val="00355FC7"/>
    <w:rsid w:val="0035655F"/>
    <w:rsid w:val="00356A74"/>
    <w:rsid w:val="003573E6"/>
    <w:rsid w:val="00361155"/>
    <w:rsid w:val="00361D01"/>
    <w:rsid w:val="00362281"/>
    <w:rsid w:val="003628E5"/>
    <w:rsid w:val="003644DC"/>
    <w:rsid w:val="00364B33"/>
    <w:rsid w:val="00364C26"/>
    <w:rsid w:val="003670A8"/>
    <w:rsid w:val="003672E3"/>
    <w:rsid w:val="00367561"/>
    <w:rsid w:val="00372CF6"/>
    <w:rsid w:val="00375AEB"/>
    <w:rsid w:val="00377ED2"/>
    <w:rsid w:val="00377F05"/>
    <w:rsid w:val="003810F6"/>
    <w:rsid w:val="00382767"/>
    <w:rsid w:val="00383AFB"/>
    <w:rsid w:val="00383F4C"/>
    <w:rsid w:val="00386500"/>
    <w:rsid w:val="00392509"/>
    <w:rsid w:val="00392B31"/>
    <w:rsid w:val="00393B51"/>
    <w:rsid w:val="0039476D"/>
    <w:rsid w:val="00394979"/>
    <w:rsid w:val="00394EBC"/>
    <w:rsid w:val="00397677"/>
    <w:rsid w:val="003A16C1"/>
    <w:rsid w:val="003A1D06"/>
    <w:rsid w:val="003A280A"/>
    <w:rsid w:val="003A2DD8"/>
    <w:rsid w:val="003A3736"/>
    <w:rsid w:val="003A3D30"/>
    <w:rsid w:val="003B121B"/>
    <w:rsid w:val="003B1CBE"/>
    <w:rsid w:val="003B421A"/>
    <w:rsid w:val="003B444F"/>
    <w:rsid w:val="003B4BC4"/>
    <w:rsid w:val="003B66D4"/>
    <w:rsid w:val="003B7EAA"/>
    <w:rsid w:val="003C054C"/>
    <w:rsid w:val="003C0B0C"/>
    <w:rsid w:val="003C2350"/>
    <w:rsid w:val="003C2F7C"/>
    <w:rsid w:val="003C39F9"/>
    <w:rsid w:val="003C3FFF"/>
    <w:rsid w:val="003C7592"/>
    <w:rsid w:val="003D0090"/>
    <w:rsid w:val="003D0737"/>
    <w:rsid w:val="003D0B51"/>
    <w:rsid w:val="003D0DF2"/>
    <w:rsid w:val="003D130A"/>
    <w:rsid w:val="003D278B"/>
    <w:rsid w:val="003D297E"/>
    <w:rsid w:val="003D3877"/>
    <w:rsid w:val="003D3AD3"/>
    <w:rsid w:val="003D4253"/>
    <w:rsid w:val="003D4CFA"/>
    <w:rsid w:val="003D4DFE"/>
    <w:rsid w:val="003D7C2C"/>
    <w:rsid w:val="003D7C8B"/>
    <w:rsid w:val="003E2316"/>
    <w:rsid w:val="003E263F"/>
    <w:rsid w:val="003E3B2A"/>
    <w:rsid w:val="003E475A"/>
    <w:rsid w:val="003E4CB9"/>
    <w:rsid w:val="003E508F"/>
    <w:rsid w:val="003E5DCB"/>
    <w:rsid w:val="003E7095"/>
    <w:rsid w:val="003F57E3"/>
    <w:rsid w:val="004003DF"/>
    <w:rsid w:val="0040057B"/>
    <w:rsid w:val="0040331B"/>
    <w:rsid w:val="00404187"/>
    <w:rsid w:val="00404348"/>
    <w:rsid w:val="00405044"/>
    <w:rsid w:val="0040608C"/>
    <w:rsid w:val="004061A3"/>
    <w:rsid w:val="004063F9"/>
    <w:rsid w:val="00407974"/>
    <w:rsid w:val="004100AC"/>
    <w:rsid w:val="00414D07"/>
    <w:rsid w:val="00414F01"/>
    <w:rsid w:val="00427609"/>
    <w:rsid w:val="00430E8A"/>
    <w:rsid w:val="00431452"/>
    <w:rsid w:val="00431C3E"/>
    <w:rsid w:val="00431D14"/>
    <w:rsid w:val="00434EA5"/>
    <w:rsid w:val="00435EA7"/>
    <w:rsid w:val="00437156"/>
    <w:rsid w:val="00437331"/>
    <w:rsid w:val="004404C8"/>
    <w:rsid w:val="00443F0D"/>
    <w:rsid w:val="004453F4"/>
    <w:rsid w:val="00451C54"/>
    <w:rsid w:val="004520C8"/>
    <w:rsid w:val="00453584"/>
    <w:rsid w:val="00454CCA"/>
    <w:rsid w:val="004554A6"/>
    <w:rsid w:val="00457B92"/>
    <w:rsid w:val="004617CA"/>
    <w:rsid w:val="00461FF6"/>
    <w:rsid w:val="00463516"/>
    <w:rsid w:val="00463532"/>
    <w:rsid w:val="004655A7"/>
    <w:rsid w:val="00470FD1"/>
    <w:rsid w:val="0047171C"/>
    <w:rsid w:val="00471720"/>
    <w:rsid w:val="004732B4"/>
    <w:rsid w:val="00481FD0"/>
    <w:rsid w:val="00482B32"/>
    <w:rsid w:val="00483FD7"/>
    <w:rsid w:val="004850BB"/>
    <w:rsid w:val="00485950"/>
    <w:rsid w:val="00487553"/>
    <w:rsid w:val="004902BE"/>
    <w:rsid w:val="0049048A"/>
    <w:rsid w:val="0049224B"/>
    <w:rsid w:val="00494938"/>
    <w:rsid w:val="00494A1F"/>
    <w:rsid w:val="00494ADB"/>
    <w:rsid w:val="004957E2"/>
    <w:rsid w:val="004A03FF"/>
    <w:rsid w:val="004A0FB2"/>
    <w:rsid w:val="004A2B67"/>
    <w:rsid w:val="004A5EC7"/>
    <w:rsid w:val="004A7050"/>
    <w:rsid w:val="004B20E0"/>
    <w:rsid w:val="004B2EC6"/>
    <w:rsid w:val="004B40E7"/>
    <w:rsid w:val="004B54D0"/>
    <w:rsid w:val="004B6108"/>
    <w:rsid w:val="004B6219"/>
    <w:rsid w:val="004B7098"/>
    <w:rsid w:val="004B7612"/>
    <w:rsid w:val="004C09DA"/>
    <w:rsid w:val="004C139E"/>
    <w:rsid w:val="004C2175"/>
    <w:rsid w:val="004C2C37"/>
    <w:rsid w:val="004C3E03"/>
    <w:rsid w:val="004C6C16"/>
    <w:rsid w:val="004D0660"/>
    <w:rsid w:val="004D09B9"/>
    <w:rsid w:val="004D33FF"/>
    <w:rsid w:val="004D526B"/>
    <w:rsid w:val="004D5B25"/>
    <w:rsid w:val="004D74D4"/>
    <w:rsid w:val="004D7869"/>
    <w:rsid w:val="004E44D2"/>
    <w:rsid w:val="004E484A"/>
    <w:rsid w:val="004E4950"/>
    <w:rsid w:val="004E4BC7"/>
    <w:rsid w:val="004E5AED"/>
    <w:rsid w:val="004E73CE"/>
    <w:rsid w:val="004F0E43"/>
    <w:rsid w:val="004F27B9"/>
    <w:rsid w:val="004F4D4E"/>
    <w:rsid w:val="004F54D5"/>
    <w:rsid w:val="004F666E"/>
    <w:rsid w:val="004F7F38"/>
    <w:rsid w:val="00502AFE"/>
    <w:rsid w:val="00502FA9"/>
    <w:rsid w:val="00504359"/>
    <w:rsid w:val="00504617"/>
    <w:rsid w:val="005057E9"/>
    <w:rsid w:val="00505B8F"/>
    <w:rsid w:val="0050747C"/>
    <w:rsid w:val="00511A67"/>
    <w:rsid w:val="00515860"/>
    <w:rsid w:val="00515CDB"/>
    <w:rsid w:val="00520569"/>
    <w:rsid w:val="005206AD"/>
    <w:rsid w:val="00520E25"/>
    <w:rsid w:val="00522C50"/>
    <w:rsid w:val="00526532"/>
    <w:rsid w:val="00530143"/>
    <w:rsid w:val="00531689"/>
    <w:rsid w:val="0053210E"/>
    <w:rsid w:val="005331F8"/>
    <w:rsid w:val="00533430"/>
    <w:rsid w:val="0053490D"/>
    <w:rsid w:val="00536152"/>
    <w:rsid w:val="00537966"/>
    <w:rsid w:val="0054037C"/>
    <w:rsid w:val="00541CD3"/>
    <w:rsid w:val="00543143"/>
    <w:rsid w:val="005439B3"/>
    <w:rsid w:val="0054421E"/>
    <w:rsid w:val="0054509E"/>
    <w:rsid w:val="00545CEE"/>
    <w:rsid w:val="005477C1"/>
    <w:rsid w:val="00551348"/>
    <w:rsid w:val="00551D7E"/>
    <w:rsid w:val="00551EC3"/>
    <w:rsid w:val="00551FBD"/>
    <w:rsid w:val="00551FF5"/>
    <w:rsid w:val="005548E4"/>
    <w:rsid w:val="0055491F"/>
    <w:rsid w:val="00555330"/>
    <w:rsid w:val="005556DE"/>
    <w:rsid w:val="005577E2"/>
    <w:rsid w:val="005624B3"/>
    <w:rsid w:val="00562A3F"/>
    <w:rsid w:val="00562BB0"/>
    <w:rsid w:val="00563865"/>
    <w:rsid w:val="005647A2"/>
    <w:rsid w:val="00565316"/>
    <w:rsid w:val="00565D80"/>
    <w:rsid w:val="00566223"/>
    <w:rsid w:val="0057434E"/>
    <w:rsid w:val="005747F9"/>
    <w:rsid w:val="0057548E"/>
    <w:rsid w:val="005766C9"/>
    <w:rsid w:val="00577C8E"/>
    <w:rsid w:val="00577EB5"/>
    <w:rsid w:val="00583FC9"/>
    <w:rsid w:val="0058579C"/>
    <w:rsid w:val="0059130C"/>
    <w:rsid w:val="00591706"/>
    <w:rsid w:val="005923D2"/>
    <w:rsid w:val="005940BC"/>
    <w:rsid w:val="00594920"/>
    <w:rsid w:val="005A0B5F"/>
    <w:rsid w:val="005A0CE3"/>
    <w:rsid w:val="005A21DB"/>
    <w:rsid w:val="005A2DBB"/>
    <w:rsid w:val="005A3A1A"/>
    <w:rsid w:val="005B14D2"/>
    <w:rsid w:val="005B1A75"/>
    <w:rsid w:val="005B351C"/>
    <w:rsid w:val="005B6354"/>
    <w:rsid w:val="005B709F"/>
    <w:rsid w:val="005B78CE"/>
    <w:rsid w:val="005B7C7C"/>
    <w:rsid w:val="005C4500"/>
    <w:rsid w:val="005D1AB8"/>
    <w:rsid w:val="005D1DF9"/>
    <w:rsid w:val="005D1E73"/>
    <w:rsid w:val="005D27AC"/>
    <w:rsid w:val="005D3BC9"/>
    <w:rsid w:val="005D6A89"/>
    <w:rsid w:val="005E24DB"/>
    <w:rsid w:val="005E24F8"/>
    <w:rsid w:val="005E310D"/>
    <w:rsid w:val="005E34EA"/>
    <w:rsid w:val="005E5438"/>
    <w:rsid w:val="005E6021"/>
    <w:rsid w:val="005E7AE7"/>
    <w:rsid w:val="005F3E3D"/>
    <w:rsid w:val="005F4789"/>
    <w:rsid w:val="005F5459"/>
    <w:rsid w:val="005F68B9"/>
    <w:rsid w:val="005F71FE"/>
    <w:rsid w:val="005F7AB9"/>
    <w:rsid w:val="00601AF0"/>
    <w:rsid w:val="0060301A"/>
    <w:rsid w:val="00603286"/>
    <w:rsid w:val="00603F43"/>
    <w:rsid w:val="006051E3"/>
    <w:rsid w:val="00605FAD"/>
    <w:rsid w:val="006069B1"/>
    <w:rsid w:val="00607492"/>
    <w:rsid w:val="00610BB9"/>
    <w:rsid w:val="006120A3"/>
    <w:rsid w:val="00612418"/>
    <w:rsid w:val="0061483F"/>
    <w:rsid w:val="00614ADD"/>
    <w:rsid w:val="00617C09"/>
    <w:rsid w:val="00617C0F"/>
    <w:rsid w:val="00621B46"/>
    <w:rsid w:val="00624E17"/>
    <w:rsid w:val="0062764C"/>
    <w:rsid w:val="006301F7"/>
    <w:rsid w:val="00630861"/>
    <w:rsid w:val="006328E2"/>
    <w:rsid w:val="00633F11"/>
    <w:rsid w:val="006341E1"/>
    <w:rsid w:val="00634B59"/>
    <w:rsid w:val="00635EB4"/>
    <w:rsid w:val="00636306"/>
    <w:rsid w:val="00636809"/>
    <w:rsid w:val="0064208C"/>
    <w:rsid w:val="00643E33"/>
    <w:rsid w:val="0064598A"/>
    <w:rsid w:val="00646027"/>
    <w:rsid w:val="00646A2A"/>
    <w:rsid w:val="006502FE"/>
    <w:rsid w:val="00655FA6"/>
    <w:rsid w:val="00656B09"/>
    <w:rsid w:val="00657F1C"/>
    <w:rsid w:val="006607EA"/>
    <w:rsid w:val="006612BD"/>
    <w:rsid w:val="006654FC"/>
    <w:rsid w:val="00665B29"/>
    <w:rsid w:val="00666AA9"/>
    <w:rsid w:val="00667154"/>
    <w:rsid w:val="00667419"/>
    <w:rsid w:val="00667F19"/>
    <w:rsid w:val="00670BBA"/>
    <w:rsid w:val="006724BD"/>
    <w:rsid w:val="00672A52"/>
    <w:rsid w:val="00672FE0"/>
    <w:rsid w:val="00673133"/>
    <w:rsid w:val="00677757"/>
    <w:rsid w:val="00681069"/>
    <w:rsid w:val="0068114E"/>
    <w:rsid w:val="00683D04"/>
    <w:rsid w:val="00683E00"/>
    <w:rsid w:val="00683FC3"/>
    <w:rsid w:val="0068447E"/>
    <w:rsid w:val="0068668F"/>
    <w:rsid w:val="00686C69"/>
    <w:rsid w:val="00687A5B"/>
    <w:rsid w:val="00687FF1"/>
    <w:rsid w:val="00691358"/>
    <w:rsid w:val="00694BC7"/>
    <w:rsid w:val="00695B36"/>
    <w:rsid w:val="00695D3F"/>
    <w:rsid w:val="006A0DD0"/>
    <w:rsid w:val="006A117F"/>
    <w:rsid w:val="006A271A"/>
    <w:rsid w:val="006A52AF"/>
    <w:rsid w:val="006A54DA"/>
    <w:rsid w:val="006A5F49"/>
    <w:rsid w:val="006A7D41"/>
    <w:rsid w:val="006B1CB8"/>
    <w:rsid w:val="006B2DBE"/>
    <w:rsid w:val="006B4A70"/>
    <w:rsid w:val="006B6C85"/>
    <w:rsid w:val="006B72DD"/>
    <w:rsid w:val="006C1123"/>
    <w:rsid w:val="006C291D"/>
    <w:rsid w:val="006C35BB"/>
    <w:rsid w:val="006C3EF4"/>
    <w:rsid w:val="006C4C51"/>
    <w:rsid w:val="006C5476"/>
    <w:rsid w:val="006C78B0"/>
    <w:rsid w:val="006D39B3"/>
    <w:rsid w:val="006D46AA"/>
    <w:rsid w:val="006D607E"/>
    <w:rsid w:val="006D6BA2"/>
    <w:rsid w:val="006D72E9"/>
    <w:rsid w:val="006D7AE7"/>
    <w:rsid w:val="006D7F6A"/>
    <w:rsid w:val="006E0EAA"/>
    <w:rsid w:val="006E2BE9"/>
    <w:rsid w:val="006E3C98"/>
    <w:rsid w:val="006E4169"/>
    <w:rsid w:val="006E4CE6"/>
    <w:rsid w:val="006E52F0"/>
    <w:rsid w:val="006E69E0"/>
    <w:rsid w:val="006F011A"/>
    <w:rsid w:val="006F0B2A"/>
    <w:rsid w:val="006F1C52"/>
    <w:rsid w:val="006F1D63"/>
    <w:rsid w:val="006F22AC"/>
    <w:rsid w:val="006F5482"/>
    <w:rsid w:val="006F6518"/>
    <w:rsid w:val="006F6F0E"/>
    <w:rsid w:val="00703548"/>
    <w:rsid w:val="00703C07"/>
    <w:rsid w:val="00703C9F"/>
    <w:rsid w:val="0070685D"/>
    <w:rsid w:val="0071093C"/>
    <w:rsid w:val="00711127"/>
    <w:rsid w:val="0071529C"/>
    <w:rsid w:val="00716A83"/>
    <w:rsid w:val="007173BE"/>
    <w:rsid w:val="00717F92"/>
    <w:rsid w:val="007202EE"/>
    <w:rsid w:val="00721F62"/>
    <w:rsid w:val="007221BA"/>
    <w:rsid w:val="0072251E"/>
    <w:rsid w:val="00723D46"/>
    <w:rsid w:val="007252BC"/>
    <w:rsid w:val="007264B8"/>
    <w:rsid w:val="0072796F"/>
    <w:rsid w:val="00727BD1"/>
    <w:rsid w:val="0073646F"/>
    <w:rsid w:val="00737A52"/>
    <w:rsid w:val="00737A6B"/>
    <w:rsid w:val="007408F1"/>
    <w:rsid w:val="00742CEB"/>
    <w:rsid w:val="0074390E"/>
    <w:rsid w:val="00745FF7"/>
    <w:rsid w:val="007460E9"/>
    <w:rsid w:val="007505E8"/>
    <w:rsid w:val="00752C81"/>
    <w:rsid w:val="00752F21"/>
    <w:rsid w:val="00753126"/>
    <w:rsid w:val="0075406E"/>
    <w:rsid w:val="00754EDE"/>
    <w:rsid w:val="00761621"/>
    <w:rsid w:val="007622CF"/>
    <w:rsid w:val="00763C77"/>
    <w:rsid w:val="007655AD"/>
    <w:rsid w:val="0076755B"/>
    <w:rsid w:val="0077086E"/>
    <w:rsid w:val="007727DE"/>
    <w:rsid w:val="00773098"/>
    <w:rsid w:val="0077314F"/>
    <w:rsid w:val="00773977"/>
    <w:rsid w:val="00774C31"/>
    <w:rsid w:val="00775A95"/>
    <w:rsid w:val="00775DBC"/>
    <w:rsid w:val="00776412"/>
    <w:rsid w:val="00777341"/>
    <w:rsid w:val="00780243"/>
    <w:rsid w:val="00780B8A"/>
    <w:rsid w:val="007811D0"/>
    <w:rsid w:val="00782DF8"/>
    <w:rsid w:val="00784501"/>
    <w:rsid w:val="00784FF6"/>
    <w:rsid w:val="00785730"/>
    <w:rsid w:val="00786A7B"/>
    <w:rsid w:val="007873C2"/>
    <w:rsid w:val="00787D60"/>
    <w:rsid w:val="00790D5E"/>
    <w:rsid w:val="007913CC"/>
    <w:rsid w:val="00792BEE"/>
    <w:rsid w:val="00792D79"/>
    <w:rsid w:val="00793831"/>
    <w:rsid w:val="007A0DC6"/>
    <w:rsid w:val="007A5636"/>
    <w:rsid w:val="007A749D"/>
    <w:rsid w:val="007B02AA"/>
    <w:rsid w:val="007B0D14"/>
    <w:rsid w:val="007B4060"/>
    <w:rsid w:val="007B4A90"/>
    <w:rsid w:val="007B5105"/>
    <w:rsid w:val="007B77CD"/>
    <w:rsid w:val="007B781E"/>
    <w:rsid w:val="007C0400"/>
    <w:rsid w:val="007C1DD1"/>
    <w:rsid w:val="007C5E6F"/>
    <w:rsid w:val="007C5E89"/>
    <w:rsid w:val="007C7368"/>
    <w:rsid w:val="007C7B40"/>
    <w:rsid w:val="007D0622"/>
    <w:rsid w:val="007D0F3D"/>
    <w:rsid w:val="007D1ADE"/>
    <w:rsid w:val="007D32AF"/>
    <w:rsid w:val="007D3602"/>
    <w:rsid w:val="007D64DF"/>
    <w:rsid w:val="007D6E5D"/>
    <w:rsid w:val="007D71D0"/>
    <w:rsid w:val="007E0A51"/>
    <w:rsid w:val="007E31BD"/>
    <w:rsid w:val="007E4AAE"/>
    <w:rsid w:val="007E520E"/>
    <w:rsid w:val="007E771E"/>
    <w:rsid w:val="007F1E03"/>
    <w:rsid w:val="007F20F1"/>
    <w:rsid w:val="007F228A"/>
    <w:rsid w:val="007F316A"/>
    <w:rsid w:val="00800152"/>
    <w:rsid w:val="00801331"/>
    <w:rsid w:val="00804735"/>
    <w:rsid w:val="008063AC"/>
    <w:rsid w:val="00806DB3"/>
    <w:rsid w:val="00807713"/>
    <w:rsid w:val="00807E43"/>
    <w:rsid w:val="00810563"/>
    <w:rsid w:val="00810F1A"/>
    <w:rsid w:val="00812612"/>
    <w:rsid w:val="0081561B"/>
    <w:rsid w:val="008175CD"/>
    <w:rsid w:val="00817C75"/>
    <w:rsid w:val="00821E2C"/>
    <w:rsid w:val="00822B62"/>
    <w:rsid w:val="00822D03"/>
    <w:rsid w:val="00823825"/>
    <w:rsid w:val="008238C5"/>
    <w:rsid w:val="00824195"/>
    <w:rsid w:val="00824827"/>
    <w:rsid w:val="00825594"/>
    <w:rsid w:val="008263E3"/>
    <w:rsid w:val="00832CC8"/>
    <w:rsid w:val="0083359F"/>
    <w:rsid w:val="00837814"/>
    <w:rsid w:val="00840587"/>
    <w:rsid w:val="00842C30"/>
    <w:rsid w:val="00844441"/>
    <w:rsid w:val="00845102"/>
    <w:rsid w:val="008462E0"/>
    <w:rsid w:val="00846C1E"/>
    <w:rsid w:val="00850E31"/>
    <w:rsid w:val="0085133C"/>
    <w:rsid w:val="0085430D"/>
    <w:rsid w:val="00855CF6"/>
    <w:rsid w:val="00860287"/>
    <w:rsid w:val="0086489A"/>
    <w:rsid w:val="00865FE0"/>
    <w:rsid w:val="0087099F"/>
    <w:rsid w:val="00871A8D"/>
    <w:rsid w:val="00881A82"/>
    <w:rsid w:val="008846BB"/>
    <w:rsid w:val="008851B3"/>
    <w:rsid w:val="00885EEA"/>
    <w:rsid w:val="008866A4"/>
    <w:rsid w:val="00886CD4"/>
    <w:rsid w:val="00890243"/>
    <w:rsid w:val="00893CB4"/>
    <w:rsid w:val="008942CE"/>
    <w:rsid w:val="00894760"/>
    <w:rsid w:val="00894B74"/>
    <w:rsid w:val="00894D65"/>
    <w:rsid w:val="00895475"/>
    <w:rsid w:val="00896CD8"/>
    <w:rsid w:val="00896E71"/>
    <w:rsid w:val="00896FB9"/>
    <w:rsid w:val="008A3936"/>
    <w:rsid w:val="008A558B"/>
    <w:rsid w:val="008A6086"/>
    <w:rsid w:val="008A6158"/>
    <w:rsid w:val="008A6E52"/>
    <w:rsid w:val="008B4387"/>
    <w:rsid w:val="008B4B9E"/>
    <w:rsid w:val="008B60E3"/>
    <w:rsid w:val="008B6A43"/>
    <w:rsid w:val="008B707B"/>
    <w:rsid w:val="008C11E8"/>
    <w:rsid w:val="008C1A3E"/>
    <w:rsid w:val="008C4CB3"/>
    <w:rsid w:val="008C56AD"/>
    <w:rsid w:val="008C576A"/>
    <w:rsid w:val="008C6F94"/>
    <w:rsid w:val="008C7A9D"/>
    <w:rsid w:val="008D3BB1"/>
    <w:rsid w:val="008D4BF2"/>
    <w:rsid w:val="008D5EB2"/>
    <w:rsid w:val="008D6C15"/>
    <w:rsid w:val="008D7429"/>
    <w:rsid w:val="008E0E17"/>
    <w:rsid w:val="008E1582"/>
    <w:rsid w:val="008E3332"/>
    <w:rsid w:val="008E4F87"/>
    <w:rsid w:val="008E558B"/>
    <w:rsid w:val="008E5DEC"/>
    <w:rsid w:val="008E5F4B"/>
    <w:rsid w:val="008E785A"/>
    <w:rsid w:val="008E78E6"/>
    <w:rsid w:val="008F179C"/>
    <w:rsid w:val="008F1933"/>
    <w:rsid w:val="008F5178"/>
    <w:rsid w:val="008F6846"/>
    <w:rsid w:val="00902103"/>
    <w:rsid w:val="00904745"/>
    <w:rsid w:val="00906B44"/>
    <w:rsid w:val="00910469"/>
    <w:rsid w:val="00911580"/>
    <w:rsid w:val="00914A76"/>
    <w:rsid w:val="0091577C"/>
    <w:rsid w:val="00915C22"/>
    <w:rsid w:val="00915D06"/>
    <w:rsid w:val="00916765"/>
    <w:rsid w:val="00917C3C"/>
    <w:rsid w:val="00917E01"/>
    <w:rsid w:val="00927100"/>
    <w:rsid w:val="009273E7"/>
    <w:rsid w:val="00931E64"/>
    <w:rsid w:val="00931EA9"/>
    <w:rsid w:val="0093261A"/>
    <w:rsid w:val="00932658"/>
    <w:rsid w:val="009337EE"/>
    <w:rsid w:val="009341FE"/>
    <w:rsid w:val="0093576C"/>
    <w:rsid w:val="00936C3A"/>
    <w:rsid w:val="00941D19"/>
    <w:rsid w:val="009428BC"/>
    <w:rsid w:val="009443DE"/>
    <w:rsid w:val="00945466"/>
    <w:rsid w:val="00947752"/>
    <w:rsid w:val="00950101"/>
    <w:rsid w:val="0095180B"/>
    <w:rsid w:val="009523D1"/>
    <w:rsid w:val="009531A0"/>
    <w:rsid w:val="0095381C"/>
    <w:rsid w:val="00953C72"/>
    <w:rsid w:val="00953F07"/>
    <w:rsid w:val="009548F3"/>
    <w:rsid w:val="00956B27"/>
    <w:rsid w:val="0096035C"/>
    <w:rsid w:val="009603B7"/>
    <w:rsid w:val="00963B00"/>
    <w:rsid w:val="0096478B"/>
    <w:rsid w:val="00966C3B"/>
    <w:rsid w:val="009673AA"/>
    <w:rsid w:val="00970866"/>
    <w:rsid w:val="00970AE3"/>
    <w:rsid w:val="009711D8"/>
    <w:rsid w:val="0097128D"/>
    <w:rsid w:val="00973B66"/>
    <w:rsid w:val="009741B1"/>
    <w:rsid w:val="0097492D"/>
    <w:rsid w:val="00975E93"/>
    <w:rsid w:val="00976AFD"/>
    <w:rsid w:val="00977ABB"/>
    <w:rsid w:val="009813E7"/>
    <w:rsid w:val="009828B4"/>
    <w:rsid w:val="00986275"/>
    <w:rsid w:val="009876BA"/>
    <w:rsid w:val="009933C5"/>
    <w:rsid w:val="009934BA"/>
    <w:rsid w:val="009955C1"/>
    <w:rsid w:val="009A07AE"/>
    <w:rsid w:val="009A3066"/>
    <w:rsid w:val="009A308D"/>
    <w:rsid w:val="009A5A84"/>
    <w:rsid w:val="009A6469"/>
    <w:rsid w:val="009A7351"/>
    <w:rsid w:val="009A75FF"/>
    <w:rsid w:val="009B3229"/>
    <w:rsid w:val="009B4AE7"/>
    <w:rsid w:val="009B4F07"/>
    <w:rsid w:val="009B568A"/>
    <w:rsid w:val="009B5FF8"/>
    <w:rsid w:val="009B703F"/>
    <w:rsid w:val="009B76B0"/>
    <w:rsid w:val="009B7B92"/>
    <w:rsid w:val="009C16F1"/>
    <w:rsid w:val="009C1D2E"/>
    <w:rsid w:val="009C234D"/>
    <w:rsid w:val="009C399F"/>
    <w:rsid w:val="009C44F9"/>
    <w:rsid w:val="009C5452"/>
    <w:rsid w:val="009C7F0E"/>
    <w:rsid w:val="009D0959"/>
    <w:rsid w:val="009D26D8"/>
    <w:rsid w:val="009D3479"/>
    <w:rsid w:val="009D6570"/>
    <w:rsid w:val="009E1FAE"/>
    <w:rsid w:val="009E208B"/>
    <w:rsid w:val="009E4CDB"/>
    <w:rsid w:val="009E649A"/>
    <w:rsid w:val="009E65AD"/>
    <w:rsid w:val="009E6F8A"/>
    <w:rsid w:val="009E7021"/>
    <w:rsid w:val="009E7179"/>
    <w:rsid w:val="009E7E34"/>
    <w:rsid w:val="009F0623"/>
    <w:rsid w:val="009F2BE0"/>
    <w:rsid w:val="009F3FF7"/>
    <w:rsid w:val="009F41C9"/>
    <w:rsid w:val="009F51BE"/>
    <w:rsid w:val="009F5E00"/>
    <w:rsid w:val="00A0021E"/>
    <w:rsid w:val="00A01721"/>
    <w:rsid w:val="00A0338D"/>
    <w:rsid w:val="00A0396E"/>
    <w:rsid w:val="00A0453B"/>
    <w:rsid w:val="00A05C78"/>
    <w:rsid w:val="00A06414"/>
    <w:rsid w:val="00A10B64"/>
    <w:rsid w:val="00A11D00"/>
    <w:rsid w:val="00A14CB8"/>
    <w:rsid w:val="00A16BF9"/>
    <w:rsid w:val="00A17D4E"/>
    <w:rsid w:val="00A2050F"/>
    <w:rsid w:val="00A20C59"/>
    <w:rsid w:val="00A20E73"/>
    <w:rsid w:val="00A21466"/>
    <w:rsid w:val="00A235FA"/>
    <w:rsid w:val="00A3160A"/>
    <w:rsid w:val="00A329C5"/>
    <w:rsid w:val="00A32BB9"/>
    <w:rsid w:val="00A33BF8"/>
    <w:rsid w:val="00A33FA4"/>
    <w:rsid w:val="00A36B7F"/>
    <w:rsid w:val="00A37D74"/>
    <w:rsid w:val="00A424DA"/>
    <w:rsid w:val="00A431C0"/>
    <w:rsid w:val="00A463F8"/>
    <w:rsid w:val="00A46AF7"/>
    <w:rsid w:val="00A47197"/>
    <w:rsid w:val="00A500EE"/>
    <w:rsid w:val="00A502CA"/>
    <w:rsid w:val="00A52A3F"/>
    <w:rsid w:val="00A52C54"/>
    <w:rsid w:val="00A53213"/>
    <w:rsid w:val="00A54574"/>
    <w:rsid w:val="00A54976"/>
    <w:rsid w:val="00A56556"/>
    <w:rsid w:val="00A568F2"/>
    <w:rsid w:val="00A62148"/>
    <w:rsid w:val="00A62211"/>
    <w:rsid w:val="00A62376"/>
    <w:rsid w:val="00A626C8"/>
    <w:rsid w:val="00A6481A"/>
    <w:rsid w:val="00A64BAC"/>
    <w:rsid w:val="00A66A6C"/>
    <w:rsid w:val="00A66E98"/>
    <w:rsid w:val="00A67272"/>
    <w:rsid w:val="00A728D2"/>
    <w:rsid w:val="00A76FDA"/>
    <w:rsid w:val="00A7744F"/>
    <w:rsid w:val="00A7785B"/>
    <w:rsid w:val="00A81B2F"/>
    <w:rsid w:val="00A83DE1"/>
    <w:rsid w:val="00A84983"/>
    <w:rsid w:val="00A8574B"/>
    <w:rsid w:val="00A85841"/>
    <w:rsid w:val="00A864C8"/>
    <w:rsid w:val="00A9167D"/>
    <w:rsid w:val="00A942BE"/>
    <w:rsid w:val="00A953B4"/>
    <w:rsid w:val="00A96314"/>
    <w:rsid w:val="00A96F3B"/>
    <w:rsid w:val="00AA0825"/>
    <w:rsid w:val="00AA2E44"/>
    <w:rsid w:val="00AA4DA6"/>
    <w:rsid w:val="00AA4DCE"/>
    <w:rsid w:val="00AA775E"/>
    <w:rsid w:val="00AB021B"/>
    <w:rsid w:val="00AB1C32"/>
    <w:rsid w:val="00AB2B19"/>
    <w:rsid w:val="00AB5E61"/>
    <w:rsid w:val="00AB6E48"/>
    <w:rsid w:val="00AC0F99"/>
    <w:rsid w:val="00AC2A23"/>
    <w:rsid w:val="00AC30FB"/>
    <w:rsid w:val="00AC66FF"/>
    <w:rsid w:val="00AD2531"/>
    <w:rsid w:val="00AD294A"/>
    <w:rsid w:val="00AD3A41"/>
    <w:rsid w:val="00AD4DBB"/>
    <w:rsid w:val="00AD711D"/>
    <w:rsid w:val="00AD7BB9"/>
    <w:rsid w:val="00AE0541"/>
    <w:rsid w:val="00AE0BEE"/>
    <w:rsid w:val="00AE1261"/>
    <w:rsid w:val="00AE2A99"/>
    <w:rsid w:val="00AE30FE"/>
    <w:rsid w:val="00AE3612"/>
    <w:rsid w:val="00AE68A4"/>
    <w:rsid w:val="00AF1426"/>
    <w:rsid w:val="00AF14A7"/>
    <w:rsid w:val="00AF43DD"/>
    <w:rsid w:val="00AF5025"/>
    <w:rsid w:val="00AF54A6"/>
    <w:rsid w:val="00AF590D"/>
    <w:rsid w:val="00AF6587"/>
    <w:rsid w:val="00B00BB0"/>
    <w:rsid w:val="00B014EB"/>
    <w:rsid w:val="00B0253B"/>
    <w:rsid w:val="00B02DD6"/>
    <w:rsid w:val="00B03065"/>
    <w:rsid w:val="00B03498"/>
    <w:rsid w:val="00B04C84"/>
    <w:rsid w:val="00B0598B"/>
    <w:rsid w:val="00B05AAC"/>
    <w:rsid w:val="00B064A4"/>
    <w:rsid w:val="00B10138"/>
    <w:rsid w:val="00B11CEA"/>
    <w:rsid w:val="00B12193"/>
    <w:rsid w:val="00B13D19"/>
    <w:rsid w:val="00B172D4"/>
    <w:rsid w:val="00B201EE"/>
    <w:rsid w:val="00B205B4"/>
    <w:rsid w:val="00B21155"/>
    <w:rsid w:val="00B2169F"/>
    <w:rsid w:val="00B22482"/>
    <w:rsid w:val="00B22EA4"/>
    <w:rsid w:val="00B23CB3"/>
    <w:rsid w:val="00B24131"/>
    <w:rsid w:val="00B2451A"/>
    <w:rsid w:val="00B24607"/>
    <w:rsid w:val="00B24BBC"/>
    <w:rsid w:val="00B2617B"/>
    <w:rsid w:val="00B30986"/>
    <w:rsid w:val="00B33928"/>
    <w:rsid w:val="00B433C9"/>
    <w:rsid w:val="00B43F5C"/>
    <w:rsid w:val="00B45175"/>
    <w:rsid w:val="00B470E8"/>
    <w:rsid w:val="00B51380"/>
    <w:rsid w:val="00B52CA7"/>
    <w:rsid w:val="00B536CB"/>
    <w:rsid w:val="00B53856"/>
    <w:rsid w:val="00B56B1A"/>
    <w:rsid w:val="00B57108"/>
    <w:rsid w:val="00B614AA"/>
    <w:rsid w:val="00B617E5"/>
    <w:rsid w:val="00B61BF0"/>
    <w:rsid w:val="00B6344C"/>
    <w:rsid w:val="00B65594"/>
    <w:rsid w:val="00B66997"/>
    <w:rsid w:val="00B66E59"/>
    <w:rsid w:val="00B6798E"/>
    <w:rsid w:val="00B7032E"/>
    <w:rsid w:val="00B706D2"/>
    <w:rsid w:val="00B70FDE"/>
    <w:rsid w:val="00B7100A"/>
    <w:rsid w:val="00B72012"/>
    <w:rsid w:val="00B72B8D"/>
    <w:rsid w:val="00B72CD3"/>
    <w:rsid w:val="00B738AA"/>
    <w:rsid w:val="00B74620"/>
    <w:rsid w:val="00B74C75"/>
    <w:rsid w:val="00B74D72"/>
    <w:rsid w:val="00B76905"/>
    <w:rsid w:val="00B77668"/>
    <w:rsid w:val="00B8289E"/>
    <w:rsid w:val="00B83288"/>
    <w:rsid w:val="00B9075D"/>
    <w:rsid w:val="00B90EF8"/>
    <w:rsid w:val="00B936C7"/>
    <w:rsid w:val="00B94ABB"/>
    <w:rsid w:val="00B956E6"/>
    <w:rsid w:val="00B95F59"/>
    <w:rsid w:val="00B97CDE"/>
    <w:rsid w:val="00B97D84"/>
    <w:rsid w:val="00BA050A"/>
    <w:rsid w:val="00BA0D00"/>
    <w:rsid w:val="00BA3DDB"/>
    <w:rsid w:val="00BA5C25"/>
    <w:rsid w:val="00BB1028"/>
    <w:rsid w:val="00BB2153"/>
    <w:rsid w:val="00BB3910"/>
    <w:rsid w:val="00BB6216"/>
    <w:rsid w:val="00BB670F"/>
    <w:rsid w:val="00BB7194"/>
    <w:rsid w:val="00BB7A3E"/>
    <w:rsid w:val="00BC05D7"/>
    <w:rsid w:val="00BC0F95"/>
    <w:rsid w:val="00BC1433"/>
    <w:rsid w:val="00BC1F96"/>
    <w:rsid w:val="00BC2CF3"/>
    <w:rsid w:val="00BC30E5"/>
    <w:rsid w:val="00BC4547"/>
    <w:rsid w:val="00BC5601"/>
    <w:rsid w:val="00BC7344"/>
    <w:rsid w:val="00BC74C1"/>
    <w:rsid w:val="00BC7DCB"/>
    <w:rsid w:val="00BD0FDF"/>
    <w:rsid w:val="00BD112B"/>
    <w:rsid w:val="00BD2A04"/>
    <w:rsid w:val="00BD5986"/>
    <w:rsid w:val="00BD7F30"/>
    <w:rsid w:val="00BE0308"/>
    <w:rsid w:val="00BE39D1"/>
    <w:rsid w:val="00BE3B2E"/>
    <w:rsid w:val="00BE405E"/>
    <w:rsid w:val="00BE44F4"/>
    <w:rsid w:val="00BE4513"/>
    <w:rsid w:val="00BE54C2"/>
    <w:rsid w:val="00BE64B2"/>
    <w:rsid w:val="00BE6A59"/>
    <w:rsid w:val="00BE75BB"/>
    <w:rsid w:val="00BF1227"/>
    <w:rsid w:val="00BF1AF2"/>
    <w:rsid w:val="00BF1C70"/>
    <w:rsid w:val="00BF2655"/>
    <w:rsid w:val="00BF3376"/>
    <w:rsid w:val="00BF7107"/>
    <w:rsid w:val="00BF79B2"/>
    <w:rsid w:val="00BF7D46"/>
    <w:rsid w:val="00BF7EE1"/>
    <w:rsid w:val="00C00AC6"/>
    <w:rsid w:val="00C0402C"/>
    <w:rsid w:val="00C06C72"/>
    <w:rsid w:val="00C078A4"/>
    <w:rsid w:val="00C11D49"/>
    <w:rsid w:val="00C12448"/>
    <w:rsid w:val="00C13E00"/>
    <w:rsid w:val="00C140F1"/>
    <w:rsid w:val="00C147F9"/>
    <w:rsid w:val="00C150E9"/>
    <w:rsid w:val="00C1531D"/>
    <w:rsid w:val="00C17F74"/>
    <w:rsid w:val="00C17FCA"/>
    <w:rsid w:val="00C20BF0"/>
    <w:rsid w:val="00C20FC7"/>
    <w:rsid w:val="00C22BE9"/>
    <w:rsid w:val="00C238BB"/>
    <w:rsid w:val="00C24833"/>
    <w:rsid w:val="00C26727"/>
    <w:rsid w:val="00C27EBF"/>
    <w:rsid w:val="00C27F4A"/>
    <w:rsid w:val="00C31A4B"/>
    <w:rsid w:val="00C32264"/>
    <w:rsid w:val="00C37A2D"/>
    <w:rsid w:val="00C404E0"/>
    <w:rsid w:val="00C44379"/>
    <w:rsid w:val="00C478B8"/>
    <w:rsid w:val="00C47955"/>
    <w:rsid w:val="00C50335"/>
    <w:rsid w:val="00C50842"/>
    <w:rsid w:val="00C50EC0"/>
    <w:rsid w:val="00C52211"/>
    <w:rsid w:val="00C555B3"/>
    <w:rsid w:val="00C5585E"/>
    <w:rsid w:val="00C56B8B"/>
    <w:rsid w:val="00C573A0"/>
    <w:rsid w:val="00C60547"/>
    <w:rsid w:val="00C66C9C"/>
    <w:rsid w:val="00C672B0"/>
    <w:rsid w:val="00C67D09"/>
    <w:rsid w:val="00C67EF9"/>
    <w:rsid w:val="00C706E9"/>
    <w:rsid w:val="00C71B42"/>
    <w:rsid w:val="00C71C92"/>
    <w:rsid w:val="00C72E9C"/>
    <w:rsid w:val="00C73D46"/>
    <w:rsid w:val="00C743C1"/>
    <w:rsid w:val="00C750ED"/>
    <w:rsid w:val="00C77736"/>
    <w:rsid w:val="00C7794F"/>
    <w:rsid w:val="00C77EC3"/>
    <w:rsid w:val="00C82AC9"/>
    <w:rsid w:val="00C82FED"/>
    <w:rsid w:val="00C83219"/>
    <w:rsid w:val="00C83239"/>
    <w:rsid w:val="00C867B6"/>
    <w:rsid w:val="00C87D0E"/>
    <w:rsid w:val="00C87FF5"/>
    <w:rsid w:val="00C90653"/>
    <w:rsid w:val="00C914D9"/>
    <w:rsid w:val="00C91799"/>
    <w:rsid w:val="00C92269"/>
    <w:rsid w:val="00C9426A"/>
    <w:rsid w:val="00C96024"/>
    <w:rsid w:val="00C96E7A"/>
    <w:rsid w:val="00C978CB"/>
    <w:rsid w:val="00C97CAB"/>
    <w:rsid w:val="00CA0F19"/>
    <w:rsid w:val="00CA132B"/>
    <w:rsid w:val="00CA1E9D"/>
    <w:rsid w:val="00CA35C1"/>
    <w:rsid w:val="00CA4B18"/>
    <w:rsid w:val="00CA5434"/>
    <w:rsid w:val="00CA5E67"/>
    <w:rsid w:val="00CA696F"/>
    <w:rsid w:val="00CA6B04"/>
    <w:rsid w:val="00CB146A"/>
    <w:rsid w:val="00CB14D9"/>
    <w:rsid w:val="00CB3957"/>
    <w:rsid w:val="00CB3D04"/>
    <w:rsid w:val="00CB3E41"/>
    <w:rsid w:val="00CB7272"/>
    <w:rsid w:val="00CB7980"/>
    <w:rsid w:val="00CB7AB1"/>
    <w:rsid w:val="00CC26DB"/>
    <w:rsid w:val="00CC313F"/>
    <w:rsid w:val="00CC519B"/>
    <w:rsid w:val="00CC70EB"/>
    <w:rsid w:val="00CD4962"/>
    <w:rsid w:val="00CD5CCA"/>
    <w:rsid w:val="00CD69E9"/>
    <w:rsid w:val="00CD7EAF"/>
    <w:rsid w:val="00CE01F7"/>
    <w:rsid w:val="00CE0477"/>
    <w:rsid w:val="00CE09FE"/>
    <w:rsid w:val="00CE3BBE"/>
    <w:rsid w:val="00CE52C5"/>
    <w:rsid w:val="00CE5773"/>
    <w:rsid w:val="00CE604B"/>
    <w:rsid w:val="00CE6D86"/>
    <w:rsid w:val="00CE6E93"/>
    <w:rsid w:val="00CF093C"/>
    <w:rsid w:val="00CF20B0"/>
    <w:rsid w:val="00CF3906"/>
    <w:rsid w:val="00CF5BEA"/>
    <w:rsid w:val="00CF60DA"/>
    <w:rsid w:val="00CF79C0"/>
    <w:rsid w:val="00D0073E"/>
    <w:rsid w:val="00D00C3E"/>
    <w:rsid w:val="00D01379"/>
    <w:rsid w:val="00D037B1"/>
    <w:rsid w:val="00D039DF"/>
    <w:rsid w:val="00D06A1A"/>
    <w:rsid w:val="00D14562"/>
    <w:rsid w:val="00D15E32"/>
    <w:rsid w:val="00D1670B"/>
    <w:rsid w:val="00D1671B"/>
    <w:rsid w:val="00D17D14"/>
    <w:rsid w:val="00D20D79"/>
    <w:rsid w:val="00D24FB2"/>
    <w:rsid w:val="00D25560"/>
    <w:rsid w:val="00D26876"/>
    <w:rsid w:val="00D30265"/>
    <w:rsid w:val="00D30E70"/>
    <w:rsid w:val="00D30F6C"/>
    <w:rsid w:val="00D3330B"/>
    <w:rsid w:val="00D359B1"/>
    <w:rsid w:val="00D376D0"/>
    <w:rsid w:val="00D4257C"/>
    <w:rsid w:val="00D445DC"/>
    <w:rsid w:val="00D47421"/>
    <w:rsid w:val="00D502AB"/>
    <w:rsid w:val="00D54702"/>
    <w:rsid w:val="00D54DBD"/>
    <w:rsid w:val="00D55E2F"/>
    <w:rsid w:val="00D56011"/>
    <w:rsid w:val="00D569D4"/>
    <w:rsid w:val="00D56F7F"/>
    <w:rsid w:val="00D60F23"/>
    <w:rsid w:val="00D60FB5"/>
    <w:rsid w:val="00D6151E"/>
    <w:rsid w:val="00D61C83"/>
    <w:rsid w:val="00D646C1"/>
    <w:rsid w:val="00D67478"/>
    <w:rsid w:val="00D74C53"/>
    <w:rsid w:val="00D75F21"/>
    <w:rsid w:val="00D7649B"/>
    <w:rsid w:val="00D767CC"/>
    <w:rsid w:val="00D76E10"/>
    <w:rsid w:val="00D80191"/>
    <w:rsid w:val="00D84796"/>
    <w:rsid w:val="00D86083"/>
    <w:rsid w:val="00D861C0"/>
    <w:rsid w:val="00D90C6F"/>
    <w:rsid w:val="00D94DEB"/>
    <w:rsid w:val="00D96589"/>
    <w:rsid w:val="00D97102"/>
    <w:rsid w:val="00DA13DA"/>
    <w:rsid w:val="00DA2042"/>
    <w:rsid w:val="00DA481D"/>
    <w:rsid w:val="00DA4C87"/>
    <w:rsid w:val="00DA6412"/>
    <w:rsid w:val="00DA74FF"/>
    <w:rsid w:val="00DB1789"/>
    <w:rsid w:val="00DB1BA4"/>
    <w:rsid w:val="00DB31D6"/>
    <w:rsid w:val="00DB5C3E"/>
    <w:rsid w:val="00DB60B2"/>
    <w:rsid w:val="00DB665F"/>
    <w:rsid w:val="00DB677D"/>
    <w:rsid w:val="00DC3802"/>
    <w:rsid w:val="00DC6217"/>
    <w:rsid w:val="00DC6ABD"/>
    <w:rsid w:val="00DD0465"/>
    <w:rsid w:val="00DD1817"/>
    <w:rsid w:val="00DD2681"/>
    <w:rsid w:val="00DD3ABC"/>
    <w:rsid w:val="00DD407A"/>
    <w:rsid w:val="00DD5123"/>
    <w:rsid w:val="00DD579F"/>
    <w:rsid w:val="00DD5E1A"/>
    <w:rsid w:val="00DD6872"/>
    <w:rsid w:val="00DD6E79"/>
    <w:rsid w:val="00DD7483"/>
    <w:rsid w:val="00DD7A69"/>
    <w:rsid w:val="00DE2A23"/>
    <w:rsid w:val="00DE37B9"/>
    <w:rsid w:val="00DE4F79"/>
    <w:rsid w:val="00DE58FC"/>
    <w:rsid w:val="00DE7EE9"/>
    <w:rsid w:val="00DF0EBC"/>
    <w:rsid w:val="00DF1476"/>
    <w:rsid w:val="00DF2F7F"/>
    <w:rsid w:val="00DF3333"/>
    <w:rsid w:val="00DF7D3E"/>
    <w:rsid w:val="00E000AA"/>
    <w:rsid w:val="00E003E9"/>
    <w:rsid w:val="00E00EF8"/>
    <w:rsid w:val="00E0244C"/>
    <w:rsid w:val="00E02D8B"/>
    <w:rsid w:val="00E03699"/>
    <w:rsid w:val="00E0386E"/>
    <w:rsid w:val="00E03FA3"/>
    <w:rsid w:val="00E0445C"/>
    <w:rsid w:val="00E05704"/>
    <w:rsid w:val="00E07313"/>
    <w:rsid w:val="00E075E2"/>
    <w:rsid w:val="00E10653"/>
    <w:rsid w:val="00E11886"/>
    <w:rsid w:val="00E1261C"/>
    <w:rsid w:val="00E14EDC"/>
    <w:rsid w:val="00E15450"/>
    <w:rsid w:val="00E156EB"/>
    <w:rsid w:val="00E161BB"/>
    <w:rsid w:val="00E16503"/>
    <w:rsid w:val="00E17875"/>
    <w:rsid w:val="00E21940"/>
    <w:rsid w:val="00E22B52"/>
    <w:rsid w:val="00E25189"/>
    <w:rsid w:val="00E2523C"/>
    <w:rsid w:val="00E30C19"/>
    <w:rsid w:val="00E34685"/>
    <w:rsid w:val="00E35735"/>
    <w:rsid w:val="00E36E12"/>
    <w:rsid w:val="00E40057"/>
    <w:rsid w:val="00E40424"/>
    <w:rsid w:val="00E40738"/>
    <w:rsid w:val="00E41269"/>
    <w:rsid w:val="00E4171C"/>
    <w:rsid w:val="00E44280"/>
    <w:rsid w:val="00E44344"/>
    <w:rsid w:val="00E4507A"/>
    <w:rsid w:val="00E5008F"/>
    <w:rsid w:val="00E50564"/>
    <w:rsid w:val="00E50CCC"/>
    <w:rsid w:val="00E511FA"/>
    <w:rsid w:val="00E51EF0"/>
    <w:rsid w:val="00E52396"/>
    <w:rsid w:val="00E529BB"/>
    <w:rsid w:val="00E53809"/>
    <w:rsid w:val="00E54403"/>
    <w:rsid w:val="00E57A08"/>
    <w:rsid w:val="00E61B48"/>
    <w:rsid w:val="00E6319B"/>
    <w:rsid w:val="00E635B7"/>
    <w:rsid w:val="00E650EA"/>
    <w:rsid w:val="00E6783D"/>
    <w:rsid w:val="00E702F3"/>
    <w:rsid w:val="00E70445"/>
    <w:rsid w:val="00E7102B"/>
    <w:rsid w:val="00E752ED"/>
    <w:rsid w:val="00E7568E"/>
    <w:rsid w:val="00E75851"/>
    <w:rsid w:val="00E84509"/>
    <w:rsid w:val="00E847A6"/>
    <w:rsid w:val="00E84FAD"/>
    <w:rsid w:val="00E85C74"/>
    <w:rsid w:val="00E86948"/>
    <w:rsid w:val="00E87714"/>
    <w:rsid w:val="00E90E82"/>
    <w:rsid w:val="00E9185D"/>
    <w:rsid w:val="00E91F15"/>
    <w:rsid w:val="00E95593"/>
    <w:rsid w:val="00E97987"/>
    <w:rsid w:val="00EA0E69"/>
    <w:rsid w:val="00EA2DD0"/>
    <w:rsid w:val="00EA35D9"/>
    <w:rsid w:val="00EA3770"/>
    <w:rsid w:val="00EA79A8"/>
    <w:rsid w:val="00EB2520"/>
    <w:rsid w:val="00EB3DC8"/>
    <w:rsid w:val="00EB4125"/>
    <w:rsid w:val="00EB422C"/>
    <w:rsid w:val="00EB466E"/>
    <w:rsid w:val="00EB495E"/>
    <w:rsid w:val="00EB6538"/>
    <w:rsid w:val="00EB73C9"/>
    <w:rsid w:val="00EB7FBA"/>
    <w:rsid w:val="00EC1C03"/>
    <w:rsid w:val="00EC28CF"/>
    <w:rsid w:val="00EC2D6A"/>
    <w:rsid w:val="00EC31FB"/>
    <w:rsid w:val="00EC38DF"/>
    <w:rsid w:val="00EC4A2E"/>
    <w:rsid w:val="00EC5092"/>
    <w:rsid w:val="00EC612F"/>
    <w:rsid w:val="00EC77D9"/>
    <w:rsid w:val="00EC78AA"/>
    <w:rsid w:val="00ED3762"/>
    <w:rsid w:val="00ED609B"/>
    <w:rsid w:val="00ED7013"/>
    <w:rsid w:val="00EE356C"/>
    <w:rsid w:val="00EE422F"/>
    <w:rsid w:val="00EE59EC"/>
    <w:rsid w:val="00EE6AAF"/>
    <w:rsid w:val="00EF077C"/>
    <w:rsid w:val="00EF11A9"/>
    <w:rsid w:val="00EF2DE1"/>
    <w:rsid w:val="00EF5B2E"/>
    <w:rsid w:val="00F0085C"/>
    <w:rsid w:val="00F02F7E"/>
    <w:rsid w:val="00F03558"/>
    <w:rsid w:val="00F038A9"/>
    <w:rsid w:val="00F108D1"/>
    <w:rsid w:val="00F10CB5"/>
    <w:rsid w:val="00F15472"/>
    <w:rsid w:val="00F167B7"/>
    <w:rsid w:val="00F1768D"/>
    <w:rsid w:val="00F17FEF"/>
    <w:rsid w:val="00F21EE0"/>
    <w:rsid w:val="00F22EE3"/>
    <w:rsid w:val="00F24230"/>
    <w:rsid w:val="00F25711"/>
    <w:rsid w:val="00F2667C"/>
    <w:rsid w:val="00F27576"/>
    <w:rsid w:val="00F27E6C"/>
    <w:rsid w:val="00F33962"/>
    <w:rsid w:val="00F34E0A"/>
    <w:rsid w:val="00F35E1A"/>
    <w:rsid w:val="00F35F13"/>
    <w:rsid w:val="00F36F8C"/>
    <w:rsid w:val="00F37243"/>
    <w:rsid w:val="00F3783C"/>
    <w:rsid w:val="00F40BAB"/>
    <w:rsid w:val="00F41B18"/>
    <w:rsid w:val="00F44BE3"/>
    <w:rsid w:val="00F47BE3"/>
    <w:rsid w:val="00F53062"/>
    <w:rsid w:val="00F53AEA"/>
    <w:rsid w:val="00F5589F"/>
    <w:rsid w:val="00F56150"/>
    <w:rsid w:val="00F566B8"/>
    <w:rsid w:val="00F56C4B"/>
    <w:rsid w:val="00F60083"/>
    <w:rsid w:val="00F60FD8"/>
    <w:rsid w:val="00F622DA"/>
    <w:rsid w:val="00F632F8"/>
    <w:rsid w:val="00F63625"/>
    <w:rsid w:val="00F65FF4"/>
    <w:rsid w:val="00F67477"/>
    <w:rsid w:val="00F700E6"/>
    <w:rsid w:val="00F70988"/>
    <w:rsid w:val="00F71515"/>
    <w:rsid w:val="00F72248"/>
    <w:rsid w:val="00F7251D"/>
    <w:rsid w:val="00F72D87"/>
    <w:rsid w:val="00F73369"/>
    <w:rsid w:val="00F7429E"/>
    <w:rsid w:val="00F752FD"/>
    <w:rsid w:val="00F75F69"/>
    <w:rsid w:val="00F766BB"/>
    <w:rsid w:val="00F84FF3"/>
    <w:rsid w:val="00F9270B"/>
    <w:rsid w:val="00F931F8"/>
    <w:rsid w:val="00F93351"/>
    <w:rsid w:val="00F93435"/>
    <w:rsid w:val="00F94B41"/>
    <w:rsid w:val="00F94E52"/>
    <w:rsid w:val="00F967B1"/>
    <w:rsid w:val="00F97FE7"/>
    <w:rsid w:val="00FA1E5E"/>
    <w:rsid w:val="00FA29C4"/>
    <w:rsid w:val="00FA38D9"/>
    <w:rsid w:val="00FA6522"/>
    <w:rsid w:val="00FA65FF"/>
    <w:rsid w:val="00FA701C"/>
    <w:rsid w:val="00FA764A"/>
    <w:rsid w:val="00FA7798"/>
    <w:rsid w:val="00FB2153"/>
    <w:rsid w:val="00FB21F8"/>
    <w:rsid w:val="00FB64C7"/>
    <w:rsid w:val="00FB7385"/>
    <w:rsid w:val="00FC0A74"/>
    <w:rsid w:val="00FC48E3"/>
    <w:rsid w:val="00FC4B4E"/>
    <w:rsid w:val="00FC7BAA"/>
    <w:rsid w:val="00FD11C2"/>
    <w:rsid w:val="00FD19A9"/>
    <w:rsid w:val="00FD2D2D"/>
    <w:rsid w:val="00FD4C03"/>
    <w:rsid w:val="00FD569A"/>
    <w:rsid w:val="00FD6846"/>
    <w:rsid w:val="00FD6FFA"/>
    <w:rsid w:val="00FD7076"/>
    <w:rsid w:val="00FE00F5"/>
    <w:rsid w:val="00FE02C9"/>
    <w:rsid w:val="00FE49CB"/>
    <w:rsid w:val="00FE4AB3"/>
    <w:rsid w:val="00FE6217"/>
    <w:rsid w:val="00FF122F"/>
    <w:rsid w:val="00FF2EC3"/>
    <w:rsid w:val="00FF487B"/>
    <w:rsid w:val="00FF5246"/>
    <w:rsid w:val="00FF55AC"/>
    <w:rsid w:val="00FF667F"/>
    <w:rsid w:val="00FF6AF8"/>
    <w:rsid w:val="00FF72DA"/>
    <w:rsid w:val="00FF757C"/>
    <w:rsid w:val="00FF75F3"/>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B9"/>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8D4BF2"/>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D4BF2"/>
    <w:pPr>
      <w:keepNext/>
      <w:keepLines/>
      <w:spacing w:after="0" w:line="360"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8D4BF2"/>
    <w:pPr>
      <w:keepNext/>
      <w:keepLines/>
      <w:spacing w:after="0" w:line="360" w:lineRule="auto"/>
      <w:jc w:val="left"/>
      <w:outlineLvl w:val="2"/>
    </w:pPr>
    <w:rPr>
      <w:rFonts w:eastAsiaTheme="majorEastAsia" w:cstheme="majorBidi"/>
      <w:b/>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styleId="Hipervnculovisitado">
    <w:name w:val="FollowedHyperlink"/>
    <w:basedOn w:val="Fuentedeprrafopredeter"/>
    <w:uiPriority w:val="99"/>
    <w:semiHidden/>
    <w:unhideWhenUsed/>
    <w:rsid w:val="00591706"/>
    <w:rPr>
      <w:color w:val="954F72" w:themeColor="followedHyperlink"/>
      <w:u w:val="single"/>
    </w:rPr>
  </w:style>
  <w:style w:type="character" w:customStyle="1" w:styleId="Mencinsinresolver4">
    <w:name w:val="Mención sin resolver4"/>
    <w:basedOn w:val="Fuentedeprrafopredeter"/>
    <w:uiPriority w:val="99"/>
    <w:semiHidden/>
    <w:unhideWhenUsed/>
    <w:rsid w:val="00F622DA"/>
    <w:rPr>
      <w:color w:val="605E5C"/>
      <w:shd w:val="clear" w:color="auto" w:fill="E1DFDD"/>
    </w:rPr>
  </w:style>
  <w:style w:type="character" w:customStyle="1" w:styleId="Ttulo1Car">
    <w:name w:val="Título 1 Car"/>
    <w:basedOn w:val="Fuentedeprrafopredeter"/>
    <w:link w:val="Ttulo1"/>
    <w:uiPriority w:val="9"/>
    <w:rsid w:val="008D4BF2"/>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8D4BF2"/>
    <w:rPr>
      <w:rFonts w:ascii="Palatino Linotype" w:eastAsiaTheme="majorEastAsia" w:hAnsi="Palatino Linotype" w:cstheme="majorBidi"/>
      <w:b/>
      <w:color w:val="000000" w:themeColor="text1"/>
      <w:szCs w:val="26"/>
    </w:rPr>
  </w:style>
  <w:style w:type="character" w:customStyle="1" w:styleId="Ttulo3Car">
    <w:name w:val="Título 3 Car"/>
    <w:basedOn w:val="Fuentedeprrafopredeter"/>
    <w:link w:val="Ttulo3"/>
    <w:uiPriority w:val="9"/>
    <w:rsid w:val="008D4BF2"/>
    <w:rPr>
      <w:rFonts w:ascii="Palatino Linotype" w:eastAsiaTheme="majorEastAsia" w:hAnsi="Palatino Linotype" w:cstheme="majorBidi"/>
      <w:b/>
      <w:szCs w:val="24"/>
    </w:rPr>
  </w:style>
  <w:style w:type="paragraph" w:styleId="TtuloTDC">
    <w:name w:val="TOC Heading"/>
    <w:basedOn w:val="Ttulo1"/>
    <w:next w:val="Normal"/>
    <w:uiPriority w:val="39"/>
    <w:unhideWhenUsed/>
    <w:qFormat/>
    <w:rsid w:val="008D4BF2"/>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8D4BF2"/>
    <w:pPr>
      <w:spacing w:after="100"/>
    </w:pPr>
  </w:style>
  <w:style w:type="paragraph" w:styleId="TDC2">
    <w:name w:val="toc 2"/>
    <w:basedOn w:val="Normal"/>
    <w:next w:val="Normal"/>
    <w:autoRedefine/>
    <w:uiPriority w:val="39"/>
    <w:unhideWhenUsed/>
    <w:rsid w:val="008D4BF2"/>
    <w:pPr>
      <w:spacing w:after="100"/>
      <w:ind w:left="220"/>
    </w:pPr>
  </w:style>
  <w:style w:type="paragraph" w:styleId="TDC3">
    <w:name w:val="toc 3"/>
    <w:basedOn w:val="Normal"/>
    <w:next w:val="Normal"/>
    <w:autoRedefine/>
    <w:uiPriority w:val="39"/>
    <w:unhideWhenUsed/>
    <w:rsid w:val="008D4BF2"/>
    <w:pPr>
      <w:spacing w:after="100"/>
      <w:ind w:left="440"/>
    </w:pPr>
  </w:style>
  <w:style w:type="paragraph" w:customStyle="1" w:styleId="Default">
    <w:name w:val="Default"/>
    <w:rsid w:val="00EB2520"/>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5">
    <w:name w:val="Mención sin resolver5"/>
    <w:basedOn w:val="Fuentedeprrafopredeter"/>
    <w:uiPriority w:val="99"/>
    <w:semiHidden/>
    <w:unhideWhenUsed/>
    <w:rsid w:val="00227189"/>
    <w:rPr>
      <w:color w:val="605E5C"/>
      <w:shd w:val="clear" w:color="auto" w:fill="E1DFDD"/>
    </w:rPr>
  </w:style>
  <w:style w:type="character" w:customStyle="1" w:styleId="Mencinsinresolver6">
    <w:name w:val="Mención sin resolver6"/>
    <w:basedOn w:val="Fuentedeprrafopredeter"/>
    <w:uiPriority w:val="99"/>
    <w:semiHidden/>
    <w:unhideWhenUsed/>
    <w:rsid w:val="00EB73C9"/>
    <w:rPr>
      <w:color w:val="605E5C"/>
      <w:shd w:val="clear" w:color="auto" w:fill="E1DFDD"/>
    </w:rPr>
  </w:style>
  <w:style w:type="character" w:customStyle="1" w:styleId="il">
    <w:name w:val="il"/>
    <w:basedOn w:val="Fuentedeprrafopredeter"/>
    <w:rsid w:val="0008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67259677">
      <w:bodyDiv w:val="1"/>
      <w:marLeft w:val="0"/>
      <w:marRight w:val="0"/>
      <w:marTop w:val="0"/>
      <w:marBottom w:val="0"/>
      <w:divBdr>
        <w:top w:val="none" w:sz="0" w:space="0" w:color="auto"/>
        <w:left w:val="none" w:sz="0" w:space="0" w:color="auto"/>
        <w:bottom w:val="none" w:sz="0" w:space="0" w:color="auto"/>
        <w:right w:val="none" w:sz="0" w:space="0" w:color="auto"/>
      </w:divBdr>
    </w:div>
    <w:div w:id="210264203">
      <w:bodyDiv w:val="1"/>
      <w:marLeft w:val="0"/>
      <w:marRight w:val="0"/>
      <w:marTop w:val="0"/>
      <w:marBottom w:val="0"/>
      <w:divBdr>
        <w:top w:val="none" w:sz="0" w:space="0" w:color="auto"/>
        <w:left w:val="none" w:sz="0" w:space="0" w:color="auto"/>
        <w:bottom w:val="none" w:sz="0" w:space="0" w:color="auto"/>
        <w:right w:val="none" w:sz="0" w:space="0" w:color="auto"/>
      </w:divBdr>
    </w:div>
    <w:div w:id="218320696">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83656726">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0351272">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416680501">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575743986">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26550073">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654450597">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892235182">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67586001">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06399352">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3554631">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286155739">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9487746">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4747515">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27099798">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87908344">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082634286">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 w:id="21325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cretariadoejecutivo.gob.mx/work/models/SecretariadoEjecutivo/Resource/328/1/images/instructivo_final_edo_fuerza(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cplayer.es/5455342-Nuevas-tecnologias-biometricas-instituto-nacional-de-ciencias-penales-procuraduria-general-de-la-republica-version-1-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pladem.edomex.gob.mx/sites/copladem.edomex.gob.mx/files/files/pdf/Planes%20y%20programas/Mpales-2025-2027/PDM_2025-2027_ZINACANTEPEC.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E47C-741A-4B57-85DE-5ADD2E05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30888</Words>
  <Characters>169887</Characters>
  <Application>Microsoft Office Word</Application>
  <DocSecurity>0</DocSecurity>
  <Lines>1415</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Celi Gs</cp:lastModifiedBy>
  <cp:revision>2</cp:revision>
  <cp:lastPrinted>2026-02-06T16:46:00Z</cp:lastPrinted>
  <dcterms:created xsi:type="dcterms:W3CDTF">2026-04-10T00:44:00Z</dcterms:created>
  <dcterms:modified xsi:type="dcterms:W3CDTF">2026-04-10T00:44:00Z</dcterms:modified>
</cp:coreProperties>
</file>