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7655C542" w:rsidR="007D645B" w:rsidRPr="002D4E79" w:rsidRDefault="00871098" w:rsidP="00B069EB">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2D4E79">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2D4E79">
        <w:rPr>
          <w:rFonts w:ascii="Palatino Linotype" w:hAnsi="Palatino Linotype" w:cs="Arial"/>
          <w:color w:val="000000"/>
          <w:lang w:val="es-MX" w:eastAsia="es-MX"/>
        </w:rPr>
        <w:t xml:space="preserve"> </w:t>
      </w:r>
      <w:bookmarkEnd w:id="0"/>
      <w:r w:rsidR="0011357C" w:rsidRPr="002D4E79">
        <w:rPr>
          <w:rFonts w:ascii="Palatino Linotype" w:hAnsi="Palatino Linotype" w:cs="Arial"/>
          <w:color w:val="000000"/>
          <w:lang w:val="es-MX" w:eastAsia="es-MX"/>
        </w:rPr>
        <w:t>cinco de marzo</w:t>
      </w:r>
      <w:r w:rsidR="00465ECC" w:rsidRPr="002D4E79">
        <w:rPr>
          <w:rFonts w:ascii="Palatino Linotype" w:hAnsi="Palatino Linotype" w:cs="Arial"/>
          <w:color w:val="000000"/>
          <w:lang w:val="es-MX" w:eastAsia="es-MX"/>
        </w:rPr>
        <w:t xml:space="preserve"> </w:t>
      </w:r>
      <w:r w:rsidR="00D429E4" w:rsidRPr="002D4E79">
        <w:rPr>
          <w:rFonts w:ascii="Palatino Linotype" w:hAnsi="Palatino Linotype" w:cs="Arial"/>
          <w:color w:val="000000"/>
          <w:lang w:val="es-MX" w:eastAsia="es-MX"/>
        </w:rPr>
        <w:t xml:space="preserve">de </w:t>
      </w:r>
      <w:r w:rsidR="007237B8" w:rsidRPr="002D4E79">
        <w:rPr>
          <w:rFonts w:ascii="Palatino Linotype" w:hAnsi="Palatino Linotype" w:cs="Arial"/>
          <w:color w:val="000000"/>
          <w:lang w:val="es-MX" w:eastAsia="es-MX"/>
        </w:rPr>
        <w:t>dos mil veinti</w:t>
      </w:r>
      <w:r w:rsidR="00D429E4" w:rsidRPr="002D4E79">
        <w:rPr>
          <w:rFonts w:ascii="Palatino Linotype" w:hAnsi="Palatino Linotype" w:cs="Arial"/>
          <w:color w:val="000000"/>
          <w:lang w:val="es-MX" w:eastAsia="es-MX"/>
        </w:rPr>
        <w:t>séis</w:t>
      </w:r>
      <w:r w:rsidR="0029071C" w:rsidRPr="002D4E79">
        <w:rPr>
          <w:rFonts w:ascii="Palatino Linotype" w:hAnsi="Palatino Linotype" w:cs="Arial"/>
          <w:color w:val="000000"/>
          <w:lang w:val="es-MX" w:eastAsia="es-MX"/>
        </w:rPr>
        <w:t>.</w:t>
      </w:r>
    </w:p>
    <w:p w14:paraId="34F36462" w14:textId="77777777" w:rsidR="00B069EB" w:rsidRPr="002D4E79"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78B5AED2" w:rsidR="007D645B" w:rsidRPr="002D4E79" w:rsidRDefault="0029071C" w:rsidP="00B069EB">
      <w:pPr>
        <w:tabs>
          <w:tab w:val="left" w:pos="1701"/>
        </w:tabs>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b/>
          <w:lang w:val="es-MX" w:eastAsia="en-US"/>
        </w:rPr>
        <w:t>VISTO</w:t>
      </w:r>
      <w:r w:rsidRPr="002D4E79">
        <w:rPr>
          <w:rFonts w:ascii="Palatino Linotype" w:eastAsiaTheme="minorHAnsi" w:hAnsi="Palatino Linotype" w:cs="Arial"/>
          <w:lang w:val="es-MX" w:eastAsia="en-US"/>
        </w:rPr>
        <w:t xml:space="preserve"> el expediente electrónico formado con motivo del recurso de revisión número </w:t>
      </w:r>
      <w:r w:rsidR="00092F3C" w:rsidRPr="002D4E79">
        <w:rPr>
          <w:rFonts w:ascii="Palatino Linotype" w:eastAsiaTheme="minorHAnsi" w:hAnsi="Palatino Linotype" w:cs="Arial"/>
          <w:b/>
          <w:lang w:val="es-MX" w:eastAsia="en-US"/>
        </w:rPr>
        <w:t>138</w:t>
      </w:r>
      <w:r w:rsidR="0011357C" w:rsidRPr="002D4E79">
        <w:rPr>
          <w:rFonts w:ascii="Palatino Linotype" w:eastAsiaTheme="minorHAnsi" w:hAnsi="Palatino Linotype" w:cs="Arial"/>
          <w:b/>
          <w:lang w:val="es-MX" w:eastAsia="en-US"/>
        </w:rPr>
        <w:t>9</w:t>
      </w:r>
      <w:r w:rsidR="00092F3C" w:rsidRPr="002D4E79">
        <w:rPr>
          <w:rFonts w:ascii="Palatino Linotype" w:eastAsiaTheme="minorHAnsi" w:hAnsi="Palatino Linotype" w:cs="Arial"/>
          <w:b/>
          <w:lang w:val="es-MX" w:eastAsia="en-US"/>
        </w:rPr>
        <w:t>5</w:t>
      </w:r>
      <w:r w:rsidR="00951242" w:rsidRPr="002D4E79">
        <w:rPr>
          <w:rFonts w:ascii="Palatino Linotype" w:eastAsiaTheme="minorHAnsi" w:hAnsi="Palatino Linotype" w:cs="Arial"/>
          <w:b/>
          <w:lang w:val="es-MX" w:eastAsia="en-US"/>
        </w:rPr>
        <w:t>/</w:t>
      </w:r>
      <w:r w:rsidRPr="002D4E79">
        <w:rPr>
          <w:rFonts w:ascii="Palatino Linotype" w:eastAsiaTheme="minorHAnsi" w:hAnsi="Palatino Linotype" w:cs="Arial"/>
          <w:b/>
          <w:bCs/>
          <w:lang w:val="es-MX" w:eastAsia="es-MX"/>
        </w:rPr>
        <w:t>INFOEM/IP/RR/202</w:t>
      </w:r>
      <w:r w:rsidR="00B14416" w:rsidRPr="002D4E79">
        <w:rPr>
          <w:rFonts w:ascii="Palatino Linotype" w:eastAsiaTheme="minorHAnsi" w:hAnsi="Palatino Linotype" w:cs="Arial"/>
          <w:b/>
          <w:bCs/>
          <w:lang w:val="es-MX" w:eastAsia="es-MX"/>
        </w:rPr>
        <w:t>5</w:t>
      </w:r>
      <w:r w:rsidRPr="002D4E79">
        <w:rPr>
          <w:rFonts w:ascii="Palatino Linotype" w:eastAsiaTheme="minorHAnsi" w:hAnsi="Palatino Linotype" w:cs="Arial"/>
          <w:lang w:val="es-MX" w:eastAsia="en-US"/>
        </w:rPr>
        <w:t xml:space="preserve">, </w:t>
      </w:r>
      <w:r w:rsidR="00266841" w:rsidRPr="002D4E79">
        <w:rPr>
          <w:rFonts w:ascii="Palatino Linotype" w:hAnsi="Palatino Linotype" w:cs="Arial"/>
        </w:rPr>
        <w:t>interpuesto</w:t>
      </w:r>
      <w:r w:rsidR="005327BF" w:rsidRPr="002D4E79">
        <w:rPr>
          <w:rFonts w:ascii="Palatino Linotype" w:hAnsi="Palatino Linotype" w:cs="Arial"/>
        </w:rPr>
        <w:t xml:space="preserve"> </w:t>
      </w:r>
      <w:r w:rsidR="00B14416" w:rsidRPr="002D4E79">
        <w:rPr>
          <w:rFonts w:ascii="Palatino Linotype" w:hAnsi="Palatino Linotype" w:cs="Arial"/>
        </w:rPr>
        <w:t xml:space="preserve">por </w:t>
      </w:r>
      <w:r w:rsidR="004968DC" w:rsidRPr="002D4E79">
        <w:rPr>
          <w:rFonts w:ascii="Palatino Linotype" w:hAnsi="Palatino Linotype" w:cs="Arial"/>
        </w:rPr>
        <w:t>un particular que al momento de ingresar la solicitud de información e interp</w:t>
      </w:r>
      <w:bookmarkStart w:id="1" w:name="_GoBack"/>
      <w:bookmarkEnd w:id="1"/>
      <w:r w:rsidR="004968DC" w:rsidRPr="002D4E79">
        <w:rPr>
          <w:rFonts w:ascii="Palatino Linotype" w:hAnsi="Palatino Linotype" w:cs="Arial"/>
        </w:rPr>
        <w:t xml:space="preserve">oner el recurso de revisión, </w:t>
      </w:r>
      <w:r w:rsidR="0011357C" w:rsidRPr="002D4E79">
        <w:rPr>
          <w:rFonts w:ascii="Palatino Linotype" w:hAnsi="Palatino Linotype" w:cs="Arial"/>
        </w:rPr>
        <w:t>quien</w:t>
      </w:r>
      <w:r w:rsidR="004968DC" w:rsidRPr="002D4E79">
        <w:rPr>
          <w:rFonts w:ascii="Palatino Linotype" w:hAnsi="Palatino Linotype" w:cs="Arial"/>
        </w:rPr>
        <w:t xml:space="preserve"> señaló nombre con el cual desee ser identificado</w:t>
      </w:r>
      <w:r w:rsidR="005F1F89" w:rsidRPr="002D4E79">
        <w:rPr>
          <w:rFonts w:ascii="Palatino Linotype" w:hAnsi="Palatino Linotype" w:cs="Arial"/>
        </w:rPr>
        <w:t>,</w:t>
      </w:r>
      <w:r w:rsidR="005F1F89" w:rsidRPr="002D4E79">
        <w:rPr>
          <w:rFonts w:ascii="Palatino Linotype" w:hAnsi="Palatino Linotype" w:cs="Arial"/>
          <w:b/>
        </w:rPr>
        <w:t xml:space="preserve"> </w:t>
      </w:r>
      <w:r w:rsidR="005F1F89" w:rsidRPr="002D4E79">
        <w:rPr>
          <w:rFonts w:ascii="Palatino Linotype" w:hAnsi="Palatino Linotype" w:cs="Arial"/>
        </w:rPr>
        <w:t>en lo sucesivo</w:t>
      </w:r>
      <w:r w:rsidR="0027342B" w:rsidRPr="002D4E79">
        <w:rPr>
          <w:rFonts w:ascii="Palatino Linotype" w:hAnsi="Palatino Linotype" w:cs="Arial"/>
        </w:rPr>
        <w:t xml:space="preserve"> la parte </w:t>
      </w:r>
      <w:r w:rsidR="005F1F89" w:rsidRPr="002D4E79">
        <w:rPr>
          <w:rFonts w:ascii="Palatino Linotype" w:hAnsi="Palatino Linotype" w:cs="Arial"/>
          <w:b/>
        </w:rPr>
        <w:t>Recurrente</w:t>
      </w:r>
      <w:r w:rsidRPr="002D4E79">
        <w:rPr>
          <w:rFonts w:ascii="Palatino Linotype" w:eastAsiaTheme="minorHAnsi" w:hAnsi="Palatino Linotype" w:cs="Arial"/>
          <w:lang w:val="es-MX" w:eastAsia="en-US"/>
        </w:rPr>
        <w:t>, en contra de la respuesta de</w:t>
      </w:r>
      <w:r w:rsidR="00B20C2B" w:rsidRPr="002D4E79">
        <w:rPr>
          <w:rFonts w:ascii="Palatino Linotype" w:eastAsiaTheme="minorHAnsi" w:hAnsi="Palatino Linotype" w:cs="Arial"/>
          <w:lang w:val="es-MX" w:eastAsia="en-US"/>
        </w:rPr>
        <w:t>l</w:t>
      </w:r>
      <w:r w:rsidRPr="002D4E79">
        <w:rPr>
          <w:rFonts w:ascii="Palatino Linotype" w:eastAsiaTheme="minorHAnsi" w:hAnsi="Palatino Linotype" w:cs="Arial"/>
          <w:lang w:val="es-MX" w:eastAsia="en-US"/>
        </w:rPr>
        <w:t xml:space="preserve"> </w:t>
      </w:r>
      <w:r w:rsidR="00344236" w:rsidRPr="002D4E79">
        <w:rPr>
          <w:rFonts w:ascii="Palatino Linotype" w:eastAsiaTheme="minorHAnsi" w:hAnsi="Palatino Linotype" w:cs="Arial"/>
          <w:b/>
          <w:lang w:val="es-MX" w:eastAsia="en-US"/>
        </w:rPr>
        <w:t xml:space="preserve">Ayuntamiento de </w:t>
      </w:r>
      <w:r w:rsidR="0011357C" w:rsidRPr="002D4E79">
        <w:rPr>
          <w:rFonts w:ascii="Palatino Linotype" w:eastAsiaTheme="minorHAnsi" w:hAnsi="Palatino Linotype" w:cs="Arial"/>
          <w:b/>
          <w:lang w:val="es-MX" w:eastAsia="en-US"/>
        </w:rPr>
        <w:t>Papalotla</w:t>
      </w:r>
      <w:r w:rsidRPr="002D4E79">
        <w:rPr>
          <w:rFonts w:ascii="Palatino Linotype" w:eastAsiaTheme="minorHAnsi" w:hAnsi="Palatino Linotype" w:cs="Arial"/>
          <w:lang w:val="es-MX" w:eastAsia="en-US"/>
        </w:rPr>
        <w:t>,</w:t>
      </w:r>
      <w:r w:rsidRPr="002D4E79">
        <w:rPr>
          <w:rFonts w:ascii="Palatino Linotype" w:eastAsiaTheme="minorHAnsi" w:hAnsi="Palatino Linotype" w:cs="Arial"/>
          <w:b/>
          <w:lang w:val="es-MX" w:eastAsia="en-US"/>
        </w:rPr>
        <w:t xml:space="preserve"> </w:t>
      </w:r>
      <w:r w:rsidRPr="002D4E79">
        <w:rPr>
          <w:rFonts w:ascii="Palatino Linotype" w:eastAsiaTheme="minorHAnsi" w:hAnsi="Palatino Linotype" w:cs="Arial"/>
          <w:lang w:val="es-MX" w:eastAsia="en-US"/>
        </w:rPr>
        <w:t>en lo subsecuente</w:t>
      </w:r>
      <w:r w:rsidR="00092F3C" w:rsidRPr="002D4E79">
        <w:rPr>
          <w:rFonts w:ascii="Palatino Linotype" w:eastAsiaTheme="minorHAnsi" w:hAnsi="Palatino Linotype" w:cs="Arial"/>
          <w:lang w:val="es-MX" w:eastAsia="en-US"/>
        </w:rPr>
        <w:t xml:space="preserve"> el </w:t>
      </w:r>
      <w:r w:rsidRPr="002D4E79">
        <w:rPr>
          <w:rFonts w:ascii="Palatino Linotype" w:eastAsiaTheme="minorHAnsi" w:hAnsi="Palatino Linotype" w:cs="Arial"/>
          <w:b/>
          <w:lang w:val="es-MX" w:eastAsia="en-US"/>
        </w:rPr>
        <w:t xml:space="preserve">Sujeto Obligado, </w:t>
      </w:r>
      <w:r w:rsidRPr="002D4E79">
        <w:rPr>
          <w:rFonts w:ascii="Palatino Linotype" w:eastAsiaTheme="minorHAnsi" w:hAnsi="Palatino Linotype" w:cs="Arial"/>
          <w:lang w:val="es-MX" w:eastAsia="en-US"/>
        </w:rPr>
        <w:t>se procede a dictar la presente resolución.</w:t>
      </w:r>
    </w:p>
    <w:p w14:paraId="07D110C6" w14:textId="77777777" w:rsidR="00B069EB" w:rsidRPr="002D4E79"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2D4E79" w:rsidRDefault="0029071C" w:rsidP="007D645B">
      <w:pPr>
        <w:spacing w:line="360" w:lineRule="auto"/>
        <w:jc w:val="center"/>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A N T E C E D E N T E S</w:t>
      </w:r>
    </w:p>
    <w:p w14:paraId="44F11F6B" w14:textId="77777777" w:rsidR="007D645B" w:rsidRPr="002D4E79" w:rsidRDefault="007D645B" w:rsidP="007D645B">
      <w:pPr>
        <w:pStyle w:val="Sinespaciado"/>
        <w:rPr>
          <w:rFonts w:eastAsiaTheme="minorHAnsi"/>
          <w:lang w:eastAsia="en-US"/>
        </w:rPr>
      </w:pPr>
    </w:p>
    <w:p w14:paraId="1AD87C73" w14:textId="77777777" w:rsidR="0029071C" w:rsidRPr="002D4E79" w:rsidRDefault="0029071C" w:rsidP="0029071C">
      <w:pPr>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PRIMERO. De la solicitud de información.</w:t>
      </w:r>
    </w:p>
    <w:p w14:paraId="213BAC49" w14:textId="4D39AE0C" w:rsidR="00B069EB" w:rsidRPr="002D4E79" w:rsidRDefault="0029071C" w:rsidP="001021E2">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 xml:space="preserve">En fecha </w:t>
      </w:r>
      <w:r w:rsidR="0011357C" w:rsidRPr="002D4E79">
        <w:rPr>
          <w:rFonts w:ascii="Palatino Linotype" w:eastAsiaTheme="minorHAnsi" w:hAnsi="Palatino Linotype" w:cs="Arial"/>
          <w:szCs w:val="22"/>
          <w:lang w:val="es-MX" w:eastAsia="en-US"/>
        </w:rPr>
        <w:t>veintiocho de octubre</w:t>
      </w:r>
      <w:r w:rsidR="00B14416" w:rsidRPr="002D4E79">
        <w:rPr>
          <w:rFonts w:ascii="Palatino Linotype" w:eastAsiaTheme="minorHAnsi" w:hAnsi="Palatino Linotype" w:cs="Arial"/>
          <w:szCs w:val="22"/>
          <w:lang w:val="es-MX" w:eastAsia="en-US"/>
        </w:rPr>
        <w:t xml:space="preserve"> de dos mil veinticinco</w:t>
      </w:r>
      <w:r w:rsidR="00300F4C" w:rsidRPr="002D4E79">
        <w:rPr>
          <w:rFonts w:ascii="Palatino Linotype" w:eastAsiaTheme="minorHAnsi" w:hAnsi="Palatino Linotype" w:cs="Arial"/>
          <w:szCs w:val="22"/>
          <w:lang w:val="es-MX" w:eastAsia="en-US"/>
        </w:rPr>
        <w:t>,</w:t>
      </w:r>
      <w:r w:rsidR="00B640A9" w:rsidRPr="002D4E79">
        <w:rPr>
          <w:rFonts w:ascii="Palatino Linotype" w:eastAsiaTheme="minorHAnsi" w:hAnsi="Palatino Linotype" w:cs="Arial"/>
          <w:szCs w:val="22"/>
          <w:lang w:val="es-MX" w:eastAsia="en-US"/>
        </w:rPr>
        <w:t xml:space="preserve"> </w:t>
      </w:r>
      <w:r w:rsidR="0027342B" w:rsidRPr="002D4E79">
        <w:rPr>
          <w:rFonts w:ascii="Palatino Linotype" w:eastAsiaTheme="minorHAnsi" w:hAnsi="Palatino Linotype" w:cs="Arial"/>
          <w:szCs w:val="22"/>
          <w:lang w:val="es-MX" w:eastAsia="en-US"/>
        </w:rPr>
        <w:t xml:space="preserve">la parte </w:t>
      </w:r>
      <w:r w:rsidRPr="002D4E79">
        <w:rPr>
          <w:rFonts w:ascii="Palatino Linotype" w:eastAsiaTheme="minorHAnsi" w:hAnsi="Palatino Linotype" w:cs="Arial"/>
          <w:b/>
          <w:szCs w:val="22"/>
          <w:lang w:val="es-MX" w:eastAsia="en-US"/>
        </w:rPr>
        <w:t>Recurrente</w:t>
      </w:r>
      <w:r w:rsidRPr="002D4E79">
        <w:rPr>
          <w:rFonts w:ascii="Palatino Linotype" w:eastAsiaTheme="minorHAnsi" w:hAnsi="Palatino Linotype" w:cs="Arial"/>
          <w:szCs w:val="22"/>
          <w:lang w:val="es-MX" w:eastAsia="en-US"/>
        </w:rPr>
        <w:t xml:space="preserve">, presentó a través del Sistema de Acceso a la Información Mexiquense </w:t>
      </w:r>
      <w:r w:rsidRPr="002D4E79">
        <w:rPr>
          <w:rFonts w:ascii="Palatino Linotype" w:eastAsiaTheme="minorHAnsi" w:hAnsi="Palatino Linotype" w:cs="Arial"/>
          <w:b/>
          <w:szCs w:val="22"/>
          <w:lang w:val="es-MX" w:eastAsia="en-US"/>
        </w:rPr>
        <w:t>(SAIMEX),</w:t>
      </w:r>
      <w:r w:rsidRPr="002D4E79">
        <w:rPr>
          <w:rFonts w:ascii="Palatino Linotype" w:eastAsiaTheme="minorHAnsi" w:hAnsi="Palatino Linotype" w:cs="Arial"/>
          <w:szCs w:val="22"/>
          <w:lang w:val="es-MX" w:eastAsia="en-US"/>
        </w:rPr>
        <w:t xml:space="preserve"> ante el </w:t>
      </w:r>
      <w:r w:rsidRPr="002D4E79">
        <w:rPr>
          <w:rFonts w:ascii="Palatino Linotype" w:eastAsiaTheme="minorHAnsi" w:hAnsi="Palatino Linotype" w:cs="Arial"/>
          <w:b/>
          <w:szCs w:val="22"/>
          <w:lang w:val="es-MX" w:eastAsia="en-US"/>
        </w:rPr>
        <w:t>Sujeto Obligado</w:t>
      </w:r>
      <w:r w:rsidRPr="002D4E79">
        <w:rPr>
          <w:rFonts w:ascii="Palatino Linotype" w:eastAsiaTheme="minorHAnsi" w:hAnsi="Palatino Linotype" w:cs="Arial"/>
          <w:szCs w:val="22"/>
          <w:lang w:val="es-MX" w:eastAsia="en-US"/>
        </w:rPr>
        <w:t>, la solicitud de acceso a la información pública, a la que se le</w:t>
      </w:r>
      <w:r w:rsidR="00C753C2" w:rsidRPr="002D4E79">
        <w:rPr>
          <w:rFonts w:ascii="Palatino Linotype" w:eastAsiaTheme="minorHAnsi" w:hAnsi="Palatino Linotype" w:cs="Arial"/>
          <w:szCs w:val="22"/>
          <w:lang w:val="es-MX" w:eastAsia="en-US"/>
        </w:rPr>
        <w:t xml:space="preserve"> asignó el número de expediente </w:t>
      </w:r>
      <w:r w:rsidR="0011357C" w:rsidRPr="002D4E79">
        <w:rPr>
          <w:rFonts w:ascii="Palatino Linotype" w:eastAsiaTheme="minorHAnsi" w:hAnsi="Palatino Linotype" w:cs="Arial"/>
          <w:b/>
          <w:szCs w:val="22"/>
          <w:lang w:val="es-MX" w:eastAsia="en-US"/>
        </w:rPr>
        <w:t>00067/PAPALO/IP/2025</w:t>
      </w:r>
      <w:r w:rsidRPr="002D4E79">
        <w:rPr>
          <w:rFonts w:ascii="Palatino Linotype" w:eastAsiaTheme="minorHAnsi" w:hAnsi="Palatino Linotype" w:cs="Arial"/>
          <w:szCs w:val="22"/>
          <w:lang w:val="es-MX" w:eastAsia="en-US"/>
        </w:rPr>
        <w:t>, mediante la cual solicitó lo siguiente:</w:t>
      </w:r>
    </w:p>
    <w:p w14:paraId="2816E0E4" w14:textId="77777777" w:rsidR="001021E2" w:rsidRPr="002D4E79" w:rsidRDefault="001021E2" w:rsidP="001021E2">
      <w:pPr>
        <w:spacing w:line="360" w:lineRule="auto"/>
        <w:jc w:val="both"/>
        <w:rPr>
          <w:rFonts w:ascii="Palatino Linotype" w:eastAsiaTheme="minorHAnsi" w:hAnsi="Palatino Linotype" w:cs="Arial"/>
          <w:szCs w:val="22"/>
          <w:lang w:val="es-MX" w:eastAsia="en-US"/>
        </w:rPr>
      </w:pPr>
    </w:p>
    <w:p w14:paraId="69F8B288" w14:textId="4AFA89C2" w:rsidR="00B069EB" w:rsidRPr="002D4E79" w:rsidRDefault="0029071C" w:rsidP="001021E2">
      <w:pPr>
        <w:spacing w:line="360" w:lineRule="auto"/>
        <w:ind w:left="284" w:right="332"/>
        <w:jc w:val="both"/>
        <w:rPr>
          <w:rFonts w:ascii="Palatino Linotype" w:hAnsi="Palatino Linotype"/>
          <w:i/>
          <w:sz w:val="22"/>
          <w:szCs w:val="20"/>
          <w:lang w:val="es-ES_tradnl"/>
        </w:rPr>
      </w:pPr>
      <w:r w:rsidRPr="002D4E79">
        <w:rPr>
          <w:rFonts w:ascii="Palatino Linotype" w:hAnsi="Palatino Linotype"/>
          <w:i/>
          <w:sz w:val="22"/>
          <w:szCs w:val="20"/>
          <w:lang w:val="es-MX"/>
        </w:rPr>
        <w:t>“</w:t>
      </w:r>
      <w:r w:rsidR="0011357C" w:rsidRPr="002D4E79">
        <w:rPr>
          <w:rFonts w:ascii="Palatino Linotype" w:hAnsi="Palatino Linotype"/>
          <w:i/>
          <w:sz w:val="22"/>
          <w:szCs w:val="20"/>
          <w:lang w:eastAsia="es-MX"/>
        </w:rPr>
        <w:t>Una copia digital de TODOS Y CADA UNO de los EXPEDIENTES COMPLETOS (INCLUYENDO ANEXOS) de las obras que se realizaron a partir de los recursos asignados en el denominado Fondo Estatal de Fortalecimiento Municipal (FEFOM) 2024</w:t>
      </w:r>
      <w:r w:rsidRPr="002D4E79">
        <w:rPr>
          <w:rFonts w:ascii="Palatino Linotype" w:hAnsi="Palatino Linotype"/>
          <w:i/>
          <w:sz w:val="22"/>
          <w:szCs w:val="20"/>
          <w:lang w:val="es-MX"/>
        </w:rPr>
        <w:t>”</w:t>
      </w:r>
      <w:r w:rsidRPr="002D4E79">
        <w:rPr>
          <w:rFonts w:ascii="Palatino Linotype" w:hAnsi="Palatino Linotype"/>
          <w:i/>
          <w:sz w:val="22"/>
          <w:szCs w:val="20"/>
          <w:lang w:val="es-ES_tradnl"/>
        </w:rPr>
        <w:t xml:space="preserve"> (Sic).</w:t>
      </w:r>
    </w:p>
    <w:p w14:paraId="66AE5DED" w14:textId="77777777" w:rsidR="00B069EB" w:rsidRPr="002D4E79" w:rsidRDefault="00B069EB" w:rsidP="00B069EB">
      <w:pPr>
        <w:ind w:left="284" w:right="332"/>
        <w:jc w:val="both"/>
        <w:rPr>
          <w:rFonts w:ascii="Palatino Linotype" w:hAnsi="Palatino Linotype"/>
          <w:i/>
          <w:sz w:val="22"/>
          <w:szCs w:val="20"/>
          <w:lang w:val="es-ES_tradnl"/>
        </w:rPr>
      </w:pPr>
    </w:p>
    <w:p w14:paraId="69930F27" w14:textId="77777777" w:rsidR="00B069EB" w:rsidRPr="002D4E79" w:rsidRDefault="00B069EB" w:rsidP="00B069EB">
      <w:pPr>
        <w:ind w:left="284" w:right="332"/>
        <w:jc w:val="both"/>
        <w:rPr>
          <w:rFonts w:ascii="Palatino Linotype" w:hAnsi="Palatino Linotype"/>
          <w:i/>
          <w:sz w:val="22"/>
          <w:szCs w:val="20"/>
          <w:lang w:val="es-ES_tradnl"/>
        </w:rPr>
      </w:pPr>
    </w:p>
    <w:p w14:paraId="43AD7BFC" w14:textId="470417E3" w:rsidR="007D645B" w:rsidRPr="002D4E79"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2D4E79">
        <w:rPr>
          <w:rFonts w:ascii="Palatino Linotype" w:hAnsi="Palatino Linotype"/>
          <w:b/>
          <w:lang w:val="es-ES_tradnl"/>
        </w:rPr>
        <w:t>MODALIDAD DE ENTREGA:</w:t>
      </w:r>
      <w:r w:rsidRPr="002D4E79">
        <w:rPr>
          <w:rFonts w:ascii="Palatino Linotype" w:hAnsi="Palatino Linotype"/>
          <w:lang w:val="es-ES_tradnl"/>
        </w:rPr>
        <w:t xml:space="preserve"> </w:t>
      </w:r>
      <w:r w:rsidRPr="002D4E79">
        <w:rPr>
          <w:rFonts w:ascii="Palatino Linotype" w:eastAsiaTheme="minorHAnsi" w:hAnsi="Palatino Linotype" w:cstheme="minorBidi"/>
          <w:color w:val="000000"/>
          <w:lang w:val="es-MX" w:eastAsia="en-US"/>
        </w:rPr>
        <w:t xml:space="preserve">A través del </w:t>
      </w:r>
      <w:r w:rsidRPr="002D4E79">
        <w:rPr>
          <w:rFonts w:ascii="Palatino Linotype" w:eastAsiaTheme="minorHAnsi" w:hAnsi="Palatino Linotype" w:cstheme="minorBidi"/>
          <w:b/>
          <w:color w:val="000000"/>
          <w:lang w:val="es-MX" w:eastAsia="en-US"/>
        </w:rPr>
        <w:t>SAIMEX</w:t>
      </w:r>
      <w:r w:rsidRPr="002D4E79">
        <w:rPr>
          <w:rFonts w:ascii="Palatino Linotype" w:eastAsiaTheme="minorHAnsi" w:hAnsi="Palatino Linotype" w:cstheme="minorBidi"/>
          <w:color w:val="000000"/>
          <w:lang w:val="es-MX" w:eastAsia="en-US"/>
        </w:rPr>
        <w:t>.</w:t>
      </w:r>
    </w:p>
    <w:p w14:paraId="5A125056" w14:textId="77777777" w:rsidR="00503616" w:rsidRPr="002D4E79" w:rsidRDefault="00503616"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640414ED" w14:textId="77777777" w:rsidR="00B069EB" w:rsidRPr="002D4E79" w:rsidRDefault="00B069EB"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717A4484" w14:textId="4F23FAB8" w:rsidR="007D645B" w:rsidRPr="002D4E79" w:rsidRDefault="00B14416" w:rsidP="007D645B">
      <w:pPr>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SEGUND</w:t>
      </w:r>
      <w:r w:rsidR="007D645B" w:rsidRPr="002D4E79">
        <w:rPr>
          <w:rFonts w:ascii="Palatino Linotype" w:eastAsiaTheme="minorHAnsi" w:hAnsi="Palatino Linotype" w:cs="Arial"/>
          <w:b/>
          <w:sz w:val="28"/>
          <w:lang w:val="es-MX" w:eastAsia="en-US"/>
        </w:rPr>
        <w:t xml:space="preserve">O. De la respuesta del Sujeto Obligado. </w:t>
      </w:r>
    </w:p>
    <w:p w14:paraId="7AA37136" w14:textId="00DF5F3C" w:rsidR="007D645B" w:rsidRPr="002D4E79" w:rsidRDefault="007D645B" w:rsidP="007D645B">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De las constancias que obran en el sistema </w:t>
      </w:r>
      <w:r w:rsidRPr="002D4E79">
        <w:rPr>
          <w:rFonts w:ascii="Palatino Linotype" w:eastAsiaTheme="minorHAnsi" w:hAnsi="Palatino Linotype" w:cs="Arial"/>
          <w:b/>
          <w:bCs/>
          <w:lang w:val="es-MX" w:eastAsia="en-US"/>
        </w:rPr>
        <w:t>SAIMEX</w:t>
      </w:r>
      <w:r w:rsidRPr="002D4E79">
        <w:rPr>
          <w:rFonts w:ascii="Palatino Linotype" w:eastAsiaTheme="minorHAnsi" w:hAnsi="Palatino Linotype" w:cs="Arial"/>
          <w:lang w:val="es-MX" w:eastAsia="en-US"/>
        </w:rPr>
        <w:t xml:space="preserve">, se advierte que en fecha </w:t>
      </w:r>
      <w:r w:rsidR="0011357C" w:rsidRPr="002D4E79">
        <w:rPr>
          <w:rFonts w:ascii="Palatino Linotype" w:eastAsiaTheme="minorHAnsi" w:hAnsi="Palatino Linotype" w:cs="Arial"/>
          <w:lang w:val="es-MX" w:eastAsia="en-US"/>
        </w:rPr>
        <w:t>trece</w:t>
      </w:r>
      <w:r w:rsidR="001021E2" w:rsidRPr="002D4E79">
        <w:rPr>
          <w:rFonts w:ascii="Palatino Linotype" w:eastAsiaTheme="minorHAnsi" w:hAnsi="Palatino Linotype" w:cs="Arial"/>
          <w:lang w:val="es-MX" w:eastAsia="en-US"/>
        </w:rPr>
        <w:t xml:space="preserve"> de noviembre</w:t>
      </w:r>
      <w:r w:rsidR="00B14416" w:rsidRPr="002D4E79">
        <w:rPr>
          <w:rFonts w:ascii="Palatino Linotype" w:eastAsiaTheme="minorHAnsi" w:hAnsi="Palatino Linotype" w:cs="Arial"/>
          <w:lang w:val="es-MX" w:eastAsia="en-US"/>
        </w:rPr>
        <w:t xml:space="preserve"> de dos mil veinticinco</w:t>
      </w:r>
      <w:r w:rsidRPr="002D4E79">
        <w:rPr>
          <w:rFonts w:ascii="Palatino Linotype" w:eastAsiaTheme="minorHAnsi" w:hAnsi="Palatino Linotype" w:cs="Arial"/>
          <w:lang w:val="es-MX" w:eastAsia="en-US"/>
        </w:rPr>
        <w:t>,</w:t>
      </w:r>
      <w:r w:rsidR="00B14416" w:rsidRPr="002D4E79">
        <w:rPr>
          <w:rFonts w:ascii="Palatino Linotype" w:eastAsiaTheme="minorHAnsi" w:hAnsi="Palatino Linotype" w:cs="Arial"/>
          <w:lang w:val="es-MX" w:eastAsia="en-US"/>
        </w:rPr>
        <w:t xml:space="preserve"> el </w:t>
      </w:r>
      <w:r w:rsidRPr="002D4E79">
        <w:rPr>
          <w:rFonts w:ascii="Palatino Linotype" w:eastAsiaTheme="minorHAnsi" w:hAnsi="Palatino Linotype" w:cs="Arial"/>
          <w:b/>
          <w:lang w:val="es-MX" w:eastAsia="en-US"/>
        </w:rPr>
        <w:t>Sujeto Obligado</w:t>
      </w:r>
      <w:r w:rsidRPr="002D4E79">
        <w:rPr>
          <w:rFonts w:ascii="Palatino Linotype" w:eastAsiaTheme="minorHAnsi" w:hAnsi="Palatino Linotype" w:cs="Arial"/>
          <w:lang w:val="es-MX" w:eastAsia="en-US"/>
        </w:rPr>
        <w:t xml:space="preserve"> emitió la respuesta en los siguientes términos:</w:t>
      </w:r>
    </w:p>
    <w:p w14:paraId="6B3B2F28" w14:textId="77777777" w:rsidR="007D645B" w:rsidRPr="002D4E79" w:rsidRDefault="007D645B" w:rsidP="007D645B">
      <w:pPr>
        <w:rPr>
          <w:lang w:val="es-MX"/>
        </w:rPr>
      </w:pPr>
    </w:p>
    <w:p w14:paraId="3F91A152" w14:textId="14022D7B" w:rsidR="0011357C" w:rsidRPr="002D4E79" w:rsidRDefault="0011357C" w:rsidP="0011357C">
      <w:pPr>
        <w:spacing w:line="276" w:lineRule="auto"/>
        <w:ind w:right="567"/>
        <w:jc w:val="both"/>
        <w:rPr>
          <w:rFonts w:ascii="Palatino Linotype" w:hAnsi="Palatino Linotype"/>
          <w:i/>
          <w:sz w:val="22"/>
          <w:szCs w:val="22"/>
          <w:lang w:val="es-MX" w:eastAsia="es-MX"/>
        </w:rPr>
      </w:pPr>
    </w:p>
    <w:tbl>
      <w:tblPr>
        <w:tblW w:w="7513" w:type="dxa"/>
        <w:tblCellSpacing w:w="0" w:type="dxa"/>
        <w:tblInd w:w="1701" w:type="dxa"/>
        <w:tblCellMar>
          <w:left w:w="0" w:type="dxa"/>
          <w:right w:w="0" w:type="dxa"/>
        </w:tblCellMar>
        <w:tblLook w:val="04A0" w:firstRow="1" w:lastRow="0" w:firstColumn="1" w:lastColumn="0" w:noHBand="0" w:noVBand="1"/>
      </w:tblPr>
      <w:tblGrid>
        <w:gridCol w:w="7513"/>
      </w:tblGrid>
      <w:tr w:rsidR="0011357C" w:rsidRPr="002D4E79" w14:paraId="3B8A6834" w14:textId="77777777" w:rsidTr="0011357C">
        <w:trPr>
          <w:trHeight w:val="150"/>
          <w:tblCellSpacing w:w="0" w:type="dxa"/>
        </w:trPr>
        <w:tc>
          <w:tcPr>
            <w:tcW w:w="7513" w:type="dxa"/>
            <w:vAlign w:val="center"/>
            <w:hideMark/>
          </w:tcPr>
          <w:p w14:paraId="50E6A666" w14:textId="13CF5525" w:rsidR="0011357C" w:rsidRPr="002D4E79" w:rsidRDefault="0011357C" w:rsidP="0011357C">
            <w:pPr>
              <w:spacing w:line="276" w:lineRule="auto"/>
              <w:ind w:right="567"/>
              <w:jc w:val="both"/>
              <w:rPr>
                <w:rFonts w:ascii="Palatino Linotype" w:hAnsi="Palatino Linotype"/>
                <w:i/>
                <w:sz w:val="22"/>
                <w:szCs w:val="22"/>
                <w:lang w:val="es-MX" w:eastAsia="es-MX"/>
              </w:rPr>
            </w:pPr>
            <w:r w:rsidRPr="002D4E79">
              <w:rPr>
                <w:rFonts w:ascii="Palatino Linotype" w:hAnsi="Palatino Linotype"/>
                <w:i/>
                <w:sz w:val="22"/>
                <w:szCs w:val="22"/>
                <w:lang w:val="es-MX" w:eastAsia="es-MX"/>
              </w:rPr>
              <w:t>“C. Solicitante Se anexa respuesta en formato PDF</w:t>
            </w:r>
          </w:p>
        </w:tc>
      </w:tr>
      <w:tr w:rsidR="0011357C" w:rsidRPr="002D4E79" w14:paraId="06D3465D" w14:textId="77777777" w:rsidTr="0011357C">
        <w:trPr>
          <w:trHeight w:val="375"/>
          <w:tblCellSpacing w:w="0" w:type="dxa"/>
        </w:trPr>
        <w:tc>
          <w:tcPr>
            <w:tcW w:w="7513" w:type="dxa"/>
            <w:vAlign w:val="center"/>
            <w:hideMark/>
          </w:tcPr>
          <w:p w14:paraId="47CC61DD" w14:textId="77777777" w:rsidR="0011357C" w:rsidRPr="002D4E79" w:rsidRDefault="0011357C" w:rsidP="0011357C">
            <w:pPr>
              <w:spacing w:line="276" w:lineRule="auto"/>
              <w:ind w:left="567" w:right="567"/>
              <w:jc w:val="both"/>
              <w:rPr>
                <w:rFonts w:ascii="Palatino Linotype" w:hAnsi="Palatino Linotype"/>
                <w:i/>
                <w:sz w:val="22"/>
                <w:szCs w:val="22"/>
                <w:lang w:val="es-MX" w:eastAsia="es-MX"/>
              </w:rPr>
            </w:pPr>
          </w:p>
        </w:tc>
      </w:tr>
      <w:tr w:rsidR="0011357C" w:rsidRPr="002D4E79" w14:paraId="760505D9" w14:textId="77777777" w:rsidTr="0011357C">
        <w:trPr>
          <w:trHeight w:val="150"/>
          <w:tblCellSpacing w:w="0" w:type="dxa"/>
        </w:trPr>
        <w:tc>
          <w:tcPr>
            <w:tcW w:w="7513" w:type="dxa"/>
            <w:vAlign w:val="center"/>
            <w:hideMark/>
          </w:tcPr>
          <w:p w14:paraId="723F008D" w14:textId="77777777" w:rsidR="0011357C" w:rsidRPr="002D4E79" w:rsidRDefault="0011357C" w:rsidP="0011357C">
            <w:pPr>
              <w:spacing w:line="276" w:lineRule="auto"/>
              <w:ind w:left="567" w:right="567"/>
              <w:jc w:val="both"/>
              <w:rPr>
                <w:rFonts w:ascii="Palatino Linotype" w:hAnsi="Palatino Linotype"/>
                <w:i/>
                <w:sz w:val="22"/>
                <w:szCs w:val="22"/>
                <w:lang w:val="es-MX" w:eastAsia="es-MX"/>
              </w:rPr>
            </w:pPr>
          </w:p>
        </w:tc>
      </w:tr>
      <w:tr w:rsidR="0011357C" w:rsidRPr="002D4E79" w14:paraId="55A6ECA3" w14:textId="77777777" w:rsidTr="0011357C">
        <w:trPr>
          <w:trHeight w:val="150"/>
          <w:tblCellSpacing w:w="0" w:type="dxa"/>
        </w:trPr>
        <w:tc>
          <w:tcPr>
            <w:tcW w:w="7513" w:type="dxa"/>
            <w:vAlign w:val="center"/>
            <w:hideMark/>
          </w:tcPr>
          <w:p w14:paraId="39BE53F0" w14:textId="77777777" w:rsidR="0011357C" w:rsidRPr="002D4E79" w:rsidRDefault="0011357C" w:rsidP="0011357C">
            <w:pPr>
              <w:spacing w:line="276" w:lineRule="auto"/>
              <w:ind w:left="567" w:right="567"/>
              <w:jc w:val="both"/>
              <w:rPr>
                <w:rFonts w:ascii="Palatino Linotype" w:hAnsi="Palatino Linotype"/>
                <w:i/>
                <w:sz w:val="22"/>
                <w:szCs w:val="22"/>
                <w:lang w:val="es-MX" w:eastAsia="es-MX"/>
              </w:rPr>
            </w:pPr>
          </w:p>
        </w:tc>
      </w:tr>
      <w:tr w:rsidR="0011357C" w:rsidRPr="002D4E79" w14:paraId="117495FE" w14:textId="77777777" w:rsidTr="0011357C">
        <w:trPr>
          <w:trHeight w:val="150"/>
          <w:tblCellSpacing w:w="0" w:type="dxa"/>
        </w:trPr>
        <w:tc>
          <w:tcPr>
            <w:tcW w:w="7513" w:type="dxa"/>
            <w:vAlign w:val="center"/>
            <w:hideMark/>
          </w:tcPr>
          <w:p w14:paraId="7FD109DE" w14:textId="77777777" w:rsidR="0011357C" w:rsidRPr="002D4E79" w:rsidRDefault="0011357C" w:rsidP="0011357C">
            <w:pPr>
              <w:spacing w:line="276" w:lineRule="auto"/>
              <w:ind w:right="567"/>
              <w:jc w:val="both"/>
              <w:rPr>
                <w:rFonts w:ascii="Palatino Linotype" w:hAnsi="Palatino Linotype"/>
                <w:i/>
                <w:sz w:val="22"/>
                <w:szCs w:val="22"/>
                <w:lang w:val="es-MX" w:eastAsia="es-MX"/>
              </w:rPr>
            </w:pPr>
            <w:r w:rsidRPr="002D4E79">
              <w:rPr>
                <w:rFonts w:ascii="Palatino Linotype" w:hAnsi="Palatino Linotype"/>
                <w:i/>
                <w:sz w:val="22"/>
                <w:szCs w:val="22"/>
                <w:lang w:val="es-MX" w:eastAsia="es-MX"/>
              </w:rPr>
              <w:t>ATENTAMENTE</w:t>
            </w:r>
          </w:p>
        </w:tc>
      </w:tr>
      <w:tr w:rsidR="0011357C" w:rsidRPr="002D4E79" w14:paraId="78529D31" w14:textId="77777777" w:rsidTr="0011357C">
        <w:trPr>
          <w:trHeight w:val="225"/>
          <w:tblCellSpacing w:w="0" w:type="dxa"/>
        </w:trPr>
        <w:tc>
          <w:tcPr>
            <w:tcW w:w="7513" w:type="dxa"/>
            <w:vAlign w:val="center"/>
            <w:hideMark/>
          </w:tcPr>
          <w:p w14:paraId="40AAECFE" w14:textId="77777777" w:rsidR="0011357C" w:rsidRPr="002D4E79" w:rsidRDefault="0011357C" w:rsidP="0011357C">
            <w:pPr>
              <w:spacing w:line="276" w:lineRule="auto"/>
              <w:ind w:left="567" w:right="567"/>
              <w:jc w:val="both"/>
              <w:rPr>
                <w:rFonts w:ascii="Palatino Linotype" w:hAnsi="Palatino Linotype"/>
                <w:i/>
                <w:sz w:val="22"/>
                <w:szCs w:val="22"/>
                <w:lang w:val="es-MX" w:eastAsia="es-MX"/>
              </w:rPr>
            </w:pPr>
          </w:p>
        </w:tc>
      </w:tr>
      <w:tr w:rsidR="0011357C" w:rsidRPr="002D4E79" w14:paraId="114429BC" w14:textId="77777777" w:rsidTr="0011357C">
        <w:trPr>
          <w:trHeight w:val="150"/>
          <w:tblCellSpacing w:w="0" w:type="dxa"/>
        </w:trPr>
        <w:tc>
          <w:tcPr>
            <w:tcW w:w="7513" w:type="dxa"/>
            <w:vAlign w:val="center"/>
            <w:hideMark/>
          </w:tcPr>
          <w:p w14:paraId="2BA25BAB" w14:textId="77777777" w:rsidR="0011357C" w:rsidRPr="002D4E79" w:rsidRDefault="0011357C" w:rsidP="0011357C">
            <w:pPr>
              <w:spacing w:line="276" w:lineRule="auto"/>
              <w:ind w:right="567"/>
              <w:rPr>
                <w:rFonts w:ascii="Palatino Linotype" w:hAnsi="Palatino Linotype"/>
                <w:i/>
                <w:sz w:val="22"/>
                <w:szCs w:val="22"/>
                <w:lang w:val="es-MX" w:eastAsia="es-MX"/>
              </w:rPr>
            </w:pPr>
            <w:r w:rsidRPr="002D4E79">
              <w:rPr>
                <w:rFonts w:ascii="Palatino Linotype" w:hAnsi="Palatino Linotype"/>
                <w:i/>
                <w:sz w:val="22"/>
                <w:szCs w:val="22"/>
                <w:lang w:val="es-MX" w:eastAsia="es-MX"/>
              </w:rPr>
              <w:t>LIC. ESMERALDA SÁNCHEZ CARCAÑO” (Sic).</w:t>
            </w:r>
          </w:p>
          <w:p w14:paraId="1465679A" w14:textId="0EA381D8" w:rsidR="0011357C" w:rsidRPr="002D4E79" w:rsidRDefault="0011357C" w:rsidP="0011357C">
            <w:pPr>
              <w:spacing w:line="276" w:lineRule="auto"/>
              <w:ind w:left="567" w:right="567"/>
              <w:jc w:val="both"/>
              <w:rPr>
                <w:rFonts w:ascii="Palatino Linotype" w:hAnsi="Palatino Linotype"/>
                <w:i/>
                <w:sz w:val="22"/>
                <w:szCs w:val="22"/>
                <w:lang w:val="es-MX" w:eastAsia="es-MX"/>
              </w:rPr>
            </w:pPr>
          </w:p>
        </w:tc>
      </w:tr>
    </w:tbl>
    <w:p w14:paraId="2B153B28" w14:textId="77777777" w:rsidR="007D645B" w:rsidRPr="002D4E79" w:rsidRDefault="007D645B" w:rsidP="007D645B">
      <w:pPr>
        <w:ind w:right="567"/>
        <w:jc w:val="both"/>
        <w:rPr>
          <w:rFonts w:ascii="Palatino Linotype" w:hAnsi="Palatino Linotype"/>
          <w:i/>
          <w:sz w:val="14"/>
          <w:szCs w:val="22"/>
          <w:lang w:val="es-MX" w:eastAsia="es-MX"/>
        </w:rPr>
      </w:pPr>
    </w:p>
    <w:p w14:paraId="688B498B" w14:textId="77777777" w:rsidR="007D645B" w:rsidRPr="002D4E79" w:rsidRDefault="007D645B" w:rsidP="007D645B">
      <w:pPr>
        <w:pStyle w:val="Sinespaciado"/>
        <w:rPr>
          <w:lang w:eastAsia="es-MX"/>
        </w:rPr>
      </w:pPr>
    </w:p>
    <w:p w14:paraId="57BBB84B" w14:textId="07E13569" w:rsidR="007D645B" w:rsidRPr="002D4E79" w:rsidRDefault="007D645B" w:rsidP="0011357C">
      <w:pPr>
        <w:spacing w:line="360" w:lineRule="auto"/>
        <w:jc w:val="both"/>
        <w:rPr>
          <w:rFonts w:ascii="Palatino Linotype" w:hAnsi="Palatino Linotype"/>
          <w:i/>
          <w:sz w:val="22"/>
          <w:szCs w:val="22"/>
          <w:lang w:val="es-MX" w:eastAsia="es-MX"/>
        </w:rPr>
      </w:pPr>
      <w:r w:rsidRPr="002D4E79">
        <w:rPr>
          <w:rFonts w:ascii="Palatino Linotype" w:eastAsiaTheme="minorHAnsi" w:hAnsi="Palatino Linotype" w:cs="Arial"/>
          <w:lang w:val="es-MX" w:eastAsia="en-US"/>
        </w:rPr>
        <w:t xml:space="preserve">El </w:t>
      </w:r>
      <w:r w:rsidRPr="002D4E79">
        <w:rPr>
          <w:rFonts w:ascii="Palatino Linotype" w:eastAsiaTheme="minorHAnsi" w:hAnsi="Palatino Linotype" w:cs="Arial"/>
          <w:b/>
          <w:lang w:val="es-MX" w:eastAsia="en-US"/>
        </w:rPr>
        <w:t>Sujeto Obligado</w:t>
      </w:r>
      <w:r w:rsidRPr="002D4E79">
        <w:rPr>
          <w:rFonts w:ascii="Palatino Linotype" w:eastAsiaTheme="minorHAnsi" w:hAnsi="Palatino Linotype" w:cs="Arial"/>
          <w:lang w:val="es-MX" w:eastAsia="en-US"/>
        </w:rPr>
        <w:t xml:space="preserve"> adjuntó a su respuesta, </w:t>
      </w:r>
      <w:r w:rsidR="0011357C" w:rsidRPr="002D4E79">
        <w:rPr>
          <w:rFonts w:ascii="Palatino Linotype" w:eastAsiaTheme="minorHAnsi" w:hAnsi="Palatino Linotype" w:cs="Arial"/>
          <w:lang w:val="es-MX" w:eastAsia="en-US"/>
        </w:rPr>
        <w:t>cuatro</w:t>
      </w:r>
      <w:r w:rsidR="003C3071" w:rsidRPr="002D4E79">
        <w:rPr>
          <w:rFonts w:ascii="Palatino Linotype" w:eastAsiaTheme="minorHAnsi" w:hAnsi="Palatino Linotype" w:cs="Arial"/>
          <w:lang w:val="es-MX" w:eastAsia="en-US"/>
        </w:rPr>
        <w:t xml:space="preserve"> </w:t>
      </w:r>
      <w:r w:rsidRPr="002D4E79">
        <w:rPr>
          <w:rFonts w:ascii="Palatino Linotype" w:eastAsiaTheme="minorHAnsi" w:hAnsi="Palatino Linotype" w:cs="Arial"/>
          <w:lang w:val="es-MX" w:eastAsia="en-US"/>
        </w:rPr>
        <w:t>archivo</w:t>
      </w:r>
      <w:r w:rsidR="0011357C" w:rsidRPr="002D4E79">
        <w:rPr>
          <w:rFonts w:ascii="Palatino Linotype" w:eastAsiaTheme="minorHAnsi" w:hAnsi="Palatino Linotype" w:cs="Arial"/>
          <w:lang w:val="es-MX" w:eastAsia="en-US"/>
        </w:rPr>
        <w:t>s</w:t>
      </w:r>
      <w:r w:rsidRPr="002D4E79">
        <w:rPr>
          <w:rFonts w:ascii="Palatino Linotype" w:eastAsiaTheme="minorHAnsi" w:hAnsi="Palatino Linotype" w:cs="Arial"/>
          <w:lang w:val="es-MX" w:eastAsia="en-US"/>
        </w:rPr>
        <w:t xml:space="preserve"> electrónico</w:t>
      </w:r>
      <w:r w:rsidR="0011357C" w:rsidRPr="002D4E79">
        <w:rPr>
          <w:rFonts w:ascii="Palatino Linotype" w:eastAsiaTheme="minorHAnsi" w:hAnsi="Palatino Linotype" w:cs="Arial"/>
          <w:lang w:val="es-MX" w:eastAsia="en-US"/>
        </w:rPr>
        <w:t>s</w:t>
      </w:r>
      <w:r w:rsidRPr="002D4E79">
        <w:rPr>
          <w:rFonts w:ascii="Palatino Linotype" w:eastAsiaTheme="minorHAnsi" w:hAnsi="Palatino Linotype" w:cs="Arial"/>
          <w:lang w:val="es-MX" w:eastAsia="en-US"/>
        </w:rPr>
        <w:t xml:space="preserve"> denominado</w:t>
      </w:r>
      <w:r w:rsidR="0011357C" w:rsidRPr="002D4E79">
        <w:rPr>
          <w:rFonts w:ascii="Palatino Linotype" w:eastAsiaTheme="minorHAnsi" w:hAnsi="Palatino Linotype" w:cs="Arial"/>
          <w:lang w:val="es-MX" w:eastAsia="en-US"/>
        </w:rPr>
        <w:t xml:space="preserve">s </w:t>
      </w:r>
      <w:r w:rsidR="00466DEA" w:rsidRPr="002D4E79">
        <w:rPr>
          <w:rFonts w:ascii="Palatino Linotype" w:eastAsiaTheme="minorHAnsi" w:hAnsi="Palatino Linotype" w:cs="Arial"/>
          <w:i/>
          <w:lang w:val="es-MX" w:eastAsia="en-US"/>
        </w:rPr>
        <w:t>“</w:t>
      </w:r>
      <w:r w:rsidR="0011357C" w:rsidRPr="002D4E79">
        <w:rPr>
          <w:rFonts w:ascii="Palatino Linotype" w:eastAsiaTheme="minorHAnsi" w:hAnsi="Palatino Linotype" w:cs="Arial"/>
          <w:i/>
          <w:lang w:val="es-MX" w:eastAsia="en-US"/>
        </w:rPr>
        <w:t>Cuadro de Clasificacion.pdf”, “Decima Novena Sesion.pdf”, “PAP-DOP-200-2025.pdf” y “R. Solicitud 67.pdf</w:t>
      </w:r>
      <w:r w:rsidR="00466DEA" w:rsidRPr="002D4E79">
        <w:rPr>
          <w:rFonts w:ascii="Palatino Linotype" w:eastAsiaTheme="minorHAnsi" w:hAnsi="Palatino Linotype" w:cs="Arial"/>
          <w:i/>
          <w:lang w:val="es-MX" w:eastAsia="en-US"/>
        </w:rPr>
        <w:t>”</w:t>
      </w:r>
      <w:r w:rsidRPr="002D4E79">
        <w:rPr>
          <w:rFonts w:ascii="Palatino Linotype" w:eastAsiaTheme="minorHAnsi" w:hAnsi="Palatino Linotype" w:cs="Arial"/>
          <w:i/>
          <w:lang w:val="es-MX" w:eastAsia="en-US"/>
        </w:rPr>
        <w:t>;</w:t>
      </w:r>
      <w:r w:rsidRPr="002D4E79">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D2F2BF7" w14:textId="77777777" w:rsidR="0057280C" w:rsidRPr="002D4E79"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2D4E79" w:rsidRDefault="00B14416" w:rsidP="007D645B">
      <w:pPr>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TERCER</w:t>
      </w:r>
      <w:r w:rsidR="007D645B" w:rsidRPr="002D4E79">
        <w:rPr>
          <w:rFonts w:ascii="Palatino Linotype" w:eastAsiaTheme="minorHAnsi" w:hAnsi="Palatino Linotype" w:cs="Arial"/>
          <w:b/>
          <w:sz w:val="28"/>
          <w:lang w:val="es-MX" w:eastAsia="en-US"/>
        </w:rPr>
        <w:t>O. Del recurso de revisión.</w:t>
      </w:r>
    </w:p>
    <w:p w14:paraId="475931F5" w14:textId="319FF5C7" w:rsidR="007D645B" w:rsidRPr="002D4E79" w:rsidRDefault="007D645B" w:rsidP="007D645B">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Inconforme con la respuesta por parte del </w:t>
      </w:r>
      <w:r w:rsidRPr="002D4E79">
        <w:rPr>
          <w:rFonts w:ascii="Palatino Linotype" w:eastAsiaTheme="minorHAnsi" w:hAnsi="Palatino Linotype" w:cs="Arial"/>
          <w:b/>
          <w:lang w:val="es-MX" w:eastAsia="en-US"/>
        </w:rPr>
        <w:t>Sujeto Obligado</w:t>
      </w:r>
      <w:r w:rsidRPr="002D4E79">
        <w:rPr>
          <w:rFonts w:ascii="Palatino Linotype" w:eastAsiaTheme="minorHAnsi" w:hAnsi="Palatino Linotype" w:cs="Arial"/>
          <w:lang w:val="es-MX" w:eastAsia="en-US"/>
        </w:rPr>
        <w:t xml:space="preserve">, </w:t>
      </w:r>
      <w:r w:rsidR="00344236" w:rsidRPr="002D4E79">
        <w:rPr>
          <w:rFonts w:ascii="Palatino Linotype" w:eastAsiaTheme="minorHAnsi" w:hAnsi="Palatino Linotype" w:cs="Arial"/>
          <w:lang w:val="es-MX" w:eastAsia="en-US"/>
        </w:rPr>
        <w:t>el</w:t>
      </w:r>
      <w:r w:rsidRPr="002D4E79">
        <w:rPr>
          <w:rFonts w:ascii="Palatino Linotype" w:eastAsiaTheme="minorHAnsi" w:hAnsi="Palatino Linotype" w:cs="Arial"/>
          <w:lang w:val="es-MX" w:eastAsia="en-US"/>
        </w:rPr>
        <w:t xml:space="preserve"> ahora </w:t>
      </w:r>
      <w:r w:rsidRPr="002D4E79">
        <w:rPr>
          <w:rFonts w:ascii="Palatino Linotype" w:eastAsiaTheme="minorHAnsi" w:hAnsi="Palatino Linotype" w:cs="Arial"/>
          <w:b/>
          <w:lang w:val="es-MX" w:eastAsia="en-US"/>
        </w:rPr>
        <w:t>Recurrente</w:t>
      </w:r>
      <w:r w:rsidRPr="002D4E79">
        <w:rPr>
          <w:rFonts w:ascii="Palatino Linotype" w:eastAsiaTheme="minorHAnsi" w:hAnsi="Palatino Linotype" w:cs="Arial"/>
          <w:lang w:val="es-MX" w:eastAsia="en-US"/>
        </w:rPr>
        <w:t xml:space="preserve"> interpuso el presente recurso de revisión en fecha </w:t>
      </w:r>
      <w:r w:rsidR="001021E2" w:rsidRPr="002D4E79">
        <w:rPr>
          <w:rFonts w:ascii="Palatino Linotype" w:eastAsiaTheme="minorHAnsi" w:hAnsi="Palatino Linotype" w:cs="Arial"/>
          <w:lang w:val="es-MX" w:eastAsia="en-US"/>
        </w:rPr>
        <w:t>cinco de diciembre</w:t>
      </w:r>
      <w:r w:rsidRPr="002D4E79">
        <w:rPr>
          <w:rFonts w:ascii="Palatino Linotype" w:eastAsiaTheme="minorHAnsi" w:hAnsi="Palatino Linotype" w:cs="Arial"/>
          <w:lang w:val="es-MX" w:eastAsia="en-US"/>
        </w:rPr>
        <w:t xml:space="preserve"> de do</w:t>
      </w:r>
      <w:r w:rsidR="00B14416" w:rsidRPr="002D4E79">
        <w:rPr>
          <w:rFonts w:ascii="Palatino Linotype" w:eastAsiaTheme="minorHAnsi" w:hAnsi="Palatino Linotype" w:cs="Arial"/>
          <w:lang w:val="es-MX" w:eastAsia="en-US"/>
        </w:rPr>
        <w:t>s mil veinticinco</w:t>
      </w:r>
      <w:r w:rsidRPr="002D4E79">
        <w:rPr>
          <w:rFonts w:ascii="Palatino Linotype" w:eastAsiaTheme="minorHAnsi" w:hAnsi="Palatino Linotype" w:cs="Arial"/>
          <w:lang w:val="es-MX" w:eastAsia="en-US"/>
        </w:rPr>
        <w:t>, el cual fue registrado</w:t>
      </w:r>
      <w:r w:rsidRPr="002D4E79">
        <w:rPr>
          <w:rFonts w:ascii="Palatino Linotype" w:eastAsiaTheme="minorHAnsi" w:hAnsi="Palatino Linotype" w:cs="Arial"/>
          <w:b/>
          <w:lang w:val="es-MX" w:eastAsia="en-US"/>
        </w:rPr>
        <w:t xml:space="preserve"> </w:t>
      </w:r>
      <w:r w:rsidRPr="002D4E79">
        <w:rPr>
          <w:rFonts w:ascii="Palatino Linotype" w:eastAsiaTheme="minorHAnsi" w:hAnsi="Palatino Linotype" w:cs="Arial"/>
          <w:lang w:val="es-MX" w:eastAsia="en-US"/>
        </w:rPr>
        <w:t xml:space="preserve">en el sistema electrónico con el expediente número </w:t>
      </w:r>
      <w:r w:rsidR="001021E2" w:rsidRPr="002D4E79">
        <w:rPr>
          <w:rFonts w:ascii="Palatino Linotype" w:eastAsiaTheme="minorHAnsi" w:hAnsi="Palatino Linotype" w:cs="Arial"/>
          <w:b/>
          <w:bCs/>
          <w:lang w:val="es-MX" w:eastAsia="es-MX"/>
        </w:rPr>
        <w:t>138</w:t>
      </w:r>
      <w:r w:rsidR="00173EA6" w:rsidRPr="002D4E79">
        <w:rPr>
          <w:rFonts w:ascii="Palatino Linotype" w:eastAsiaTheme="minorHAnsi" w:hAnsi="Palatino Linotype" w:cs="Arial"/>
          <w:b/>
          <w:bCs/>
          <w:lang w:val="es-MX" w:eastAsia="es-MX"/>
        </w:rPr>
        <w:t>9</w:t>
      </w:r>
      <w:r w:rsidR="001021E2" w:rsidRPr="002D4E79">
        <w:rPr>
          <w:rFonts w:ascii="Palatino Linotype" w:eastAsiaTheme="minorHAnsi" w:hAnsi="Palatino Linotype" w:cs="Arial"/>
          <w:b/>
          <w:bCs/>
          <w:lang w:val="es-MX" w:eastAsia="es-MX"/>
        </w:rPr>
        <w:t>5</w:t>
      </w:r>
      <w:r w:rsidRPr="002D4E79">
        <w:rPr>
          <w:rFonts w:ascii="Palatino Linotype" w:eastAsiaTheme="minorHAnsi" w:hAnsi="Palatino Linotype" w:cs="Arial"/>
          <w:b/>
          <w:bCs/>
          <w:lang w:val="es-MX" w:eastAsia="es-MX"/>
        </w:rPr>
        <w:t>/INFOEM/IP/RR/202</w:t>
      </w:r>
      <w:r w:rsidR="00B14416" w:rsidRPr="002D4E79">
        <w:rPr>
          <w:rFonts w:ascii="Palatino Linotype" w:eastAsiaTheme="minorHAnsi" w:hAnsi="Palatino Linotype" w:cs="Arial"/>
          <w:b/>
          <w:bCs/>
          <w:lang w:val="es-MX" w:eastAsia="es-MX"/>
        </w:rPr>
        <w:t>5</w:t>
      </w:r>
      <w:r w:rsidRPr="002D4E79">
        <w:rPr>
          <w:rFonts w:ascii="Palatino Linotype" w:eastAsiaTheme="minorHAnsi" w:hAnsi="Palatino Linotype" w:cs="Arial"/>
          <w:lang w:val="es-MX" w:eastAsia="en-US"/>
        </w:rPr>
        <w:t>, en el cual aduce, las siguientes manifestaciones:</w:t>
      </w:r>
    </w:p>
    <w:p w14:paraId="451EF501" w14:textId="77777777" w:rsidR="007D645B" w:rsidRPr="002D4E79" w:rsidRDefault="007D645B" w:rsidP="007D645B">
      <w:pPr>
        <w:rPr>
          <w:lang w:val="es-MX"/>
        </w:rPr>
      </w:pPr>
    </w:p>
    <w:p w14:paraId="4567D74F" w14:textId="027FFDBA" w:rsidR="007D645B" w:rsidRPr="002D4E79" w:rsidRDefault="007D645B" w:rsidP="001021E2">
      <w:pPr>
        <w:numPr>
          <w:ilvl w:val="0"/>
          <w:numId w:val="1"/>
        </w:numPr>
        <w:spacing w:line="259" w:lineRule="auto"/>
        <w:jc w:val="both"/>
        <w:rPr>
          <w:rFonts w:ascii="Palatino Linotype" w:hAnsi="Palatino Linotype" w:cs="Arial"/>
          <w:b/>
          <w:sz w:val="26"/>
          <w:szCs w:val="26"/>
        </w:rPr>
      </w:pPr>
      <w:r w:rsidRPr="002D4E79">
        <w:rPr>
          <w:rFonts w:ascii="Palatino Linotype" w:hAnsi="Palatino Linotype" w:cs="Arial"/>
          <w:b/>
          <w:sz w:val="26"/>
          <w:szCs w:val="26"/>
        </w:rPr>
        <w:t>Acto Impugnado:</w:t>
      </w:r>
      <w:r w:rsidR="0057280C" w:rsidRPr="002D4E79">
        <w:rPr>
          <w:rFonts w:ascii="Palatino Linotype" w:hAnsi="Palatino Linotype" w:cs="Arial"/>
          <w:b/>
          <w:sz w:val="26"/>
          <w:szCs w:val="26"/>
        </w:rPr>
        <w:t xml:space="preserve"> </w:t>
      </w:r>
      <w:r w:rsidRPr="002D4E79">
        <w:rPr>
          <w:rFonts w:ascii="Palatino Linotype" w:eastAsiaTheme="minorHAnsi" w:hAnsi="Palatino Linotype" w:cstheme="minorBidi"/>
          <w:i/>
          <w:color w:val="000000"/>
          <w:sz w:val="22"/>
          <w:szCs w:val="22"/>
          <w:lang w:val="es-MX" w:eastAsia="en-US"/>
        </w:rPr>
        <w:t>“</w:t>
      </w:r>
      <w:r w:rsidR="00173EA6" w:rsidRPr="002D4E79">
        <w:rPr>
          <w:rFonts w:ascii="Palatino Linotype" w:eastAsiaTheme="minorHAnsi" w:hAnsi="Palatino Linotype" w:cstheme="minorBidi"/>
          <w:i/>
          <w:color w:val="000000"/>
          <w:sz w:val="22"/>
          <w:szCs w:val="22"/>
          <w:lang w:eastAsia="en-US"/>
        </w:rPr>
        <w:t>Véase documento anexo</w:t>
      </w:r>
      <w:r w:rsidRPr="002D4E79">
        <w:rPr>
          <w:rFonts w:ascii="Palatino Linotype" w:eastAsiaTheme="minorHAnsi" w:hAnsi="Palatino Linotype" w:cstheme="minorBidi"/>
          <w:i/>
          <w:color w:val="000000"/>
          <w:sz w:val="22"/>
          <w:szCs w:val="22"/>
          <w:lang w:val="es-MX" w:eastAsia="en-US"/>
        </w:rPr>
        <w:t>” (Sic).</w:t>
      </w:r>
    </w:p>
    <w:p w14:paraId="3BBBBFDA" w14:textId="77777777" w:rsidR="007D645B" w:rsidRPr="002D4E79" w:rsidRDefault="007D645B" w:rsidP="007D645B">
      <w:pPr>
        <w:spacing w:line="276" w:lineRule="auto"/>
        <w:ind w:left="284"/>
        <w:jc w:val="both"/>
        <w:rPr>
          <w:rFonts w:ascii="Palatino Linotype" w:hAnsi="Palatino Linotype"/>
          <w:i/>
          <w:sz w:val="22"/>
          <w:szCs w:val="22"/>
          <w:lang w:val="es-MX" w:eastAsia="es-MX"/>
        </w:rPr>
      </w:pPr>
    </w:p>
    <w:p w14:paraId="3C99B748" w14:textId="56522006" w:rsidR="007D645B" w:rsidRPr="002D4E79" w:rsidRDefault="007D645B" w:rsidP="001021E2">
      <w:pPr>
        <w:pStyle w:val="Prrafodelista"/>
        <w:numPr>
          <w:ilvl w:val="0"/>
          <w:numId w:val="1"/>
        </w:numPr>
        <w:jc w:val="both"/>
        <w:rPr>
          <w:rFonts w:ascii="Palatino Linotype" w:hAnsi="Palatino Linotype"/>
          <w:i/>
          <w:sz w:val="26"/>
          <w:szCs w:val="26"/>
          <w:lang w:val="es-MX" w:eastAsia="es-MX"/>
        </w:rPr>
      </w:pPr>
      <w:r w:rsidRPr="002D4E79">
        <w:rPr>
          <w:rFonts w:ascii="Palatino Linotype" w:hAnsi="Palatino Linotype" w:cs="Arial"/>
          <w:b/>
          <w:sz w:val="26"/>
          <w:szCs w:val="26"/>
        </w:rPr>
        <w:t>Razones o Motivos de Inconformidad</w:t>
      </w:r>
      <w:r w:rsidRPr="002D4E79">
        <w:rPr>
          <w:rFonts w:ascii="Palatino Linotype" w:hAnsi="Palatino Linotype" w:cs="Arial"/>
          <w:sz w:val="26"/>
          <w:szCs w:val="26"/>
        </w:rPr>
        <w:t xml:space="preserve">: </w:t>
      </w:r>
      <w:r w:rsidRPr="002D4E79">
        <w:rPr>
          <w:rFonts w:ascii="Palatino Linotype" w:eastAsiaTheme="minorHAnsi" w:hAnsi="Palatino Linotype" w:cs="Arial"/>
          <w:i/>
          <w:sz w:val="22"/>
          <w:szCs w:val="22"/>
          <w:lang w:val="es-MX" w:eastAsia="en-US"/>
        </w:rPr>
        <w:t>“</w:t>
      </w:r>
      <w:r w:rsidR="00173EA6" w:rsidRPr="002D4E79">
        <w:rPr>
          <w:rFonts w:ascii="Palatino Linotype" w:eastAsiaTheme="minorHAnsi" w:hAnsi="Palatino Linotype" w:cstheme="minorBidi"/>
          <w:i/>
          <w:color w:val="000000"/>
          <w:sz w:val="22"/>
          <w:szCs w:val="22"/>
          <w:lang w:eastAsia="en-US"/>
        </w:rPr>
        <w:t>Véase documento anexo</w:t>
      </w:r>
      <w:r w:rsidRPr="002D4E79">
        <w:rPr>
          <w:rFonts w:ascii="Palatino Linotype" w:eastAsiaTheme="minorHAnsi" w:hAnsi="Palatino Linotype" w:cstheme="minorBidi"/>
          <w:i/>
          <w:color w:val="000000"/>
          <w:sz w:val="22"/>
          <w:szCs w:val="22"/>
          <w:lang w:val="es-MX" w:eastAsia="en-US"/>
        </w:rPr>
        <w:t>” (Sic)</w:t>
      </w:r>
    </w:p>
    <w:p w14:paraId="640F6AE0" w14:textId="77777777" w:rsidR="00173EA6" w:rsidRPr="002D4E79" w:rsidRDefault="00173EA6" w:rsidP="00173EA6">
      <w:pPr>
        <w:pStyle w:val="Prrafodelista"/>
        <w:rPr>
          <w:rFonts w:ascii="Palatino Linotype" w:hAnsi="Palatino Linotype"/>
          <w:i/>
          <w:sz w:val="26"/>
          <w:szCs w:val="26"/>
          <w:lang w:val="es-MX" w:eastAsia="es-MX"/>
        </w:rPr>
      </w:pPr>
    </w:p>
    <w:p w14:paraId="6AEEBE82" w14:textId="0CAF7093" w:rsidR="00173EA6" w:rsidRPr="002D4E79" w:rsidRDefault="00173EA6" w:rsidP="003D2EEA">
      <w:pPr>
        <w:spacing w:line="360" w:lineRule="auto"/>
        <w:jc w:val="both"/>
        <w:rPr>
          <w:rFonts w:ascii="Palatino Linotype" w:hAnsi="Palatino Linotype"/>
          <w:iCs/>
          <w:lang w:val="es-MX" w:eastAsia="es-MX"/>
        </w:rPr>
      </w:pPr>
      <w:r w:rsidRPr="002D4E79">
        <w:rPr>
          <w:rFonts w:ascii="Palatino Linotype" w:hAnsi="Palatino Linotype"/>
          <w:iCs/>
          <w:lang w:val="es-MX" w:eastAsia="es-MX"/>
        </w:rPr>
        <w:lastRenderedPageBreak/>
        <w:t>En esa secuencia presenta como documento anexo el denominado Recurso de revisión 00067.pdf, que contiene lo siguiente:</w:t>
      </w:r>
    </w:p>
    <w:p w14:paraId="1EEB370D" w14:textId="53C348DF" w:rsidR="00173EA6" w:rsidRPr="002D4E79" w:rsidRDefault="00F76F30" w:rsidP="003D2EEA">
      <w:pPr>
        <w:spacing w:line="360" w:lineRule="auto"/>
        <w:jc w:val="both"/>
        <w:rPr>
          <w:rFonts w:ascii="Palatino Linotype" w:hAnsi="Palatino Linotype"/>
          <w:iCs/>
          <w:lang w:val="es-MX" w:eastAsia="es-MX"/>
        </w:rPr>
      </w:pPr>
      <w:r w:rsidRPr="002D4E79">
        <w:rPr>
          <w:rFonts w:ascii="Palatino Linotype" w:hAnsi="Palatino Linotype"/>
          <w:iCs/>
          <w:lang w:val="es-MX" w:eastAsia="es-MX"/>
        </w:rPr>
        <w:t>Escrito libre de nueve</w:t>
      </w:r>
      <w:r w:rsidR="00A66392" w:rsidRPr="002D4E79">
        <w:rPr>
          <w:rFonts w:ascii="Palatino Linotype" w:hAnsi="Palatino Linotype"/>
          <w:iCs/>
          <w:lang w:val="es-MX" w:eastAsia="es-MX"/>
        </w:rPr>
        <w:t xml:space="preserve"> fojas útiles, en el que </w:t>
      </w:r>
      <w:r w:rsidRPr="002D4E79">
        <w:rPr>
          <w:rFonts w:ascii="Palatino Linotype" w:hAnsi="Palatino Linotype"/>
          <w:iCs/>
          <w:lang w:val="es-MX" w:eastAsia="es-MX"/>
        </w:rPr>
        <w:t xml:space="preserve">observa como acto que se recurre, la clasificación de la información. Presenta la narrativa de hechos </w:t>
      </w:r>
      <w:r w:rsidR="00190DFD" w:rsidRPr="002D4E79">
        <w:rPr>
          <w:rFonts w:ascii="Palatino Linotype" w:hAnsi="Palatino Linotype"/>
          <w:iCs/>
          <w:lang w:val="es-MX" w:eastAsia="es-MX"/>
        </w:rPr>
        <w:t>en la que manifiesta el Sujeto Obligado por conducto de distintos servidores públicos, en síntesis, hacen llegar los argumentos que:</w:t>
      </w:r>
    </w:p>
    <w:p w14:paraId="1664AFE5" w14:textId="2E406184" w:rsidR="00173EA6" w:rsidRPr="002D4E79" w:rsidRDefault="00190DFD" w:rsidP="003D2EEA">
      <w:pPr>
        <w:pStyle w:val="Prrafodelista"/>
        <w:numPr>
          <w:ilvl w:val="0"/>
          <w:numId w:val="11"/>
        </w:numPr>
        <w:spacing w:line="360" w:lineRule="auto"/>
        <w:jc w:val="both"/>
        <w:rPr>
          <w:rFonts w:ascii="Palatino Linotype" w:hAnsi="Palatino Linotype"/>
          <w:iCs/>
          <w:lang w:val="es-MX" w:eastAsia="es-MX"/>
        </w:rPr>
      </w:pPr>
      <w:r w:rsidRPr="002D4E79">
        <w:rPr>
          <w:rFonts w:ascii="Palatino Linotype" w:hAnsi="Palatino Linotype"/>
          <w:iCs/>
          <w:lang w:eastAsia="es-MX"/>
        </w:rPr>
        <w:t>dicha información se encuentra clasificada como reservada, se anexa PRUEBA DE DAÑO, CUADRO DE CLASIFICACIÓN, así como el ACTA DE LA SESIÓN del Comité en donde se CONFIRMA la clasificación.</w:t>
      </w:r>
    </w:p>
    <w:p w14:paraId="02A51F7C" w14:textId="322D0520" w:rsidR="00190DFD" w:rsidRPr="002D4E79" w:rsidRDefault="00190DFD" w:rsidP="003D2EEA">
      <w:pPr>
        <w:pStyle w:val="Prrafodelista"/>
        <w:numPr>
          <w:ilvl w:val="0"/>
          <w:numId w:val="11"/>
        </w:numPr>
        <w:spacing w:line="360" w:lineRule="auto"/>
        <w:jc w:val="both"/>
        <w:rPr>
          <w:rFonts w:ascii="Palatino Linotype" w:hAnsi="Palatino Linotype"/>
          <w:iCs/>
          <w:lang w:val="es-MX" w:eastAsia="es-MX"/>
        </w:rPr>
      </w:pPr>
      <w:r w:rsidRPr="002D4E79">
        <w:rPr>
          <w:rFonts w:ascii="Palatino Linotype" w:hAnsi="Palatino Linotype"/>
          <w:iCs/>
          <w:lang w:eastAsia="es-MX"/>
        </w:rPr>
        <w:t>La Dirección de Obras Públicas se encuentra en revisión por parte del Órgano Superior de Fiscalización del Estado de México (OSFEM).</w:t>
      </w:r>
    </w:p>
    <w:p w14:paraId="6D7F9BF1" w14:textId="4F6A8B97" w:rsidR="00190DFD" w:rsidRPr="002D4E79" w:rsidRDefault="00190DFD" w:rsidP="003D2EEA">
      <w:pPr>
        <w:pStyle w:val="Prrafodelista"/>
        <w:numPr>
          <w:ilvl w:val="0"/>
          <w:numId w:val="11"/>
        </w:numPr>
        <w:spacing w:line="360" w:lineRule="auto"/>
        <w:jc w:val="both"/>
        <w:rPr>
          <w:rFonts w:ascii="Palatino Linotype" w:hAnsi="Palatino Linotype"/>
          <w:iCs/>
          <w:lang w:val="es-MX" w:eastAsia="es-MX"/>
        </w:rPr>
      </w:pPr>
      <w:r w:rsidRPr="002D4E79">
        <w:rPr>
          <w:rFonts w:ascii="Palatino Linotype" w:hAnsi="Palatino Linotype"/>
          <w:iCs/>
          <w:lang w:eastAsia="es-MX"/>
        </w:rPr>
        <w:t>El Comité de Transparencia Municipal Considera que, en virtud de lo expuesto y analizado y atendiendo a las circunstancias del caso en específico, la divulgación de la información solicitada por el ciudadano generaría una afectación, por ello se procede a CONFIRMAR, la clasificación de la información como reservada propuesta por el Servidor Público Habilitado de la Dirección de Obras Públicas Municipal.</w:t>
      </w:r>
    </w:p>
    <w:p w14:paraId="14F0EB8B" w14:textId="77777777" w:rsidR="00190DFD" w:rsidRPr="002D4E79" w:rsidRDefault="00190DFD" w:rsidP="003D2EEA">
      <w:pPr>
        <w:spacing w:line="360" w:lineRule="auto"/>
        <w:jc w:val="both"/>
        <w:rPr>
          <w:rFonts w:ascii="Palatino Linotype" w:hAnsi="Palatino Linotype"/>
          <w:iCs/>
          <w:lang w:val="es-MX" w:eastAsia="es-MX"/>
        </w:rPr>
      </w:pPr>
    </w:p>
    <w:p w14:paraId="2D088D55" w14:textId="6442D9EA" w:rsidR="00190DFD" w:rsidRPr="002D4E79" w:rsidRDefault="00190DFD" w:rsidP="003D2EEA">
      <w:pPr>
        <w:spacing w:line="360" w:lineRule="auto"/>
        <w:jc w:val="both"/>
        <w:rPr>
          <w:rFonts w:ascii="Palatino Linotype" w:hAnsi="Palatino Linotype"/>
          <w:iCs/>
          <w:lang w:eastAsia="es-MX"/>
        </w:rPr>
      </w:pPr>
      <w:r w:rsidRPr="002D4E79">
        <w:rPr>
          <w:rFonts w:ascii="Palatino Linotype" w:hAnsi="Palatino Linotype"/>
          <w:iCs/>
          <w:lang w:val="es-MX" w:eastAsia="es-MX"/>
        </w:rPr>
        <w:t xml:space="preserve">Por lo que en disenso manifiesta que </w:t>
      </w:r>
      <w:r w:rsidRPr="002D4E79">
        <w:rPr>
          <w:rFonts w:ascii="Palatino Linotype" w:hAnsi="Palatino Linotype"/>
          <w:iCs/>
          <w:lang w:eastAsia="es-MX"/>
        </w:rPr>
        <w:t xml:space="preserve">En el documento titulado «Informe de Resultados. Ejercicio Fiscal 2024. Auditorías. Entidades Municipales. Tomo I. Municipios. Volumen 67. Papalotla. Auditoría de Desempeño AD-067», se da a conocer que el objetivo de la auditoría ya señalada, consiste en </w:t>
      </w:r>
      <w:proofErr w:type="gramStart"/>
      <w:r w:rsidRPr="002D4E79">
        <w:rPr>
          <w:rFonts w:ascii="Palatino Linotype" w:hAnsi="Palatino Linotype"/>
          <w:iCs/>
          <w:lang w:eastAsia="es-MX"/>
        </w:rPr>
        <w:t>«[</w:t>
      </w:r>
      <w:proofErr w:type="gramEnd"/>
      <w:r w:rsidRPr="002D4E79">
        <w:rPr>
          <w:rFonts w:ascii="Palatino Linotype" w:hAnsi="Palatino Linotype"/>
          <w:iCs/>
          <w:lang w:eastAsia="es-MX"/>
        </w:rPr>
        <w:t>…] Fiscalizar el desempeño del municipio de Papalotla en la ejecución del programa presupuestario “Modernización del Catastro Mexiquense”, señala alcances y presenta contrargumentos:</w:t>
      </w:r>
    </w:p>
    <w:p w14:paraId="1649E83C" w14:textId="77777777" w:rsidR="00190DFD" w:rsidRPr="002D4E79" w:rsidRDefault="00190DFD" w:rsidP="00190DFD">
      <w:pPr>
        <w:spacing w:line="360" w:lineRule="auto"/>
        <w:jc w:val="both"/>
        <w:rPr>
          <w:rFonts w:ascii="Palatino Linotype" w:hAnsi="Palatino Linotype"/>
          <w:iCs/>
          <w:sz w:val="26"/>
          <w:szCs w:val="26"/>
          <w:lang w:eastAsia="es-MX"/>
        </w:rPr>
      </w:pPr>
    </w:p>
    <w:p w14:paraId="52E9BFF6" w14:textId="6F94B947" w:rsidR="00190DFD" w:rsidRPr="002D4E79" w:rsidRDefault="00190DFD" w:rsidP="00190DFD">
      <w:pPr>
        <w:pStyle w:val="Prrafodelista"/>
        <w:numPr>
          <w:ilvl w:val="0"/>
          <w:numId w:val="13"/>
        </w:numPr>
        <w:spacing w:line="360" w:lineRule="auto"/>
        <w:jc w:val="both"/>
        <w:rPr>
          <w:rFonts w:ascii="Palatino Linotype" w:hAnsi="Palatino Linotype"/>
          <w:iCs/>
          <w:lang w:val="es-MX" w:eastAsia="es-MX"/>
        </w:rPr>
      </w:pPr>
      <w:r w:rsidRPr="002D4E79">
        <w:rPr>
          <w:rFonts w:ascii="Palatino Linotype" w:hAnsi="Palatino Linotype"/>
          <w:iCs/>
          <w:lang w:val="es-MX" w:eastAsia="es-MX"/>
        </w:rPr>
        <w:lastRenderedPageBreak/>
        <w:t xml:space="preserve">Que existió </w:t>
      </w:r>
      <w:r w:rsidRPr="002D4E79">
        <w:rPr>
          <w:rFonts w:ascii="Palatino Linotype" w:hAnsi="Palatino Linotype"/>
          <w:iCs/>
          <w:lang w:eastAsia="es-MX"/>
        </w:rPr>
        <w:t>un período de auditoría realizada por el OSFEM hacia el SO en el presente 2025.</w:t>
      </w:r>
    </w:p>
    <w:p w14:paraId="44EC8046" w14:textId="6472C805" w:rsidR="00190DFD" w:rsidRPr="002D4E79" w:rsidRDefault="00190DFD" w:rsidP="00190DFD">
      <w:pPr>
        <w:pStyle w:val="Prrafodelista"/>
        <w:numPr>
          <w:ilvl w:val="0"/>
          <w:numId w:val="13"/>
        </w:numPr>
        <w:spacing w:line="360" w:lineRule="auto"/>
        <w:jc w:val="both"/>
        <w:rPr>
          <w:rFonts w:ascii="Palatino Linotype" w:hAnsi="Palatino Linotype"/>
          <w:iCs/>
          <w:lang w:val="es-MX" w:eastAsia="es-MX"/>
        </w:rPr>
      </w:pPr>
      <w:r w:rsidRPr="002D4E79">
        <w:rPr>
          <w:rFonts w:ascii="Palatino Linotype" w:hAnsi="Palatino Linotype"/>
          <w:iCs/>
          <w:lang w:eastAsia="es-MX"/>
        </w:rPr>
        <w:t>Que la «auditoría fue de desempeño»</w:t>
      </w:r>
      <w:r w:rsidR="003D2EEA" w:rsidRPr="002D4E79">
        <w:rPr>
          <w:rFonts w:ascii="Palatino Linotype" w:hAnsi="Palatino Linotype"/>
          <w:iCs/>
          <w:lang w:eastAsia="es-MX"/>
        </w:rPr>
        <w:t xml:space="preserve"> a la luz del programa denominado «Modernización del Catastro Mexiquense».</w:t>
      </w:r>
    </w:p>
    <w:p w14:paraId="306A9D1F" w14:textId="3E14D69E" w:rsidR="00190DFD" w:rsidRPr="002D4E79" w:rsidRDefault="00190DFD" w:rsidP="00190DFD">
      <w:pPr>
        <w:pStyle w:val="Prrafodelista"/>
        <w:numPr>
          <w:ilvl w:val="0"/>
          <w:numId w:val="13"/>
        </w:numPr>
        <w:spacing w:line="360" w:lineRule="auto"/>
        <w:jc w:val="both"/>
        <w:rPr>
          <w:rFonts w:ascii="Palatino Linotype" w:hAnsi="Palatino Linotype"/>
          <w:iCs/>
          <w:lang w:val="es-MX" w:eastAsia="es-MX"/>
        </w:rPr>
      </w:pPr>
      <w:r w:rsidRPr="002D4E79">
        <w:rPr>
          <w:rFonts w:ascii="Palatino Linotype" w:hAnsi="Palatino Linotype"/>
          <w:iCs/>
          <w:lang w:eastAsia="es-MX"/>
        </w:rPr>
        <w:t xml:space="preserve">Que </w:t>
      </w:r>
      <w:r w:rsidR="003D2EEA" w:rsidRPr="002D4E79">
        <w:rPr>
          <w:rFonts w:ascii="Palatino Linotype" w:hAnsi="Palatino Linotype"/>
          <w:iCs/>
          <w:lang w:eastAsia="es-MX"/>
        </w:rPr>
        <w:t>no se encontró (ni se encuentra) bajo revisión alguna por parte del OSFEM, al menos para el caso que nos ocupa.</w:t>
      </w:r>
    </w:p>
    <w:p w14:paraId="4DF2C861" w14:textId="59DB6362" w:rsidR="003D2EEA" w:rsidRPr="002D4E79" w:rsidRDefault="003D2EEA" w:rsidP="00190DFD">
      <w:pPr>
        <w:pStyle w:val="Prrafodelista"/>
        <w:numPr>
          <w:ilvl w:val="0"/>
          <w:numId w:val="13"/>
        </w:numPr>
        <w:spacing w:line="360" w:lineRule="auto"/>
        <w:jc w:val="both"/>
        <w:rPr>
          <w:rFonts w:ascii="Palatino Linotype" w:hAnsi="Palatino Linotype"/>
          <w:iCs/>
          <w:lang w:val="es-MX" w:eastAsia="es-MX"/>
        </w:rPr>
      </w:pPr>
      <w:r w:rsidRPr="002D4E79">
        <w:rPr>
          <w:rFonts w:ascii="Palatino Linotype" w:hAnsi="Palatino Linotype"/>
          <w:iCs/>
          <w:lang w:eastAsia="es-MX"/>
        </w:rPr>
        <w:t>Que el Comité de Transparencia del H. Ayuntamiento de Papalotla 2025- 2027, Estado de México, incurrió en un error al confirmar la clasificación de la información solicitada por un servidor como reservada.</w:t>
      </w:r>
    </w:p>
    <w:p w14:paraId="50689613" w14:textId="3B49CCB9" w:rsidR="003D2EEA" w:rsidRPr="002D4E79" w:rsidRDefault="003D2EEA" w:rsidP="007D645B">
      <w:pPr>
        <w:spacing w:line="360" w:lineRule="auto"/>
        <w:jc w:val="both"/>
        <w:rPr>
          <w:rFonts w:ascii="Palatino Linotype" w:hAnsi="Palatino Linotype"/>
          <w:iCs/>
          <w:lang w:val="es-MX" w:eastAsia="es-MX"/>
        </w:rPr>
      </w:pPr>
      <w:r w:rsidRPr="002D4E79">
        <w:rPr>
          <w:rFonts w:ascii="Palatino Linotype" w:hAnsi="Palatino Linotype"/>
          <w:iCs/>
          <w:lang w:val="es-MX" w:eastAsia="es-MX"/>
        </w:rPr>
        <w:t>Finaliza el oficio solicitando se revoque la clasificación de la información y adjunta copa de la respuesta que se impugna.</w:t>
      </w:r>
    </w:p>
    <w:p w14:paraId="39D5206C" w14:textId="77777777" w:rsidR="003D2EEA" w:rsidRPr="002D4E79" w:rsidRDefault="003D2EEA" w:rsidP="007D645B">
      <w:pPr>
        <w:spacing w:line="360" w:lineRule="auto"/>
        <w:jc w:val="both"/>
        <w:rPr>
          <w:rFonts w:ascii="Palatino Linotype" w:hAnsi="Palatino Linotype"/>
          <w:iCs/>
          <w:lang w:val="es-MX" w:eastAsia="es-MX"/>
        </w:rPr>
      </w:pPr>
    </w:p>
    <w:p w14:paraId="0FC6C2CD" w14:textId="4CCA8295" w:rsidR="007D645B" w:rsidRPr="002D4E79" w:rsidRDefault="00B14416" w:rsidP="007D645B">
      <w:pPr>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CUAR</w:t>
      </w:r>
      <w:r w:rsidR="007D645B" w:rsidRPr="002D4E79">
        <w:rPr>
          <w:rFonts w:ascii="Palatino Linotype" w:eastAsiaTheme="minorHAnsi" w:hAnsi="Palatino Linotype" w:cs="Arial"/>
          <w:b/>
          <w:sz w:val="28"/>
          <w:lang w:val="es-MX" w:eastAsia="en-US"/>
        </w:rPr>
        <w:t>TO. Del turno del recurso de revisión.</w:t>
      </w:r>
    </w:p>
    <w:p w14:paraId="572BF66E" w14:textId="7EA5506F" w:rsidR="007D645B" w:rsidRPr="002D4E79" w:rsidRDefault="007D645B" w:rsidP="007D645B">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Medio de impugnación que le fue turnado al Comisionado Presidente </w:t>
      </w:r>
      <w:r w:rsidRPr="002D4E79">
        <w:rPr>
          <w:rFonts w:ascii="Palatino Linotype" w:eastAsiaTheme="minorHAnsi" w:hAnsi="Palatino Linotype" w:cs="Arial"/>
          <w:b/>
          <w:lang w:val="es-MX" w:eastAsia="en-US"/>
        </w:rPr>
        <w:t>José Martínez Vilchis</w:t>
      </w:r>
      <w:r w:rsidRPr="002D4E79">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022DA" w:rsidRPr="002D4E79">
        <w:rPr>
          <w:rFonts w:ascii="Palatino Linotype" w:eastAsiaTheme="minorHAnsi" w:hAnsi="Palatino Linotype" w:cs="Arial"/>
          <w:lang w:val="es-MX" w:eastAsia="en-US"/>
        </w:rPr>
        <w:t>nueve</w:t>
      </w:r>
      <w:r w:rsidR="001021E2" w:rsidRPr="002D4E79">
        <w:rPr>
          <w:rFonts w:ascii="Palatino Linotype" w:eastAsiaTheme="minorHAnsi" w:hAnsi="Palatino Linotype" w:cs="Arial"/>
          <w:lang w:val="es-MX" w:eastAsia="en-US"/>
        </w:rPr>
        <w:t xml:space="preserve"> de diciembre</w:t>
      </w:r>
      <w:r w:rsidR="0057280C" w:rsidRPr="002D4E79">
        <w:rPr>
          <w:rFonts w:ascii="Palatino Linotype" w:eastAsiaTheme="minorHAnsi" w:hAnsi="Palatino Linotype" w:cs="Arial"/>
          <w:lang w:val="es-MX" w:eastAsia="en-US"/>
        </w:rPr>
        <w:t xml:space="preserve"> de dos mil veintic</w:t>
      </w:r>
      <w:r w:rsidR="00B14416" w:rsidRPr="002D4E79">
        <w:rPr>
          <w:rFonts w:ascii="Palatino Linotype" w:eastAsiaTheme="minorHAnsi" w:hAnsi="Palatino Linotype" w:cs="Arial"/>
          <w:lang w:val="es-MX" w:eastAsia="en-US"/>
        </w:rPr>
        <w:t>inco</w:t>
      </w:r>
      <w:r w:rsidRPr="002D4E79">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2D4E79"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2D4E79" w:rsidRDefault="00B14416" w:rsidP="007D645B">
      <w:pPr>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QUIN</w:t>
      </w:r>
      <w:r w:rsidR="007D645B" w:rsidRPr="002D4E79">
        <w:rPr>
          <w:rFonts w:ascii="Palatino Linotype" w:eastAsiaTheme="minorHAnsi" w:hAnsi="Palatino Linotype" w:cs="Arial"/>
          <w:b/>
          <w:sz w:val="28"/>
          <w:lang w:val="es-MX" w:eastAsia="en-US"/>
        </w:rPr>
        <w:t>TO. De la etapa de manifestaciones y/o alegatos.</w:t>
      </w:r>
    </w:p>
    <w:p w14:paraId="043A8BEF" w14:textId="596E3FD9" w:rsidR="00B069EB" w:rsidRPr="002D4E79" w:rsidRDefault="007D645B" w:rsidP="002920FA">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Una vez transcurrido el término legal referido se destaca que,</w:t>
      </w:r>
      <w:r w:rsidR="00B14416" w:rsidRPr="002D4E79">
        <w:rPr>
          <w:rFonts w:ascii="Palatino Linotype" w:eastAsiaTheme="minorHAnsi" w:hAnsi="Palatino Linotype" w:cs="Arial"/>
          <w:lang w:val="es-MX" w:eastAsia="en-US"/>
        </w:rPr>
        <w:t xml:space="preserve"> </w:t>
      </w:r>
      <w:r w:rsidR="00F022DA" w:rsidRPr="002D4E79">
        <w:rPr>
          <w:rFonts w:ascii="Palatino Linotype" w:eastAsiaTheme="minorHAnsi" w:hAnsi="Palatino Linotype" w:cs="Arial"/>
          <w:lang w:val="es-MX" w:eastAsia="en-US"/>
        </w:rPr>
        <w:t xml:space="preserve">el Sujeto Obligado fue omiso en rendir su informe justificado; </w:t>
      </w:r>
      <w:r w:rsidR="00B14416" w:rsidRPr="002D4E79">
        <w:rPr>
          <w:rFonts w:ascii="Palatino Linotype" w:eastAsiaTheme="minorHAnsi" w:hAnsi="Palatino Linotype" w:cs="Arial"/>
          <w:lang w:val="es-MX" w:eastAsia="en-US"/>
        </w:rPr>
        <w:t xml:space="preserve">asimismo, se aprecia que la parte </w:t>
      </w:r>
      <w:r w:rsidR="00B14416" w:rsidRPr="002D4E79">
        <w:rPr>
          <w:rFonts w:ascii="Palatino Linotype" w:eastAsiaTheme="minorHAnsi" w:hAnsi="Palatino Linotype" w:cs="Arial"/>
          <w:b/>
          <w:lang w:val="es-MX" w:eastAsia="en-US"/>
        </w:rPr>
        <w:t>Recurrente</w:t>
      </w:r>
      <w:r w:rsidR="00B14416" w:rsidRPr="002D4E79">
        <w:rPr>
          <w:rFonts w:ascii="Palatino Linotype" w:eastAsiaTheme="minorHAnsi" w:hAnsi="Palatino Linotype" w:cs="Arial"/>
          <w:lang w:val="es-MX" w:eastAsia="en-US"/>
        </w:rPr>
        <w:t xml:space="preserve"> no realizó alegatos, ni ofreció pruebas o manifestaciones</w:t>
      </w:r>
      <w:r w:rsidR="00F306AC" w:rsidRPr="002D4E79">
        <w:rPr>
          <w:rFonts w:ascii="Palatino Linotype" w:eastAsiaTheme="minorHAnsi" w:hAnsi="Palatino Linotype" w:cs="Arial"/>
          <w:lang w:val="es-MX" w:eastAsia="en-US"/>
        </w:rPr>
        <w:t>.</w:t>
      </w:r>
    </w:p>
    <w:p w14:paraId="07ACAC45" w14:textId="77777777" w:rsidR="00F022DA" w:rsidRPr="002D4E79" w:rsidRDefault="00F022DA" w:rsidP="002920FA">
      <w:pPr>
        <w:spacing w:line="360" w:lineRule="auto"/>
        <w:jc w:val="both"/>
        <w:rPr>
          <w:rFonts w:ascii="Palatino Linotype" w:eastAsiaTheme="minorHAnsi" w:hAnsi="Palatino Linotype" w:cs="Arial"/>
          <w:lang w:val="es-MX" w:eastAsia="en-US"/>
        </w:rPr>
      </w:pPr>
    </w:p>
    <w:p w14:paraId="32FB9AA3" w14:textId="77777777" w:rsidR="00F022DA" w:rsidRPr="002D4E79" w:rsidRDefault="00F022DA" w:rsidP="002920FA">
      <w:pPr>
        <w:spacing w:line="360" w:lineRule="auto"/>
        <w:jc w:val="both"/>
        <w:rPr>
          <w:rFonts w:ascii="Palatino Linotype" w:eastAsiaTheme="minorHAnsi" w:hAnsi="Palatino Linotype" w:cs="Arial"/>
          <w:lang w:val="es-MX" w:eastAsia="en-US"/>
        </w:rPr>
      </w:pPr>
    </w:p>
    <w:p w14:paraId="13CBD0BD" w14:textId="355DF866" w:rsidR="00B069EB" w:rsidRPr="002D4E79" w:rsidRDefault="00F022DA" w:rsidP="001021E2">
      <w:pPr>
        <w:spacing w:line="360" w:lineRule="auto"/>
        <w:jc w:val="center"/>
        <w:rPr>
          <w:rFonts w:ascii="Palatino Linotype" w:eastAsiaTheme="minorHAnsi" w:hAnsi="Palatino Linotype" w:cs="Arial"/>
          <w:lang w:val="es-MX" w:eastAsia="en-US"/>
        </w:rPr>
      </w:pPr>
      <w:r w:rsidRPr="002D4E79">
        <w:rPr>
          <w:rFonts w:ascii="Palatino Linotype" w:eastAsiaTheme="minorHAnsi" w:hAnsi="Palatino Linotype" w:cs="Arial"/>
          <w:noProof/>
          <w:lang w:val="es-MX" w:eastAsia="es-MX"/>
        </w:rPr>
        <w:drawing>
          <wp:inline distT="0" distB="0" distL="0" distR="0" wp14:anchorId="710F2F21" wp14:editId="181F2A18">
            <wp:extent cx="5038725" cy="1172259"/>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054569" cy="1175945"/>
                    </a:xfrm>
                    <a:prstGeom prst="rect">
                      <a:avLst/>
                    </a:prstGeom>
                  </pic:spPr>
                </pic:pic>
              </a:graphicData>
            </a:graphic>
          </wp:inline>
        </w:drawing>
      </w:r>
    </w:p>
    <w:p w14:paraId="395627EE" w14:textId="77777777" w:rsidR="00F022DA" w:rsidRPr="002D4E79" w:rsidRDefault="00F022DA" w:rsidP="001021E2">
      <w:pPr>
        <w:spacing w:line="360" w:lineRule="auto"/>
        <w:jc w:val="center"/>
        <w:rPr>
          <w:rFonts w:ascii="Palatino Linotype" w:eastAsiaTheme="minorHAnsi" w:hAnsi="Palatino Linotype" w:cs="Arial"/>
          <w:lang w:val="es-MX" w:eastAsia="en-US"/>
        </w:rPr>
      </w:pPr>
    </w:p>
    <w:p w14:paraId="18FBE5C6" w14:textId="5AE89385" w:rsidR="007D645B" w:rsidRPr="002D4E79"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SEXT</w:t>
      </w:r>
      <w:r w:rsidR="007D645B" w:rsidRPr="002D4E79">
        <w:rPr>
          <w:rFonts w:ascii="Palatino Linotype" w:eastAsiaTheme="minorHAnsi" w:hAnsi="Palatino Linotype" w:cs="Arial"/>
          <w:b/>
          <w:sz w:val="28"/>
          <w:lang w:val="es-MX" w:eastAsia="en-US"/>
        </w:rPr>
        <w:t>O. Del cierre de instrucción.</w:t>
      </w:r>
      <w:r w:rsidR="007D645B" w:rsidRPr="002D4E79">
        <w:rPr>
          <w:rFonts w:ascii="Palatino Linotype" w:eastAsiaTheme="minorHAnsi" w:hAnsi="Palatino Linotype" w:cs="Arial"/>
          <w:b/>
          <w:sz w:val="28"/>
          <w:lang w:val="es-MX" w:eastAsia="en-US"/>
        </w:rPr>
        <w:tab/>
      </w:r>
    </w:p>
    <w:p w14:paraId="1F2AB2C8" w14:textId="5FC8DF5C" w:rsidR="00B640A9" w:rsidRPr="002D4E79" w:rsidRDefault="007D645B" w:rsidP="00B96A17">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Así, una vez transcurrido el término legal, permitió decretarse el cierre de instrucción en fecha </w:t>
      </w:r>
      <w:r w:rsidR="00F022DA" w:rsidRPr="002D4E79">
        <w:rPr>
          <w:rFonts w:ascii="Palatino Linotype" w:eastAsiaTheme="minorHAnsi" w:hAnsi="Palatino Linotype" w:cs="Arial"/>
          <w:lang w:val="es-MX" w:eastAsia="en-US"/>
        </w:rPr>
        <w:t>trece de enero</w:t>
      </w:r>
      <w:r w:rsidR="005A36AC" w:rsidRPr="002D4E79">
        <w:rPr>
          <w:rFonts w:ascii="Palatino Linotype" w:eastAsiaTheme="minorHAnsi" w:hAnsi="Palatino Linotype" w:cs="Arial"/>
          <w:lang w:val="es-MX" w:eastAsia="en-US"/>
        </w:rPr>
        <w:t xml:space="preserve"> de dos mil veintiséis</w:t>
      </w:r>
      <w:r w:rsidRPr="002D4E79">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2D4E79" w:rsidRDefault="00B069EB" w:rsidP="00B96A17">
      <w:pPr>
        <w:spacing w:line="360" w:lineRule="auto"/>
        <w:jc w:val="both"/>
        <w:rPr>
          <w:rFonts w:ascii="Palatino Linotype" w:eastAsiaTheme="minorHAnsi" w:hAnsi="Palatino Linotype" w:cs="Arial"/>
          <w:lang w:val="es-MX" w:eastAsia="en-US"/>
        </w:rPr>
      </w:pPr>
    </w:p>
    <w:p w14:paraId="0146BDBF" w14:textId="77777777" w:rsidR="00B069EB" w:rsidRPr="002D4E79" w:rsidRDefault="00B069EB" w:rsidP="00B069EB">
      <w:pPr>
        <w:pStyle w:val="Sinespaciado"/>
        <w:spacing w:line="360" w:lineRule="auto"/>
        <w:rPr>
          <w:rFonts w:ascii="Palatino Linotype" w:hAnsi="Palatino Linotype"/>
          <w:b/>
          <w:sz w:val="28"/>
          <w:szCs w:val="26"/>
        </w:rPr>
      </w:pPr>
      <w:r w:rsidRPr="002D4E79">
        <w:rPr>
          <w:rFonts w:ascii="Palatino Linotype" w:hAnsi="Palatino Linotype"/>
          <w:b/>
          <w:sz w:val="28"/>
          <w:szCs w:val="26"/>
        </w:rPr>
        <w:t>SÉPTIMO. De la ampliación del término para resolver.</w:t>
      </w:r>
    </w:p>
    <w:p w14:paraId="11E9F62C" w14:textId="33230DF8" w:rsidR="00B069EB" w:rsidRPr="002D4E79" w:rsidRDefault="00B069EB" w:rsidP="00B069EB">
      <w:pPr>
        <w:pStyle w:val="Sinespaciado"/>
        <w:spacing w:line="360" w:lineRule="auto"/>
        <w:jc w:val="both"/>
        <w:rPr>
          <w:rFonts w:ascii="Palatino Linotype" w:hAnsi="Palatino Linotype"/>
        </w:rPr>
      </w:pPr>
      <w:r w:rsidRPr="002D4E79">
        <w:rPr>
          <w:rFonts w:ascii="Palatino Linotype" w:hAnsi="Palatino Linotype"/>
        </w:rPr>
        <w:t xml:space="preserve">En fecha </w:t>
      </w:r>
      <w:r w:rsidR="00F022DA" w:rsidRPr="002D4E79">
        <w:rPr>
          <w:rFonts w:ascii="Palatino Linotype" w:hAnsi="Palatino Linotype"/>
        </w:rPr>
        <w:t>veintitrés</w:t>
      </w:r>
      <w:r w:rsidR="005A36AC" w:rsidRPr="002D4E79">
        <w:rPr>
          <w:rFonts w:ascii="Palatino Linotype" w:hAnsi="Palatino Linotype"/>
        </w:rPr>
        <w:t xml:space="preserve"> de febrero de dos mil veintiséis</w:t>
      </w:r>
      <w:r w:rsidRPr="002D4E79">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1DE8A6CD" w14:textId="77777777" w:rsidR="00B069EB" w:rsidRPr="002D4E79" w:rsidRDefault="00B069EB" w:rsidP="00B96A17">
      <w:pPr>
        <w:spacing w:line="360" w:lineRule="auto"/>
        <w:jc w:val="both"/>
        <w:rPr>
          <w:rFonts w:ascii="Palatino Linotype" w:eastAsiaTheme="minorHAnsi" w:hAnsi="Palatino Linotype" w:cs="Arial"/>
          <w:lang w:val="es-MX" w:eastAsia="en-US"/>
        </w:rPr>
      </w:pPr>
    </w:p>
    <w:p w14:paraId="2FDBFDAE" w14:textId="77777777" w:rsidR="00E74701" w:rsidRPr="002D4E79" w:rsidRDefault="00E74701" w:rsidP="00D57F74">
      <w:pPr>
        <w:spacing w:line="360" w:lineRule="auto"/>
        <w:jc w:val="center"/>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C O N S I D E R A N</w:t>
      </w:r>
      <w:r w:rsidR="00D57F74" w:rsidRPr="002D4E79">
        <w:rPr>
          <w:rFonts w:ascii="Palatino Linotype" w:eastAsiaTheme="minorHAnsi" w:hAnsi="Palatino Linotype" w:cs="Arial"/>
          <w:b/>
          <w:sz w:val="28"/>
          <w:lang w:val="es-MX" w:eastAsia="en-US"/>
        </w:rPr>
        <w:t xml:space="preserve"> D O </w:t>
      </w:r>
    </w:p>
    <w:p w14:paraId="259FBCF3" w14:textId="77777777" w:rsidR="00D57F74" w:rsidRPr="002D4E79"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2D4E79" w:rsidRDefault="0029071C" w:rsidP="0029071C">
      <w:pPr>
        <w:spacing w:line="360" w:lineRule="auto"/>
        <w:jc w:val="both"/>
        <w:rPr>
          <w:rFonts w:ascii="Palatino Linotype" w:eastAsiaTheme="minorHAnsi" w:hAnsi="Palatino Linotype" w:cs="Arial"/>
          <w:sz w:val="28"/>
          <w:lang w:val="es-MX" w:eastAsia="en-US"/>
        </w:rPr>
      </w:pPr>
      <w:r w:rsidRPr="002D4E79">
        <w:rPr>
          <w:rFonts w:ascii="Palatino Linotype" w:eastAsiaTheme="minorHAnsi" w:hAnsi="Palatino Linotype" w:cs="Arial"/>
          <w:b/>
          <w:sz w:val="28"/>
          <w:lang w:val="es-MX" w:eastAsia="en-US"/>
        </w:rPr>
        <w:t>PRIMERO. De la competencia</w:t>
      </w:r>
      <w:r w:rsidRPr="002D4E79">
        <w:rPr>
          <w:rFonts w:ascii="Palatino Linotype" w:eastAsiaTheme="minorHAnsi" w:hAnsi="Palatino Linotype" w:cs="Arial"/>
          <w:sz w:val="28"/>
          <w:lang w:val="es-MX" w:eastAsia="en-US"/>
        </w:rPr>
        <w:t>.</w:t>
      </w:r>
    </w:p>
    <w:p w14:paraId="64921005" w14:textId="67D14A4B" w:rsidR="002920FA" w:rsidRPr="002D4E79" w:rsidRDefault="00466DEA" w:rsidP="00CC0B81">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w:t>
      </w:r>
      <w:r w:rsidRPr="002D4E79">
        <w:rPr>
          <w:rFonts w:ascii="Palatino Linotype" w:eastAsiaTheme="minorHAnsi" w:hAnsi="Palatino Linotype" w:cs="Arial"/>
          <w:lang w:val="es-MX" w:eastAsia="en-US"/>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4720BF9" w14:textId="77777777" w:rsidR="00D04B97" w:rsidRPr="002D4E79" w:rsidRDefault="00D04B97" w:rsidP="00CC0B81">
      <w:pPr>
        <w:spacing w:line="360" w:lineRule="auto"/>
        <w:jc w:val="both"/>
        <w:rPr>
          <w:rFonts w:ascii="Palatino Linotype" w:eastAsiaTheme="minorHAnsi" w:hAnsi="Palatino Linotype" w:cs="Arial"/>
          <w:lang w:val="es-MX" w:eastAsia="en-US"/>
        </w:rPr>
      </w:pPr>
    </w:p>
    <w:p w14:paraId="7A9D3570" w14:textId="77777777" w:rsidR="0029071C" w:rsidRPr="002D4E79"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D4E79">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2D4E79">
        <w:rPr>
          <w:rFonts w:ascii="Palatino Linotype" w:eastAsiaTheme="minorHAnsi" w:hAnsi="Palatino Linotype" w:cs="Arial"/>
          <w:lang w:val="es-MX" w:eastAsia="en-US"/>
        </w:rPr>
        <w:t xml:space="preserve"> fracción V, </w:t>
      </w:r>
      <w:r w:rsidRPr="002D4E79">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2D4E79"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2D4E79"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2D4E79"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2D4E79"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2D4E79"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325C04EB" w14:textId="3A95EE33" w:rsidR="0029071C" w:rsidRPr="002D4E79"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D4E79">
        <w:rPr>
          <w:rFonts w:ascii="Palatino Linotype" w:hAnsi="Palatino Linotype" w:cs="Arial"/>
          <w:b/>
          <w:sz w:val="28"/>
        </w:rPr>
        <w:t xml:space="preserve">TERCERO. </w:t>
      </w:r>
      <w:r w:rsidR="0029071C" w:rsidRPr="002D4E79">
        <w:rPr>
          <w:rFonts w:ascii="Palatino Linotype" w:eastAsiaTheme="minorHAnsi" w:hAnsi="Palatino Linotype" w:cs="Arial"/>
          <w:b/>
          <w:sz w:val="28"/>
          <w:lang w:val="es-MX" w:eastAsia="en-US"/>
        </w:rPr>
        <w:t xml:space="preserve">Del estudio de las causas de improcedencia. </w:t>
      </w:r>
    </w:p>
    <w:p w14:paraId="10AC382B" w14:textId="7398B180" w:rsidR="00574FDC"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El estudio de las causas de improcedencia que se hagan valer por las partes o que se advierta de oficio por este </w:t>
      </w:r>
      <w:proofErr w:type="spellStart"/>
      <w:r w:rsidRPr="002D4E79">
        <w:rPr>
          <w:rFonts w:ascii="Palatino Linotype" w:eastAsiaTheme="minorHAnsi" w:hAnsi="Palatino Linotype" w:cs="Arial"/>
          <w:lang w:val="es-MX" w:eastAsia="en-US"/>
        </w:rPr>
        <w:t>Resolutor</w:t>
      </w:r>
      <w:proofErr w:type="spellEnd"/>
      <w:r w:rsidRPr="002D4E79">
        <w:rPr>
          <w:rFonts w:ascii="Palatino Linotype" w:eastAsiaTheme="minorHAnsi" w:hAnsi="Palatino Linotype" w:cs="Arial"/>
          <w:lang w:val="es-MX"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2D4E79">
        <w:rPr>
          <w:rStyle w:val="Refdenotaalpie"/>
          <w:rFonts w:ascii="Palatino Linotype" w:eastAsiaTheme="minorHAnsi" w:hAnsi="Palatino Linotype" w:cs="Arial"/>
          <w:lang w:val="es-MX" w:eastAsia="en-US"/>
        </w:rPr>
        <w:footnoteReference w:id="1"/>
      </w:r>
      <w:r w:rsidRPr="002D4E79">
        <w:rPr>
          <w:rFonts w:ascii="Palatino Linotype" w:eastAsiaTheme="minorHAnsi" w:hAnsi="Palatino Linotype" w:cs="Arial"/>
          <w:lang w:val="es-MX" w:eastAsia="en-US"/>
        </w:rPr>
        <w:t>.</w:t>
      </w:r>
    </w:p>
    <w:p w14:paraId="2F8D1936" w14:textId="77777777" w:rsidR="004B5F63" w:rsidRPr="002D4E79"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2D4E79" w:rsidRDefault="0029071C" w:rsidP="0029071C">
      <w:pPr>
        <w:rPr>
          <w:lang w:val="es-MX"/>
        </w:rPr>
      </w:pPr>
    </w:p>
    <w:p w14:paraId="6A3C738B"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w:t>
      </w:r>
      <w:r w:rsidRPr="002D4E79">
        <w:rPr>
          <w:rFonts w:ascii="Palatino Linotype" w:hAnsi="Palatino Linotype" w:cs="Arial"/>
          <w:b/>
          <w:i/>
          <w:sz w:val="22"/>
          <w:szCs w:val="22"/>
        </w:rPr>
        <w:t>Artículo 191.</w:t>
      </w:r>
      <w:r w:rsidRPr="002D4E79">
        <w:rPr>
          <w:rFonts w:ascii="Palatino Linotype" w:hAnsi="Palatino Linotype" w:cs="Arial"/>
          <w:i/>
          <w:sz w:val="22"/>
          <w:szCs w:val="22"/>
        </w:rPr>
        <w:t xml:space="preserve"> El recurso será desechado por improcedente cuando:  </w:t>
      </w:r>
    </w:p>
    <w:p w14:paraId="2C29909C"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lastRenderedPageBreak/>
        <w:t xml:space="preserve">I. Sea extemporáneo por haber transcurrido el plazo establecido en la presente Ley, a partir de la respuesta;  </w:t>
      </w:r>
    </w:p>
    <w:p w14:paraId="519D86D7"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 xml:space="preserve">III. No actualice alguno de los supuestos previstos en la presente Ley;  </w:t>
      </w:r>
    </w:p>
    <w:p w14:paraId="050BC017"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IV. No se haya desahogado la prevención en los términos establecidos en la presente Ley;</w:t>
      </w:r>
    </w:p>
    <w:p w14:paraId="2ED4EE39"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 xml:space="preserve">V. Se impugne la veracidad de la información proporcionada;  </w:t>
      </w:r>
    </w:p>
    <w:p w14:paraId="39C3DF91"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 xml:space="preserve">VI. Se trate de una consulta, o trámite en específico; y  </w:t>
      </w:r>
    </w:p>
    <w:p w14:paraId="2A6495DE" w14:textId="77777777" w:rsidR="0029071C" w:rsidRPr="002D4E79" w:rsidRDefault="0029071C" w:rsidP="0029071C">
      <w:pPr>
        <w:autoSpaceDE w:val="0"/>
        <w:autoSpaceDN w:val="0"/>
        <w:adjustRightInd w:val="0"/>
        <w:ind w:left="708" w:right="850"/>
        <w:jc w:val="both"/>
        <w:rPr>
          <w:rFonts w:ascii="Palatino Linotype" w:hAnsi="Palatino Linotype" w:cs="Arial"/>
          <w:i/>
          <w:sz w:val="22"/>
          <w:szCs w:val="22"/>
        </w:rPr>
      </w:pPr>
      <w:r w:rsidRPr="002D4E79">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2D4E79"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2D4E79"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2D4E79" w:rsidRDefault="0029071C" w:rsidP="0029071C">
      <w:pPr>
        <w:autoSpaceDE w:val="0"/>
        <w:autoSpaceDN w:val="0"/>
        <w:adjustRightInd w:val="0"/>
        <w:spacing w:line="360" w:lineRule="auto"/>
        <w:jc w:val="both"/>
        <w:rPr>
          <w:rFonts w:ascii="Palatino Linotype" w:hAnsi="Palatino Linotype" w:cs="Arial"/>
        </w:rPr>
      </w:pPr>
      <w:r w:rsidRPr="002D4E79">
        <w:rPr>
          <w:rFonts w:ascii="Palatino Linotype" w:hAnsi="Palatino Linotype" w:cs="Arial"/>
        </w:rPr>
        <w:t xml:space="preserve">Así las cosas, al no existir causas de improcedencia invocadas por las partes ni advertidas de oficio por este </w:t>
      </w:r>
      <w:proofErr w:type="spellStart"/>
      <w:r w:rsidRPr="002D4E79">
        <w:rPr>
          <w:rFonts w:ascii="Palatino Linotype" w:hAnsi="Palatino Linotype" w:cs="Arial"/>
        </w:rPr>
        <w:t>Resolutor</w:t>
      </w:r>
      <w:proofErr w:type="spellEnd"/>
      <w:r w:rsidRPr="002D4E79">
        <w:rPr>
          <w:rFonts w:ascii="Palatino Linotype" w:hAnsi="Palatino Linotype" w:cs="Arial"/>
        </w:rPr>
        <w:t xml:space="preserve">, se </w:t>
      </w:r>
      <w:proofErr w:type="gramStart"/>
      <w:r w:rsidRPr="002D4E79">
        <w:rPr>
          <w:rFonts w:ascii="Palatino Linotype" w:hAnsi="Palatino Linotype" w:cs="Arial"/>
        </w:rPr>
        <w:t>procede</w:t>
      </w:r>
      <w:proofErr w:type="gramEnd"/>
      <w:r w:rsidRPr="002D4E79">
        <w:rPr>
          <w:rFonts w:ascii="Palatino Linotype" w:hAnsi="Palatino Linotype" w:cs="Arial"/>
        </w:rPr>
        <w:t xml:space="preserve"> al análisis del fondo de los asuntos en los siguientes términos.</w:t>
      </w:r>
    </w:p>
    <w:p w14:paraId="30F5D428" w14:textId="77777777" w:rsidR="00F712EE" w:rsidRPr="002D4E79" w:rsidRDefault="00F712EE" w:rsidP="0029071C">
      <w:pPr>
        <w:autoSpaceDE w:val="0"/>
        <w:autoSpaceDN w:val="0"/>
        <w:adjustRightInd w:val="0"/>
        <w:spacing w:line="360" w:lineRule="auto"/>
        <w:jc w:val="both"/>
        <w:rPr>
          <w:rFonts w:ascii="Palatino Linotype" w:hAnsi="Palatino Linotype" w:cs="Arial"/>
        </w:rPr>
      </w:pPr>
    </w:p>
    <w:p w14:paraId="61D8E0F0" w14:textId="491617B5" w:rsidR="0029071C" w:rsidRPr="002D4E79" w:rsidRDefault="00D04B97" w:rsidP="0029071C">
      <w:pPr>
        <w:autoSpaceDE w:val="0"/>
        <w:autoSpaceDN w:val="0"/>
        <w:adjustRightInd w:val="0"/>
        <w:spacing w:line="360" w:lineRule="auto"/>
        <w:jc w:val="both"/>
        <w:rPr>
          <w:rFonts w:ascii="Palatino Linotype" w:hAnsi="Palatino Linotype" w:cs="Arial"/>
          <w:sz w:val="28"/>
        </w:rPr>
      </w:pPr>
      <w:r w:rsidRPr="002D4E79">
        <w:rPr>
          <w:rFonts w:ascii="Palatino Linotype" w:hAnsi="Palatino Linotype" w:cs="Arial"/>
          <w:b/>
          <w:sz w:val="28"/>
        </w:rPr>
        <w:t>CUARTO</w:t>
      </w:r>
      <w:r w:rsidR="0029071C" w:rsidRPr="002D4E79">
        <w:rPr>
          <w:rFonts w:ascii="Palatino Linotype" w:hAnsi="Palatino Linotype" w:cs="Arial"/>
          <w:b/>
          <w:sz w:val="28"/>
        </w:rPr>
        <w:t>. Del estudio y resolución del asunto.</w:t>
      </w:r>
      <w:r w:rsidR="0029071C" w:rsidRPr="002D4E79">
        <w:rPr>
          <w:rFonts w:ascii="Palatino Linotype" w:hAnsi="Palatino Linotype" w:cs="Arial"/>
          <w:sz w:val="28"/>
        </w:rPr>
        <w:t xml:space="preserve"> </w:t>
      </w:r>
    </w:p>
    <w:p w14:paraId="583A524B" w14:textId="77777777" w:rsidR="0029071C"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2D4E79">
        <w:rPr>
          <w:rFonts w:ascii="Palatino Linotype" w:eastAsiaTheme="minorHAnsi" w:hAnsi="Palatino Linotype" w:cs="Arial"/>
          <w:lang w:val="es-MX" w:eastAsia="en-US"/>
        </w:rPr>
        <w:lastRenderedPageBreak/>
        <w:t>internacionales en los que el Estado Mexicano sea parte, en concordancia con el artículo 8, de la Ley de Transparencia local.</w:t>
      </w:r>
    </w:p>
    <w:p w14:paraId="5073F1CB" w14:textId="77777777" w:rsidR="0029071C" w:rsidRPr="002D4E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2D4E79" w:rsidRDefault="0029071C" w:rsidP="0029071C">
      <w:pPr>
        <w:spacing w:line="360" w:lineRule="auto"/>
        <w:ind w:right="141"/>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2D4E79">
        <w:rPr>
          <w:rFonts w:ascii="Palatino Linotype" w:eastAsiaTheme="minorHAnsi" w:hAnsi="Palatino Linotype" w:cstheme="minorBidi"/>
          <w:b/>
          <w:lang w:val="es-MX" w:eastAsia="es-MX"/>
        </w:rPr>
        <w:t xml:space="preserve"> </w:t>
      </w:r>
      <w:r w:rsidRPr="002D4E79">
        <w:rPr>
          <w:rFonts w:ascii="Palatino Linotype" w:eastAsiaTheme="minorHAnsi" w:hAnsi="Palatino Linotype" w:cstheme="minorBidi"/>
          <w:lang w:val="es-MX" w:eastAsia="es-MX"/>
        </w:rPr>
        <w:t>parte</w:t>
      </w:r>
      <w:r w:rsidR="001D2DE0" w:rsidRPr="002D4E79">
        <w:rPr>
          <w:rFonts w:ascii="Palatino Linotype" w:eastAsiaTheme="minorHAnsi" w:hAnsi="Palatino Linotype" w:cstheme="minorBidi"/>
          <w:b/>
          <w:lang w:val="es-MX" w:eastAsia="es-MX"/>
        </w:rPr>
        <w:t xml:space="preserve"> </w:t>
      </w:r>
      <w:r w:rsidRPr="002D4E79">
        <w:rPr>
          <w:rFonts w:ascii="Palatino Linotype" w:eastAsiaTheme="minorHAnsi" w:hAnsi="Palatino Linotype" w:cstheme="minorBidi"/>
          <w:b/>
          <w:lang w:val="es-MX" w:eastAsia="es-MX"/>
        </w:rPr>
        <w:t>Recurrente</w:t>
      </w:r>
      <w:r w:rsidRPr="002D4E79">
        <w:rPr>
          <w:rFonts w:ascii="Palatino Linotype" w:eastAsiaTheme="minorHAnsi" w:hAnsi="Palatino Linotype" w:cstheme="minorBidi"/>
          <w:lang w:val="es-MX" w:eastAsia="es-MX"/>
        </w:rPr>
        <w:t xml:space="preserve">, para ello analizaremos lo solicitado </w:t>
      </w:r>
      <w:r w:rsidR="00574FDC" w:rsidRPr="002D4E79">
        <w:rPr>
          <w:rFonts w:ascii="Palatino Linotype" w:eastAsiaTheme="minorHAnsi" w:hAnsi="Palatino Linotype" w:cstheme="minorBidi"/>
          <w:lang w:val="es-MX" w:eastAsia="es-MX"/>
        </w:rPr>
        <w:t>y la información proporcionada.</w:t>
      </w:r>
    </w:p>
    <w:p w14:paraId="39DB7555" w14:textId="77777777" w:rsidR="00B069EB" w:rsidRPr="002D4E79" w:rsidRDefault="00B069EB" w:rsidP="0029071C">
      <w:pPr>
        <w:spacing w:line="360" w:lineRule="auto"/>
        <w:ind w:right="141"/>
        <w:jc w:val="both"/>
        <w:rPr>
          <w:rFonts w:ascii="Palatino Linotype" w:eastAsiaTheme="minorHAnsi" w:hAnsi="Palatino Linotype" w:cstheme="minorBidi"/>
          <w:lang w:val="es-MX" w:eastAsia="es-MX"/>
        </w:rPr>
      </w:pPr>
    </w:p>
    <w:p w14:paraId="12E5E9BD" w14:textId="77777777" w:rsidR="00227FAE" w:rsidRPr="002D4E79" w:rsidRDefault="0029071C" w:rsidP="00803913">
      <w:pPr>
        <w:spacing w:line="360" w:lineRule="auto"/>
        <w:ind w:right="141"/>
        <w:jc w:val="both"/>
        <w:rPr>
          <w:rFonts w:ascii="Palatino Linotype" w:eastAsiaTheme="minorHAnsi" w:hAnsi="Palatino Linotype" w:cstheme="minorBidi"/>
          <w:b/>
          <w:szCs w:val="22"/>
          <w:lang w:val="es-MX" w:eastAsia="es-MX"/>
        </w:rPr>
      </w:pPr>
      <w:r w:rsidRPr="002D4E79">
        <w:rPr>
          <w:rFonts w:ascii="Palatino Linotype" w:eastAsiaTheme="minorHAnsi" w:hAnsi="Palatino Linotype" w:cstheme="minorBidi"/>
          <w:b/>
          <w:szCs w:val="22"/>
          <w:lang w:val="es-MX" w:eastAsia="es-MX"/>
        </w:rPr>
        <w:t>REQUERIMIENTOS SOLICITADOS:</w:t>
      </w:r>
      <w:r w:rsidR="00A26BD8" w:rsidRPr="002D4E79">
        <w:rPr>
          <w:rFonts w:ascii="Palatino Linotype" w:eastAsiaTheme="minorHAnsi" w:hAnsi="Palatino Linotype" w:cstheme="minorBidi"/>
          <w:b/>
          <w:szCs w:val="22"/>
          <w:lang w:val="es-MX" w:eastAsia="es-MX"/>
        </w:rPr>
        <w:t xml:space="preserve"> </w:t>
      </w:r>
      <w:bookmarkStart w:id="2" w:name="_Hlk154664839"/>
      <w:bookmarkStart w:id="3" w:name="_Hlk157530401"/>
      <w:bookmarkStart w:id="4" w:name="_Hlk159263742"/>
    </w:p>
    <w:bookmarkEnd w:id="2"/>
    <w:bookmarkEnd w:id="3"/>
    <w:bookmarkEnd w:id="4"/>
    <w:p w14:paraId="5C9EA01F" w14:textId="148BAF91" w:rsidR="00B069EB" w:rsidRPr="002D4E79" w:rsidRDefault="0086438C" w:rsidP="0086438C">
      <w:pPr>
        <w:pStyle w:val="Prrafodelista"/>
        <w:numPr>
          <w:ilvl w:val="0"/>
          <w:numId w:val="14"/>
        </w:numPr>
        <w:spacing w:line="360" w:lineRule="auto"/>
        <w:ind w:right="49"/>
        <w:jc w:val="both"/>
        <w:rPr>
          <w:rFonts w:ascii="Palatino Linotype" w:eastAsiaTheme="minorHAnsi" w:hAnsi="Palatino Linotype" w:cstheme="minorBidi"/>
          <w:szCs w:val="22"/>
          <w:lang w:eastAsia="es-MX"/>
        </w:rPr>
      </w:pPr>
      <w:r w:rsidRPr="002D4E79">
        <w:rPr>
          <w:rFonts w:ascii="Palatino Linotype" w:eastAsiaTheme="minorHAnsi" w:hAnsi="Palatino Linotype" w:cstheme="minorBidi"/>
          <w:szCs w:val="22"/>
          <w:lang w:eastAsia="es-MX"/>
        </w:rPr>
        <w:t>TODOS Y CADA UNO de los EXPEDIENTES COMPLETOS (INCLUYENDO ANEXOS) de las obras que se realizaron a partir de los recursos asignados en el denominado Fondo Estatal de Fortalecimiento Municipal (FEFOM) 2024.</w:t>
      </w:r>
    </w:p>
    <w:p w14:paraId="64B74941" w14:textId="77777777" w:rsidR="0086438C" w:rsidRPr="002D4E79" w:rsidRDefault="0086438C" w:rsidP="00DC7ADE">
      <w:pPr>
        <w:spacing w:line="360" w:lineRule="auto"/>
        <w:ind w:right="49"/>
        <w:jc w:val="both"/>
        <w:rPr>
          <w:rFonts w:ascii="Palatino Linotype" w:eastAsiaTheme="minorHAnsi" w:hAnsi="Palatino Linotype" w:cstheme="minorBidi"/>
          <w:szCs w:val="22"/>
          <w:lang w:eastAsia="es-MX"/>
        </w:rPr>
      </w:pPr>
    </w:p>
    <w:p w14:paraId="017D6914" w14:textId="54769898" w:rsidR="0086438C" w:rsidRPr="002D4E79" w:rsidRDefault="0029071C" w:rsidP="00534A69">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t>Atento a la solicitud de información</w:t>
      </w:r>
      <w:r w:rsidR="00561D99" w:rsidRPr="002D4E79">
        <w:rPr>
          <w:rFonts w:ascii="Palatino Linotype" w:eastAsiaTheme="minorHAnsi" w:hAnsi="Palatino Linotype" w:cstheme="minorBidi"/>
          <w:lang w:val="es-MX" w:eastAsia="es-MX"/>
        </w:rPr>
        <w:t xml:space="preserve"> el </w:t>
      </w:r>
      <w:r w:rsidRPr="002D4E79">
        <w:rPr>
          <w:rFonts w:ascii="Palatino Linotype" w:eastAsiaTheme="minorHAnsi" w:hAnsi="Palatino Linotype" w:cstheme="minorBidi"/>
          <w:b/>
          <w:lang w:val="es-MX" w:eastAsia="es-MX"/>
        </w:rPr>
        <w:t>Sujeto Obligado</w:t>
      </w:r>
      <w:r w:rsidRPr="002D4E79">
        <w:rPr>
          <w:rFonts w:ascii="Palatino Linotype" w:eastAsiaTheme="minorHAnsi" w:hAnsi="Palatino Linotype" w:cstheme="minorBidi"/>
          <w:lang w:val="es-MX" w:eastAsia="es-MX"/>
        </w:rPr>
        <w:t>, emitió su</w:t>
      </w:r>
      <w:r w:rsidR="003108F2" w:rsidRPr="002D4E79">
        <w:rPr>
          <w:rFonts w:ascii="Palatino Linotype" w:eastAsiaTheme="minorHAnsi" w:hAnsi="Palatino Linotype" w:cstheme="minorBidi"/>
          <w:lang w:val="es-MX" w:eastAsia="es-MX"/>
        </w:rPr>
        <w:t>s</w:t>
      </w:r>
      <w:r w:rsidRPr="002D4E79">
        <w:rPr>
          <w:rFonts w:ascii="Palatino Linotype" w:eastAsiaTheme="minorHAnsi" w:hAnsi="Palatino Linotype" w:cstheme="minorBidi"/>
          <w:lang w:val="es-MX" w:eastAsia="es-MX"/>
        </w:rPr>
        <w:t xml:space="preserve"> respuesta</w:t>
      </w:r>
      <w:r w:rsidR="003108F2" w:rsidRPr="002D4E79">
        <w:rPr>
          <w:rFonts w:ascii="Palatino Linotype" w:eastAsiaTheme="minorHAnsi" w:hAnsi="Palatino Linotype" w:cstheme="minorBidi"/>
          <w:lang w:val="es-MX" w:eastAsia="es-MX"/>
        </w:rPr>
        <w:t>s</w:t>
      </w:r>
      <w:r w:rsidR="002A45F3" w:rsidRPr="002D4E79">
        <w:rPr>
          <w:rFonts w:ascii="Palatino Linotype" w:eastAsiaTheme="minorHAnsi" w:hAnsi="Palatino Linotype" w:cstheme="minorBidi"/>
          <w:lang w:val="es-MX" w:eastAsia="es-MX"/>
        </w:rPr>
        <w:t xml:space="preserve"> a través de </w:t>
      </w:r>
      <w:r w:rsidR="0086438C" w:rsidRPr="002D4E79">
        <w:rPr>
          <w:rFonts w:ascii="Palatino Linotype" w:eastAsiaTheme="minorHAnsi" w:hAnsi="Palatino Linotype" w:cstheme="minorBidi"/>
          <w:lang w:val="es-MX" w:eastAsia="es-MX"/>
        </w:rPr>
        <w:t>diversos archivos electrónicos denominados:</w:t>
      </w:r>
    </w:p>
    <w:p w14:paraId="0BDC5C5A" w14:textId="77777777" w:rsidR="0086438C" w:rsidRPr="002D4E79" w:rsidRDefault="0086438C" w:rsidP="0086438C">
      <w:pPr>
        <w:spacing w:line="360" w:lineRule="auto"/>
        <w:ind w:right="49"/>
        <w:jc w:val="both"/>
        <w:rPr>
          <w:rFonts w:ascii="Palatino Linotype" w:eastAsiaTheme="minorHAnsi" w:hAnsi="Palatino Linotype" w:cstheme="minorBidi"/>
          <w:lang w:val="es-MX" w:eastAsia="es-MX"/>
        </w:rPr>
      </w:pPr>
    </w:p>
    <w:p w14:paraId="65A1E463" w14:textId="28871587" w:rsidR="0086438C" w:rsidRPr="002D4E79" w:rsidRDefault="0086438C" w:rsidP="0086438C">
      <w:pPr>
        <w:spacing w:line="360" w:lineRule="auto"/>
        <w:ind w:right="49"/>
        <w:jc w:val="both"/>
        <w:rPr>
          <w:rFonts w:ascii="Palatino Linotype" w:eastAsiaTheme="minorHAnsi" w:hAnsi="Palatino Linotype" w:cstheme="minorBidi"/>
          <w:b/>
          <w:bCs/>
          <w:lang w:eastAsia="es-MX"/>
        </w:rPr>
      </w:pPr>
      <w:r w:rsidRPr="002D4E79">
        <w:rPr>
          <w:rFonts w:ascii="Palatino Linotype" w:eastAsiaTheme="minorHAnsi" w:hAnsi="Palatino Linotype" w:cstheme="minorBidi"/>
          <w:b/>
          <w:bCs/>
          <w:i/>
          <w:iCs/>
          <w:lang w:val="es-MX" w:eastAsia="es-MX"/>
        </w:rPr>
        <w:t>Cuadro de Clasificacion.pdf</w:t>
      </w:r>
      <w:r w:rsidR="003C283B" w:rsidRPr="002D4E79">
        <w:rPr>
          <w:rFonts w:ascii="Palatino Linotype" w:eastAsiaTheme="minorHAnsi" w:hAnsi="Palatino Linotype" w:cstheme="minorBidi"/>
          <w:b/>
          <w:bCs/>
          <w:lang w:val="es-MX" w:eastAsia="es-MX"/>
        </w:rPr>
        <w:t>.</w:t>
      </w:r>
      <w:r w:rsidR="003C283B" w:rsidRPr="002D4E79">
        <w:rPr>
          <w:rFonts w:ascii="Palatino Linotype" w:eastAsiaTheme="minorHAnsi" w:hAnsi="Palatino Linotype" w:cstheme="minorBidi"/>
          <w:lang w:val="es-MX" w:eastAsia="es-MX"/>
        </w:rPr>
        <w:t xml:space="preserve"> Cuadro de clasificación de la información en relación a la solicitud </w:t>
      </w:r>
      <w:r w:rsidR="003C283B" w:rsidRPr="002D4E79">
        <w:rPr>
          <w:rFonts w:ascii="Palatino Linotype" w:eastAsiaTheme="minorHAnsi" w:hAnsi="Palatino Linotype" w:cstheme="minorBidi"/>
          <w:lang w:eastAsia="es-MX"/>
        </w:rPr>
        <w:t>00067/PAPALO/IP/2025, por un periodo de reserva de seis mees.</w:t>
      </w:r>
    </w:p>
    <w:p w14:paraId="167673E1" w14:textId="77777777" w:rsidR="003C283B" w:rsidRPr="002D4E79" w:rsidRDefault="003C283B" w:rsidP="0086438C">
      <w:pPr>
        <w:spacing w:line="360" w:lineRule="auto"/>
        <w:ind w:right="49"/>
        <w:jc w:val="both"/>
        <w:rPr>
          <w:rFonts w:ascii="Palatino Linotype" w:eastAsiaTheme="minorHAnsi" w:hAnsi="Palatino Linotype" w:cstheme="minorBidi"/>
          <w:lang w:val="es-MX" w:eastAsia="es-MX"/>
        </w:rPr>
      </w:pPr>
    </w:p>
    <w:p w14:paraId="0EC39351" w14:textId="2D9DAD0C" w:rsidR="0086438C" w:rsidRPr="002D4E79" w:rsidRDefault="0086438C"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b/>
          <w:bCs/>
          <w:i/>
          <w:iCs/>
          <w:lang w:val="es-MX" w:eastAsia="es-MX"/>
        </w:rPr>
        <w:t>Decima Novena Sesion.pdf</w:t>
      </w:r>
      <w:r w:rsidR="003C283B" w:rsidRPr="002D4E79">
        <w:rPr>
          <w:rFonts w:ascii="Palatino Linotype" w:eastAsiaTheme="minorHAnsi" w:hAnsi="Palatino Linotype" w:cstheme="minorBidi"/>
          <w:lang w:val="es-MX" w:eastAsia="es-MX"/>
        </w:rPr>
        <w:t xml:space="preserve"> Acta de la décima novena sesión extraordinaria del Comité de Transparencia del Ayuntamiento de Papalotla, donde consta el tercer punto de la sesión narrando como antecedentes que el Director de Obras Públicas Municipal manifestó que la información no se podía entregar ya que se encuentra en proceso de revisión del OSFEM, motivo por el cual se configura la causal de reserva invocada.</w:t>
      </w:r>
    </w:p>
    <w:p w14:paraId="65493EF6" w14:textId="57232DE9" w:rsidR="003C283B" w:rsidRPr="002D4E79" w:rsidRDefault="003C283B"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lastRenderedPageBreak/>
        <w:t xml:space="preserve">Posteriormente inserta el contenido </w:t>
      </w:r>
      <w:r w:rsidR="00D95AA1" w:rsidRPr="002D4E79">
        <w:rPr>
          <w:rFonts w:ascii="Palatino Linotype" w:eastAsiaTheme="minorHAnsi" w:hAnsi="Palatino Linotype" w:cstheme="minorBidi"/>
          <w:lang w:val="es-MX" w:eastAsia="es-MX"/>
        </w:rPr>
        <w:t xml:space="preserve">de diversos artículos de la Ley de Transparencia Estatal, </w:t>
      </w:r>
      <w:r w:rsidRPr="002D4E79">
        <w:rPr>
          <w:rFonts w:ascii="Palatino Linotype" w:eastAsiaTheme="minorHAnsi" w:hAnsi="Palatino Linotype" w:cstheme="minorBidi"/>
          <w:lang w:val="es-MX" w:eastAsia="es-MX"/>
        </w:rPr>
        <w:t xml:space="preserve"> </w:t>
      </w:r>
      <w:r w:rsidR="00D95AA1" w:rsidRPr="002D4E79">
        <w:rPr>
          <w:rFonts w:ascii="Palatino Linotype" w:eastAsiaTheme="minorHAnsi" w:hAnsi="Palatino Linotype" w:cstheme="minorBidi"/>
          <w:lang w:val="es-MX" w:eastAsia="es-MX"/>
        </w:rPr>
        <w:t xml:space="preserve">y de los Lineamientos Generales en Materia de Clasificación, Desclasificación de la Información, así como para la Elaboración de Versiones Públicas. </w:t>
      </w:r>
    </w:p>
    <w:p w14:paraId="0BFDE678" w14:textId="77777777" w:rsidR="00D95AA1" w:rsidRPr="002D4E79" w:rsidRDefault="00D95AA1" w:rsidP="0086438C">
      <w:pPr>
        <w:spacing w:line="360" w:lineRule="auto"/>
        <w:ind w:right="49"/>
        <w:jc w:val="both"/>
        <w:rPr>
          <w:rFonts w:ascii="Palatino Linotype" w:eastAsiaTheme="minorHAnsi" w:hAnsi="Palatino Linotype" w:cstheme="minorBidi"/>
          <w:lang w:val="es-MX" w:eastAsia="es-MX"/>
        </w:rPr>
      </w:pPr>
    </w:p>
    <w:p w14:paraId="78BE7F92" w14:textId="6127CE69" w:rsidR="00D95AA1" w:rsidRPr="002D4E79" w:rsidRDefault="00D95AA1" w:rsidP="0086438C">
      <w:pPr>
        <w:spacing w:line="360" w:lineRule="auto"/>
        <w:ind w:right="49"/>
        <w:jc w:val="both"/>
        <w:rPr>
          <w:rFonts w:ascii="Palatino Linotype" w:eastAsiaTheme="minorHAnsi" w:hAnsi="Palatino Linotype" w:cstheme="minorBidi"/>
          <w:lang w:eastAsia="es-MX"/>
        </w:rPr>
      </w:pPr>
      <w:r w:rsidRPr="002D4E79">
        <w:rPr>
          <w:rFonts w:ascii="Palatino Linotype" w:eastAsiaTheme="minorHAnsi" w:hAnsi="Palatino Linotype" w:cstheme="minorBidi"/>
          <w:lang w:val="es-MX" w:eastAsia="es-MX"/>
        </w:rPr>
        <w:t xml:space="preserve">Presenta manifestaciones para demostrar un riesgo real, expresando que se </w:t>
      </w:r>
      <w:proofErr w:type="spellStart"/>
      <w:r w:rsidRPr="002D4E79">
        <w:rPr>
          <w:rFonts w:ascii="Palatino Linotype" w:eastAsiaTheme="minorHAnsi" w:hAnsi="Palatino Linotype" w:cstheme="minorBidi"/>
          <w:lang w:val="es-MX" w:eastAsia="es-MX"/>
        </w:rPr>
        <w:t>esta</w:t>
      </w:r>
      <w:proofErr w:type="spellEnd"/>
      <w:r w:rsidRPr="002D4E79">
        <w:rPr>
          <w:rFonts w:ascii="Palatino Linotype" w:eastAsiaTheme="minorHAnsi" w:hAnsi="Palatino Linotype" w:cstheme="minorBidi"/>
          <w:lang w:val="es-MX" w:eastAsia="es-MX"/>
        </w:rPr>
        <w:t xml:space="preserve"> en espera de observaciones, que si fuera el caso </w:t>
      </w:r>
      <w:proofErr w:type="gramStart"/>
      <w:r w:rsidRPr="002D4E79">
        <w:rPr>
          <w:rFonts w:ascii="Palatino Linotype" w:eastAsiaTheme="minorHAnsi" w:hAnsi="Palatino Linotype" w:cstheme="minorBidi"/>
          <w:lang w:val="es-MX" w:eastAsia="es-MX"/>
        </w:rPr>
        <w:t>pudieran</w:t>
      </w:r>
      <w:proofErr w:type="gramEnd"/>
      <w:r w:rsidRPr="002D4E79">
        <w:rPr>
          <w:rFonts w:ascii="Palatino Linotype" w:eastAsiaTheme="minorHAnsi" w:hAnsi="Palatino Linotype" w:cstheme="minorBidi"/>
          <w:lang w:val="es-MX" w:eastAsia="es-MX"/>
        </w:rPr>
        <w:t xml:space="preserve"> estar en posibilidad de subsanarlas.</w:t>
      </w:r>
      <w:r w:rsidR="002A182A" w:rsidRPr="002D4E79">
        <w:rPr>
          <w:rFonts w:ascii="Palatino Linotype" w:eastAsiaTheme="minorHAnsi" w:hAnsi="Palatino Linotype" w:cstheme="minorBidi"/>
          <w:lang w:val="es-MX" w:eastAsia="es-MX"/>
        </w:rPr>
        <w:t xml:space="preserve"> Señala como causal de reserva la fracción V del artículo 140 de la </w:t>
      </w:r>
      <w:r w:rsidR="002A182A" w:rsidRPr="002D4E79">
        <w:rPr>
          <w:rFonts w:ascii="Palatino Linotype" w:eastAsiaTheme="minorHAnsi" w:hAnsi="Palatino Linotype" w:cstheme="minorBidi"/>
          <w:lang w:eastAsia="es-MX"/>
        </w:rPr>
        <w:t>Ley de Transparencia y Acceso a la Información Pública del Estado de México y Municipios.</w:t>
      </w:r>
    </w:p>
    <w:p w14:paraId="15141A28" w14:textId="77777777" w:rsidR="002A182A" w:rsidRPr="002D4E79" w:rsidRDefault="002A182A" w:rsidP="0086438C">
      <w:pPr>
        <w:spacing w:line="360" w:lineRule="auto"/>
        <w:ind w:right="49"/>
        <w:jc w:val="both"/>
        <w:rPr>
          <w:rFonts w:ascii="Palatino Linotype" w:eastAsiaTheme="minorHAnsi" w:hAnsi="Palatino Linotype" w:cstheme="minorBidi"/>
          <w:lang w:eastAsia="es-MX"/>
        </w:rPr>
      </w:pPr>
    </w:p>
    <w:p w14:paraId="7FD6E290" w14:textId="00441998" w:rsidR="002A182A" w:rsidRPr="002D4E79" w:rsidRDefault="002A182A" w:rsidP="0086438C">
      <w:pPr>
        <w:spacing w:line="360" w:lineRule="auto"/>
        <w:ind w:right="49"/>
        <w:jc w:val="both"/>
        <w:rPr>
          <w:rFonts w:ascii="Palatino Linotype" w:eastAsiaTheme="minorHAnsi" w:hAnsi="Palatino Linotype" w:cstheme="minorBidi"/>
          <w:lang w:eastAsia="es-MX"/>
        </w:rPr>
      </w:pPr>
      <w:r w:rsidRPr="002D4E79">
        <w:rPr>
          <w:rFonts w:ascii="Palatino Linotype" w:eastAsiaTheme="minorHAnsi" w:hAnsi="Palatino Linotype" w:cstheme="minorBidi"/>
          <w:lang w:eastAsia="es-MX"/>
        </w:rPr>
        <w:t xml:space="preserve">Fundamentos de los cuales se desprende el siguiente acuerdo CTM/PAP/DMANVNA/EXTRAORD/01. </w:t>
      </w:r>
    </w:p>
    <w:p w14:paraId="015F4DD9" w14:textId="3C7146C8" w:rsidR="002A182A" w:rsidRPr="002D4E79" w:rsidRDefault="002A182A" w:rsidP="0086438C">
      <w:pPr>
        <w:spacing w:line="360" w:lineRule="auto"/>
        <w:ind w:right="49"/>
        <w:jc w:val="both"/>
        <w:rPr>
          <w:rFonts w:ascii="Palatino Linotype" w:eastAsiaTheme="minorHAnsi" w:hAnsi="Palatino Linotype" w:cstheme="minorBidi"/>
          <w:lang w:val="es-MX" w:eastAsia="es-MX"/>
        </w:rPr>
      </w:pPr>
    </w:p>
    <w:p w14:paraId="6B05B863" w14:textId="60B53DA5" w:rsidR="00D95AA1" w:rsidRPr="002D4E79" w:rsidRDefault="00025120"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noProof/>
          <w:lang w:val="es-MX" w:eastAsia="es-MX"/>
        </w:rPr>
        <w:drawing>
          <wp:anchor distT="0" distB="0" distL="114300" distR="114300" simplePos="0" relativeHeight="251658240" behindDoc="0" locked="0" layoutInCell="1" allowOverlap="1" wp14:anchorId="73E1DCE7" wp14:editId="249FB7FE">
            <wp:simplePos x="0" y="0"/>
            <wp:positionH relativeFrom="margin">
              <wp:posOffset>634365</wp:posOffset>
            </wp:positionH>
            <wp:positionV relativeFrom="paragraph">
              <wp:posOffset>9525</wp:posOffset>
            </wp:positionV>
            <wp:extent cx="4257675" cy="131572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tretch>
                      <a:fillRect/>
                    </a:stretch>
                  </pic:blipFill>
                  <pic:spPr>
                    <a:xfrm>
                      <a:off x="0" y="0"/>
                      <a:ext cx="4257675" cy="1315720"/>
                    </a:xfrm>
                    <a:prstGeom prst="rect">
                      <a:avLst/>
                    </a:prstGeom>
                  </pic:spPr>
                </pic:pic>
              </a:graphicData>
            </a:graphic>
            <wp14:sizeRelH relativeFrom="margin">
              <wp14:pctWidth>0</wp14:pctWidth>
            </wp14:sizeRelH>
            <wp14:sizeRelV relativeFrom="margin">
              <wp14:pctHeight>0</wp14:pctHeight>
            </wp14:sizeRelV>
          </wp:anchor>
        </w:drawing>
      </w:r>
    </w:p>
    <w:p w14:paraId="1D58043C" w14:textId="77777777" w:rsidR="00D95AA1" w:rsidRPr="002D4E79" w:rsidRDefault="00D95AA1" w:rsidP="0086438C">
      <w:pPr>
        <w:spacing w:line="360" w:lineRule="auto"/>
        <w:ind w:right="49"/>
        <w:jc w:val="both"/>
        <w:rPr>
          <w:rFonts w:ascii="Palatino Linotype" w:eastAsiaTheme="minorHAnsi" w:hAnsi="Palatino Linotype" w:cstheme="minorBidi"/>
          <w:lang w:val="es-MX" w:eastAsia="es-MX"/>
        </w:rPr>
      </w:pPr>
    </w:p>
    <w:p w14:paraId="2C6A534D" w14:textId="77777777" w:rsidR="00D95AA1" w:rsidRPr="002D4E79" w:rsidRDefault="00D95AA1" w:rsidP="0086438C">
      <w:pPr>
        <w:spacing w:line="360" w:lineRule="auto"/>
        <w:ind w:right="49"/>
        <w:jc w:val="both"/>
        <w:rPr>
          <w:rFonts w:ascii="Palatino Linotype" w:eastAsiaTheme="minorHAnsi" w:hAnsi="Palatino Linotype" w:cstheme="minorBidi"/>
          <w:lang w:val="es-MX" w:eastAsia="es-MX"/>
        </w:rPr>
      </w:pPr>
    </w:p>
    <w:p w14:paraId="59C4AA0A" w14:textId="77777777" w:rsidR="00D95AA1" w:rsidRPr="002D4E79" w:rsidRDefault="00D95AA1" w:rsidP="0086438C">
      <w:pPr>
        <w:spacing w:line="360" w:lineRule="auto"/>
        <w:ind w:right="49"/>
        <w:jc w:val="both"/>
        <w:rPr>
          <w:rFonts w:ascii="Palatino Linotype" w:eastAsiaTheme="minorHAnsi" w:hAnsi="Palatino Linotype" w:cstheme="minorBidi"/>
          <w:lang w:val="es-MX" w:eastAsia="es-MX"/>
        </w:rPr>
      </w:pPr>
    </w:p>
    <w:p w14:paraId="1698BE8D" w14:textId="77777777" w:rsidR="00D95AA1" w:rsidRPr="002D4E79" w:rsidRDefault="00D95AA1" w:rsidP="0086438C">
      <w:pPr>
        <w:spacing w:line="360" w:lineRule="auto"/>
        <w:ind w:right="49"/>
        <w:jc w:val="both"/>
        <w:rPr>
          <w:rFonts w:ascii="Palatino Linotype" w:eastAsiaTheme="minorHAnsi" w:hAnsi="Palatino Linotype" w:cstheme="minorBidi"/>
          <w:lang w:val="es-MX" w:eastAsia="es-MX"/>
        </w:rPr>
      </w:pPr>
    </w:p>
    <w:p w14:paraId="4036B589" w14:textId="598A4C66" w:rsidR="00D95AA1" w:rsidRPr="002D4E79" w:rsidRDefault="00025120"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t>Finaliza el acta con las firmas y sellos de los integrantes del Comité de Transparencia.</w:t>
      </w:r>
    </w:p>
    <w:p w14:paraId="3DEDD0CE" w14:textId="77777777" w:rsidR="00025120" w:rsidRPr="002D4E79" w:rsidRDefault="00025120" w:rsidP="0086438C">
      <w:pPr>
        <w:spacing w:line="360" w:lineRule="auto"/>
        <w:ind w:right="49"/>
        <w:jc w:val="both"/>
        <w:rPr>
          <w:rFonts w:ascii="Palatino Linotype" w:eastAsiaTheme="minorHAnsi" w:hAnsi="Palatino Linotype" w:cstheme="minorBidi"/>
          <w:lang w:val="es-MX" w:eastAsia="es-MX"/>
        </w:rPr>
      </w:pPr>
    </w:p>
    <w:p w14:paraId="7FF74CBC" w14:textId="1F15A20E" w:rsidR="0086438C" w:rsidRPr="002D4E79" w:rsidRDefault="0086438C"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b/>
          <w:bCs/>
          <w:lang w:val="es-MX" w:eastAsia="es-MX"/>
        </w:rPr>
        <w:t>PAP-DOP-200-2025.pdf</w:t>
      </w:r>
      <w:r w:rsidR="00025120" w:rsidRPr="002D4E79">
        <w:rPr>
          <w:rFonts w:ascii="Palatino Linotype" w:eastAsiaTheme="minorHAnsi" w:hAnsi="Palatino Linotype" w:cstheme="minorBidi"/>
          <w:b/>
          <w:bCs/>
          <w:lang w:val="es-MX" w:eastAsia="es-MX"/>
        </w:rPr>
        <w:t xml:space="preserve"> </w:t>
      </w:r>
      <w:r w:rsidR="00025120" w:rsidRPr="002D4E79">
        <w:rPr>
          <w:rFonts w:ascii="Palatino Linotype" w:eastAsiaTheme="minorHAnsi" w:hAnsi="Palatino Linotype" w:cstheme="minorBidi"/>
          <w:lang w:val="es-MX" w:eastAsia="es-MX"/>
        </w:rPr>
        <w:t xml:space="preserve">Oficio PAP/DOP/200/2025, de fecha 11 de noviembre de 2025, emitido por el Director de Obras Públicas del Sujeto Obligado, dirigido a la Titular de la Unidad de Transparencia, que </w:t>
      </w:r>
      <w:r w:rsidR="00B97477" w:rsidRPr="002D4E79">
        <w:rPr>
          <w:rFonts w:ascii="Palatino Linotype" w:eastAsiaTheme="minorHAnsi" w:hAnsi="Palatino Linotype" w:cstheme="minorBidi"/>
          <w:lang w:val="es-MX" w:eastAsia="es-MX"/>
        </w:rPr>
        <w:t>contiene la prueba de daño. M</w:t>
      </w:r>
      <w:r w:rsidR="00D96D9C" w:rsidRPr="002D4E79">
        <w:rPr>
          <w:rFonts w:ascii="Palatino Linotype" w:eastAsiaTheme="minorHAnsi" w:hAnsi="Palatino Linotype" w:cstheme="minorBidi"/>
          <w:lang w:val="es-MX" w:eastAsia="es-MX"/>
        </w:rPr>
        <w:t xml:space="preserve">anifiesta como primer argumento que la Dirección de Obras Públicas se encuentra en revisión de la información que comprende en su totalidad las obras que se realizaron a partir de los recursos en el denominado Fondo Estatal de Fortalecimiento Municipal por parte del </w:t>
      </w:r>
      <w:r w:rsidR="00D96D9C" w:rsidRPr="002D4E79">
        <w:rPr>
          <w:rFonts w:ascii="Palatino Linotype" w:eastAsiaTheme="minorHAnsi" w:hAnsi="Palatino Linotype" w:cstheme="minorBidi"/>
          <w:lang w:val="es-MX" w:eastAsia="es-MX"/>
        </w:rPr>
        <w:lastRenderedPageBreak/>
        <w:t>Órgano Superior de Fiscalización del Estado de México.</w:t>
      </w:r>
      <w:r w:rsidR="00B97477" w:rsidRPr="002D4E79">
        <w:rPr>
          <w:rFonts w:ascii="Palatino Linotype" w:eastAsiaTheme="minorHAnsi" w:hAnsi="Palatino Linotype" w:cstheme="minorBidi"/>
          <w:lang w:val="es-MX" w:eastAsia="es-MX"/>
        </w:rPr>
        <w:t xml:space="preserve"> Señala diversos artículos de la </w:t>
      </w:r>
      <w:r w:rsidR="00B97477" w:rsidRPr="002D4E79">
        <w:rPr>
          <w:rFonts w:ascii="Palatino Linotype" w:eastAsiaTheme="minorHAnsi" w:hAnsi="Palatino Linotype" w:cstheme="minorBidi"/>
          <w:lang w:eastAsia="es-MX"/>
        </w:rPr>
        <w:t xml:space="preserve">Ley de Transparencia y Acceso a la Información Pública del Estado de México y Municipios y de los </w:t>
      </w:r>
      <w:r w:rsidR="00B97477" w:rsidRPr="002D4E79">
        <w:rPr>
          <w:rFonts w:ascii="Palatino Linotype" w:eastAsiaTheme="minorHAnsi" w:hAnsi="Palatino Linotype" w:cstheme="minorBidi"/>
          <w:lang w:val="es-MX" w:eastAsia="es-MX"/>
        </w:rPr>
        <w:t>Lineamientos Generales en Materia de Clasificación, Desclasificación de la Información, así como para la Elaboración de Versiones Públicas.</w:t>
      </w:r>
    </w:p>
    <w:p w14:paraId="5993D2AA" w14:textId="77777777" w:rsidR="00D96D9C" w:rsidRPr="002D4E79" w:rsidRDefault="00D96D9C" w:rsidP="0086438C">
      <w:pPr>
        <w:spacing w:line="360" w:lineRule="auto"/>
        <w:ind w:right="49"/>
        <w:jc w:val="both"/>
        <w:rPr>
          <w:rFonts w:ascii="Palatino Linotype" w:eastAsiaTheme="minorHAnsi" w:hAnsi="Palatino Linotype" w:cstheme="minorBidi"/>
          <w:lang w:val="es-MX" w:eastAsia="es-MX"/>
        </w:rPr>
      </w:pPr>
    </w:p>
    <w:p w14:paraId="5138FD30" w14:textId="4D8FB8E8" w:rsidR="00D96D9C" w:rsidRPr="002D4E79" w:rsidRDefault="00B97477"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t>Con posterioridad desarrolla las fracciones del numeral Trigésimo Tercero</w:t>
      </w:r>
      <w:r w:rsidR="00491AA5" w:rsidRPr="002D4E79">
        <w:rPr>
          <w:rFonts w:ascii="Palatino Linotype" w:eastAsiaTheme="minorHAnsi" w:hAnsi="Palatino Linotype" w:cstheme="minorBidi"/>
          <w:lang w:val="es-MX" w:eastAsia="es-MX"/>
        </w:rPr>
        <w:t>.</w:t>
      </w:r>
    </w:p>
    <w:p w14:paraId="57A09C7D" w14:textId="77777777" w:rsidR="00491AA5" w:rsidRPr="002D4E79" w:rsidRDefault="00491AA5" w:rsidP="0086438C">
      <w:pPr>
        <w:spacing w:line="360" w:lineRule="auto"/>
        <w:ind w:right="49"/>
        <w:jc w:val="both"/>
        <w:rPr>
          <w:rFonts w:ascii="Palatino Linotype" w:eastAsiaTheme="minorHAnsi" w:hAnsi="Palatino Linotype" w:cstheme="minorBidi"/>
          <w:lang w:val="es-MX" w:eastAsia="es-MX"/>
        </w:rPr>
      </w:pPr>
    </w:p>
    <w:p w14:paraId="6DE4F887" w14:textId="3CE43FEE" w:rsidR="00491AA5" w:rsidRPr="002D4E79" w:rsidRDefault="00491AA5"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lang w:val="es-MX" w:eastAsia="es-MX"/>
        </w:rPr>
        <w:t xml:space="preserve">Finaliza el oficio manifestando que se da respuesta a la solicitud, y solicita se someta a consideración del Comité de Transparencia de ese Sujeto Obligado la clasificación de la información requerida. </w:t>
      </w:r>
    </w:p>
    <w:p w14:paraId="1B2C84F1" w14:textId="77777777" w:rsidR="00491AA5" w:rsidRPr="002D4E79" w:rsidRDefault="00491AA5" w:rsidP="0086438C">
      <w:pPr>
        <w:spacing w:line="360" w:lineRule="auto"/>
        <w:ind w:right="49"/>
        <w:jc w:val="both"/>
        <w:rPr>
          <w:rFonts w:ascii="Palatino Linotype" w:eastAsiaTheme="minorHAnsi" w:hAnsi="Palatino Linotype" w:cstheme="minorBidi"/>
          <w:lang w:val="es-MX" w:eastAsia="es-MX"/>
        </w:rPr>
      </w:pPr>
    </w:p>
    <w:p w14:paraId="666778DC" w14:textId="4ECF30ED" w:rsidR="0086438C" w:rsidRPr="002D4E79" w:rsidRDefault="0086438C" w:rsidP="0086438C">
      <w:pPr>
        <w:spacing w:line="360" w:lineRule="auto"/>
        <w:ind w:right="49"/>
        <w:jc w:val="both"/>
        <w:rPr>
          <w:rFonts w:ascii="Palatino Linotype" w:eastAsiaTheme="minorHAnsi" w:hAnsi="Palatino Linotype" w:cstheme="minorBidi"/>
          <w:lang w:val="es-MX" w:eastAsia="es-MX"/>
        </w:rPr>
      </w:pPr>
      <w:r w:rsidRPr="002D4E79">
        <w:rPr>
          <w:rFonts w:ascii="Palatino Linotype" w:eastAsiaTheme="minorHAnsi" w:hAnsi="Palatino Linotype" w:cstheme="minorBidi"/>
          <w:b/>
          <w:bCs/>
          <w:lang w:val="es-MX" w:eastAsia="es-MX"/>
        </w:rPr>
        <w:t>R. Solicitud 67.pdf</w:t>
      </w:r>
      <w:r w:rsidR="0056243C" w:rsidRPr="002D4E79">
        <w:rPr>
          <w:rFonts w:ascii="Palatino Linotype" w:eastAsiaTheme="minorHAnsi" w:hAnsi="Palatino Linotype" w:cstheme="minorBidi"/>
          <w:b/>
          <w:bCs/>
          <w:lang w:val="es-MX" w:eastAsia="es-MX"/>
        </w:rPr>
        <w:t xml:space="preserve"> </w:t>
      </w:r>
      <w:r w:rsidR="0056243C" w:rsidRPr="002D4E79">
        <w:rPr>
          <w:rFonts w:ascii="Palatino Linotype" w:eastAsiaTheme="minorHAnsi" w:hAnsi="Palatino Linotype" w:cstheme="minorBidi"/>
          <w:lang w:val="es-MX" w:eastAsia="es-MX"/>
        </w:rPr>
        <w:t xml:space="preserve">Oficio dirigido al solicitante y emitido por la Titular de la Unidad de Transparencia del Municipio de Papalotla, </w:t>
      </w:r>
      <w:r w:rsidR="00475137" w:rsidRPr="002D4E79">
        <w:rPr>
          <w:rFonts w:ascii="Palatino Linotype" w:eastAsiaTheme="minorHAnsi" w:hAnsi="Palatino Linotype" w:cstheme="minorBidi"/>
          <w:lang w:val="es-MX" w:eastAsia="es-MX"/>
        </w:rPr>
        <w:t>en el que comunica que la información solicitada se encuentra bajo reserva.</w:t>
      </w:r>
    </w:p>
    <w:p w14:paraId="5EE912D0" w14:textId="77777777" w:rsidR="0086438C" w:rsidRPr="002D4E79" w:rsidRDefault="0086438C" w:rsidP="00534A69">
      <w:pPr>
        <w:spacing w:line="360" w:lineRule="auto"/>
        <w:ind w:right="49"/>
        <w:jc w:val="both"/>
        <w:rPr>
          <w:rFonts w:ascii="Palatino Linotype" w:eastAsiaTheme="minorHAnsi" w:hAnsi="Palatino Linotype" w:cstheme="minorBidi"/>
          <w:lang w:val="es-MX" w:eastAsia="es-MX"/>
        </w:rPr>
      </w:pPr>
    </w:p>
    <w:p w14:paraId="5815D235" w14:textId="5BC882CE" w:rsidR="00A76C65" w:rsidRPr="002D4E79" w:rsidRDefault="00E11B18" w:rsidP="00A76C65">
      <w:pPr>
        <w:spacing w:line="360" w:lineRule="auto"/>
        <w:ind w:right="141"/>
        <w:jc w:val="both"/>
        <w:rPr>
          <w:rFonts w:ascii="Palatino Linotype" w:eastAsiaTheme="minorHAnsi" w:hAnsi="Palatino Linotype" w:cs="Arial"/>
          <w:bCs/>
          <w:i/>
          <w:lang w:val="es-MX" w:eastAsia="en-US"/>
        </w:rPr>
      </w:pPr>
      <w:r w:rsidRPr="002D4E79">
        <w:rPr>
          <w:rFonts w:ascii="Palatino Linotype" w:eastAsiaTheme="minorHAnsi" w:hAnsi="Palatino Linotype" w:cs="Arial"/>
          <w:bCs/>
          <w:lang w:val="es-MX" w:eastAsia="en-US"/>
        </w:rPr>
        <w:t>Es así que derivado de la respuesta emitida por</w:t>
      </w:r>
      <w:r w:rsidR="006B1080" w:rsidRPr="002D4E79">
        <w:rPr>
          <w:rFonts w:ascii="Palatino Linotype" w:eastAsiaTheme="minorHAnsi" w:hAnsi="Palatino Linotype" w:cs="Arial"/>
          <w:bCs/>
          <w:lang w:val="es-MX" w:eastAsia="en-US"/>
        </w:rPr>
        <w:t xml:space="preserve"> el </w:t>
      </w:r>
      <w:r w:rsidRPr="002D4E79">
        <w:rPr>
          <w:rFonts w:ascii="Palatino Linotype" w:eastAsiaTheme="minorHAnsi" w:hAnsi="Palatino Linotype" w:cs="Arial"/>
          <w:b/>
          <w:bCs/>
          <w:lang w:val="es-MX" w:eastAsia="en-US"/>
        </w:rPr>
        <w:t>Sujeto Obligado</w:t>
      </w:r>
      <w:r w:rsidRPr="002D4E79">
        <w:rPr>
          <w:rFonts w:ascii="Palatino Linotype" w:eastAsiaTheme="minorHAnsi" w:hAnsi="Palatino Linotype" w:cs="Arial"/>
          <w:bCs/>
          <w:lang w:val="es-MX" w:eastAsia="en-US"/>
        </w:rPr>
        <w:t>,</w:t>
      </w:r>
      <w:r w:rsidR="0073033B" w:rsidRPr="002D4E79">
        <w:rPr>
          <w:rFonts w:ascii="Palatino Linotype" w:eastAsiaTheme="minorHAnsi" w:hAnsi="Palatino Linotype" w:cs="Arial"/>
          <w:bCs/>
          <w:lang w:val="es-MX" w:eastAsia="en-US"/>
        </w:rPr>
        <w:t xml:space="preserve"> la parte </w:t>
      </w:r>
      <w:r w:rsidRPr="002D4E79">
        <w:rPr>
          <w:rFonts w:ascii="Palatino Linotype" w:eastAsiaTheme="minorHAnsi" w:hAnsi="Palatino Linotype" w:cs="Arial"/>
          <w:b/>
          <w:bCs/>
          <w:lang w:val="es-MX" w:eastAsia="en-US"/>
        </w:rPr>
        <w:t>Recurrente</w:t>
      </w:r>
      <w:r w:rsidRPr="002D4E79">
        <w:rPr>
          <w:rFonts w:ascii="Palatino Linotype" w:eastAsiaTheme="minorHAnsi" w:hAnsi="Palatino Linotype" w:cs="Arial"/>
          <w:bCs/>
          <w:lang w:val="es-MX" w:eastAsia="en-US"/>
        </w:rPr>
        <w:t>, interpuso el presente recurso de revisión, señalando sustancialmente como su</w:t>
      </w:r>
      <w:r w:rsidR="00FA0962" w:rsidRPr="002D4E79">
        <w:rPr>
          <w:rFonts w:ascii="Palatino Linotype" w:eastAsiaTheme="minorHAnsi" w:hAnsi="Palatino Linotype" w:cs="Arial"/>
          <w:bCs/>
          <w:lang w:val="es-MX" w:eastAsia="en-US"/>
        </w:rPr>
        <w:t>s</w:t>
      </w:r>
      <w:r w:rsidR="006A2694" w:rsidRPr="002D4E79">
        <w:rPr>
          <w:rFonts w:ascii="Palatino Linotype" w:eastAsiaTheme="minorHAnsi" w:hAnsi="Palatino Linotype" w:cs="Arial"/>
          <w:bCs/>
          <w:lang w:val="es-MX" w:eastAsia="en-US"/>
        </w:rPr>
        <w:t xml:space="preserve"> </w:t>
      </w:r>
      <w:r w:rsidR="00FA0962" w:rsidRPr="002D4E79">
        <w:rPr>
          <w:rFonts w:ascii="Palatino Linotype" w:eastAsiaTheme="minorHAnsi" w:hAnsi="Palatino Linotype" w:cs="Arial"/>
          <w:bCs/>
          <w:lang w:val="es-MX" w:eastAsia="en-US"/>
        </w:rPr>
        <w:t>razones o motivos de inconformidad</w:t>
      </w:r>
      <w:r w:rsidRPr="002D4E79">
        <w:rPr>
          <w:rFonts w:ascii="Palatino Linotype" w:eastAsiaTheme="minorHAnsi" w:hAnsi="Palatino Linotype" w:cs="Arial"/>
          <w:bCs/>
          <w:lang w:val="es-MX" w:eastAsia="en-US"/>
        </w:rPr>
        <w:t>, lo siguiente:</w:t>
      </w:r>
      <w:r w:rsidR="00E9680B" w:rsidRPr="002D4E79">
        <w:rPr>
          <w:rFonts w:ascii="Palatino Linotype" w:eastAsiaTheme="minorHAnsi" w:hAnsi="Palatino Linotype" w:cs="Arial"/>
          <w:bCs/>
          <w:lang w:val="es-MX" w:eastAsia="en-US"/>
        </w:rPr>
        <w:t xml:space="preserve"> </w:t>
      </w:r>
      <w:r w:rsidRPr="002D4E79">
        <w:rPr>
          <w:rFonts w:ascii="Palatino Linotype" w:eastAsiaTheme="minorHAnsi" w:hAnsi="Palatino Linotype" w:cs="Arial"/>
          <w:bCs/>
          <w:i/>
          <w:lang w:val="es-MX" w:eastAsia="en-US"/>
        </w:rPr>
        <w:t>“</w:t>
      </w:r>
      <w:r w:rsidR="00F47D06" w:rsidRPr="002D4E79">
        <w:rPr>
          <w:rFonts w:ascii="Palatino Linotype" w:eastAsiaTheme="minorHAnsi" w:hAnsi="Palatino Linotype" w:cs="Arial"/>
          <w:i/>
          <w:lang w:eastAsia="en-US"/>
        </w:rPr>
        <w:t>Véase documento anexo</w:t>
      </w:r>
      <w:r w:rsidRPr="002D4E79">
        <w:rPr>
          <w:rFonts w:ascii="Palatino Linotype" w:eastAsiaTheme="minorHAnsi" w:hAnsi="Palatino Linotype" w:cs="Arial"/>
          <w:bCs/>
          <w:i/>
          <w:lang w:val="es-MX" w:eastAsia="en-US"/>
        </w:rPr>
        <w:t>” (Sic).</w:t>
      </w:r>
    </w:p>
    <w:p w14:paraId="5FF9D7A8" w14:textId="681ABACC" w:rsidR="00534A69" w:rsidRPr="002D4E79" w:rsidRDefault="00F47D06" w:rsidP="00A76C65">
      <w:pPr>
        <w:spacing w:line="360" w:lineRule="auto"/>
        <w:ind w:right="141"/>
        <w:jc w:val="both"/>
        <w:rPr>
          <w:rFonts w:ascii="Palatino Linotype" w:eastAsiaTheme="minorHAnsi" w:hAnsi="Palatino Linotype" w:cs="Arial"/>
          <w:bCs/>
          <w:iCs/>
          <w:lang w:val="es-MX" w:eastAsia="en-US"/>
        </w:rPr>
      </w:pPr>
      <w:r w:rsidRPr="002D4E79">
        <w:rPr>
          <w:rFonts w:ascii="Palatino Linotype" w:eastAsiaTheme="minorHAnsi" w:hAnsi="Palatino Linotype" w:cs="Arial"/>
          <w:bCs/>
          <w:iCs/>
          <w:lang w:val="es-MX" w:eastAsia="en-US"/>
        </w:rPr>
        <w:t>Adjuntando el documento “Recurso de revisión 00067.pdf” en el que sustancialmente se duele de la clasificación de la información hecha valer por el Sujeto Obligado.</w:t>
      </w:r>
    </w:p>
    <w:p w14:paraId="37E11040" w14:textId="77777777" w:rsidR="00F47D06" w:rsidRPr="002D4E79" w:rsidRDefault="00F47D06" w:rsidP="00A76C65">
      <w:pPr>
        <w:spacing w:line="360" w:lineRule="auto"/>
        <w:ind w:right="141"/>
        <w:jc w:val="both"/>
        <w:rPr>
          <w:rFonts w:ascii="Palatino Linotype" w:eastAsiaTheme="minorHAnsi" w:hAnsi="Palatino Linotype" w:cs="Arial"/>
          <w:bCs/>
          <w:iCs/>
          <w:lang w:val="es-MX" w:eastAsia="en-US"/>
        </w:rPr>
      </w:pPr>
    </w:p>
    <w:p w14:paraId="2CA5D280" w14:textId="1DDE7D32" w:rsidR="00056A58" w:rsidRPr="002D4E79" w:rsidRDefault="00F47D06" w:rsidP="00226478">
      <w:pPr>
        <w:tabs>
          <w:tab w:val="left" w:pos="709"/>
        </w:tabs>
        <w:spacing w:line="360" w:lineRule="auto"/>
        <w:contextualSpacing/>
        <w:jc w:val="both"/>
        <w:rPr>
          <w:rFonts w:ascii="Palatino Linotype" w:hAnsi="Palatino Linotype" w:cs="Arial"/>
        </w:rPr>
      </w:pPr>
      <w:r w:rsidRPr="002D4E79">
        <w:rPr>
          <w:rFonts w:ascii="Palatino Linotype" w:hAnsi="Palatino Linotype" w:cs="Arial"/>
          <w:lang w:val="es-ES_tradnl"/>
        </w:rPr>
        <w:t xml:space="preserve">De tal forma que la procedencia del medio de impugnación se localiza en la fracción II, del artículo 179 de la </w:t>
      </w:r>
      <w:r w:rsidRPr="002D4E79">
        <w:rPr>
          <w:rFonts w:ascii="Palatino Linotype" w:hAnsi="Palatino Linotype" w:cs="Arial"/>
        </w:rPr>
        <w:t>Ley de Transparencia y Acceso a la Información Pública del Estado de México y Municipios, que versa en:</w:t>
      </w:r>
    </w:p>
    <w:p w14:paraId="003F65C1" w14:textId="77777777" w:rsidR="00F47D06" w:rsidRPr="002D4E79" w:rsidRDefault="00F47D06" w:rsidP="00F47D06">
      <w:pPr>
        <w:tabs>
          <w:tab w:val="left" w:pos="709"/>
        </w:tabs>
        <w:spacing w:line="276" w:lineRule="auto"/>
        <w:ind w:left="567" w:right="616"/>
        <w:contextualSpacing/>
        <w:jc w:val="both"/>
        <w:rPr>
          <w:rFonts w:ascii="Palatino Linotype" w:hAnsi="Palatino Linotype" w:cs="Arial"/>
          <w:i/>
          <w:iCs/>
          <w:sz w:val="22"/>
          <w:szCs w:val="22"/>
        </w:rPr>
      </w:pPr>
      <w:r w:rsidRPr="002D4E79">
        <w:rPr>
          <w:rFonts w:ascii="Palatino Linotype" w:hAnsi="Palatino Linotype" w:cs="Arial"/>
          <w:b/>
          <w:bCs/>
          <w:i/>
          <w:iCs/>
          <w:sz w:val="22"/>
          <w:szCs w:val="22"/>
        </w:rPr>
        <w:lastRenderedPageBreak/>
        <w:t>Artículo 179.</w:t>
      </w:r>
      <w:r w:rsidRPr="002D4E79">
        <w:rPr>
          <w:rFonts w:ascii="Palatino Linotype" w:hAnsi="Palatino Linotype" w:cs="Arial"/>
          <w:i/>
          <w:iCs/>
          <w:sz w:val="22"/>
          <w:szCs w:val="22"/>
        </w:rPr>
        <w:t xml:space="preserve"> El recurso de revisión es un medio de protección que la Ley otorga a los particulares, para hacer valer su derecho de acceso a la información pública, y procederá en contra de las siguientes causas: </w:t>
      </w:r>
    </w:p>
    <w:p w14:paraId="6B5A6F65" w14:textId="077074D9" w:rsidR="00F47D06" w:rsidRPr="002D4E79" w:rsidRDefault="00F47D06" w:rsidP="00F47D06">
      <w:pPr>
        <w:tabs>
          <w:tab w:val="left" w:pos="709"/>
        </w:tabs>
        <w:spacing w:line="276" w:lineRule="auto"/>
        <w:ind w:left="567" w:right="616"/>
        <w:contextualSpacing/>
        <w:jc w:val="both"/>
        <w:rPr>
          <w:rFonts w:ascii="Palatino Linotype" w:hAnsi="Palatino Linotype" w:cs="Arial"/>
          <w:i/>
          <w:iCs/>
          <w:sz w:val="22"/>
          <w:szCs w:val="22"/>
        </w:rPr>
      </w:pPr>
      <w:r w:rsidRPr="002D4E79">
        <w:rPr>
          <w:rFonts w:ascii="Palatino Linotype" w:hAnsi="Palatino Linotype" w:cs="Arial"/>
          <w:b/>
          <w:bCs/>
          <w:i/>
          <w:iCs/>
          <w:sz w:val="22"/>
          <w:szCs w:val="22"/>
        </w:rPr>
        <w:t>I.</w:t>
      </w:r>
      <w:r w:rsidRPr="002D4E79">
        <w:rPr>
          <w:rFonts w:ascii="Palatino Linotype" w:hAnsi="Palatino Linotype" w:cs="Arial"/>
          <w:i/>
          <w:iCs/>
          <w:sz w:val="22"/>
          <w:szCs w:val="22"/>
        </w:rPr>
        <w:t xml:space="preserve"> La negativa a la información solicitada; </w:t>
      </w:r>
    </w:p>
    <w:p w14:paraId="689BF3ED" w14:textId="309BFD8A" w:rsidR="00F47D06" w:rsidRPr="002D4E79" w:rsidRDefault="00F47D06" w:rsidP="00F47D06">
      <w:pPr>
        <w:tabs>
          <w:tab w:val="left" w:pos="709"/>
        </w:tabs>
        <w:spacing w:line="276" w:lineRule="auto"/>
        <w:ind w:left="567" w:right="616"/>
        <w:contextualSpacing/>
        <w:jc w:val="both"/>
        <w:rPr>
          <w:rFonts w:ascii="Palatino Linotype" w:hAnsi="Palatino Linotype" w:cs="Arial"/>
          <w:i/>
          <w:iCs/>
          <w:sz w:val="22"/>
          <w:szCs w:val="22"/>
          <w:lang w:val="es-ES_tradnl"/>
        </w:rPr>
      </w:pPr>
      <w:r w:rsidRPr="002D4E79">
        <w:rPr>
          <w:rFonts w:ascii="Palatino Linotype" w:hAnsi="Palatino Linotype" w:cs="Arial"/>
          <w:b/>
          <w:bCs/>
          <w:i/>
          <w:iCs/>
          <w:sz w:val="22"/>
          <w:szCs w:val="22"/>
        </w:rPr>
        <w:t>II.</w:t>
      </w:r>
      <w:r w:rsidRPr="002D4E79">
        <w:rPr>
          <w:rFonts w:ascii="Palatino Linotype" w:hAnsi="Palatino Linotype" w:cs="Arial"/>
          <w:i/>
          <w:iCs/>
          <w:sz w:val="22"/>
          <w:szCs w:val="22"/>
        </w:rPr>
        <w:t xml:space="preserve"> La clasificación de la información;</w:t>
      </w:r>
    </w:p>
    <w:p w14:paraId="2067A5E8" w14:textId="77777777" w:rsidR="00820F81" w:rsidRPr="002D4E79" w:rsidRDefault="00820F81"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2D4E79" w:rsidRDefault="00E9680B" w:rsidP="008A12CF">
      <w:pPr>
        <w:tabs>
          <w:tab w:val="left" w:pos="709"/>
        </w:tabs>
        <w:spacing w:line="360" w:lineRule="auto"/>
        <w:contextualSpacing/>
        <w:jc w:val="both"/>
        <w:rPr>
          <w:rFonts w:ascii="Palatino Linotype" w:hAnsi="Palatino Linotype" w:cs="Arial"/>
        </w:rPr>
      </w:pPr>
      <w:r w:rsidRPr="002D4E79">
        <w:rPr>
          <w:rFonts w:ascii="Palatino Linotype" w:hAnsi="Palatino Linotype" w:cs="Arial"/>
          <w:lang w:val="es-ES_tradnl"/>
        </w:rPr>
        <w:t>Ante ello</w:t>
      </w:r>
      <w:r w:rsidR="008A12CF" w:rsidRPr="002D4E79">
        <w:rPr>
          <w:rFonts w:ascii="Palatino Linotype" w:hAnsi="Palatino Linotype" w:cs="Arial"/>
          <w:lang w:val="es-ES_tradnl"/>
        </w:rPr>
        <w:t xml:space="preserve">, es de </w:t>
      </w:r>
      <w:r w:rsidR="008A12CF" w:rsidRPr="002D4E79">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2D4E79" w:rsidRDefault="00791193" w:rsidP="00791193">
      <w:pPr>
        <w:pStyle w:val="Sinespaciado"/>
      </w:pPr>
    </w:p>
    <w:p w14:paraId="42FB5373"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i/>
          <w:sz w:val="22"/>
        </w:rPr>
        <w:t>“</w:t>
      </w:r>
      <w:r w:rsidRPr="002D4E79">
        <w:rPr>
          <w:rFonts w:ascii="Palatino Linotype" w:hAnsi="Palatino Linotype" w:cs="Arial"/>
          <w:b/>
          <w:i/>
          <w:sz w:val="22"/>
        </w:rPr>
        <w:t xml:space="preserve">Artículo 4. </w:t>
      </w:r>
      <w:r w:rsidRPr="002D4E79">
        <w:rPr>
          <w:rFonts w:ascii="Palatino Linotype" w:hAnsi="Palatino Linotype" w:cs="Arial"/>
          <w:i/>
          <w:sz w:val="22"/>
        </w:rPr>
        <w:t xml:space="preserve">… </w:t>
      </w:r>
    </w:p>
    <w:p w14:paraId="3EBD2FA7"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2D4E79">
        <w:rPr>
          <w:rFonts w:ascii="Palatino Linotype" w:hAnsi="Palatino Linotype" w:cs="Arial"/>
          <w:i/>
          <w:sz w:val="22"/>
        </w:rPr>
        <w:t>evistas por esta Ley.</w:t>
      </w:r>
      <w:r w:rsidRPr="002D4E79">
        <w:rPr>
          <w:rFonts w:ascii="Palatino Linotype" w:hAnsi="Palatino Linotype" w:cs="Arial"/>
          <w:i/>
          <w:sz w:val="22"/>
        </w:rPr>
        <w:t>”</w:t>
      </w:r>
    </w:p>
    <w:p w14:paraId="7ADA0171" w14:textId="77777777" w:rsidR="00E9680B" w:rsidRPr="002D4E79"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2D4E79" w:rsidRDefault="008A12CF" w:rsidP="008A12CF">
      <w:pPr>
        <w:tabs>
          <w:tab w:val="left" w:pos="709"/>
        </w:tabs>
        <w:spacing w:line="360" w:lineRule="auto"/>
        <w:contextualSpacing/>
        <w:jc w:val="both"/>
        <w:rPr>
          <w:rFonts w:ascii="Palatino Linotype" w:hAnsi="Palatino Linotype" w:cs="Arial"/>
          <w:lang w:val="es-ES_tradnl"/>
        </w:rPr>
      </w:pPr>
      <w:r w:rsidRPr="002D4E79">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EE417A" w14:textId="77777777" w:rsidR="00F306AC" w:rsidRPr="002D4E79"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2D4E79" w:rsidRDefault="008A12CF" w:rsidP="00376422">
      <w:pPr>
        <w:tabs>
          <w:tab w:val="left" w:pos="709"/>
        </w:tabs>
        <w:spacing w:line="360" w:lineRule="auto"/>
        <w:contextualSpacing/>
        <w:jc w:val="both"/>
        <w:rPr>
          <w:rFonts w:ascii="Palatino Linotype" w:hAnsi="Palatino Linotype" w:cs="Arial"/>
        </w:rPr>
      </w:pPr>
      <w:r w:rsidRPr="002D4E79">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2D4E79">
        <w:rPr>
          <w:rFonts w:ascii="Palatino Linotype" w:hAnsi="Palatino Linotype" w:cs="Arial"/>
        </w:rPr>
        <w:t xml:space="preserve">como se señala a continuación: </w:t>
      </w:r>
    </w:p>
    <w:p w14:paraId="72C06A84" w14:textId="77777777" w:rsidR="00376422" w:rsidRPr="002D4E79"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2D4E79" w:rsidRDefault="008A12CF" w:rsidP="00E9680B">
      <w:pPr>
        <w:ind w:left="567" w:right="616"/>
        <w:jc w:val="both"/>
        <w:rPr>
          <w:rFonts w:ascii="Palatino Linotype" w:hAnsi="Palatino Linotype" w:cs="Arial"/>
          <w:i/>
          <w:sz w:val="22"/>
        </w:rPr>
      </w:pPr>
      <w:r w:rsidRPr="002D4E79">
        <w:rPr>
          <w:rFonts w:ascii="Palatino Linotype" w:hAnsi="Palatino Linotype" w:cs="Arial"/>
          <w:i/>
          <w:sz w:val="22"/>
        </w:rPr>
        <w:lastRenderedPageBreak/>
        <w:t>“</w:t>
      </w:r>
      <w:r w:rsidRPr="002D4E79">
        <w:rPr>
          <w:rFonts w:ascii="Palatino Linotype" w:hAnsi="Palatino Linotype" w:cs="Arial"/>
          <w:b/>
          <w:i/>
          <w:sz w:val="22"/>
        </w:rPr>
        <w:t>Artículo 12.</w:t>
      </w:r>
      <w:r w:rsidRPr="002D4E79">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2D4E79" w:rsidRDefault="008A12CF" w:rsidP="00E9680B">
      <w:pPr>
        <w:ind w:left="567" w:right="616"/>
        <w:jc w:val="both"/>
        <w:rPr>
          <w:rFonts w:ascii="Palatino Linotype" w:hAnsi="Palatino Linotype" w:cs="Arial"/>
          <w:i/>
          <w:sz w:val="22"/>
        </w:rPr>
      </w:pPr>
    </w:p>
    <w:p w14:paraId="4C59E8C4" w14:textId="77777777" w:rsidR="00CC0B81" w:rsidRPr="002D4E79" w:rsidRDefault="008A12CF" w:rsidP="00581DC8">
      <w:pPr>
        <w:ind w:left="567" w:right="616"/>
        <w:jc w:val="both"/>
        <w:rPr>
          <w:rFonts w:ascii="Palatino Linotype" w:hAnsi="Palatino Linotype" w:cs="Arial"/>
          <w:i/>
          <w:sz w:val="22"/>
        </w:rPr>
      </w:pPr>
      <w:r w:rsidRPr="002D4E79">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2D4E79"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2D4E79" w:rsidRDefault="008A12CF" w:rsidP="008A12CF">
      <w:pPr>
        <w:tabs>
          <w:tab w:val="left" w:pos="709"/>
        </w:tabs>
        <w:spacing w:line="360" w:lineRule="auto"/>
        <w:contextualSpacing/>
        <w:jc w:val="both"/>
        <w:rPr>
          <w:rFonts w:ascii="Palatino Linotype" w:hAnsi="Palatino Linotype" w:cs="Arial"/>
        </w:rPr>
      </w:pPr>
      <w:r w:rsidRPr="002D4E79">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2D4E79">
        <w:rPr>
          <w:rFonts w:ascii="Palatino Linotype" w:hAnsi="Palatino Linotype" w:cs="Arial"/>
        </w:rPr>
        <w:t>cceso a la información pública.</w:t>
      </w:r>
    </w:p>
    <w:p w14:paraId="3425E3C4" w14:textId="77777777" w:rsidR="00376422" w:rsidRPr="002D4E79"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2D4E79" w:rsidRDefault="008A12CF" w:rsidP="008A12CF">
      <w:pPr>
        <w:tabs>
          <w:tab w:val="left" w:pos="709"/>
        </w:tabs>
        <w:spacing w:line="360" w:lineRule="auto"/>
        <w:contextualSpacing/>
        <w:jc w:val="both"/>
        <w:rPr>
          <w:rFonts w:ascii="Palatino Linotype" w:hAnsi="Palatino Linotype" w:cs="Arial"/>
        </w:rPr>
      </w:pPr>
      <w:r w:rsidRPr="002D4E79">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2D4E79">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D4E79">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2D4E79" w:rsidRDefault="008A12CF" w:rsidP="008A12CF">
      <w:pPr>
        <w:pStyle w:val="Sinespaciado"/>
      </w:pPr>
    </w:p>
    <w:p w14:paraId="7C973409"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i/>
          <w:sz w:val="22"/>
        </w:rPr>
        <w:t>“</w:t>
      </w:r>
      <w:r w:rsidRPr="002D4E79">
        <w:rPr>
          <w:rFonts w:ascii="Palatino Linotype" w:hAnsi="Palatino Linotype" w:cs="Arial"/>
          <w:b/>
          <w:i/>
          <w:sz w:val="22"/>
        </w:rPr>
        <w:t xml:space="preserve">Artículo 3. </w:t>
      </w:r>
      <w:r w:rsidRPr="002D4E79">
        <w:rPr>
          <w:rFonts w:ascii="Palatino Linotype" w:hAnsi="Palatino Linotype" w:cs="Arial"/>
          <w:i/>
          <w:sz w:val="22"/>
        </w:rPr>
        <w:t>Para los efectos de la presente Ley se entenderá por:</w:t>
      </w:r>
    </w:p>
    <w:p w14:paraId="4FB43049"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i/>
          <w:sz w:val="22"/>
        </w:rPr>
        <w:t>(…)</w:t>
      </w:r>
    </w:p>
    <w:p w14:paraId="4EAD3377"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b/>
          <w:i/>
          <w:sz w:val="22"/>
        </w:rPr>
        <w:lastRenderedPageBreak/>
        <w:t>XI. Documento:</w:t>
      </w:r>
      <w:r w:rsidRPr="002D4E79">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2D4E79">
        <w:rPr>
          <w:rFonts w:ascii="Palatino Linotype" w:hAnsi="Palatino Linotype" w:cs="Arial"/>
          <w:b/>
          <w:i/>
          <w:sz w:val="22"/>
          <w:u w:val="single"/>
        </w:rPr>
        <w:t>registro que documente el ejercicio de las facultades, funciones y competencias de los sujetos obligados</w:t>
      </w:r>
      <w:r w:rsidRPr="002D4E79">
        <w:rPr>
          <w:rFonts w:ascii="Palatino Linotype" w:hAnsi="Palatino Linotype" w:cs="Arial"/>
          <w:i/>
          <w:sz w:val="22"/>
          <w:u w:val="single"/>
        </w:rPr>
        <w:t>,</w:t>
      </w:r>
      <w:r w:rsidRPr="002D4E79">
        <w:rPr>
          <w:rFonts w:ascii="Palatino Linotype" w:hAnsi="Palatino Linotype" w:cs="Arial"/>
          <w:i/>
          <w:sz w:val="22"/>
        </w:rPr>
        <w:t xml:space="preserve"> sus servidores públicos e integrantes, </w:t>
      </w:r>
      <w:r w:rsidRPr="002D4E79">
        <w:rPr>
          <w:rFonts w:ascii="Palatino Linotype" w:hAnsi="Palatino Linotype" w:cs="Arial"/>
          <w:b/>
          <w:i/>
          <w:sz w:val="22"/>
          <w:u w:val="single"/>
        </w:rPr>
        <w:t>sin importar su fuente o fecha de elaboración.</w:t>
      </w:r>
      <w:r w:rsidRPr="002D4E79">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2D4E79" w:rsidRDefault="008A12CF" w:rsidP="00351E9D">
      <w:pPr>
        <w:ind w:left="567" w:right="616"/>
        <w:jc w:val="both"/>
        <w:rPr>
          <w:rFonts w:ascii="Palatino Linotype" w:hAnsi="Palatino Linotype" w:cs="Arial"/>
          <w:i/>
          <w:sz w:val="22"/>
        </w:rPr>
      </w:pPr>
      <w:r w:rsidRPr="002D4E79">
        <w:rPr>
          <w:rFonts w:ascii="Palatino Linotype" w:hAnsi="Palatino Linotype" w:cs="Arial"/>
          <w:i/>
          <w:sz w:val="22"/>
        </w:rPr>
        <w:t>(…)”</w:t>
      </w:r>
    </w:p>
    <w:p w14:paraId="35433D2B" w14:textId="77777777" w:rsidR="008A12CF" w:rsidRPr="002D4E79" w:rsidRDefault="008A12CF" w:rsidP="008A12CF">
      <w:pPr>
        <w:rPr>
          <w:sz w:val="14"/>
        </w:rPr>
      </w:pPr>
    </w:p>
    <w:p w14:paraId="6F8E6CBD" w14:textId="77777777" w:rsidR="008A12CF" w:rsidRPr="002D4E79" w:rsidRDefault="008A12CF" w:rsidP="008A12CF"/>
    <w:p w14:paraId="6D091FE0" w14:textId="0C2DDA5D" w:rsidR="00BB3A63" w:rsidRPr="002D4E79" w:rsidRDefault="008A12CF" w:rsidP="00BB3A63">
      <w:pPr>
        <w:spacing w:before="240" w:after="240" w:line="360" w:lineRule="auto"/>
        <w:ind w:right="49"/>
        <w:contextualSpacing/>
        <w:jc w:val="both"/>
        <w:rPr>
          <w:rFonts w:ascii="Palatino Linotype" w:hAnsi="Palatino Linotype" w:cs="Arial"/>
          <w:lang w:eastAsia="es-MX"/>
        </w:rPr>
      </w:pPr>
      <w:r w:rsidRPr="002D4E79">
        <w:rPr>
          <w:rFonts w:ascii="Palatino Linotype" w:hAnsi="Palatino Linotype" w:cs="Arial"/>
        </w:rPr>
        <w:t xml:space="preserve">Además, </w:t>
      </w:r>
      <w:r w:rsidRPr="002D4E79">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34F9B181" w14:textId="77777777" w:rsidR="008A12CF" w:rsidRPr="002D4E79" w:rsidRDefault="008A12CF" w:rsidP="00FC1FC5">
      <w:pPr>
        <w:spacing w:line="360" w:lineRule="auto"/>
        <w:jc w:val="both"/>
        <w:rPr>
          <w:rFonts w:ascii="Palatino Linotype" w:hAnsi="Palatino Linotype" w:cs="Arial"/>
          <w:color w:val="222222"/>
          <w:szCs w:val="19"/>
          <w:lang w:eastAsia="es-MX"/>
        </w:rPr>
      </w:pPr>
      <w:r w:rsidRPr="002D4E79">
        <w:rPr>
          <w:rFonts w:ascii="Palatino Linotype" w:hAnsi="Palatino Linotype"/>
          <w:color w:val="000000"/>
        </w:rPr>
        <w:t xml:space="preserve">Sirve como apoyo </w:t>
      </w:r>
      <w:r w:rsidRPr="002D4E79">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2D4E79" w:rsidRDefault="008A12CF" w:rsidP="008A12CF">
      <w:pPr>
        <w:pStyle w:val="Sinespaciado"/>
        <w:rPr>
          <w:lang w:eastAsia="es-MX"/>
        </w:rPr>
      </w:pPr>
    </w:p>
    <w:p w14:paraId="3B377C22" w14:textId="77777777" w:rsidR="008A12CF" w:rsidRPr="002D4E79"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2D4E79">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2D4E79">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2D4E79" w:rsidRDefault="008A12CF" w:rsidP="008A12CF">
      <w:pPr>
        <w:pStyle w:val="Sinespaciado"/>
      </w:pPr>
    </w:p>
    <w:p w14:paraId="11F242E0" w14:textId="77777777" w:rsidR="008A12CF" w:rsidRPr="002D4E79" w:rsidRDefault="008A12CF" w:rsidP="008A12CF">
      <w:pPr>
        <w:pStyle w:val="Sinespaciado"/>
      </w:pPr>
    </w:p>
    <w:p w14:paraId="15FC42C0" w14:textId="7C8FB0EE" w:rsidR="008A12CF" w:rsidRPr="002D4E79" w:rsidRDefault="008A12CF" w:rsidP="008A12CF">
      <w:pPr>
        <w:spacing w:line="360" w:lineRule="auto"/>
        <w:contextualSpacing/>
        <w:jc w:val="both"/>
        <w:rPr>
          <w:rFonts w:ascii="Palatino Linotype" w:hAnsi="Palatino Linotype" w:cs="Arial"/>
        </w:rPr>
      </w:pPr>
      <w:r w:rsidRPr="002D4E79">
        <w:rPr>
          <w:rFonts w:ascii="Palatino Linotype" w:hAnsi="Palatino Linotype" w:cs="Arial"/>
          <w:bCs/>
        </w:rPr>
        <w:t xml:space="preserve">Además, </w:t>
      </w:r>
      <w:r w:rsidRPr="002D4E79">
        <w:rPr>
          <w:rFonts w:ascii="Palatino Linotype" w:hAnsi="Palatino Linotype" w:cs="Arial"/>
        </w:rPr>
        <w:t xml:space="preserve">a Ley de Transparencia y Acceso a la Información Pública del Estado de México y Municipios, prevé en su artículo 23, fracción </w:t>
      </w:r>
      <w:r w:rsidR="004C6BB5" w:rsidRPr="002D4E79">
        <w:rPr>
          <w:rFonts w:ascii="Palatino Linotype" w:hAnsi="Palatino Linotype" w:cs="Arial"/>
        </w:rPr>
        <w:t>IV</w:t>
      </w:r>
      <w:r w:rsidRPr="002D4E79">
        <w:rPr>
          <w:rFonts w:ascii="Palatino Linotype" w:hAnsi="Palatino Linotype" w:cs="Arial"/>
        </w:rPr>
        <w:t>, que son Sujetos Obligados a Transparentar y permitir el acceso a su información y proteger los datos que obren en su poder:</w:t>
      </w:r>
    </w:p>
    <w:p w14:paraId="09997C25" w14:textId="77777777" w:rsidR="00581DC8" w:rsidRPr="002D4E79" w:rsidRDefault="00581DC8" w:rsidP="00581DC8">
      <w:pPr>
        <w:pStyle w:val="Sinespaciado"/>
      </w:pPr>
    </w:p>
    <w:p w14:paraId="2E250855" w14:textId="77777777" w:rsidR="004C6BB5" w:rsidRPr="002D4E79" w:rsidRDefault="00581DC8" w:rsidP="004C6BB5">
      <w:pPr>
        <w:ind w:left="567" w:right="616"/>
        <w:contextualSpacing/>
        <w:jc w:val="both"/>
        <w:rPr>
          <w:rFonts w:ascii="Palatino Linotype" w:hAnsi="Palatino Linotype" w:cs="Arial"/>
          <w:i/>
          <w:sz w:val="22"/>
        </w:rPr>
      </w:pPr>
      <w:r w:rsidRPr="002D4E79">
        <w:rPr>
          <w:rFonts w:ascii="Palatino Linotype" w:hAnsi="Palatino Linotype" w:cs="Arial"/>
          <w:b/>
          <w:i/>
          <w:sz w:val="22"/>
        </w:rPr>
        <w:t>Artículo 23.</w:t>
      </w:r>
      <w:r w:rsidRPr="002D4E79">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2D4E79" w:rsidRDefault="004C6BB5" w:rsidP="004C6BB5">
      <w:pPr>
        <w:ind w:left="567" w:right="616"/>
        <w:contextualSpacing/>
        <w:jc w:val="both"/>
        <w:rPr>
          <w:rFonts w:ascii="Palatino Linotype" w:hAnsi="Palatino Linotype" w:cs="Arial"/>
          <w:b/>
          <w:i/>
          <w:sz w:val="22"/>
        </w:rPr>
      </w:pPr>
    </w:p>
    <w:p w14:paraId="3CFBD3F6" w14:textId="5DBD6D8F" w:rsidR="00031EFF" w:rsidRPr="002D4E79" w:rsidRDefault="004C6BB5" w:rsidP="004C6BB5">
      <w:pPr>
        <w:ind w:left="567" w:right="616"/>
        <w:contextualSpacing/>
        <w:jc w:val="both"/>
        <w:rPr>
          <w:rFonts w:ascii="Palatino Linotype" w:hAnsi="Palatino Linotype" w:cs="Arial"/>
          <w:bCs/>
          <w:i/>
          <w:sz w:val="22"/>
        </w:rPr>
      </w:pPr>
      <w:r w:rsidRPr="002D4E79">
        <w:rPr>
          <w:rFonts w:ascii="Palatino Linotype" w:hAnsi="Palatino Linotype" w:cs="Arial"/>
          <w:b/>
          <w:i/>
          <w:sz w:val="22"/>
        </w:rPr>
        <w:t xml:space="preserve">IV. </w:t>
      </w:r>
      <w:r w:rsidRPr="002D4E79">
        <w:rPr>
          <w:rFonts w:ascii="Palatino Linotype" w:hAnsi="Palatino Linotype" w:cs="Arial"/>
          <w:bCs/>
          <w:i/>
          <w:sz w:val="22"/>
        </w:rPr>
        <w:t>Los ayuntamientos y las dependencias, organismos, órganos y entidades de la administración municipal;</w:t>
      </w:r>
    </w:p>
    <w:p w14:paraId="5444B6C2" w14:textId="77777777" w:rsidR="004C6BB5" w:rsidRPr="002D4E79" w:rsidRDefault="004C6BB5" w:rsidP="00F30C1D">
      <w:pPr>
        <w:spacing w:line="360" w:lineRule="auto"/>
        <w:jc w:val="both"/>
        <w:rPr>
          <w:rFonts w:ascii="Palatino Linotype" w:hAnsi="Palatino Linotype" w:cs="Arial"/>
        </w:rPr>
      </w:pPr>
    </w:p>
    <w:p w14:paraId="23FF5392" w14:textId="03F3F990" w:rsidR="00087797" w:rsidRPr="002D4E79" w:rsidRDefault="008A12CF" w:rsidP="00F30C1D">
      <w:pPr>
        <w:spacing w:line="360" w:lineRule="auto"/>
        <w:jc w:val="both"/>
        <w:rPr>
          <w:rFonts w:ascii="Palatino Linotype" w:hAnsi="Palatino Linotype" w:cs="Arial"/>
        </w:rPr>
      </w:pPr>
      <w:r w:rsidRPr="002D4E79">
        <w:rPr>
          <w:rFonts w:ascii="Palatino Linotype" w:hAnsi="Palatino Linotype" w:cs="Arial"/>
        </w:rPr>
        <w:t>Por lo que, de la respuesta emitida por parte</w:t>
      </w:r>
      <w:r w:rsidR="004C6BB5" w:rsidRPr="002D4E79">
        <w:rPr>
          <w:rFonts w:ascii="Palatino Linotype" w:hAnsi="Palatino Linotype" w:cs="Arial"/>
        </w:rPr>
        <w:t xml:space="preserve"> </w:t>
      </w:r>
      <w:r w:rsidRPr="002D4E79">
        <w:rPr>
          <w:rFonts w:ascii="Palatino Linotype" w:hAnsi="Palatino Linotype" w:cs="Arial"/>
        </w:rPr>
        <w:t xml:space="preserve">del </w:t>
      </w:r>
      <w:r w:rsidRPr="002D4E79">
        <w:rPr>
          <w:rFonts w:ascii="Palatino Linotype" w:hAnsi="Palatino Linotype" w:cs="Arial"/>
          <w:b/>
        </w:rPr>
        <w:t>Sujeto Obligado</w:t>
      </w:r>
      <w:r w:rsidRPr="002D4E79">
        <w:rPr>
          <w:rFonts w:ascii="Palatino Linotype" w:hAnsi="Palatino Linotype" w:cs="Arial"/>
        </w:rPr>
        <w:t xml:space="preserve"> generó, se enuncia cada una de la</w:t>
      </w:r>
      <w:r w:rsidR="004C6BB5" w:rsidRPr="002D4E79">
        <w:rPr>
          <w:rFonts w:ascii="Palatino Linotype" w:hAnsi="Palatino Linotype" w:cs="Arial"/>
        </w:rPr>
        <w:t>s</w:t>
      </w:r>
      <w:r w:rsidRPr="002D4E79">
        <w:rPr>
          <w:rFonts w:ascii="Palatino Linotype" w:hAnsi="Palatino Linotype" w:cs="Arial"/>
        </w:rPr>
        <w:t xml:space="preserve"> respuesta</w:t>
      </w:r>
      <w:r w:rsidR="004C6BB5" w:rsidRPr="002D4E79">
        <w:rPr>
          <w:rFonts w:ascii="Palatino Linotype" w:hAnsi="Palatino Linotype" w:cs="Arial"/>
        </w:rPr>
        <w:t>s</w:t>
      </w:r>
      <w:r w:rsidRPr="002D4E79">
        <w:rPr>
          <w:rFonts w:ascii="Palatino Linotype" w:hAnsi="Palatino Linotype" w:cs="Arial"/>
        </w:rPr>
        <w:t xml:space="preserve"> proporcionada</w:t>
      </w:r>
      <w:r w:rsidR="004C6BB5" w:rsidRPr="002D4E79">
        <w:rPr>
          <w:rFonts w:ascii="Palatino Linotype" w:hAnsi="Palatino Linotype" w:cs="Arial"/>
        </w:rPr>
        <w:t>s</w:t>
      </w:r>
      <w:r w:rsidRPr="002D4E79">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2D4E79" w:rsidRDefault="00F30C1D" w:rsidP="00F30C1D">
      <w:pPr>
        <w:spacing w:line="360" w:lineRule="auto"/>
        <w:jc w:val="both"/>
        <w:rPr>
          <w:rFonts w:ascii="Palatino Linotype" w:hAnsi="Palatino Linotype" w:cs="Arial"/>
        </w:rPr>
      </w:pPr>
    </w:p>
    <w:p w14:paraId="495EE903" w14:textId="5A4306C8" w:rsidR="00FC079F" w:rsidRPr="002D4E79" w:rsidRDefault="00F30C1D" w:rsidP="00F30C1D">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2D4E79">
        <w:rPr>
          <w:rFonts w:ascii="Palatino Linotype" w:eastAsiaTheme="minorHAnsi" w:hAnsi="Palatino Linotype" w:cs="Arial"/>
          <w:b/>
          <w:szCs w:val="22"/>
          <w:lang w:val="es-MX" w:eastAsia="en-US"/>
        </w:rPr>
        <w:t>SAIMEX</w:t>
      </w:r>
      <w:r w:rsidRPr="002D4E79">
        <w:rPr>
          <w:rFonts w:ascii="Palatino Linotype" w:eastAsiaTheme="minorHAnsi" w:hAnsi="Palatino Linotype" w:cs="Arial"/>
          <w:szCs w:val="22"/>
          <w:lang w:val="es-MX" w:eastAsia="en-US"/>
        </w:rPr>
        <w:t>, a efecto de determinar si con la información remitida por</w:t>
      </w:r>
      <w:r w:rsidR="0075607A" w:rsidRPr="002D4E79">
        <w:rPr>
          <w:rFonts w:ascii="Palatino Linotype" w:eastAsiaTheme="minorHAnsi" w:hAnsi="Palatino Linotype" w:cs="Arial"/>
          <w:szCs w:val="22"/>
          <w:lang w:val="es-MX" w:eastAsia="en-US"/>
        </w:rPr>
        <w:t xml:space="preserve"> el </w:t>
      </w:r>
      <w:r w:rsidRPr="002D4E79">
        <w:rPr>
          <w:rFonts w:ascii="Palatino Linotype" w:eastAsiaTheme="minorHAnsi" w:hAnsi="Palatino Linotype" w:cs="Arial"/>
          <w:b/>
          <w:szCs w:val="22"/>
          <w:lang w:val="es-MX" w:eastAsia="en-US"/>
        </w:rPr>
        <w:t>Sujeto Obligado</w:t>
      </w:r>
      <w:r w:rsidRPr="002D4E79">
        <w:rPr>
          <w:rFonts w:ascii="Palatino Linotype" w:eastAsiaTheme="minorHAnsi" w:hAnsi="Palatino Linotype" w:cs="Arial"/>
          <w:szCs w:val="22"/>
          <w:lang w:val="es-MX" w:eastAsia="en-US"/>
        </w:rPr>
        <w:t xml:space="preserve"> a través de su respuesta</w:t>
      </w:r>
      <w:r w:rsidR="0017779C" w:rsidRPr="002D4E79">
        <w:rPr>
          <w:rFonts w:ascii="Palatino Linotype" w:eastAsiaTheme="minorHAnsi" w:hAnsi="Palatino Linotype" w:cs="Arial"/>
          <w:szCs w:val="22"/>
          <w:lang w:val="es-MX" w:eastAsia="en-US"/>
        </w:rPr>
        <w:t xml:space="preserve"> e informe justificado, </w:t>
      </w:r>
      <w:r w:rsidRPr="002D4E79">
        <w:rPr>
          <w:rFonts w:ascii="Palatino Linotype" w:eastAsiaTheme="minorHAnsi" w:hAnsi="Palatino Linotype" w:cs="Arial"/>
          <w:szCs w:val="22"/>
          <w:lang w:val="es-MX" w:eastAsia="en-US"/>
        </w:rPr>
        <w:t>colma lo requerido en dicha solicitud.</w:t>
      </w:r>
    </w:p>
    <w:p w14:paraId="31074477" w14:textId="798AF1EC" w:rsidR="001D09E1" w:rsidRPr="002D4E79" w:rsidRDefault="001D09E1" w:rsidP="00306F04">
      <w:pPr>
        <w:spacing w:line="360" w:lineRule="auto"/>
        <w:jc w:val="both"/>
        <w:rPr>
          <w:rFonts w:ascii="Palatino Linotype" w:eastAsiaTheme="minorHAnsi" w:hAnsi="Palatino Linotype" w:cs="Arial"/>
          <w:szCs w:val="22"/>
          <w:lang w:val="es-MX" w:eastAsia="en-US"/>
        </w:rPr>
      </w:pPr>
    </w:p>
    <w:p w14:paraId="6C80574E" w14:textId="40C324D3" w:rsidR="00F47D06" w:rsidRPr="002D4E79" w:rsidRDefault="007055B7" w:rsidP="00306F04">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Conforme a la normativa interna del Sujeto Obligado, tenemos que existe la Dirección de Obras Públicas, la cual se encarga de la planeación, ejecución supervisión de la obra pública municipal.</w:t>
      </w:r>
    </w:p>
    <w:p w14:paraId="5BC5A53A" w14:textId="77777777" w:rsidR="007055B7" w:rsidRPr="002D4E79" w:rsidRDefault="007055B7" w:rsidP="00306F04">
      <w:pPr>
        <w:spacing w:line="360" w:lineRule="auto"/>
        <w:jc w:val="both"/>
        <w:rPr>
          <w:rFonts w:ascii="Palatino Linotype" w:eastAsiaTheme="minorHAnsi" w:hAnsi="Palatino Linotype" w:cs="Arial"/>
          <w:szCs w:val="22"/>
          <w:lang w:val="es-MX" w:eastAsia="en-US"/>
        </w:rPr>
      </w:pPr>
    </w:p>
    <w:p w14:paraId="7419A2D4" w14:textId="2FE16A9F" w:rsidR="00F47D06" w:rsidRPr="002D4E79" w:rsidRDefault="007055B7" w:rsidP="00306F04">
      <w:pPr>
        <w:spacing w:line="360" w:lineRule="auto"/>
        <w:jc w:val="both"/>
        <w:rPr>
          <w:rFonts w:ascii="Palatino Linotype" w:eastAsiaTheme="minorHAnsi" w:hAnsi="Palatino Linotype" w:cs="Arial"/>
          <w:b/>
          <w:bCs/>
          <w:i/>
          <w:iCs/>
          <w:szCs w:val="22"/>
          <w:lang w:val="es-MX" w:eastAsia="en-US"/>
        </w:rPr>
      </w:pPr>
      <w:r w:rsidRPr="002D4E79">
        <w:rPr>
          <w:rFonts w:ascii="Palatino Linotype" w:eastAsiaTheme="minorHAnsi" w:hAnsi="Palatino Linotype" w:cs="Arial"/>
          <w:b/>
          <w:bCs/>
          <w:i/>
          <w:iCs/>
          <w:szCs w:val="22"/>
          <w:lang w:val="es-MX" w:eastAsia="en-US"/>
        </w:rPr>
        <w:t>Del Bando Municipal 2025</w:t>
      </w:r>
    </w:p>
    <w:p w14:paraId="1281D6D2" w14:textId="77777777" w:rsidR="00F47D06" w:rsidRPr="002D4E79" w:rsidRDefault="00F47D06" w:rsidP="00306F04">
      <w:pPr>
        <w:spacing w:line="360" w:lineRule="auto"/>
        <w:jc w:val="both"/>
        <w:rPr>
          <w:rFonts w:ascii="Palatino Linotype" w:eastAsiaTheme="minorHAnsi" w:hAnsi="Palatino Linotype" w:cs="Arial"/>
          <w:szCs w:val="22"/>
          <w:lang w:val="es-MX" w:eastAsia="en-US"/>
        </w:rPr>
      </w:pPr>
    </w:p>
    <w:p w14:paraId="16756B25" w14:textId="77777777" w:rsidR="00F47D06" w:rsidRPr="002D4E79" w:rsidRDefault="00F47D06" w:rsidP="00306F04">
      <w:pPr>
        <w:spacing w:line="360" w:lineRule="auto"/>
        <w:jc w:val="both"/>
        <w:rPr>
          <w:rFonts w:ascii="Palatino Linotype" w:eastAsiaTheme="minorHAnsi" w:hAnsi="Palatino Linotype" w:cs="Arial"/>
          <w:szCs w:val="22"/>
          <w:lang w:val="es-MX" w:eastAsia="en-US"/>
        </w:rPr>
      </w:pPr>
    </w:p>
    <w:p w14:paraId="4D9EED42" w14:textId="7B0CB0D0" w:rsidR="00F47D06" w:rsidRPr="002D4E79" w:rsidRDefault="007055B7" w:rsidP="007055B7">
      <w:pPr>
        <w:spacing w:line="276" w:lineRule="auto"/>
        <w:ind w:left="709" w:right="474"/>
        <w:jc w:val="both"/>
        <w:rPr>
          <w:rFonts w:ascii="Palatino Linotype" w:eastAsiaTheme="minorHAnsi" w:hAnsi="Palatino Linotype" w:cs="Arial"/>
          <w:i/>
          <w:iCs/>
          <w:szCs w:val="22"/>
          <w:lang w:val="es-MX" w:eastAsia="en-US"/>
        </w:rPr>
      </w:pPr>
      <w:r w:rsidRPr="002D4E79">
        <w:rPr>
          <w:rFonts w:ascii="Palatino Linotype" w:eastAsiaTheme="minorHAnsi" w:hAnsi="Palatino Linotype" w:cs="Arial"/>
          <w:b/>
          <w:bCs/>
          <w:i/>
          <w:iCs/>
          <w:szCs w:val="22"/>
          <w:lang w:eastAsia="en-US"/>
        </w:rPr>
        <w:t>ARTÍCULO 32.-</w:t>
      </w:r>
      <w:r w:rsidRPr="002D4E79">
        <w:rPr>
          <w:rFonts w:ascii="Palatino Linotype" w:eastAsiaTheme="minorHAnsi" w:hAnsi="Palatino Linotype" w:cs="Arial"/>
          <w:i/>
          <w:iCs/>
          <w:szCs w:val="22"/>
          <w:lang w:eastAsia="en-US"/>
        </w:rPr>
        <w:t xml:space="preserve"> La estructura orgánica de la Administración Pública Municipal se encargará del despacho de los asuntos que le sean encomendados por la persona titular de la Presidencia Municipal, en el ejercicio de su facultad delegatoria y se conformará de la siguiente forma:</w:t>
      </w:r>
    </w:p>
    <w:p w14:paraId="6C5200B1" w14:textId="77777777" w:rsidR="00F47D06" w:rsidRPr="002D4E79" w:rsidRDefault="00F47D06" w:rsidP="007055B7">
      <w:pPr>
        <w:spacing w:line="276" w:lineRule="auto"/>
        <w:ind w:left="709" w:right="474"/>
        <w:jc w:val="both"/>
        <w:rPr>
          <w:rFonts w:ascii="Palatino Linotype" w:eastAsiaTheme="minorHAnsi" w:hAnsi="Palatino Linotype" w:cs="Arial"/>
          <w:b/>
          <w:bCs/>
          <w:i/>
          <w:iCs/>
          <w:szCs w:val="22"/>
          <w:lang w:val="es-MX" w:eastAsia="en-US"/>
        </w:rPr>
      </w:pPr>
    </w:p>
    <w:p w14:paraId="685DE719" w14:textId="2D57118F" w:rsidR="00F47D06" w:rsidRPr="002D4E79" w:rsidRDefault="007055B7" w:rsidP="007055B7">
      <w:pPr>
        <w:spacing w:line="276" w:lineRule="auto"/>
        <w:ind w:left="709" w:right="474"/>
        <w:jc w:val="both"/>
        <w:rPr>
          <w:rFonts w:ascii="Palatino Linotype" w:eastAsiaTheme="minorHAnsi" w:hAnsi="Palatino Linotype" w:cs="Arial"/>
          <w:i/>
          <w:iCs/>
          <w:szCs w:val="22"/>
          <w:lang w:val="es-MX" w:eastAsia="en-US"/>
        </w:rPr>
      </w:pPr>
      <w:r w:rsidRPr="002D4E79">
        <w:rPr>
          <w:rFonts w:ascii="Palatino Linotype" w:eastAsiaTheme="minorHAnsi" w:hAnsi="Palatino Linotype" w:cs="Arial"/>
          <w:b/>
          <w:bCs/>
          <w:i/>
          <w:iCs/>
          <w:szCs w:val="22"/>
          <w:lang w:eastAsia="en-US"/>
        </w:rPr>
        <w:t>DIRECCIÓN DE OBRAS PÚBLICAS</w:t>
      </w:r>
      <w:r w:rsidRPr="002D4E79">
        <w:rPr>
          <w:rFonts w:ascii="Palatino Linotype" w:eastAsiaTheme="minorHAnsi" w:hAnsi="Palatino Linotype" w:cs="Arial"/>
          <w:i/>
          <w:iCs/>
          <w:szCs w:val="22"/>
          <w:lang w:eastAsia="en-US"/>
        </w:rPr>
        <w:t xml:space="preserve"> Es responsable de planear, ejecutar y supervisar las obras públicas del municipio, garantizando infraestructura de calidad que beneficie a la población y promueva el desarrollo urbano y la infraestructura municipal</w:t>
      </w:r>
    </w:p>
    <w:p w14:paraId="0ABE24D7" w14:textId="77777777" w:rsidR="00F47D06" w:rsidRPr="002D4E79" w:rsidRDefault="00F47D06" w:rsidP="00306F04">
      <w:pPr>
        <w:spacing w:line="360" w:lineRule="auto"/>
        <w:jc w:val="both"/>
        <w:rPr>
          <w:rFonts w:ascii="Palatino Linotype" w:eastAsiaTheme="minorHAnsi" w:hAnsi="Palatino Linotype" w:cs="Arial"/>
          <w:szCs w:val="22"/>
          <w:lang w:val="es-MX" w:eastAsia="en-US"/>
        </w:rPr>
      </w:pPr>
    </w:p>
    <w:p w14:paraId="543CE5E2" w14:textId="7DCC02D4" w:rsidR="00F47D06" w:rsidRPr="002D4E79" w:rsidRDefault="007055B7" w:rsidP="00306F04">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Actividades que son refrendadas a través de las atribuciones establecidas al Director de Obras Públicas o su equivalente en la Ley orgánica Municipal del Estado de México.</w:t>
      </w:r>
    </w:p>
    <w:p w14:paraId="104AD9D3" w14:textId="77777777" w:rsidR="007055B7" w:rsidRPr="002D4E79" w:rsidRDefault="007055B7" w:rsidP="00306F04">
      <w:pPr>
        <w:spacing w:line="360" w:lineRule="auto"/>
        <w:jc w:val="both"/>
        <w:rPr>
          <w:rFonts w:ascii="Palatino Linotype" w:eastAsiaTheme="minorHAnsi" w:hAnsi="Palatino Linotype" w:cs="Arial"/>
          <w:szCs w:val="22"/>
          <w:lang w:val="es-MX" w:eastAsia="en-US"/>
        </w:rPr>
      </w:pPr>
    </w:p>
    <w:p w14:paraId="4AE4214F" w14:textId="77777777"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Artículo 96. Bis.-</w:t>
      </w:r>
      <w:r w:rsidRPr="002D4E79">
        <w:rPr>
          <w:rFonts w:ascii="Palatino Linotype" w:eastAsiaTheme="minorHAnsi" w:hAnsi="Palatino Linotype" w:cs="Arial"/>
          <w:i/>
          <w:iCs/>
          <w:sz w:val="22"/>
          <w:szCs w:val="20"/>
          <w:lang w:val="es-MX" w:eastAsia="en-US"/>
        </w:rPr>
        <w:t xml:space="preserve"> El Director de Obras Públicas o el Titular de la Unidad Administrativa</w:t>
      </w:r>
    </w:p>
    <w:p w14:paraId="2CDEAB71" w14:textId="77777777"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proofErr w:type="gramStart"/>
      <w:r w:rsidRPr="002D4E79">
        <w:rPr>
          <w:rFonts w:ascii="Palatino Linotype" w:eastAsiaTheme="minorHAnsi" w:hAnsi="Palatino Linotype" w:cs="Arial"/>
          <w:i/>
          <w:iCs/>
          <w:sz w:val="22"/>
          <w:szCs w:val="20"/>
          <w:lang w:val="es-MX" w:eastAsia="en-US"/>
        </w:rPr>
        <w:t>equivalente</w:t>
      </w:r>
      <w:proofErr w:type="gramEnd"/>
      <w:r w:rsidRPr="002D4E79">
        <w:rPr>
          <w:rFonts w:ascii="Palatino Linotype" w:eastAsiaTheme="minorHAnsi" w:hAnsi="Palatino Linotype" w:cs="Arial"/>
          <w:i/>
          <w:iCs/>
          <w:sz w:val="22"/>
          <w:szCs w:val="20"/>
          <w:lang w:val="es-MX" w:eastAsia="en-US"/>
        </w:rPr>
        <w:t>, tiene las siguientes atribuciones:</w:t>
      </w:r>
    </w:p>
    <w:p w14:paraId="130C1B4A" w14:textId="1CA02682"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I.</w:t>
      </w:r>
      <w:r w:rsidRPr="002D4E79">
        <w:rPr>
          <w:rFonts w:ascii="Palatino Linotype" w:eastAsiaTheme="minorHAnsi" w:hAnsi="Palatino Linotype" w:cs="Arial"/>
          <w:i/>
          <w:iCs/>
          <w:sz w:val="22"/>
          <w:szCs w:val="20"/>
          <w:lang w:val="es-MX" w:eastAsia="en-US"/>
        </w:rPr>
        <w:t xml:space="preserve"> Realizar la programación y ejecución de las obras públicas y servicios relacionados, que por orden expresa del Ayuntamiento requieran prioridad;</w:t>
      </w:r>
    </w:p>
    <w:p w14:paraId="6FD70E45" w14:textId="736FE1E5"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II.</w:t>
      </w:r>
      <w:r w:rsidRPr="002D4E79">
        <w:rPr>
          <w:rFonts w:ascii="Palatino Linotype" w:eastAsiaTheme="minorHAnsi" w:hAnsi="Palatino Linotype" w:cs="Arial"/>
          <w:i/>
          <w:iCs/>
          <w:sz w:val="22"/>
          <w:szCs w:val="20"/>
          <w:lang w:val="es-MX" w:eastAsia="en-US"/>
        </w:rPr>
        <w:t xml:space="preserve"> Planear y coordinar los proyectos de obras públicas y servicios relacionados con las mismas que autorice el Ayuntamiento, una vez que se cumplan los requisitos de licitación y otros que determine la ley de la materia;</w:t>
      </w:r>
    </w:p>
    <w:p w14:paraId="6FABED65" w14:textId="1AE0B604"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III.</w:t>
      </w:r>
      <w:r w:rsidRPr="002D4E79">
        <w:rPr>
          <w:rFonts w:ascii="Palatino Linotype" w:eastAsiaTheme="minorHAnsi" w:hAnsi="Palatino Linotype" w:cs="Arial"/>
          <w:i/>
          <w:iCs/>
          <w:sz w:val="22"/>
          <w:szCs w:val="20"/>
          <w:lang w:val="es-MX" w:eastAsia="en-US"/>
        </w:rPr>
        <w:t xml:space="preserve"> Proyectar las obras públicas y servicios relacionados, que realice el Municipio, incluyendo la conservación y mantenimiento de edificios, monumentos, calles, parques y jardines;</w:t>
      </w:r>
    </w:p>
    <w:p w14:paraId="0FE837D6" w14:textId="62E337AA"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IV.</w:t>
      </w:r>
      <w:r w:rsidRPr="002D4E79">
        <w:rPr>
          <w:rFonts w:ascii="Palatino Linotype" w:eastAsiaTheme="minorHAnsi" w:hAnsi="Palatino Linotype" w:cs="Arial"/>
          <w:i/>
          <w:iCs/>
          <w:sz w:val="22"/>
          <w:szCs w:val="20"/>
          <w:lang w:val="es-MX" w:eastAsia="en-US"/>
        </w:rPr>
        <w:t xml:space="preserve"> Construir y ejecutar todas aquellas obras públicas y servicios relacionados, que aumenten y mantengan la infraestructura municipal y que estén consideradas en el programa respectivo;</w:t>
      </w:r>
    </w:p>
    <w:p w14:paraId="5AB2C756" w14:textId="77777777"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V.</w:t>
      </w:r>
      <w:r w:rsidRPr="002D4E79">
        <w:rPr>
          <w:rFonts w:ascii="Palatino Linotype" w:eastAsiaTheme="minorHAnsi" w:hAnsi="Palatino Linotype" w:cs="Arial"/>
          <w:i/>
          <w:iCs/>
          <w:sz w:val="22"/>
          <w:szCs w:val="20"/>
          <w:lang w:val="es-MX" w:eastAsia="en-US"/>
        </w:rPr>
        <w:t xml:space="preserve"> Determinar y cuantificar los materiales y trabajos necesarios para programas de</w:t>
      </w:r>
    </w:p>
    <w:p w14:paraId="179609BC" w14:textId="77777777"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proofErr w:type="gramStart"/>
      <w:r w:rsidRPr="002D4E79">
        <w:rPr>
          <w:rFonts w:ascii="Palatino Linotype" w:eastAsiaTheme="minorHAnsi" w:hAnsi="Palatino Linotype" w:cs="Arial"/>
          <w:i/>
          <w:iCs/>
          <w:sz w:val="22"/>
          <w:szCs w:val="20"/>
          <w:lang w:val="es-MX" w:eastAsia="en-US"/>
        </w:rPr>
        <w:t>construcción</w:t>
      </w:r>
      <w:proofErr w:type="gramEnd"/>
      <w:r w:rsidRPr="002D4E79">
        <w:rPr>
          <w:rFonts w:ascii="Palatino Linotype" w:eastAsiaTheme="minorHAnsi" w:hAnsi="Palatino Linotype" w:cs="Arial"/>
          <w:i/>
          <w:iCs/>
          <w:sz w:val="22"/>
          <w:szCs w:val="20"/>
          <w:lang w:val="es-MX" w:eastAsia="en-US"/>
        </w:rPr>
        <w:t xml:space="preserve"> y mantenimiento de obras públicas y servicios relacionados;</w:t>
      </w:r>
    </w:p>
    <w:p w14:paraId="09507FF6" w14:textId="6A54CEE9"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VI.</w:t>
      </w:r>
      <w:r w:rsidRPr="002D4E79">
        <w:rPr>
          <w:rFonts w:ascii="Palatino Linotype" w:eastAsiaTheme="minorHAnsi" w:hAnsi="Palatino Linotype" w:cs="Arial"/>
          <w:i/>
          <w:iCs/>
          <w:sz w:val="22"/>
          <w:szCs w:val="20"/>
          <w:lang w:val="es-MX" w:eastAsia="en-US"/>
        </w:rPr>
        <w:t xml:space="preserve"> Vigilar que se cumplan y lleven a cabo los programas de construcción y mantenimiento de obras públicas y servicios relacionados;</w:t>
      </w:r>
    </w:p>
    <w:p w14:paraId="0336204B" w14:textId="514B1C28"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val="es-MX" w:eastAsia="en-US"/>
        </w:rPr>
        <w:t>VII.</w:t>
      </w:r>
      <w:r w:rsidRPr="002D4E79">
        <w:rPr>
          <w:rFonts w:ascii="Palatino Linotype" w:eastAsiaTheme="minorHAnsi" w:hAnsi="Palatino Linotype" w:cs="Arial"/>
          <w:i/>
          <w:iCs/>
          <w:sz w:val="22"/>
          <w:szCs w:val="20"/>
          <w:lang w:val="es-MX" w:eastAsia="en-US"/>
        </w:rPr>
        <w:t xml:space="preserve"> Cuidar que las obras públicas y servicios relacionados cumplan con los requisitos de seguridad y observen las normas de construcción y términos establecidos;</w:t>
      </w:r>
    </w:p>
    <w:p w14:paraId="5DF57FB9" w14:textId="59F4D553" w:rsidR="001C0BB8" w:rsidRPr="002D4E79" w:rsidRDefault="001C0BB8" w:rsidP="001C0BB8">
      <w:pPr>
        <w:spacing w:line="276" w:lineRule="auto"/>
        <w:ind w:left="709" w:right="474"/>
        <w:jc w:val="both"/>
        <w:rPr>
          <w:rFonts w:ascii="Palatino Linotype" w:eastAsiaTheme="minorHAnsi" w:hAnsi="Palatino Linotype" w:cs="Arial"/>
          <w:i/>
          <w:iCs/>
          <w:sz w:val="22"/>
          <w:szCs w:val="20"/>
          <w:lang w:eastAsia="en-US"/>
        </w:rPr>
      </w:pPr>
      <w:r w:rsidRPr="002D4E79">
        <w:rPr>
          <w:rFonts w:ascii="Palatino Linotype" w:eastAsiaTheme="minorHAnsi" w:hAnsi="Palatino Linotype" w:cs="Arial"/>
          <w:b/>
          <w:bCs/>
          <w:i/>
          <w:iCs/>
          <w:sz w:val="22"/>
          <w:szCs w:val="20"/>
          <w:lang w:eastAsia="en-US"/>
        </w:rPr>
        <w:lastRenderedPageBreak/>
        <w:t>XIV.</w:t>
      </w:r>
      <w:r w:rsidRPr="002D4E79">
        <w:rPr>
          <w:rFonts w:ascii="Palatino Linotype" w:eastAsiaTheme="minorHAnsi" w:hAnsi="Palatino Linotype" w:cs="Arial"/>
          <w:i/>
          <w:iCs/>
          <w:sz w:val="22"/>
          <w:szCs w:val="20"/>
          <w:lang w:eastAsia="en-US"/>
        </w:rPr>
        <w:t xml:space="preserve"> Cumplir y hacer cumplir la legislación y normatividad en materia de obra pública;</w:t>
      </w:r>
    </w:p>
    <w:p w14:paraId="17069688" w14:textId="7F7E2480" w:rsidR="001C0BB8" w:rsidRPr="002D4E79" w:rsidRDefault="001C0BB8" w:rsidP="001C0BB8">
      <w:pPr>
        <w:spacing w:line="276" w:lineRule="auto"/>
        <w:ind w:left="709" w:right="474"/>
        <w:jc w:val="right"/>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i/>
          <w:iCs/>
          <w:sz w:val="22"/>
          <w:szCs w:val="20"/>
          <w:lang w:eastAsia="en-US"/>
        </w:rPr>
        <w:t>(…)</w:t>
      </w:r>
    </w:p>
    <w:p w14:paraId="444CDA17" w14:textId="70BD615D" w:rsidR="001C0BB8" w:rsidRPr="002D4E79" w:rsidRDefault="001C0BB8" w:rsidP="00306F04">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Por lo que acorde a la esfera competencial, se tiene que la respuesta es proporcionada por el servidor público habilitado competente.</w:t>
      </w:r>
    </w:p>
    <w:p w14:paraId="23F5436D" w14:textId="77777777"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p>
    <w:p w14:paraId="60BBDCE0" w14:textId="509044D4"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eastAsia="en-US"/>
        </w:rPr>
        <w:t>Artículo 3</w:t>
      </w:r>
      <w:r w:rsidRPr="002D4E79">
        <w:rPr>
          <w:rFonts w:ascii="Palatino Linotype" w:eastAsiaTheme="minorHAnsi" w:hAnsi="Palatino Linotype" w:cs="Arial"/>
          <w:i/>
          <w:iCs/>
          <w:sz w:val="22"/>
          <w:szCs w:val="20"/>
          <w:lang w:eastAsia="en-US"/>
        </w:rPr>
        <w:t>. Para los efectos de la presente Ley se entenderá por:</w:t>
      </w:r>
    </w:p>
    <w:p w14:paraId="293839B6" w14:textId="06E883CC" w:rsidR="001C0BB8" w:rsidRPr="002D4E79" w:rsidRDefault="001C0BB8" w:rsidP="001C0BB8">
      <w:pPr>
        <w:spacing w:line="276" w:lineRule="auto"/>
        <w:ind w:left="709" w:right="474"/>
        <w:jc w:val="both"/>
        <w:rPr>
          <w:rFonts w:ascii="Palatino Linotype" w:eastAsiaTheme="minorHAnsi" w:hAnsi="Palatino Linotype" w:cs="Arial"/>
          <w:i/>
          <w:iCs/>
          <w:sz w:val="22"/>
          <w:szCs w:val="20"/>
          <w:lang w:val="es-MX" w:eastAsia="en-US"/>
        </w:rPr>
      </w:pPr>
      <w:r w:rsidRPr="002D4E79">
        <w:rPr>
          <w:rFonts w:ascii="Palatino Linotype" w:eastAsiaTheme="minorHAnsi" w:hAnsi="Palatino Linotype" w:cs="Arial"/>
          <w:b/>
          <w:bCs/>
          <w:i/>
          <w:iCs/>
          <w:sz w:val="22"/>
          <w:szCs w:val="20"/>
          <w:lang w:eastAsia="en-US"/>
        </w:rPr>
        <w:t>XXXIX. Servidor público habilitado:</w:t>
      </w:r>
      <w:r w:rsidRPr="002D4E79">
        <w:rPr>
          <w:rFonts w:ascii="Palatino Linotype" w:eastAsiaTheme="minorHAnsi" w:hAnsi="Palatino Linotype" w:cs="Arial"/>
          <w:i/>
          <w:iCs/>
          <w:sz w:val="22"/>
          <w:szCs w:val="20"/>
          <w:lang w:eastAsia="en-US"/>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7A28D28" w14:textId="77777777" w:rsidR="00AE75C6" w:rsidRPr="002D4E79" w:rsidRDefault="00AE75C6" w:rsidP="00306F04">
      <w:pPr>
        <w:spacing w:line="360" w:lineRule="auto"/>
        <w:jc w:val="both"/>
        <w:rPr>
          <w:rFonts w:ascii="Palatino Linotype" w:eastAsiaTheme="minorHAnsi" w:hAnsi="Palatino Linotype" w:cs="Arial"/>
          <w:szCs w:val="22"/>
          <w:lang w:val="es-MX" w:eastAsia="en-US"/>
        </w:rPr>
      </w:pPr>
    </w:p>
    <w:p w14:paraId="61E33389" w14:textId="65EC69B0" w:rsidR="001C0BB8" w:rsidRPr="002D4E79" w:rsidRDefault="00AE75C6" w:rsidP="00306F04">
      <w:pPr>
        <w:spacing w:line="360" w:lineRule="auto"/>
        <w:jc w:val="both"/>
        <w:rPr>
          <w:rFonts w:ascii="Palatino Linotype" w:eastAsiaTheme="minorHAnsi" w:hAnsi="Palatino Linotype" w:cs="Arial"/>
          <w:szCs w:val="22"/>
          <w:lang w:val="es-MX" w:eastAsia="en-US"/>
        </w:rPr>
      </w:pPr>
      <w:r w:rsidRPr="002D4E79">
        <w:rPr>
          <w:rFonts w:ascii="Palatino Linotype" w:eastAsiaTheme="minorHAnsi" w:hAnsi="Palatino Linotype" w:cs="Arial"/>
          <w:szCs w:val="22"/>
          <w:lang w:val="es-MX" w:eastAsia="en-US"/>
        </w:rPr>
        <w:t>Por otra parte se obvia la competencia del Sujeto Obligado de poseer la información solicitada, ello, ya que clasificar la información, implica asumir la existencia de la misma.</w:t>
      </w:r>
    </w:p>
    <w:p w14:paraId="3E51115E" w14:textId="77777777" w:rsidR="00AE75C6" w:rsidRPr="002D4E79" w:rsidRDefault="00AE75C6" w:rsidP="00AE75C6">
      <w:pPr>
        <w:spacing w:line="360" w:lineRule="auto"/>
        <w:jc w:val="both"/>
        <w:rPr>
          <w:rFonts w:ascii="Palatino Linotype" w:eastAsia="Calibri" w:hAnsi="Palatino Linotype" w:cs="Arial"/>
          <w:bCs/>
          <w:lang w:val="es-MX" w:eastAsia="es-MX"/>
        </w:rPr>
      </w:pPr>
      <w:r w:rsidRPr="002D4E79">
        <w:rPr>
          <w:rFonts w:ascii="Palatino Linotype" w:eastAsia="Calibri" w:hAnsi="Palatino Linotype" w:cs="Arial"/>
          <w:bCs/>
          <w:lang w:val="es-MX" w:eastAsia="es-MX"/>
        </w:rPr>
        <w:t xml:space="preserve">Aunado a lo anterior, el Sujeto Obligado al realizar la clasificación de la información implica que los documentos solicitados obran en sus  archivos, por lo que la inexistencia de la información y la clasificación son conceptos jurídicos que no pueden coexistir, respecto de la misma información. </w:t>
      </w:r>
    </w:p>
    <w:p w14:paraId="471424A1" w14:textId="77777777" w:rsidR="00AE75C6" w:rsidRPr="002D4E79" w:rsidRDefault="00AE75C6" w:rsidP="00AE75C6">
      <w:pPr>
        <w:spacing w:line="360" w:lineRule="auto"/>
        <w:jc w:val="both"/>
        <w:rPr>
          <w:rFonts w:ascii="Palatino Linotype" w:eastAsia="Calibri" w:hAnsi="Palatino Linotype" w:cs="Arial"/>
          <w:bCs/>
          <w:lang w:val="es-MX" w:eastAsia="es-MX"/>
        </w:rPr>
      </w:pPr>
    </w:p>
    <w:p w14:paraId="6ACE1A63" w14:textId="77777777" w:rsidR="00AE75C6" w:rsidRPr="002D4E79" w:rsidRDefault="00AE75C6" w:rsidP="00AE75C6">
      <w:pPr>
        <w:spacing w:line="360" w:lineRule="auto"/>
        <w:jc w:val="both"/>
        <w:rPr>
          <w:rFonts w:ascii="Palatino Linotype" w:eastAsia="Palatino Linotype" w:hAnsi="Palatino Linotype" w:cs="Palatino Linotype"/>
          <w:lang w:val="es-MX" w:eastAsia="es-MX"/>
        </w:rPr>
      </w:pPr>
      <w:r w:rsidRPr="002D4E79">
        <w:rPr>
          <w:rFonts w:ascii="Palatino Linotype" w:eastAsia="Calibri" w:hAnsi="Palatino Linotype" w:cs="Arial"/>
          <w:bCs/>
          <w:lang w:val="es-MX" w:eastAsia="es-MX"/>
        </w:rPr>
        <w:t>Al respecto se cita el</w:t>
      </w:r>
      <w:r w:rsidRPr="002D4E79">
        <w:rPr>
          <w:rFonts w:ascii="Palatino Linotype" w:eastAsia="Palatino Linotype" w:hAnsi="Palatino Linotype" w:cs="Palatino Linotype"/>
          <w:lang w:val="es-MX" w:eastAsia="es-MX"/>
        </w:rPr>
        <w:t xml:space="preserve"> </w:t>
      </w:r>
      <w:r w:rsidRPr="002D4E79">
        <w:rPr>
          <w:rFonts w:ascii="Palatino Linotype" w:eastAsia="Palatino Linotype" w:hAnsi="Palatino Linotype" w:cs="Palatino Linotype"/>
          <w:b/>
          <w:lang w:val="es-MX" w:eastAsia="es-MX"/>
        </w:rPr>
        <w:t>Criterio orientador 29/10</w:t>
      </w:r>
      <w:r w:rsidRPr="002D4E79">
        <w:rPr>
          <w:rFonts w:ascii="Palatino Linotype" w:eastAsia="Palatino Linotype" w:hAnsi="Palatino Linotype" w:cs="Palatino Linotype"/>
          <w:lang w:val="es-MX" w:eastAsia="es-MX"/>
        </w:rPr>
        <w:t>, emitido por el Pleno del entonces Instituto Federal de Acceso a la Información y Protección de Datos, precisa lo siguiente:</w:t>
      </w:r>
    </w:p>
    <w:p w14:paraId="7FD7495D" w14:textId="77777777" w:rsidR="00AE75C6" w:rsidRPr="002D4E79" w:rsidRDefault="00AE75C6" w:rsidP="00AE75C6">
      <w:pPr>
        <w:spacing w:line="360" w:lineRule="auto"/>
        <w:jc w:val="both"/>
        <w:rPr>
          <w:rFonts w:ascii="Palatino Linotype" w:eastAsia="Palatino Linotype" w:hAnsi="Palatino Linotype" w:cs="Palatino Linotype"/>
          <w:sz w:val="22"/>
          <w:szCs w:val="22"/>
          <w:lang w:val="es-MX" w:eastAsia="es-MX"/>
        </w:rPr>
      </w:pPr>
    </w:p>
    <w:p w14:paraId="0126694E" w14:textId="77777777" w:rsidR="00AE75C6" w:rsidRPr="002D4E79" w:rsidRDefault="00AE75C6" w:rsidP="00AE75C6">
      <w:pPr>
        <w:spacing w:line="259" w:lineRule="auto"/>
        <w:ind w:left="567" w:right="701"/>
        <w:jc w:val="both"/>
        <w:rPr>
          <w:rFonts w:ascii="Palatino Linotype" w:eastAsia="Palatino Linotype" w:hAnsi="Palatino Linotype" w:cs="Palatino Linotype"/>
          <w:i/>
          <w:sz w:val="22"/>
          <w:szCs w:val="22"/>
          <w:lang w:val="es-MX" w:eastAsia="es-MX"/>
        </w:rPr>
      </w:pPr>
      <w:r w:rsidRPr="002D4E79">
        <w:rPr>
          <w:rFonts w:ascii="Palatino Linotype" w:eastAsia="Palatino Linotype" w:hAnsi="Palatino Linotype" w:cs="Palatino Linotype"/>
          <w:b/>
          <w:i/>
          <w:sz w:val="22"/>
          <w:szCs w:val="22"/>
          <w:lang w:val="es-MX" w:eastAsia="es-MX"/>
        </w:rPr>
        <w:t>“La clasificación y la inexistencia de información son conceptos que no pueden coexistir.</w:t>
      </w:r>
      <w:r w:rsidRPr="002D4E79">
        <w:rPr>
          <w:rFonts w:ascii="Palatino Linotype" w:eastAsia="Palatino Linotype" w:hAnsi="Palatino Linotype" w:cs="Palatino Linotype"/>
          <w:i/>
          <w:sz w:val="22"/>
          <w:szCs w:val="22"/>
          <w:lang w:val="es-MX" w:eastAsia="es-MX"/>
        </w:rPr>
        <w:t xml:space="preserve"> 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w:t>
      </w:r>
      <w:r w:rsidRPr="002D4E79">
        <w:rPr>
          <w:rFonts w:ascii="Palatino Linotype" w:eastAsia="Palatino Linotype" w:hAnsi="Palatino Linotype" w:cs="Palatino Linotype"/>
          <w:i/>
          <w:sz w:val="22"/>
          <w:szCs w:val="22"/>
          <w:lang w:val="es-MX" w:eastAsia="es-MX"/>
        </w:rPr>
        <w:lastRenderedPageBreak/>
        <w:t>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14:paraId="39A273D5" w14:textId="77777777" w:rsidR="00AE75C6" w:rsidRPr="002D4E79" w:rsidRDefault="00AE75C6" w:rsidP="00AE75C6">
      <w:pPr>
        <w:spacing w:line="360" w:lineRule="auto"/>
        <w:jc w:val="both"/>
        <w:rPr>
          <w:rFonts w:ascii="Palatino Linotype" w:eastAsia="Palatino Linotype" w:hAnsi="Palatino Linotype" w:cs="Palatino Linotype"/>
          <w:sz w:val="22"/>
          <w:szCs w:val="22"/>
          <w:lang w:val="es-MX" w:eastAsia="es-MX"/>
        </w:rPr>
      </w:pPr>
    </w:p>
    <w:p w14:paraId="28428973" w14:textId="77777777" w:rsidR="00AE75C6" w:rsidRPr="002D4E79" w:rsidRDefault="00AE75C6" w:rsidP="00AE75C6">
      <w:pPr>
        <w:spacing w:line="360" w:lineRule="auto"/>
        <w:jc w:val="both"/>
        <w:rPr>
          <w:rFonts w:ascii="Palatino Linotype" w:eastAsia="Palatino Linotype" w:hAnsi="Palatino Linotype" w:cs="Palatino Linotype"/>
          <w:b/>
          <w:u w:val="single"/>
          <w:lang w:val="es-MX" w:eastAsia="es-MX"/>
        </w:rPr>
      </w:pPr>
      <w:r w:rsidRPr="002D4E79">
        <w:rPr>
          <w:rFonts w:ascii="Palatino Linotype" w:eastAsia="Palatino Linotype" w:hAnsi="Palatino Linotype" w:cs="Palatino Linotype"/>
          <w:b/>
          <w:u w:val="single"/>
          <w:lang w:val="es-MX" w:eastAsia="es-MX"/>
        </w:rPr>
        <w:t>Del citado criterio, se advierte que la clasificación y la inexistencia no coexisten entre sí, en virtud de que la primera implica la existencia de un documento o documentos determinados, mientras que la segunda conlleva a la ausencia de los mismos en los archivos de la dependencia o entidad de que se trate.</w:t>
      </w:r>
    </w:p>
    <w:p w14:paraId="2BBD6897" w14:textId="77777777" w:rsidR="00371BA7" w:rsidRPr="002D4E79" w:rsidRDefault="00371BA7" w:rsidP="00371BA7">
      <w:pPr>
        <w:spacing w:line="360" w:lineRule="auto"/>
        <w:jc w:val="both"/>
        <w:rPr>
          <w:rFonts w:ascii="Palatino Linotype" w:eastAsia="Palatino Linotype" w:hAnsi="Palatino Linotype" w:cs="Palatino Linotype"/>
          <w:lang w:val="es-MX" w:eastAsia="es-MX"/>
        </w:rPr>
      </w:pPr>
    </w:p>
    <w:p w14:paraId="461B9339" w14:textId="3E645FD6" w:rsidR="00371BA7" w:rsidRPr="002D4E79" w:rsidRDefault="00371BA7" w:rsidP="00371BA7">
      <w:pPr>
        <w:spacing w:line="360" w:lineRule="auto"/>
        <w:jc w:val="both"/>
        <w:rPr>
          <w:rFonts w:ascii="Palatino Linotype" w:eastAsia="Palatino Linotype" w:hAnsi="Palatino Linotype" w:cs="Palatino Linotype"/>
          <w:lang w:val="es-MX" w:eastAsia="es-MX"/>
        </w:rPr>
      </w:pPr>
      <w:r w:rsidRPr="002D4E79">
        <w:rPr>
          <w:rFonts w:ascii="Palatino Linotype" w:eastAsia="Palatino Linotype" w:hAnsi="Palatino Linotype" w:cs="Palatino Linotype"/>
          <w:lang w:val="es-MX" w:eastAsia="es-MX"/>
        </w:rPr>
        <w:t>En ese sentido, se debe enfatizar que el Sujeto Obligado no negó contar con la información solicitada; por el contrario, el área competente propuso su clasificación como información reservada. Por tanto, se debe entender que el Sujeto Obligado cuenta con las atribuciones, competencias o facultades para generar, poseer o administrar la información solicitada; esto dado que aceptó expresamente que cuenta con dichos documentos en sus archivos.</w:t>
      </w:r>
    </w:p>
    <w:p w14:paraId="2AEBB96A" w14:textId="77777777" w:rsidR="00371BA7" w:rsidRPr="002D4E79" w:rsidRDefault="00371BA7" w:rsidP="00371BA7">
      <w:pPr>
        <w:spacing w:line="360" w:lineRule="auto"/>
        <w:jc w:val="both"/>
        <w:rPr>
          <w:rFonts w:ascii="Palatino Linotype" w:eastAsia="Palatino Linotype" w:hAnsi="Palatino Linotype" w:cs="Palatino Linotype"/>
          <w:lang w:val="es-MX" w:eastAsia="es-MX"/>
        </w:rPr>
      </w:pPr>
    </w:p>
    <w:p w14:paraId="5A59C58C" w14:textId="77777777" w:rsidR="00DB3088" w:rsidRPr="002D4E79" w:rsidRDefault="00DB3088" w:rsidP="00DB3088">
      <w:pPr>
        <w:spacing w:line="360" w:lineRule="auto"/>
        <w:jc w:val="both"/>
        <w:rPr>
          <w:rFonts w:ascii="Palatino Linotype" w:hAnsi="Palatino Linotype"/>
          <w:bCs/>
          <w:color w:val="000000"/>
        </w:rPr>
      </w:pPr>
      <w:r w:rsidRPr="002D4E79">
        <w:rPr>
          <w:rFonts w:ascii="Palatino Linotype" w:hAnsi="Palatino Linotype"/>
          <w:bCs/>
          <w:color w:val="000000"/>
        </w:rPr>
        <w:t>Por todo lo anterior, la reserva de la información implica una clasificación, la cual debe entenderse como el proceso mediante el cual el</w:t>
      </w:r>
      <w:r w:rsidRPr="002D4E79">
        <w:rPr>
          <w:rFonts w:ascii="Palatino Linotype" w:hAnsi="Palatino Linotype"/>
          <w:b/>
          <w:bCs/>
          <w:color w:val="000000"/>
        </w:rPr>
        <w:t xml:space="preserve"> Sujeto Obligado</w:t>
      </w:r>
      <w:r w:rsidRPr="002D4E79">
        <w:rPr>
          <w:rFonts w:ascii="Palatino Linotype" w:hAnsi="Palatino Linotype"/>
          <w:bCs/>
          <w:color w:val="000000"/>
        </w:rPr>
        <w:t xml:space="preserve"> determina que la información en su poder, actualiza alguno de los supuestos conforme a las normas aplicables.</w:t>
      </w:r>
    </w:p>
    <w:p w14:paraId="40FC6865" w14:textId="77777777" w:rsidR="00DB3088" w:rsidRPr="002D4E79" w:rsidRDefault="00DB3088" w:rsidP="00DB3088">
      <w:pPr>
        <w:spacing w:line="360" w:lineRule="auto"/>
        <w:jc w:val="both"/>
        <w:rPr>
          <w:rFonts w:ascii="Palatino Linotype" w:hAnsi="Palatino Linotype"/>
        </w:rPr>
      </w:pPr>
    </w:p>
    <w:p w14:paraId="2E3DD10B"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 xml:space="preserve">En tal virtud, conforme al artículo 49, fracción VIII, de la </w:t>
      </w:r>
      <w:r w:rsidRPr="002D4E79">
        <w:rPr>
          <w:rFonts w:ascii="Palatino Linotype" w:hAnsi="Palatino Linotype" w:cs="Arial"/>
          <w:color w:val="000000"/>
        </w:rPr>
        <w:t>Ley de Transparencia local</w:t>
      </w:r>
      <w:r w:rsidRPr="002D4E79">
        <w:rPr>
          <w:rFonts w:ascii="Palatino Linotype" w:hAnsi="Palatino Linotype"/>
          <w:color w:val="000000"/>
        </w:rPr>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w:t>
      </w:r>
      <w:r w:rsidRPr="002D4E79">
        <w:rPr>
          <w:rFonts w:ascii="Palatino Linotype" w:hAnsi="Palatino Linotype"/>
          <w:color w:val="000000"/>
        </w:rPr>
        <w:lastRenderedPageBreak/>
        <w:t xml:space="preserve">de los supuestos de clasificación, el Comité de Transparencia, deberá confirmar, modificar o revocar la decisión, que para motivar la clasificación de la información y la ampliación del plazo de reserva, se deberán de señalar las razones, motivos o circunstancias especiales que llevaron al </w:t>
      </w:r>
      <w:r w:rsidRPr="002D4E79">
        <w:rPr>
          <w:rFonts w:ascii="Palatino Linotype" w:hAnsi="Palatino Linotype"/>
          <w:b/>
          <w:color w:val="000000"/>
        </w:rPr>
        <w:t>Sujeto Obligado</w:t>
      </w:r>
      <w:r w:rsidRPr="002D4E79">
        <w:rPr>
          <w:rFonts w:ascii="Palatino Linotype" w:hAnsi="Palatino Linotype"/>
          <w:color w:val="000000"/>
        </w:rPr>
        <w:t xml:space="preserve"> a concluir que el caso particular se ajusta al supuesto previsto por la norma legal invocada como fundamento. </w:t>
      </w:r>
    </w:p>
    <w:p w14:paraId="1489717C" w14:textId="77777777" w:rsidR="00DB3088" w:rsidRPr="002D4E79" w:rsidRDefault="00DB3088" w:rsidP="00DB3088">
      <w:pPr>
        <w:spacing w:line="360" w:lineRule="auto"/>
        <w:jc w:val="both"/>
        <w:rPr>
          <w:rFonts w:ascii="Palatino Linotype" w:hAnsi="Palatino Linotype"/>
        </w:rPr>
      </w:pPr>
    </w:p>
    <w:p w14:paraId="77D35765"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1CCA41F" w14:textId="77777777" w:rsidR="00DB3088" w:rsidRPr="002D4E79" w:rsidRDefault="00DB3088" w:rsidP="00DB3088">
      <w:pPr>
        <w:spacing w:line="360" w:lineRule="auto"/>
        <w:jc w:val="both"/>
        <w:rPr>
          <w:rFonts w:ascii="Palatino Linotype" w:hAnsi="Palatino Linotype"/>
          <w:color w:val="000000"/>
        </w:rPr>
      </w:pPr>
    </w:p>
    <w:p w14:paraId="22C0F86E"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De este modo, conforme al artículo 132 en correlación con el numeral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0074C28" w14:textId="77777777" w:rsidR="00DB3088" w:rsidRPr="002D4E79" w:rsidRDefault="00DB3088" w:rsidP="00DB3088">
      <w:pPr>
        <w:spacing w:line="360" w:lineRule="auto"/>
        <w:jc w:val="both"/>
        <w:rPr>
          <w:rFonts w:ascii="Palatino Linotype" w:hAnsi="Palatino Linotype"/>
          <w:color w:val="000000"/>
        </w:rPr>
      </w:pPr>
    </w:p>
    <w:p w14:paraId="13019438" w14:textId="77777777" w:rsidR="00DB3088" w:rsidRPr="002D4E79" w:rsidRDefault="00DB3088" w:rsidP="00DB3088">
      <w:pPr>
        <w:numPr>
          <w:ilvl w:val="0"/>
          <w:numId w:val="15"/>
        </w:numPr>
        <w:spacing w:line="360" w:lineRule="auto"/>
        <w:ind w:left="1429"/>
        <w:jc w:val="both"/>
        <w:rPr>
          <w:rFonts w:ascii="Palatino Linotype" w:hAnsi="Palatino Linotype"/>
          <w:color w:val="000000"/>
        </w:rPr>
      </w:pPr>
      <w:r w:rsidRPr="002D4E79">
        <w:rPr>
          <w:rFonts w:ascii="Palatino Linotype" w:hAnsi="Palatino Linotype"/>
          <w:color w:val="000000"/>
        </w:rPr>
        <w:t>Se reciba una solicitud de acceso a la información.</w:t>
      </w:r>
    </w:p>
    <w:p w14:paraId="3E9FDB38" w14:textId="77777777" w:rsidR="00DB3088" w:rsidRPr="002D4E79" w:rsidRDefault="00DB3088" w:rsidP="00DB3088">
      <w:pPr>
        <w:numPr>
          <w:ilvl w:val="0"/>
          <w:numId w:val="15"/>
        </w:numPr>
        <w:spacing w:line="360" w:lineRule="auto"/>
        <w:ind w:left="1429"/>
        <w:jc w:val="both"/>
        <w:rPr>
          <w:rFonts w:ascii="Palatino Linotype" w:hAnsi="Palatino Linotype"/>
          <w:color w:val="000000"/>
        </w:rPr>
      </w:pPr>
      <w:r w:rsidRPr="002D4E79">
        <w:rPr>
          <w:rFonts w:ascii="Palatino Linotype" w:hAnsi="Palatino Linotype"/>
          <w:color w:val="000000"/>
        </w:rPr>
        <w:t>Se determine mediante resolución de autoridad competente.</w:t>
      </w:r>
    </w:p>
    <w:p w14:paraId="15A9DA00" w14:textId="77777777" w:rsidR="00DB3088" w:rsidRPr="002D4E79" w:rsidRDefault="00DB3088" w:rsidP="00DB3088">
      <w:pPr>
        <w:numPr>
          <w:ilvl w:val="0"/>
          <w:numId w:val="15"/>
        </w:numPr>
        <w:spacing w:line="360" w:lineRule="auto"/>
        <w:ind w:left="1429"/>
        <w:jc w:val="both"/>
        <w:rPr>
          <w:rFonts w:ascii="Palatino Linotype" w:hAnsi="Palatino Linotype"/>
          <w:color w:val="000000"/>
        </w:rPr>
      </w:pPr>
      <w:r w:rsidRPr="002D4E79">
        <w:rPr>
          <w:rFonts w:ascii="Palatino Linotype" w:hAnsi="Palatino Linotype"/>
          <w:color w:val="000000"/>
        </w:rPr>
        <w:t>Se generen versiones públicas para dar cumplimiento a las obligaciones de transparencia previstas en la Ley.</w:t>
      </w:r>
    </w:p>
    <w:p w14:paraId="301CDFA2" w14:textId="77777777" w:rsidR="00DB3088" w:rsidRPr="002D4E79" w:rsidRDefault="00DB3088" w:rsidP="00DB3088">
      <w:pPr>
        <w:spacing w:line="360" w:lineRule="auto"/>
        <w:ind w:left="1429"/>
        <w:jc w:val="both"/>
        <w:rPr>
          <w:rFonts w:ascii="Palatino Linotype" w:hAnsi="Palatino Linotype"/>
          <w:color w:val="000000"/>
        </w:rPr>
      </w:pPr>
    </w:p>
    <w:p w14:paraId="5EBC1514"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lastRenderedPageBreak/>
        <w:t>Situación que se robustece con lo previsto en el artículo 141 de citada Ley, que señala que las causales de reserva previstas, se deberán fundar y motivar, a través de la aplicación de la prueba de daño.</w:t>
      </w:r>
    </w:p>
    <w:p w14:paraId="70818830" w14:textId="77777777" w:rsidR="00DB3088" w:rsidRPr="002D4E79" w:rsidRDefault="00DB3088" w:rsidP="00DB3088">
      <w:pPr>
        <w:spacing w:line="360" w:lineRule="auto"/>
        <w:jc w:val="both"/>
        <w:rPr>
          <w:rFonts w:ascii="Palatino Linotype" w:hAnsi="Palatino Linotype"/>
          <w:color w:val="000000"/>
        </w:rPr>
      </w:pPr>
    </w:p>
    <w:p w14:paraId="3452972B"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5F7E1EAA" w14:textId="77777777" w:rsidR="00DB3088" w:rsidRPr="002D4E79" w:rsidRDefault="00DB3088" w:rsidP="00DB3088">
      <w:pPr>
        <w:spacing w:line="360" w:lineRule="auto"/>
        <w:jc w:val="both"/>
        <w:rPr>
          <w:rFonts w:ascii="Palatino Linotype" w:hAnsi="Palatino Linotype"/>
          <w:color w:val="000000"/>
        </w:rPr>
      </w:pPr>
    </w:p>
    <w:p w14:paraId="046B5BFE" w14:textId="77777777" w:rsidR="00DB3088" w:rsidRPr="002D4E79" w:rsidRDefault="00DB3088" w:rsidP="00DB3088">
      <w:pPr>
        <w:numPr>
          <w:ilvl w:val="0"/>
          <w:numId w:val="16"/>
        </w:numPr>
        <w:spacing w:line="360" w:lineRule="auto"/>
        <w:ind w:left="1429"/>
        <w:jc w:val="both"/>
        <w:rPr>
          <w:rFonts w:ascii="Palatino Linotype" w:hAnsi="Palatino Linotype"/>
          <w:i/>
          <w:color w:val="000000"/>
        </w:rPr>
      </w:pPr>
      <w:r w:rsidRPr="002D4E79">
        <w:rPr>
          <w:rFonts w:ascii="Palatino Linotype" w:hAnsi="Palatino Linotype"/>
          <w:i/>
          <w:color w:val="000000"/>
        </w:rPr>
        <w:t>La divulgación de la información representa un riesgo real, demostrable e identificable del perjuicio significativo al interés público o a la seguridad pública;</w:t>
      </w:r>
    </w:p>
    <w:p w14:paraId="25B4D8E5" w14:textId="77777777" w:rsidR="00DB3088" w:rsidRPr="002D4E79" w:rsidRDefault="00DB3088" w:rsidP="00DB3088">
      <w:pPr>
        <w:spacing w:line="360" w:lineRule="auto"/>
        <w:ind w:left="1429"/>
        <w:jc w:val="both"/>
        <w:rPr>
          <w:rFonts w:ascii="Palatino Linotype" w:hAnsi="Palatino Linotype"/>
          <w:i/>
          <w:color w:val="000000"/>
        </w:rPr>
      </w:pPr>
    </w:p>
    <w:p w14:paraId="25F196D2" w14:textId="77777777" w:rsidR="00DB3088" w:rsidRPr="002D4E79" w:rsidRDefault="00DB3088" w:rsidP="00DB3088">
      <w:pPr>
        <w:numPr>
          <w:ilvl w:val="0"/>
          <w:numId w:val="16"/>
        </w:numPr>
        <w:spacing w:line="360" w:lineRule="auto"/>
        <w:ind w:left="1429"/>
        <w:jc w:val="both"/>
        <w:rPr>
          <w:rFonts w:ascii="Palatino Linotype" w:hAnsi="Palatino Linotype"/>
          <w:i/>
          <w:color w:val="000000"/>
        </w:rPr>
      </w:pPr>
      <w:r w:rsidRPr="002D4E79">
        <w:rPr>
          <w:rFonts w:ascii="Palatino Linotype" w:hAnsi="Palatino Linotype"/>
          <w:i/>
          <w:color w:val="000000"/>
        </w:rPr>
        <w:t>El riesgo de perjuicio que supondría la divulgación supera el interés público general de que se difunda; y</w:t>
      </w:r>
    </w:p>
    <w:p w14:paraId="4033B0A9" w14:textId="77777777" w:rsidR="00DB3088" w:rsidRPr="002D4E79" w:rsidRDefault="00DB3088" w:rsidP="00DB3088">
      <w:pPr>
        <w:spacing w:line="360" w:lineRule="auto"/>
        <w:jc w:val="both"/>
        <w:rPr>
          <w:rFonts w:ascii="Palatino Linotype" w:hAnsi="Palatino Linotype"/>
          <w:i/>
          <w:color w:val="000000"/>
        </w:rPr>
      </w:pPr>
    </w:p>
    <w:p w14:paraId="1A0D09FB" w14:textId="77777777" w:rsidR="00DB3088" w:rsidRPr="002D4E79" w:rsidRDefault="00DB3088" w:rsidP="00DB3088">
      <w:pPr>
        <w:numPr>
          <w:ilvl w:val="0"/>
          <w:numId w:val="16"/>
        </w:numPr>
        <w:spacing w:line="360" w:lineRule="auto"/>
        <w:ind w:left="1429"/>
        <w:jc w:val="both"/>
        <w:rPr>
          <w:rFonts w:ascii="Palatino Linotype" w:hAnsi="Palatino Linotype"/>
          <w:i/>
          <w:color w:val="000000"/>
        </w:rPr>
      </w:pPr>
      <w:r w:rsidRPr="002D4E79">
        <w:rPr>
          <w:rFonts w:ascii="Palatino Linotype" w:hAnsi="Palatino Linotype"/>
          <w:i/>
          <w:color w:val="000000"/>
        </w:rPr>
        <w:t xml:space="preserve">La limitación se adecua al principio de proporcionalidad y representa el medio menos restrictivo disponible para evitar el perjuicio. </w:t>
      </w:r>
    </w:p>
    <w:p w14:paraId="014499B6" w14:textId="77777777" w:rsidR="00DB3088" w:rsidRPr="002D4E79" w:rsidRDefault="00DB3088" w:rsidP="00DB3088">
      <w:pPr>
        <w:spacing w:line="360" w:lineRule="auto"/>
        <w:ind w:left="1429"/>
        <w:jc w:val="both"/>
        <w:rPr>
          <w:rFonts w:ascii="Palatino Linotype" w:hAnsi="Palatino Linotype"/>
          <w:color w:val="000000"/>
        </w:rPr>
      </w:pPr>
    </w:p>
    <w:p w14:paraId="3FC97F15" w14:textId="77777777" w:rsidR="00DB3088" w:rsidRPr="002D4E79" w:rsidRDefault="00DB3088" w:rsidP="00DB3088">
      <w:pPr>
        <w:spacing w:line="360" w:lineRule="auto"/>
        <w:jc w:val="both"/>
        <w:rPr>
          <w:rFonts w:ascii="Palatino Linotype" w:eastAsia="Calibri" w:hAnsi="Palatino Linotype" w:cs="Arial"/>
          <w:color w:val="000000"/>
        </w:rPr>
      </w:pPr>
      <w:r w:rsidRPr="002D4E79">
        <w:rPr>
          <w:rFonts w:ascii="Palatino Linotype" w:eastAsia="Calibri" w:hAnsi="Palatino Linotype" w:cs="Arial"/>
          <w:color w:val="000000"/>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01D29AA" w14:textId="77777777" w:rsidR="00DB3088" w:rsidRPr="002D4E79" w:rsidRDefault="00DB3088" w:rsidP="00DB3088">
      <w:pPr>
        <w:spacing w:line="360" w:lineRule="auto"/>
        <w:jc w:val="both"/>
        <w:rPr>
          <w:rFonts w:ascii="Palatino Linotype" w:eastAsia="Calibri" w:hAnsi="Palatino Linotype" w:cs="Arial"/>
          <w:color w:val="000000"/>
        </w:rPr>
      </w:pPr>
    </w:p>
    <w:p w14:paraId="69D42650" w14:textId="77777777" w:rsidR="00DB3088" w:rsidRPr="002D4E79" w:rsidRDefault="00DB3088" w:rsidP="00DB3088">
      <w:pPr>
        <w:spacing w:line="360" w:lineRule="auto"/>
        <w:jc w:val="both"/>
        <w:rPr>
          <w:rFonts w:ascii="Palatino Linotype" w:eastAsia="Calibri" w:hAnsi="Palatino Linotype" w:cs="Arial"/>
          <w:color w:val="000000"/>
        </w:rPr>
      </w:pPr>
      <w:r w:rsidRPr="002D4E79">
        <w:rPr>
          <w:rFonts w:ascii="Palatino Linotype" w:eastAsia="Calibri" w:hAnsi="Palatino Linotype" w:cs="Arial"/>
          <w:color w:val="000000"/>
        </w:rPr>
        <w:t xml:space="preserve">Lo anterior encuentra sustento en la Tesis de la Décima Época, publicada en la Gaceta del Semanario Judicial de la Federación, sección Tribunales Colegiados de Circuito, </w:t>
      </w:r>
      <w:r w:rsidRPr="002D4E79">
        <w:rPr>
          <w:rFonts w:ascii="Palatino Linotype" w:eastAsia="Calibri" w:hAnsi="Palatino Linotype" w:cs="Arial"/>
          <w:color w:val="000000"/>
        </w:rPr>
        <w:lastRenderedPageBreak/>
        <w:t>Libro 5, de fecha abril de 2014, pág. 1523, Registro, 2, 006,299. I.1o.A.E.3 K (10a.)</w:t>
      </w:r>
      <w:r w:rsidRPr="002D4E79">
        <w:rPr>
          <w:rFonts w:ascii="Palatino Linotype" w:eastAsia="Arial Unicode MS" w:hAnsi="Palatino Linotype" w:cs="Arial"/>
          <w:color w:val="000000"/>
        </w:rPr>
        <w:t>,</w:t>
      </w:r>
      <w:r w:rsidRPr="002D4E79">
        <w:rPr>
          <w:rFonts w:ascii="Palatino Linotype" w:eastAsia="Calibri" w:hAnsi="Palatino Linotype" w:cs="Arial"/>
          <w:bCs/>
          <w:color w:val="000000"/>
        </w:rPr>
        <w:t xml:space="preserve"> que literalmente señala:</w:t>
      </w:r>
    </w:p>
    <w:p w14:paraId="0ACEB6D0" w14:textId="77777777" w:rsidR="00DB3088" w:rsidRPr="002D4E79" w:rsidRDefault="00DB3088" w:rsidP="00DB3088">
      <w:pPr>
        <w:jc w:val="both"/>
        <w:rPr>
          <w:rFonts w:ascii="Palatino Linotype" w:eastAsia="Calibri" w:hAnsi="Palatino Linotype" w:cs="Arial"/>
          <w:color w:val="000000"/>
        </w:rPr>
      </w:pPr>
    </w:p>
    <w:p w14:paraId="374804AF" w14:textId="77777777" w:rsidR="00DB3088" w:rsidRPr="002D4E79" w:rsidRDefault="00DB3088" w:rsidP="00DB3088">
      <w:pPr>
        <w:ind w:left="851" w:right="899"/>
        <w:jc w:val="both"/>
        <w:rPr>
          <w:rFonts w:ascii="Palatino Linotype" w:eastAsia="Calibri" w:hAnsi="Palatino Linotype"/>
          <w:i/>
          <w:color w:val="000000"/>
          <w:sz w:val="22"/>
          <w:szCs w:val="22"/>
        </w:rPr>
      </w:pPr>
      <w:r w:rsidRPr="002D4E79">
        <w:rPr>
          <w:rFonts w:ascii="Palatino Linotype" w:eastAsia="Calibri" w:hAnsi="Palatino Linotype"/>
          <w:i/>
          <w:color w:val="000000"/>
          <w:sz w:val="22"/>
          <w:szCs w:val="22"/>
        </w:rPr>
        <w:t>“</w:t>
      </w:r>
      <w:r w:rsidRPr="002D4E79">
        <w:rPr>
          <w:rFonts w:ascii="Palatino Linotype" w:eastAsia="Calibri" w:hAnsi="Palatino Linotype"/>
          <w:b/>
          <w:i/>
          <w:color w:val="000000"/>
          <w:sz w:val="22"/>
          <w:szCs w:val="22"/>
        </w:rPr>
        <w:t>INFORMACIÓN RESERVADA. APLICACIÓN DE LA "PRUEBA DE DAÑO E INTERÉS PÚBLICO" PARA DETERMINAR LO ADECUADO DE LA APORTADA CON ESA CLASIFICACIÓN EN EL JUICIO DE AMPARO POR LA AUTORIDAD RESPONSABLE, A EFECTO DE HACER VIABLE LA DEFENSA EFECTIVA DEL QUEJOSO.</w:t>
      </w:r>
      <w:r w:rsidRPr="002D4E79">
        <w:rPr>
          <w:rFonts w:ascii="Palatino Linotype" w:eastAsia="Calibri" w:hAnsi="Palatino Linotype"/>
          <w:i/>
          <w:color w:val="000000"/>
          <w:sz w:val="22"/>
          <w:szCs w:val="22"/>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2D4E79">
        <w:rPr>
          <w:rFonts w:ascii="Palatino Linotype" w:eastAsia="Calibri" w:hAnsi="Palatino Linotype"/>
          <w:i/>
          <w:color w:val="000000"/>
          <w:sz w:val="22"/>
          <w:szCs w:val="22"/>
        </w:rPr>
        <w:t>officio</w:t>
      </w:r>
      <w:proofErr w:type="spellEnd"/>
      <w:r w:rsidRPr="002D4E79">
        <w:rPr>
          <w:rFonts w:ascii="Palatino Linotype" w:eastAsia="Calibri" w:hAnsi="Palatino Linotype"/>
          <w:i/>
          <w:color w:val="000000"/>
          <w:sz w:val="22"/>
          <w:szCs w:val="22"/>
        </w:rPr>
        <w:t>, con el propósito de obtener una versión que sea pública para la parte interesada.” (</w:t>
      </w:r>
      <w:proofErr w:type="gramStart"/>
      <w:r w:rsidRPr="002D4E79">
        <w:rPr>
          <w:rFonts w:ascii="Palatino Linotype" w:eastAsia="Calibri" w:hAnsi="Palatino Linotype"/>
          <w:i/>
          <w:color w:val="000000"/>
          <w:sz w:val="22"/>
          <w:szCs w:val="22"/>
        </w:rPr>
        <w:t>sic</w:t>
      </w:r>
      <w:proofErr w:type="gramEnd"/>
      <w:r w:rsidRPr="002D4E79">
        <w:rPr>
          <w:rFonts w:ascii="Palatino Linotype" w:eastAsia="Calibri" w:hAnsi="Palatino Linotype"/>
          <w:i/>
          <w:color w:val="000000"/>
          <w:sz w:val="22"/>
          <w:szCs w:val="22"/>
        </w:rPr>
        <w:t>)</w:t>
      </w:r>
    </w:p>
    <w:p w14:paraId="60E86D1D" w14:textId="77777777" w:rsidR="00DB3088" w:rsidRPr="002D4E79" w:rsidRDefault="00DB3088" w:rsidP="00DB3088">
      <w:pPr>
        <w:spacing w:line="360" w:lineRule="auto"/>
        <w:jc w:val="both"/>
        <w:rPr>
          <w:rFonts w:ascii="Palatino Linotype" w:hAnsi="Palatino Linotype"/>
          <w:color w:val="000000"/>
        </w:rPr>
      </w:pPr>
    </w:p>
    <w:p w14:paraId="4FAECC93" w14:textId="77777777" w:rsidR="00DB3088" w:rsidRPr="002D4E79" w:rsidRDefault="00DB3088" w:rsidP="00DB3088">
      <w:pPr>
        <w:spacing w:line="360" w:lineRule="auto"/>
        <w:jc w:val="both"/>
        <w:rPr>
          <w:rFonts w:ascii="Palatino Linotype" w:hAnsi="Palatino Linotype"/>
          <w:b/>
          <w:color w:val="000000"/>
        </w:rPr>
      </w:pPr>
      <w:r w:rsidRPr="002D4E79">
        <w:rPr>
          <w:rFonts w:ascii="Palatino Linotype" w:hAnsi="Palatino Linotype"/>
          <w:color w:val="000000"/>
        </w:rPr>
        <w:t>Por lo que, se debe advertir que la prueba de daño realizada por el</w:t>
      </w:r>
      <w:r w:rsidRPr="002D4E79">
        <w:rPr>
          <w:rFonts w:ascii="Palatino Linotype" w:hAnsi="Palatino Linotype"/>
          <w:b/>
          <w:color w:val="000000"/>
        </w:rPr>
        <w:t xml:space="preserve"> Sujeto Obligado</w:t>
      </w:r>
      <w:r w:rsidRPr="002D4E79">
        <w:rPr>
          <w:rFonts w:ascii="Palatino Linotype" w:hAnsi="Palatino Linotype"/>
          <w:color w:val="000000"/>
        </w:rPr>
        <w:t>, cobra relevancia puesto que sí ésta no arroja resultados contundentes sobre un posible peligro, deberá de divulgarse la información.</w:t>
      </w:r>
    </w:p>
    <w:p w14:paraId="7FEAF179" w14:textId="77777777" w:rsidR="00DB3088" w:rsidRPr="002D4E79" w:rsidRDefault="00DB3088" w:rsidP="00DB3088">
      <w:pPr>
        <w:spacing w:line="360" w:lineRule="auto"/>
        <w:jc w:val="both"/>
        <w:rPr>
          <w:rFonts w:ascii="Palatino Linotype" w:hAnsi="Palatino Linotype"/>
        </w:rPr>
      </w:pPr>
    </w:p>
    <w:p w14:paraId="733EB97F"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Siendo que, los Sujetos Obligados deben aplicar de manera restrictiva y limitada, las excepciones al derecho de acceso a la información, sin ampliar las excepciones y supuestos de reserva previstos en la Ley General de Transparencia y Acceso a la Información Pública o la Ley local, aduciendo analogía o mayoría de razón.</w:t>
      </w:r>
    </w:p>
    <w:p w14:paraId="485F37CB" w14:textId="77777777" w:rsidR="00DB3088" w:rsidRPr="002D4E79" w:rsidRDefault="00DB3088" w:rsidP="00DB3088">
      <w:pPr>
        <w:spacing w:line="360" w:lineRule="auto"/>
        <w:jc w:val="both"/>
        <w:rPr>
          <w:rFonts w:ascii="Palatino Linotype" w:hAnsi="Palatino Linotype"/>
          <w:color w:val="000000"/>
        </w:rPr>
      </w:pPr>
    </w:p>
    <w:p w14:paraId="07EC4DED"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 xml:space="preserve">Asimismo, los Sujetos Obligados no pueden emitir acuerdos de carácter general que clasifiquen documentos o información como reservada, ya que dicha clasificación, debe </w:t>
      </w:r>
      <w:r w:rsidRPr="002D4E79">
        <w:rPr>
          <w:rFonts w:ascii="Palatino Linotype" w:hAnsi="Palatino Linotype"/>
          <w:color w:val="000000"/>
        </w:rPr>
        <w:lastRenderedPageBreak/>
        <w:t>estar acorde con la actualización de los supuestos definidos; resaltándose además que, la clasificación de la información se debe realizar conforme a un análisis caso por caso, mediante la aplicación de la enunciada prueba de daño.</w:t>
      </w:r>
    </w:p>
    <w:p w14:paraId="0F763526" w14:textId="77777777" w:rsidR="00DB3088" w:rsidRPr="002D4E79" w:rsidRDefault="00DB3088" w:rsidP="00DB3088">
      <w:pPr>
        <w:spacing w:line="360" w:lineRule="auto"/>
        <w:jc w:val="both"/>
        <w:rPr>
          <w:rFonts w:ascii="Palatino Linotype" w:hAnsi="Palatino Linotype"/>
          <w:color w:val="000000"/>
        </w:rPr>
      </w:pPr>
    </w:p>
    <w:p w14:paraId="44E1A12F"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De este modo, es necesario que el</w:t>
      </w:r>
      <w:r w:rsidRPr="002D4E79">
        <w:rPr>
          <w:rFonts w:ascii="Palatino Linotype" w:hAnsi="Palatino Linotype"/>
          <w:b/>
          <w:color w:val="000000"/>
        </w:rPr>
        <w:t xml:space="preserve"> Sujeto Obligado</w:t>
      </w:r>
      <w:r w:rsidRPr="002D4E79">
        <w:rPr>
          <w:rFonts w:ascii="Palatino Linotype" w:hAnsi="Palatino Linotype"/>
          <w:color w:val="000000"/>
        </w:rPr>
        <w:t xml:space="preserve">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 con el propósito de obtener, una versión pública o acuerdo conforme a lo solicitado.</w:t>
      </w:r>
    </w:p>
    <w:p w14:paraId="1EF172A0" w14:textId="77777777" w:rsidR="00DB3088" w:rsidRPr="002D4E79" w:rsidRDefault="00DB3088" w:rsidP="00DB3088">
      <w:pPr>
        <w:spacing w:line="360" w:lineRule="auto"/>
        <w:jc w:val="both"/>
        <w:rPr>
          <w:rFonts w:ascii="Palatino Linotype" w:hAnsi="Palatino Linotype"/>
          <w:color w:val="000000"/>
        </w:rPr>
      </w:pPr>
    </w:p>
    <w:p w14:paraId="2FC722D7"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t>Aunado a lo anterior, es importante señalar el contenido del numeral Octavo de los Lineamientos Generales en materia de Clasificación y Desclasificación de la Información, así como para la elaboración de versiones públicas</w:t>
      </w:r>
      <w:r w:rsidRPr="002D4E79">
        <w:rPr>
          <w:rFonts w:ascii="Palatino Linotype" w:eastAsia="Palatino Linotype" w:hAnsi="Palatino Linotype" w:cs="Palatino Linotype"/>
          <w:vertAlign w:val="superscript"/>
        </w:rPr>
        <w:footnoteReference w:id="2"/>
      </w:r>
      <w:r w:rsidRPr="002D4E79">
        <w:rPr>
          <w:rFonts w:ascii="Palatino Linotype" w:hAnsi="Palatino Linotype"/>
          <w:color w:val="000000"/>
        </w:rPr>
        <w:t xml:space="preserve"> para realizar la clasificación de la información se debe fundar y motivar señalando el artículo, fracción, inciso, párrafo o numeral de la Ley o tratado internacional suscrito por el Estado Mexicano que expresamente le otorgue el carácter de reservada, así como especificando las razones o circunstancias especiales que lo llevaron a concluir que el caso particular se ajusta al supuesto previsto por la norma legal invocada como fundamento.</w:t>
      </w:r>
    </w:p>
    <w:p w14:paraId="05906D39" w14:textId="77777777" w:rsidR="00DB3088" w:rsidRPr="002D4E79" w:rsidRDefault="00DB3088" w:rsidP="00DB3088">
      <w:pPr>
        <w:spacing w:line="360" w:lineRule="auto"/>
        <w:jc w:val="both"/>
        <w:rPr>
          <w:rFonts w:ascii="Palatino Linotype" w:hAnsi="Palatino Linotype"/>
          <w:color w:val="000000"/>
        </w:rPr>
      </w:pPr>
    </w:p>
    <w:p w14:paraId="10BAD264" w14:textId="77777777" w:rsidR="00DB3088" w:rsidRPr="002D4E79" w:rsidRDefault="00DB3088" w:rsidP="00DB3088">
      <w:pPr>
        <w:spacing w:line="360" w:lineRule="auto"/>
        <w:jc w:val="both"/>
        <w:rPr>
          <w:rFonts w:ascii="Palatino Linotype" w:hAnsi="Palatino Linotype"/>
          <w:color w:val="000000"/>
        </w:rPr>
      </w:pPr>
      <w:r w:rsidRPr="002D4E79">
        <w:rPr>
          <w:rFonts w:ascii="Palatino Linotype" w:hAnsi="Palatino Linotype"/>
          <w:color w:val="000000"/>
        </w:rPr>
        <w:lastRenderedPageBreak/>
        <w:t>Siendo así que, en el caso específico de la reserva, la motivación de la clasificación también deberá comprender las circunstancias que justifican el establecimiento de determinado plazo de reserva; en otras palabras, para clasificar la información como reservada, se debe contar con el acuerdo respectivo el cual debe estar debidamente fundado y motivado.</w:t>
      </w:r>
    </w:p>
    <w:p w14:paraId="6A260005" w14:textId="77777777" w:rsidR="00DB3088" w:rsidRPr="002D4E79" w:rsidRDefault="00DB3088" w:rsidP="00DB3088">
      <w:pPr>
        <w:spacing w:line="360" w:lineRule="auto"/>
        <w:jc w:val="both"/>
        <w:rPr>
          <w:rFonts w:ascii="Palatino Linotype" w:hAnsi="Palatino Linotype"/>
          <w:color w:val="000000"/>
        </w:rPr>
      </w:pPr>
    </w:p>
    <w:p w14:paraId="4EDBBAC6" w14:textId="77777777" w:rsidR="00DB3088" w:rsidRPr="002D4E79" w:rsidRDefault="00DB3088" w:rsidP="00DB3088">
      <w:pPr>
        <w:spacing w:line="360" w:lineRule="auto"/>
        <w:jc w:val="both"/>
        <w:rPr>
          <w:rFonts w:ascii="Palatino Linotype" w:hAnsi="Palatino Linotype" w:cs="Arial"/>
          <w:color w:val="000000"/>
        </w:rPr>
      </w:pPr>
      <w:r w:rsidRPr="002D4E79">
        <w:rPr>
          <w:rFonts w:ascii="Palatino Linotype" w:hAnsi="Palatino Linotype" w:cs="Arial"/>
          <w:color w:val="000000"/>
        </w:rPr>
        <w:t>Por tanto, la fundamentación y motivación consiste en la obligación que tiene todo ente público de expresar los preceptos jurídicos aplicables al asunto motivo del acto y las razones o argumentos de su actuar.</w:t>
      </w:r>
    </w:p>
    <w:p w14:paraId="5E991A8A" w14:textId="77777777" w:rsidR="00DB3088" w:rsidRPr="002D4E79" w:rsidRDefault="00DB3088" w:rsidP="00DB3088">
      <w:pPr>
        <w:spacing w:line="360" w:lineRule="auto"/>
        <w:jc w:val="both"/>
        <w:rPr>
          <w:rFonts w:ascii="Palatino Linotype" w:hAnsi="Palatino Linotype" w:cs="Arial"/>
          <w:color w:val="000000"/>
        </w:rPr>
      </w:pPr>
    </w:p>
    <w:p w14:paraId="329C0D74" w14:textId="77777777" w:rsidR="00DB3088" w:rsidRPr="002D4E79" w:rsidRDefault="00DB3088" w:rsidP="00DB3088">
      <w:pPr>
        <w:spacing w:line="360" w:lineRule="auto"/>
        <w:jc w:val="both"/>
        <w:rPr>
          <w:rFonts w:ascii="Palatino Linotype" w:hAnsi="Palatino Linotype" w:cs="Arial"/>
          <w:color w:val="000000"/>
        </w:rPr>
      </w:pPr>
      <w:r w:rsidRPr="002D4E79">
        <w:rPr>
          <w:rFonts w:ascii="Palatino Linotype" w:hAnsi="Palatino Linotype" w:cs="Arial"/>
          <w:color w:val="000000"/>
        </w:rPr>
        <w:t>Al respecto, el máximo tribunal del país ha establecido jurisprudencia respecto a qué debe entenderse por fundamentación y motivación, en los siguientes términos:</w:t>
      </w:r>
    </w:p>
    <w:p w14:paraId="27BCF582" w14:textId="77777777" w:rsidR="00DB3088" w:rsidRPr="002D4E79" w:rsidRDefault="00DB3088" w:rsidP="00DB3088">
      <w:pPr>
        <w:jc w:val="both"/>
        <w:rPr>
          <w:rFonts w:ascii="Palatino Linotype" w:hAnsi="Palatino Linotype" w:cs="Arial"/>
          <w:color w:val="000000"/>
        </w:rPr>
      </w:pPr>
    </w:p>
    <w:p w14:paraId="172331F4" w14:textId="77777777" w:rsidR="00DB3088" w:rsidRPr="002D4E79" w:rsidRDefault="00DB3088" w:rsidP="00DB3088">
      <w:pPr>
        <w:ind w:left="851" w:right="899"/>
        <w:contextualSpacing/>
        <w:jc w:val="both"/>
        <w:rPr>
          <w:rFonts w:ascii="Palatino Linotype" w:hAnsi="Palatino Linotype" w:cs="Arial"/>
          <w:i/>
          <w:color w:val="000000"/>
          <w:sz w:val="22"/>
        </w:rPr>
      </w:pPr>
      <w:r w:rsidRPr="002D4E79">
        <w:rPr>
          <w:rFonts w:ascii="Palatino Linotype" w:hAnsi="Palatino Linotype" w:cs="Arial"/>
          <w:i/>
          <w:color w:val="000000"/>
          <w:sz w:val="22"/>
        </w:rPr>
        <w:t>“</w:t>
      </w:r>
      <w:r w:rsidRPr="002D4E79">
        <w:rPr>
          <w:rFonts w:ascii="Palatino Linotype" w:hAnsi="Palatino Linotype" w:cs="Arial"/>
          <w:b/>
          <w:i/>
          <w:color w:val="000000"/>
          <w:sz w:val="22"/>
        </w:rPr>
        <w:t xml:space="preserve">FUNDAMENTACION Y MOTIVACION. </w:t>
      </w:r>
      <w:r w:rsidRPr="002D4E79">
        <w:rPr>
          <w:rFonts w:ascii="Palatino Linotype" w:hAnsi="Palatino Linotype" w:cs="Arial"/>
          <w:i/>
          <w:color w:val="000000"/>
          <w:sz w:val="22"/>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3C401A2F" w14:textId="77777777" w:rsidR="00DB3088" w:rsidRPr="002D4E79" w:rsidRDefault="00DB3088" w:rsidP="00DB3088">
      <w:pPr>
        <w:spacing w:line="360" w:lineRule="auto"/>
        <w:jc w:val="both"/>
        <w:rPr>
          <w:rFonts w:ascii="Palatino Linotype" w:hAnsi="Palatino Linotype" w:cs="Arial"/>
          <w:color w:val="000000"/>
        </w:rPr>
      </w:pPr>
    </w:p>
    <w:p w14:paraId="02394DED" w14:textId="77777777" w:rsidR="00DB3088" w:rsidRPr="002D4E79" w:rsidRDefault="00DB3088" w:rsidP="00DB3088">
      <w:pPr>
        <w:spacing w:line="360" w:lineRule="auto"/>
        <w:jc w:val="both"/>
        <w:rPr>
          <w:rFonts w:ascii="Palatino Linotype" w:hAnsi="Palatino Linotype" w:cs="Arial"/>
          <w:color w:val="000000"/>
        </w:rPr>
      </w:pPr>
      <w:r w:rsidRPr="002D4E79">
        <w:rPr>
          <w:rFonts w:ascii="Palatino Linotype" w:hAnsi="Palatino Linotype" w:cs="Arial"/>
          <w:color w:val="000000"/>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B6F3032" w14:textId="77777777" w:rsidR="00DB3088" w:rsidRPr="002D4E79" w:rsidRDefault="00DB3088" w:rsidP="00DB3088">
      <w:pPr>
        <w:spacing w:line="360" w:lineRule="auto"/>
        <w:jc w:val="both"/>
        <w:rPr>
          <w:rFonts w:ascii="Palatino Linotype" w:hAnsi="Palatino Linotype" w:cs="Arial"/>
          <w:color w:val="000000"/>
        </w:rPr>
      </w:pPr>
      <w:r w:rsidRPr="002D4E79">
        <w:rPr>
          <w:rFonts w:ascii="Palatino Linotype" w:hAnsi="Palatino Linotype" w:cs="Arial"/>
          <w:color w:val="000000"/>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398E9BA" w14:textId="77777777" w:rsidR="00DB3088" w:rsidRPr="002D4E79" w:rsidRDefault="00DB3088" w:rsidP="00DB3088">
      <w:pPr>
        <w:jc w:val="both"/>
        <w:rPr>
          <w:rFonts w:ascii="Palatino Linotype" w:hAnsi="Palatino Linotype" w:cs="Arial"/>
          <w:color w:val="000000"/>
        </w:rPr>
      </w:pPr>
    </w:p>
    <w:p w14:paraId="3C4B3CD8" w14:textId="77777777" w:rsidR="00DB3088" w:rsidRPr="002D4E79" w:rsidRDefault="00DB3088" w:rsidP="00DB3088">
      <w:pPr>
        <w:ind w:left="851" w:right="899"/>
        <w:contextualSpacing/>
        <w:jc w:val="both"/>
        <w:rPr>
          <w:rFonts w:ascii="Palatino Linotype" w:hAnsi="Palatino Linotype" w:cs="Arial"/>
          <w:i/>
          <w:color w:val="000000"/>
          <w:sz w:val="22"/>
        </w:rPr>
      </w:pPr>
      <w:r w:rsidRPr="002D4E79">
        <w:rPr>
          <w:rFonts w:ascii="Palatino Linotype" w:hAnsi="Palatino Linotype" w:cs="Arial"/>
          <w:b/>
          <w:i/>
          <w:color w:val="000000"/>
          <w:sz w:val="22"/>
        </w:rPr>
        <w:t>“</w:t>
      </w:r>
      <w:r w:rsidRPr="002D4E79">
        <w:rPr>
          <w:rFonts w:ascii="Palatino Linotype" w:hAnsi="Palatino Linotype" w:cs="Arial"/>
          <w:b/>
          <w:i/>
          <w:color w:val="000000"/>
          <w:sz w:val="20"/>
          <w:szCs w:val="20"/>
        </w:rPr>
        <w:t xml:space="preserve">FUNDAMENTACIÓN Y MOTIVACIÓN. EL ASPECTO FORMAL DE LA GARANTÍA Y SU FINALIDAD SE TRADUCEN EN EXPLICAR, JUSTIFICAR, </w:t>
      </w:r>
      <w:r w:rsidRPr="002D4E79">
        <w:rPr>
          <w:rFonts w:ascii="Palatino Linotype" w:hAnsi="Palatino Linotype" w:cs="Arial"/>
          <w:b/>
          <w:i/>
          <w:color w:val="000000"/>
          <w:sz w:val="20"/>
          <w:szCs w:val="20"/>
        </w:rPr>
        <w:lastRenderedPageBreak/>
        <w:t>POSIBILITAR LA DEFENSA Y COMUNICAR LA DECISIÓN</w:t>
      </w:r>
      <w:r w:rsidRPr="002D4E79">
        <w:rPr>
          <w:rFonts w:ascii="Palatino Linotype" w:hAnsi="Palatino Linotype" w:cs="Arial"/>
          <w:i/>
          <w:color w:val="000000"/>
          <w:sz w:val="22"/>
        </w:rPr>
        <w:t xml:space="preserve">. El contenido formal de la garantía de legalidad prevista en el artículo 16 constitucional relativa a la </w:t>
      </w:r>
      <w:r w:rsidRPr="002D4E79">
        <w:rPr>
          <w:rFonts w:ascii="Palatino Linotype" w:hAnsi="Palatino Linotype" w:cs="Arial"/>
          <w:b/>
          <w:i/>
          <w:color w:val="000000"/>
          <w:sz w:val="22"/>
        </w:rPr>
        <w:t>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w:t>
      </w:r>
      <w:r w:rsidRPr="002D4E79">
        <w:rPr>
          <w:rFonts w:ascii="Palatino Linotype" w:hAnsi="Palatino Linotype" w:cs="Arial"/>
          <w:i/>
          <w:color w:val="000000"/>
          <w:sz w:val="22"/>
        </w:rPr>
        <w:t xml:space="preserve">. Por tanto, </w:t>
      </w:r>
      <w:r w:rsidRPr="002D4E79">
        <w:rPr>
          <w:rFonts w:ascii="Palatino Linotype" w:hAnsi="Palatino Linotype" w:cs="Arial"/>
          <w:b/>
          <w:i/>
          <w:color w:val="000000"/>
          <w:sz w:val="22"/>
        </w:rPr>
        <w:t>no basta que el acto de autoridad apenas observe una motivación pro forma pero de una manera incongruente, insuficiente o imprecisa</w:t>
      </w:r>
      <w:r w:rsidRPr="002D4E79">
        <w:rPr>
          <w:rFonts w:ascii="Palatino Linotype" w:hAnsi="Palatino Linotype" w:cs="Arial"/>
          <w:i/>
          <w:color w:val="000000"/>
          <w:sz w:val="22"/>
        </w:rPr>
        <w:t>, que impida la finalidad del conocimiento, comprobación y defensa pertinente</w:t>
      </w:r>
      <w:r w:rsidRPr="002D4E79">
        <w:rPr>
          <w:rFonts w:ascii="Palatino Linotype" w:hAnsi="Palatino Linotype" w:cs="Arial"/>
          <w:b/>
          <w:i/>
          <w:color w:val="000000"/>
          <w:sz w:val="22"/>
        </w:rPr>
        <w:t>,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r w:rsidRPr="002D4E79">
        <w:rPr>
          <w:rFonts w:ascii="Palatino Linotype" w:hAnsi="Palatino Linotype" w:cs="Arial"/>
          <w:i/>
          <w:color w:val="000000"/>
          <w:sz w:val="22"/>
        </w:rPr>
        <w:t>.”(Sic)</w:t>
      </w:r>
    </w:p>
    <w:p w14:paraId="2D69EDC1" w14:textId="77777777" w:rsidR="00DB3088" w:rsidRPr="002D4E79" w:rsidRDefault="00DB3088" w:rsidP="00DB3088">
      <w:pPr>
        <w:spacing w:line="360" w:lineRule="auto"/>
        <w:jc w:val="both"/>
        <w:rPr>
          <w:rFonts w:ascii="Palatino Linotype" w:hAnsi="Palatino Linotype" w:cs="Arial"/>
          <w:color w:val="000000"/>
        </w:rPr>
      </w:pPr>
    </w:p>
    <w:p w14:paraId="53D2E34C" w14:textId="77777777" w:rsidR="00DB3088" w:rsidRPr="002D4E79" w:rsidRDefault="00DB3088" w:rsidP="00DB3088">
      <w:pPr>
        <w:spacing w:line="360" w:lineRule="auto"/>
        <w:jc w:val="both"/>
        <w:rPr>
          <w:rFonts w:ascii="Palatino Linotype" w:hAnsi="Palatino Linotype" w:cs="Arial"/>
          <w:color w:val="000000"/>
        </w:rPr>
      </w:pPr>
      <w:r w:rsidRPr="002D4E79">
        <w:rPr>
          <w:rFonts w:ascii="Palatino Linotype" w:hAnsi="Palatino Linotype" w:cs="Arial"/>
          <w:color w:val="000000"/>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C66C0CF" w14:textId="77777777" w:rsidR="00DB3088" w:rsidRPr="002D4E79" w:rsidRDefault="00DB3088" w:rsidP="00DB3088">
      <w:pPr>
        <w:spacing w:line="360" w:lineRule="auto"/>
        <w:jc w:val="both"/>
        <w:rPr>
          <w:rFonts w:ascii="Palatino Linotype" w:hAnsi="Palatino Linotype" w:cs="Arial"/>
          <w:color w:val="000000"/>
        </w:rPr>
      </w:pPr>
    </w:p>
    <w:p w14:paraId="7DFC5CBB" w14:textId="77777777" w:rsidR="00CC024D" w:rsidRPr="002D4E79" w:rsidRDefault="00CC024D" w:rsidP="00CC024D">
      <w:pPr>
        <w:spacing w:line="360" w:lineRule="auto"/>
        <w:jc w:val="both"/>
        <w:rPr>
          <w:rFonts w:ascii="Palatino Linotype" w:eastAsia="Calibri" w:hAnsi="Palatino Linotype" w:cs="Calibri"/>
          <w:szCs w:val="22"/>
          <w:lang w:val="es-ES_tradnl" w:eastAsia="es-MX"/>
        </w:rPr>
      </w:pPr>
      <w:r w:rsidRPr="002D4E79">
        <w:rPr>
          <w:rFonts w:ascii="Palatino Linotype" w:eastAsia="Calibri" w:hAnsi="Palatino Linotype" w:cs="Calibri"/>
          <w:szCs w:val="22"/>
          <w:lang w:val="es-ES_tradnl" w:eastAsia="es-MX"/>
        </w:rPr>
        <w:t>En ese sentido, el artículo 140 de le Ley estatal de transparencia, prevé un listado con causales de reserva, las cuales no por el hecho de ser invocadas, significa que la información tenga la cualidad de ser clasificada, por lo que los Sujetos Obligados, atendiendo a la propia Ley y a los Lineamientos Generales en materia de Clasificación y Desclasificación de la Información, así como para la elaboración de Versiones Públicas, deben desarrollar la prueba de daño, los cuales disponen lo siguiente:</w:t>
      </w:r>
    </w:p>
    <w:p w14:paraId="557E720F" w14:textId="77777777" w:rsidR="00CC024D" w:rsidRPr="002D4E79" w:rsidRDefault="00CC024D" w:rsidP="00CC024D">
      <w:pPr>
        <w:spacing w:line="360" w:lineRule="auto"/>
        <w:jc w:val="both"/>
        <w:rPr>
          <w:rFonts w:ascii="Palatino Linotype" w:eastAsia="Calibri" w:hAnsi="Palatino Linotype" w:cs="Calibri"/>
          <w:szCs w:val="22"/>
          <w:lang w:val="es-ES_tradnl" w:eastAsia="es-MX"/>
        </w:rPr>
      </w:pPr>
    </w:p>
    <w:p w14:paraId="6EEA9AAA" w14:textId="77777777" w:rsidR="00CC024D" w:rsidRPr="002D4E79" w:rsidRDefault="00CC024D" w:rsidP="00CC024D">
      <w:pPr>
        <w:spacing w:line="276" w:lineRule="auto"/>
        <w:ind w:left="851" w:right="849"/>
        <w:jc w:val="center"/>
        <w:rPr>
          <w:rFonts w:ascii="Palatino Linotype" w:eastAsiaTheme="minorHAnsi" w:hAnsi="Palatino Linotype" w:cstheme="minorBidi"/>
          <w:b/>
          <w:i/>
          <w:iCs/>
          <w:sz w:val="22"/>
          <w:szCs w:val="22"/>
          <w:lang w:val="es-MX" w:eastAsia="en-US"/>
        </w:rPr>
      </w:pPr>
      <w:r w:rsidRPr="002D4E79">
        <w:rPr>
          <w:rFonts w:ascii="Palatino Linotype" w:eastAsiaTheme="minorHAnsi" w:hAnsi="Palatino Linotype" w:cstheme="minorBidi"/>
          <w:b/>
          <w:i/>
          <w:iCs/>
          <w:sz w:val="22"/>
          <w:szCs w:val="22"/>
          <w:lang w:val="es-MX" w:eastAsia="en-US"/>
        </w:rPr>
        <w:lastRenderedPageBreak/>
        <w:t>Capítulo II</w:t>
      </w:r>
    </w:p>
    <w:p w14:paraId="393C5735" w14:textId="77777777" w:rsidR="00CC024D" w:rsidRPr="002D4E79" w:rsidRDefault="00CC024D" w:rsidP="00CC024D">
      <w:pPr>
        <w:spacing w:line="276" w:lineRule="auto"/>
        <w:ind w:left="851" w:right="849"/>
        <w:jc w:val="center"/>
        <w:rPr>
          <w:rFonts w:ascii="Palatino Linotype" w:eastAsiaTheme="minorHAnsi" w:hAnsi="Palatino Linotype" w:cstheme="minorBidi"/>
          <w:b/>
          <w:i/>
          <w:iCs/>
          <w:sz w:val="22"/>
          <w:szCs w:val="22"/>
          <w:lang w:val="es-MX" w:eastAsia="en-US"/>
        </w:rPr>
      </w:pPr>
      <w:r w:rsidRPr="002D4E79">
        <w:rPr>
          <w:rFonts w:ascii="Palatino Linotype" w:eastAsiaTheme="minorHAnsi" w:hAnsi="Palatino Linotype" w:cstheme="minorBidi"/>
          <w:b/>
          <w:i/>
          <w:iCs/>
          <w:sz w:val="22"/>
          <w:szCs w:val="22"/>
          <w:lang w:val="es-MX" w:eastAsia="en-US"/>
        </w:rPr>
        <w:t>De la Información Reservada</w:t>
      </w:r>
    </w:p>
    <w:p w14:paraId="5AEA5203" w14:textId="77777777" w:rsidR="00CC024D" w:rsidRPr="002D4E79" w:rsidRDefault="00CC024D" w:rsidP="00CC024D">
      <w:pPr>
        <w:spacing w:line="276" w:lineRule="auto"/>
        <w:ind w:left="851" w:right="849"/>
        <w:jc w:val="both"/>
        <w:rPr>
          <w:rFonts w:ascii="Palatino Linotype" w:eastAsiaTheme="minorHAnsi" w:hAnsi="Palatino Linotype" w:cstheme="minorBidi"/>
          <w:i/>
          <w:iCs/>
          <w:sz w:val="22"/>
          <w:szCs w:val="22"/>
          <w:lang w:val="es-MX" w:eastAsia="en-US"/>
        </w:rPr>
      </w:pPr>
      <w:r w:rsidRPr="002D4E79">
        <w:rPr>
          <w:rFonts w:ascii="Palatino Linotype" w:eastAsiaTheme="minorHAnsi" w:hAnsi="Palatino Linotype" w:cstheme="minorBidi"/>
          <w:b/>
          <w:i/>
          <w:iCs/>
          <w:sz w:val="22"/>
          <w:szCs w:val="22"/>
          <w:lang w:val="es-MX" w:eastAsia="en-US"/>
        </w:rPr>
        <w:t xml:space="preserve">Artículo 140. </w:t>
      </w:r>
      <w:r w:rsidRPr="002D4E79">
        <w:rPr>
          <w:rFonts w:ascii="Palatino Linotype" w:eastAsiaTheme="minorHAnsi" w:hAnsi="Palatino Linotype" w:cstheme="minorBidi"/>
          <w:i/>
          <w:iCs/>
          <w:sz w:val="22"/>
          <w:szCs w:val="22"/>
          <w:lang w:val="es-MX" w:eastAsia="en-US"/>
        </w:rPr>
        <w:t>El acceso a la información pública será restringido excepcionalmente, cuando por razones de interés público, ésta sea clasificada como reservada, conforme a los criterios siguientes:</w:t>
      </w:r>
    </w:p>
    <w:p w14:paraId="6A591B0C" w14:textId="77777777" w:rsidR="00CC024D" w:rsidRPr="002D4E79" w:rsidRDefault="00CC024D" w:rsidP="00CC024D">
      <w:pPr>
        <w:spacing w:line="276" w:lineRule="auto"/>
        <w:ind w:left="851" w:right="849"/>
        <w:jc w:val="both"/>
        <w:rPr>
          <w:rFonts w:ascii="Palatino Linotype" w:eastAsiaTheme="minorHAnsi" w:hAnsi="Palatino Linotype" w:cstheme="minorBidi"/>
          <w:i/>
          <w:iCs/>
          <w:sz w:val="22"/>
          <w:szCs w:val="22"/>
          <w:lang w:val="es-MX" w:eastAsia="en-US"/>
        </w:rPr>
      </w:pPr>
    </w:p>
    <w:p w14:paraId="776F9304" w14:textId="77777777" w:rsidR="00CC024D" w:rsidRPr="002D4E79" w:rsidRDefault="00CC024D" w:rsidP="00CC024D">
      <w:pPr>
        <w:spacing w:line="276" w:lineRule="auto"/>
        <w:ind w:left="851" w:right="849"/>
        <w:jc w:val="both"/>
        <w:rPr>
          <w:rFonts w:ascii="Palatino Linotype" w:eastAsiaTheme="minorHAnsi" w:hAnsi="Palatino Linotype" w:cstheme="minorBidi"/>
          <w:i/>
          <w:iCs/>
          <w:sz w:val="22"/>
          <w:szCs w:val="22"/>
          <w:lang w:val="es-MX" w:eastAsia="en-US"/>
        </w:rPr>
      </w:pPr>
      <w:r w:rsidRPr="002D4E79">
        <w:rPr>
          <w:rFonts w:ascii="Palatino Linotype" w:eastAsiaTheme="minorHAnsi" w:hAnsi="Palatino Linotype" w:cstheme="minorBidi"/>
          <w:b/>
          <w:i/>
          <w:iCs/>
          <w:sz w:val="22"/>
          <w:szCs w:val="22"/>
          <w:lang w:val="es-MX" w:eastAsia="en-US"/>
        </w:rPr>
        <w:t>I.</w:t>
      </w:r>
      <w:r w:rsidRPr="002D4E79">
        <w:rPr>
          <w:rFonts w:ascii="Palatino Linotype" w:eastAsiaTheme="minorHAnsi" w:hAnsi="Palatino Linotype" w:cstheme="minorBidi"/>
          <w:i/>
          <w:iCs/>
          <w:sz w:val="22"/>
          <w:szCs w:val="22"/>
          <w:lang w:val="es-MX" w:eastAsia="en-US"/>
        </w:rPr>
        <w:t xml:space="preserve"> Comprometa la seguridad pública y cuente con un propósito genuino y un efecto demostrable;</w:t>
      </w:r>
    </w:p>
    <w:p w14:paraId="0E6803BB" w14:textId="77777777" w:rsidR="00CC024D" w:rsidRPr="002D4E79" w:rsidRDefault="00CC024D" w:rsidP="00CC024D">
      <w:pPr>
        <w:autoSpaceDE w:val="0"/>
        <w:autoSpaceDN w:val="0"/>
        <w:adjustRightInd w:val="0"/>
        <w:spacing w:line="276" w:lineRule="auto"/>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II. </w:t>
      </w:r>
      <w:r w:rsidRPr="002D4E79">
        <w:rPr>
          <w:rFonts w:ascii="Palatino Linotype" w:eastAsiaTheme="minorHAnsi" w:hAnsi="Palatino Linotype" w:cs="Bookman Old Style"/>
          <w:i/>
          <w:color w:val="000000"/>
          <w:sz w:val="22"/>
          <w:szCs w:val="22"/>
          <w:lang w:val="es-MX" w:eastAsia="en-US"/>
        </w:rPr>
        <w:t xml:space="preserve">Pueda menoscabar la conducción de las negociaciones y relaciones internacionales; </w:t>
      </w:r>
    </w:p>
    <w:p w14:paraId="4763D967" w14:textId="77777777" w:rsidR="00CC024D" w:rsidRPr="002D4E79" w:rsidRDefault="00CC024D" w:rsidP="00CC024D">
      <w:pPr>
        <w:autoSpaceDE w:val="0"/>
        <w:autoSpaceDN w:val="0"/>
        <w:adjustRightInd w:val="0"/>
        <w:spacing w:line="276" w:lineRule="auto"/>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III. </w:t>
      </w:r>
      <w:r w:rsidRPr="002D4E79">
        <w:rPr>
          <w:rFonts w:ascii="Palatino Linotype" w:eastAsiaTheme="minorHAnsi" w:hAnsi="Palatino Linotype" w:cs="Bookman Old Style"/>
          <w:i/>
          <w:color w:val="000000"/>
          <w:sz w:val="22"/>
          <w:szCs w:val="22"/>
          <w:lang w:val="es-MX" w:eastAsia="en-US"/>
        </w:rPr>
        <w:t xml:space="preserve">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5C980E4C"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IV. </w:t>
      </w:r>
      <w:r w:rsidRPr="002D4E79">
        <w:rPr>
          <w:rFonts w:ascii="Palatino Linotype" w:eastAsiaTheme="minorHAnsi" w:hAnsi="Palatino Linotype" w:cs="Bookman Old Style"/>
          <w:i/>
          <w:color w:val="000000"/>
          <w:sz w:val="22"/>
          <w:szCs w:val="22"/>
          <w:lang w:val="es-MX" w:eastAsia="en-US"/>
        </w:rPr>
        <w:t xml:space="preserve">Ponga en riesgo la vida, la seguridad o la salud de una persona física; </w:t>
      </w:r>
    </w:p>
    <w:p w14:paraId="50695732"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V. </w:t>
      </w:r>
      <w:r w:rsidRPr="002D4E79">
        <w:rPr>
          <w:rFonts w:ascii="Palatino Linotype" w:eastAsiaTheme="minorHAnsi" w:hAnsi="Palatino Linotype" w:cs="Bookman Old Style"/>
          <w:i/>
          <w:color w:val="000000"/>
          <w:sz w:val="22"/>
          <w:szCs w:val="22"/>
          <w:lang w:val="es-MX" w:eastAsia="en-US"/>
        </w:rPr>
        <w:t xml:space="preserve">Aquella cuya divulgación obstruya o pueda causar un serio perjuicio a: </w:t>
      </w:r>
    </w:p>
    <w:p w14:paraId="7442EDFB" w14:textId="77777777" w:rsidR="00CC024D" w:rsidRPr="002D4E79" w:rsidRDefault="00CC024D" w:rsidP="00CC024D">
      <w:pPr>
        <w:autoSpaceDE w:val="0"/>
        <w:autoSpaceDN w:val="0"/>
        <w:adjustRightInd w:val="0"/>
        <w:ind w:left="1276"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1. </w:t>
      </w:r>
      <w:r w:rsidRPr="002D4E79">
        <w:rPr>
          <w:rFonts w:ascii="Palatino Linotype" w:eastAsiaTheme="minorHAnsi" w:hAnsi="Palatino Linotype" w:cs="Bookman Old Style"/>
          <w:i/>
          <w:color w:val="000000"/>
          <w:sz w:val="22"/>
          <w:szCs w:val="22"/>
          <w:lang w:val="es-MX" w:eastAsia="en-US"/>
        </w:rPr>
        <w:t xml:space="preserve">Las actividades de fiscalización, verificación, inspección, comprobación y auditoría sobre el cumplimiento de las Leyes; o </w:t>
      </w:r>
    </w:p>
    <w:p w14:paraId="46B0A7B3" w14:textId="77777777" w:rsidR="00CC024D" w:rsidRPr="002D4E79" w:rsidRDefault="00CC024D" w:rsidP="00CC024D">
      <w:pPr>
        <w:autoSpaceDE w:val="0"/>
        <w:autoSpaceDN w:val="0"/>
        <w:adjustRightInd w:val="0"/>
        <w:ind w:left="1276"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2. </w:t>
      </w:r>
      <w:r w:rsidRPr="002D4E79">
        <w:rPr>
          <w:rFonts w:ascii="Palatino Linotype" w:eastAsiaTheme="minorHAnsi" w:hAnsi="Palatino Linotype" w:cs="Bookman Old Style"/>
          <w:i/>
          <w:color w:val="000000"/>
          <w:sz w:val="22"/>
          <w:szCs w:val="22"/>
          <w:lang w:val="es-MX" w:eastAsia="en-US"/>
        </w:rPr>
        <w:t xml:space="preserve">La recaudación de las contribuciones. </w:t>
      </w:r>
    </w:p>
    <w:p w14:paraId="021E5F10"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VI. </w:t>
      </w:r>
      <w:r w:rsidRPr="002D4E79">
        <w:rPr>
          <w:rFonts w:ascii="Palatino Linotype" w:eastAsiaTheme="minorHAnsi" w:hAnsi="Palatino Linotype" w:cs="Bookman Old Style"/>
          <w:i/>
          <w:color w:val="000000"/>
          <w:sz w:val="22"/>
          <w:szCs w:val="22"/>
          <w:lang w:val="es-MX" w:eastAsia="en-US"/>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6231A4E7"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VII. </w:t>
      </w:r>
      <w:r w:rsidRPr="002D4E79">
        <w:rPr>
          <w:rFonts w:ascii="Palatino Linotype" w:eastAsiaTheme="minorHAnsi" w:hAnsi="Palatino Linotype" w:cs="Bookman Old Style"/>
          <w:i/>
          <w:color w:val="000000"/>
          <w:sz w:val="22"/>
          <w:szCs w:val="22"/>
          <w:lang w:val="es-MX" w:eastAsia="en-US"/>
        </w:rPr>
        <w:t xml:space="preserve">La que contengan las opiniones, recomendaciones o puntos de vista que formen parte del proceso deliberativo de los servidores públicos, hasta en tanto sea adoptada la decisión definitiva, la cual deberá estar documentada; </w:t>
      </w:r>
    </w:p>
    <w:p w14:paraId="259025B0"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VIII. </w:t>
      </w:r>
      <w:r w:rsidRPr="002D4E79">
        <w:rPr>
          <w:rFonts w:ascii="Palatino Linotype" w:eastAsiaTheme="minorHAnsi" w:hAnsi="Palatino Linotype" w:cs="Bookman Old Style"/>
          <w:i/>
          <w:color w:val="000000"/>
          <w:sz w:val="22"/>
          <w:szCs w:val="22"/>
          <w:lang w:val="es-MX" w:eastAsia="en-US"/>
        </w:rPr>
        <w:t xml:space="preserve">Vulnere la conducción de los expedientes judiciales o de los procedimientos administrativos seguidos en forma de juicio, en tanto no hayan quedado firmes; </w:t>
      </w:r>
    </w:p>
    <w:p w14:paraId="26028D68"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IX. </w:t>
      </w:r>
      <w:r w:rsidRPr="002D4E79">
        <w:rPr>
          <w:rFonts w:ascii="Palatino Linotype" w:eastAsiaTheme="minorHAnsi" w:hAnsi="Palatino Linotype" w:cs="Bookman Old Style"/>
          <w:i/>
          <w:color w:val="000000"/>
          <w:sz w:val="22"/>
          <w:szCs w:val="22"/>
          <w:lang w:val="es-MX" w:eastAsia="en-US"/>
        </w:rPr>
        <w:t xml:space="preserve">Se encuentre contenida dentro de las investigaciones de hechos que la Ley señale como delitos y se tramiten ante el Ministerio Público; </w:t>
      </w:r>
    </w:p>
    <w:p w14:paraId="4AF798A9"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X. </w:t>
      </w:r>
      <w:r w:rsidRPr="002D4E79">
        <w:rPr>
          <w:rFonts w:ascii="Palatino Linotype" w:eastAsiaTheme="minorHAnsi" w:hAnsi="Palatino Linotype" w:cs="Bookman Old Style"/>
          <w:i/>
          <w:color w:val="000000"/>
          <w:sz w:val="22"/>
          <w:szCs w:val="22"/>
          <w:lang w:val="es-MX" w:eastAsia="en-US"/>
        </w:rPr>
        <w:t xml:space="preserve">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17A868FC"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i/>
          <w:color w:val="000000"/>
          <w:sz w:val="22"/>
          <w:szCs w:val="22"/>
          <w:lang w:val="es-MX" w:eastAsia="en-US"/>
        </w:rPr>
        <w:t xml:space="preserve">Cuando se trate de información sobre estudios y proyectos cuya divulgación pueda causar daños al interés del Estado o suponga un riesgo para su realización, siempre </w:t>
      </w:r>
      <w:r w:rsidRPr="002D4E79">
        <w:rPr>
          <w:rFonts w:ascii="Palatino Linotype" w:eastAsiaTheme="minorHAnsi" w:hAnsi="Palatino Linotype" w:cs="Bookman Old Style"/>
          <w:i/>
          <w:color w:val="000000"/>
          <w:sz w:val="22"/>
          <w:szCs w:val="22"/>
          <w:lang w:val="es-MX" w:eastAsia="en-US"/>
        </w:rPr>
        <w:lastRenderedPageBreak/>
        <w:t xml:space="preserve">que esté directamente relacionado con procesos o procedimientos administrativos o judiciales que no hayan quedado firmes; y </w:t>
      </w:r>
    </w:p>
    <w:p w14:paraId="32D03A01" w14:textId="77777777" w:rsidR="00CC024D" w:rsidRPr="002D4E79" w:rsidRDefault="00CC024D" w:rsidP="00CC024D">
      <w:pPr>
        <w:autoSpaceDE w:val="0"/>
        <w:autoSpaceDN w:val="0"/>
        <w:adjustRightInd w:val="0"/>
        <w:ind w:left="851" w:right="849"/>
        <w:jc w:val="both"/>
        <w:rPr>
          <w:rFonts w:ascii="Palatino Linotype" w:eastAsiaTheme="minorHAnsi" w:hAnsi="Palatino Linotype" w:cs="Bookman Old Style"/>
          <w:i/>
          <w:color w:val="000000"/>
          <w:sz w:val="22"/>
          <w:szCs w:val="22"/>
          <w:lang w:val="es-MX" w:eastAsia="en-US"/>
        </w:rPr>
      </w:pPr>
      <w:r w:rsidRPr="002D4E79">
        <w:rPr>
          <w:rFonts w:ascii="Palatino Linotype" w:eastAsiaTheme="minorHAnsi" w:hAnsi="Palatino Linotype" w:cs="Bookman Old Style"/>
          <w:b/>
          <w:bCs/>
          <w:i/>
          <w:color w:val="000000"/>
          <w:sz w:val="22"/>
          <w:szCs w:val="22"/>
          <w:lang w:val="es-MX" w:eastAsia="en-US"/>
        </w:rPr>
        <w:t xml:space="preserve">XI. </w:t>
      </w:r>
      <w:r w:rsidRPr="002D4E79">
        <w:rPr>
          <w:rFonts w:ascii="Palatino Linotype" w:eastAsiaTheme="minorHAnsi" w:hAnsi="Palatino Linotype" w:cs="Bookman Old Style"/>
          <w:i/>
          <w:color w:val="000000"/>
          <w:sz w:val="22"/>
          <w:szCs w:val="22"/>
          <w:lang w:val="es-MX" w:eastAsia="en-US"/>
        </w:rPr>
        <w:t xml:space="preserve">Las que por disposición expresa de una ley tengan tal carácter, siempre que sean acordes con las bases, principios y disposiciones establecidos en esta Ley y no la contravengan; así como las previstas en tratados internacionales. </w:t>
      </w:r>
    </w:p>
    <w:p w14:paraId="794E0383" w14:textId="77777777" w:rsidR="00CC024D" w:rsidRPr="002D4E79" w:rsidRDefault="00CC024D" w:rsidP="00CC024D">
      <w:pPr>
        <w:spacing w:line="360" w:lineRule="auto"/>
        <w:jc w:val="both"/>
        <w:rPr>
          <w:rFonts w:ascii="Palatino Linotype" w:eastAsia="Calibri" w:hAnsi="Palatino Linotype" w:cs="Calibri"/>
          <w:sz w:val="22"/>
          <w:szCs w:val="22"/>
          <w:lang w:val="es-ES_tradnl" w:eastAsia="es-MX"/>
        </w:rPr>
      </w:pPr>
    </w:p>
    <w:p w14:paraId="40E9BFE9" w14:textId="77777777" w:rsidR="00CC024D" w:rsidRPr="002D4E79" w:rsidRDefault="00CC024D" w:rsidP="00CC024D">
      <w:pPr>
        <w:spacing w:line="276" w:lineRule="auto"/>
        <w:ind w:left="851" w:right="849"/>
        <w:jc w:val="both"/>
        <w:rPr>
          <w:rFonts w:ascii="Palatino Linotype" w:eastAsia="Calibri" w:hAnsi="Palatino Linotype" w:cs="Calibri"/>
          <w:i/>
          <w:sz w:val="22"/>
          <w:szCs w:val="22"/>
          <w:lang w:val="es-ES_tradnl" w:eastAsia="es-MX"/>
        </w:rPr>
      </w:pPr>
      <w:r w:rsidRPr="002D4E79">
        <w:rPr>
          <w:rFonts w:ascii="Palatino Linotype" w:eastAsia="Calibri" w:hAnsi="Palatino Linotype" w:cs="Calibri"/>
          <w:b/>
          <w:i/>
          <w:sz w:val="22"/>
          <w:szCs w:val="22"/>
          <w:lang w:val="es-ES_tradnl" w:eastAsia="es-MX"/>
        </w:rPr>
        <w:t>Artículo 141.</w:t>
      </w:r>
      <w:r w:rsidRPr="002D4E79">
        <w:rPr>
          <w:rFonts w:ascii="Palatino Linotype" w:eastAsia="Calibri" w:hAnsi="Palatino Linotype" w:cs="Calibri"/>
          <w:i/>
          <w:sz w:val="22"/>
          <w:szCs w:val="22"/>
          <w:lang w:val="es-ES_tradnl" w:eastAsia="es-MX"/>
        </w:rPr>
        <w:t xml:space="preserve"> Las </w:t>
      </w:r>
      <w:r w:rsidRPr="002D4E79">
        <w:rPr>
          <w:rFonts w:ascii="Palatino Linotype" w:eastAsia="Calibri" w:hAnsi="Palatino Linotype" w:cs="Calibri"/>
          <w:b/>
          <w:i/>
          <w:sz w:val="22"/>
          <w:szCs w:val="22"/>
          <w:lang w:val="es-ES_tradnl" w:eastAsia="es-MX"/>
        </w:rPr>
        <w:t>causales de reserva previstas en este Capítulo se deberán fundar y motivar, a través de la aplicación de la prueba de daño</w:t>
      </w:r>
      <w:r w:rsidRPr="002D4E79">
        <w:rPr>
          <w:rFonts w:ascii="Palatino Linotype" w:eastAsia="Calibri" w:hAnsi="Palatino Linotype" w:cs="Calibri"/>
          <w:i/>
          <w:sz w:val="22"/>
          <w:szCs w:val="22"/>
          <w:lang w:val="es-ES_tradnl" w:eastAsia="es-MX"/>
        </w:rPr>
        <w:t xml:space="preserve"> a la que se hace referencia en el presente Título.</w:t>
      </w:r>
    </w:p>
    <w:p w14:paraId="62742948" w14:textId="77777777" w:rsidR="00CC024D" w:rsidRPr="002D4E79" w:rsidRDefault="00CC024D" w:rsidP="00CC024D">
      <w:pPr>
        <w:ind w:left="851" w:right="850"/>
        <w:jc w:val="both"/>
        <w:rPr>
          <w:rFonts w:ascii="Palatino Linotype" w:hAnsi="Palatino Linotype" w:cs="Arial"/>
          <w:b/>
          <w:i/>
          <w:color w:val="000000"/>
          <w:sz w:val="22"/>
          <w:szCs w:val="22"/>
          <w:lang w:val="es-ES_tradnl"/>
        </w:rPr>
      </w:pPr>
    </w:p>
    <w:p w14:paraId="1D608E9E" w14:textId="77777777" w:rsidR="00CC024D" w:rsidRPr="002D4E79" w:rsidRDefault="00CC024D" w:rsidP="00CC024D">
      <w:pPr>
        <w:ind w:left="851" w:right="850"/>
        <w:jc w:val="both"/>
        <w:rPr>
          <w:rFonts w:ascii="Palatino Linotype" w:hAnsi="Palatino Linotype" w:cs="Arial"/>
          <w:i/>
          <w:color w:val="000000"/>
          <w:sz w:val="22"/>
          <w:szCs w:val="22"/>
          <w:lang w:val="es-ES_tradnl"/>
        </w:rPr>
      </w:pPr>
      <w:r w:rsidRPr="002D4E79">
        <w:rPr>
          <w:rFonts w:ascii="Palatino Linotype" w:hAnsi="Palatino Linotype" w:cs="Arial"/>
          <w:b/>
          <w:i/>
          <w:color w:val="000000"/>
          <w:sz w:val="22"/>
          <w:szCs w:val="22"/>
          <w:lang w:val="es-ES_tradnl"/>
        </w:rPr>
        <w:t>Artículo 129.</w:t>
      </w:r>
      <w:r w:rsidRPr="002D4E79">
        <w:rPr>
          <w:rFonts w:ascii="Palatino Linotype" w:hAnsi="Palatino Linotype" w:cs="Arial"/>
          <w:i/>
          <w:color w:val="000000"/>
          <w:sz w:val="22"/>
          <w:szCs w:val="22"/>
          <w:lang w:val="es-ES_tradnl"/>
        </w:rPr>
        <w:t xml:space="preserve"> En la </w:t>
      </w:r>
      <w:r w:rsidRPr="002D4E79">
        <w:rPr>
          <w:rFonts w:ascii="Palatino Linotype" w:hAnsi="Palatino Linotype" w:cs="Arial"/>
          <w:b/>
          <w:i/>
          <w:color w:val="000000"/>
          <w:sz w:val="22"/>
          <w:szCs w:val="22"/>
          <w:lang w:val="es-ES_tradnl"/>
        </w:rPr>
        <w:t>aplicación de la prueba de daño</w:t>
      </w:r>
      <w:r w:rsidRPr="002D4E79">
        <w:rPr>
          <w:rFonts w:ascii="Palatino Linotype" w:hAnsi="Palatino Linotype" w:cs="Arial"/>
          <w:i/>
          <w:color w:val="000000"/>
          <w:sz w:val="22"/>
          <w:szCs w:val="22"/>
          <w:lang w:val="es-ES_tradnl"/>
        </w:rPr>
        <w:t>, el sujeto obligado deberá precisar las razones objetivas por las que la apertura de la información generaría una afectación, justificando que:</w:t>
      </w:r>
    </w:p>
    <w:p w14:paraId="1C4C069D" w14:textId="77777777" w:rsidR="00CC024D" w:rsidRPr="002D4E79" w:rsidRDefault="00CC024D" w:rsidP="00CC024D">
      <w:pPr>
        <w:ind w:left="851" w:right="850"/>
        <w:jc w:val="both"/>
        <w:rPr>
          <w:rFonts w:ascii="Palatino Linotype" w:hAnsi="Palatino Linotype" w:cs="Arial"/>
          <w:i/>
          <w:color w:val="000000"/>
          <w:sz w:val="22"/>
          <w:szCs w:val="22"/>
          <w:lang w:val="es-ES_tradnl"/>
        </w:rPr>
      </w:pPr>
      <w:r w:rsidRPr="002D4E79">
        <w:rPr>
          <w:rFonts w:ascii="Palatino Linotype" w:hAnsi="Palatino Linotype" w:cs="Arial"/>
          <w:i/>
          <w:color w:val="000000"/>
          <w:sz w:val="22"/>
          <w:szCs w:val="22"/>
          <w:lang w:val="es-ES_tradnl"/>
        </w:rPr>
        <w:t>I. La divulgación de la información representa un riesgo real, demostrable e identificable del perjuicio significativo al interés público o a la seguridad pública;</w:t>
      </w:r>
    </w:p>
    <w:p w14:paraId="2BA665E4" w14:textId="77777777" w:rsidR="00CC024D" w:rsidRPr="002D4E79" w:rsidRDefault="00CC024D" w:rsidP="00CC024D">
      <w:pPr>
        <w:ind w:left="851" w:right="850"/>
        <w:jc w:val="both"/>
        <w:rPr>
          <w:rFonts w:ascii="Palatino Linotype" w:hAnsi="Palatino Linotype" w:cs="Arial"/>
          <w:i/>
          <w:color w:val="000000"/>
          <w:sz w:val="22"/>
          <w:szCs w:val="22"/>
          <w:lang w:val="es-ES_tradnl"/>
        </w:rPr>
      </w:pPr>
      <w:r w:rsidRPr="002D4E79">
        <w:rPr>
          <w:rFonts w:ascii="Palatino Linotype" w:hAnsi="Palatino Linotype" w:cs="Arial"/>
          <w:i/>
          <w:color w:val="000000"/>
          <w:sz w:val="22"/>
          <w:szCs w:val="22"/>
          <w:lang w:val="es-ES_tradnl"/>
        </w:rPr>
        <w:t>II. El riesgo de perjuicio que supondría la divulgación supera el interés público general de que se difunda; y</w:t>
      </w:r>
    </w:p>
    <w:p w14:paraId="299F9FCA" w14:textId="77777777" w:rsidR="00CC024D" w:rsidRPr="002D4E79" w:rsidRDefault="00CC024D" w:rsidP="00CC024D">
      <w:pPr>
        <w:ind w:left="851" w:right="850"/>
        <w:jc w:val="both"/>
        <w:rPr>
          <w:rFonts w:ascii="Palatino Linotype" w:hAnsi="Palatino Linotype" w:cs="Arial"/>
          <w:i/>
          <w:color w:val="000000"/>
          <w:sz w:val="22"/>
          <w:szCs w:val="22"/>
          <w:lang w:val="es-ES_tradnl"/>
        </w:rPr>
      </w:pPr>
      <w:r w:rsidRPr="002D4E79">
        <w:rPr>
          <w:rFonts w:ascii="Palatino Linotype" w:hAnsi="Palatino Linotype" w:cs="Arial"/>
          <w:i/>
          <w:color w:val="000000"/>
          <w:sz w:val="22"/>
          <w:szCs w:val="22"/>
          <w:lang w:val="es-ES_tradnl"/>
        </w:rPr>
        <w:t>III. La limitación se adecua al principio de proporcionalidad y representa el medio menos restrictivo disponible representa el medio menos restrictivo disponible para evitar el perjuicio.</w:t>
      </w:r>
    </w:p>
    <w:p w14:paraId="6BC1D88E" w14:textId="77777777" w:rsidR="00CC024D" w:rsidRPr="002D4E79" w:rsidRDefault="00CC024D" w:rsidP="00CC024D">
      <w:pPr>
        <w:ind w:left="851" w:right="850"/>
        <w:jc w:val="both"/>
        <w:rPr>
          <w:rFonts w:ascii="Palatino Linotype" w:hAnsi="Palatino Linotype" w:cs="Arial"/>
          <w:b/>
          <w:i/>
          <w:color w:val="000000"/>
          <w:lang w:val="es-ES_tradnl"/>
        </w:rPr>
      </w:pPr>
    </w:p>
    <w:p w14:paraId="069DA711" w14:textId="77777777" w:rsidR="00CC024D" w:rsidRPr="002D4E79" w:rsidRDefault="00CC024D" w:rsidP="00CC024D">
      <w:pPr>
        <w:ind w:right="850"/>
        <w:jc w:val="both"/>
        <w:rPr>
          <w:rFonts w:ascii="Palatino Linotype" w:hAnsi="Palatino Linotype" w:cs="Arial"/>
          <w:b/>
          <w:i/>
          <w:color w:val="000000"/>
          <w:lang w:val="es-ES_tradnl"/>
        </w:rPr>
      </w:pPr>
      <w:r w:rsidRPr="002D4E79">
        <w:rPr>
          <w:rFonts w:ascii="Palatino Linotype" w:hAnsi="Palatino Linotype" w:cs="Arial"/>
          <w:b/>
          <w:i/>
          <w:color w:val="000000"/>
          <w:lang w:val="es-ES_tradnl"/>
        </w:rPr>
        <w:t>Lineamientos Generales en materia de Clasificación y Desclasificación de la Información, así como para la elaboración de Versiones Públicas.</w:t>
      </w:r>
    </w:p>
    <w:p w14:paraId="691EE4CE" w14:textId="77777777" w:rsidR="00CC024D" w:rsidRPr="002D4E79" w:rsidRDefault="00CC024D" w:rsidP="00CC024D">
      <w:pPr>
        <w:ind w:left="851" w:right="850"/>
        <w:jc w:val="center"/>
        <w:rPr>
          <w:rFonts w:ascii="Palatino Linotype" w:hAnsi="Palatino Linotype" w:cs="Arial"/>
          <w:b/>
          <w:i/>
          <w:color w:val="000000"/>
          <w:lang w:val="es-ES_tradnl"/>
        </w:rPr>
      </w:pPr>
    </w:p>
    <w:p w14:paraId="613CA46D"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t>“Sexto.</w:t>
      </w:r>
      <w:r w:rsidRPr="002D4E79">
        <w:rPr>
          <w:rFonts w:ascii="Palatino Linotype" w:hAnsi="Palatino Linotype" w:cs="Arial"/>
          <w:i/>
          <w:sz w:val="22"/>
          <w:lang w:val="es-ES_tradnl"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E7CD185"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i/>
          <w:sz w:val="22"/>
          <w:lang w:val="es-ES_tradnl" w:eastAsia="es-MX"/>
        </w:rPr>
        <w:t xml:space="preserve">La </w:t>
      </w:r>
      <w:r w:rsidRPr="002D4E79">
        <w:rPr>
          <w:rFonts w:ascii="Palatino Linotype" w:hAnsi="Palatino Linotype" w:cs="Arial"/>
          <w:b/>
          <w:i/>
          <w:sz w:val="22"/>
          <w:u w:val="single"/>
          <w:lang w:val="es-ES_tradnl" w:eastAsia="es-MX"/>
        </w:rPr>
        <w:t>clasificación de información se realizará conforme a un análisis caso por caso</w:t>
      </w:r>
      <w:r w:rsidRPr="002D4E79">
        <w:rPr>
          <w:rFonts w:ascii="Palatino Linotype" w:hAnsi="Palatino Linotype" w:cs="Arial"/>
          <w:i/>
          <w:sz w:val="22"/>
          <w:lang w:val="es-ES_tradnl" w:eastAsia="es-MX"/>
        </w:rPr>
        <w:t xml:space="preserve">, </w:t>
      </w:r>
      <w:r w:rsidRPr="002D4E79">
        <w:rPr>
          <w:rFonts w:ascii="Palatino Linotype" w:hAnsi="Palatino Linotype" w:cs="Arial"/>
          <w:b/>
          <w:i/>
          <w:sz w:val="22"/>
          <w:lang w:val="es-ES_tradnl" w:eastAsia="es-MX"/>
        </w:rPr>
        <w:t>mediante la aplicación de la prueba de daño y de interés público</w:t>
      </w:r>
      <w:r w:rsidRPr="002D4E79">
        <w:rPr>
          <w:rFonts w:ascii="Palatino Linotype" w:hAnsi="Palatino Linotype" w:cs="Arial"/>
          <w:i/>
          <w:sz w:val="22"/>
          <w:lang w:val="es-ES_tradnl" w:eastAsia="es-MX"/>
        </w:rPr>
        <w:t>.</w:t>
      </w:r>
    </w:p>
    <w:p w14:paraId="457ED90C"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t>Séptimo.</w:t>
      </w:r>
      <w:r w:rsidRPr="002D4E79">
        <w:rPr>
          <w:rFonts w:ascii="Palatino Linotype" w:hAnsi="Palatino Linotype" w:cs="Arial"/>
          <w:i/>
          <w:sz w:val="22"/>
          <w:lang w:val="es-ES_tradnl" w:eastAsia="es-MX"/>
        </w:rPr>
        <w:t xml:space="preserve"> La </w:t>
      </w:r>
      <w:r w:rsidRPr="002D4E79">
        <w:rPr>
          <w:rFonts w:ascii="Palatino Linotype" w:hAnsi="Palatino Linotype" w:cs="Arial"/>
          <w:b/>
          <w:i/>
          <w:sz w:val="22"/>
          <w:lang w:val="es-ES_tradnl" w:eastAsia="es-MX"/>
        </w:rPr>
        <w:t>clasificación de la información se llevará a cabo</w:t>
      </w:r>
      <w:r w:rsidRPr="002D4E79">
        <w:rPr>
          <w:rFonts w:ascii="Palatino Linotype" w:hAnsi="Palatino Linotype" w:cs="Arial"/>
          <w:i/>
          <w:sz w:val="22"/>
          <w:lang w:val="es-ES_tradnl" w:eastAsia="es-MX"/>
        </w:rPr>
        <w:t xml:space="preserve"> en el momento en que:</w:t>
      </w:r>
    </w:p>
    <w:p w14:paraId="2E597368"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t>I.</w:t>
      </w:r>
      <w:r w:rsidRPr="002D4E79">
        <w:rPr>
          <w:rFonts w:ascii="Palatino Linotype" w:hAnsi="Palatino Linotype" w:cs="Arial"/>
          <w:i/>
          <w:sz w:val="22"/>
          <w:lang w:val="es-ES_tradnl" w:eastAsia="es-MX"/>
        </w:rPr>
        <w:t xml:space="preserve"> </w:t>
      </w:r>
      <w:r w:rsidRPr="002D4E79">
        <w:rPr>
          <w:rFonts w:ascii="Palatino Linotype" w:hAnsi="Palatino Linotype" w:cs="Arial"/>
          <w:b/>
          <w:i/>
          <w:sz w:val="22"/>
          <w:lang w:val="es-ES_tradnl" w:eastAsia="es-MX"/>
        </w:rPr>
        <w:t>Se reciba una solicitud de acceso a la información</w:t>
      </w:r>
      <w:r w:rsidRPr="002D4E79">
        <w:rPr>
          <w:rFonts w:ascii="Palatino Linotype" w:hAnsi="Palatino Linotype" w:cs="Arial"/>
          <w:i/>
          <w:sz w:val="22"/>
          <w:lang w:val="es-ES_tradnl" w:eastAsia="es-MX"/>
        </w:rPr>
        <w:t>;</w:t>
      </w:r>
    </w:p>
    <w:p w14:paraId="38AD32A6"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t>II.</w:t>
      </w:r>
      <w:r w:rsidRPr="002D4E79">
        <w:rPr>
          <w:rFonts w:ascii="Palatino Linotype" w:hAnsi="Palatino Linotype" w:cs="Arial"/>
          <w:i/>
          <w:sz w:val="22"/>
          <w:lang w:val="es-ES_tradnl" w:eastAsia="es-MX"/>
        </w:rPr>
        <w:t xml:space="preserve"> Se determine mediante resolución de autoridad competente, o</w:t>
      </w:r>
    </w:p>
    <w:p w14:paraId="677CEA49"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t>III.</w:t>
      </w:r>
      <w:r w:rsidRPr="002D4E79">
        <w:rPr>
          <w:rFonts w:ascii="Palatino Linotype" w:hAnsi="Palatino Linotype" w:cs="Arial"/>
          <w:i/>
          <w:sz w:val="22"/>
          <w:lang w:val="es-ES_tradnl" w:eastAsia="es-MX"/>
        </w:rPr>
        <w:t xml:space="preserve"> Se generen versiones públicas para dar cumplimiento a las obligaciones de transparencia previstas en la Ley General, la Ley Federal y las correspondientes de las entidades federativas.</w:t>
      </w:r>
    </w:p>
    <w:p w14:paraId="3E34E682"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i/>
          <w:sz w:val="22"/>
          <w:lang w:val="es-ES_tradnl" w:eastAsia="es-MX"/>
        </w:rPr>
        <w:t>Los titulares de las áreas deberán revisar la clasificación al momento de la recepción de una solicitud de acceso a la información, para verificar si encuadra en una causal de reserva o de confidencialidad.</w:t>
      </w:r>
    </w:p>
    <w:p w14:paraId="0E7BE9F6"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b/>
          <w:i/>
          <w:sz w:val="22"/>
          <w:lang w:val="es-ES_tradnl" w:eastAsia="es-MX"/>
        </w:rPr>
        <w:lastRenderedPageBreak/>
        <w:t>Octavo.</w:t>
      </w:r>
      <w:r w:rsidRPr="002D4E79">
        <w:rPr>
          <w:rFonts w:ascii="Palatino Linotype" w:hAnsi="Palatino Linotype" w:cs="Arial"/>
          <w:i/>
          <w:sz w:val="22"/>
          <w:lang w:val="es-ES_tradnl" w:eastAsia="es-MX"/>
        </w:rPr>
        <w:t xml:space="preserve"> Para </w:t>
      </w:r>
      <w:r w:rsidRPr="002D4E79">
        <w:rPr>
          <w:rFonts w:ascii="Palatino Linotype" w:hAnsi="Palatino Linotype" w:cs="Arial"/>
          <w:b/>
          <w:i/>
          <w:sz w:val="22"/>
          <w:lang w:val="es-ES_tradnl" w:eastAsia="es-MX"/>
        </w:rPr>
        <w:t>fundar la clasificación de la información se debe señalar el artículo, fracción, inciso, párrafo o numeral de la ley o tratado internacional suscrito por el Estado mexicano que expresamente le otorga el carácter de reservada</w:t>
      </w:r>
      <w:r w:rsidRPr="002D4E79">
        <w:rPr>
          <w:rFonts w:ascii="Palatino Linotype" w:hAnsi="Palatino Linotype" w:cs="Arial"/>
          <w:i/>
          <w:sz w:val="22"/>
          <w:lang w:val="es-ES_tradnl" w:eastAsia="es-MX"/>
        </w:rPr>
        <w:t xml:space="preserve"> o confidencial.</w:t>
      </w:r>
    </w:p>
    <w:p w14:paraId="42CB48F3" w14:textId="77777777" w:rsidR="00CC024D" w:rsidRPr="002D4E79" w:rsidRDefault="00CC024D" w:rsidP="00CC024D">
      <w:pPr>
        <w:ind w:left="851" w:right="902"/>
        <w:jc w:val="both"/>
        <w:rPr>
          <w:rFonts w:ascii="Palatino Linotype" w:hAnsi="Palatino Linotype" w:cs="Arial"/>
          <w:b/>
          <w:i/>
          <w:sz w:val="22"/>
          <w:u w:val="single"/>
          <w:lang w:val="es-ES_tradnl" w:eastAsia="es-MX"/>
        </w:rPr>
      </w:pPr>
      <w:r w:rsidRPr="002D4E79">
        <w:rPr>
          <w:rFonts w:ascii="Palatino Linotype" w:hAnsi="Palatino Linotype" w:cs="Arial"/>
          <w:b/>
          <w:i/>
          <w:sz w:val="22"/>
          <w:lang w:val="es-ES_tradnl" w:eastAsia="es-MX"/>
        </w:rPr>
        <w:t>Para motivar la clasificación</w:t>
      </w:r>
      <w:r w:rsidRPr="002D4E79">
        <w:rPr>
          <w:rFonts w:ascii="Palatino Linotype" w:hAnsi="Palatino Linotype" w:cs="Arial"/>
          <w:i/>
          <w:sz w:val="22"/>
          <w:lang w:val="es-ES_tradnl" w:eastAsia="es-MX"/>
        </w:rPr>
        <w:t xml:space="preserve"> se deberán </w:t>
      </w:r>
      <w:r w:rsidRPr="002D4E79">
        <w:rPr>
          <w:rFonts w:ascii="Palatino Linotype" w:hAnsi="Palatino Linotype" w:cs="Arial"/>
          <w:b/>
          <w:i/>
          <w:sz w:val="22"/>
          <w:lang w:val="es-ES_tradnl" w:eastAsia="es-MX"/>
        </w:rPr>
        <w:t xml:space="preserve">señalar las razones o circunstancias especiales que lo llevaron a concluir que el </w:t>
      </w:r>
      <w:r w:rsidRPr="002D4E79">
        <w:rPr>
          <w:rFonts w:ascii="Palatino Linotype" w:hAnsi="Palatino Linotype" w:cs="Arial"/>
          <w:b/>
          <w:i/>
          <w:sz w:val="22"/>
          <w:u w:val="single"/>
          <w:lang w:val="es-ES_tradnl" w:eastAsia="es-MX"/>
        </w:rPr>
        <w:t>caso particular se ajusta al supuesto previsto por la norma legal invocada como fundamento.</w:t>
      </w:r>
    </w:p>
    <w:p w14:paraId="0BBA702A"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i/>
          <w:sz w:val="22"/>
          <w:lang w:val="es-ES_tradnl" w:eastAsia="es-MX"/>
        </w:rPr>
        <w:t>En caso de referirse a información reservada, la motivación de la clasificación también deberá comprender las circunstancias que justifican el establecimiento de determinado plazo de reserva.</w:t>
      </w:r>
    </w:p>
    <w:p w14:paraId="0A6DC597"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i/>
          <w:sz w:val="22"/>
          <w:lang w:val="es-ES_tradnl"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3041EC87" w14:textId="77777777" w:rsidR="00CC024D" w:rsidRPr="002D4E79" w:rsidRDefault="00CC024D" w:rsidP="00CC024D">
      <w:pPr>
        <w:ind w:left="851" w:right="902"/>
        <w:jc w:val="both"/>
        <w:rPr>
          <w:rFonts w:ascii="Palatino Linotype" w:hAnsi="Palatino Linotype" w:cs="Arial"/>
          <w:i/>
          <w:sz w:val="22"/>
          <w:lang w:val="es-ES_tradnl" w:eastAsia="es-MX"/>
        </w:rPr>
      </w:pPr>
      <w:r w:rsidRPr="002D4E79">
        <w:rPr>
          <w:rFonts w:ascii="Palatino Linotype" w:hAnsi="Palatino Linotype" w:cs="Arial"/>
          <w:i/>
          <w:sz w:val="22"/>
          <w:lang w:val="es-ES_tradnl" w:eastAsia="es-MX"/>
        </w:rPr>
        <w:t>Los documentos contenidos en los archivos históricos y los identificados como históricos confidenciales no serán susceptibles de clasificación como reservados.”</w:t>
      </w:r>
    </w:p>
    <w:p w14:paraId="6C1BB322" w14:textId="77777777" w:rsidR="00CC024D" w:rsidRPr="002D4E79" w:rsidRDefault="00CC024D" w:rsidP="00CC024D">
      <w:pPr>
        <w:ind w:right="850"/>
        <w:rPr>
          <w:rFonts w:ascii="Palatino Linotype" w:hAnsi="Palatino Linotype" w:cs="Arial"/>
          <w:b/>
          <w:i/>
          <w:color w:val="000000"/>
          <w:u w:val="single"/>
          <w:lang w:val="es-ES_tradnl"/>
        </w:rPr>
      </w:pPr>
    </w:p>
    <w:p w14:paraId="7DB4131D" w14:textId="77777777" w:rsidR="00CC024D" w:rsidRPr="002D4E79" w:rsidRDefault="00CC024D" w:rsidP="00CC024D">
      <w:pPr>
        <w:autoSpaceDE w:val="0"/>
        <w:autoSpaceDN w:val="0"/>
        <w:adjustRightInd w:val="0"/>
        <w:spacing w:line="360" w:lineRule="auto"/>
        <w:jc w:val="both"/>
        <w:rPr>
          <w:rFonts w:ascii="Palatino Linotype" w:hAnsi="Palatino Linotype" w:cs="Arial"/>
          <w:lang w:val="es-ES_tradnl"/>
        </w:rPr>
      </w:pPr>
      <w:r w:rsidRPr="002D4E79">
        <w:rPr>
          <w:rFonts w:ascii="Palatino Linotype" w:hAnsi="Palatino Linotype" w:cs="Arial"/>
          <w:lang w:val="es-ES_tradnl"/>
        </w:rPr>
        <w:t>De la normatividad transcrita, se desprende que la clasificación de información como reservada debe llevarse a cabo de manera específica para la solicitud de mérito y conforme a un análisis al caso concreto, mediante la aplicación de la prueba de daño;  asimismo, existe obligatoriedad por parte de los Titulares de las áreas para revisar la clasificación al momento de que se presente una nueva solicitud, con la finalidad de verificar si subsisten las causas que dieron origen a la clasificación de que se trate.</w:t>
      </w:r>
    </w:p>
    <w:p w14:paraId="004E31CE" w14:textId="77777777" w:rsidR="00CC024D" w:rsidRPr="002D4E79" w:rsidRDefault="00CC024D" w:rsidP="00CC024D">
      <w:pPr>
        <w:spacing w:line="360" w:lineRule="auto"/>
        <w:jc w:val="both"/>
        <w:rPr>
          <w:rFonts w:ascii="Palatino Linotype" w:eastAsia="Calibri" w:hAnsi="Palatino Linotype" w:cs="Calibri"/>
          <w:szCs w:val="22"/>
          <w:lang w:val="es-ES_tradnl" w:eastAsia="es-MX"/>
        </w:rPr>
      </w:pPr>
    </w:p>
    <w:p w14:paraId="52D95F76" w14:textId="77777777" w:rsidR="00CC024D" w:rsidRPr="002D4E79" w:rsidRDefault="00CC024D" w:rsidP="00CC024D">
      <w:pPr>
        <w:spacing w:line="360" w:lineRule="auto"/>
        <w:jc w:val="both"/>
        <w:rPr>
          <w:rFonts w:ascii="Palatino Linotype" w:eastAsia="Calibri" w:hAnsi="Palatino Linotype" w:cs="Calibri"/>
          <w:szCs w:val="22"/>
          <w:lang w:val="es-ES_tradnl" w:eastAsia="es-MX"/>
        </w:rPr>
      </w:pPr>
      <w:r w:rsidRPr="002D4E79">
        <w:rPr>
          <w:rFonts w:ascii="Palatino Linotype" w:eastAsia="Calibri" w:hAnsi="Palatino Linotype" w:cs="Calibri"/>
          <w:szCs w:val="22"/>
          <w:lang w:val="es-ES_tradnl" w:eastAsia="es-MX"/>
        </w:rPr>
        <w:t>Recordamos que el Recurrente se inconforma con la clasificación de la información, por lo que de inmediato se procede a su estudio y evaluación.</w:t>
      </w:r>
    </w:p>
    <w:p w14:paraId="2156B7C3" w14:textId="77777777" w:rsidR="00762804" w:rsidRPr="002D4E79" w:rsidRDefault="00762804" w:rsidP="00762804">
      <w:pPr>
        <w:spacing w:line="360" w:lineRule="auto"/>
        <w:jc w:val="both"/>
        <w:rPr>
          <w:rFonts w:ascii="Palatino Linotype" w:eastAsia="Calibri" w:hAnsi="Palatino Linotype" w:cs="Calibri"/>
          <w:szCs w:val="22"/>
          <w:lang w:val="es-ES_tradnl" w:eastAsia="es-MX"/>
        </w:rPr>
      </w:pPr>
    </w:p>
    <w:tbl>
      <w:tblPr>
        <w:tblStyle w:val="Tablaconcuadrcula31"/>
        <w:tblW w:w="9498" w:type="dxa"/>
        <w:tblInd w:w="-142" w:type="dxa"/>
        <w:tblLayout w:type="fixed"/>
        <w:tblLook w:val="04A0" w:firstRow="1" w:lastRow="0" w:firstColumn="1" w:lastColumn="0" w:noHBand="0" w:noVBand="1"/>
      </w:tblPr>
      <w:tblGrid>
        <w:gridCol w:w="1702"/>
        <w:gridCol w:w="1417"/>
        <w:gridCol w:w="6379"/>
      </w:tblGrid>
      <w:tr w:rsidR="00762804" w:rsidRPr="002D4E79" w14:paraId="70A4741C" w14:textId="77777777" w:rsidTr="007E50C2">
        <w:trPr>
          <w:tblHeader/>
        </w:trPr>
        <w:tc>
          <w:tcPr>
            <w:tcW w:w="1702" w:type="dxa"/>
            <w:tcBorders>
              <w:top w:val="nil"/>
              <w:left w:val="nil"/>
            </w:tcBorders>
          </w:tcPr>
          <w:p w14:paraId="16D47195" w14:textId="77777777" w:rsidR="00762804" w:rsidRPr="002D4E79" w:rsidRDefault="00762804" w:rsidP="00762804">
            <w:pPr>
              <w:spacing w:after="120" w:line="360" w:lineRule="auto"/>
              <w:ind w:left="47"/>
              <w:jc w:val="both"/>
              <w:rPr>
                <w:rFonts w:ascii="Palatino Linotype" w:hAnsi="Palatino Linotype"/>
                <w:b/>
                <w:sz w:val="20"/>
                <w:szCs w:val="20"/>
                <w:lang w:val="es-ES_tradnl"/>
              </w:rPr>
            </w:pPr>
          </w:p>
        </w:tc>
        <w:tc>
          <w:tcPr>
            <w:tcW w:w="1417" w:type="dxa"/>
            <w:tcBorders>
              <w:bottom w:val="single" w:sz="4" w:space="0" w:color="auto"/>
            </w:tcBorders>
            <w:shd w:val="clear" w:color="auto" w:fill="BFBFBF" w:themeFill="background1" w:themeFillShade="BF"/>
            <w:vAlign w:val="bottom"/>
          </w:tcPr>
          <w:p w14:paraId="6F162E61" w14:textId="77777777" w:rsidR="00762804" w:rsidRPr="002D4E79" w:rsidRDefault="00762804" w:rsidP="00762804">
            <w:pPr>
              <w:spacing w:after="120" w:line="360" w:lineRule="auto"/>
              <w:ind w:left="47"/>
              <w:jc w:val="center"/>
              <w:rPr>
                <w:rFonts w:ascii="Palatino Linotype" w:hAnsi="Palatino Linotype"/>
                <w:b/>
                <w:sz w:val="20"/>
                <w:szCs w:val="20"/>
                <w:lang w:val="es-ES_tradnl"/>
              </w:rPr>
            </w:pPr>
            <w:r w:rsidRPr="002D4E79">
              <w:rPr>
                <w:rFonts w:ascii="Palatino Linotype" w:hAnsi="Palatino Linotype"/>
                <w:b/>
                <w:szCs w:val="20"/>
                <w:lang w:val="es-ES_tradnl"/>
              </w:rPr>
              <w:t>Cumplió:</w:t>
            </w:r>
          </w:p>
        </w:tc>
        <w:tc>
          <w:tcPr>
            <w:tcW w:w="6379" w:type="dxa"/>
            <w:tcBorders>
              <w:bottom w:val="single" w:sz="4" w:space="0" w:color="auto"/>
            </w:tcBorders>
            <w:shd w:val="clear" w:color="auto" w:fill="BFBFBF" w:themeFill="background1" w:themeFillShade="BF"/>
            <w:vAlign w:val="bottom"/>
          </w:tcPr>
          <w:p w14:paraId="40FE237E" w14:textId="77777777" w:rsidR="00762804" w:rsidRPr="002D4E79" w:rsidRDefault="00762804" w:rsidP="00762804">
            <w:pPr>
              <w:spacing w:after="120" w:line="360" w:lineRule="auto"/>
              <w:ind w:left="47"/>
              <w:jc w:val="center"/>
              <w:rPr>
                <w:rFonts w:ascii="Palatino Linotype" w:hAnsi="Palatino Linotype"/>
                <w:b/>
                <w:szCs w:val="22"/>
                <w:lang w:val="es-ES_tradnl"/>
              </w:rPr>
            </w:pPr>
            <w:r w:rsidRPr="002D4E79">
              <w:rPr>
                <w:rFonts w:ascii="Palatino Linotype" w:hAnsi="Palatino Linotype"/>
                <w:b/>
                <w:szCs w:val="22"/>
                <w:lang w:val="es-ES_tradnl"/>
              </w:rPr>
              <w:t>Contenido</w:t>
            </w:r>
          </w:p>
        </w:tc>
      </w:tr>
      <w:tr w:rsidR="00762804" w:rsidRPr="002D4E79" w14:paraId="75D87239" w14:textId="77777777" w:rsidTr="007E50C2">
        <w:tc>
          <w:tcPr>
            <w:tcW w:w="1702" w:type="dxa"/>
            <w:vAlign w:val="center"/>
          </w:tcPr>
          <w:p w14:paraId="7007401E" w14:textId="77777777" w:rsidR="00762804" w:rsidRPr="002D4E79" w:rsidRDefault="00762804" w:rsidP="00762804">
            <w:pPr>
              <w:spacing w:line="360" w:lineRule="auto"/>
              <w:jc w:val="both"/>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Número de folio de la solicitud y referencia de la información solicitada</w:t>
            </w:r>
          </w:p>
        </w:tc>
        <w:tc>
          <w:tcPr>
            <w:tcW w:w="1417" w:type="dxa"/>
            <w:tcBorders>
              <w:top w:val="single" w:sz="4" w:space="0" w:color="auto"/>
            </w:tcBorders>
            <w:vAlign w:val="center"/>
          </w:tcPr>
          <w:p w14:paraId="6133B91B" w14:textId="26AADF82" w:rsidR="00762804" w:rsidRPr="002D4E79" w:rsidRDefault="00293908" w:rsidP="00762804">
            <w:pPr>
              <w:spacing w:after="120" w:line="360" w:lineRule="auto"/>
              <w:ind w:left="47"/>
              <w:jc w:val="center"/>
              <w:rPr>
                <w:rFonts w:ascii="Palatino Linotype" w:eastAsia="Calibri" w:hAnsi="Palatino Linotype" w:cs="Calibri"/>
                <w:b/>
                <w:szCs w:val="22"/>
                <w:lang w:val="es-ES_tradnl" w:eastAsia="es-MX"/>
              </w:rPr>
            </w:pPr>
            <w:r w:rsidRPr="002D4E79">
              <w:rPr>
                <w:rFonts w:ascii="Palatino Linotype" w:eastAsia="Calibri" w:hAnsi="Palatino Linotype" w:cs="Calibri"/>
                <w:b/>
                <w:szCs w:val="22"/>
                <w:lang w:val="es-ES_tradnl" w:eastAsia="es-MX"/>
              </w:rPr>
              <w:t>Sí</w:t>
            </w:r>
          </w:p>
        </w:tc>
        <w:tc>
          <w:tcPr>
            <w:tcW w:w="6379" w:type="dxa"/>
            <w:tcBorders>
              <w:top w:val="single" w:sz="4" w:space="0" w:color="auto"/>
            </w:tcBorders>
            <w:vAlign w:val="center"/>
          </w:tcPr>
          <w:p w14:paraId="1851248A" w14:textId="68E71AB3" w:rsidR="00762804" w:rsidRPr="002D4E79" w:rsidRDefault="00762804" w:rsidP="00762804">
            <w:pPr>
              <w:spacing w:after="120" w:line="360" w:lineRule="auto"/>
              <w:ind w:left="-115"/>
              <w:jc w:val="center"/>
              <w:rPr>
                <w:rFonts w:ascii="Palatino Linotype" w:eastAsia="Calibri" w:hAnsi="Palatino Linotype" w:cs="Calibri"/>
                <w:sz w:val="2"/>
                <w:szCs w:val="22"/>
                <w:lang w:val="es-ES_tradnl" w:eastAsia="es-MX"/>
              </w:rPr>
            </w:pPr>
          </w:p>
          <w:p w14:paraId="7BF392E7" w14:textId="04F84515" w:rsidR="00762804" w:rsidRPr="002D4E79" w:rsidRDefault="00293908" w:rsidP="00762804">
            <w:pPr>
              <w:spacing w:after="120" w:line="360" w:lineRule="auto"/>
              <w:ind w:left="-115"/>
              <w:jc w:val="center"/>
              <w:rPr>
                <w:rFonts w:ascii="Palatino Linotype" w:eastAsia="Calibri" w:hAnsi="Palatino Linotype" w:cs="Calibri"/>
                <w:szCs w:val="22"/>
                <w:lang w:val="es-ES_tradnl" w:eastAsia="es-MX"/>
              </w:rPr>
            </w:pPr>
            <w:r w:rsidRPr="002D4E79">
              <w:rPr>
                <w:rFonts w:ascii="Palatino Linotype" w:eastAsia="Calibri" w:hAnsi="Palatino Linotype" w:cs="Calibri"/>
                <w:noProof/>
                <w:szCs w:val="22"/>
                <w:lang w:val="es-MX" w:eastAsia="es-MX"/>
              </w:rPr>
              <w:drawing>
                <wp:anchor distT="0" distB="0" distL="114300" distR="114300" simplePos="0" relativeHeight="251664384" behindDoc="0" locked="0" layoutInCell="1" allowOverlap="1" wp14:anchorId="5D029500" wp14:editId="29693493">
                  <wp:simplePos x="0" y="0"/>
                  <wp:positionH relativeFrom="column">
                    <wp:posOffset>-33020</wp:posOffset>
                  </wp:positionH>
                  <wp:positionV relativeFrom="paragraph">
                    <wp:posOffset>224155</wp:posOffset>
                  </wp:positionV>
                  <wp:extent cx="3800475" cy="386080"/>
                  <wp:effectExtent l="0" t="0" r="952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0">
                            <a:extLst>
                              <a:ext uri="{28A0092B-C50C-407E-A947-70E740481C1C}">
                                <a14:useLocalDpi xmlns:a14="http://schemas.microsoft.com/office/drawing/2010/main" val="0"/>
                              </a:ext>
                            </a:extLst>
                          </a:blip>
                          <a:stretch>
                            <a:fillRect/>
                          </a:stretch>
                        </pic:blipFill>
                        <pic:spPr>
                          <a:xfrm>
                            <a:off x="0" y="0"/>
                            <a:ext cx="3800475" cy="386080"/>
                          </a:xfrm>
                          <a:prstGeom prst="rect">
                            <a:avLst/>
                          </a:prstGeom>
                        </pic:spPr>
                      </pic:pic>
                    </a:graphicData>
                  </a:graphic>
                  <wp14:sizeRelH relativeFrom="margin">
                    <wp14:pctWidth>0</wp14:pctWidth>
                  </wp14:sizeRelH>
                  <wp14:sizeRelV relativeFrom="margin">
                    <wp14:pctHeight>0</wp14:pctHeight>
                  </wp14:sizeRelV>
                </wp:anchor>
              </w:drawing>
            </w:r>
          </w:p>
          <w:p w14:paraId="3EF5C6CD" w14:textId="32B45EEE" w:rsidR="00762804" w:rsidRPr="002D4E79" w:rsidRDefault="00762804" w:rsidP="00293908">
            <w:pPr>
              <w:spacing w:after="120" w:line="360" w:lineRule="auto"/>
              <w:rPr>
                <w:rFonts w:ascii="Palatino Linotype" w:eastAsia="Calibri" w:hAnsi="Palatino Linotype" w:cs="Calibri"/>
                <w:sz w:val="22"/>
                <w:szCs w:val="22"/>
                <w:lang w:val="es-ES_tradnl" w:eastAsia="es-MX"/>
              </w:rPr>
            </w:pPr>
          </w:p>
        </w:tc>
      </w:tr>
      <w:tr w:rsidR="00762804" w:rsidRPr="002D4E79" w14:paraId="3D94EC3D" w14:textId="77777777" w:rsidTr="007E50C2">
        <w:tc>
          <w:tcPr>
            <w:tcW w:w="1702" w:type="dxa"/>
            <w:vAlign w:val="center"/>
          </w:tcPr>
          <w:p w14:paraId="0BA2E70D" w14:textId="77777777" w:rsidR="00762804" w:rsidRPr="002D4E79" w:rsidRDefault="00762804" w:rsidP="00762804">
            <w:pPr>
              <w:spacing w:line="360" w:lineRule="auto"/>
              <w:ind w:left="-113"/>
              <w:jc w:val="both"/>
              <w:rPr>
                <w:rFonts w:ascii="Palatino Linotype" w:eastAsia="Calibri" w:hAnsi="Palatino Linotype" w:cs="Calibri"/>
                <w:b/>
                <w:sz w:val="15"/>
                <w:szCs w:val="15"/>
                <w:lang w:val="es-ES_tradnl" w:eastAsia="es-MX"/>
              </w:rPr>
            </w:pPr>
            <w:r w:rsidRPr="002D4E79">
              <w:rPr>
                <w:rFonts w:ascii="Palatino Linotype" w:eastAsia="Calibri" w:hAnsi="Palatino Linotype" w:cs="Calibri"/>
                <w:b/>
                <w:sz w:val="15"/>
                <w:szCs w:val="15"/>
                <w:lang w:val="es-ES_tradnl" w:eastAsia="es-MX"/>
              </w:rPr>
              <w:lastRenderedPageBreak/>
              <w:t>Causal aplicable del artículo 113 de la Ley General, vigente a la fecha de la solicitud, vinculándola con el Lineamiento específico del presente ordenamiento y, cuando corresponda, el supuesto normativo que expresamente le otorga el carácter de información reservada</w:t>
            </w:r>
          </w:p>
        </w:tc>
        <w:tc>
          <w:tcPr>
            <w:tcW w:w="1417" w:type="dxa"/>
            <w:vAlign w:val="center"/>
          </w:tcPr>
          <w:p w14:paraId="03869865" w14:textId="6C3BA3ED" w:rsidR="00762804" w:rsidRPr="002D4E79" w:rsidRDefault="00293908" w:rsidP="00762804">
            <w:pPr>
              <w:spacing w:line="360" w:lineRule="auto"/>
              <w:ind w:left="47"/>
              <w:jc w:val="center"/>
              <w:rPr>
                <w:rFonts w:ascii="Palatino Linotype" w:eastAsia="Calibri" w:hAnsi="Palatino Linotype" w:cs="Calibri"/>
                <w:b/>
                <w:szCs w:val="22"/>
                <w:lang w:val="es-ES_tradnl" w:eastAsia="es-MX"/>
              </w:rPr>
            </w:pPr>
            <w:r w:rsidRPr="002D4E79">
              <w:rPr>
                <w:rFonts w:ascii="Palatino Linotype" w:eastAsia="Calibri" w:hAnsi="Palatino Linotype" w:cs="Calibri"/>
                <w:b/>
                <w:szCs w:val="22"/>
                <w:lang w:val="es-ES_tradnl" w:eastAsia="es-MX"/>
              </w:rPr>
              <w:t>No</w:t>
            </w:r>
          </w:p>
        </w:tc>
        <w:tc>
          <w:tcPr>
            <w:tcW w:w="6379" w:type="dxa"/>
            <w:vAlign w:val="center"/>
          </w:tcPr>
          <w:p w14:paraId="47E7E20F" w14:textId="2E62054B" w:rsidR="00762804" w:rsidRPr="002D4E79" w:rsidRDefault="00762804" w:rsidP="00762804">
            <w:pPr>
              <w:spacing w:line="360" w:lineRule="auto"/>
              <w:ind w:left="34"/>
              <w:jc w:val="both"/>
              <w:rPr>
                <w:rFonts w:ascii="Palatino Linotype" w:eastAsia="Calibri" w:hAnsi="Palatino Linotype" w:cs="Calibri"/>
                <w:sz w:val="20"/>
                <w:szCs w:val="20"/>
                <w:lang w:val="es-ES_tradnl" w:eastAsia="es-MX"/>
              </w:rPr>
            </w:pPr>
            <w:r w:rsidRPr="002D4E79">
              <w:rPr>
                <w:rFonts w:ascii="Palatino Linotype" w:eastAsia="Calibri" w:hAnsi="Palatino Linotype" w:cs="Calibri"/>
                <w:sz w:val="20"/>
                <w:szCs w:val="20"/>
                <w:lang w:val="es-ES_tradnl" w:eastAsia="es-MX"/>
              </w:rPr>
              <w:t xml:space="preserve">Se puede apreciar que el Sujeto Obligado, funda y motiva conforme a la Ley General de </w:t>
            </w:r>
            <w:r w:rsidR="00293908" w:rsidRPr="002D4E79">
              <w:rPr>
                <w:rFonts w:ascii="Palatino Linotype" w:eastAsia="Calibri" w:hAnsi="Palatino Linotype" w:cs="Calibri"/>
                <w:sz w:val="20"/>
                <w:szCs w:val="20"/>
                <w:lang w:val="es-ES_tradnl" w:eastAsia="es-MX"/>
              </w:rPr>
              <w:t>Transparencia</w:t>
            </w:r>
            <w:r w:rsidRPr="002D4E79">
              <w:rPr>
                <w:rFonts w:ascii="Palatino Linotype" w:eastAsia="Calibri" w:hAnsi="Palatino Linotype" w:cs="Calibri"/>
                <w:sz w:val="20"/>
                <w:szCs w:val="20"/>
                <w:lang w:val="es-ES_tradnl" w:eastAsia="es-MX"/>
              </w:rPr>
              <w:t xml:space="preserve">, y conforme a la Ley Estatal de Transparencia, </w:t>
            </w:r>
            <w:r w:rsidR="00293908" w:rsidRPr="002D4E79">
              <w:rPr>
                <w:rFonts w:ascii="Palatino Linotype" w:eastAsia="Calibri" w:hAnsi="Palatino Linotype" w:cs="Calibri"/>
                <w:sz w:val="20"/>
                <w:szCs w:val="20"/>
                <w:lang w:val="es-ES_tradnl" w:eastAsia="es-MX"/>
              </w:rPr>
              <w:t>y en apoyo al</w:t>
            </w:r>
            <w:r w:rsidRPr="002D4E79">
              <w:rPr>
                <w:rFonts w:ascii="Palatino Linotype" w:eastAsia="Calibri" w:hAnsi="Palatino Linotype" w:cs="Calibri"/>
                <w:sz w:val="20"/>
                <w:szCs w:val="20"/>
                <w:lang w:val="es-ES_tradnl" w:eastAsia="es-MX"/>
              </w:rPr>
              <w:t xml:space="preserve"> Lineamiento</w:t>
            </w:r>
            <w:r w:rsidR="00293908" w:rsidRPr="002D4E79">
              <w:rPr>
                <w:rFonts w:ascii="Palatino Linotype" w:eastAsia="Calibri" w:hAnsi="Palatino Linotype" w:cs="Calibri"/>
                <w:sz w:val="20"/>
                <w:szCs w:val="20"/>
                <w:lang w:val="es-ES_tradnl" w:eastAsia="es-MX"/>
              </w:rPr>
              <w:t xml:space="preserve"> </w:t>
            </w:r>
            <w:r w:rsidRPr="002D4E79">
              <w:rPr>
                <w:rFonts w:ascii="Palatino Linotype" w:eastAsia="Calibri" w:hAnsi="Palatino Linotype" w:cs="Calibri"/>
                <w:sz w:val="20"/>
                <w:szCs w:val="20"/>
                <w:lang w:val="es-ES_tradnl" w:eastAsia="es-MX"/>
              </w:rPr>
              <w:t xml:space="preserve">específico de los Lineamientos Generales en Materia de Clasificación y Desclasificación de la Información, así como para la Elaboración de Versiones Públicas, en relación con la fracción </w:t>
            </w:r>
            <w:r w:rsidR="00293908" w:rsidRPr="002D4E79">
              <w:rPr>
                <w:rFonts w:ascii="Palatino Linotype" w:eastAsia="Calibri" w:hAnsi="Palatino Linotype" w:cs="Calibri"/>
                <w:sz w:val="20"/>
                <w:szCs w:val="20"/>
                <w:lang w:val="es-ES_tradnl" w:eastAsia="es-MX"/>
              </w:rPr>
              <w:t>V, del artículo 140 de la Ley de Transparencia Estatal</w:t>
            </w:r>
            <w:r w:rsidRPr="002D4E79">
              <w:rPr>
                <w:rFonts w:ascii="Palatino Linotype" w:eastAsia="Calibri" w:hAnsi="Palatino Linotype" w:cs="Calibri"/>
                <w:sz w:val="20"/>
                <w:szCs w:val="20"/>
                <w:lang w:val="es-ES_tradnl" w:eastAsia="es-MX"/>
              </w:rPr>
              <w:t xml:space="preserve"> que hace valer. </w:t>
            </w:r>
          </w:p>
          <w:p w14:paraId="0809FAE1" w14:textId="77777777" w:rsidR="00293908" w:rsidRPr="002D4E79" w:rsidRDefault="00293908" w:rsidP="00762804">
            <w:pPr>
              <w:spacing w:line="360" w:lineRule="auto"/>
              <w:ind w:left="34"/>
              <w:jc w:val="both"/>
              <w:rPr>
                <w:rFonts w:ascii="Palatino Linotype" w:eastAsia="Calibri" w:hAnsi="Palatino Linotype" w:cs="Calibri"/>
                <w:sz w:val="20"/>
                <w:szCs w:val="20"/>
                <w:lang w:val="es-ES_tradnl" w:eastAsia="es-MX"/>
              </w:rPr>
            </w:pPr>
          </w:p>
          <w:p w14:paraId="4EAE2609" w14:textId="02061D94" w:rsidR="00293908" w:rsidRPr="002D4E79" w:rsidRDefault="00293908" w:rsidP="00762804">
            <w:pPr>
              <w:spacing w:line="360" w:lineRule="auto"/>
              <w:ind w:left="34"/>
              <w:jc w:val="both"/>
              <w:rPr>
                <w:rFonts w:ascii="Palatino Linotype" w:eastAsia="Calibri" w:hAnsi="Palatino Linotype" w:cs="Calibri"/>
                <w:sz w:val="20"/>
                <w:szCs w:val="20"/>
                <w:lang w:eastAsia="es-MX"/>
              </w:rPr>
            </w:pPr>
            <w:r w:rsidRPr="002D4E79">
              <w:rPr>
                <w:rFonts w:ascii="Palatino Linotype" w:eastAsia="Calibri" w:hAnsi="Palatino Linotype" w:cs="Calibri"/>
                <w:sz w:val="20"/>
                <w:szCs w:val="20"/>
                <w:lang w:val="es-ES_tradnl" w:eastAsia="es-MX"/>
              </w:rPr>
              <w:t xml:space="preserve">No obstante el contenido propia de esta fracción es que la divulgación de la información obstruya o cause perjuicio a </w:t>
            </w:r>
            <w:r w:rsidR="00F86F8C" w:rsidRPr="002D4E79">
              <w:rPr>
                <w:rFonts w:ascii="Palatino Linotype" w:eastAsia="Calibri" w:hAnsi="Palatino Linotype" w:cs="Calibri"/>
                <w:sz w:val="20"/>
                <w:szCs w:val="20"/>
                <w:lang w:val="es-ES_tradnl" w:eastAsia="es-MX"/>
              </w:rPr>
              <w:t>“</w:t>
            </w:r>
            <w:r w:rsidR="00F86F8C" w:rsidRPr="002D4E79">
              <w:rPr>
                <w:rFonts w:ascii="Palatino Linotype" w:eastAsia="Calibri" w:hAnsi="Palatino Linotype" w:cs="Calibri"/>
                <w:i/>
                <w:iCs/>
                <w:sz w:val="20"/>
                <w:szCs w:val="20"/>
                <w:lang w:eastAsia="es-MX"/>
              </w:rPr>
              <w:t>l</w:t>
            </w:r>
            <w:r w:rsidRPr="002D4E79">
              <w:rPr>
                <w:rFonts w:ascii="Palatino Linotype" w:eastAsia="Calibri" w:hAnsi="Palatino Linotype" w:cs="Calibri"/>
                <w:i/>
                <w:iCs/>
                <w:sz w:val="20"/>
                <w:szCs w:val="20"/>
                <w:lang w:eastAsia="es-MX"/>
              </w:rPr>
              <w:t>as actividades de fiscalización, verificación, inspección, comprobación y auditoría sobre el cumplimiento de las Leyes</w:t>
            </w:r>
            <w:r w:rsidR="00F86F8C" w:rsidRPr="002D4E79">
              <w:rPr>
                <w:rFonts w:ascii="Palatino Linotype" w:eastAsia="Calibri" w:hAnsi="Palatino Linotype" w:cs="Calibri"/>
                <w:sz w:val="20"/>
                <w:szCs w:val="20"/>
                <w:lang w:eastAsia="es-MX"/>
              </w:rPr>
              <w:t>”</w:t>
            </w:r>
            <w:r w:rsidRPr="002D4E79">
              <w:rPr>
                <w:rFonts w:ascii="Palatino Linotype" w:eastAsia="Calibri" w:hAnsi="Palatino Linotype" w:cs="Calibri"/>
                <w:sz w:val="20"/>
                <w:szCs w:val="20"/>
                <w:lang w:eastAsia="es-MX"/>
              </w:rPr>
              <w:t xml:space="preserve">, manifestando que se encontraba en proceso de </w:t>
            </w:r>
            <w:proofErr w:type="spellStart"/>
            <w:r w:rsidRPr="002D4E79">
              <w:rPr>
                <w:rFonts w:ascii="Palatino Linotype" w:eastAsia="Calibri" w:hAnsi="Palatino Linotype" w:cs="Calibri"/>
                <w:sz w:val="20"/>
                <w:szCs w:val="20"/>
                <w:lang w:eastAsia="es-MX"/>
              </w:rPr>
              <w:t>auditoria</w:t>
            </w:r>
            <w:proofErr w:type="spellEnd"/>
            <w:r w:rsidRPr="002D4E79">
              <w:rPr>
                <w:rFonts w:ascii="Palatino Linotype" w:eastAsia="Calibri" w:hAnsi="Palatino Linotype" w:cs="Calibri"/>
                <w:sz w:val="20"/>
                <w:szCs w:val="20"/>
                <w:lang w:eastAsia="es-MX"/>
              </w:rPr>
              <w:t xml:space="preserve"> de esos expedientes obra pública por parte del </w:t>
            </w:r>
            <w:r w:rsidR="00F86F8C" w:rsidRPr="002D4E79">
              <w:rPr>
                <w:rFonts w:ascii="Palatino Linotype" w:eastAsia="Calibri" w:hAnsi="Palatino Linotype" w:cs="Calibri"/>
                <w:sz w:val="20"/>
                <w:szCs w:val="20"/>
                <w:lang w:eastAsia="es-MX"/>
              </w:rPr>
              <w:t>Órgano Superior de Fiscalización del Estado de México OSFEM.</w:t>
            </w:r>
          </w:p>
          <w:p w14:paraId="3EA510D8" w14:textId="77777777" w:rsidR="00F86F8C" w:rsidRPr="002D4E79" w:rsidRDefault="00F86F8C" w:rsidP="00762804">
            <w:pPr>
              <w:spacing w:line="360" w:lineRule="auto"/>
              <w:ind w:left="34"/>
              <w:jc w:val="both"/>
              <w:rPr>
                <w:rFonts w:ascii="Palatino Linotype" w:eastAsia="Calibri" w:hAnsi="Palatino Linotype" w:cs="Calibri"/>
                <w:sz w:val="20"/>
                <w:szCs w:val="20"/>
                <w:lang w:eastAsia="es-MX"/>
              </w:rPr>
            </w:pPr>
          </w:p>
          <w:p w14:paraId="61D938A3" w14:textId="6107D1E5" w:rsidR="00F86F8C" w:rsidRPr="002D4E79" w:rsidRDefault="00F86F8C" w:rsidP="00762804">
            <w:pPr>
              <w:spacing w:line="360" w:lineRule="auto"/>
              <w:ind w:left="34"/>
              <w:jc w:val="both"/>
              <w:rPr>
                <w:rFonts w:ascii="Palatino Linotype" w:eastAsia="Calibri" w:hAnsi="Palatino Linotype" w:cs="Calibri"/>
                <w:sz w:val="20"/>
                <w:szCs w:val="20"/>
                <w:lang w:eastAsia="es-MX"/>
              </w:rPr>
            </w:pPr>
            <w:r w:rsidRPr="002D4E79">
              <w:rPr>
                <w:rFonts w:ascii="Palatino Linotype" w:eastAsia="Calibri" w:hAnsi="Palatino Linotype" w:cs="Calibri"/>
                <w:sz w:val="20"/>
                <w:szCs w:val="20"/>
                <w:lang w:eastAsia="es-MX"/>
              </w:rPr>
              <w:t xml:space="preserve">De ello que se revisará el Programa Anual de Auditoría publicado en _Gaceta de Gobierno del Estado de México, para el ejercicio de 2025. Del cual se desprende que la auditoría realizada al Municipio no tiene por objeto la revisión de expedientes de obra pública, sino </w:t>
            </w:r>
            <w:proofErr w:type="spellStart"/>
            <w:proofErr w:type="gramStart"/>
            <w:r w:rsidRPr="002D4E79">
              <w:rPr>
                <w:rFonts w:ascii="Palatino Linotype" w:eastAsia="Calibri" w:hAnsi="Palatino Linotype" w:cs="Calibri"/>
                <w:sz w:val="20"/>
                <w:szCs w:val="20"/>
                <w:lang w:eastAsia="es-MX"/>
              </w:rPr>
              <w:t>mas</w:t>
            </w:r>
            <w:proofErr w:type="spellEnd"/>
            <w:proofErr w:type="gramEnd"/>
            <w:r w:rsidRPr="002D4E79">
              <w:rPr>
                <w:rFonts w:ascii="Palatino Linotype" w:eastAsia="Calibri" w:hAnsi="Palatino Linotype" w:cs="Calibri"/>
                <w:sz w:val="20"/>
                <w:szCs w:val="20"/>
                <w:lang w:eastAsia="es-MX"/>
              </w:rPr>
              <w:t xml:space="preserve"> bien, es de desempeño. </w:t>
            </w:r>
          </w:p>
          <w:p w14:paraId="044912AA" w14:textId="61F3DAB1" w:rsidR="00F86F8C" w:rsidRPr="002D4E79" w:rsidRDefault="00F86F8C" w:rsidP="00762804">
            <w:pPr>
              <w:spacing w:line="360" w:lineRule="auto"/>
              <w:ind w:left="34"/>
              <w:jc w:val="both"/>
              <w:rPr>
                <w:rFonts w:ascii="Palatino Linotype" w:eastAsia="Calibri" w:hAnsi="Palatino Linotype" w:cs="Calibri"/>
                <w:sz w:val="20"/>
                <w:szCs w:val="20"/>
                <w:lang w:eastAsia="es-MX"/>
              </w:rPr>
            </w:pPr>
            <w:r w:rsidRPr="002D4E79">
              <w:rPr>
                <w:rFonts w:ascii="Palatino Linotype" w:eastAsia="Calibri" w:hAnsi="Palatino Linotype" w:cs="Calibri"/>
                <w:noProof/>
                <w:sz w:val="20"/>
                <w:szCs w:val="20"/>
                <w:lang w:val="es-MX" w:eastAsia="es-MX"/>
              </w:rPr>
              <w:drawing>
                <wp:inline distT="0" distB="0" distL="0" distR="0" wp14:anchorId="6319B282" wp14:editId="744C8DF8">
                  <wp:extent cx="3878916" cy="205758"/>
                  <wp:effectExtent l="0" t="0" r="762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1">
                            <a:extLst>
                              <a:ext uri="{28A0092B-C50C-407E-A947-70E740481C1C}">
                                <a14:useLocalDpi xmlns:a14="http://schemas.microsoft.com/office/drawing/2010/main" val="0"/>
                              </a:ext>
                            </a:extLst>
                          </a:blip>
                          <a:stretch>
                            <a:fillRect/>
                          </a:stretch>
                        </pic:blipFill>
                        <pic:spPr>
                          <a:xfrm>
                            <a:off x="0" y="0"/>
                            <a:ext cx="3878916" cy="205758"/>
                          </a:xfrm>
                          <a:prstGeom prst="rect">
                            <a:avLst/>
                          </a:prstGeom>
                        </pic:spPr>
                      </pic:pic>
                    </a:graphicData>
                  </a:graphic>
                </wp:inline>
              </w:drawing>
            </w:r>
          </w:p>
          <w:p w14:paraId="29DA14C4" w14:textId="05775094" w:rsidR="00CE657C" w:rsidRPr="002D4E79" w:rsidRDefault="00CE657C" w:rsidP="00E373A5">
            <w:pPr>
              <w:spacing w:line="360" w:lineRule="auto"/>
              <w:ind w:left="34"/>
              <w:jc w:val="both"/>
              <w:rPr>
                <w:rFonts w:ascii="Palatino Linotype" w:eastAsia="Calibri" w:hAnsi="Palatino Linotype" w:cs="Calibri"/>
                <w:sz w:val="20"/>
                <w:szCs w:val="20"/>
                <w:lang w:eastAsia="es-MX"/>
              </w:rPr>
            </w:pPr>
            <w:r w:rsidRPr="002D4E79">
              <w:rPr>
                <w:rFonts w:ascii="Palatino Linotype" w:eastAsia="Calibri" w:hAnsi="Palatino Linotype" w:cs="Calibri"/>
                <w:noProof/>
                <w:sz w:val="20"/>
                <w:szCs w:val="20"/>
                <w:lang w:val="es-MX" w:eastAsia="es-MX"/>
              </w:rPr>
              <w:drawing>
                <wp:inline distT="0" distB="0" distL="0" distR="0" wp14:anchorId="4D5AF8F5" wp14:editId="773AA6B1">
                  <wp:extent cx="3913505" cy="11557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2">
                            <a:extLst>
                              <a:ext uri="{28A0092B-C50C-407E-A947-70E740481C1C}">
                                <a14:useLocalDpi xmlns:a14="http://schemas.microsoft.com/office/drawing/2010/main" val="0"/>
                              </a:ext>
                            </a:extLst>
                          </a:blip>
                          <a:stretch>
                            <a:fillRect/>
                          </a:stretch>
                        </pic:blipFill>
                        <pic:spPr>
                          <a:xfrm>
                            <a:off x="0" y="0"/>
                            <a:ext cx="3913505" cy="115570"/>
                          </a:xfrm>
                          <a:prstGeom prst="rect">
                            <a:avLst/>
                          </a:prstGeom>
                        </pic:spPr>
                      </pic:pic>
                    </a:graphicData>
                  </a:graphic>
                </wp:inline>
              </w:drawing>
            </w:r>
          </w:p>
          <w:p w14:paraId="6B30FCA1" w14:textId="0B49D0C0" w:rsidR="00E373A5" w:rsidRPr="002D4E79" w:rsidRDefault="00E373A5" w:rsidP="00E373A5">
            <w:pPr>
              <w:spacing w:line="360" w:lineRule="auto"/>
              <w:ind w:left="34"/>
              <w:jc w:val="both"/>
              <w:rPr>
                <w:rFonts w:ascii="Palatino Linotype" w:eastAsia="Calibri" w:hAnsi="Palatino Linotype" w:cs="Calibri"/>
                <w:sz w:val="20"/>
                <w:szCs w:val="20"/>
                <w:lang w:eastAsia="es-MX"/>
              </w:rPr>
            </w:pPr>
            <w:r w:rsidRPr="002D4E79">
              <w:rPr>
                <w:rFonts w:ascii="Palatino Linotype" w:eastAsia="Calibri" w:hAnsi="Palatino Linotype" w:cs="Calibri"/>
                <w:sz w:val="20"/>
                <w:szCs w:val="20"/>
                <w:lang w:eastAsia="es-MX"/>
              </w:rPr>
              <w:t>Siendo la única auditoría que fue sometida el Sujeto Obligado y de naturaleza diversa a la que hacer ver.</w:t>
            </w:r>
          </w:p>
          <w:p w14:paraId="50F006A1" w14:textId="77777777" w:rsidR="00E373A5" w:rsidRPr="002D4E79" w:rsidRDefault="00E373A5" w:rsidP="00E373A5">
            <w:pPr>
              <w:spacing w:line="360" w:lineRule="auto"/>
              <w:ind w:left="34"/>
              <w:jc w:val="both"/>
              <w:rPr>
                <w:rFonts w:ascii="Palatino Linotype" w:eastAsia="Calibri" w:hAnsi="Palatino Linotype" w:cs="Calibri"/>
                <w:sz w:val="20"/>
                <w:szCs w:val="20"/>
                <w:lang w:eastAsia="es-MX"/>
              </w:rPr>
            </w:pPr>
          </w:p>
          <w:p w14:paraId="29CD21C3" w14:textId="040C4B92" w:rsidR="00293908" w:rsidRPr="002D4E79" w:rsidRDefault="00E373A5" w:rsidP="00762804">
            <w:pPr>
              <w:spacing w:line="360" w:lineRule="auto"/>
              <w:ind w:left="34"/>
              <w:jc w:val="both"/>
              <w:rPr>
                <w:rFonts w:ascii="Palatino Linotype" w:eastAsia="Calibri" w:hAnsi="Palatino Linotype" w:cs="Calibri"/>
                <w:sz w:val="20"/>
                <w:szCs w:val="20"/>
                <w:lang w:val="es-ES_tradnl" w:eastAsia="es-MX"/>
              </w:rPr>
            </w:pPr>
            <w:r w:rsidRPr="002D4E79">
              <w:rPr>
                <w:rFonts w:ascii="Palatino Linotype" w:eastAsia="Calibri" w:hAnsi="Palatino Linotype" w:cs="Calibri"/>
                <w:sz w:val="20"/>
                <w:szCs w:val="20"/>
                <w:lang w:val="es-ES_tradnl" w:eastAsia="es-MX"/>
              </w:rPr>
              <w:t>De ello que se consideren infundadas las motivaciones emitidas en su prueba de daño.</w:t>
            </w:r>
          </w:p>
        </w:tc>
      </w:tr>
      <w:tr w:rsidR="00762804" w:rsidRPr="002D4E79" w14:paraId="6931A27E" w14:textId="77777777" w:rsidTr="007E50C2">
        <w:tc>
          <w:tcPr>
            <w:tcW w:w="1702" w:type="dxa"/>
            <w:vAlign w:val="center"/>
          </w:tcPr>
          <w:p w14:paraId="1537B50F" w14:textId="77777777" w:rsidR="00762804" w:rsidRPr="002D4E79" w:rsidRDefault="00762804" w:rsidP="00762804">
            <w:pPr>
              <w:tabs>
                <w:tab w:val="left" w:pos="317"/>
              </w:tabs>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lastRenderedPageBreak/>
              <w:t>Fundamento y Motivación Legal</w:t>
            </w:r>
          </w:p>
        </w:tc>
        <w:tc>
          <w:tcPr>
            <w:tcW w:w="1417" w:type="dxa"/>
            <w:vAlign w:val="center"/>
          </w:tcPr>
          <w:p w14:paraId="1529AC36" w14:textId="77777777" w:rsidR="00762804" w:rsidRPr="002D4E79" w:rsidRDefault="00762804" w:rsidP="00762804">
            <w:pPr>
              <w:spacing w:after="120" w:line="360" w:lineRule="auto"/>
              <w:ind w:left="47"/>
              <w:jc w:val="center"/>
              <w:rPr>
                <w:rFonts w:ascii="Palatino Linotype" w:eastAsia="Calibri" w:hAnsi="Palatino Linotype" w:cs="Calibri"/>
                <w:b/>
                <w:szCs w:val="22"/>
                <w:lang w:val="es-ES_tradnl" w:eastAsia="es-MX"/>
              </w:rPr>
            </w:pPr>
            <w:r w:rsidRPr="002D4E79">
              <w:rPr>
                <w:rFonts w:ascii="Palatino Linotype" w:eastAsia="Calibri" w:hAnsi="Palatino Linotype" w:cs="Calibri"/>
                <w:b/>
                <w:szCs w:val="22"/>
                <w:lang w:val="es-ES_tradnl" w:eastAsia="es-MX"/>
              </w:rPr>
              <w:t>Parcial</w:t>
            </w:r>
          </w:p>
        </w:tc>
        <w:tc>
          <w:tcPr>
            <w:tcW w:w="6379" w:type="dxa"/>
            <w:vAlign w:val="center"/>
          </w:tcPr>
          <w:p w14:paraId="7AC04A16" w14:textId="6371AD0E" w:rsidR="00762804" w:rsidRPr="002D4E79" w:rsidRDefault="00E373A5" w:rsidP="00E373A5">
            <w:pPr>
              <w:spacing w:after="120" w:line="360" w:lineRule="auto"/>
              <w:ind w:left="47"/>
              <w:jc w:val="both"/>
              <w:rPr>
                <w:rFonts w:ascii="Palatino Linotype" w:eastAsia="Calibri" w:hAnsi="Palatino Linotype" w:cs="Calibri"/>
                <w:sz w:val="20"/>
                <w:szCs w:val="22"/>
                <w:lang w:val="es-ES_tradnl" w:eastAsia="es-MX"/>
              </w:rPr>
            </w:pPr>
            <w:r w:rsidRPr="002D4E79">
              <w:rPr>
                <w:rFonts w:ascii="Palatino Linotype" w:eastAsia="Calibri" w:hAnsi="Palatino Linotype" w:cs="Calibri"/>
                <w:sz w:val="20"/>
                <w:szCs w:val="22"/>
                <w:lang w:val="es-ES_tradnl" w:eastAsia="es-MX"/>
              </w:rPr>
              <w:t>Manifiesta los fundamentos legales para la clasificación de la información, pero el motivo que da origen a aquella se considera improcedente.</w:t>
            </w:r>
          </w:p>
          <w:p w14:paraId="3DE73038" w14:textId="77777777" w:rsidR="00762804" w:rsidRPr="002D4E79" w:rsidRDefault="00762804" w:rsidP="00762804">
            <w:pPr>
              <w:spacing w:after="120" w:line="360" w:lineRule="auto"/>
              <w:ind w:left="47"/>
              <w:jc w:val="both"/>
              <w:rPr>
                <w:rFonts w:ascii="Palatino Linotype" w:eastAsia="Calibri" w:hAnsi="Palatino Linotype" w:cs="Calibri"/>
                <w:b/>
                <w:sz w:val="2"/>
                <w:szCs w:val="22"/>
                <w:lang w:val="es-ES_tradnl" w:eastAsia="es-MX"/>
              </w:rPr>
            </w:pPr>
          </w:p>
        </w:tc>
      </w:tr>
      <w:tr w:rsidR="00762804" w:rsidRPr="002D4E79" w14:paraId="03258086" w14:textId="77777777" w:rsidTr="007E50C2">
        <w:tc>
          <w:tcPr>
            <w:tcW w:w="1702" w:type="dxa"/>
            <w:vAlign w:val="center"/>
          </w:tcPr>
          <w:p w14:paraId="3033A6EC" w14:textId="77777777" w:rsidR="00762804" w:rsidRPr="002D4E79" w:rsidRDefault="00762804" w:rsidP="00762804">
            <w:pPr>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Conexión entre los fundamentos y motivos que dieron origen a la Reserva de la información</w:t>
            </w:r>
          </w:p>
        </w:tc>
        <w:tc>
          <w:tcPr>
            <w:tcW w:w="1417" w:type="dxa"/>
            <w:vAlign w:val="center"/>
          </w:tcPr>
          <w:p w14:paraId="48977BD5" w14:textId="409D0060" w:rsidR="00762804" w:rsidRPr="002D4E79" w:rsidRDefault="00E373A5" w:rsidP="00762804">
            <w:pPr>
              <w:spacing w:after="120" w:line="360" w:lineRule="auto"/>
              <w:ind w:left="29" w:firstLine="18"/>
              <w:jc w:val="center"/>
              <w:rPr>
                <w:rFonts w:ascii="Palatino Linotype" w:hAnsi="Palatino Linotype"/>
                <w:b/>
                <w:szCs w:val="22"/>
                <w:lang w:val="es-ES_tradnl"/>
              </w:rPr>
            </w:pPr>
            <w:r w:rsidRPr="002D4E79">
              <w:rPr>
                <w:rFonts w:ascii="Palatino Linotype" w:hAnsi="Palatino Linotype"/>
                <w:b/>
                <w:szCs w:val="22"/>
                <w:lang w:val="es-ES_tradnl"/>
              </w:rPr>
              <w:t>No</w:t>
            </w:r>
          </w:p>
        </w:tc>
        <w:tc>
          <w:tcPr>
            <w:tcW w:w="6379" w:type="dxa"/>
            <w:vAlign w:val="center"/>
          </w:tcPr>
          <w:p w14:paraId="76767AE2" w14:textId="77777777" w:rsidR="00762804" w:rsidRPr="002D4E79" w:rsidRDefault="00762804" w:rsidP="00762804">
            <w:pPr>
              <w:spacing w:after="120"/>
              <w:ind w:left="29" w:firstLine="18"/>
              <w:jc w:val="both"/>
              <w:rPr>
                <w:rFonts w:ascii="Palatino Linotype" w:hAnsi="Palatino Linotype"/>
                <w:sz w:val="20"/>
                <w:szCs w:val="20"/>
                <w:lang w:val="es-ES_tradnl"/>
              </w:rPr>
            </w:pPr>
          </w:p>
          <w:p w14:paraId="3A552E82" w14:textId="21A7C8B4" w:rsidR="00762804" w:rsidRPr="002D4E79" w:rsidRDefault="00E373A5" w:rsidP="00762804">
            <w:pPr>
              <w:spacing w:after="120"/>
              <w:jc w:val="both"/>
              <w:rPr>
                <w:rFonts w:ascii="Palatino Linotype" w:eastAsia="Calibri" w:hAnsi="Palatino Linotype" w:cs="Calibri"/>
                <w:sz w:val="20"/>
                <w:szCs w:val="20"/>
                <w:lang w:val="es-ES_tradnl" w:eastAsia="es-MX"/>
              </w:rPr>
            </w:pPr>
            <w:r w:rsidRPr="002D4E79">
              <w:rPr>
                <w:rFonts w:ascii="Palatino Linotype" w:eastAsia="Calibri" w:hAnsi="Palatino Linotype" w:cs="Calibri"/>
                <w:sz w:val="20"/>
                <w:szCs w:val="20"/>
                <w:lang w:val="es-ES_tradnl" w:eastAsia="es-MX"/>
              </w:rPr>
              <w:t xml:space="preserve">La </w:t>
            </w:r>
            <w:proofErr w:type="spellStart"/>
            <w:r w:rsidRPr="002D4E79">
              <w:rPr>
                <w:rFonts w:ascii="Palatino Linotype" w:eastAsia="Calibri" w:hAnsi="Palatino Linotype" w:cs="Calibri"/>
                <w:sz w:val="20"/>
                <w:szCs w:val="20"/>
                <w:lang w:val="es-ES_tradnl" w:eastAsia="es-MX"/>
              </w:rPr>
              <w:t>auditoria</w:t>
            </w:r>
            <w:proofErr w:type="spellEnd"/>
            <w:r w:rsidRPr="002D4E79">
              <w:rPr>
                <w:rFonts w:ascii="Palatino Linotype" w:eastAsia="Calibri" w:hAnsi="Palatino Linotype" w:cs="Calibri"/>
                <w:sz w:val="20"/>
                <w:szCs w:val="20"/>
                <w:lang w:val="es-ES_tradnl" w:eastAsia="es-MX"/>
              </w:rPr>
              <w:t xml:space="preserve"> que se le practicó versa de materia distinta a lo referido en la prueba de daño. </w:t>
            </w:r>
          </w:p>
          <w:p w14:paraId="1AF6FF8C" w14:textId="45C88205" w:rsidR="00762804" w:rsidRPr="002D4E79" w:rsidRDefault="00762804" w:rsidP="00762804">
            <w:pPr>
              <w:spacing w:after="120"/>
              <w:jc w:val="both"/>
              <w:rPr>
                <w:rFonts w:ascii="Palatino Linotype" w:eastAsia="Calibri" w:hAnsi="Palatino Linotype" w:cs="Calibri"/>
                <w:lang w:val="es-ES_tradnl" w:eastAsia="es-MX"/>
              </w:rPr>
            </w:pPr>
          </w:p>
          <w:p w14:paraId="10B64E6B" w14:textId="77777777" w:rsidR="00762804" w:rsidRPr="002D4E79" w:rsidRDefault="00762804" w:rsidP="00762804">
            <w:pPr>
              <w:spacing w:after="120"/>
              <w:jc w:val="both"/>
              <w:rPr>
                <w:rFonts w:ascii="Palatino Linotype" w:eastAsia="Calibri" w:hAnsi="Palatino Linotype" w:cs="Calibri"/>
                <w:lang w:val="es-ES_tradnl" w:eastAsia="es-MX"/>
              </w:rPr>
            </w:pPr>
          </w:p>
          <w:p w14:paraId="3CEB06F5" w14:textId="3830D9A7" w:rsidR="00762804" w:rsidRPr="002D4E79" w:rsidRDefault="00762804" w:rsidP="00762804">
            <w:pPr>
              <w:spacing w:after="120"/>
              <w:jc w:val="both"/>
              <w:rPr>
                <w:rFonts w:ascii="Palatino Linotype" w:eastAsia="Calibri" w:hAnsi="Palatino Linotype" w:cs="Calibri"/>
                <w:lang w:val="es-ES_tradnl" w:eastAsia="es-MX"/>
              </w:rPr>
            </w:pPr>
          </w:p>
          <w:p w14:paraId="1F76C5AA" w14:textId="77777777" w:rsidR="00762804" w:rsidRPr="002D4E79" w:rsidRDefault="00762804" w:rsidP="00762804">
            <w:pPr>
              <w:spacing w:after="120"/>
              <w:jc w:val="both"/>
              <w:rPr>
                <w:rFonts w:ascii="Palatino Linotype" w:eastAsia="Calibri" w:hAnsi="Palatino Linotype" w:cs="Calibri"/>
                <w:lang w:val="es-ES_tradnl" w:eastAsia="es-MX"/>
              </w:rPr>
            </w:pPr>
          </w:p>
          <w:p w14:paraId="2A89CA60" w14:textId="77777777" w:rsidR="00762804" w:rsidRPr="002D4E79" w:rsidRDefault="00762804" w:rsidP="00762804">
            <w:pPr>
              <w:spacing w:after="120"/>
              <w:jc w:val="both"/>
              <w:rPr>
                <w:rFonts w:ascii="Palatino Linotype" w:eastAsia="Calibri" w:hAnsi="Palatino Linotype" w:cs="Calibri"/>
                <w:lang w:val="es-ES_tradnl" w:eastAsia="es-MX"/>
              </w:rPr>
            </w:pPr>
          </w:p>
        </w:tc>
      </w:tr>
      <w:tr w:rsidR="00762804" w:rsidRPr="002D4E79" w14:paraId="793B939F" w14:textId="77777777" w:rsidTr="007E50C2">
        <w:tc>
          <w:tcPr>
            <w:tcW w:w="9498" w:type="dxa"/>
            <w:gridSpan w:val="3"/>
            <w:shd w:val="clear" w:color="auto" w:fill="BFBFBF" w:themeFill="background1" w:themeFillShade="BF"/>
            <w:vAlign w:val="center"/>
          </w:tcPr>
          <w:p w14:paraId="50C03845" w14:textId="77777777" w:rsidR="00762804" w:rsidRPr="002D4E79" w:rsidRDefault="00762804" w:rsidP="00762804">
            <w:pPr>
              <w:spacing w:line="360" w:lineRule="auto"/>
              <w:ind w:left="29" w:firstLine="18"/>
              <w:jc w:val="center"/>
              <w:rPr>
                <w:rFonts w:ascii="Palatino Linotype" w:hAnsi="Palatino Linotype"/>
                <w:szCs w:val="22"/>
                <w:lang w:val="es-ES_tradnl"/>
              </w:rPr>
            </w:pPr>
            <w:r w:rsidRPr="002D4E79">
              <w:rPr>
                <w:rFonts w:ascii="Palatino Linotype" w:hAnsi="Palatino Linotype"/>
                <w:b/>
                <w:szCs w:val="22"/>
                <w:lang w:val="es-ES_tradnl"/>
              </w:rPr>
              <w:t>Prueba de Daño</w:t>
            </w:r>
          </w:p>
        </w:tc>
      </w:tr>
      <w:tr w:rsidR="00762804" w:rsidRPr="002D4E79" w14:paraId="78EDC977" w14:textId="77777777" w:rsidTr="007E50C2">
        <w:tc>
          <w:tcPr>
            <w:tcW w:w="1702" w:type="dxa"/>
            <w:vAlign w:val="center"/>
          </w:tcPr>
          <w:p w14:paraId="7D9B2276" w14:textId="77777777" w:rsidR="00762804" w:rsidRPr="002D4E79" w:rsidRDefault="00762804" w:rsidP="00762804">
            <w:pPr>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Riesgo Real, Demostrable e Identificable</w:t>
            </w:r>
          </w:p>
          <w:p w14:paraId="4385F1B1" w14:textId="77777777" w:rsidR="00762804" w:rsidRPr="002D4E79" w:rsidRDefault="00762804" w:rsidP="00762804">
            <w:pPr>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(Modo, Tiempo y Lugar)</w:t>
            </w:r>
          </w:p>
        </w:tc>
        <w:tc>
          <w:tcPr>
            <w:tcW w:w="1417" w:type="dxa"/>
            <w:vAlign w:val="center"/>
          </w:tcPr>
          <w:p w14:paraId="0495F1A4" w14:textId="323D10B5" w:rsidR="00762804" w:rsidRPr="002D4E79" w:rsidRDefault="00E373A5" w:rsidP="00762804">
            <w:pPr>
              <w:spacing w:after="120" w:line="360" w:lineRule="auto"/>
              <w:ind w:left="29" w:firstLine="18"/>
              <w:jc w:val="center"/>
              <w:rPr>
                <w:rFonts w:ascii="Palatino Linotype" w:hAnsi="Palatino Linotype"/>
                <w:b/>
                <w:szCs w:val="22"/>
                <w:lang w:val="es-ES_tradnl"/>
              </w:rPr>
            </w:pPr>
            <w:r w:rsidRPr="002D4E79">
              <w:rPr>
                <w:rFonts w:ascii="Palatino Linotype" w:hAnsi="Palatino Linotype"/>
                <w:b/>
                <w:szCs w:val="22"/>
                <w:lang w:val="es-ES_tradnl"/>
              </w:rPr>
              <w:t>No</w:t>
            </w:r>
          </w:p>
        </w:tc>
        <w:tc>
          <w:tcPr>
            <w:tcW w:w="6379" w:type="dxa"/>
            <w:vAlign w:val="center"/>
          </w:tcPr>
          <w:p w14:paraId="0763C7FF" w14:textId="1D3AC75C" w:rsidR="00762804" w:rsidRPr="002D4E79" w:rsidRDefault="00762804" w:rsidP="00762804">
            <w:pPr>
              <w:spacing w:after="120"/>
              <w:jc w:val="both"/>
              <w:rPr>
                <w:rFonts w:ascii="Palatino Linotype" w:hAnsi="Palatino Linotype"/>
                <w:sz w:val="20"/>
                <w:szCs w:val="20"/>
                <w:lang w:val="es-ES_tradnl"/>
              </w:rPr>
            </w:pPr>
            <w:r w:rsidRPr="002D4E79">
              <w:rPr>
                <w:rFonts w:ascii="Palatino Linotype" w:hAnsi="Palatino Linotype"/>
                <w:sz w:val="20"/>
                <w:szCs w:val="20"/>
                <w:lang w:val="es-ES_tradnl"/>
              </w:rPr>
              <w:t xml:space="preserve">El Sujeto Obligado </w:t>
            </w:r>
            <w:r w:rsidR="00E373A5" w:rsidRPr="002D4E79">
              <w:rPr>
                <w:rFonts w:ascii="Palatino Linotype" w:hAnsi="Palatino Linotype"/>
                <w:sz w:val="20"/>
                <w:szCs w:val="20"/>
                <w:lang w:val="es-ES_tradnl"/>
              </w:rPr>
              <w:t xml:space="preserve">no </w:t>
            </w:r>
            <w:r w:rsidRPr="002D4E79">
              <w:rPr>
                <w:rFonts w:ascii="Palatino Linotype" w:hAnsi="Palatino Linotype"/>
                <w:sz w:val="20"/>
                <w:szCs w:val="20"/>
                <w:lang w:val="es-ES_tradnl"/>
              </w:rPr>
              <w:t>acredita la existencia de un daño real e inminente para la seguridad del Municipio</w:t>
            </w:r>
            <w:r w:rsidR="00E373A5" w:rsidRPr="002D4E79">
              <w:rPr>
                <w:rFonts w:ascii="Palatino Linotype" w:hAnsi="Palatino Linotype"/>
                <w:sz w:val="20"/>
                <w:szCs w:val="20"/>
                <w:lang w:val="es-ES_tradnl"/>
              </w:rPr>
              <w:t>.</w:t>
            </w:r>
          </w:p>
          <w:p w14:paraId="19FC2395" w14:textId="0EA04792" w:rsidR="00762804" w:rsidRPr="002D4E79" w:rsidRDefault="00E373A5" w:rsidP="00762804">
            <w:pPr>
              <w:spacing w:after="120"/>
              <w:ind w:left="29" w:firstLine="18"/>
              <w:jc w:val="both"/>
              <w:rPr>
                <w:rFonts w:ascii="Palatino Linotype" w:hAnsi="Palatino Linotype"/>
                <w:sz w:val="20"/>
                <w:szCs w:val="20"/>
                <w:lang w:val="es-ES_tradnl"/>
              </w:rPr>
            </w:pPr>
            <w:r w:rsidRPr="002D4E79">
              <w:rPr>
                <w:rFonts w:ascii="Palatino Linotype" w:hAnsi="Palatino Linotype"/>
                <w:sz w:val="20"/>
                <w:szCs w:val="20"/>
                <w:lang w:val="es-ES_tradnl"/>
              </w:rPr>
              <w:t>Señala un riesgo real, pero no lo hace demostrable ni identificable.</w:t>
            </w:r>
          </w:p>
        </w:tc>
      </w:tr>
      <w:tr w:rsidR="00762804" w:rsidRPr="002D4E79" w14:paraId="57017FA3" w14:textId="77777777" w:rsidTr="007E50C2">
        <w:tc>
          <w:tcPr>
            <w:tcW w:w="1702" w:type="dxa"/>
            <w:vAlign w:val="center"/>
          </w:tcPr>
          <w:p w14:paraId="5556DF3A" w14:textId="77777777" w:rsidR="00762804" w:rsidRPr="002D4E79" w:rsidRDefault="00762804" w:rsidP="00762804">
            <w:pPr>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Temporalidad de la Reserva de la información</w:t>
            </w:r>
          </w:p>
        </w:tc>
        <w:tc>
          <w:tcPr>
            <w:tcW w:w="1417" w:type="dxa"/>
            <w:vAlign w:val="center"/>
          </w:tcPr>
          <w:p w14:paraId="00BE9DCC" w14:textId="77777777" w:rsidR="00762804" w:rsidRPr="002D4E79" w:rsidRDefault="00762804" w:rsidP="00762804">
            <w:pPr>
              <w:spacing w:after="120" w:line="360" w:lineRule="auto"/>
              <w:ind w:left="29" w:firstLine="18"/>
              <w:jc w:val="center"/>
              <w:rPr>
                <w:rFonts w:ascii="Palatino Linotype" w:hAnsi="Palatino Linotype"/>
                <w:b/>
                <w:szCs w:val="22"/>
                <w:lang w:val="es-ES_tradnl"/>
              </w:rPr>
            </w:pPr>
            <w:r w:rsidRPr="002D4E79">
              <w:rPr>
                <w:rFonts w:ascii="Palatino Linotype" w:hAnsi="Palatino Linotype"/>
                <w:b/>
                <w:szCs w:val="22"/>
                <w:lang w:val="es-ES_tradnl"/>
              </w:rPr>
              <w:t>Si</w:t>
            </w:r>
          </w:p>
        </w:tc>
        <w:tc>
          <w:tcPr>
            <w:tcW w:w="6379" w:type="dxa"/>
            <w:vAlign w:val="center"/>
          </w:tcPr>
          <w:p w14:paraId="2BB859E7" w14:textId="77777777" w:rsidR="00762804" w:rsidRPr="002D4E79" w:rsidRDefault="00762804" w:rsidP="00762804">
            <w:pPr>
              <w:spacing w:after="120" w:line="360" w:lineRule="auto"/>
              <w:ind w:left="29" w:firstLine="18"/>
              <w:jc w:val="both"/>
              <w:rPr>
                <w:rFonts w:ascii="Palatino Linotype" w:hAnsi="Palatino Linotype"/>
                <w:sz w:val="20"/>
                <w:szCs w:val="22"/>
                <w:lang w:val="es-ES_tradnl"/>
              </w:rPr>
            </w:pPr>
          </w:p>
          <w:p w14:paraId="5A5DAEA3" w14:textId="12F310BA" w:rsidR="00762804" w:rsidRPr="002D4E79" w:rsidRDefault="002A51DB" w:rsidP="00762804">
            <w:pPr>
              <w:spacing w:after="120" w:line="360" w:lineRule="auto"/>
              <w:ind w:left="29" w:firstLine="18"/>
              <w:jc w:val="both"/>
              <w:rPr>
                <w:rFonts w:ascii="Palatino Linotype" w:hAnsi="Palatino Linotype"/>
                <w:sz w:val="20"/>
                <w:szCs w:val="22"/>
                <w:lang w:val="es-ES_tradnl"/>
              </w:rPr>
            </w:pPr>
            <w:r w:rsidRPr="002D4E79">
              <w:rPr>
                <w:rFonts w:ascii="Palatino Linotype" w:hAnsi="Palatino Linotype"/>
                <w:noProof/>
                <w:sz w:val="20"/>
                <w:szCs w:val="22"/>
                <w:lang w:val="es-MX" w:eastAsia="es-MX"/>
              </w:rPr>
              <w:drawing>
                <wp:inline distT="0" distB="0" distL="0" distR="0" wp14:anchorId="11D57D6D" wp14:editId="208BD236">
                  <wp:extent cx="3913505" cy="1371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3">
                            <a:extLst>
                              <a:ext uri="{28A0092B-C50C-407E-A947-70E740481C1C}">
                                <a14:useLocalDpi xmlns:a14="http://schemas.microsoft.com/office/drawing/2010/main" val="0"/>
                              </a:ext>
                            </a:extLst>
                          </a:blip>
                          <a:stretch>
                            <a:fillRect/>
                          </a:stretch>
                        </pic:blipFill>
                        <pic:spPr>
                          <a:xfrm>
                            <a:off x="0" y="0"/>
                            <a:ext cx="3913505" cy="137160"/>
                          </a:xfrm>
                          <a:prstGeom prst="rect">
                            <a:avLst/>
                          </a:prstGeom>
                        </pic:spPr>
                      </pic:pic>
                    </a:graphicData>
                  </a:graphic>
                </wp:inline>
              </w:drawing>
            </w:r>
          </w:p>
        </w:tc>
      </w:tr>
      <w:tr w:rsidR="00762804" w:rsidRPr="002D4E79" w14:paraId="5E5A06B1" w14:textId="77777777" w:rsidTr="007E50C2">
        <w:trPr>
          <w:trHeight w:val="3517"/>
        </w:trPr>
        <w:tc>
          <w:tcPr>
            <w:tcW w:w="1702" w:type="dxa"/>
            <w:vAlign w:val="center"/>
          </w:tcPr>
          <w:p w14:paraId="6F8A7F42" w14:textId="77777777" w:rsidR="00762804" w:rsidRPr="002D4E79" w:rsidRDefault="00762804" w:rsidP="00762804">
            <w:pPr>
              <w:tabs>
                <w:tab w:val="left" w:pos="317"/>
              </w:tabs>
              <w:spacing w:after="120" w:line="360" w:lineRule="auto"/>
              <w:jc w:val="center"/>
              <w:rPr>
                <w:rFonts w:ascii="Palatino Linotype" w:eastAsia="Calibri" w:hAnsi="Palatino Linotype" w:cs="Calibri"/>
                <w:b/>
                <w:sz w:val="16"/>
                <w:szCs w:val="16"/>
                <w:lang w:val="es-ES_tradnl" w:eastAsia="es-MX"/>
              </w:rPr>
            </w:pPr>
            <w:r w:rsidRPr="002D4E79">
              <w:rPr>
                <w:rFonts w:ascii="Palatino Linotype" w:eastAsia="Calibri" w:hAnsi="Palatino Linotype" w:cs="Calibri"/>
                <w:b/>
                <w:sz w:val="16"/>
                <w:szCs w:val="16"/>
                <w:lang w:val="es-ES_tradnl" w:eastAsia="es-MX"/>
              </w:rPr>
              <w:t>Autoridades competentes.</w:t>
            </w:r>
          </w:p>
        </w:tc>
        <w:tc>
          <w:tcPr>
            <w:tcW w:w="1417" w:type="dxa"/>
            <w:vAlign w:val="center"/>
          </w:tcPr>
          <w:p w14:paraId="2F40E829" w14:textId="77777777" w:rsidR="00762804" w:rsidRPr="002D4E79" w:rsidRDefault="00762804" w:rsidP="00762804">
            <w:pPr>
              <w:spacing w:after="120" w:line="360" w:lineRule="auto"/>
              <w:ind w:left="29" w:firstLine="18"/>
              <w:jc w:val="center"/>
              <w:rPr>
                <w:rFonts w:ascii="Palatino Linotype" w:hAnsi="Palatino Linotype"/>
                <w:b/>
                <w:szCs w:val="22"/>
                <w:lang w:val="es-ES_tradnl"/>
              </w:rPr>
            </w:pPr>
            <w:r w:rsidRPr="002D4E79">
              <w:rPr>
                <w:rFonts w:ascii="Palatino Linotype" w:hAnsi="Palatino Linotype"/>
                <w:b/>
                <w:szCs w:val="22"/>
                <w:lang w:val="es-ES_tradnl"/>
              </w:rPr>
              <w:t>Sí</w:t>
            </w:r>
          </w:p>
        </w:tc>
        <w:tc>
          <w:tcPr>
            <w:tcW w:w="6379" w:type="dxa"/>
          </w:tcPr>
          <w:p w14:paraId="681736FF" w14:textId="6055CEDC" w:rsidR="00762804" w:rsidRPr="002D4E79" w:rsidRDefault="00762804" w:rsidP="00762804">
            <w:pPr>
              <w:spacing w:line="360" w:lineRule="auto"/>
              <w:jc w:val="center"/>
              <w:rPr>
                <w:rFonts w:ascii="Palatino Linotype" w:eastAsia="Calibri" w:hAnsi="Palatino Linotype" w:cs="Calibri"/>
                <w:szCs w:val="22"/>
                <w:lang w:val="es-ES_tradnl" w:eastAsia="es-MX"/>
              </w:rPr>
            </w:pPr>
          </w:p>
          <w:p w14:paraId="5DA5C720" w14:textId="364EA792" w:rsidR="00762804" w:rsidRPr="002D4E79" w:rsidRDefault="002A51DB" w:rsidP="00762804">
            <w:pPr>
              <w:spacing w:line="360" w:lineRule="auto"/>
              <w:jc w:val="center"/>
              <w:rPr>
                <w:rFonts w:ascii="Palatino Linotype" w:eastAsia="Calibri" w:hAnsi="Palatino Linotype" w:cs="Calibri"/>
                <w:szCs w:val="22"/>
                <w:lang w:val="es-ES_tradnl" w:eastAsia="es-MX"/>
              </w:rPr>
            </w:pPr>
            <w:r w:rsidRPr="002D4E79">
              <w:rPr>
                <w:rFonts w:ascii="Palatino Linotype" w:eastAsia="Calibri" w:hAnsi="Palatino Linotype" w:cs="Calibri"/>
                <w:noProof/>
                <w:szCs w:val="22"/>
                <w:lang w:val="es-MX" w:eastAsia="es-MX"/>
              </w:rPr>
              <w:drawing>
                <wp:anchor distT="0" distB="0" distL="114300" distR="114300" simplePos="0" relativeHeight="251666432" behindDoc="0" locked="0" layoutInCell="1" allowOverlap="1" wp14:anchorId="027F4ECE" wp14:editId="0BC10977">
                  <wp:simplePos x="0" y="0"/>
                  <wp:positionH relativeFrom="column">
                    <wp:posOffset>923290</wp:posOffset>
                  </wp:positionH>
                  <wp:positionV relativeFrom="paragraph">
                    <wp:posOffset>3810</wp:posOffset>
                  </wp:positionV>
                  <wp:extent cx="2065199" cy="1615580"/>
                  <wp:effectExtent l="0" t="0" r="0"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4">
                            <a:extLst>
                              <a:ext uri="{28A0092B-C50C-407E-A947-70E740481C1C}">
                                <a14:useLocalDpi xmlns:a14="http://schemas.microsoft.com/office/drawing/2010/main" val="0"/>
                              </a:ext>
                            </a:extLst>
                          </a:blip>
                          <a:stretch>
                            <a:fillRect/>
                          </a:stretch>
                        </pic:blipFill>
                        <pic:spPr>
                          <a:xfrm>
                            <a:off x="0" y="0"/>
                            <a:ext cx="2065199" cy="1615580"/>
                          </a:xfrm>
                          <a:prstGeom prst="rect">
                            <a:avLst/>
                          </a:prstGeom>
                        </pic:spPr>
                      </pic:pic>
                    </a:graphicData>
                  </a:graphic>
                </wp:anchor>
              </w:drawing>
            </w:r>
          </w:p>
          <w:p w14:paraId="3BD50572" w14:textId="32E845AE" w:rsidR="00762804" w:rsidRPr="002D4E79" w:rsidRDefault="00762804" w:rsidP="00762804">
            <w:pPr>
              <w:spacing w:line="360" w:lineRule="auto"/>
              <w:jc w:val="center"/>
              <w:rPr>
                <w:rFonts w:ascii="Palatino Linotype" w:eastAsia="Calibri" w:hAnsi="Palatino Linotype" w:cs="Calibri"/>
                <w:szCs w:val="22"/>
                <w:lang w:val="es-ES_tradnl" w:eastAsia="es-MX"/>
              </w:rPr>
            </w:pPr>
          </w:p>
          <w:p w14:paraId="6D93255C" w14:textId="77777777" w:rsidR="00762804" w:rsidRPr="002D4E79" w:rsidRDefault="00762804" w:rsidP="00762804">
            <w:pPr>
              <w:spacing w:line="360" w:lineRule="auto"/>
              <w:jc w:val="center"/>
              <w:rPr>
                <w:rFonts w:ascii="Palatino Linotype" w:eastAsia="Calibri" w:hAnsi="Palatino Linotype" w:cs="Calibri"/>
                <w:noProof/>
                <w:szCs w:val="22"/>
                <w:lang w:val="es-ES_tradnl" w:eastAsia="es-MX"/>
              </w:rPr>
            </w:pPr>
          </w:p>
          <w:p w14:paraId="0B9A0AE8" w14:textId="77777777" w:rsidR="002A51DB" w:rsidRPr="002D4E79" w:rsidRDefault="002A51DB" w:rsidP="00762804">
            <w:pPr>
              <w:spacing w:line="360" w:lineRule="auto"/>
              <w:jc w:val="center"/>
              <w:rPr>
                <w:rFonts w:ascii="Palatino Linotype" w:eastAsia="Calibri" w:hAnsi="Palatino Linotype" w:cs="Calibri"/>
                <w:noProof/>
                <w:szCs w:val="22"/>
                <w:lang w:val="es-ES_tradnl" w:eastAsia="es-MX"/>
              </w:rPr>
            </w:pPr>
          </w:p>
          <w:p w14:paraId="50944E19" w14:textId="77777777" w:rsidR="002A51DB" w:rsidRPr="002D4E79" w:rsidRDefault="002A51DB" w:rsidP="00762804">
            <w:pPr>
              <w:spacing w:line="360" w:lineRule="auto"/>
              <w:jc w:val="center"/>
              <w:rPr>
                <w:rFonts w:ascii="Palatino Linotype" w:eastAsia="Calibri" w:hAnsi="Palatino Linotype" w:cs="Calibri"/>
                <w:noProof/>
                <w:szCs w:val="22"/>
                <w:lang w:val="es-ES_tradnl" w:eastAsia="es-MX"/>
              </w:rPr>
            </w:pPr>
          </w:p>
          <w:p w14:paraId="5D0D8B8A" w14:textId="77777777" w:rsidR="002A51DB" w:rsidRPr="002D4E79" w:rsidRDefault="002A51DB" w:rsidP="00762804">
            <w:pPr>
              <w:spacing w:line="360" w:lineRule="auto"/>
              <w:jc w:val="center"/>
              <w:rPr>
                <w:rFonts w:ascii="Palatino Linotype" w:eastAsia="Calibri" w:hAnsi="Palatino Linotype" w:cs="Calibri"/>
                <w:noProof/>
                <w:szCs w:val="22"/>
                <w:lang w:val="es-ES_tradnl" w:eastAsia="es-MX"/>
              </w:rPr>
            </w:pPr>
          </w:p>
          <w:p w14:paraId="763EB2B0" w14:textId="3790EEC3" w:rsidR="002A51DB" w:rsidRPr="002D4E79" w:rsidRDefault="002A51DB" w:rsidP="00762804">
            <w:pPr>
              <w:spacing w:line="360" w:lineRule="auto"/>
              <w:jc w:val="center"/>
              <w:rPr>
                <w:rFonts w:ascii="Palatino Linotype" w:eastAsia="Calibri" w:hAnsi="Palatino Linotype" w:cs="Calibri"/>
                <w:szCs w:val="22"/>
                <w:lang w:val="es-ES_tradnl" w:eastAsia="es-MX"/>
              </w:rPr>
            </w:pPr>
            <w:r w:rsidRPr="002D4E79">
              <w:rPr>
                <w:rFonts w:ascii="Palatino Linotype" w:eastAsia="Calibri" w:hAnsi="Palatino Linotype" w:cs="Calibri"/>
                <w:noProof/>
                <w:szCs w:val="22"/>
                <w:lang w:val="es-MX" w:eastAsia="es-MX"/>
              </w:rPr>
              <w:lastRenderedPageBreak/>
              <w:drawing>
                <wp:inline distT="0" distB="0" distL="0" distR="0" wp14:anchorId="4E24932B" wp14:editId="57C03C2F">
                  <wp:extent cx="2095682" cy="221761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5">
                            <a:extLst>
                              <a:ext uri="{28A0092B-C50C-407E-A947-70E740481C1C}">
                                <a14:useLocalDpi xmlns:a14="http://schemas.microsoft.com/office/drawing/2010/main" val="0"/>
                              </a:ext>
                            </a:extLst>
                          </a:blip>
                          <a:stretch>
                            <a:fillRect/>
                          </a:stretch>
                        </pic:blipFill>
                        <pic:spPr>
                          <a:xfrm>
                            <a:off x="0" y="0"/>
                            <a:ext cx="2095682" cy="2217612"/>
                          </a:xfrm>
                          <a:prstGeom prst="rect">
                            <a:avLst/>
                          </a:prstGeom>
                        </pic:spPr>
                      </pic:pic>
                    </a:graphicData>
                  </a:graphic>
                </wp:inline>
              </w:drawing>
            </w:r>
          </w:p>
        </w:tc>
      </w:tr>
    </w:tbl>
    <w:p w14:paraId="3EBF9EC6" w14:textId="77777777" w:rsidR="00762804" w:rsidRPr="002D4E79" w:rsidRDefault="00762804" w:rsidP="00762804">
      <w:pPr>
        <w:spacing w:line="360" w:lineRule="auto"/>
        <w:jc w:val="both"/>
        <w:rPr>
          <w:rFonts w:ascii="Palatino Linotype" w:eastAsia="Calibri" w:hAnsi="Palatino Linotype" w:cs="Calibri"/>
          <w:szCs w:val="22"/>
          <w:lang w:val="es-ES_tradnl" w:eastAsia="es-MX"/>
        </w:rPr>
      </w:pPr>
    </w:p>
    <w:p w14:paraId="78806F3D" w14:textId="77777777" w:rsidR="00762804" w:rsidRPr="002D4E79" w:rsidRDefault="00762804" w:rsidP="00762804">
      <w:pPr>
        <w:tabs>
          <w:tab w:val="left" w:pos="709"/>
        </w:tabs>
        <w:spacing w:before="240" w:line="360" w:lineRule="auto"/>
        <w:ind w:right="51"/>
        <w:jc w:val="both"/>
        <w:rPr>
          <w:rFonts w:ascii="Palatino Linotype" w:hAnsi="Palatino Linotype"/>
          <w:color w:val="000000"/>
        </w:rPr>
      </w:pPr>
      <w:r w:rsidRPr="002D4E79">
        <w:rPr>
          <w:rFonts w:ascii="Palatino Linotype" w:hAnsi="Palatino Linotype"/>
          <w:color w:val="000000"/>
        </w:rPr>
        <w:t>Dado que no se demuestran los requisitos antes señalados, no es posible dar por válida la reserva de la información declarada por el Sujeto Obligado, en ese sentido se tiene que la información solicitada es pública, y entregable al recurrente en el cumplimiento a esta resolución.</w:t>
      </w:r>
    </w:p>
    <w:p w14:paraId="02B52A2A" w14:textId="05C421D3" w:rsidR="00FD3DE1" w:rsidRPr="002D4E79" w:rsidRDefault="00FD3DE1" w:rsidP="00FD3DE1">
      <w:pPr>
        <w:spacing w:line="360" w:lineRule="auto"/>
        <w:jc w:val="both"/>
        <w:rPr>
          <w:rFonts w:ascii="Palatino Linotype" w:eastAsia="Calibri" w:hAnsi="Palatino Linotype"/>
          <w:lang w:val="es-ES_tradnl" w:eastAsia="en-US"/>
        </w:rPr>
      </w:pPr>
      <w:r w:rsidRPr="002D4E79">
        <w:rPr>
          <w:rFonts w:ascii="Palatino Linotype" w:eastAsiaTheme="minorHAnsi" w:hAnsi="Palatino Linotype" w:cs="Arial"/>
          <w:lang w:val="es-MX" w:eastAsia="en-US"/>
        </w:rPr>
        <w:t xml:space="preserve">Ahora bien, respecto a la naturaleza de la </w:t>
      </w:r>
      <w:r w:rsidRPr="002D4E79">
        <w:rPr>
          <w:rFonts w:ascii="Palatino Linotype" w:hAnsi="Palatino Linotype" w:cs="Tahoma"/>
          <w:bCs/>
          <w:lang w:val="es-MX"/>
        </w:rPr>
        <w:t>información solicitada</w:t>
      </w:r>
      <w:r w:rsidRPr="002D4E79">
        <w:rPr>
          <w:rFonts w:ascii="Palatino Linotype" w:eastAsia="Calibri" w:hAnsi="Palatino Linotype" w:cs="Tahoma"/>
          <w:iCs/>
          <w:lang w:val="es-ES_tradnl" w:eastAsia="es-ES_tradnl"/>
        </w:rPr>
        <w:t>, el</w:t>
      </w:r>
      <w:r w:rsidRPr="002D4E79">
        <w:rPr>
          <w:rFonts w:ascii="Palatino Linotype" w:eastAsia="Calibri" w:hAnsi="Palatino Linotype"/>
          <w:lang w:val="es-ES_tradnl" w:eastAsia="en-US"/>
        </w:rPr>
        <w:t xml:space="preserve"> artículo 12.4 del Código Administrativo del Estado de México, establece que las obras públicas son aquellas cuyo objeto principal es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w:t>
      </w:r>
      <w:proofErr w:type="spellStart"/>
      <w:r w:rsidRPr="002D4E79">
        <w:rPr>
          <w:rFonts w:ascii="Palatino Linotype" w:eastAsia="Calibri" w:hAnsi="Palatino Linotype"/>
          <w:lang w:val="es-ES_tradnl" w:eastAsia="en-US"/>
        </w:rPr>
        <w:t>hidroagrícola</w:t>
      </w:r>
      <w:proofErr w:type="spellEnd"/>
      <w:r w:rsidRPr="002D4E79">
        <w:rPr>
          <w:rFonts w:ascii="Palatino Linotype" w:eastAsia="Calibri" w:hAnsi="Palatino Linotype"/>
          <w:lang w:val="es-ES_tradnl" w:eastAsia="en-US"/>
        </w:rPr>
        <w:t xml:space="preserve">, entre otros. </w:t>
      </w:r>
    </w:p>
    <w:p w14:paraId="7B1F3019" w14:textId="77777777" w:rsidR="00FD3DE1" w:rsidRPr="002D4E79" w:rsidRDefault="00FD3DE1" w:rsidP="00FD3DE1">
      <w:pPr>
        <w:spacing w:line="360" w:lineRule="auto"/>
        <w:jc w:val="both"/>
        <w:rPr>
          <w:rFonts w:ascii="Palatino Linotype" w:eastAsia="Calibri" w:hAnsi="Palatino Linotype"/>
          <w:lang w:val="es-ES_tradnl" w:eastAsia="en-US"/>
        </w:rPr>
      </w:pPr>
    </w:p>
    <w:p w14:paraId="76851AAE" w14:textId="77777777" w:rsidR="00FD3DE1" w:rsidRPr="002D4E79" w:rsidRDefault="00FD3DE1" w:rsidP="00FD3DE1">
      <w:pPr>
        <w:spacing w:line="360" w:lineRule="auto"/>
        <w:jc w:val="both"/>
        <w:rPr>
          <w:rFonts w:ascii="Palatino Linotype" w:eastAsia="Calibri" w:hAnsi="Palatino Linotype"/>
          <w:lang w:val="es-ES_tradnl" w:eastAsia="en-US"/>
        </w:rPr>
      </w:pPr>
      <w:r w:rsidRPr="002D4E79">
        <w:rPr>
          <w:rFonts w:ascii="Palatino Linotype" w:eastAsia="Calibri" w:hAnsi="Palatino Linotype"/>
          <w:lang w:val="es-ES_tradnl" w:eastAsia="en-US"/>
        </w:rPr>
        <w:t>Además, conforme al artículo 12.6 de dicho ordenamiento jurídico, uno de los entes que pueden llevar a cabo contratos de obra pública o servicios relacionados con la misma, son los Municipios, a través de los Ayuntamientos.</w:t>
      </w:r>
    </w:p>
    <w:p w14:paraId="6B5D6FD5" w14:textId="77777777" w:rsidR="00FD3DE1" w:rsidRPr="002D4E79" w:rsidRDefault="00FD3DE1" w:rsidP="00FD3DE1">
      <w:pPr>
        <w:spacing w:line="360" w:lineRule="auto"/>
        <w:jc w:val="both"/>
        <w:rPr>
          <w:rFonts w:ascii="Palatino Linotype" w:hAnsi="Palatino Linotype" w:cs="Tahoma"/>
          <w:bCs/>
          <w:iCs/>
          <w:lang w:val="es-ES_tradnl" w:eastAsia="en-US"/>
        </w:rPr>
      </w:pPr>
    </w:p>
    <w:p w14:paraId="7A982A7F" w14:textId="77777777" w:rsidR="00FD3DE1" w:rsidRPr="002D4E79" w:rsidRDefault="00FD3DE1" w:rsidP="00FD3DE1">
      <w:pPr>
        <w:spacing w:line="360" w:lineRule="auto"/>
        <w:jc w:val="both"/>
        <w:rPr>
          <w:rFonts w:ascii="Palatino Linotype" w:eastAsia="Calibri" w:hAnsi="Palatino Linotype"/>
          <w:lang w:val="es-ES_tradnl" w:eastAsia="en-US"/>
        </w:rPr>
      </w:pPr>
      <w:r w:rsidRPr="002D4E79">
        <w:rPr>
          <w:rFonts w:ascii="Palatino Linotype" w:eastAsia="Calibri" w:hAnsi="Palatino Linotype"/>
          <w:lang w:val="es-ES_tradnl" w:eastAsia="en-US"/>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3AA34E89" w14:textId="77777777" w:rsidR="00FD3DE1" w:rsidRPr="002D4E79" w:rsidRDefault="00FD3DE1" w:rsidP="00FD3DE1">
      <w:pPr>
        <w:spacing w:line="360" w:lineRule="auto"/>
        <w:jc w:val="both"/>
        <w:rPr>
          <w:rFonts w:ascii="Palatino Linotype" w:eastAsia="Calibri" w:hAnsi="Palatino Linotype"/>
          <w:lang w:val="es-ES_tradnl" w:eastAsia="en-US"/>
        </w:rPr>
      </w:pPr>
    </w:p>
    <w:p w14:paraId="39CA774C" w14:textId="77777777" w:rsidR="005915BB" w:rsidRPr="002D4E79" w:rsidRDefault="005915BB" w:rsidP="005915BB">
      <w:pPr>
        <w:spacing w:line="360" w:lineRule="auto"/>
        <w:jc w:val="both"/>
        <w:rPr>
          <w:rFonts w:ascii="Palatino Linotype" w:hAnsi="Palatino Linotype" w:cs="Tahoma"/>
          <w:lang w:eastAsia="en-US"/>
        </w:rPr>
      </w:pPr>
      <w:r w:rsidRPr="002D4E79">
        <w:rPr>
          <w:rFonts w:ascii="Palatino Linotype" w:eastAsia="Aptos" w:hAnsi="Palatino Linotype"/>
          <w:lang w:val="es-ES_tradnl" w:eastAsia="en-US"/>
        </w:rPr>
        <w:t>Además,</w:t>
      </w:r>
      <w:r w:rsidRPr="002D4E79">
        <w:rPr>
          <w:rFonts w:ascii="Palatino Linotype" w:eastAsia="Aptos" w:hAnsi="Palatino Linotype" w:cs="Tahoma"/>
          <w:lang w:eastAsia="en-US"/>
        </w:rPr>
        <w:t xml:space="preserve"> el artículo 12.38 del Código Administrativo del Estado de México, establece que la adjudicación de un procedimiento de </w:t>
      </w:r>
      <w:r w:rsidRPr="002D4E79">
        <w:rPr>
          <w:rFonts w:ascii="Palatino Linotype" w:eastAsia="Aptos" w:hAnsi="Palatino Linotype" w:cs="Tahoma"/>
          <w:b/>
          <w:bCs/>
          <w:lang w:eastAsia="en-US"/>
        </w:rPr>
        <w:t>ejecución de obra,</w:t>
      </w:r>
      <w:r w:rsidRPr="002D4E79">
        <w:rPr>
          <w:rFonts w:ascii="Palatino Linotype" w:eastAsia="Aptos" w:hAnsi="Palatino Linotype" w:cs="Tahoma"/>
          <w:lang w:eastAsia="en-US"/>
        </w:rPr>
        <w:t xml:space="preserve"> se realizará mediante la suscripción de un contrato, entre el Ayuntamiento y la persona a la cual haya ganado el procedimiento respectivo, dentro de los diez días hábiles siguientes a la notificación del fallo.</w:t>
      </w:r>
    </w:p>
    <w:p w14:paraId="274F8227" w14:textId="77777777" w:rsidR="005915BB" w:rsidRPr="002D4E79" w:rsidRDefault="005915BB" w:rsidP="005915BB">
      <w:pPr>
        <w:spacing w:line="360" w:lineRule="auto"/>
        <w:ind w:right="-28"/>
        <w:contextualSpacing/>
        <w:jc w:val="both"/>
        <w:rPr>
          <w:rFonts w:ascii="Palatino Linotype" w:eastAsia="Aptos" w:hAnsi="Palatino Linotype" w:cs="Tahoma"/>
          <w:lang w:eastAsia="en-US"/>
        </w:rPr>
      </w:pPr>
    </w:p>
    <w:p w14:paraId="3040E4BD" w14:textId="77777777" w:rsidR="005915BB" w:rsidRPr="002D4E79" w:rsidRDefault="005915BB" w:rsidP="005915BB">
      <w:pPr>
        <w:spacing w:line="360" w:lineRule="auto"/>
        <w:ind w:right="-28"/>
        <w:contextualSpacing/>
        <w:jc w:val="both"/>
        <w:rPr>
          <w:rFonts w:ascii="Palatino Linotype" w:eastAsia="Aptos" w:hAnsi="Palatino Linotype" w:cs="Tahoma"/>
          <w:b/>
          <w:lang w:val="es-MX" w:eastAsia="en-US"/>
        </w:rPr>
      </w:pPr>
      <w:r w:rsidRPr="002D4E79">
        <w:rPr>
          <w:rFonts w:ascii="Palatino Linotype" w:eastAsia="Aptos" w:hAnsi="Palatino Linotype" w:cs="Tahoma"/>
          <w:lang w:val="es-MX" w:eastAsia="en-US"/>
        </w:rPr>
        <w:t xml:space="preserve">En ese orden de ideas, el artículo 70 fracción XXVIII, de la Ley General de Transparencia y Acceso a la Información Pública y 92 fracción XXIX, de la Ley de Transparencia y Acceso a la Información Pública del Estado de México y Municipios, precisa que es información que es pública de oficio, la información sobre los procesos y resultados sobre procedimientos de adjudicación directa, invitación restringida y licitación de cualquier naturaleza, que incluye la versión pública </w:t>
      </w:r>
      <w:r w:rsidRPr="002D4E79">
        <w:rPr>
          <w:rFonts w:ascii="Palatino Linotype" w:eastAsia="Aptos" w:hAnsi="Palatino Linotype" w:cs="Tahoma"/>
          <w:b/>
          <w:lang w:val="es-MX" w:eastAsia="en-US"/>
        </w:rPr>
        <w:t>del expediente respectivo y de los contratos celebrados.</w:t>
      </w:r>
    </w:p>
    <w:p w14:paraId="449406F1" w14:textId="77777777" w:rsidR="005915BB" w:rsidRPr="002D4E79" w:rsidRDefault="005915BB" w:rsidP="005915BB">
      <w:pPr>
        <w:spacing w:line="360" w:lineRule="auto"/>
        <w:ind w:right="-28"/>
        <w:contextualSpacing/>
        <w:jc w:val="both"/>
        <w:rPr>
          <w:rFonts w:ascii="Palatino Linotype" w:eastAsia="Aptos" w:hAnsi="Palatino Linotype" w:cs="Tahoma"/>
          <w:b/>
          <w:lang w:val="es-MX" w:eastAsia="en-US"/>
        </w:rPr>
      </w:pPr>
    </w:p>
    <w:p w14:paraId="7DDB350C" w14:textId="77777777" w:rsidR="005915BB" w:rsidRPr="002D4E79" w:rsidRDefault="005915BB" w:rsidP="005915BB">
      <w:pPr>
        <w:spacing w:line="360" w:lineRule="auto"/>
        <w:ind w:right="-28"/>
        <w:contextualSpacing/>
        <w:jc w:val="both"/>
        <w:rPr>
          <w:rFonts w:ascii="Palatino Linotype" w:eastAsia="Aptos" w:hAnsi="Palatino Linotype" w:cs="Tahoma"/>
          <w:lang w:val="es-MX" w:eastAsia="en-US"/>
        </w:rPr>
      </w:pPr>
      <w:r w:rsidRPr="002D4E79">
        <w:rPr>
          <w:rFonts w:ascii="Palatino Linotype" w:eastAsia="Aptos" w:hAnsi="Palatino Linotype" w:cs="Tahoma"/>
          <w:lang w:val="es-MX" w:eastAsia="en-US"/>
        </w:rPr>
        <w:t xml:space="preserve">Por otra parte, se localizó el Acuerdo del Secretario de Infraestructura por el que se establece el Índice de Expediente Único de Obra Pública e Instructivos de llenado en las modalidades de adjudicación directa, invitación restringida y licitación pública el </w:t>
      </w:r>
      <w:r w:rsidRPr="002D4E79">
        <w:rPr>
          <w:rFonts w:ascii="Palatino Linotype" w:eastAsia="Aptos" w:hAnsi="Palatino Linotype" w:cs="Tahoma"/>
          <w:lang w:val="es-MX" w:eastAsia="en-US"/>
        </w:rPr>
        <w:lastRenderedPageBreak/>
        <w:t>cual establece los Índices de Expedientes Únicos de Obra e instructivos de llenado para la integración de dichos legajos, que deberán integrar entre otros, los Ayuntamientos.</w:t>
      </w:r>
    </w:p>
    <w:p w14:paraId="5D8F03F8" w14:textId="77777777" w:rsidR="005915BB" w:rsidRPr="002D4E79" w:rsidRDefault="005915BB" w:rsidP="005915BB">
      <w:pPr>
        <w:spacing w:line="360" w:lineRule="auto"/>
        <w:ind w:right="-28"/>
        <w:contextualSpacing/>
        <w:jc w:val="both"/>
        <w:rPr>
          <w:rFonts w:ascii="Palatino Linotype" w:hAnsi="Palatino Linotype" w:cs="Tahoma"/>
          <w:lang w:val="es-MX"/>
        </w:rPr>
      </w:pPr>
      <w:r w:rsidRPr="002D4E79">
        <w:rPr>
          <w:rFonts w:ascii="Palatino Linotype" w:hAnsi="Palatino Linotype" w:cs="Tahoma"/>
          <w:lang w:val="es-MX"/>
        </w:rPr>
        <w:t>Asimismo, del Acuerdo antes mencionado, en la página 10, establece la documentación que debe de contener el Expediente Único de Obra en la modalidad de Invitación Restringida, los cuales son los siguientes:</w:t>
      </w:r>
    </w:p>
    <w:p w14:paraId="52982F9D" w14:textId="77777777" w:rsidR="005915BB" w:rsidRPr="002D4E79" w:rsidRDefault="005915BB" w:rsidP="005915BB">
      <w:pPr>
        <w:spacing w:line="360" w:lineRule="auto"/>
        <w:ind w:right="-28"/>
        <w:contextualSpacing/>
        <w:jc w:val="both"/>
        <w:rPr>
          <w:rFonts w:ascii="Palatino Linotype" w:hAnsi="Palatino Linotype" w:cs="Tahoma"/>
          <w:sz w:val="22"/>
          <w:szCs w:val="20"/>
          <w:lang w:val="es-MX"/>
        </w:rPr>
      </w:pPr>
    </w:p>
    <w:p w14:paraId="336770CE"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Expediente técnico</w:t>
      </w:r>
    </w:p>
    <w:p w14:paraId="225F4F5A"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Proyecto ejecutivo</w:t>
      </w:r>
    </w:p>
    <w:p w14:paraId="3D73F23B"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Presupuesto base</w:t>
      </w:r>
    </w:p>
    <w:p w14:paraId="2420A6AA"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Oficio de asignación, autorización de recursos y dictamen de procedencia</w:t>
      </w:r>
    </w:p>
    <w:p w14:paraId="13A68A72"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Bases de concurso y en su caso términos de referencia</w:t>
      </w:r>
    </w:p>
    <w:p w14:paraId="771A0436"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 xml:space="preserve">Invitación a la persona física o moral para participar en la licitación </w:t>
      </w:r>
    </w:p>
    <w:p w14:paraId="3C2092CA"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Escrito de aceptación de las personas físicas o morales para participar en la licitación</w:t>
      </w:r>
    </w:p>
    <w:p w14:paraId="48AC1CEF"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Recibo de pago de bases de concurso</w:t>
      </w:r>
    </w:p>
    <w:p w14:paraId="0DDED697"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Invitación a instancias internas y externas a los actos de concurso</w:t>
      </w:r>
    </w:p>
    <w:p w14:paraId="38DB298F"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Acta de recepción y apertura de propuestas</w:t>
      </w:r>
    </w:p>
    <w:p w14:paraId="4AD63076"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Evaluación de propuestas, dictamen y acta de fallo</w:t>
      </w:r>
    </w:p>
    <w:p w14:paraId="160DECB8"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Propuesta Ganadora (con todos los documentos solicitados en las bases y en su caso términos de referencia)</w:t>
      </w:r>
    </w:p>
    <w:p w14:paraId="2F3F1E1F"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b/>
          <w:bCs/>
          <w:sz w:val="22"/>
          <w:szCs w:val="20"/>
          <w:lang w:val="es-MX"/>
        </w:rPr>
        <w:t>Contrato</w:t>
      </w:r>
      <w:r w:rsidRPr="002D4E79">
        <w:rPr>
          <w:rFonts w:ascii="Palatino Linotype" w:hAnsi="Palatino Linotype"/>
          <w:sz w:val="22"/>
          <w:szCs w:val="20"/>
          <w:lang w:val="es-MX"/>
        </w:rPr>
        <w:t>, diferimiento, convenios de reprogramación, y/o convenios de ampliación al importe del contrato, incluyendo solicitud de la empresa, opinión de la residencia y de la supervisión externa</w:t>
      </w:r>
    </w:p>
    <w:p w14:paraId="2373457C"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Comunicados de modificación al contrato</w:t>
      </w:r>
    </w:p>
    <w:p w14:paraId="183D5EB2"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Garantías de cumplimiento de contrato, anticipos y/o convenios</w:t>
      </w:r>
    </w:p>
    <w:p w14:paraId="0566926F"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 xml:space="preserve">Aviso de </w:t>
      </w:r>
      <w:r w:rsidRPr="002D4E79">
        <w:rPr>
          <w:rFonts w:ascii="Palatino Linotype" w:hAnsi="Palatino Linotype"/>
          <w:b/>
          <w:bCs/>
          <w:sz w:val="22"/>
          <w:szCs w:val="20"/>
          <w:lang w:val="es-MX"/>
        </w:rPr>
        <w:t>inicio de obra</w:t>
      </w:r>
    </w:p>
    <w:p w14:paraId="4B0C4F8A"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Programa de obra o servicio (incluyendo modificaciones), aprobado por la residencia de obra y la supervisión externa</w:t>
      </w:r>
    </w:p>
    <w:p w14:paraId="32544936"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lastRenderedPageBreak/>
        <w:t xml:space="preserve">Números generadores, estimaciones y </w:t>
      </w:r>
      <w:r w:rsidRPr="002D4E79">
        <w:rPr>
          <w:rFonts w:ascii="Palatino Linotype" w:hAnsi="Palatino Linotype"/>
          <w:b/>
          <w:bCs/>
          <w:sz w:val="22"/>
          <w:szCs w:val="20"/>
          <w:lang w:val="es-MX"/>
        </w:rPr>
        <w:t>facturas</w:t>
      </w:r>
      <w:r w:rsidRPr="002D4E79">
        <w:rPr>
          <w:rFonts w:ascii="Palatino Linotype" w:hAnsi="Palatino Linotype"/>
          <w:sz w:val="22"/>
          <w:szCs w:val="20"/>
          <w:lang w:val="es-MX"/>
        </w:rPr>
        <w:t>, incluyendo estimación de finiquito</w:t>
      </w:r>
    </w:p>
    <w:p w14:paraId="66895B8E"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 xml:space="preserve">Resolución de ajuste o </w:t>
      </w:r>
      <w:proofErr w:type="spellStart"/>
      <w:r w:rsidRPr="002D4E79">
        <w:rPr>
          <w:rFonts w:ascii="Palatino Linotype" w:hAnsi="Palatino Linotype"/>
          <w:sz w:val="22"/>
          <w:szCs w:val="20"/>
          <w:lang w:val="es-MX"/>
        </w:rPr>
        <w:t>escalatoria</w:t>
      </w:r>
      <w:proofErr w:type="spellEnd"/>
      <w:r w:rsidRPr="002D4E79">
        <w:rPr>
          <w:rFonts w:ascii="Palatino Linotype" w:hAnsi="Palatino Linotype"/>
          <w:sz w:val="22"/>
          <w:szCs w:val="20"/>
          <w:lang w:val="es-MX"/>
        </w:rPr>
        <w:t xml:space="preserve"> de precios unitarios, incluyendo la solicitud de la empresa con sus matrices, y el visto bueno de la residencia de obra y supervisión externa</w:t>
      </w:r>
    </w:p>
    <w:p w14:paraId="3E8A469B"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 xml:space="preserve">Autorización de precios unitarios extraordinarios, incluyendo la solicitud y análisis de la empresa, y la validación de la residencia de obra y en su caso de la supervisión externa </w:t>
      </w:r>
    </w:p>
    <w:p w14:paraId="59C370FD"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Bitácora de obra o servicios (original) y minutas de trabajo</w:t>
      </w:r>
    </w:p>
    <w:p w14:paraId="39D27B18"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Reportes de control de calidad</w:t>
      </w:r>
    </w:p>
    <w:p w14:paraId="5AC911BF"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 xml:space="preserve">Álbum fotográfico </w:t>
      </w:r>
    </w:p>
    <w:p w14:paraId="6EBAB7E8"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sz w:val="22"/>
          <w:szCs w:val="20"/>
          <w:lang w:val="es-MX"/>
        </w:rPr>
        <w:t>Planos actualizados definitivos</w:t>
      </w:r>
    </w:p>
    <w:p w14:paraId="0C2E323A"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sz w:val="22"/>
          <w:szCs w:val="20"/>
          <w:lang w:val="es-MX"/>
        </w:rPr>
      </w:pPr>
      <w:r w:rsidRPr="002D4E79">
        <w:rPr>
          <w:rFonts w:ascii="Palatino Linotype" w:hAnsi="Palatino Linotype"/>
          <w:b/>
          <w:bCs/>
          <w:sz w:val="22"/>
          <w:szCs w:val="20"/>
          <w:lang w:val="es-MX"/>
        </w:rPr>
        <w:t>Acta de entrega recepción de los trabajos y garantía de vicios ocultos</w:t>
      </w:r>
      <w:r w:rsidRPr="002D4E79">
        <w:rPr>
          <w:rFonts w:ascii="Palatino Linotype" w:hAnsi="Palatino Linotype"/>
          <w:sz w:val="22"/>
          <w:szCs w:val="20"/>
          <w:lang w:val="es-MX"/>
        </w:rPr>
        <w:t xml:space="preserve"> (incluyendo Invitaciones Internas y externas a dicho acto)</w:t>
      </w:r>
    </w:p>
    <w:p w14:paraId="634980C2" w14:textId="77777777" w:rsidR="005915BB" w:rsidRPr="002D4E79" w:rsidRDefault="005915BB" w:rsidP="005915BB">
      <w:pPr>
        <w:numPr>
          <w:ilvl w:val="0"/>
          <w:numId w:val="17"/>
        </w:numPr>
        <w:spacing w:line="360" w:lineRule="auto"/>
        <w:ind w:right="-28"/>
        <w:contextualSpacing/>
        <w:jc w:val="both"/>
        <w:rPr>
          <w:rFonts w:ascii="Palatino Linotype" w:hAnsi="Palatino Linotype" w:cs="Tahoma"/>
          <w:b/>
          <w:bCs/>
          <w:sz w:val="22"/>
          <w:szCs w:val="20"/>
          <w:lang w:val="es-MX"/>
        </w:rPr>
      </w:pPr>
      <w:r w:rsidRPr="002D4E79">
        <w:rPr>
          <w:rFonts w:ascii="Palatino Linotype" w:hAnsi="Palatino Linotype"/>
          <w:b/>
          <w:bCs/>
          <w:sz w:val="22"/>
          <w:szCs w:val="20"/>
          <w:lang w:val="es-MX"/>
        </w:rPr>
        <w:t>Acta de entrega a la instancia encargada de su operación</w:t>
      </w:r>
    </w:p>
    <w:p w14:paraId="6CAAB8E9" w14:textId="77777777" w:rsidR="005915BB" w:rsidRPr="002D4E79" w:rsidRDefault="005915BB" w:rsidP="005915BB">
      <w:pPr>
        <w:spacing w:line="360" w:lineRule="auto"/>
        <w:ind w:right="-28"/>
        <w:contextualSpacing/>
        <w:jc w:val="both"/>
        <w:rPr>
          <w:rFonts w:ascii="Palatino Linotype" w:eastAsia="Aptos" w:hAnsi="Palatino Linotype" w:cs="Tahoma"/>
          <w:lang w:val="es-MX" w:eastAsia="en-US"/>
        </w:rPr>
      </w:pPr>
    </w:p>
    <w:p w14:paraId="6C84BF06" w14:textId="77777777" w:rsidR="005915BB" w:rsidRPr="002D4E79" w:rsidRDefault="005915BB" w:rsidP="005915BB">
      <w:pPr>
        <w:spacing w:line="360" w:lineRule="auto"/>
        <w:ind w:right="-28"/>
        <w:contextualSpacing/>
        <w:jc w:val="both"/>
        <w:rPr>
          <w:rFonts w:ascii="Palatino Linotype" w:eastAsia="Aptos" w:hAnsi="Palatino Linotype" w:cs="Tahoma"/>
          <w:lang w:val="es-MX" w:eastAsia="en-US"/>
        </w:rPr>
      </w:pPr>
      <w:r w:rsidRPr="002D4E79">
        <w:rPr>
          <w:rFonts w:ascii="Palatino Linotype" w:eastAsia="Aptos" w:hAnsi="Palatino Linotype" w:cs="Tahoma"/>
          <w:lang w:val="es-MX" w:eastAsia="en-US"/>
        </w:rPr>
        <w:t>Asimismo, el Acuerdo, establece la documentación que debe de contener el Expediente Único de Obra en la modalidad de Invitación Restringida, adjudicación directa y licitación pública, el cual debe contener, entre otras cosas, proyecto ejecutivo, presupuesto base, convocatoria, bitácora de obra, y demás. Visible en páginas 3 a 4 y 13 a 14.</w:t>
      </w:r>
    </w:p>
    <w:p w14:paraId="3BA1371A" w14:textId="77777777" w:rsidR="005915BB" w:rsidRPr="002D4E79" w:rsidRDefault="005915BB" w:rsidP="005915BB">
      <w:pPr>
        <w:spacing w:line="360" w:lineRule="auto"/>
        <w:ind w:right="-28"/>
        <w:contextualSpacing/>
        <w:jc w:val="both"/>
        <w:rPr>
          <w:rFonts w:ascii="Palatino Linotype" w:eastAsia="Aptos" w:hAnsi="Palatino Linotype" w:cs="Tahoma"/>
          <w:lang w:val="es-MX" w:eastAsia="en-US"/>
        </w:rPr>
      </w:pPr>
    </w:p>
    <w:p w14:paraId="32CBA5E8" w14:textId="77777777" w:rsidR="005915BB" w:rsidRPr="002D4E79" w:rsidRDefault="005915BB" w:rsidP="005915BB">
      <w:pPr>
        <w:spacing w:line="360" w:lineRule="auto"/>
        <w:ind w:right="-28"/>
        <w:contextualSpacing/>
        <w:jc w:val="both"/>
        <w:rPr>
          <w:rFonts w:ascii="Palatino Linotype" w:eastAsia="Aptos" w:hAnsi="Palatino Linotype" w:cs="Tahoma"/>
          <w:lang w:val="es-MX" w:eastAsia="en-US"/>
        </w:rPr>
      </w:pPr>
      <w:r w:rsidRPr="002D4E79">
        <w:rPr>
          <w:rFonts w:ascii="Palatino Linotype" w:eastAsia="Aptos" w:hAnsi="Palatino Linotype" w:cs="Tahoma"/>
          <w:lang w:val="es-MX" w:eastAsia="en-US"/>
        </w:rPr>
        <w:t>Situación que guarda relevancia, pues conforme el artículo 219 del Reglamento del Libro Décimo Segundo del Código Administrativo del Estado de México, que la supervisión de la obra deberá integrar y mantener en orden y actualizado el archivo y documentación derivada de la realización de los trabajos, el cual contendrá las estimaciones; mismas que deberá revisar y firmar.</w:t>
      </w:r>
    </w:p>
    <w:p w14:paraId="49A8775E" w14:textId="77777777" w:rsidR="005915BB" w:rsidRPr="002D4E79" w:rsidRDefault="005915BB" w:rsidP="005915BB">
      <w:pPr>
        <w:spacing w:line="360" w:lineRule="auto"/>
        <w:ind w:right="-93"/>
        <w:jc w:val="both"/>
        <w:rPr>
          <w:rFonts w:ascii="Palatino Linotype" w:hAnsi="Palatino Linotype" w:cs="Tahoma"/>
          <w:bCs/>
          <w:lang w:val="es-MX"/>
        </w:rPr>
      </w:pPr>
    </w:p>
    <w:p w14:paraId="5EF832EE" w14:textId="77777777" w:rsidR="005915BB" w:rsidRPr="002D4E79" w:rsidRDefault="005915BB" w:rsidP="005915BB">
      <w:pPr>
        <w:spacing w:line="360" w:lineRule="auto"/>
        <w:ind w:right="-93"/>
        <w:jc w:val="both"/>
        <w:rPr>
          <w:rFonts w:ascii="Palatino Linotype" w:hAnsi="Palatino Linotype" w:cs="Tahoma"/>
          <w:bCs/>
          <w:lang w:val="es-MX"/>
        </w:rPr>
      </w:pPr>
    </w:p>
    <w:p w14:paraId="72C6AFDF" w14:textId="77777777" w:rsidR="005915BB" w:rsidRPr="002D4E79" w:rsidRDefault="005915BB" w:rsidP="005915BB">
      <w:pPr>
        <w:spacing w:line="360" w:lineRule="auto"/>
        <w:ind w:right="49"/>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 xml:space="preserve">De acuerdo a lo anterior, el Director de Obras Públicas, realiza la programación y ejecución de las obras públicas y servicios relacionados, que por orden expresa del Ayuntamiento, planeando y coordinando los proyectos de obras públicas y servicios relacionados con las mismas que autorice el Ayuntamiento, una vez que se cumplan los requisitos de licitación, vigilando que se cumplan y lleven a cabo los programas de construcción y mantenimiento de obras públicas y servicios relacionados. Administrando y ejerciendo en el ámbito de su competencia, de manera coordinada con el Tesorero municipal, los recursos públicos destinados a la planeación, programación, </w:t>
      </w:r>
      <w:proofErr w:type="spellStart"/>
      <w:r w:rsidRPr="002D4E79">
        <w:rPr>
          <w:rFonts w:ascii="Palatino Linotype" w:eastAsia="Palatino Linotype" w:hAnsi="Palatino Linotype" w:cs="Palatino Linotype"/>
          <w:lang w:val="es-MX"/>
        </w:rPr>
        <w:t>presupuestación</w:t>
      </w:r>
      <w:proofErr w:type="spellEnd"/>
      <w:r w:rsidRPr="002D4E79">
        <w:rPr>
          <w:rFonts w:ascii="Palatino Linotype" w:eastAsia="Palatino Linotype" w:hAnsi="Palatino Linotype" w:cs="Palatino Linotype"/>
          <w:lang w:val="es-MX"/>
        </w:rPr>
        <w:t>, adjudicación, contratación, ejecución y control de la obra pública en congruencia con los planes, programas, especificaciones técnicas, controles y procedimientos administrativos aprobados.</w:t>
      </w:r>
    </w:p>
    <w:p w14:paraId="4B55EEEE" w14:textId="77777777" w:rsidR="005915BB" w:rsidRPr="002D4E79" w:rsidRDefault="005915BB" w:rsidP="005915BB">
      <w:pPr>
        <w:spacing w:line="360" w:lineRule="auto"/>
        <w:ind w:right="49"/>
        <w:jc w:val="both"/>
        <w:rPr>
          <w:rFonts w:ascii="Palatino Linotype" w:eastAsia="Palatino Linotype" w:hAnsi="Palatino Linotype" w:cs="Palatino Linotype"/>
          <w:lang w:val="es-MX"/>
        </w:rPr>
      </w:pPr>
    </w:p>
    <w:p w14:paraId="3ABBF01C" w14:textId="77777777" w:rsidR="005915BB" w:rsidRPr="002D4E79" w:rsidRDefault="005915BB" w:rsidP="005915BB">
      <w:pPr>
        <w:spacing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 xml:space="preserve">Aunado a lo anterior, la Ley de Contratación Pública del Estado de México y Municipios, la cual tiene por objeto regular los actos relativos a la </w:t>
      </w:r>
      <w:r w:rsidRPr="002D4E79">
        <w:rPr>
          <w:rFonts w:ascii="Palatino Linotype" w:eastAsia="Palatino Linotype" w:hAnsi="Palatino Linotype" w:cs="Palatino Linotype"/>
          <w:b/>
          <w:u w:val="single"/>
          <w:lang w:val="es-MX"/>
        </w:rPr>
        <w:t xml:space="preserve">planeación, programación, </w:t>
      </w:r>
      <w:proofErr w:type="spellStart"/>
      <w:r w:rsidRPr="002D4E79">
        <w:rPr>
          <w:rFonts w:ascii="Palatino Linotype" w:eastAsia="Palatino Linotype" w:hAnsi="Palatino Linotype" w:cs="Palatino Linotype"/>
          <w:b/>
          <w:u w:val="single"/>
          <w:lang w:val="es-MX"/>
        </w:rPr>
        <w:t>presupuestación</w:t>
      </w:r>
      <w:proofErr w:type="spellEnd"/>
      <w:r w:rsidRPr="002D4E79">
        <w:rPr>
          <w:rFonts w:ascii="Palatino Linotype" w:eastAsia="Palatino Linotype" w:hAnsi="Palatino Linotype" w:cs="Palatino Linotype"/>
          <w:lang w:val="es-MX"/>
        </w:rPr>
        <w:t xml:space="preserve">, ejecución y control de la </w:t>
      </w:r>
      <w:r w:rsidRPr="002D4E79">
        <w:rPr>
          <w:rFonts w:ascii="Palatino Linotype" w:eastAsia="Palatino Linotype" w:hAnsi="Palatino Linotype" w:cs="Palatino Linotype"/>
          <w:b/>
          <w:u w:val="single"/>
          <w:lang w:val="es-MX"/>
        </w:rPr>
        <w:t>adquisición</w:t>
      </w:r>
      <w:r w:rsidRPr="002D4E79">
        <w:rPr>
          <w:rFonts w:ascii="Palatino Linotype" w:eastAsia="Palatino Linotype" w:hAnsi="Palatino Linotype" w:cs="Palatino Linotype"/>
          <w:lang w:val="es-MX"/>
        </w:rPr>
        <w:t xml:space="preserve">, enajenación y arrendamiento </w:t>
      </w:r>
      <w:r w:rsidRPr="002D4E79">
        <w:rPr>
          <w:rFonts w:ascii="Palatino Linotype" w:eastAsia="Palatino Linotype" w:hAnsi="Palatino Linotype" w:cs="Palatino Linotype"/>
          <w:b/>
          <w:u w:val="single"/>
          <w:lang w:val="es-MX"/>
        </w:rPr>
        <w:t>de bienes</w:t>
      </w:r>
      <w:r w:rsidRPr="002D4E79">
        <w:rPr>
          <w:rFonts w:ascii="Palatino Linotype" w:eastAsia="Palatino Linotype" w:hAnsi="Palatino Linotype" w:cs="Palatino Linotype"/>
          <w:lang w:val="es-MX"/>
        </w:rPr>
        <w:t xml:space="preserve">, y la </w:t>
      </w:r>
      <w:r w:rsidRPr="002D4E79">
        <w:rPr>
          <w:rFonts w:ascii="Palatino Linotype" w:eastAsia="Palatino Linotype" w:hAnsi="Palatino Linotype" w:cs="Palatino Linotype"/>
          <w:b/>
          <w:u w:val="single"/>
          <w:lang w:val="es-MX"/>
        </w:rPr>
        <w:t>contratación de servicios de cualquier naturaleza, que realicen los Ayuntamientos del Estado</w:t>
      </w:r>
      <w:r w:rsidRPr="002D4E79">
        <w:rPr>
          <w:rFonts w:ascii="Palatino Linotype" w:eastAsia="Palatino Linotype" w:hAnsi="Palatino Linotype" w:cs="Palatino Linotype"/>
          <w:lang w:val="es-MX"/>
        </w:rPr>
        <w:t xml:space="preserve">; entre ellos el </w:t>
      </w:r>
      <w:r w:rsidRPr="002D4E79">
        <w:rPr>
          <w:rFonts w:ascii="Palatino Linotype" w:eastAsia="Palatino Linotype" w:hAnsi="Palatino Linotype" w:cs="Palatino Linotype"/>
          <w:b/>
          <w:lang w:val="es-MX"/>
        </w:rPr>
        <w:t>SUJETO OBLIGADO</w:t>
      </w:r>
      <w:r w:rsidRPr="002D4E79">
        <w:rPr>
          <w:rFonts w:ascii="Palatino Linotype" w:eastAsia="Palatino Linotype" w:hAnsi="Palatino Linotype" w:cs="Palatino Linotype"/>
          <w:lang w:val="es-MX"/>
        </w:rPr>
        <w:t>, los cuales se adjudicarán a través de licitación pública, invitación restringida o adjudicación directa, tal y como lo establecen los artículos 4, 26 y 27 de dicha Ley, los cuales son del tenor siguiente:</w:t>
      </w:r>
    </w:p>
    <w:p w14:paraId="56F73F3B" w14:textId="77777777" w:rsidR="005915BB" w:rsidRPr="002D4E79" w:rsidRDefault="005915BB" w:rsidP="005915BB">
      <w:pPr>
        <w:spacing w:line="360" w:lineRule="auto"/>
        <w:jc w:val="both"/>
        <w:rPr>
          <w:rFonts w:ascii="Palatino Linotype" w:eastAsia="Palatino Linotype" w:hAnsi="Palatino Linotype" w:cs="Palatino Linotype"/>
          <w:lang w:val="es-MX"/>
        </w:rPr>
      </w:pPr>
    </w:p>
    <w:p w14:paraId="6641AB33" w14:textId="77777777" w:rsidR="005915BB" w:rsidRPr="002D4E79" w:rsidRDefault="005915BB" w:rsidP="005915BB">
      <w:pPr>
        <w:spacing w:line="276" w:lineRule="auto"/>
        <w:ind w:left="85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“Artículo 4.-</w:t>
      </w:r>
      <w:r w:rsidRPr="002D4E79">
        <w:rPr>
          <w:rFonts w:ascii="Palatino Linotype" w:eastAsia="Palatino Linotype" w:hAnsi="Palatino Linotype" w:cs="Palatino Linotype"/>
          <w:i/>
          <w:sz w:val="22"/>
          <w:szCs w:val="20"/>
          <w:lang w:val="es-MX"/>
        </w:rPr>
        <w:t xml:space="preserve"> Para los efectos de esta Ley, </w:t>
      </w:r>
      <w:r w:rsidRPr="002D4E79">
        <w:rPr>
          <w:rFonts w:ascii="Palatino Linotype" w:eastAsia="Palatino Linotype" w:hAnsi="Palatino Linotype" w:cs="Palatino Linotype"/>
          <w:b/>
          <w:i/>
          <w:sz w:val="22"/>
          <w:szCs w:val="20"/>
          <w:lang w:val="es-MX"/>
        </w:rPr>
        <w:t>en las adquisiciones, enajenaciones, arrendamientos y servicios, quedan comprendidos</w:t>
      </w:r>
      <w:r w:rsidRPr="002D4E79">
        <w:rPr>
          <w:rFonts w:ascii="Palatino Linotype" w:eastAsia="Palatino Linotype" w:hAnsi="Palatino Linotype" w:cs="Palatino Linotype"/>
          <w:i/>
          <w:sz w:val="22"/>
          <w:szCs w:val="20"/>
          <w:lang w:val="es-MX"/>
        </w:rPr>
        <w:t>:</w:t>
      </w:r>
    </w:p>
    <w:p w14:paraId="0051AB88"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I.</w:t>
      </w:r>
      <w:r w:rsidRPr="002D4E79">
        <w:rPr>
          <w:rFonts w:ascii="Palatino Linotype" w:eastAsia="Palatino Linotype" w:hAnsi="Palatino Linotype" w:cs="Palatino Linotype"/>
          <w:i/>
          <w:sz w:val="22"/>
          <w:szCs w:val="20"/>
          <w:lang w:val="es-MX"/>
        </w:rPr>
        <w:t xml:space="preserve"> La adquisición de bienes muebles.</w:t>
      </w:r>
    </w:p>
    <w:p w14:paraId="582E3860"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II</w:t>
      </w:r>
      <w:r w:rsidRPr="002D4E79">
        <w:rPr>
          <w:rFonts w:ascii="Palatino Linotype" w:eastAsia="Palatino Linotype" w:hAnsi="Palatino Linotype" w:cs="Palatino Linotype"/>
          <w:i/>
          <w:sz w:val="22"/>
          <w:szCs w:val="20"/>
          <w:lang w:val="es-MX"/>
        </w:rPr>
        <w:t>. La adquisición de bienes inmuebles, a través de compraventa.</w:t>
      </w:r>
    </w:p>
    <w:p w14:paraId="0035AF05"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III.</w:t>
      </w:r>
      <w:r w:rsidRPr="002D4E79">
        <w:rPr>
          <w:rFonts w:ascii="Palatino Linotype" w:eastAsia="Palatino Linotype" w:hAnsi="Palatino Linotype" w:cs="Palatino Linotype"/>
          <w:i/>
          <w:sz w:val="22"/>
          <w:szCs w:val="20"/>
          <w:lang w:val="es-MX"/>
        </w:rPr>
        <w:t xml:space="preserve"> La enajenación de bienes muebles e inmuebles.</w:t>
      </w:r>
    </w:p>
    <w:p w14:paraId="26880326"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lastRenderedPageBreak/>
        <w:t>IV.</w:t>
      </w:r>
      <w:r w:rsidRPr="002D4E79">
        <w:rPr>
          <w:rFonts w:ascii="Palatino Linotype" w:eastAsia="Palatino Linotype" w:hAnsi="Palatino Linotype" w:cs="Palatino Linotype"/>
          <w:i/>
          <w:sz w:val="22"/>
          <w:szCs w:val="20"/>
          <w:lang w:val="es-MX"/>
        </w:rPr>
        <w:t xml:space="preserve"> El arrendamiento de bienes muebles e inmuebles. </w:t>
      </w:r>
    </w:p>
    <w:p w14:paraId="4AED825A"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V</w:t>
      </w:r>
      <w:r w:rsidRPr="002D4E79">
        <w:rPr>
          <w:rFonts w:ascii="Palatino Linotype" w:eastAsia="Palatino Linotype" w:hAnsi="Palatino Linotype" w:cs="Palatino Linotype"/>
          <w:i/>
          <w:sz w:val="22"/>
          <w:szCs w:val="20"/>
          <w:lang w:val="es-MX"/>
        </w:rPr>
        <w:t>. La contratación de los servicios, relacionados con bienes muebles que se encuentran incorporados o adheridos a bienes inmuebles, cuya instalación o mantenimiento no implique modificación al bien inmueble.</w:t>
      </w:r>
    </w:p>
    <w:p w14:paraId="14AE8BBE"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VI.</w:t>
      </w:r>
      <w:r w:rsidRPr="002D4E79">
        <w:rPr>
          <w:rFonts w:ascii="Palatino Linotype" w:eastAsia="Palatino Linotype" w:hAnsi="Palatino Linotype" w:cs="Palatino Linotype"/>
          <w:i/>
          <w:sz w:val="22"/>
          <w:szCs w:val="20"/>
          <w:lang w:val="es-MX"/>
        </w:rPr>
        <w:t xml:space="preserve"> La contratación de los servicios de reconstrucción y mantenimiento de bienes muebles. </w:t>
      </w:r>
    </w:p>
    <w:p w14:paraId="0733B1B9"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VII.</w:t>
      </w:r>
      <w:r w:rsidRPr="002D4E79">
        <w:rPr>
          <w:rFonts w:ascii="Palatino Linotype" w:eastAsia="Palatino Linotype" w:hAnsi="Palatino Linotype" w:cs="Palatino Linotype"/>
          <w:i/>
          <w:sz w:val="22"/>
          <w:szCs w:val="20"/>
          <w:lang w:val="es-MX"/>
        </w:rPr>
        <w:t xml:space="preserve"> La contratación de los servicios de maquila, seguros y transportación, así como de los de limpieza y vigilancia de bienes inmuebles. </w:t>
      </w:r>
    </w:p>
    <w:p w14:paraId="6535B470"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VIII.</w:t>
      </w:r>
      <w:r w:rsidRPr="002D4E79">
        <w:rPr>
          <w:rFonts w:ascii="Palatino Linotype" w:eastAsia="Palatino Linotype" w:hAnsi="Palatino Linotype" w:cs="Palatino Linotype"/>
          <w:i/>
          <w:sz w:val="22"/>
          <w:szCs w:val="20"/>
          <w:lang w:val="es-MX"/>
        </w:rPr>
        <w:t xml:space="preserve"> La prestación de servicios profesionales, la contratación de consultorías, asesorías y estudios e investigaciones, excepto la contratación de servicios personales de personas físicas bajo el régimen de honorarios. </w:t>
      </w:r>
    </w:p>
    <w:p w14:paraId="5858094C" w14:textId="77777777" w:rsidR="005915BB" w:rsidRPr="002D4E79" w:rsidRDefault="005915BB" w:rsidP="005915BB">
      <w:pPr>
        <w:spacing w:line="276" w:lineRule="auto"/>
        <w:ind w:left="85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En general, otros actos que impliquen la contratación de servicios de cualquier naturaleza</w:t>
      </w:r>
    </w:p>
    <w:p w14:paraId="446995EE" w14:textId="77777777" w:rsidR="005915BB" w:rsidRPr="002D4E79" w:rsidRDefault="005915BB" w:rsidP="005915BB">
      <w:pPr>
        <w:spacing w:line="276" w:lineRule="auto"/>
        <w:ind w:left="85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Artículo 26.-</w:t>
      </w:r>
      <w:r w:rsidRPr="002D4E79">
        <w:rPr>
          <w:rFonts w:ascii="Palatino Linotype" w:eastAsia="Palatino Linotype" w:hAnsi="Palatino Linotype" w:cs="Palatino Linotype"/>
          <w:i/>
          <w:sz w:val="22"/>
          <w:szCs w:val="20"/>
          <w:lang w:val="es-MX"/>
        </w:rPr>
        <w:t xml:space="preserve"> </w:t>
      </w:r>
      <w:r w:rsidRPr="002D4E79">
        <w:rPr>
          <w:rFonts w:ascii="Palatino Linotype" w:eastAsia="Palatino Linotype" w:hAnsi="Palatino Linotype" w:cs="Palatino Linotype"/>
          <w:b/>
          <w:i/>
          <w:sz w:val="22"/>
          <w:szCs w:val="20"/>
          <w:lang w:val="es-MX"/>
        </w:rPr>
        <w:t>Las adquisiciones, arrendamientos y servicios se adjudicarán a través de licitaciones públicas</w:t>
      </w:r>
      <w:r w:rsidRPr="002D4E79">
        <w:rPr>
          <w:rFonts w:ascii="Palatino Linotype" w:eastAsia="Palatino Linotype" w:hAnsi="Palatino Linotype" w:cs="Palatino Linotype"/>
          <w:i/>
          <w:sz w:val="22"/>
          <w:szCs w:val="20"/>
          <w:lang w:val="es-MX"/>
        </w:rPr>
        <w:t xml:space="preserve">, mediante convocatoria pública. </w:t>
      </w:r>
    </w:p>
    <w:p w14:paraId="21A9A5D4" w14:textId="77777777" w:rsidR="005915BB" w:rsidRPr="002D4E79" w:rsidRDefault="005915BB" w:rsidP="005915BB">
      <w:pPr>
        <w:spacing w:line="276" w:lineRule="auto"/>
        <w:ind w:left="85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Artículo 27.</w:t>
      </w:r>
      <w:r w:rsidRPr="002D4E79">
        <w:rPr>
          <w:rFonts w:ascii="Palatino Linotype" w:eastAsia="Palatino Linotype" w:hAnsi="Palatino Linotype" w:cs="Palatino Linotype"/>
          <w:i/>
          <w:sz w:val="22"/>
          <w:szCs w:val="20"/>
          <w:lang w:val="es-MX"/>
        </w:rPr>
        <w:t xml:space="preserve">- La Secretaría, las entidades, los tribunales administrativos y los ayuntamientos podrán </w:t>
      </w:r>
      <w:r w:rsidRPr="002D4E79">
        <w:rPr>
          <w:rFonts w:ascii="Palatino Linotype" w:eastAsia="Palatino Linotype" w:hAnsi="Palatino Linotype" w:cs="Palatino Linotype"/>
          <w:b/>
          <w:i/>
          <w:sz w:val="22"/>
          <w:szCs w:val="20"/>
          <w:lang w:val="es-MX"/>
        </w:rPr>
        <w:t>adjudicar adquisiciones, arrendamientos y servicios, mediante las excepciones al procedimiento de licitación</w:t>
      </w:r>
      <w:r w:rsidRPr="002D4E79">
        <w:rPr>
          <w:rFonts w:ascii="Palatino Linotype" w:eastAsia="Palatino Linotype" w:hAnsi="Palatino Linotype" w:cs="Palatino Linotype"/>
          <w:i/>
          <w:sz w:val="22"/>
          <w:szCs w:val="20"/>
          <w:lang w:val="es-MX"/>
        </w:rPr>
        <w:t xml:space="preserve"> que a continuación se señalan:</w:t>
      </w:r>
    </w:p>
    <w:p w14:paraId="044B6BBE"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I</w:t>
      </w:r>
      <w:r w:rsidRPr="002D4E79">
        <w:rPr>
          <w:rFonts w:ascii="Palatino Linotype" w:eastAsia="Palatino Linotype" w:hAnsi="Palatino Linotype" w:cs="Palatino Linotype"/>
          <w:i/>
          <w:sz w:val="22"/>
          <w:szCs w:val="20"/>
          <w:lang w:val="es-MX"/>
        </w:rPr>
        <w:t>. Invitación restringida.</w:t>
      </w:r>
    </w:p>
    <w:p w14:paraId="5C711490" w14:textId="77777777" w:rsidR="005915BB" w:rsidRPr="002D4E79" w:rsidRDefault="005915BB" w:rsidP="005915BB">
      <w:pPr>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II.</w:t>
      </w:r>
      <w:r w:rsidRPr="002D4E79">
        <w:rPr>
          <w:rFonts w:ascii="Palatino Linotype" w:eastAsia="Palatino Linotype" w:hAnsi="Palatino Linotype" w:cs="Palatino Linotype"/>
          <w:i/>
          <w:sz w:val="22"/>
          <w:szCs w:val="20"/>
          <w:lang w:val="es-MX"/>
        </w:rPr>
        <w:t xml:space="preserve"> Adjudicación directa.”</w:t>
      </w:r>
    </w:p>
    <w:p w14:paraId="792ECF85" w14:textId="77777777" w:rsidR="005915BB" w:rsidRPr="002D4E79" w:rsidRDefault="005915BB" w:rsidP="005915BB">
      <w:pPr>
        <w:spacing w:line="276" w:lineRule="auto"/>
        <w:ind w:left="1134" w:right="902"/>
        <w:jc w:val="both"/>
        <w:rPr>
          <w:rFonts w:ascii="Palatino Linotype" w:eastAsia="Palatino Linotype" w:hAnsi="Palatino Linotype" w:cs="Palatino Linotype"/>
          <w:i/>
          <w:lang w:val="es-MX"/>
        </w:rPr>
      </w:pPr>
    </w:p>
    <w:p w14:paraId="13DC2126" w14:textId="77777777" w:rsidR="005915BB" w:rsidRPr="002D4E79" w:rsidRDefault="005915BB" w:rsidP="005915BB">
      <w:pPr>
        <w:spacing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Con base en los preceptos citados se advierte que, por regla general, las adquisiciones, que celebren los entes públicos, deben adjudicarse por regla general mediante licitación pública, sin embargo, también se contemplan como excepciones a dicho proceso, la invitación restringida y la adjudicación directa, procedimientos que son materia de la solicitud presentada por el particular.</w:t>
      </w:r>
    </w:p>
    <w:p w14:paraId="7EF05DC8" w14:textId="77777777" w:rsidR="005915BB" w:rsidRPr="002D4E79" w:rsidRDefault="005915BB" w:rsidP="005915BB">
      <w:pPr>
        <w:spacing w:line="360" w:lineRule="auto"/>
        <w:jc w:val="both"/>
        <w:rPr>
          <w:rFonts w:ascii="Palatino Linotype" w:eastAsia="Palatino Linotype" w:hAnsi="Palatino Linotype" w:cs="Palatino Linotype"/>
          <w:lang w:val="es-MX"/>
        </w:rPr>
      </w:pPr>
    </w:p>
    <w:p w14:paraId="664ABD96" w14:textId="77777777" w:rsidR="005915BB" w:rsidRPr="002D4E79" w:rsidRDefault="005915BB" w:rsidP="005915BB">
      <w:pPr>
        <w:spacing w:line="360" w:lineRule="auto"/>
        <w:ind w:right="51"/>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 xml:space="preserve">Ahora bien, a través del cumplimiento a la obligación de transparencia señalada en la fracción XIX del artículo 92 de la Ley de la Materia, los sujetos obligados deben poner a disposición del público de manera constante y actualizada, de forma sencilla, precisa y entendible, en los respectivos medios electrónicos, información relativa a los </w:t>
      </w:r>
      <w:r w:rsidRPr="002D4E79">
        <w:rPr>
          <w:rFonts w:ascii="Palatino Linotype" w:eastAsia="Palatino Linotype" w:hAnsi="Palatino Linotype" w:cs="Palatino Linotype"/>
          <w:lang w:val="es-MX"/>
        </w:rPr>
        <w:lastRenderedPageBreak/>
        <w:t>procesos y resultados sobre procedimientos de adjudicación directa, invitación restringida, y licitación de cualquier naturaleza, incluyendo la versión pública del expediente respectivo y de los contratos celebrados, a saber:</w:t>
      </w:r>
    </w:p>
    <w:p w14:paraId="5C580E1D" w14:textId="77777777" w:rsidR="005915BB" w:rsidRPr="002D4E79" w:rsidRDefault="005915BB" w:rsidP="005915BB">
      <w:pPr>
        <w:spacing w:line="360" w:lineRule="auto"/>
        <w:ind w:right="51"/>
        <w:jc w:val="both"/>
        <w:rPr>
          <w:rFonts w:ascii="Palatino Linotype" w:eastAsia="Palatino Linotype" w:hAnsi="Palatino Linotype" w:cs="Palatino Linotype"/>
          <w:lang w:val="es-MX"/>
        </w:rPr>
      </w:pPr>
    </w:p>
    <w:p w14:paraId="39225A95" w14:textId="77777777" w:rsidR="005915BB" w:rsidRPr="002D4E79" w:rsidRDefault="005915BB" w:rsidP="005915BB">
      <w:pPr>
        <w:spacing w:line="276" w:lineRule="auto"/>
        <w:ind w:left="85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w:t>
      </w:r>
      <w:r w:rsidRPr="002D4E79">
        <w:rPr>
          <w:rFonts w:ascii="Palatino Linotype" w:eastAsia="Palatino Linotype" w:hAnsi="Palatino Linotype" w:cs="Palatino Linotype"/>
          <w:b/>
          <w:i/>
          <w:sz w:val="22"/>
          <w:szCs w:val="20"/>
          <w:lang w:val="es-MX"/>
        </w:rPr>
        <w:t>Artículo 92</w:t>
      </w:r>
      <w:r w:rsidRPr="002D4E79">
        <w:rPr>
          <w:rFonts w:ascii="Palatino Linotype" w:eastAsia="Palatino Linotype" w:hAnsi="Palatino Linotype" w:cs="Palatino Linotype"/>
          <w:i/>
          <w:sz w:val="22"/>
          <w:szCs w:val="20"/>
          <w:lang w:val="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5F9DD1E" w14:textId="77777777" w:rsidR="005915BB" w:rsidRPr="002D4E79" w:rsidRDefault="005915BB" w:rsidP="005915BB">
      <w:pPr>
        <w:tabs>
          <w:tab w:val="left" w:pos="426"/>
        </w:tabs>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w:t>
      </w:r>
    </w:p>
    <w:p w14:paraId="0DA4C3AF" w14:textId="77777777" w:rsidR="005915BB" w:rsidRPr="002D4E79" w:rsidRDefault="005915BB" w:rsidP="005915BB">
      <w:pPr>
        <w:tabs>
          <w:tab w:val="left" w:pos="426"/>
        </w:tabs>
        <w:spacing w:line="276" w:lineRule="auto"/>
        <w:ind w:left="1134"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XXIX.</w:t>
      </w:r>
      <w:r w:rsidRPr="002D4E79">
        <w:rPr>
          <w:rFonts w:ascii="Palatino Linotype" w:eastAsia="Palatino Linotype" w:hAnsi="Palatino Linotype" w:cs="Palatino Linotype"/>
          <w:i/>
          <w:sz w:val="22"/>
          <w:szCs w:val="20"/>
          <w:lang w:val="es-MX"/>
        </w:rPr>
        <w:t xml:space="preserve"> La </w:t>
      </w:r>
      <w:r w:rsidRPr="002D4E79">
        <w:rPr>
          <w:rFonts w:ascii="Palatino Linotype" w:eastAsia="Palatino Linotype" w:hAnsi="Palatino Linotype" w:cs="Palatino Linotype"/>
          <w:b/>
          <w:i/>
          <w:sz w:val="22"/>
          <w:szCs w:val="20"/>
          <w:lang w:val="es-MX"/>
        </w:rPr>
        <w:t xml:space="preserve">información sobre los procesos y resultados </w:t>
      </w:r>
      <w:r w:rsidRPr="002D4E79">
        <w:rPr>
          <w:rFonts w:ascii="Palatino Linotype" w:eastAsia="Palatino Linotype" w:hAnsi="Palatino Linotype" w:cs="Palatino Linotype"/>
          <w:b/>
          <w:i/>
          <w:sz w:val="22"/>
          <w:szCs w:val="20"/>
          <w:u w:val="single"/>
          <w:lang w:val="es-MX"/>
        </w:rPr>
        <w:t>sobre procedimientos de adjudicación directa, invitación restringida y licitación de cualquier naturaleza</w:t>
      </w:r>
      <w:r w:rsidRPr="002D4E79">
        <w:rPr>
          <w:rFonts w:ascii="Palatino Linotype" w:eastAsia="Palatino Linotype" w:hAnsi="Palatino Linotype" w:cs="Palatino Linotype"/>
          <w:i/>
          <w:sz w:val="22"/>
          <w:szCs w:val="20"/>
          <w:u w:val="single"/>
          <w:lang w:val="es-MX"/>
        </w:rPr>
        <w:t xml:space="preserve">, </w:t>
      </w:r>
      <w:r w:rsidRPr="002D4E79">
        <w:rPr>
          <w:rFonts w:ascii="Palatino Linotype" w:eastAsia="Palatino Linotype" w:hAnsi="Palatino Linotype" w:cs="Palatino Linotype"/>
          <w:b/>
          <w:i/>
          <w:sz w:val="22"/>
          <w:szCs w:val="20"/>
          <w:lang w:val="es-MX"/>
        </w:rPr>
        <w:t>incluyendo la versión pública</w:t>
      </w:r>
      <w:r w:rsidRPr="002D4E79">
        <w:rPr>
          <w:rFonts w:ascii="Palatino Linotype" w:eastAsia="Palatino Linotype" w:hAnsi="Palatino Linotype" w:cs="Palatino Linotype"/>
          <w:i/>
          <w:sz w:val="22"/>
          <w:szCs w:val="20"/>
          <w:lang w:val="es-MX"/>
        </w:rPr>
        <w:t xml:space="preserve"> del expediente respectivo y </w:t>
      </w:r>
      <w:r w:rsidRPr="002D4E79">
        <w:rPr>
          <w:rFonts w:ascii="Palatino Linotype" w:eastAsia="Palatino Linotype" w:hAnsi="Palatino Linotype" w:cs="Palatino Linotype"/>
          <w:b/>
          <w:i/>
          <w:sz w:val="22"/>
          <w:szCs w:val="20"/>
          <w:lang w:val="es-MX"/>
        </w:rPr>
        <w:t>de los contratos celebrados</w:t>
      </w:r>
      <w:r w:rsidRPr="002D4E79">
        <w:rPr>
          <w:rFonts w:ascii="Palatino Linotype" w:eastAsia="Palatino Linotype" w:hAnsi="Palatino Linotype" w:cs="Palatino Linotype"/>
          <w:i/>
          <w:sz w:val="22"/>
          <w:szCs w:val="20"/>
          <w:lang w:val="es-MX"/>
        </w:rPr>
        <w:t>, que deberán contener, por los menos, lo siguiente:</w:t>
      </w:r>
    </w:p>
    <w:p w14:paraId="04F3C6C0" w14:textId="77777777" w:rsidR="005915BB" w:rsidRPr="002D4E79" w:rsidRDefault="005915BB" w:rsidP="005915BB">
      <w:pPr>
        <w:tabs>
          <w:tab w:val="left" w:pos="426"/>
        </w:tabs>
        <w:spacing w:line="276" w:lineRule="auto"/>
        <w:ind w:left="1418" w:right="902"/>
        <w:jc w:val="both"/>
        <w:rPr>
          <w:rFonts w:ascii="Palatino Linotype" w:eastAsia="Palatino Linotype" w:hAnsi="Palatino Linotype" w:cs="Palatino Linotype"/>
          <w:b/>
          <w:i/>
          <w:sz w:val="22"/>
          <w:szCs w:val="20"/>
          <w:lang w:val="es-MX"/>
        </w:rPr>
      </w:pPr>
      <w:r w:rsidRPr="002D4E79">
        <w:rPr>
          <w:rFonts w:ascii="Palatino Linotype" w:eastAsia="Palatino Linotype" w:hAnsi="Palatino Linotype" w:cs="Palatino Linotype"/>
          <w:b/>
          <w:i/>
          <w:sz w:val="22"/>
          <w:szCs w:val="20"/>
          <w:lang w:val="es-MX"/>
        </w:rPr>
        <w:t>a) De licitaciones públicas o procedimientos de invitación restringida:</w:t>
      </w:r>
    </w:p>
    <w:p w14:paraId="171C73BE"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1)</w:t>
      </w:r>
      <w:r w:rsidRPr="002D4E79">
        <w:rPr>
          <w:rFonts w:ascii="Palatino Linotype" w:eastAsia="Palatino Linotype" w:hAnsi="Palatino Linotype" w:cs="Palatino Linotype"/>
          <w:i/>
          <w:sz w:val="22"/>
          <w:szCs w:val="20"/>
          <w:lang w:val="es-MX"/>
        </w:rPr>
        <w:t xml:space="preserve"> La convocatoria o invitación emitida, así como los fundamentos legales aplicados para llevarla a cabo;</w:t>
      </w:r>
    </w:p>
    <w:p w14:paraId="3990F825"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2)</w:t>
      </w:r>
      <w:r w:rsidRPr="002D4E79">
        <w:rPr>
          <w:rFonts w:ascii="Palatino Linotype" w:eastAsia="Palatino Linotype" w:hAnsi="Palatino Linotype" w:cs="Palatino Linotype"/>
          <w:i/>
          <w:sz w:val="22"/>
          <w:szCs w:val="20"/>
          <w:lang w:val="es-MX"/>
        </w:rPr>
        <w:t xml:space="preserve"> Los nombres de los participantes o invitados;</w:t>
      </w:r>
    </w:p>
    <w:p w14:paraId="098C7F28"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3)</w:t>
      </w:r>
      <w:r w:rsidRPr="002D4E79">
        <w:rPr>
          <w:rFonts w:ascii="Palatino Linotype" w:eastAsia="Palatino Linotype" w:hAnsi="Palatino Linotype" w:cs="Palatino Linotype"/>
          <w:i/>
          <w:sz w:val="22"/>
          <w:szCs w:val="20"/>
          <w:lang w:val="es-MX"/>
        </w:rPr>
        <w:t xml:space="preserve"> El nombre del ganador y las razones que lo justifican;</w:t>
      </w:r>
    </w:p>
    <w:p w14:paraId="6DF6E198"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4)</w:t>
      </w:r>
      <w:r w:rsidRPr="002D4E79">
        <w:rPr>
          <w:rFonts w:ascii="Palatino Linotype" w:eastAsia="Palatino Linotype" w:hAnsi="Palatino Linotype" w:cs="Palatino Linotype"/>
          <w:i/>
          <w:sz w:val="22"/>
          <w:szCs w:val="20"/>
          <w:lang w:val="es-MX"/>
        </w:rPr>
        <w:t xml:space="preserve"> El área solicitante y la responsable de su ejecución;</w:t>
      </w:r>
    </w:p>
    <w:p w14:paraId="333969AC"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5)</w:t>
      </w:r>
      <w:r w:rsidRPr="002D4E79">
        <w:rPr>
          <w:rFonts w:ascii="Palatino Linotype" w:eastAsia="Palatino Linotype" w:hAnsi="Palatino Linotype" w:cs="Palatino Linotype"/>
          <w:i/>
          <w:sz w:val="22"/>
          <w:szCs w:val="20"/>
          <w:lang w:val="es-MX"/>
        </w:rPr>
        <w:t xml:space="preserve"> Las convocatorias e invitaciones emitidas; </w:t>
      </w:r>
    </w:p>
    <w:p w14:paraId="3C97C33A"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6) Los dictámenes y fallo de adjudicación;</w:t>
      </w:r>
    </w:p>
    <w:p w14:paraId="25295673"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 xml:space="preserve">7) El contrato y, en su caso, sus anexos; </w:t>
      </w:r>
    </w:p>
    <w:p w14:paraId="3DE62D1B"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8)</w:t>
      </w:r>
      <w:r w:rsidRPr="002D4E79">
        <w:rPr>
          <w:rFonts w:ascii="Palatino Linotype" w:eastAsia="Palatino Linotype" w:hAnsi="Palatino Linotype" w:cs="Palatino Linotype"/>
          <w:i/>
          <w:sz w:val="22"/>
          <w:szCs w:val="20"/>
          <w:lang w:val="es-MX"/>
        </w:rPr>
        <w:t xml:space="preserve"> Los mecanismos de vigilancia y supervisión, incluyendo en su caso, los estudios de impacto urbano y ambiental, según corresponda;</w:t>
      </w:r>
    </w:p>
    <w:p w14:paraId="425D288B"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9)</w:t>
      </w:r>
      <w:r w:rsidRPr="002D4E79">
        <w:rPr>
          <w:rFonts w:ascii="Palatino Linotype" w:eastAsia="Palatino Linotype" w:hAnsi="Palatino Linotype" w:cs="Palatino Linotype"/>
          <w:i/>
          <w:sz w:val="22"/>
          <w:szCs w:val="20"/>
          <w:lang w:val="es-MX"/>
        </w:rPr>
        <w:t xml:space="preserve"> La partida presupuestal, de conformidad con el clasificador por objeto del gasto, en el caso de ser aplicable; </w:t>
      </w:r>
    </w:p>
    <w:p w14:paraId="0AE93E22"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10)</w:t>
      </w:r>
      <w:r w:rsidRPr="002D4E79">
        <w:rPr>
          <w:rFonts w:ascii="Palatino Linotype" w:eastAsia="Palatino Linotype" w:hAnsi="Palatino Linotype" w:cs="Palatino Linotype"/>
          <w:i/>
          <w:sz w:val="22"/>
          <w:szCs w:val="20"/>
          <w:lang w:val="es-MX"/>
        </w:rPr>
        <w:t xml:space="preserve"> Origen de los recursos especificando si son federales, estatales o municipales, así como el tipo de fondo de participación o aportación respectiva;</w:t>
      </w:r>
    </w:p>
    <w:p w14:paraId="31014577"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11)</w:t>
      </w:r>
      <w:r w:rsidRPr="002D4E79">
        <w:rPr>
          <w:rFonts w:ascii="Palatino Linotype" w:eastAsia="Palatino Linotype" w:hAnsi="Palatino Linotype" w:cs="Palatino Linotype"/>
          <w:i/>
          <w:sz w:val="22"/>
          <w:szCs w:val="20"/>
          <w:lang w:val="es-MX"/>
        </w:rPr>
        <w:t xml:space="preserve"> Los convenios modificatorios que, en su caso, sean firmados, precisando el objeto y la fecha de celebración;</w:t>
      </w:r>
    </w:p>
    <w:p w14:paraId="18D2B907"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lastRenderedPageBreak/>
        <w:t>12)</w:t>
      </w:r>
      <w:r w:rsidRPr="002D4E79">
        <w:rPr>
          <w:rFonts w:ascii="Palatino Linotype" w:eastAsia="Palatino Linotype" w:hAnsi="Palatino Linotype" w:cs="Palatino Linotype"/>
          <w:i/>
          <w:sz w:val="22"/>
          <w:szCs w:val="20"/>
          <w:lang w:val="es-MX"/>
        </w:rPr>
        <w:t xml:space="preserve"> Los informes de avance físico y financiero sobre las obras o servicios contratados; </w:t>
      </w:r>
    </w:p>
    <w:p w14:paraId="6711105E"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 xml:space="preserve">13) El convenio de terminación; </w:t>
      </w:r>
    </w:p>
    <w:p w14:paraId="14ADC34A"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14) El finiquito.</w:t>
      </w:r>
    </w:p>
    <w:p w14:paraId="692998E4" w14:textId="77777777" w:rsidR="005915BB" w:rsidRPr="002D4E79" w:rsidRDefault="005915BB" w:rsidP="005915BB">
      <w:pPr>
        <w:tabs>
          <w:tab w:val="left" w:pos="426"/>
        </w:tabs>
        <w:spacing w:line="276" w:lineRule="auto"/>
        <w:ind w:left="1418" w:right="902"/>
        <w:jc w:val="both"/>
        <w:rPr>
          <w:rFonts w:ascii="Palatino Linotype" w:eastAsia="Palatino Linotype" w:hAnsi="Palatino Linotype" w:cs="Palatino Linotype"/>
          <w:b/>
          <w:i/>
          <w:sz w:val="22"/>
          <w:szCs w:val="20"/>
          <w:lang w:val="es-MX"/>
        </w:rPr>
      </w:pPr>
      <w:r w:rsidRPr="002D4E79">
        <w:rPr>
          <w:rFonts w:ascii="Palatino Linotype" w:eastAsia="Palatino Linotype" w:hAnsi="Palatino Linotype" w:cs="Palatino Linotype"/>
          <w:b/>
          <w:i/>
          <w:sz w:val="22"/>
          <w:szCs w:val="20"/>
          <w:lang w:val="es-MX"/>
        </w:rPr>
        <w:t xml:space="preserve">b) De las adjudicaciones directas: </w:t>
      </w:r>
    </w:p>
    <w:p w14:paraId="7BDB46B4"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1)</w:t>
      </w:r>
      <w:r w:rsidRPr="002D4E79">
        <w:rPr>
          <w:rFonts w:ascii="Palatino Linotype" w:eastAsia="Palatino Linotype" w:hAnsi="Palatino Linotype" w:cs="Palatino Linotype"/>
          <w:i/>
          <w:sz w:val="22"/>
          <w:szCs w:val="20"/>
          <w:lang w:val="es-MX"/>
        </w:rPr>
        <w:t xml:space="preserve"> La propuesta enviada por el participante; </w:t>
      </w:r>
    </w:p>
    <w:p w14:paraId="26346C77"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2)</w:t>
      </w:r>
      <w:r w:rsidRPr="002D4E79">
        <w:rPr>
          <w:rFonts w:ascii="Palatino Linotype" w:eastAsia="Palatino Linotype" w:hAnsi="Palatino Linotype" w:cs="Palatino Linotype"/>
          <w:i/>
          <w:sz w:val="22"/>
          <w:szCs w:val="20"/>
          <w:lang w:val="es-MX"/>
        </w:rPr>
        <w:t xml:space="preserve"> Los motivos y fundamentos legales aplicados para llevarla a cabo;</w:t>
      </w:r>
    </w:p>
    <w:p w14:paraId="4431DB7C"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3)</w:t>
      </w:r>
      <w:r w:rsidRPr="002D4E79">
        <w:rPr>
          <w:rFonts w:ascii="Palatino Linotype" w:eastAsia="Palatino Linotype" w:hAnsi="Palatino Linotype" w:cs="Palatino Linotype"/>
          <w:i/>
          <w:sz w:val="22"/>
          <w:szCs w:val="20"/>
          <w:lang w:val="es-MX"/>
        </w:rPr>
        <w:t xml:space="preserve"> La autorización del ejercicio de la opción; </w:t>
      </w:r>
    </w:p>
    <w:p w14:paraId="47BDFE1C"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b/>
          <w:i/>
          <w:sz w:val="22"/>
          <w:szCs w:val="20"/>
          <w:lang w:val="es-MX"/>
        </w:rPr>
      </w:pPr>
      <w:r w:rsidRPr="002D4E79">
        <w:rPr>
          <w:rFonts w:ascii="Palatino Linotype" w:eastAsia="Palatino Linotype" w:hAnsi="Palatino Linotype" w:cs="Palatino Linotype"/>
          <w:b/>
          <w:i/>
          <w:sz w:val="22"/>
          <w:szCs w:val="20"/>
          <w:lang w:val="es-MX"/>
        </w:rPr>
        <w:t xml:space="preserve">4) </w:t>
      </w:r>
      <w:r w:rsidRPr="002D4E79">
        <w:rPr>
          <w:rFonts w:ascii="Palatino Linotype" w:eastAsia="Palatino Linotype" w:hAnsi="Palatino Linotype" w:cs="Palatino Linotype"/>
          <w:i/>
          <w:sz w:val="22"/>
          <w:szCs w:val="20"/>
          <w:lang w:val="es-MX"/>
        </w:rPr>
        <w:t>En su caso, las cotizaciones consideradas, especificando los nombres de los proveedores y sus montos;</w:t>
      </w:r>
      <w:r w:rsidRPr="002D4E79">
        <w:rPr>
          <w:rFonts w:ascii="Palatino Linotype" w:eastAsia="Palatino Linotype" w:hAnsi="Palatino Linotype" w:cs="Palatino Linotype"/>
          <w:b/>
          <w:i/>
          <w:sz w:val="22"/>
          <w:szCs w:val="20"/>
          <w:lang w:val="es-MX"/>
        </w:rPr>
        <w:t xml:space="preserve"> </w:t>
      </w:r>
    </w:p>
    <w:p w14:paraId="5ECA5EBF"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5)</w:t>
      </w:r>
      <w:r w:rsidRPr="002D4E79">
        <w:rPr>
          <w:rFonts w:ascii="Palatino Linotype" w:eastAsia="Palatino Linotype" w:hAnsi="Palatino Linotype" w:cs="Palatino Linotype"/>
          <w:i/>
          <w:sz w:val="22"/>
          <w:szCs w:val="20"/>
          <w:lang w:val="es-MX"/>
        </w:rPr>
        <w:t xml:space="preserve"> El nombre de la persona física o jurídica colectiva adjudicada; </w:t>
      </w:r>
    </w:p>
    <w:p w14:paraId="14A1B8C7"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6)</w:t>
      </w:r>
      <w:r w:rsidRPr="002D4E79">
        <w:rPr>
          <w:rFonts w:ascii="Palatino Linotype" w:eastAsia="Palatino Linotype" w:hAnsi="Palatino Linotype" w:cs="Palatino Linotype"/>
          <w:i/>
          <w:sz w:val="22"/>
          <w:szCs w:val="20"/>
          <w:lang w:val="es-MX"/>
        </w:rPr>
        <w:t xml:space="preserve"> La unidad administrativa solicitante y la responsable de su ejecución; </w:t>
      </w:r>
    </w:p>
    <w:p w14:paraId="1B3A79A5"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7</w:t>
      </w:r>
      <w:r w:rsidRPr="002D4E79">
        <w:rPr>
          <w:rFonts w:ascii="Palatino Linotype" w:eastAsia="Palatino Linotype" w:hAnsi="Palatino Linotype" w:cs="Palatino Linotype"/>
          <w:i/>
          <w:sz w:val="22"/>
          <w:szCs w:val="20"/>
          <w:lang w:val="es-MX"/>
        </w:rPr>
        <w:t xml:space="preserve">) El número, fecha, el monto del contrato y el plazo de entrega o de ejecución de los servicios u obra; </w:t>
      </w:r>
    </w:p>
    <w:p w14:paraId="2D597021"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8)</w:t>
      </w:r>
      <w:r w:rsidRPr="002D4E79">
        <w:rPr>
          <w:rFonts w:ascii="Palatino Linotype" w:eastAsia="Palatino Linotype" w:hAnsi="Palatino Linotype" w:cs="Palatino Linotype"/>
          <w:i/>
          <w:sz w:val="22"/>
          <w:szCs w:val="20"/>
          <w:lang w:val="es-MX"/>
        </w:rPr>
        <w:t xml:space="preserve"> Los mecanismos de vigilancia y supervisión, incluyendo, en su caso, los estudios de impacto urbano y ambiental, según corresponda; </w:t>
      </w:r>
    </w:p>
    <w:p w14:paraId="5B2F7CE0"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b/>
          <w:i/>
          <w:sz w:val="22"/>
          <w:szCs w:val="20"/>
          <w:lang w:val="es-MX"/>
        </w:rPr>
        <w:t>9)</w:t>
      </w:r>
      <w:r w:rsidRPr="002D4E79">
        <w:rPr>
          <w:rFonts w:ascii="Palatino Linotype" w:eastAsia="Palatino Linotype" w:hAnsi="Palatino Linotype" w:cs="Palatino Linotype"/>
          <w:i/>
          <w:sz w:val="22"/>
          <w:szCs w:val="20"/>
          <w:lang w:val="es-MX"/>
        </w:rPr>
        <w:t xml:space="preserve"> Los informes de avance sobre las obras o servicios contratados; </w:t>
      </w:r>
    </w:p>
    <w:p w14:paraId="47D683E0"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 xml:space="preserve">10) El convenio de terminación; y </w:t>
      </w:r>
    </w:p>
    <w:p w14:paraId="0B8E14CD" w14:textId="77777777" w:rsidR="005915BB" w:rsidRPr="002D4E79" w:rsidRDefault="005915BB" w:rsidP="005915BB">
      <w:pPr>
        <w:tabs>
          <w:tab w:val="left" w:pos="426"/>
        </w:tabs>
        <w:spacing w:line="276" w:lineRule="auto"/>
        <w:ind w:left="1701" w:right="902"/>
        <w:jc w:val="both"/>
        <w:rPr>
          <w:rFonts w:ascii="Palatino Linotype" w:eastAsia="Palatino Linotype" w:hAnsi="Palatino Linotype" w:cs="Palatino Linotype"/>
          <w:i/>
          <w:sz w:val="22"/>
          <w:szCs w:val="20"/>
          <w:lang w:val="es-MX"/>
        </w:rPr>
      </w:pPr>
      <w:r w:rsidRPr="002D4E79">
        <w:rPr>
          <w:rFonts w:ascii="Palatino Linotype" w:eastAsia="Palatino Linotype" w:hAnsi="Palatino Linotype" w:cs="Palatino Linotype"/>
          <w:i/>
          <w:sz w:val="22"/>
          <w:szCs w:val="20"/>
          <w:lang w:val="es-MX"/>
        </w:rPr>
        <w:t>11) El finiquito;”</w:t>
      </w:r>
    </w:p>
    <w:p w14:paraId="64C0A994" w14:textId="77777777" w:rsidR="005915BB" w:rsidRPr="002D4E79" w:rsidRDefault="005915BB" w:rsidP="005915BB">
      <w:pPr>
        <w:tabs>
          <w:tab w:val="left" w:pos="426"/>
        </w:tabs>
        <w:spacing w:after="120" w:line="360" w:lineRule="auto"/>
        <w:ind w:left="1701" w:right="902"/>
        <w:jc w:val="both"/>
        <w:rPr>
          <w:rFonts w:ascii="Palatino Linotype" w:eastAsia="Palatino Linotype" w:hAnsi="Palatino Linotype" w:cs="Palatino Linotype"/>
          <w:lang w:val="es-MX"/>
        </w:rPr>
      </w:pPr>
    </w:p>
    <w:p w14:paraId="4E3679F1" w14:textId="77777777" w:rsidR="005915BB" w:rsidRPr="002D4E79" w:rsidRDefault="005915BB" w:rsidP="005915BB">
      <w:pPr>
        <w:spacing w:before="120" w:line="360" w:lineRule="auto"/>
        <w:ind w:right="51"/>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 xml:space="preserve">Por ende, de acuerdo a los </w:t>
      </w:r>
      <w:r w:rsidRPr="002D4E79">
        <w:rPr>
          <w:rFonts w:ascii="Palatino Linotype" w:eastAsia="Palatino Linotype" w:hAnsi="Palatino Linotype" w:cs="Palatino Linotype"/>
          <w:i/>
          <w:lang w:val="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w:t>
      </w:r>
      <w:r w:rsidRPr="002D4E79">
        <w:rPr>
          <w:rFonts w:ascii="Palatino Linotype" w:eastAsia="Palatino Linotype" w:hAnsi="Palatino Linotype" w:cs="Palatino Linotype"/>
          <w:lang w:val="es-MX"/>
        </w:rPr>
        <w:t xml:space="preserve">, que deben de difundir los sujetos obligados en los portales de Internet y en la Plataforma Nacional de Transparencia, para el cumplimiento de la obligación de transparencia señalada en el artículo 70  fracción XXVIII de la </w:t>
      </w:r>
      <w:r w:rsidRPr="002D4E79">
        <w:rPr>
          <w:rFonts w:ascii="Palatino Linotype" w:eastAsia="Palatino Linotype" w:hAnsi="Palatino Linotype" w:cs="Palatino Linotype"/>
          <w:i/>
          <w:lang w:val="es-MX"/>
        </w:rPr>
        <w:t>Ley General de Transparencia y Acceso a la Información Pública</w:t>
      </w:r>
      <w:r w:rsidRPr="002D4E79">
        <w:rPr>
          <w:rFonts w:ascii="Palatino Linotype" w:eastAsia="Palatino Linotype" w:hAnsi="Palatino Linotype" w:cs="Palatino Linotype"/>
          <w:lang w:val="es-MX"/>
        </w:rPr>
        <w:t xml:space="preserve">, los sujetos obligados deben publicar información sobre los actos, contratos y convenios celebrados, misma que </w:t>
      </w:r>
      <w:r w:rsidRPr="002D4E79">
        <w:rPr>
          <w:rFonts w:ascii="Palatino Linotype" w:eastAsia="Palatino Linotype" w:hAnsi="Palatino Linotype" w:cs="Palatino Linotype"/>
          <w:b/>
          <w:lang w:val="es-MX"/>
        </w:rPr>
        <w:t xml:space="preserve">debe presentarse en una base de datos en la que cada registro se hará por tipo de procedimiento, ya sea licitación pública, invitación restringida </w:t>
      </w:r>
      <w:r w:rsidRPr="002D4E79">
        <w:rPr>
          <w:rFonts w:ascii="Palatino Linotype" w:eastAsia="Palatino Linotype" w:hAnsi="Palatino Linotype" w:cs="Palatino Linotype"/>
          <w:lang w:val="es-MX"/>
        </w:rPr>
        <w:t xml:space="preserve">o adjudicación directa, especificando para cada tipo de procedimiento la materia, pudiendo ser obra </w:t>
      </w:r>
      <w:r w:rsidRPr="002D4E79">
        <w:rPr>
          <w:rFonts w:ascii="Palatino Linotype" w:eastAsia="Palatino Linotype" w:hAnsi="Palatino Linotype" w:cs="Palatino Linotype"/>
          <w:lang w:val="es-MX"/>
        </w:rPr>
        <w:lastRenderedPageBreak/>
        <w:t>pública, servicios relacionados con obra pública, , así como el carácter de cada uno, es decir, nacional o internacional, además se debe elaborar versión pública los documentos fuente que deban ser publicados en este apartado, tales como contratos, facturas, registros contables, pólizas, finiquitos, los dictámenes y fallo de adjudicación,  la autorización del ejercicio de la opción entre otros, incluyendo sus anexos correspondientes, información que debe ser actualizada de manera trimestral, y conservarse la generada en el ejercicio en curso y la correspondiente a dos ejercicios anteriores</w:t>
      </w:r>
    </w:p>
    <w:p w14:paraId="1AF0F0F7" w14:textId="77777777" w:rsidR="005915BB" w:rsidRPr="002D4E79" w:rsidRDefault="005915BB" w:rsidP="005915BB">
      <w:pPr>
        <w:spacing w:line="360" w:lineRule="auto"/>
        <w:ind w:right="51"/>
        <w:jc w:val="both"/>
        <w:rPr>
          <w:rFonts w:ascii="Palatino Linotype" w:eastAsia="Palatino Linotype" w:hAnsi="Palatino Linotype" w:cs="Palatino Linotype"/>
          <w:lang w:val="es-MX"/>
        </w:rPr>
      </w:pPr>
    </w:p>
    <w:p w14:paraId="2858E21D" w14:textId="77777777" w:rsidR="005915BB" w:rsidRPr="002D4E79" w:rsidRDefault="005915BB" w:rsidP="005915BB">
      <w:pPr>
        <w:spacing w:line="360" w:lineRule="auto"/>
        <w:ind w:right="51"/>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t>Aunado a lo anterior, se establece el índice de Expediente Único de Obra Pública e Instructivos de Llenado en las modalidades de Adjudicación Directa, Invitación Restringida y Licitación Pública, el cual refiere que dichos expedientes se conforman de la siguiente manera:</w:t>
      </w:r>
    </w:p>
    <w:p w14:paraId="1CEEA4E1" w14:textId="0DDE6056" w:rsidR="00FD3DE1" w:rsidRPr="002D4E79" w:rsidRDefault="00CD3355" w:rsidP="00AE75C6">
      <w:pPr>
        <w:spacing w:line="360" w:lineRule="auto"/>
        <w:jc w:val="both"/>
        <w:rPr>
          <w:rFonts w:ascii="Palatino Linotype" w:eastAsiaTheme="minorHAnsi" w:hAnsi="Palatino Linotype" w:cs="Arial"/>
          <w:lang w:val="es-MX" w:eastAsia="en-US"/>
        </w:rPr>
      </w:pPr>
      <w:r w:rsidRPr="002D4E79">
        <w:rPr>
          <w:rFonts w:ascii="Palatino Linotype" w:eastAsiaTheme="minorHAnsi" w:hAnsi="Palatino Linotype" w:cs="Arial"/>
          <w:noProof/>
          <w:lang w:val="es-MX" w:eastAsia="es-MX"/>
        </w:rPr>
        <w:drawing>
          <wp:anchor distT="0" distB="0" distL="114300" distR="114300" simplePos="0" relativeHeight="251667456" behindDoc="0" locked="0" layoutInCell="1" allowOverlap="1" wp14:anchorId="1CE039E0" wp14:editId="272272E6">
            <wp:simplePos x="0" y="0"/>
            <wp:positionH relativeFrom="margin">
              <wp:align>center</wp:align>
            </wp:positionH>
            <wp:positionV relativeFrom="paragraph">
              <wp:posOffset>168275</wp:posOffset>
            </wp:positionV>
            <wp:extent cx="4267200" cy="3351530"/>
            <wp:effectExtent l="0" t="0" r="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4267200" cy="3351530"/>
                    </a:xfrm>
                    <a:prstGeom prst="rect">
                      <a:avLst/>
                    </a:prstGeom>
                  </pic:spPr>
                </pic:pic>
              </a:graphicData>
            </a:graphic>
            <wp14:sizeRelH relativeFrom="margin">
              <wp14:pctWidth>0</wp14:pctWidth>
            </wp14:sizeRelH>
            <wp14:sizeRelV relativeFrom="margin">
              <wp14:pctHeight>0</wp14:pctHeight>
            </wp14:sizeRelV>
          </wp:anchor>
        </w:drawing>
      </w:r>
    </w:p>
    <w:p w14:paraId="22A28302" w14:textId="4A0DD99D" w:rsidR="00FD3DE1" w:rsidRPr="002D4E79" w:rsidRDefault="00FD3DE1" w:rsidP="00AE75C6">
      <w:pPr>
        <w:spacing w:line="360" w:lineRule="auto"/>
        <w:jc w:val="both"/>
        <w:rPr>
          <w:rFonts w:ascii="Palatino Linotype" w:eastAsiaTheme="minorHAnsi" w:hAnsi="Palatino Linotype" w:cs="Arial"/>
          <w:lang w:val="es-MX" w:eastAsia="en-US"/>
        </w:rPr>
      </w:pPr>
    </w:p>
    <w:p w14:paraId="7A369C4A" w14:textId="77777777" w:rsidR="007121EC" w:rsidRPr="002D4E79" w:rsidRDefault="007121EC" w:rsidP="00AE75C6">
      <w:pPr>
        <w:spacing w:line="360" w:lineRule="auto"/>
        <w:jc w:val="both"/>
        <w:rPr>
          <w:rFonts w:ascii="Palatino Linotype" w:eastAsiaTheme="minorHAnsi" w:hAnsi="Palatino Linotype" w:cs="Arial"/>
          <w:lang w:val="es-MX" w:eastAsia="en-US"/>
        </w:rPr>
      </w:pPr>
    </w:p>
    <w:p w14:paraId="31DF2260" w14:textId="7C0351D5" w:rsidR="007121EC" w:rsidRPr="002D4E79" w:rsidRDefault="007121EC" w:rsidP="00AE75C6">
      <w:pPr>
        <w:spacing w:line="360" w:lineRule="auto"/>
        <w:jc w:val="both"/>
        <w:rPr>
          <w:rFonts w:ascii="Palatino Linotype" w:eastAsiaTheme="minorHAnsi" w:hAnsi="Palatino Linotype" w:cs="Arial"/>
          <w:lang w:val="es-MX" w:eastAsia="en-US"/>
        </w:rPr>
      </w:pPr>
    </w:p>
    <w:p w14:paraId="40C521B7" w14:textId="4C104AAA" w:rsidR="007121EC" w:rsidRPr="002D4E79" w:rsidRDefault="007121EC" w:rsidP="00AE75C6">
      <w:pPr>
        <w:spacing w:line="360" w:lineRule="auto"/>
        <w:jc w:val="both"/>
        <w:rPr>
          <w:rFonts w:ascii="Palatino Linotype" w:eastAsiaTheme="minorHAnsi" w:hAnsi="Palatino Linotype" w:cs="Arial"/>
          <w:lang w:val="es-MX" w:eastAsia="en-US"/>
        </w:rPr>
      </w:pPr>
    </w:p>
    <w:p w14:paraId="7400AC74" w14:textId="39B0A485" w:rsidR="007121EC" w:rsidRPr="002D4E79" w:rsidRDefault="007121EC" w:rsidP="00AE75C6">
      <w:pPr>
        <w:spacing w:line="360" w:lineRule="auto"/>
        <w:jc w:val="both"/>
        <w:rPr>
          <w:rFonts w:ascii="Palatino Linotype" w:eastAsiaTheme="minorHAnsi" w:hAnsi="Palatino Linotype" w:cs="Arial"/>
          <w:lang w:val="es-MX" w:eastAsia="en-US"/>
        </w:rPr>
      </w:pPr>
    </w:p>
    <w:p w14:paraId="5CC8A372" w14:textId="26BD0969" w:rsidR="007121EC" w:rsidRPr="002D4E79" w:rsidRDefault="007121EC" w:rsidP="00AE75C6">
      <w:pPr>
        <w:spacing w:line="360" w:lineRule="auto"/>
        <w:jc w:val="both"/>
        <w:rPr>
          <w:rFonts w:ascii="Palatino Linotype" w:eastAsiaTheme="minorHAnsi" w:hAnsi="Palatino Linotype" w:cs="Arial"/>
          <w:lang w:val="es-MX" w:eastAsia="en-US"/>
        </w:rPr>
      </w:pPr>
    </w:p>
    <w:p w14:paraId="460F1836" w14:textId="49DF12BB" w:rsidR="00FD3DE1" w:rsidRPr="002D4E79" w:rsidRDefault="00FD3DE1" w:rsidP="00AE75C6">
      <w:pPr>
        <w:spacing w:line="360" w:lineRule="auto"/>
        <w:jc w:val="both"/>
        <w:rPr>
          <w:rFonts w:ascii="Palatino Linotype" w:eastAsiaTheme="minorHAnsi" w:hAnsi="Palatino Linotype" w:cs="Arial"/>
          <w:szCs w:val="22"/>
          <w:lang w:val="es-MX" w:eastAsia="en-US"/>
        </w:rPr>
      </w:pPr>
    </w:p>
    <w:p w14:paraId="19573E9B" w14:textId="77777777" w:rsidR="00FD3DE1" w:rsidRPr="002D4E79" w:rsidRDefault="00FD3DE1" w:rsidP="00AE75C6">
      <w:pPr>
        <w:spacing w:line="360" w:lineRule="auto"/>
        <w:jc w:val="both"/>
        <w:rPr>
          <w:rFonts w:ascii="Palatino Linotype" w:eastAsiaTheme="minorHAnsi" w:hAnsi="Palatino Linotype" w:cs="Arial"/>
          <w:szCs w:val="22"/>
          <w:lang w:val="es-MX" w:eastAsia="en-US"/>
        </w:rPr>
      </w:pPr>
    </w:p>
    <w:p w14:paraId="1BA807DE" w14:textId="292B030B" w:rsidR="00AE75C6" w:rsidRPr="002D4E79" w:rsidRDefault="00AE75C6" w:rsidP="00306F04">
      <w:pPr>
        <w:spacing w:line="360" w:lineRule="auto"/>
        <w:jc w:val="both"/>
        <w:rPr>
          <w:rFonts w:ascii="Palatino Linotype" w:eastAsiaTheme="minorHAnsi" w:hAnsi="Palatino Linotype" w:cs="Arial"/>
          <w:szCs w:val="22"/>
          <w:lang w:val="es-MX" w:eastAsia="en-US"/>
        </w:rPr>
      </w:pPr>
    </w:p>
    <w:p w14:paraId="3A5C3E29" w14:textId="77777777" w:rsidR="00AE75C6" w:rsidRPr="002D4E79" w:rsidRDefault="00AE75C6" w:rsidP="00306F04">
      <w:pPr>
        <w:spacing w:line="360" w:lineRule="auto"/>
        <w:jc w:val="both"/>
        <w:rPr>
          <w:rFonts w:ascii="Palatino Linotype" w:eastAsiaTheme="minorHAnsi" w:hAnsi="Palatino Linotype" w:cs="Arial"/>
          <w:szCs w:val="22"/>
          <w:lang w:val="es-MX" w:eastAsia="en-US"/>
        </w:rPr>
      </w:pPr>
    </w:p>
    <w:p w14:paraId="70801745" w14:textId="77777777" w:rsidR="00AE75C6" w:rsidRPr="002D4E79" w:rsidRDefault="00AE75C6" w:rsidP="00306F04">
      <w:pPr>
        <w:spacing w:line="360" w:lineRule="auto"/>
        <w:jc w:val="both"/>
        <w:rPr>
          <w:rFonts w:ascii="Palatino Linotype" w:eastAsiaTheme="minorHAnsi" w:hAnsi="Palatino Linotype" w:cs="Arial"/>
          <w:szCs w:val="22"/>
          <w:lang w:val="es-MX" w:eastAsia="en-US"/>
        </w:rPr>
      </w:pPr>
    </w:p>
    <w:p w14:paraId="748DBAE7" w14:textId="3DD260DB" w:rsidR="00AE75C6" w:rsidRPr="002D4E79" w:rsidRDefault="00CD3355" w:rsidP="00306F04">
      <w:pPr>
        <w:spacing w:line="360" w:lineRule="auto"/>
        <w:jc w:val="both"/>
        <w:rPr>
          <w:rFonts w:ascii="Palatino Linotype" w:eastAsiaTheme="minorHAnsi" w:hAnsi="Palatino Linotype" w:cs="Arial"/>
          <w:szCs w:val="22"/>
          <w:lang w:val="es-MX" w:eastAsia="en-US"/>
        </w:rPr>
      </w:pPr>
      <w:r w:rsidRPr="002D4E79">
        <w:rPr>
          <w:rFonts w:ascii="Palatino Linotype" w:eastAsia="Palatino Linotype" w:hAnsi="Palatino Linotype" w:cs="Palatino Linotype"/>
          <w:noProof/>
          <w:lang w:val="es-MX" w:eastAsia="es-MX"/>
        </w:rPr>
        <w:lastRenderedPageBreak/>
        <w:drawing>
          <wp:anchor distT="0" distB="0" distL="114300" distR="114300" simplePos="0" relativeHeight="251668480" behindDoc="0" locked="0" layoutInCell="1" allowOverlap="1" wp14:anchorId="29A68964" wp14:editId="258D68B5">
            <wp:simplePos x="0" y="0"/>
            <wp:positionH relativeFrom="margin">
              <wp:posOffset>476250</wp:posOffset>
            </wp:positionH>
            <wp:positionV relativeFrom="paragraph">
              <wp:posOffset>0</wp:posOffset>
            </wp:positionV>
            <wp:extent cx="4974590" cy="272605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4974590" cy="2726055"/>
                    </a:xfrm>
                    <a:prstGeom prst="rect">
                      <a:avLst/>
                    </a:prstGeom>
                  </pic:spPr>
                </pic:pic>
              </a:graphicData>
            </a:graphic>
            <wp14:sizeRelH relativeFrom="margin">
              <wp14:pctWidth>0</wp14:pctWidth>
            </wp14:sizeRelH>
            <wp14:sizeRelV relativeFrom="margin">
              <wp14:pctHeight>0</wp14:pctHeight>
            </wp14:sizeRelV>
          </wp:anchor>
        </w:drawing>
      </w:r>
    </w:p>
    <w:p w14:paraId="34CA82EB" w14:textId="364630FE"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2361AD8" w14:textId="35B712EB"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DB478BE"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3256C44"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C9B42D6"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C612F8F" w14:textId="2051CDEF" w:rsidR="00CD3355" w:rsidRPr="002D4E79" w:rsidRDefault="00CD3355"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drawing>
          <wp:anchor distT="0" distB="0" distL="114300" distR="114300" simplePos="0" relativeHeight="251669504" behindDoc="0" locked="0" layoutInCell="1" allowOverlap="1" wp14:anchorId="2C6AD86B" wp14:editId="6FEEBF75">
            <wp:simplePos x="0" y="0"/>
            <wp:positionH relativeFrom="margin">
              <wp:posOffset>476250</wp:posOffset>
            </wp:positionH>
            <wp:positionV relativeFrom="paragraph">
              <wp:posOffset>163830</wp:posOffset>
            </wp:positionV>
            <wp:extent cx="4943475" cy="2776855"/>
            <wp:effectExtent l="0" t="0" r="9525" b="444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a:extLst>
                        <a:ext uri="{28A0092B-C50C-407E-A947-70E740481C1C}">
                          <a14:useLocalDpi xmlns:a14="http://schemas.microsoft.com/office/drawing/2010/main" val="0"/>
                        </a:ext>
                      </a:extLst>
                    </a:blip>
                    <a:stretch>
                      <a:fillRect/>
                    </a:stretch>
                  </pic:blipFill>
                  <pic:spPr>
                    <a:xfrm>
                      <a:off x="0" y="0"/>
                      <a:ext cx="4943475" cy="2776855"/>
                    </a:xfrm>
                    <a:prstGeom prst="rect">
                      <a:avLst/>
                    </a:prstGeom>
                  </pic:spPr>
                </pic:pic>
              </a:graphicData>
            </a:graphic>
            <wp14:sizeRelH relativeFrom="margin">
              <wp14:pctWidth>0</wp14:pctWidth>
            </wp14:sizeRelH>
            <wp14:sizeRelV relativeFrom="margin">
              <wp14:pctHeight>0</wp14:pctHeight>
            </wp14:sizeRelV>
          </wp:anchor>
        </w:drawing>
      </w:r>
    </w:p>
    <w:p w14:paraId="591DC70A" w14:textId="6EEBADA5"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A9D99B5"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FC98002"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7BC42F6"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237A64C4"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DA894A0"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2EA7C73"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52F7F433"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3D49B3DB"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53932D55"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DA107ED" w14:textId="50C1C290" w:rsidR="00CD3355" w:rsidRPr="002D4E79" w:rsidRDefault="00CD3355"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lastRenderedPageBreak/>
        <w:drawing>
          <wp:anchor distT="0" distB="0" distL="114300" distR="114300" simplePos="0" relativeHeight="251671552" behindDoc="0" locked="0" layoutInCell="1" allowOverlap="1" wp14:anchorId="105EA3B6" wp14:editId="52BDA28B">
            <wp:simplePos x="0" y="0"/>
            <wp:positionH relativeFrom="page">
              <wp:align>center</wp:align>
            </wp:positionH>
            <wp:positionV relativeFrom="paragraph">
              <wp:posOffset>0</wp:posOffset>
            </wp:positionV>
            <wp:extent cx="5153025" cy="4921885"/>
            <wp:effectExtent l="0" t="0" r="952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a:extLst>
                        <a:ext uri="{28A0092B-C50C-407E-A947-70E740481C1C}">
                          <a14:useLocalDpi xmlns:a14="http://schemas.microsoft.com/office/drawing/2010/main" val="0"/>
                        </a:ext>
                      </a:extLst>
                    </a:blip>
                    <a:stretch>
                      <a:fillRect/>
                    </a:stretch>
                  </pic:blipFill>
                  <pic:spPr>
                    <a:xfrm>
                      <a:off x="0" y="0"/>
                      <a:ext cx="5153025" cy="4921885"/>
                    </a:xfrm>
                    <a:prstGeom prst="rect">
                      <a:avLst/>
                    </a:prstGeom>
                  </pic:spPr>
                </pic:pic>
              </a:graphicData>
            </a:graphic>
          </wp:anchor>
        </w:drawing>
      </w:r>
    </w:p>
    <w:p w14:paraId="021336E1" w14:textId="38992460"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75D91668" w14:textId="5D309E72"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73B151F" w14:textId="38E71D4D"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4BC427B" w14:textId="3F59248E"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CFB4DA7"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5EAC9B63"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792336C3"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2489854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786205CA"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44D23D5" w14:textId="4D40FFBB"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8A93678" w14:textId="519F7CED" w:rsidR="00CD3355" w:rsidRPr="002D4E79" w:rsidRDefault="00CD3355"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drawing>
          <wp:anchor distT="0" distB="0" distL="114300" distR="114300" simplePos="0" relativeHeight="251670528" behindDoc="0" locked="0" layoutInCell="1" allowOverlap="1" wp14:anchorId="3B0F3791" wp14:editId="04298876">
            <wp:simplePos x="0" y="0"/>
            <wp:positionH relativeFrom="page">
              <wp:align>center</wp:align>
            </wp:positionH>
            <wp:positionV relativeFrom="paragraph">
              <wp:posOffset>108585</wp:posOffset>
            </wp:positionV>
            <wp:extent cx="5219700" cy="200723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a:extLst>
                        <a:ext uri="{28A0092B-C50C-407E-A947-70E740481C1C}">
                          <a14:useLocalDpi xmlns:a14="http://schemas.microsoft.com/office/drawing/2010/main" val="0"/>
                        </a:ext>
                      </a:extLst>
                    </a:blip>
                    <a:stretch>
                      <a:fillRect/>
                    </a:stretch>
                  </pic:blipFill>
                  <pic:spPr>
                    <a:xfrm>
                      <a:off x="0" y="0"/>
                      <a:ext cx="5219700" cy="2007235"/>
                    </a:xfrm>
                    <a:prstGeom prst="rect">
                      <a:avLst/>
                    </a:prstGeom>
                  </pic:spPr>
                </pic:pic>
              </a:graphicData>
            </a:graphic>
            <wp14:sizeRelH relativeFrom="margin">
              <wp14:pctWidth>0</wp14:pctWidth>
            </wp14:sizeRelH>
            <wp14:sizeRelV relativeFrom="margin">
              <wp14:pctHeight>0</wp14:pctHeight>
            </wp14:sizeRelV>
          </wp:anchor>
        </w:drawing>
      </w:r>
    </w:p>
    <w:p w14:paraId="07AED44B" w14:textId="7C2D200D"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4D36AF1" w14:textId="1C819FB2"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77878F36"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2FB28986"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50CC7D5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71A51FE" w14:textId="01CD87B2" w:rsidR="00CD3355" w:rsidRPr="002D4E79" w:rsidRDefault="00CD3355"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lastRenderedPageBreak/>
        <w:drawing>
          <wp:anchor distT="0" distB="0" distL="114300" distR="114300" simplePos="0" relativeHeight="251672576" behindDoc="0" locked="0" layoutInCell="1" allowOverlap="1" wp14:anchorId="2A881F54" wp14:editId="38B5286D">
            <wp:simplePos x="0" y="0"/>
            <wp:positionH relativeFrom="page">
              <wp:align>center</wp:align>
            </wp:positionH>
            <wp:positionV relativeFrom="paragraph">
              <wp:posOffset>13970</wp:posOffset>
            </wp:positionV>
            <wp:extent cx="4903470" cy="354330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4903470" cy="3543300"/>
                    </a:xfrm>
                    <a:prstGeom prst="rect">
                      <a:avLst/>
                    </a:prstGeom>
                  </pic:spPr>
                </pic:pic>
              </a:graphicData>
            </a:graphic>
            <wp14:sizeRelH relativeFrom="margin">
              <wp14:pctWidth>0</wp14:pctWidth>
            </wp14:sizeRelH>
            <wp14:sizeRelV relativeFrom="margin">
              <wp14:pctHeight>0</wp14:pctHeight>
            </wp14:sizeRelV>
          </wp:anchor>
        </w:drawing>
      </w:r>
    </w:p>
    <w:p w14:paraId="0858EC87" w14:textId="5F4F571B"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F6D5987"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2B14734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123ED29"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7289F8E7"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521239D6"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2DF4D1A"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9A89D3E" w14:textId="623AEC81" w:rsidR="00CD3355" w:rsidRPr="002D4E79" w:rsidRDefault="00CD3355"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drawing>
          <wp:anchor distT="0" distB="0" distL="114300" distR="114300" simplePos="0" relativeHeight="251673600" behindDoc="0" locked="0" layoutInCell="1" allowOverlap="1" wp14:anchorId="72E9DD6E" wp14:editId="09900ADA">
            <wp:simplePos x="0" y="0"/>
            <wp:positionH relativeFrom="margin">
              <wp:align>center</wp:align>
            </wp:positionH>
            <wp:positionV relativeFrom="paragraph">
              <wp:posOffset>365760</wp:posOffset>
            </wp:positionV>
            <wp:extent cx="5094605" cy="341312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2">
                      <a:extLst>
                        <a:ext uri="{28A0092B-C50C-407E-A947-70E740481C1C}">
                          <a14:useLocalDpi xmlns:a14="http://schemas.microsoft.com/office/drawing/2010/main" val="0"/>
                        </a:ext>
                      </a:extLst>
                    </a:blip>
                    <a:stretch>
                      <a:fillRect/>
                    </a:stretch>
                  </pic:blipFill>
                  <pic:spPr>
                    <a:xfrm>
                      <a:off x="0" y="0"/>
                      <a:ext cx="5094605" cy="3413125"/>
                    </a:xfrm>
                    <a:prstGeom prst="rect">
                      <a:avLst/>
                    </a:prstGeom>
                  </pic:spPr>
                </pic:pic>
              </a:graphicData>
            </a:graphic>
            <wp14:sizeRelH relativeFrom="margin">
              <wp14:pctWidth>0</wp14:pctWidth>
            </wp14:sizeRelH>
            <wp14:sizeRelV relativeFrom="margin">
              <wp14:pctHeight>0</wp14:pctHeight>
            </wp14:sizeRelV>
          </wp:anchor>
        </w:drawing>
      </w:r>
    </w:p>
    <w:p w14:paraId="6A9CF613" w14:textId="50C2F4EC"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81258F0" w14:textId="6ACCFA7B"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29A6C43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3CC2337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0A75BCB"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1BDA2533"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014C0CAC"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4A9F1C75" w14:textId="77777777" w:rsidR="00CD3355" w:rsidRPr="002D4E79" w:rsidRDefault="00CD3355" w:rsidP="0044661A">
      <w:pPr>
        <w:spacing w:before="240" w:line="360" w:lineRule="auto"/>
        <w:jc w:val="both"/>
        <w:rPr>
          <w:rFonts w:ascii="Palatino Linotype" w:eastAsia="Palatino Linotype" w:hAnsi="Palatino Linotype" w:cs="Palatino Linotype"/>
          <w:lang w:val="es-MX"/>
        </w:rPr>
      </w:pPr>
    </w:p>
    <w:p w14:paraId="67FB5226" w14:textId="32F91175" w:rsidR="00CD3355" w:rsidRPr="002D4E79" w:rsidRDefault="00AB7D26"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noProof/>
          <w:lang w:val="es-MX" w:eastAsia="es-MX"/>
        </w:rPr>
        <w:lastRenderedPageBreak/>
        <w:drawing>
          <wp:anchor distT="0" distB="0" distL="114300" distR="114300" simplePos="0" relativeHeight="251675648" behindDoc="0" locked="0" layoutInCell="1" allowOverlap="1" wp14:anchorId="7D76602D" wp14:editId="0A233631">
            <wp:simplePos x="0" y="0"/>
            <wp:positionH relativeFrom="margin">
              <wp:posOffset>95250</wp:posOffset>
            </wp:positionH>
            <wp:positionV relativeFrom="paragraph">
              <wp:posOffset>5307330</wp:posOffset>
            </wp:positionV>
            <wp:extent cx="5476875" cy="1779270"/>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3">
                      <a:extLst>
                        <a:ext uri="{28A0092B-C50C-407E-A947-70E740481C1C}">
                          <a14:useLocalDpi xmlns:a14="http://schemas.microsoft.com/office/drawing/2010/main" val="0"/>
                        </a:ext>
                      </a:extLst>
                    </a:blip>
                    <a:stretch>
                      <a:fillRect/>
                    </a:stretch>
                  </pic:blipFill>
                  <pic:spPr>
                    <a:xfrm>
                      <a:off x="0" y="0"/>
                      <a:ext cx="5476875" cy="1779270"/>
                    </a:xfrm>
                    <a:prstGeom prst="rect">
                      <a:avLst/>
                    </a:prstGeom>
                  </pic:spPr>
                </pic:pic>
              </a:graphicData>
            </a:graphic>
            <wp14:sizeRelH relativeFrom="margin">
              <wp14:pctWidth>0</wp14:pctWidth>
            </wp14:sizeRelH>
            <wp14:sizeRelV relativeFrom="margin">
              <wp14:pctHeight>0</wp14:pctHeight>
            </wp14:sizeRelV>
          </wp:anchor>
        </w:drawing>
      </w:r>
      <w:r w:rsidR="00CD3355" w:rsidRPr="002D4E79">
        <w:rPr>
          <w:rFonts w:ascii="Palatino Linotype" w:eastAsia="Palatino Linotype" w:hAnsi="Palatino Linotype" w:cs="Palatino Linotype"/>
          <w:noProof/>
          <w:lang w:val="es-MX" w:eastAsia="es-MX"/>
        </w:rPr>
        <w:drawing>
          <wp:anchor distT="0" distB="0" distL="114300" distR="114300" simplePos="0" relativeHeight="251674624" behindDoc="0" locked="0" layoutInCell="1" allowOverlap="1" wp14:anchorId="5E97D840" wp14:editId="643ECB36">
            <wp:simplePos x="0" y="0"/>
            <wp:positionH relativeFrom="page">
              <wp:align>center</wp:align>
            </wp:positionH>
            <wp:positionV relativeFrom="paragraph">
              <wp:posOffset>0</wp:posOffset>
            </wp:positionV>
            <wp:extent cx="5314315" cy="5198110"/>
            <wp:effectExtent l="0" t="0" r="635" b="254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4">
                      <a:extLst>
                        <a:ext uri="{28A0092B-C50C-407E-A947-70E740481C1C}">
                          <a14:useLocalDpi xmlns:a14="http://schemas.microsoft.com/office/drawing/2010/main" val="0"/>
                        </a:ext>
                      </a:extLst>
                    </a:blip>
                    <a:stretch>
                      <a:fillRect/>
                    </a:stretch>
                  </pic:blipFill>
                  <pic:spPr>
                    <a:xfrm>
                      <a:off x="0" y="0"/>
                      <a:ext cx="5314315" cy="5198110"/>
                    </a:xfrm>
                    <a:prstGeom prst="rect">
                      <a:avLst/>
                    </a:prstGeom>
                  </pic:spPr>
                </pic:pic>
              </a:graphicData>
            </a:graphic>
            <wp14:sizeRelH relativeFrom="margin">
              <wp14:pctWidth>0</wp14:pctWidth>
            </wp14:sizeRelH>
            <wp14:sizeRelV relativeFrom="margin">
              <wp14:pctHeight>0</wp14:pctHeight>
            </wp14:sizeRelV>
          </wp:anchor>
        </w:drawing>
      </w:r>
    </w:p>
    <w:p w14:paraId="716C28A4" w14:textId="6D17038F" w:rsidR="0044661A" w:rsidRPr="002D4E79" w:rsidRDefault="00AB7D26" w:rsidP="0044661A">
      <w:pPr>
        <w:spacing w:before="240" w:line="360" w:lineRule="auto"/>
        <w:jc w:val="both"/>
        <w:rPr>
          <w:rFonts w:ascii="Palatino Linotype" w:eastAsia="Palatino Linotype" w:hAnsi="Palatino Linotype" w:cs="Palatino Linotype"/>
          <w:lang w:val="es-MX"/>
        </w:rPr>
      </w:pPr>
      <w:r w:rsidRPr="002D4E79">
        <w:rPr>
          <w:rFonts w:ascii="Palatino Linotype" w:eastAsia="Palatino Linotype" w:hAnsi="Palatino Linotype" w:cs="Palatino Linotype"/>
          <w:lang w:val="es-MX"/>
        </w:rPr>
        <w:lastRenderedPageBreak/>
        <w:t>D</w:t>
      </w:r>
      <w:r w:rsidR="0044661A" w:rsidRPr="002D4E79">
        <w:rPr>
          <w:rFonts w:ascii="Palatino Linotype" w:eastAsia="Palatino Linotype" w:hAnsi="Palatino Linotype" w:cs="Palatino Linotype"/>
          <w:lang w:val="es-MX"/>
        </w:rPr>
        <w:t xml:space="preserve">e tal suerte que, con lo citado con antelación, se visualiza que se forman expedientes de las obras públicas ejecutadas que </w:t>
      </w:r>
      <w:proofErr w:type="gramStart"/>
      <w:r w:rsidR="0044661A" w:rsidRPr="002D4E79">
        <w:rPr>
          <w:rFonts w:ascii="Palatino Linotype" w:eastAsia="Palatino Linotype" w:hAnsi="Palatino Linotype" w:cs="Palatino Linotype"/>
          <w:lang w:val="es-MX"/>
        </w:rPr>
        <w:t>contempla</w:t>
      </w:r>
      <w:proofErr w:type="gramEnd"/>
      <w:r w:rsidR="0044661A" w:rsidRPr="002D4E79">
        <w:rPr>
          <w:rFonts w:ascii="Palatino Linotype" w:eastAsia="Palatino Linotype" w:hAnsi="Palatino Linotype" w:cs="Palatino Linotype"/>
          <w:lang w:val="es-MX"/>
        </w:rPr>
        <w:t xml:space="preserve"> información sobre expedientes técnicos y toda la información relativa de las mismas. </w:t>
      </w:r>
    </w:p>
    <w:p w14:paraId="46451A3D" w14:textId="77777777" w:rsidR="00AE75C6" w:rsidRPr="002D4E79" w:rsidRDefault="00AE75C6" w:rsidP="00306F04">
      <w:pPr>
        <w:spacing w:line="360" w:lineRule="auto"/>
        <w:jc w:val="both"/>
        <w:rPr>
          <w:rFonts w:ascii="Palatino Linotype" w:eastAsiaTheme="minorHAnsi" w:hAnsi="Palatino Linotype" w:cs="Arial"/>
          <w:szCs w:val="22"/>
          <w:lang w:val="es-MX" w:eastAsia="en-US"/>
        </w:rPr>
      </w:pPr>
    </w:p>
    <w:p w14:paraId="7AA3DFB1" w14:textId="7C7F1943" w:rsidR="00AB7D26" w:rsidRPr="002D4E79" w:rsidRDefault="00AB7D26" w:rsidP="00306F04">
      <w:pPr>
        <w:spacing w:line="360" w:lineRule="auto"/>
        <w:jc w:val="both"/>
        <w:rPr>
          <w:rFonts w:ascii="Palatino Linotype" w:eastAsiaTheme="minorHAnsi" w:hAnsi="Palatino Linotype" w:cs="Arial"/>
          <w:szCs w:val="22"/>
          <w:lang w:val="es-MX" w:eastAsia="en-US"/>
        </w:rPr>
      </w:pPr>
      <w:r w:rsidRPr="002D4E79">
        <w:rPr>
          <w:rFonts w:ascii="Palatino Linotype" w:eastAsia="Palatino Linotype" w:hAnsi="Palatino Linotype" w:cs="Palatino Linotype"/>
          <w:lang w:val="es-MX"/>
        </w:rPr>
        <w:t xml:space="preserve">Luego entonces el Sujeto Obligado tiene el deber de integrar el expediente único de obra y desde luego que es de naturaleza </w:t>
      </w:r>
      <w:proofErr w:type="gramStart"/>
      <w:r w:rsidRPr="002D4E79">
        <w:rPr>
          <w:rFonts w:ascii="Palatino Linotype" w:eastAsia="Palatino Linotype" w:hAnsi="Palatino Linotype" w:cs="Palatino Linotype"/>
          <w:lang w:val="es-MX"/>
        </w:rPr>
        <w:t>público</w:t>
      </w:r>
      <w:proofErr w:type="gramEnd"/>
      <w:r w:rsidRPr="002D4E79">
        <w:rPr>
          <w:rFonts w:ascii="Palatino Linotype" w:eastAsia="Palatino Linotype" w:hAnsi="Palatino Linotype" w:cs="Palatino Linotype"/>
          <w:lang w:val="es-MX"/>
        </w:rPr>
        <w:t xml:space="preserve"> y accesible mediante el derecho humano de acceso a la información pública.</w:t>
      </w:r>
    </w:p>
    <w:p w14:paraId="0D647E06" w14:textId="77777777" w:rsidR="00FD3DE1" w:rsidRPr="002D4E79" w:rsidRDefault="00FD3DE1" w:rsidP="00306F04">
      <w:pPr>
        <w:spacing w:line="360" w:lineRule="auto"/>
        <w:jc w:val="both"/>
        <w:rPr>
          <w:rFonts w:ascii="Palatino Linotype" w:eastAsiaTheme="minorHAnsi" w:hAnsi="Palatino Linotype" w:cs="Arial"/>
          <w:szCs w:val="22"/>
          <w:lang w:val="es-MX" w:eastAsia="en-US"/>
        </w:rPr>
      </w:pPr>
    </w:p>
    <w:p w14:paraId="7E2A5898" w14:textId="77777777" w:rsidR="006D3412" w:rsidRPr="002D4E79" w:rsidRDefault="006D3412" w:rsidP="0098236D">
      <w:pPr>
        <w:numPr>
          <w:ilvl w:val="0"/>
          <w:numId w:val="4"/>
        </w:numPr>
        <w:spacing w:line="360" w:lineRule="auto"/>
        <w:jc w:val="both"/>
        <w:rPr>
          <w:rFonts w:ascii="Palatino Linotype" w:hAnsi="Palatino Linotype" w:cs="Arial"/>
          <w:b/>
          <w:i/>
          <w:sz w:val="26"/>
          <w:szCs w:val="26"/>
        </w:rPr>
      </w:pPr>
      <w:r w:rsidRPr="002D4E79">
        <w:rPr>
          <w:rFonts w:ascii="Palatino Linotype" w:hAnsi="Palatino Linotype" w:cs="Arial"/>
          <w:b/>
          <w:i/>
          <w:sz w:val="26"/>
          <w:szCs w:val="26"/>
        </w:rPr>
        <w:t>DE LA VERSIÓN PÚBLICA.</w:t>
      </w:r>
    </w:p>
    <w:p w14:paraId="3995AD70"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3E2B8305" w14:textId="77777777" w:rsidR="006D3412" w:rsidRPr="002D4E79" w:rsidRDefault="006D3412" w:rsidP="006D3412">
      <w:pPr>
        <w:spacing w:line="360" w:lineRule="auto"/>
        <w:jc w:val="both"/>
        <w:rPr>
          <w:rFonts w:ascii="Palatino Linotype" w:hAnsi="Palatino Linotype" w:cs="Arial"/>
        </w:rPr>
      </w:pPr>
    </w:p>
    <w:p w14:paraId="264E2EC9"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Artículo 3.</w:t>
      </w:r>
      <w:r w:rsidRPr="002D4E79">
        <w:rPr>
          <w:rFonts w:ascii="Palatino Linotype" w:hAnsi="Palatino Linotype" w:cs="Arial"/>
          <w:i/>
          <w:sz w:val="22"/>
        </w:rPr>
        <w:t xml:space="preserve"> Para los efectos de la presente Ley se entenderá por:</w:t>
      </w:r>
    </w:p>
    <w:p w14:paraId="206591F0"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w:t>
      </w:r>
    </w:p>
    <w:p w14:paraId="739C7183"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 xml:space="preserve">IX. </w:t>
      </w:r>
      <w:r w:rsidRPr="002D4E79">
        <w:rPr>
          <w:rFonts w:ascii="Palatino Linotype" w:hAnsi="Palatino Linotype" w:cs="Arial"/>
          <w:b/>
          <w:i/>
          <w:sz w:val="22"/>
          <w:u w:val="single"/>
        </w:rPr>
        <w:t>Datos personales</w:t>
      </w:r>
      <w:r w:rsidRPr="002D4E79">
        <w:rPr>
          <w:rFonts w:ascii="Palatino Linotype" w:hAnsi="Palatino Linotype" w:cs="Arial"/>
          <w:b/>
          <w:i/>
          <w:sz w:val="22"/>
        </w:rPr>
        <w:t>:</w:t>
      </w:r>
      <w:r w:rsidRPr="002D4E79">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13E22CC2" w14:textId="77777777" w:rsidR="006D3412" w:rsidRPr="002D4E79" w:rsidRDefault="006D3412" w:rsidP="006D3412">
      <w:pPr>
        <w:ind w:left="567" w:right="567"/>
        <w:jc w:val="both"/>
        <w:rPr>
          <w:rFonts w:ascii="Palatino Linotype" w:hAnsi="Palatino Linotype" w:cs="Arial"/>
          <w:i/>
          <w:sz w:val="22"/>
        </w:rPr>
      </w:pPr>
    </w:p>
    <w:p w14:paraId="53BB99D0"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XX.</w:t>
      </w:r>
      <w:r w:rsidRPr="002D4E79">
        <w:rPr>
          <w:rFonts w:ascii="Palatino Linotype" w:hAnsi="Palatino Linotype" w:cs="Arial"/>
          <w:i/>
          <w:sz w:val="22"/>
        </w:rPr>
        <w:t xml:space="preserve"> </w:t>
      </w:r>
      <w:r w:rsidRPr="002D4E79">
        <w:rPr>
          <w:rFonts w:ascii="Palatino Linotype" w:hAnsi="Palatino Linotype" w:cs="Arial"/>
          <w:b/>
          <w:i/>
          <w:sz w:val="22"/>
          <w:u w:val="single"/>
        </w:rPr>
        <w:t>Información clasificada</w:t>
      </w:r>
      <w:r w:rsidRPr="002D4E79">
        <w:rPr>
          <w:rFonts w:ascii="Palatino Linotype" w:hAnsi="Palatino Linotype" w:cs="Arial"/>
          <w:b/>
          <w:i/>
          <w:sz w:val="22"/>
        </w:rPr>
        <w:t>:</w:t>
      </w:r>
      <w:r w:rsidRPr="002D4E79">
        <w:rPr>
          <w:rFonts w:ascii="Palatino Linotype" w:hAnsi="Palatino Linotype" w:cs="Arial"/>
          <w:i/>
          <w:sz w:val="22"/>
        </w:rPr>
        <w:t xml:space="preserve"> Aquella considerada por la presente Ley como reservada o confidencial;</w:t>
      </w:r>
    </w:p>
    <w:p w14:paraId="66DBCC71" w14:textId="77777777" w:rsidR="006D3412" w:rsidRPr="002D4E79" w:rsidRDefault="006D3412" w:rsidP="006D3412">
      <w:pPr>
        <w:ind w:left="567" w:right="567"/>
        <w:jc w:val="both"/>
        <w:rPr>
          <w:rFonts w:ascii="Palatino Linotype" w:hAnsi="Palatino Linotype" w:cs="Arial"/>
          <w:i/>
          <w:sz w:val="22"/>
        </w:rPr>
      </w:pPr>
    </w:p>
    <w:p w14:paraId="5F0897B4"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XXI.</w:t>
      </w:r>
      <w:r w:rsidRPr="002D4E79">
        <w:rPr>
          <w:rFonts w:ascii="Palatino Linotype" w:hAnsi="Palatino Linotype" w:cs="Arial"/>
          <w:i/>
          <w:sz w:val="22"/>
        </w:rPr>
        <w:t xml:space="preserve"> </w:t>
      </w:r>
      <w:r w:rsidRPr="002D4E79">
        <w:rPr>
          <w:rFonts w:ascii="Palatino Linotype" w:hAnsi="Palatino Linotype" w:cs="Arial"/>
          <w:b/>
          <w:i/>
          <w:sz w:val="22"/>
          <w:u w:val="single"/>
        </w:rPr>
        <w:t>Información confidencial</w:t>
      </w:r>
      <w:r w:rsidRPr="002D4E79">
        <w:rPr>
          <w:rFonts w:ascii="Palatino Linotype" w:hAnsi="Palatino Linotype" w:cs="Arial"/>
          <w:b/>
          <w:i/>
          <w:sz w:val="22"/>
        </w:rPr>
        <w:t>:</w:t>
      </w:r>
      <w:r w:rsidRPr="002D4E79">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7B0B7BE"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w:t>
      </w:r>
    </w:p>
    <w:p w14:paraId="0185EEAF"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XLV.</w:t>
      </w:r>
      <w:r w:rsidRPr="002D4E79">
        <w:rPr>
          <w:rFonts w:ascii="Palatino Linotype" w:hAnsi="Palatino Linotype" w:cs="Arial"/>
          <w:i/>
          <w:sz w:val="22"/>
        </w:rPr>
        <w:t xml:space="preserve"> </w:t>
      </w:r>
      <w:r w:rsidRPr="002D4E79">
        <w:rPr>
          <w:rFonts w:ascii="Palatino Linotype" w:hAnsi="Palatino Linotype" w:cs="Arial"/>
          <w:b/>
          <w:i/>
          <w:sz w:val="22"/>
        </w:rPr>
        <w:t>Versión pública:</w:t>
      </w:r>
      <w:r w:rsidRPr="002D4E79">
        <w:rPr>
          <w:rFonts w:ascii="Palatino Linotype" w:hAnsi="Palatino Linotype" w:cs="Arial"/>
          <w:i/>
          <w:sz w:val="22"/>
        </w:rPr>
        <w:t xml:space="preserve"> Documento en el que se elimine, suprime o borra la información clasificada como reservada o confidencial para permitir su acceso.</w:t>
      </w:r>
    </w:p>
    <w:p w14:paraId="0A227051"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w:t>
      </w:r>
    </w:p>
    <w:p w14:paraId="663B8481" w14:textId="77777777" w:rsidR="006D3412" w:rsidRPr="002D4E79" w:rsidRDefault="006D3412" w:rsidP="006D3412">
      <w:pPr>
        <w:ind w:left="567" w:right="567"/>
        <w:jc w:val="both"/>
        <w:rPr>
          <w:rFonts w:ascii="Palatino Linotype" w:hAnsi="Palatino Linotype" w:cs="Arial"/>
          <w:i/>
          <w:sz w:val="22"/>
        </w:rPr>
      </w:pPr>
    </w:p>
    <w:p w14:paraId="14572D3C"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 xml:space="preserve">Artículo 91. </w:t>
      </w:r>
      <w:r w:rsidRPr="002D4E79">
        <w:rPr>
          <w:rFonts w:ascii="Palatino Linotype" w:hAnsi="Palatino Linotype" w:cs="Arial"/>
          <w:i/>
          <w:sz w:val="22"/>
        </w:rPr>
        <w:t>El acceso a la información pública será restringido excepcionalmente, cuando ésta sea clasificada como reservada o confidencial.</w:t>
      </w:r>
    </w:p>
    <w:p w14:paraId="6F6F02DA" w14:textId="77777777" w:rsidR="006D3412" w:rsidRPr="002D4E79" w:rsidRDefault="006D3412" w:rsidP="006D3412">
      <w:pPr>
        <w:ind w:left="567" w:right="567"/>
        <w:jc w:val="both"/>
        <w:rPr>
          <w:rFonts w:ascii="Palatino Linotype" w:hAnsi="Palatino Linotype" w:cs="Arial"/>
          <w:i/>
          <w:sz w:val="22"/>
        </w:rPr>
      </w:pPr>
    </w:p>
    <w:p w14:paraId="10CD5DE8"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Artículo 132.</w:t>
      </w:r>
      <w:r w:rsidRPr="002D4E79">
        <w:rPr>
          <w:rFonts w:ascii="Palatino Linotype" w:hAnsi="Palatino Linotype" w:cs="Arial"/>
          <w:i/>
          <w:sz w:val="22"/>
        </w:rPr>
        <w:t xml:space="preserve"> </w:t>
      </w:r>
      <w:r w:rsidRPr="002D4E79">
        <w:rPr>
          <w:rFonts w:ascii="Palatino Linotype" w:hAnsi="Palatino Linotype" w:cs="Arial"/>
          <w:i/>
          <w:sz w:val="22"/>
          <w:u w:val="single"/>
        </w:rPr>
        <w:t>La clasificación de la información se llevará a cabo en el momento en que</w:t>
      </w:r>
      <w:r w:rsidRPr="002D4E79">
        <w:rPr>
          <w:rFonts w:ascii="Palatino Linotype" w:hAnsi="Palatino Linotype" w:cs="Arial"/>
          <w:i/>
          <w:sz w:val="22"/>
        </w:rPr>
        <w:t>:</w:t>
      </w:r>
    </w:p>
    <w:p w14:paraId="319858BC"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I.</w:t>
      </w:r>
      <w:r w:rsidRPr="002D4E79">
        <w:rPr>
          <w:rFonts w:ascii="Palatino Linotype" w:hAnsi="Palatino Linotype" w:cs="Arial"/>
          <w:i/>
          <w:sz w:val="22"/>
        </w:rPr>
        <w:t xml:space="preserve"> Se reciba una solicitud de acceso a la información;</w:t>
      </w:r>
    </w:p>
    <w:p w14:paraId="3C90FAC4"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II.</w:t>
      </w:r>
      <w:r w:rsidRPr="002D4E79">
        <w:rPr>
          <w:rFonts w:ascii="Palatino Linotype" w:hAnsi="Palatino Linotype" w:cs="Arial"/>
          <w:i/>
          <w:sz w:val="22"/>
        </w:rPr>
        <w:t xml:space="preserve"> </w:t>
      </w:r>
      <w:r w:rsidRPr="002D4E79">
        <w:rPr>
          <w:rFonts w:ascii="Palatino Linotype" w:hAnsi="Palatino Linotype" w:cs="Arial"/>
          <w:i/>
          <w:sz w:val="22"/>
          <w:u w:val="single"/>
        </w:rPr>
        <w:t>Se determine mediante resolución de autoridad competente; o</w:t>
      </w:r>
    </w:p>
    <w:p w14:paraId="20F0FC35" w14:textId="77777777" w:rsidR="006D3412" w:rsidRPr="002D4E79" w:rsidRDefault="006D3412" w:rsidP="006D3412">
      <w:pPr>
        <w:ind w:left="567" w:right="567"/>
        <w:jc w:val="both"/>
        <w:rPr>
          <w:rFonts w:ascii="Palatino Linotype" w:hAnsi="Palatino Linotype" w:cs="Arial"/>
          <w:i/>
          <w:sz w:val="22"/>
          <w:u w:val="single"/>
        </w:rPr>
      </w:pPr>
      <w:r w:rsidRPr="002D4E79">
        <w:rPr>
          <w:rFonts w:ascii="Palatino Linotype" w:hAnsi="Palatino Linotype" w:cs="Arial"/>
          <w:b/>
          <w:i/>
          <w:sz w:val="22"/>
        </w:rPr>
        <w:t>III.</w:t>
      </w:r>
      <w:r w:rsidRPr="002D4E79">
        <w:rPr>
          <w:rFonts w:ascii="Palatino Linotype" w:hAnsi="Palatino Linotype" w:cs="Arial"/>
          <w:i/>
          <w:sz w:val="22"/>
        </w:rPr>
        <w:t xml:space="preserve"> </w:t>
      </w:r>
      <w:r w:rsidRPr="002D4E79">
        <w:rPr>
          <w:rFonts w:ascii="Palatino Linotype" w:hAnsi="Palatino Linotype" w:cs="Arial"/>
          <w:i/>
          <w:sz w:val="22"/>
          <w:u w:val="single"/>
        </w:rPr>
        <w:t>Se generen versiones públicas para dar cumplimiento a las obligaciones de transparencia previstas en esta Ley.</w:t>
      </w:r>
    </w:p>
    <w:p w14:paraId="58085046"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w:t>
      </w:r>
    </w:p>
    <w:p w14:paraId="51FC7129" w14:textId="77777777" w:rsidR="006D3412" w:rsidRPr="002D4E79" w:rsidRDefault="006D3412" w:rsidP="006D3412">
      <w:pPr>
        <w:spacing w:line="360" w:lineRule="auto"/>
        <w:jc w:val="both"/>
        <w:rPr>
          <w:rFonts w:ascii="Palatino Linotype" w:hAnsi="Palatino Linotype" w:cs="Arial"/>
        </w:rPr>
      </w:pPr>
    </w:p>
    <w:p w14:paraId="5C8E02AA"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93EED36" w14:textId="77777777" w:rsidR="006D3412" w:rsidRPr="002D4E79" w:rsidRDefault="006D3412" w:rsidP="006D3412">
      <w:pPr>
        <w:spacing w:line="360" w:lineRule="auto"/>
        <w:jc w:val="both"/>
        <w:rPr>
          <w:rFonts w:ascii="Palatino Linotype" w:hAnsi="Palatino Linotype" w:cs="Arial"/>
        </w:rPr>
      </w:pPr>
    </w:p>
    <w:p w14:paraId="4F092C9E"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 xml:space="preserve">Por otro lado, los </w:t>
      </w:r>
      <w:r w:rsidRPr="002D4E79">
        <w:rPr>
          <w:rFonts w:ascii="Palatino Linotype" w:hAnsi="Palatino Linotype" w:cs="Arial"/>
          <w:i/>
        </w:rPr>
        <w:t>Lineamientos Generales en Materia de Clasificación y Desclasificación de la Información, así como para la elaboración de Versiones Públicas</w:t>
      </w:r>
      <w:r w:rsidRPr="002D4E79">
        <w:rPr>
          <w:rFonts w:ascii="Palatino Linotype" w:hAnsi="Palatino Linotype" w:cs="Aria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E0182B7" w14:textId="77777777" w:rsidR="006D3412" w:rsidRPr="002D4E79" w:rsidRDefault="006D3412" w:rsidP="006D3412">
      <w:pPr>
        <w:spacing w:line="360" w:lineRule="auto"/>
        <w:jc w:val="both"/>
        <w:rPr>
          <w:rFonts w:ascii="Palatino Linotype" w:hAnsi="Palatino Linotype" w:cs="Arial"/>
        </w:rPr>
      </w:pPr>
    </w:p>
    <w:p w14:paraId="0B006DBE"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Entorno a lo que aquí nos interesa, los Lineamientos Quincuagésimo sexto, Quincuagésimo séptimo y Quincuagésimo octavo, establecen lo siguiente:</w:t>
      </w:r>
    </w:p>
    <w:p w14:paraId="2A7EBB89" w14:textId="77777777" w:rsidR="006D3412" w:rsidRPr="002D4E79" w:rsidRDefault="006D3412" w:rsidP="006D3412">
      <w:pPr>
        <w:rPr>
          <w:lang w:val="es-MX"/>
        </w:rPr>
      </w:pPr>
    </w:p>
    <w:p w14:paraId="5AED425F"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Quincuagésimo sexto.</w:t>
      </w:r>
      <w:r w:rsidRPr="002D4E79">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B181AEA" w14:textId="77777777" w:rsidR="006D3412" w:rsidRPr="002D4E79" w:rsidRDefault="006D3412" w:rsidP="006D3412">
      <w:pPr>
        <w:ind w:left="567" w:right="567"/>
        <w:jc w:val="both"/>
        <w:rPr>
          <w:rFonts w:ascii="Palatino Linotype" w:hAnsi="Palatino Linotype" w:cs="Arial"/>
          <w:i/>
          <w:sz w:val="22"/>
        </w:rPr>
      </w:pPr>
    </w:p>
    <w:p w14:paraId="46CD6C22"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lastRenderedPageBreak/>
        <w:t>Quincuagésimo séptimo.</w:t>
      </w:r>
      <w:r w:rsidRPr="002D4E79">
        <w:rPr>
          <w:rFonts w:ascii="Palatino Linotype" w:hAnsi="Palatino Linotype" w:cs="Arial"/>
          <w:i/>
          <w:sz w:val="22"/>
        </w:rPr>
        <w:t xml:space="preserve"> Se considera, en principio, como información pública y no podrá omitirse de las versiones públicas la siguiente:</w:t>
      </w:r>
    </w:p>
    <w:p w14:paraId="51BA281F"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 xml:space="preserve"> </w:t>
      </w:r>
    </w:p>
    <w:p w14:paraId="6DA209F2"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 xml:space="preserve">I. La relativa a las Obligaciones de Transparencia que contempla el Título V de la Ley General y las demás disposiciones legales aplicables; </w:t>
      </w:r>
    </w:p>
    <w:p w14:paraId="7C647D33"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36240A22"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FA596E4" w14:textId="77777777" w:rsidR="006D3412" w:rsidRPr="002D4E79" w:rsidRDefault="006D3412" w:rsidP="006D3412">
      <w:pPr>
        <w:ind w:left="567" w:right="567"/>
        <w:jc w:val="both"/>
        <w:rPr>
          <w:rFonts w:ascii="Palatino Linotype" w:hAnsi="Palatino Linotype" w:cs="Arial"/>
          <w:i/>
          <w:sz w:val="22"/>
        </w:rPr>
      </w:pPr>
    </w:p>
    <w:p w14:paraId="2E9A68D1"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4B3F868" w14:textId="77777777" w:rsidR="006D3412" w:rsidRPr="002D4E79" w:rsidRDefault="006D3412" w:rsidP="006D3412">
      <w:pPr>
        <w:ind w:left="567" w:right="567"/>
        <w:jc w:val="both"/>
        <w:rPr>
          <w:rFonts w:ascii="Palatino Linotype" w:hAnsi="Palatino Linotype" w:cs="Arial"/>
          <w:i/>
          <w:sz w:val="22"/>
        </w:rPr>
      </w:pPr>
    </w:p>
    <w:p w14:paraId="374DAFDC" w14:textId="77777777" w:rsidR="006D3412" w:rsidRPr="002D4E79" w:rsidRDefault="006D3412" w:rsidP="006D3412">
      <w:pPr>
        <w:ind w:left="567" w:right="567"/>
        <w:jc w:val="both"/>
        <w:rPr>
          <w:rFonts w:ascii="Palatino Linotype" w:hAnsi="Palatino Linotype" w:cs="Arial"/>
          <w:i/>
          <w:sz w:val="22"/>
        </w:rPr>
      </w:pPr>
      <w:r w:rsidRPr="002D4E79">
        <w:rPr>
          <w:rFonts w:ascii="Palatino Linotype" w:hAnsi="Palatino Linotype" w:cs="Arial"/>
          <w:b/>
          <w:i/>
          <w:sz w:val="22"/>
        </w:rPr>
        <w:t>Quincuagésimo octavo.</w:t>
      </w:r>
      <w:r w:rsidRPr="002D4E79">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3A604AFC" w14:textId="77777777" w:rsidR="006D3412" w:rsidRPr="002D4E79" w:rsidRDefault="006D3412" w:rsidP="006D3412">
      <w:pPr>
        <w:spacing w:line="360" w:lineRule="auto"/>
        <w:jc w:val="both"/>
        <w:rPr>
          <w:rFonts w:ascii="Palatino Linotype" w:hAnsi="Palatino Linotype" w:cs="Arial"/>
          <w:i/>
        </w:rPr>
      </w:pPr>
    </w:p>
    <w:p w14:paraId="1B298B01"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3C65698" w14:textId="77777777" w:rsidR="006D3412" w:rsidRPr="002D4E79" w:rsidRDefault="006D3412" w:rsidP="006D3412">
      <w:pPr>
        <w:spacing w:line="360" w:lineRule="auto"/>
        <w:jc w:val="both"/>
        <w:rPr>
          <w:rFonts w:ascii="Palatino Linotype" w:hAnsi="Palatino Linotype" w:cs="Arial"/>
        </w:rPr>
      </w:pPr>
    </w:p>
    <w:p w14:paraId="0AF4C5A9" w14:textId="77777777" w:rsidR="006D3412" w:rsidRPr="002D4E79" w:rsidRDefault="006D3412" w:rsidP="006D3412">
      <w:pPr>
        <w:spacing w:line="360" w:lineRule="auto"/>
        <w:jc w:val="both"/>
        <w:rPr>
          <w:rFonts w:ascii="Palatino Linotype" w:hAnsi="Palatino Linotype" w:cs="Arial"/>
        </w:rPr>
      </w:pPr>
      <w:r w:rsidRPr="002D4E79">
        <w:rPr>
          <w:rFonts w:ascii="Palatino Linotype" w:hAnsi="Palatino Linotype" w:cs="Arial"/>
        </w:rPr>
        <w:t xml:space="preserve">Por lo que respecta al Acuerdo del Comité de Transparencia que la sustente la versión pública, de la documentación a entregar, deberá ser notificado mediante el </w:t>
      </w:r>
      <w:r w:rsidRPr="002D4E79">
        <w:rPr>
          <w:rFonts w:ascii="Palatino Linotype" w:hAnsi="Palatino Linotype" w:cs="Arial"/>
          <w:b/>
        </w:rPr>
        <w:t>SAIMEX</w:t>
      </w:r>
      <w:r w:rsidRPr="002D4E79">
        <w:rPr>
          <w:rFonts w:ascii="Palatino Linotype" w:hAnsi="Palatino Linotype" w:cs="Arial"/>
        </w:rPr>
        <w:t>.</w:t>
      </w:r>
    </w:p>
    <w:p w14:paraId="6B4F9FF6" w14:textId="77777777" w:rsidR="006D3412" w:rsidRPr="002D4E79" w:rsidRDefault="006D3412" w:rsidP="006D3412">
      <w:pPr>
        <w:spacing w:line="360" w:lineRule="auto"/>
        <w:jc w:val="both"/>
        <w:rPr>
          <w:rFonts w:ascii="Palatino Linotype" w:hAnsi="Palatino Linotype" w:cs="Arial"/>
        </w:rPr>
      </w:pPr>
    </w:p>
    <w:p w14:paraId="68B889B7" w14:textId="77777777" w:rsidR="006D3412" w:rsidRPr="002D4E79" w:rsidRDefault="006D3412" w:rsidP="006D3412">
      <w:pPr>
        <w:spacing w:line="360" w:lineRule="auto"/>
        <w:jc w:val="both"/>
        <w:rPr>
          <w:rFonts w:ascii="Palatino Linotype" w:hAnsi="Palatino Linotype"/>
          <w:lang w:val="es-MX"/>
        </w:rPr>
      </w:pPr>
      <w:r w:rsidRPr="002D4E79">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2D4E79">
        <w:rPr>
          <w:rFonts w:ascii="Palatino Linotype" w:hAnsi="Palatino Linotype" w:cs="Arial"/>
          <w:lang w:val="es-MX"/>
        </w:rPr>
        <w:t xml:space="preserve">de la Ley de Transparencia y Acceso a la Información Pública del Estado de México y Municipios, </w:t>
      </w:r>
      <w:r w:rsidRPr="002D4E79">
        <w:rPr>
          <w:rFonts w:ascii="Palatino Linotype" w:hAnsi="Palatino Linotype" w:cs="Arial"/>
          <w:bCs/>
          <w:lang w:val="es-MX"/>
        </w:rPr>
        <w:t xml:space="preserve">a efecto de salvaguardar el derecho de acceso a la información pública consignado a favor del </w:t>
      </w:r>
      <w:r w:rsidRPr="002D4E79">
        <w:rPr>
          <w:rFonts w:ascii="Palatino Linotype" w:hAnsi="Palatino Linotype" w:cs="Arial"/>
          <w:b/>
          <w:lang w:val="es-MX"/>
        </w:rPr>
        <w:t>Recurrente</w:t>
      </w:r>
      <w:r w:rsidRPr="002D4E79">
        <w:rPr>
          <w:rFonts w:ascii="Palatino Linotype" w:hAnsi="Palatino Linotype" w:cs="Arial"/>
          <w:bCs/>
          <w:lang w:val="es-MX"/>
        </w:rPr>
        <w:t>.</w:t>
      </w:r>
    </w:p>
    <w:p w14:paraId="2BEA9CA2" w14:textId="77777777" w:rsidR="00826D5C" w:rsidRPr="002D4E79" w:rsidRDefault="00826D5C" w:rsidP="009A6521">
      <w:pPr>
        <w:spacing w:line="360" w:lineRule="auto"/>
        <w:jc w:val="both"/>
        <w:rPr>
          <w:rFonts w:ascii="Palatino Linotype" w:hAnsi="Palatino Linotype" w:cs="Arial"/>
          <w:lang w:eastAsia="es-MX"/>
        </w:rPr>
      </w:pPr>
    </w:p>
    <w:p w14:paraId="018A3EA2" w14:textId="7B11725C" w:rsidR="009A6521" w:rsidRPr="002D4E79" w:rsidRDefault="009A6521" w:rsidP="009A6521">
      <w:pPr>
        <w:spacing w:line="360" w:lineRule="auto"/>
        <w:jc w:val="both"/>
        <w:rPr>
          <w:rFonts w:ascii="Palatino Linotype" w:hAnsi="Palatino Linotype"/>
        </w:rPr>
      </w:pPr>
      <w:r w:rsidRPr="002D4E79">
        <w:rPr>
          <w:rFonts w:ascii="Palatino Linotype" w:hAnsi="Palatino Linotype" w:cs="Arial"/>
          <w:lang w:eastAsia="es-MX"/>
        </w:rPr>
        <w:t>Final</w:t>
      </w:r>
      <w:r w:rsidRPr="002D4E79">
        <w:rPr>
          <w:rFonts w:ascii="Palatino Linotype" w:hAnsi="Palatino Linotype"/>
        </w:rPr>
        <w:t>mente, y en mérito de lo expuesto en líneas anteriores, resultan fundados los motivos de inconformidad vertidos por</w:t>
      </w:r>
      <w:r w:rsidR="00EC0266" w:rsidRPr="002D4E79">
        <w:rPr>
          <w:rFonts w:ascii="Palatino Linotype" w:hAnsi="Palatino Linotype"/>
        </w:rPr>
        <w:t xml:space="preserve"> la parte </w:t>
      </w:r>
      <w:r w:rsidRPr="002D4E79">
        <w:rPr>
          <w:rFonts w:ascii="Palatino Linotype" w:hAnsi="Palatino Linotype"/>
          <w:b/>
        </w:rPr>
        <w:t>Recurrente</w:t>
      </w:r>
      <w:r w:rsidRPr="002D4E79">
        <w:rPr>
          <w:rFonts w:ascii="Palatino Linotype" w:hAnsi="Palatino Linotype"/>
        </w:rPr>
        <w:t xml:space="preserve">, por ello con fundamento en la </w:t>
      </w:r>
      <w:r w:rsidR="00C63F4D" w:rsidRPr="002D4E79">
        <w:rPr>
          <w:rFonts w:ascii="Palatino Linotype" w:hAnsi="Palatino Linotype"/>
          <w:i/>
        </w:rPr>
        <w:t>primera</w:t>
      </w:r>
      <w:r w:rsidRPr="002D4E79">
        <w:rPr>
          <w:rFonts w:ascii="Palatino Linotype" w:hAnsi="Palatino Linotype"/>
          <w:i/>
        </w:rPr>
        <w:t xml:space="preserve"> hipótesis</w:t>
      </w:r>
      <w:r w:rsidRPr="002D4E79">
        <w:rPr>
          <w:rFonts w:ascii="Palatino Linotype" w:hAnsi="Palatino Linotype"/>
        </w:rPr>
        <w:t xml:space="preserve"> del artículo 186, fracción III, de la Ley de Transparencia y Acceso a la Información Pública del Estado de México y Municipios, se </w:t>
      </w:r>
      <w:r w:rsidR="00C63F4D" w:rsidRPr="002D4E79">
        <w:rPr>
          <w:rFonts w:ascii="Palatino Linotype" w:hAnsi="Palatino Linotype"/>
          <w:b/>
        </w:rPr>
        <w:t>REVOCA</w:t>
      </w:r>
      <w:r w:rsidRPr="002D4E79">
        <w:rPr>
          <w:rFonts w:ascii="Palatino Linotype" w:hAnsi="Palatino Linotype"/>
          <w:b/>
        </w:rPr>
        <w:t xml:space="preserve"> </w:t>
      </w:r>
      <w:r w:rsidRPr="002D4E79">
        <w:rPr>
          <w:rFonts w:ascii="Palatino Linotype" w:hAnsi="Palatino Linotype"/>
        </w:rPr>
        <w:t xml:space="preserve">la respuesta a la solicitud de información </w:t>
      </w:r>
      <w:r w:rsidR="00BD6656" w:rsidRPr="002D4E79">
        <w:rPr>
          <w:rFonts w:ascii="Palatino Linotype" w:hAnsi="Palatino Linotype" w:cs="Arial"/>
          <w:b/>
          <w:bCs/>
        </w:rPr>
        <w:t> 00067/PAPALO/IP/2025</w:t>
      </w:r>
      <w:r w:rsidRPr="002D4E79">
        <w:rPr>
          <w:rFonts w:ascii="Palatino Linotype" w:hAnsi="Palatino Linotype" w:cs="Arial"/>
        </w:rPr>
        <w:t xml:space="preserve">, </w:t>
      </w:r>
      <w:r w:rsidRPr="002D4E79">
        <w:rPr>
          <w:rFonts w:ascii="Palatino Linotype" w:hAnsi="Palatino Linotype"/>
        </w:rPr>
        <w:t>que ha sido materia del presente fallo.</w:t>
      </w:r>
    </w:p>
    <w:p w14:paraId="1DD8C3AC" w14:textId="77777777" w:rsidR="000478CF" w:rsidRPr="002D4E79" w:rsidRDefault="000478CF" w:rsidP="009A6521">
      <w:pPr>
        <w:spacing w:line="360" w:lineRule="auto"/>
        <w:jc w:val="both"/>
        <w:rPr>
          <w:rFonts w:ascii="Palatino Linotype" w:hAnsi="Palatino Linotype"/>
        </w:rPr>
      </w:pPr>
    </w:p>
    <w:p w14:paraId="06F5EB82" w14:textId="2AD0A258" w:rsidR="00B640A9" w:rsidRPr="002D4E79" w:rsidRDefault="009A6521" w:rsidP="009A6521">
      <w:pPr>
        <w:spacing w:line="360" w:lineRule="auto"/>
        <w:jc w:val="both"/>
        <w:rPr>
          <w:rFonts w:ascii="Palatino Linotype" w:hAnsi="Palatino Linotype"/>
        </w:rPr>
      </w:pPr>
      <w:r w:rsidRPr="002D4E79">
        <w:rPr>
          <w:rFonts w:ascii="Palatino Linotype" w:hAnsi="Palatino Linotype"/>
        </w:rPr>
        <w:t xml:space="preserve">Por lo antes expuesto y fundado. </w:t>
      </w:r>
    </w:p>
    <w:p w14:paraId="0013C6B7" w14:textId="77777777" w:rsidR="00B95B2D" w:rsidRPr="002D4E79" w:rsidRDefault="00B95B2D" w:rsidP="009A6521">
      <w:pPr>
        <w:spacing w:line="360" w:lineRule="auto"/>
        <w:jc w:val="both"/>
        <w:rPr>
          <w:rFonts w:ascii="Palatino Linotype" w:hAnsi="Palatino Linotype"/>
        </w:rPr>
      </w:pPr>
    </w:p>
    <w:p w14:paraId="00772740" w14:textId="4A59BF46" w:rsidR="009A6521" w:rsidRPr="002D4E79" w:rsidRDefault="009A6521" w:rsidP="00561D99">
      <w:pPr>
        <w:spacing w:line="360" w:lineRule="auto"/>
        <w:jc w:val="center"/>
        <w:rPr>
          <w:rFonts w:ascii="Palatino Linotype" w:hAnsi="Palatino Linotype"/>
          <w:b/>
          <w:bCs/>
          <w:spacing w:val="60"/>
          <w:sz w:val="28"/>
          <w:lang w:val="es-ES_tradnl"/>
        </w:rPr>
      </w:pPr>
      <w:r w:rsidRPr="002D4E79">
        <w:rPr>
          <w:rFonts w:ascii="Palatino Linotype" w:hAnsi="Palatino Linotype"/>
          <w:b/>
          <w:bCs/>
          <w:spacing w:val="60"/>
          <w:sz w:val="28"/>
          <w:lang w:val="es-ES_tradnl"/>
        </w:rPr>
        <w:t>SE    RESUELVE</w:t>
      </w:r>
    </w:p>
    <w:p w14:paraId="700BABFE" w14:textId="77777777" w:rsidR="00561D99" w:rsidRPr="002D4E79" w:rsidRDefault="00561D99" w:rsidP="0092599E">
      <w:pPr>
        <w:pStyle w:val="Sinespaciado"/>
      </w:pPr>
    </w:p>
    <w:p w14:paraId="2EAA7CD9" w14:textId="11843FCC" w:rsidR="009A6521" w:rsidRPr="002D4E79" w:rsidRDefault="009A6521" w:rsidP="00561D99">
      <w:pPr>
        <w:autoSpaceDE w:val="0"/>
        <w:autoSpaceDN w:val="0"/>
        <w:adjustRightInd w:val="0"/>
        <w:spacing w:line="360" w:lineRule="auto"/>
        <w:ind w:right="49"/>
        <w:jc w:val="both"/>
        <w:rPr>
          <w:rFonts w:ascii="Palatino Linotype" w:hAnsi="Palatino Linotype" w:cs="Arial"/>
        </w:rPr>
      </w:pPr>
      <w:r w:rsidRPr="002D4E79">
        <w:rPr>
          <w:rFonts w:ascii="Palatino Linotype" w:hAnsi="Palatino Linotype" w:cs="Arial"/>
          <w:b/>
          <w:sz w:val="28"/>
          <w:szCs w:val="28"/>
          <w:lang w:val="es-ES_tradnl"/>
        </w:rPr>
        <w:t>PRIMERO.</w:t>
      </w:r>
      <w:r w:rsidRPr="002D4E79">
        <w:rPr>
          <w:rFonts w:ascii="Palatino Linotype" w:hAnsi="Palatino Linotype" w:cs="Arial"/>
          <w:lang w:val="es-ES_tradnl"/>
        </w:rPr>
        <w:t xml:space="preserve"> </w:t>
      </w:r>
      <w:r w:rsidRPr="002D4E79">
        <w:rPr>
          <w:rFonts w:ascii="Palatino Linotype" w:hAnsi="Palatino Linotype" w:cs="Arial"/>
        </w:rPr>
        <w:t>Se</w:t>
      </w:r>
      <w:r w:rsidRPr="002D4E79">
        <w:rPr>
          <w:rFonts w:ascii="Palatino Linotype" w:hAnsi="Palatino Linotype" w:cs="Arial"/>
          <w:b/>
        </w:rPr>
        <w:t xml:space="preserve"> </w:t>
      </w:r>
      <w:r w:rsidR="00C63F4D" w:rsidRPr="002D4E79">
        <w:rPr>
          <w:rFonts w:ascii="Palatino Linotype" w:hAnsi="Palatino Linotype" w:cs="Arial"/>
          <w:b/>
        </w:rPr>
        <w:t>REVOCA</w:t>
      </w:r>
      <w:r w:rsidRPr="002D4E79">
        <w:rPr>
          <w:rFonts w:ascii="Palatino Linotype" w:hAnsi="Palatino Linotype" w:cs="Arial"/>
          <w:b/>
        </w:rPr>
        <w:t xml:space="preserve"> </w:t>
      </w:r>
      <w:r w:rsidRPr="002D4E79">
        <w:rPr>
          <w:rFonts w:ascii="Palatino Linotype" w:eastAsia="Arial Unicode MS" w:hAnsi="Palatino Linotype" w:cs="Arial"/>
        </w:rPr>
        <w:t xml:space="preserve">la respuesta entregada por el </w:t>
      </w:r>
      <w:r w:rsidRPr="002D4E79">
        <w:rPr>
          <w:rFonts w:ascii="Palatino Linotype" w:eastAsia="Arial Unicode MS" w:hAnsi="Palatino Linotype" w:cs="Arial"/>
          <w:b/>
        </w:rPr>
        <w:t xml:space="preserve">Sujeto Obligado </w:t>
      </w:r>
      <w:r w:rsidRPr="002D4E79">
        <w:rPr>
          <w:rFonts w:ascii="Palatino Linotype" w:eastAsia="Arial Unicode MS" w:hAnsi="Palatino Linotype" w:cs="Arial"/>
        </w:rPr>
        <w:t>a la solicitud de información número</w:t>
      </w:r>
      <w:r w:rsidR="00BD6656" w:rsidRPr="002D4E79">
        <w:rPr>
          <w:rFonts w:ascii="Palatino Linotype" w:hAnsi="Palatino Linotype" w:cs="Arial"/>
          <w:b/>
          <w:bCs/>
        </w:rPr>
        <w:t> 00067/PAPALO/IP/2025</w:t>
      </w:r>
      <w:r w:rsidRPr="002D4E79">
        <w:rPr>
          <w:rFonts w:ascii="Palatino Linotype" w:hAnsi="Palatino Linotype" w:cs="Arial"/>
        </w:rPr>
        <w:t>, por resultar</w:t>
      </w:r>
      <w:r w:rsidR="005554A6" w:rsidRPr="002D4E79">
        <w:rPr>
          <w:rFonts w:ascii="Palatino Linotype" w:hAnsi="Palatino Linotype" w:cs="Arial"/>
        </w:rPr>
        <w:t xml:space="preserve"> </w:t>
      </w:r>
      <w:r w:rsidRPr="002D4E79">
        <w:rPr>
          <w:rFonts w:ascii="Palatino Linotype" w:hAnsi="Palatino Linotype" w:cs="Arial"/>
        </w:rPr>
        <w:t>fundados los motivos de inconformidad vertidos por el</w:t>
      </w:r>
      <w:r w:rsidRPr="002D4E79">
        <w:rPr>
          <w:rFonts w:ascii="Palatino Linotype" w:hAnsi="Palatino Linotype" w:cs="Arial"/>
          <w:b/>
        </w:rPr>
        <w:t xml:space="preserve"> Recurrente</w:t>
      </w:r>
      <w:r w:rsidRPr="002D4E79">
        <w:rPr>
          <w:rFonts w:ascii="Palatino Linotype" w:hAnsi="Palatino Linotype" w:cs="Arial"/>
        </w:rPr>
        <w:t xml:space="preserve">, en términos del Considerando </w:t>
      </w:r>
      <w:r w:rsidR="00BD6656" w:rsidRPr="002D4E79">
        <w:rPr>
          <w:rFonts w:ascii="Palatino Linotype" w:hAnsi="Palatino Linotype" w:cs="Arial"/>
          <w:b/>
        </w:rPr>
        <w:t>CUARTO</w:t>
      </w:r>
      <w:r w:rsidRPr="002D4E79">
        <w:rPr>
          <w:rFonts w:ascii="Palatino Linotype" w:hAnsi="Palatino Linotype" w:cs="Arial"/>
        </w:rPr>
        <w:t xml:space="preserve"> de esta resolución.</w:t>
      </w:r>
    </w:p>
    <w:p w14:paraId="7F40754A" w14:textId="77777777" w:rsidR="00D1630C" w:rsidRPr="002D4E79" w:rsidRDefault="00D1630C" w:rsidP="00561D99">
      <w:pPr>
        <w:autoSpaceDE w:val="0"/>
        <w:autoSpaceDN w:val="0"/>
        <w:adjustRightInd w:val="0"/>
        <w:spacing w:line="360" w:lineRule="auto"/>
        <w:ind w:right="49"/>
        <w:jc w:val="both"/>
        <w:rPr>
          <w:rFonts w:ascii="Palatino Linotype" w:hAnsi="Palatino Linotype" w:cs="Arial"/>
        </w:rPr>
      </w:pPr>
    </w:p>
    <w:p w14:paraId="515D66E5" w14:textId="655DEA13" w:rsidR="00CA225D" w:rsidRPr="002D4E79" w:rsidRDefault="00D1630C" w:rsidP="00CA225D">
      <w:pPr>
        <w:spacing w:line="360" w:lineRule="auto"/>
        <w:jc w:val="both"/>
        <w:rPr>
          <w:rFonts w:ascii="Palatino Linotype" w:hAnsi="Palatino Linotype" w:cs="Arial"/>
        </w:rPr>
      </w:pPr>
      <w:r w:rsidRPr="002D4E79">
        <w:rPr>
          <w:rFonts w:ascii="Palatino Linotype" w:hAnsi="Palatino Linotype" w:cs="Arial"/>
          <w:b/>
          <w:sz w:val="28"/>
          <w:szCs w:val="28"/>
        </w:rPr>
        <w:t>SEGUNDO.</w:t>
      </w:r>
      <w:r w:rsidRPr="002D4E79">
        <w:rPr>
          <w:rFonts w:ascii="Palatino Linotype" w:hAnsi="Palatino Linotype" w:cs="Arial"/>
        </w:rPr>
        <w:t xml:space="preserve"> </w:t>
      </w:r>
      <w:r w:rsidR="00CA225D" w:rsidRPr="002D4E79">
        <w:rPr>
          <w:rFonts w:ascii="Palatino Linotype" w:hAnsi="Palatino Linotype" w:cs="Arial"/>
        </w:rPr>
        <w:t xml:space="preserve">Se </w:t>
      </w:r>
      <w:r w:rsidR="00CA225D" w:rsidRPr="002D4E79">
        <w:rPr>
          <w:rFonts w:ascii="Palatino Linotype" w:hAnsi="Palatino Linotype" w:cs="Arial"/>
          <w:b/>
        </w:rPr>
        <w:t>ORDENA</w:t>
      </w:r>
      <w:r w:rsidR="00CA225D" w:rsidRPr="002D4E79">
        <w:rPr>
          <w:rFonts w:ascii="Palatino Linotype" w:hAnsi="Palatino Linotype" w:cs="Arial"/>
        </w:rPr>
        <w:t xml:space="preserve"> al </w:t>
      </w:r>
      <w:r w:rsidR="00CA225D" w:rsidRPr="002D4E79">
        <w:rPr>
          <w:rFonts w:ascii="Palatino Linotype" w:hAnsi="Palatino Linotype" w:cs="Arial"/>
          <w:b/>
        </w:rPr>
        <w:t>Sujeto Obligado</w:t>
      </w:r>
      <w:r w:rsidR="00CA225D" w:rsidRPr="002D4E79">
        <w:rPr>
          <w:rFonts w:ascii="Palatino Linotype" w:hAnsi="Palatino Linotype" w:cs="Arial"/>
        </w:rPr>
        <w:t xml:space="preserve"> haga entrega al </w:t>
      </w:r>
      <w:r w:rsidR="00CA225D" w:rsidRPr="002D4E79">
        <w:rPr>
          <w:rFonts w:ascii="Palatino Linotype" w:hAnsi="Palatino Linotype" w:cs="Arial"/>
          <w:b/>
        </w:rPr>
        <w:t xml:space="preserve">Recurrente </w:t>
      </w:r>
      <w:r w:rsidR="00CA225D" w:rsidRPr="002D4E79">
        <w:rPr>
          <w:rFonts w:ascii="Palatino Linotype" w:hAnsi="Palatino Linotype" w:cs="Arial"/>
        </w:rPr>
        <w:t xml:space="preserve">en términos del Considerando </w:t>
      </w:r>
      <w:r w:rsidR="00BD6656" w:rsidRPr="002D4E79">
        <w:rPr>
          <w:rFonts w:ascii="Palatino Linotype" w:hAnsi="Palatino Linotype" w:cs="Arial"/>
          <w:b/>
        </w:rPr>
        <w:t>CUARTO</w:t>
      </w:r>
      <w:r w:rsidR="00CA225D" w:rsidRPr="002D4E79">
        <w:rPr>
          <w:rFonts w:ascii="Palatino Linotype" w:hAnsi="Palatino Linotype" w:cs="Arial"/>
          <w:b/>
        </w:rPr>
        <w:t xml:space="preserve"> </w:t>
      </w:r>
      <w:r w:rsidR="00CA225D" w:rsidRPr="002D4E79">
        <w:rPr>
          <w:rFonts w:ascii="Palatino Linotype" w:hAnsi="Palatino Linotype" w:cs="Arial"/>
        </w:rPr>
        <w:t>de esta resolución, a través del</w:t>
      </w:r>
      <w:r w:rsidR="00CA225D" w:rsidRPr="002D4E79">
        <w:rPr>
          <w:rFonts w:ascii="Palatino Linotype" w:hAnsi="Palatino Linotype" w:cs="Arial"/>
          <w:b/>
        </w:rPr>
        <w:t xml:space="preserve"> </w:t>
      </w:r>
      <w:r w:rsidR="00CA225D" w:rsidRPr="002D4E79">
        <w:rPr>
          <w:rFonts w:ascii="Palatino Linotype" w:hAnsi="Palatino Linotype" w:cs="Arial"/>
        </w:rPr>
        <w:t xml:space="preserve">Sistema de </w:t>
      </w:r>
      <w:r w:rsidR="00CA225D" w:rsidRPr="002D4E79">
        <w:rPr>
          <w:rFonts w:ascii="Palatino Linotype" w:hAnsi="Palatino Linotype" w:cs="Arial"/>
        </w:rPr>
        <w:lastRenderedPageBreak/>
        <w:t xml:space="preserve">Acceso a la Información Mexiquense </w:t>
      </w:r>
      <w:r w:rsidR="00CA225D" w:rsidRPr="002D4E79">
        <w:rPr>
          <w:rFonts w:ascii="Palatino Linotype" w:hAnsi="Palatino Linotype" w:cs="Arial"/>
          <w:b/>
        </w:rPr>
        <w:t>(SAIMEX)</w:t>
      </w:r>
      <w:r w:rsidR="00CA225D" w:rsidRPr="002D4E79">
        <w:rPr>
          <w:rFonts w:ascii="Palatino Linotype" w:hAnsi="Palatino Linotype" w:cs="Arial"/>
        </w:rPr>
        <w:t>, de ser procedente en versión pública, lo siguiente:</w:t>
      </w:r>
    </w:p>
    <w:p w14:paraId="14BF03FB" w14:textId="77777777" w:rsidR="00D1630C" w:rsidRPr="002D4E79" w:rsidRDefault="00D1630C" w:rsidP="00D1630C">
      <w:pPr>
        <w:spacing w:line="360" w:lineRule="auto"/>
        <w:jc w:val="both"/>
        <w:rPr>
          <w:rFonts w:ascii="Palatino Linotype" w:hAnsi="Palatino Linotype" w:cs="Arial"/>
        </w:rPr>
      </w:pPr>
    </w:p>
    <w:p w14:paraId="29A1A14E" w14:textId="12F56AD5" w:rsidR="00D1630C" w:rsidRPr="002D4E79" w:rsidRDefault="00BD6656" w:rsidP="0098236D">
      <w:pPr>
        <w:pStyle w:val="Prrafodelista"/>
        <w:numPr>
          <w:ilvl w:val="0"/>
          <w:numId w:val="9"/>
        </w:numPr>
        <w:spacing w:line="360" w:lineRule="auto"/>
        <w:ind w:right="141"/>
        <w:jc w:val="both"/>
        <w:rPr>
          <w:rFonts w:ascii="Palatino Linotype" w:eastAsiaTheme="minorHAnsi" w:hAnsi="Palatino Linotype" w:cstheme="minorBidi"/>
          <w:szCs w:val="22"/>
          <w:lang w:val="es-MX" w:eastAsia="es-MX"/>
        </w:rPr>
      </w:pPr>
      <w:r w:rsidRPr="002D4E79">
        <w:rPr>
          <w:rFonts w:ascii="Palatino Linotype" w:eastAsiaTheme="minorHAnsi" w:hAnsi="Palatino Linotype" w:cstheme="minorBidi"/>
          <w:szCs w:val="22"/>
          <w:lang w:val="es-MX" w:eastAsia="es-MX"/>
        </w:rPr>
        <w:t xml:space="preserve">Expedientes de obra, incluyendo anexos, de las obras públicas que se realizaron con recursos asignados del </w:t>
      </w:r>
      <w:r w:rsidRPr="002D4E79">
        <w:rPr>
          <w:rFonts w:ascii="Palatino Linotype" w:eastAsiaTheme="minorHAnsi" w:hAnsi="Palatino Linotype" w:cstheme="minorBidi"/>
          <w:szCs w:val="22"/>
          <w:lang w:eastAsia="es-MX"/>
        </w:rPr>
        <w:t>Fondo Estatal de Fortalecimiento Municipal (FEFOM)</w:t>
      </w:r>
      <w:r w:rsidR="007E50C2" w:rsidRPr="002D4E79">
        <w:rPr>
          <w:rFonts w:ascii="Palatino Linotype" w:eastAsiaTheme="minorHAnsi" w:hAnsi="Palatino Linotype" w:cstheme="minorBidi"/>
          <w:szCs w:val="22"/>
          <w:lang w:eastAsia="es-MX"/>
        </w:rPr>
        <w:t xml:space="preserve"> 2024</w:t>
      </w:r>
      <w:r w:rsidRPr="002D4E79">
        <w:rPr>
          <w:rFonts w:ascii="Palatino Linotype" w:eastAsiaTheme="minorHAnsi" w:hAnsi="Palatino Linotype" w:cstheme="minorBidi"/>
          <w:szCs w:val="22"/>
          <w:lang w:eastAsia="es-MX"/>
        </w:rPr>
        <w:t xml:space="preserve">, </w:t>
      </w:r>
      <w:r w:rsidR="007E50C2" w:rsidRPr="002D4E79">
        <w:rPr>
          <w:rFonts w:ascii="Palatino Linotype" w:eastAsiaTheme="minorHAnsi" w:hAnsi="Palatino Linotype" w:cstheme="minorBidi"/>
          <w:szCs w:val="22"/>
          <w:lang w:eastAsia="es-MX"/>
        </w:rPr>
        <w:t>a partir de la fecha de asignación al veintiocho de octubre de dos mil veinticinco</w:t>
      </w:r>
      <w:r w:rsidRPr="002D4E79">
        <w:rPr>
          <w:rFonts w:ascii="Palatino Linotype" w:eastAsiaTheme="minorHAnsi" w:hAnsi="Palatino Linotype" w:cstheme="minorBidi"/>
          <w:szCs w:val="22"/>
          <w:lang w:eastAsia="es-MX"/>
        </w:rPr>
        <w:t>.</w:t>
      </w:r>
    </w:p>
    <w:p w14:paraId="40CEF363" w14:textId="77777777" w:rsidR="00D1630C" w:rsidRPr="002D4E79" w:rsidRDefault="00D1630C" w:rsidP="00D1630C">
      <w:pPr>
        <w:rPr>
          <w:rFonts w:eastAsiaTheme="minorHAnsi"/>
          <w:lang w:val="es-MX" w:eastAsia="es-MX"/>
        </w:rPr>
      </w:pPr>
    </w:p>
    <w:p w14:paraId="50ACC961" w14:textId="77777777" w:rsidR="00D1630C" w:rsidRPr="002D4E79" w:rsidRDefault="00D1630C" w:rsidP="00D1630C">
      <w:pPr>
        <w:ind w:left="360" w:right="141"/>
        <w:jc w:val="both"/>
        <w:rPr>
          <w:rFonts w:ascii="Palatino Linotype" w:hAnsi="Palatino Linotype"/>
          <w:i/>
          <w:sz w:val="22"/>
        </w:rPr>
      </w:pPr>
      <w:r w:rsidRPr="002D4E79">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2D4E79">
        <w:rPr>
          <w:rFonts w:ascii="Palatino Linotype" w:hAnsi="Palatino Linotype"/>
          <w:b/>
          <w:i/>
          <w:sz w:val="22"/>
        </w:rPr>
        <w:t>Recurrente</w:t>
      </w:r>
      <w:r w:rsidRPr="002D4E79">
        <w:rPr>
          <w:rFonts w:ascii="Palatino Linotype" w:hAnsi="Palatino Linotype"/>
          <w:i/>
          <w:sz w:val="22"/>
        </w:rPr>
        <w:t>.</w:t>
      </w:r>
    </w:p>
    <w:p w14:paraId="649E0F1B" w14:textId="77777777" w:rsidR="00D1630C" w:rsidRPr="002D4E79" w:rsidRDefault="00D1630C" w:rsidP="00D1630C">
      <w:pPr>
        <w:ind w:left="360" w:right="141"/>
        <w:jc w:val="both"/>
        <w:rPr>
          <w:rFonts w:ascii="Palatino Linotype" w:hAnsi="Palatino Linotype"/>
          <w:i/>
          <w:sz w:val="22"/>
        </w:rPr>
      </w:pPr>
    </w:p>
    <w:p w14:paraId="2BD1AE87" w14:textId="77777777" w:rsidR="000C3A9E" w:rsidRPr="002D4E79" w:rsidRDefault="000C3A9E" w:rsidP="000C3A9E">
      <w:pPr>
        <w:pStyle w:val="Sinespaciado"/>
        <w:rPr>
          <w:rFonts w:ascii="Palatino Linotype" w:hAnsi="Palatino Linotype"/>
        </w:rPr>
      </w:pPr>
    </w:p>
    <w:p w14:paraId="49858C27" w14:textId="4332EDCF" w:rsidR="00561D99" w:rsidRPr="002D4E79"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2D4E79">
        <w:rPr>
          <w:rFonts w:ascii="Palatino Linotype" w:hAnsi="Palatino Linotype" w:cs="Arial"/>
          <w:b/>
          <w:sz w:val="28"/>
          <w:szCs w:val="28"/>
          <w:lang w:val="es-ES_tradnl"/>
        </w:rPr>
        <w:t xml:space="preserve">TERCERO. </w:t>
      </w:r>
      <w:r w:rsidRPr="002D4E79">
        <w:rPr>
          <w:rFonts w:ascii="Palatino Linotype" w:hAnsi="Palatino Linotype" w:cs="Arial"/>
          <w:b/>
          <w:szCs w:val="28"/>
          <w:lang w:val="es-ES_tradnl"/>
        </w:rPr>
        <w:t xml:space="preserve">NOTIFÍQUESE </w:t>
      </w:r>
      <w:r w:rsidRPr="002D4E79">
        <w:rPr>
          <w:rFonts w:ascii="Palatino Linotype" w:hAnsi="Palatino Linotype" w:cs="Arial"/>
          <w:szCs w:val="28"/>
          <w:lang w:val="es-ES_tradnl"/>
        </w:rPr>
        <w:t xml:space="preserve">la presente resolución </w:t>
      </w:r>
      <w:r w:rsidRPr="002D4E79">
        <w:rPr>
          <w:rFonts w:ascii="Palatino Linotype" w:hAnsi="Palatino Linotype" w:cs="Arial"/>
        </w:rPr>
        <w:t xml:space="preserve">a través del Sistema de Acceso a la Información Mexiquense </w:t>
      </w:r>
      <w:r w:rsidRPr="002D4E79">
        <w:rPr>
          <w:rFonts w:ascii="Palatino Linotype" w:hAnsi="Palatino Linotype" w:cs="Arial"/>
          <w:b/>
        </w:rPr>
        <w:t>(SAIMEX)</w:t>
      </w:r>
      <w:r w:rsidRPr="002D4E79">
        <w:rPr>
          <w:rFonts w:ascii="Palatino Linotype" w:hAnsi="Palatino Linotype" w:cs="Arial"/>
          <w:szCs w:val="28"/>
          <w:lang w:val="es-ES_tradnl"/>
        </w:rPr>
        <w:t xml:space="preserve"> al Titular de la Unidad de Transparencia del </w:t>
      </w:r>
      <w:r w:rsidRPr="002D4E79">
        <w:rPr>
          <w:rFonts w:ascii="Palatino Linotype" w:hAnsi="Palatino Linotype" w:cs="Arial"/>
          <w:b/>
          <w:szCs w:val="28"/>
          <w:lang w:val="es-ES_tradnl"/>
        </w:rPr>
        <w:t>Sujeto Obligado</w:t>
      </w:r>
      <w:r w:rsidRPr="002D4E79">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2D4E79">
        <w:rPr>
          <w:rFonts w:ascii="Palatino Linotype" w:hAnsi="Palatino Linotype" w:cs="Arial"/>
          <w:szCs w:val="28"/>
          <w:lang w:val="es-ES_tradnl"/>
        </w:rPr>
        <w:t xml:space="preserve"> III; 214, 215 y 216 de la Ley </w:t>
      </w:r>
      <w:r w:rsidRPr="002D4E79">
        <w:rPr>
          <w:rFonts w:ascii="Palatino Linotype" w:hAnsi="Palatino Linotype" w:cs="Arial"/>
          <w:szCs w:val="28"/>
          <w:lang w:val="es-ES_tradnl"/>
        </w:rPr>
        <w:t>de Transparencia y Acceso a la Información Pública del Estado de México y Municipios.</w:t>
      </w:r>
    </w:p>
    <w:p w14:paraId="394E72A4" w14:textId="77777777" w:rsidR="00CA225D" w:rsidRPr="002D4E79" w:rsidRDefault="00CA225D"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21EBF1DB" w:rsidR="00561D99" w:rsidRPr="002D4E79" w:rsidRDefault="009A6521" w:rsidP="00561D99">
      <w:pPr>
        <w:spacing w:line="360" w:lineRule="auto"/>
        <w:jc w:val="both"/>
        <w:rPr>
          <w:rFonts w:ascii="Palatino Linotype" w:hAnsi="Palatino Linotype" w:cs="Arial"/>
          <w:bCs/>
          <w:szCs w:val="28"/>
        </w:rPr>
      </w:pPr>
      <w:r w:rsidRPr="002D4E79">
        <w:rPr>
          <w:rFonts w:ascii="Palatino Linotype" w:hAnsi="Palatino Linotype" w:cs="Arial"/>
          <w:b/>
          <w:bCs/>
          <w:sz w:val="28"/>
          <w:szCs w:val="28"/>
        </w:rPr>
        <w:lastRenderedPageBreak/>
        <w:t>CUARTO.</w:t>
      </w:r>
      <w:r w:rsidRPr="002D4E79">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2D4E79">
        <w:rPr>
          <w:rFonts w:ascii="Palatino Linotype" w:hAnsi="Palatino Linotype" w:cs="Arial"/>
          <w:b/>
          <w:bCs/>
          <w:szCs w:val="28"/>
        </w:rPr>
        <w:t>Sujeto Obligado</w:t>
      </w:r>
      <w:r w:rsidRPr="002D4E79">
        <w:rPr>
          <w:rFonts w:ascii="Palatino Linotype" w:hAnsi="Palatino Linotype" w:cs="Arial"/>
          <w:bCs/>
          <w:szCs w:val="28"/>
        </w:rPr>
        <w:t xml:space="preserve"> de manera fundada y motivada, podrá solicitar una ampliación de plazo para el cumplimiento de la presente resolución.</w:t>
      </w:r>
    </w:p>
    <w:p w14:paraId="13D9EB27" w14:textId="77777777" w:rsidR="00D1630C" w:rsidRPr="002D4E79" w:rsidRDefault="00D1630C" w:rsidP="00561D99">
      <w:pPr>
        <w:spacing w:line="360" w:lineRule="auto"/>
        <w:jc w:val="both"/>
        <w:rPr>
          <w:rFonts w:ascii="Palatino Linotype" w:hAnsi="Palatino Linotype" w:cs="Arial"/>
          <w:bCs/>
          <w:szCs w:val="28"/>
        </w:rPr>
      </w:pPr>
    </w:p>
    <w:p w14:paraId="1B4E606C" w14:textId="371D2306" w:rsidR="00DF2507" w:rsidRPr="002D4E79" w:rsidRDefault="009A6521" w:rsidP="00561D99">
      <w:pPr>
        <w:autoSpaceDE w:val="0"/>
        <w:autoSpaceDN w:val="0"/>
        <w:adjustRightInd w:val="0"/>
        <w:spacing w:line="360" w:lineRule="auto"/>
        <w:ind w:right="49"/>
        <w:jc w:val="both"/>
        <w:rPr>
          <w:rFonts w:ascii="Palatino Linotype" w:hAnsi="Palatino Linotype" w:cs="Arial"/>
        </w:rPr>
      </w:pPr>
      <w:r w:rsidRPr="002D4E79">
        <w:rPr>
          <w:rFonts w:ascii="Palatino Linotype" w:hAnsi="Palatino Linotype" w:cs="Arial"/>
          <w:b/>
          <w:sz w:val="28"/>
          <w:szCs w:val="28"/>
        </w:rPr>
        <w:t>QUINTO.</w:t>
      </w:r>
      <w:r w:rsidRPr="002D4E79">
        <w:rPr>
          <w:rFonts w:ascii="Palatino Linotype" w:hAnsi="Palatino Linotype" w:cs="Arial"/>
          <w:b/>
        </w:rPr>
        <w:t xml:space="preserve"> NOTIFÍQUESE</w:t>
      </w:r>
      <w:r w:rsidRPr="002D4E79">
        <w:rPr>
          <w:rFonts w:ascii="Palatino Linotype" w:hAnsi="Palatino Linotype" w:cs="Arial"/>
        </w:rPr>
        <w:t xml:space="preserve"> al </w:t>
      </w:r>
      <w:r w:rsidRPr="002D4E79">
        <w:rPr>
          <w:rFonts w:ascii="Palatino Linotype" w:hAnsi="Palatino Linotype" w:cs="Arial"/>
          <w:b/>
        </w:rPr>
        <w:t>Recurrente</w:t>
      </w:r>
      <w:r w:rsidRPr="002D4E79">
        <w:rPr>
          <w:rFonts w:ascii="Palatino Linotype" w:hAnsi="Palatino Linotype" w:cs="Arial"/>
        </w:rPr>
        <w:t xml:space="preserve"> la presente resolución a través del Sistema de Acceso a la Información Mexiquense </w:t>
      </w:r>
      <w:r w:rsidRPr="002D4E79">
        <w:rPr>
          <w:rFonts w:ascii="Palatino Linotype" w:hAnsi="Palatino Linotype" w:cs="Arial"/>
          <w:b/>
        </w:rPr>
        <w:t>(SAIMEX),</w:t>
      </w:r>
      <w:r w:rsidRPr="002D4E79">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3D55CF1" w14:textId="77777777" w:rsidR="00561D99" w:rsidRPr="002D4E79" w:rsidRDefault="00561D99" w:rsidP="00561D99">
      <w:pPr>
        <w:autoSpaceDE w:val="0"/>
        <w:autoSpaceDN w:val="0"/>
        <w:adjustRightInd w:val="0"/>
        <w:spacing w:line="360" w:lineRule="auto"/>
        <w:ind w:right="49"/>
        <w:jc w:val="both"/>
        <w:rPr>
          <w:rFonts w:ascii="Palatino Linotype" w:hAnsi="Palatino Linotype" w:cs="Arial"/>
        </w:rPr>
      </w:pPr>
    </w:p>
    <w:p w14:paraId="7C66A085" w14:textId="6A2FDEE6" w:rsidR="009B0420" w:rsidRPr="0035341C" w:rsidRDefault="002D4E79" w:rsidP="00187362">
      <w:pPr>
        <w:spacing w:line="360" w:lineRule="auto"/>
        <w:jc w:val="both"/>
        <w:rPr>
          <w:rFonts w:ascii="Palatino Linotype" w:eastAsiaTheme="minorHAnsi" w:hAnsi="Palatino Linotype" w:cs="Arial"/>
          <w:lang w:val="es-MX" w:eastAsia="en-US"/>
        </w:rPr>
      </w:pPr>
      <w:r w:rsidRPr="002D4E79">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054E04" w:rsidRPr="002D4E79">
        <w:rPr>
          <w:rFonts w:ascii="Palatino Linotype" w:eastAsiaTheme="minorHAnsi" w:hAnsi="Palatino Linotype" w:cs="Arial"/>
          <w:lang w:val="es-MX" w:eastAsia="en-US"/>
        </w:rPr>
        <w:t>.</w:t>
      </w:r>
      <w:r w:rsidR="00B10A2E" w:rsidRPr="002D4E79">
        <w:rPr>
          <w:rFonts w:ascii="Palatino Linotype" w:eastAsiaTheme="minorHAnsi" w:hAnsi="Palatino Linotype" w:cs="Arial"/>
          <w:lang w:val="es-MX" w:eastAsia="en-US"/>
        </w:rPr>
        <w:t>-----------</w:t>
      </w:r>
      <w:r w:rsidR="00C120DF" w:rsidRPr="002D4E79">
        <w:rPr>
          <w:rFonts w:ascii="Palatino Linotype" w:eastAsiaTheme="minorHAnsi" w:hAnsi="Palatino Linotype" w:cs="Arial"/>
          <w:lang w:val="es-MX" w:eastAsia="en-US"/>
        </w:rPr>
        <w:t>-----------------------------------------------------------</w:t>
      </w:r>
      <w:r w:rsidR="000C2198" w:rsidRPr="002D4E79">
        <w:rPr>
          <w:rFonts w:ascii="Palatino Linotype" w:eastAsiaTheme="minorHAnsi" w:hAnsi="Palatino Linotype" w:cs="Arial"/>
          <w:lang w:val="es-MX" w:eastAsia="en-US"/>
        </w:rPr>
        <w:t>----------------------------</w:t>
      </w:r>
      <w:r w:rsidR="00174DF5" w:rsidRPr="002D4E79">
        <w:rPr>
          <w:rFonts w:ascii="Palatino Linotype" w:eastAsiaTheme="minorHAnsi" w:hAnsi="Palatino Linotype" w:cs="Arial"/>
          <w:lang w:val="es-MX" w:eastAsia="en-US"/>
        </w:rPr>
        <w:t>-------------------------------------------------------------------------------------------------------------------</w:t>
      </w:r>
      <w:r w:rsidR="00174DF5" w:rsidRPr="00174DF5">
        <w:rPr>
          <w:rFonts w:ascii="Palatino Linotype" w:eastAsiaTheme="minorHAnsi" w:hAnsi="Palatino Linotype" w:cs="Arial"/>
          <w:lang w:val="es-MX" w:eastAsia="en-US"/>
        </w:rPr>
        <w:t xml:space="preserve"> </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612AF0C2" w:rsidR="0029071C" w:rsidRPr="003E56C9" w:rsidRDefault="0029071C" w:rsidP="003E56C9"/>
    <w:sectPr w:rsidR="0029071C" w:rsidRPr="003E56C9" w:rsidSect="00742DA4">
      <w:headerReference w:type="even" r:id="rId25"/>
      <w:headerReference w:type="default" r:id="rId26"/>
      <w:footerReference w:type="default" r:id="rId27"/>
      <w:headerReference w:type="first" r:id="rId28"/>
      <w:footerReference w:type="first" r:id="rId2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841F2" w14:textId="77777777" w:rsidR="002E50C6" w:rsidRDefault="002E50C6" w:rsidP="000B5E25">
      <w:r>
        <w:separator/>
      </w:r>
    </w:p>
  </w:endnote>
  <w:endnote w:type="continuationSeparator" w:id="0">
    <w:p w14:paraId="40A7159F" w14:textId="77777777" w:rsidR="002E50C6" w:rsidRDefault="002E50C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7E50C2" w:rsidRPr="000D3AD4" w:rsidRDefault="007E50C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37E0C">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37E0C">
      <w:rPr>
        <w:rFonts w:ascii="Palatino Linotype" w:hAnsi="Palatino Linotype" w:cs="Arial"/>
        <w:bCs/>
        <w:noProof/>
        <w:sz w:val="20"/>
        <w:szCs w:val="20"/>
      </w:rPr>
      <w:t>49</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7E50C2" w:rsidRPr="000D3AD4" w:rsidRDefault="007E50C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37E0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37E0C">
      <w:rPr>
        <w:rFonts w:ascii="Palatino Linotype" w:hAnsi="Palatino Linotype" w:cs="Arial"/>
        <w:bCs/>
        <w:noProof/>
        <w:sz w:val="20"/>
        <w:szCs w:val="20"/>
      </w:rPr>
      <w:t>49</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90777" w14:textId="77777777" w:rsidR="002E50C6" w:rsidRDefault="002E50C6" w:rsidP="000B5E25">
      <w:r>
        <w:separator/>
      </w:r>
    </w:p>
  </w:footnote>
  <w:footnote w:type="continuationSeparator" w:id="0">
    <w:p w14:paraId="51F4BB75" w14:textId="77777777" w:rsidR="002E50C6" w:rsidRDefault="002E50C6" w:rsidP="000B5E25">
      <w:r>
        <w:continuationSeparator/>
      </w:r>
    </w:p>
  </w:footnote>
  <w:footnote w:id="1">
    <w:p w14:paraId="415B7283" w14:textId="77777777" w:rsidR="007E50C2" w:rsidRPr="008A64CB" w:rsidRDefault="007E50C2"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7E50C2" w:rsidRDefault="007E50C2" w:rsidP="008A64CB">
      <w:pPr>
        <w:autoSpaceDE w:val="0"/>
        <w:autoSpaceDN w:val="0"/>
        <w:adjustRightInd w:val="0"/>
        <w:ind w:right="49"/>
        <w:jc w:val="both"/>
        <w:rPr>
          <w:rFonts w:ascii="Palatino Linotype" w:hAnsi="Palatino Linotype"/>
          <w:i/>
          <w:sz w:val="18"/>
          <w:szCs w:val="22"/>
        </w:rPr>
      </w:pPr>
    </w:p>
    <w:p w14:paraId="2A843A3D" w14:textId="77777777" w:rsidR="007E50C2" w:rsidRPr="008A64CB" w:rsidRDefault="007E50C2"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7E50C2" w:rsidRPr="008A64CB" w:rsidRDefault="007E50C2">
      <w:pPr>
        <w:pStyle w:val="Textonotapie"/>
        <w:rPr>
          <w:lang w:val="es-MX"/>
        </w:rPr>
      </w:pPr>
    </w:p>
  </w:footnote>
  <w:footnote w:id="2">
    <w:p w14:paraId="6CFFBC1C" w14:textId="77777777" w:rsidR="007E50C2" w:rsidRDefault="007E50C2" w:rsidP="00DB3088">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Lineamientos expedidos el 15 de abril de 2016, por el Consejo Nacional del Sistema Nacional de Transparencia, Acceso a la Información Pública y Protección de Datos Personales, consultable en </w:t>
      </w:r>
      <w:hyperlink r:id="rId3" w:anchor="gsc.tab=0">
        <w:r>
          <w:rPr>
            <w:rFonts w:ascii="Palatino Linotype" w:eastAsia="Palatino Linotype" w:hAnsi="Palatino Linotype" w:cs="Palatino Linotype"/>
            <w:color w:val="035899"/>
            <w:sz w:val="18"/>
            <w:szCs w:val="18"/>
          </w:rPr>
          <w:t>https://www.dof.gob.mx/nota_detalle.php?codigo=5433280&amp;fecha=15/04/2016#gsc.tab=0</w:t>
        </w:r>
      </w:hyperlink>
      <w:r>
        <w:rPr>
          <w:rFonts w:ascii="Palatino Linotype" w:eastAsia="Palatino Linotype" w:hAnsi="Palatino Linotype" w:cs="Palatino Linotype"/>
          <w:color w:val="000000"/>
          <w:sz w:val="18"/>
          <w:szCs w:val="18"/>
        </w:rPr>
        <w:t xml:space="preserve">; modificados en cuanto a los artículos Sexagésimo segundo, Sexagésimo tercero y Quinto Transitorio el 29 de julio de 2016, visible </w:t>
      </w:r>
      <w:hyperlink r:id="rId4" w:anchor="gsc.tab=0">
        <w:r>
          <w:rPr>
            <w:rFonts w:ascii="Palatino Linotype" w:eastAsia="Palatino Linotype" w:hAnsi="Palatino Linotype" w:cs="Palatino Linotype"/>
            <w:color w:val="035899"/>
            <w:sz w:val="18"/>
            <w:szCs w:val="18"/>
          </w:rPr>
          <w:t>https://www.dof.gob.mx/nota_detalle.php?codigo=5446230&amp;fecha=29/07/2016#gsc.tab=0</w:t>
        </w:r>
      </w:hyperlink>
      <w:r>
        <w:rPr>
          <w:rFonts w:ascii="Palatino Linotype" w:eastAsia="Palatino Linotype" w:hAnsi="Palatino Linotype" w:cs="Palatino Linotype"/>
          <w:color w:val="000000"/>
          <w:sz w:val="18"/>
          <w:szCs w:val="18"/>
        </w:rPr>
        <w:t xml:space="preserve"> y, posteriormente el 18 de noviembre de 2022, se modificaron diversos numerales, entrando en vigor a partir del 17 de enero de 2023, consultable en </w:t>
      </w:r>
      <w:hyperlink r:id="rId5" w:anchor="gsc.tab=0">
        <w:r>
          <w:rPr>
            <w:rFonts w:ascii="Palatino Linotype" w:eastAsia="Palatino Linotype" w:hAnsi="Palatino Linotype" w:cs="Palatino Linotype"/>
            <w:color w:val="035899"/>
            <w:sz w:val="18"/>
            <w:szCs w:val="18"/>
          </w:rPr>
          <w:t>https://www.dof.gob.mx/nota_detalle.php?codigo=5671860&amp;fecha=18/11/2022#gsc.tab=0</w:t>
        </w:r>
      </w:hyperlink>
      <w:r>
        <w:rPr>
          <w:rFonts w:ascii="Palatino Linotype" w:eastAsia="Palatino Linotype" w:hAnsi="Palatino Linotype" w:cs="Palatino Linotype"/>
          <w:color w:val="000000"/>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7E50C2" w:rsidRDefault="002E50C6">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7E50C2" w:rsidRPr="008F2CCC" w14:paraId="6A2352FA" w14:textId="77777777" w:rsidTr="00BC757D">
      <w:tc>
        <w:tcPr>
          <w:tcW w:w="2693" w:type="dxa"/>
          <w:vAlign w:val="center"/>
        </w:tcPr>
        <w:p w14:paraId="217E963F"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29C25D48" w:rsidR="007E50C2" w:rsidRPr="0029071C" w:rsidRDefault="007E50C2"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13895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7E50C2" w:rsidRPr="008F2CCC" w14:paraId="1F299A1F" w14:textId="77777777" w:rsidTr="00BC757D">
      <w:trPr>
        <w:trHeight w:val="228"/>
      </w:trPr>
      <w:tc>
        <w:tcPr>
          <w:tcW w:w="2693" w:type="dxa"/>
          <w:vAlign w:val="center"/>
        </w:tcPr>
        <w:p w14:paraId="683328AB"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0AE9413B" w:rsidR="007E50C2" w:rsidRPr="0029071C" w:rsidRDefault="007E50C2" w:rsidP="00B6659F">
          <w:pPr>
            <w:spacing w:line="276" w:lineRule="auto"/>
            <w:jc w:val="right"/>
            <w:rPr>
              <w:rFonts w:ascii="Palatino Linotype" w:hAnsi="Palatino Linotype"/>
              <w:sz w:val="22"/>
              <w:szCs w:val="22"/>
            </w:rPr>
          </w:pPr>
          <w:r w:rsidRPr="0011357C">
            <w:rPr>
              <w:rFonts w:ascii="Palatino Linotype" w:hAnsi="Palatino Linotype"/>
              <w:b/>
              <w:bCs/>
              <w:sz w:val="22"/>
              <w:szCs w:val="22"/>
            </w:rPr>
            <w:t>Ayuntamiento de Papalotla</w:t>
          </w:r>
        </w:p>
      </w:tc>
    </w:tr>
    <w:tr w:rsidR="007E50C2" w:rsidRPr="008F2CCC" w14:paraId="46D09EF7" w14:textId="77777777" w:rsidTr="00BC757D">
      <w:tc>
        <w:tcPr>
          <w:tcW w:w="2693" w:type="dxa"/>
          <w:vAlign w:val="center"/>
        </w:tcPr>
        <w:p w14:paraId="1A0A5ED2" w14:textId="77777777" w:rsidR="007E50C2" w:rsidRPr="008F5DAE" w:rsidRDefault="007E50C2"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7E50C2" w:rsidRPr="0029071C" w:rsidRDefault="007E50C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7E50C2" w:rsidRPr="001779E0" w:rsidRDefault="002E50C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7E50C2" w:rsidRPr="008F2CCC" w14:paraId="647E1A5E" w14:textId="77777777" w:rsidTr="00515252">
      <w:tc>
        <w:tcPr>
          <w:tcW w:w="2552" w:type="dxa"/>
          <w:vAlign w:val="center"/>
        </w:tcPr>
        <w:p w14:paraId="61C1A94D"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5F16BDAB" w:rsidR="007E50C2" w:rsidRPr="0029071C" w:rsidRDefault="007E50C2"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13895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7E50C2" w:rsidRPr="008F2CCC" w14:paraId="34929B82" w14:textId="77777777" w:rsidTr="00515252">
      <w:tc>
        <w:tcPr>
          <w:tcW w:w="2552" w:type="dxa"/>
          <w:vAlign w:val="center"/>
        </w:tcPr>
        <w:p w14:paraId="54C68700"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31B9AAF9" w:rsidR="007E50C2" w:rsidRPr="006D30E6" w:rsidRDefault="00737E0C" w:rsidP="00BA27FC">
          <w:pPr>
            <w:spacing w:line="276" w:lineRule="auto"/>
            <w:jc w:val="right"/>
            <w:rPr>
              <w:rFonts w:ascii="Palatino Linotype" w:hAnsi="Palatino Linotype"/>
              <w:sz w:val="22"/>
              <w:szCs w:val="22"/>
              <w:lang w:val="es-ES_tradnl"/>
            </w:rPr>
          </w:pPr>
          <w:proofErr w:type="spellStart"/>
          <w:r>
            <w:rPr>
              <w:rFonts w:ascii="Palatino Linotype" w:hAnsi="Palatino Linotype"/>
              <w:sz w:val="22"/>
              <w:szCs w:val="22"/>
              <w:lang w:val="es-ES_tradnl"/>
            </w:rPr>
            <w:t>xxxxxxxxxxxxxxxxxxxxxxxxxxx</w:t>
          </w:r>
          <w:proofErr w:type="spellEnd"/>
        </w:p>
      </w:tc>
    </w:tr>
    <w:tr w:rsidR="007E50C2" w:rsidRPr="008F2CCC" w14:paraId="15459416" w14:textId="77777777" w:rsidTr="00515252">
      <w:trPr>
        <w:trHeight w:val="228"/>
      </w:trPr>
      <w:tc>
        <w:tcPr>
          <w:tcW w:w="2552" w:type="dxa"/>
          <w:vAlign w:val="center"/>
        </w:tcPr>
        <w:p w14:paraId="776491B5"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13FDAE7B" w:rsidR="007E50C2" w:rsidRPr="0029071C" w:rsidRDefault="007E50C2" w:rsidP="0009050D">
          <w:pPr>
            <w:spacing w:line="276" w:lineRule="auto"/>
            <w:jc w:val="right"/>
            <w:rPr>
              <w:rFonts w:ascii="Palatino Linotype" w:hAnsi="Palatino Linotype"/>
              <w:sz w:val="22"/>
              <w:szCs w:val="22"/>
            </w:rPr>
          </w:pPr>
          <w:r w:rsidRPr="0011357C">
            <w:rPr>
              <w:rFonts w:ascii="Palatino Linotype" w:hAnsi="Palatino Linotype"/>
              <w:b/>
              <w:bCs/>
              <w:sz w:val="22"/>
              <w:szCs w:val="22"/>
            </w:rPr>
            <w:t>Ayuntamiento de Papalotla</w:t>
          </w:r>
        </w:p>
      </w:tc>
    </w:tr>
    <w:tr w:rsidR="007E50C2" w:rsidRPr="008F2CCC" w14:paraId="5C009CDE" w14:textId="77777777" w:rsidTr="00515252">
      <w:tc>
        <w:tcPr>
          <w:tcW w:w="2552" w:type="dxa"/>
          <w:vAlign w:val="center"/>
        </w:tcPr>
        <w:p w14:paraId="294ED620" w14:textId="77777777" w:rsidR="007E50C2" w:rsidRPr="008F5DAE" w:rsidRDefault="007E50C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7E50C2" w:rsidRPr="0029071C" w:rsidRDefault="007E50C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7E50C2" w:rsidRDefault="002E50C6">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7E50C2" w:rsidRPr="009F1AB6" w:rsidRDefault="007E50C2">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pt;height:11.2pt;visibility:visible;mso-wrap-style:square" o:bullet="t">
        <v:imagedata r:id="rId1" o:title=""/>
      </v:shape>
    </w:pict>
  </w:numPicBullet>
  <w:abstractNum w:abstractNumId="0" w15:restartNumberingAfterBreak="0">
    <w:nsid w:val="048D417F"/>
    <w:multiLevelType w:val="hybridMultilevel"/>
    <w:tmpl w:val="4ED84DFA"/>
    <w:lvl w:ilvl="0" w:tplc="D0FCC9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643B14"/>
    <w:multiLevelType w:val="hybridMultilevel"/>
    <w:tmpl w:val="DE2A873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EE4A2A"/>
    <w:multiLevelType w:val="hybridMultilevel"/>
    <w:tmpl w:val="A7CA94FC"/>
    <w:lvl w:ilvl="0" w:tplc="EDAED9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7"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3F7F243D"/>
    <w:multiLevelType w:val="hybridMultilevel"/>
    <w:tmpl w:val="C22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AEF5C0F"/>
    <w:multiLevelType w:val="hybridMultilevel"/>
    <w:tmpl w:val="33A2145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70553AB"/>
    <w:multiLevelType w:val="hybridMultilevel"/>
    <w:tmpl w:val="5ADE748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8"/>
  </w:num>
  <w:num w:numId="3">
    <w:abstractNumId w:val="5"/>
  </w:num>
  <w:num w:numId="4">
    <w:abstractNumId w:val="16"/>
  </w:num>
  <w:num w:numId="5">
    <w:abstractNumId w:val="12"/>
  </w:num>
  <w:num w:numId="6">
    <w:abstractNumId w:val="11"/>
  </w:num>
  <w:num w:numId="7">
    <w:abstractNumId w:val="6"/>
  </w:num>
  <w:num w:numId="8">
    <w:abstractNumId w:val="7"/>
  </w:num>
  <w:num w:numId="9">
    <w:abstractNumId w:val="2"/>
  </w:num>
  <w:num w:numId="10">
    <w:abstractNumId w:val="4"/>
  </w:num>
  <w:num w:numId="11">
    <w:abstractNumId w:val="14"/>
  </w:num>
  <w:num w:numId="12">
    <w:abstractNumId w:val="3"/>
  </w:num>
  <w:num w:numId="13">
    <w:abstractNumId w:val="13"/>
  </w:num>
  <w:num w:numId="14">
    <w:abstractNumId w:val="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25120"/>
    <w:rsid w:val="00027281"/>
    <w:rsid w:val="00031EFF"/>
    <w:rsid w:val="00032D08"/>
    <w:rsid w:val="00036F8B"/>
    <w:rsid w:val="00037D70"/>
    <w:rsid w:val="00042470"/>
    <w:rsid w:val="000478CF"/>
    <w:rsid w:val="00054E04"/>
    <w:rsid w:val="00056A58"/>
    <w:rsid w:val="000572E9"/>
    <w:rsid w:val="000578B1"/>
    <w:rsid w:val="00070547"/>
    <w:rsid w:val="00071173"/>
    <w:rsid w:val="000775FC"/>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14B9"/>
    <w:rsid w:val="000C2198"/>
    <w:rsid w:val="000C3A9E"/>
    <w:rsid w:val="000C43CE"/>
    <w:rsid w:val="000C49B8"/>
    <w:rsid w:val="000C5FDF"/>
    <w:rsid w:val="000C615C"/>
    <w:rsid w:val="000D0214"/>
    <w:rsid w:val="000D3AD4"/>
    <w:rsid w:val="000D64B0"/>
    <w:rsid w:val="000E592F"/>
    <w:rsid w:val="000F021F"/>
    <w:rsid w:val="000F16BA"/>
    <w:rsid w:val="000F2CF6"/>
    <w:rsid w:val="00100C2B"/>
    <w:rsid w:val="00101AD8"/>
    <w:rsid w:val="001021E2"/>
    <w:rsid w:val="00105738"/>
    <w:rsid w:val="0010712B"/>
    <w:rsid w:val="00112D4C"/>
    <w:rsid w:val="0011357C"/>
    <w:rsid w:val="00115331"/>
    <w:rsid w:val="00115B15"/>
    <w:rsid w:val="001167CA"/>
    <w:rsid w:val="00123996"/>
    <w:rsid w:val="00125026"/>
    <w:rsid w:val="0012510D"/>
    <w:rsid w:val="001256AE"/>
    <w:rsid w:val="00131427"/>
    <w:rsid w:val="001337CA"/>
    <w:rsid w:val="00140AA7"/>
    <w:rsid w:val="00140E1B"/>
    <w:rsid w:val="0014397A"/>
    <w:rsid w:val="00143F6E"/>
    <w:rsid w:val="00151D4C"/>
    <w:rsid w:val="00152DAD"/>
    <w:rsid w:val="00153ABC"/>
    <w:rsid w:val="001558F3"/>
    <w:rsid w:val="001676E1"/>
    <w:rsid w:val="00170AA7"/>
    <w:rsid w:val="00173DA1"/>
    <w:rsid w:val="00173EA6"/>
    <w:rsid w:val="001749C7"/>
    <w:rsid w:val="00174DF5"/>
    <w:rsid w:val="001762FA"/>
    <w:rsid w:val="0017779C"/>
    <w:rsid w:val="001827BA"/>
    <w:rsid w:val="00184176"/>
    <w:rsid w:val="00186CCB"/>
    <w:rsid w:val="00187362"/>
    <w:rsid w:val="00190DFD"/>
    <w:rsid w:val="00191418"/>
    <w:rsid w:val="0019170F"/>
    <w:rsid w:val="00193F09"/>
    <w:rsid w:val="00197B1A"/>
    <w:rsid w:val="001A46ED"/>
    <w:rsid w:val="001A6109"/>
    <w:rsid w:val="001B7233"/>
    <w:rsid w:val="001C054C"/>
    <w:rsid w:val="001C0BB8"/>
    <w:rsid w:val="001C14AC"/>
    <w:rsid w:val="001C7F56"/>
    <w:rsid w:val="001D0274"/>
    <w:rsid w:val="001D09E1"/>
    <w:rsid w:val="001D2DE0"/>
    <w:rsid w:val="001D4046"/>
    <w:rsid w:val="001D5495"/>
    <w:rsid w:val="001E2DA3"/>
    <w:rsid w:val="001E3B40"/>
    <w:rsid w:val="001E45B5"/>
    <w:rsid w:val="001E46E8"/>
    <w:rsid w:val="001F1FCC"/>
    <w:rsid w:val="001F2305"/>
    <w:rsid w:val="001F2E4C"/>
    <w:rsid w:val="001F3672"/>
    <w:rsid w:val="001F6BF1"/>
    <w:rsid w:val="0020249A"/>
    <w:rsid w:val="00202C04"/>
    <w:rsid w:val="002167BB"/>
    <w:rsid w:val="00217E6C"/>
    <w:rsid w:val="00225163"/>
    <w:rsid w:val="00226478"/>
    <w:rsid w:val="002273B6"/>
    <w:rsid w:val="00227FAE"/>
    <w:rsid w:val="002313F8"/>
    <w:rsid w:val="00235936"/>
    <w:rsid w:val="00236A71"/>
    <w:rsid w:val="00236CBA"/>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86546"/>
    <w:rsid w:val="0029071C"/>
    <w:rsid w:val="00290F6A"/>
    <w:rsid w:val="002920FA"/>
    <w:rsid w:val="002934B4"/>
    <w:rsid w:val="00293908"/>
    <w:rsid w:val="00295B3F"/>
    <w:rsid w:val="00296DE8"/>
    <w:rsid w:val="00297A54"/>
    <w:rsid w:val="002A040B"/>
    <w:rsid w:val="002A182A"/>
    <w:rsid w:val="002A3EFB"/>
    <w:rsid w:val="002A45F3"/>
    <w:rsid w:val="002A4B43"/>
    <w:rsid w:val="002A51DB"/>
    <w:rsid w:val="002A676F"/>
    <w:rsid w:val="002B48AD"/>
    <w:rsid w:val="002B5B5A"/>
    <w:rsid w:val="002C0BE5"/>
    <w:rsid w:val="002C240F"/>
    <w:rsid w:val="002C3681"/>
    <w:rsid w:val="002C62EC"/>
    <w:rsid w:val="002D17B8"/>
    <w:rsid w:val="002D25E0"/>
    <w:rsid w:val="002D32D2"/>
    <w:rsid w:val="002D4E79"/>
    <w:rsid w:val="002D61F7"/>
    <w:rsid w:val="002D6656"/>
    <w:rsid w:val="002D6E4B"/>
    <w:rsid w:val="002E3085"/>
    <w:rsid w:val="002E50C6"/>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20F38"/>
    <w:rsid w:val="00322715"/>
    <w:rsid w:val="0032579D"/>
    <w:rsid w:val="00326B44"/>
    <w:rsid w:val="00327151"/>
    <w:rsid w:val="00330FC3"/>
    <w:rsid w:val="00331E82"/>
    <w:rsid w:val="003333FD"/>
    <w:rsid w:val="00334C1F"/>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71835"/>
    <w:rsid w:val="00371BA7"/>
    <w:rsid w:val="0037207F"/>
    <w:rsid w:val="003746DE"/>
    <w:rsid w:val="00376422"/>
    <w:rsid w:val="00377DDD"/>
    <w:rsid w:val="003804E8"/>
    <w:rsid w:val="00380D3E"/>
    <w:rsid w:val="003818CD"/>
    <w:rsid w:val="00386D38"/>
    <w:rsid w:val="00390210"/>
    <w:rsid w:val="00396DB6"/>
    <w:rsid w:val="003A0225"/>
    <w:rsid w:val="003A769D"/>
    <w:rsid w:val="003B153A"/>
    <w:rsid w:val="003B1C85"/>
    <w:rsid w:val="003B3CB1"/>
    <w:rsid w:val="003B4CF3"/>
    <w:rsid w:val="003B4E38"/>
    <w:rsid w:val="003B70B0"/>
    <w:rsid w:val="003C283B"/>
    <w:rsid w:val="003C2B20"/>
    <w:rsid w:val="003C3071"/>
    <w:rsid w:val="003C49AD"/>
    <w:rsid w:val="003C6570"/>
    <w:rsid w:val="003C6E1C"/>
    <w:rsid w:val="003D0889"/>
    <w:rsid w:val="003D1214"/>
    <w:rsid w:val="003D2EEA"/>
    <w:rsid w:val="003D5C8A"/>
    <w:rsid w:val="003E21A7"/>
    <w:rsid w:val="003E56C9"/>
    <w:rsid w:val="003F28C1"/>
    <w:rsid w:val="003F631A"/>
    <w:rsid w:val="003F684E"/>
    <w:rsid w:val="004018F9"/>
    <w:rsid w:val="00402765"/>
    <w:rsid w:val="00403C47"/>
    <w:rsid w:val="00404EFC"/>
    <w:rsid w:val="00407277"/>
    <w:rsid w:val="00415D24"/>
    <w:rsid w:val="00422435"/>
    <w:rsid w:val="00424FFC"/>
    <w:rsid w:val="00425E0F"/>
    <w:rsid w:val="004309A2"/>
    <w:rsid w:val="00430BAC"/>
    <w:rsid w:val="00430CDF"/>
    <w:rsid w:val="004344EA"/>
    <w:rsid w:val="0043515A"/>
    <w:rsid w:val="004403F7"/>
    <w:rsid w:val="0044066C"/>
    <w:rsid w:val="00441335"/>
    <w:rsid w:val="00442FD8"/>
    <w:rsid w:val="00443892"/>
    <w:rsid w:val="004445A1"/>
    <w:rsid w:val="00444719"/>
    <w:rsid w:val="004454D4"/>
    <w:rsid w:val="00445CAA"/>
    <w:rsid w:val="0044661A"/>
    <w:rsid w:val="004514F1"/>
    <w:rsid w:val="004541BF"/>
    <w:rsid w:val="00465ECC"/>
    <w:rsid w:val="00466DEA"/>
    <w:rsid w:val="004672ED"/>
    <w:rsid w:val="00474B1F"/>
    <w:rsid w:val="00475137"/>
    <w:rsid w:val="0047551D"/>
    <w:rsid w:val="0047791B"/>
    <w:rsid w:val="004832A2"/>
    <w:rsid w:val="00485050"/>
    <w:rsid w:val="00491137"/>
    <w:rsid w:val="00491AA5"/>
    <w:rsid w:val="00492129"/>
    <w:rsid w:val="00492A1F"/>
    <w:rsid w:val="004968DC"/>
    <w:rsid w:val="004A0B63"/>
    <w:rsid w:val="004A26CF"/>
    <w:rsid w:val="004A2D65"/>
    <w:rsid w:val="004A6178"/>
    <w:rsid w:val="004B200D"/>
    <w:rsid w:val="004B2314"/>
    <w:rsid w:val="004B5F63"/>
    <w:rsid w:val="004C6BB5"/>
    <w:rsid w:val="004D18B6"/>
    <w:rsid w:val="004D5D2F"/>
    <w:rsid w:val="004D61E4"/>
    <w:rsid w:val="004D6F71"/>
    <w:rsid w:val="004E06F5"/>
    <w:rsid w:val="004E14BA"/>
    <w:rsid w:val="004E3A1A"/>
    <w:rsid w:val="004E5628"/>
    <w:rsid w:val="004F5A12"/>
    <w:rsid w:val="004F7F8A"/>
    <w:rsid w:val="00500B82"/>
    <w:rsid w:val="0050130E"/>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26C3"/>
    <w:rsid w:val="005554A6"/>
    <w:rsid w:val="005554E4"/>
    <w:rsid w:val="00555C87"/>
    <w:rsid w:val="00561A6E"/>
    <w:rsid w:val="00561D99"/>
    <w:rsid w:val="0056243C"/>
    <w:rsid w:val="00563B39"/>
    <w:rsid w:val="00572099"/>
    <w:rsid w:val="0057243D"/>
    <w:rsid w:val="0057280C"/>
    <w:rsid w:val="0057289F"/>
    <w:rsid w:val="00574FDC"/>
    <w:rsid w:val="005803C9"/>
    <w:rsid w:val="00581C32"/>
    <w:rsid w:val="00581DC8"/>
    <w:rsid w:val="0058396E"/>
    <w:rsid w:val="005847C7"/>
    <w:rsid w:val="0059032F"/>
    <w:rsid w:val="005913EB"/>
    <w:rsid w:val="005915BB"/>
    <w:rsid w:val="0059614C"/>
    <w:rsid w:val="00596B20"/>
    <w:rsid w:val="005979B2"/>
    <w:rsid w:val="00597D71"/>
    <w:rsid w:val="005A36AC"/>
    <w:rsid w:val="005A4C88"/>
    <w:rsid w:val="005A6216"/>
    <w:rsid w:val="005B0692"/>
    <w:rsid w:val="005B234D"/>
    <w:rsid w:val="005B26AD"/>
    <w:rsid w:val="005B36A8"/>
    <w:rsid w:val="005B5693"/>
    <w:rsid w:val="005C2ACA"/>
    <w:rsid w:val="005C6646"/>
    <w:rsid w:val="005D14FC"/>
    <w:rsid w:val="005D4DB8"/>
    <w:rsid w:val="005D77CC"/>
    <w:rsid w:val="005E09AB"/>
    <w:rsid w:val="005E5716"/>
    <w:rsid w:val="005E728B"/>
    <w:rsid w:val="005F1F89"/>
    <w:rsid w:val="005F38DA"/>
    <w:rsid w:val="005F4BFB"/>
    <w:rsid w:val="006000C5"/>
    <w:rsid w:val="006002E0"/>
    <w:rsid w:val="00601EB0"/>
    <w:rsid w:val="006130DD"/>
    <w:rsid w:val="0061406C"/>
    <w:rsid w:val="00620280"/>
    <w:rsid w:val="0062349E"/>
    <w:rsid w:val="0062392C"/>
    <w:rsid w:val="006258FD"/>
    <w:rsid w:val="00632E48"/>
    <w:rsid w:val="006407B1"/>
    <w:rsid w:val="00643B58"/>
    <w:rsid w:val="006501D5"/>
    <w:rsid w:val="00660AC3"/>
    <w:rsid w:val="00660D13"/>
    <w:rsid w:val="00661CC3"/>
    <w:rsid w:val="00673A36"/>
    <w:rsid w:val="0067751F"/>
    <w:rsid w:val="006810FF"/>
    <w:rsid w:val="00681ED0"/>
    <w:rsid w:val="00683574"/>
    <w:rsid w:val="00694976"/>
    <w:rsid w:val="006A240A"/>
    <w:rsid w:val="006A2694"/>
    <w:rsid w:val="006A568C"/>
    <w:rsid w:val="006A7AA4"/>
    <w:rsid w:val="006B0E22"/>
    <w:rsid w:val="006B1080"/>
    <w:rsid w:val="006B1301"/>
    <w:rsid w:val="006B18AD"/>
    <w:rsid w:val="006B26B2"/>
    <w:rsid w:val="006B321A"/>
    <w:rsid w:val="006B35CB"/>
    <w:rsid w:val="006B418F"/>
    <w:rsid w:val="006B7BFE"/>
    <w:rsid w:val="006C3931"/>
    <w:rsid w:val="006D1713"/>
    <w:rsid w:val="006D30E6"/>
    <w:rsid w:val="006D3412"/>
    <w:rsid w:val="006D3A03"/>
    <w:rsid w:val="006D4016"/>
    <w:rsid w:val="006D5540"/>
    <w:rsid w:val="006E08FA"/>
    <w:rsid w:val="006E1F7F"/>
    <w:rsid w:val="006E2E84"/>
    <w:rsid w:val="006E410B"/>
    <w:rsid w:val="006E546A"/>
    <w:rsid w:val="006E6297"/>
    <w:rsid w:val="006F5F93"/>
    <w:rsid w:val="00703F77"/>
    <w:rsid w:val="00704A02"/>
    <w:rsid w:val="007055B7"/>
    <w:rsid w:val="00710FED"/>
    <w:rsid w:val="007121EC"/>
    <w:rsid w:val="00714A67"/>
    <w:rsid w:val="00715F45"/>
    <w:rsid w:val="00716632"/>
    <w:rsid w:val="00717A0C"/>
    <w:rsid w:val="0072075B"/>
    <w:rsid w:val="00722134"/>
    <w:rsid w:val="007237B8"/>
    <w:rsid w:val="00725098"/>
    <w:rsid w:val="00725DCB"/>
    <w:rsid w:val="0072658E"/>
    <w:rsid w:val="0073033B"/>
    <w:rsid w:val="00732345"/>
    <w:rsid w:val="007348B7"/>
    <w:rsid w:val="00737A9B"/>
    <w:rsid w:val="00737E0C"/>
    <w:rsid w:val="0074298F"/>
    <w:rsid w:val="00742DA4"/>
    <w:rsid w:val="007527E8"/>
    <w:rsid w:val="007532C7"/>
    <w:rsid w:val="00754241"/>
    <w:rsid w:val="0075607A"/>
    <w:rsid w:val="00756F04"/>
    <w:rsid w:val="00757D60"/>
    <w:rsid w:val="00760B2C"/>
    <w:rsid w:val="00762804"/>
    <w:rsid w:val="007659E9"/>
    <w:rsid w:val="00766416"/>
    <w:rsid w:val="00766D86"/>
    <w:rsid w:val="00770F18"/>
    <w:rsid w:val="00772373"/>
    <w:rsid w:val="00775C44"/>
    <w:rsid w:val="007764BB"/>
    <w:rsid w:val="007828DC"/>
    <w:rsid w:val="007863F2"/>
    <w:rsid w:val="00791193"/>
    <w:rsid w:val="00796A2C"/>
    <w:rsid w:val="007A118C"/>
    <w:rsid w:val="007A1F70"/>
    <w:rsid w:val="007A37FE"/>
    <w:rsid w:val="007A401E"/>
    <w:rsid w:val="007A417D"/>
    <w:rsid w:val="007A7DBD"/>
    <w:rsid w:val="007B236F"/>
    <w:rsid w:val="007B4489"/>
    <w:rsid w:val="007B6F6F"/>
    <w:rsid w:val="007C1D5B"/>
    <w:rsid w:val="007C3435"/>
    <w:rsid w:val="007C35A4"/>
    <w:rsid w:val="007C3E46"/>
    <w:rsid w:val="007C7F92"/>
    <w:rsid w:val="007D2A81"/>
    <w:rsid w:val="007D645B"/>
    <w:rsid w:val="007E50C2"/>
    <w:rsid w:val="007E52D5"/>
    <w:rsid w:val="007E534B"/>
    <w:rsid w:val="007E6F30"/>
    <w:rsid w:val="007E7C02"/>
    <w:rsid w:val="007F1FB5"/>
    <w:rsid w:val="007F7462"/>
    <w:rsid w:val="00800A80"/>
    <w:rsid w:val="008033C0"/>
    <w:rsid w:val="00803913"/>
    <w:rsid w:val="00813094"/>
    <w:rsid w:val="0081709C"/>
    <w:rsid w:val="00820F81"/>
    <w:rsid w:val="00822285"/>
    <w:rsid w:val="00823690"/>
    <w:rsid w:val="00826D5C"/>
    <w:rsid w:val="008273A1"/>
    <w:rsid w:val="00835035"/>
    <w:rsid w:val="00835FDA"/>
    <w:rsid w:val="00836B24"/>
    <w:rsid w:val="00836D9E"/>
    <w:rsid w:val="00843F80"/>
    <w:rsid w:val="00844392"/>
    <w:rsid w:val="0084645B"/>
    <w:rsid w:val="008500D3"/>
    <w:rsid w:val="00852668"/>
    <w:rsid w:val="008578BF"/>
    <w:rsid w:val="0086438C"/>
    <w:rsid w:val="00864E58"/>
    <w:rsid w:val="008660D6"/>
    <w:rsid w:val="00867028"/>
    <w:rsid w:val="00871098"/>
    <w:rsid w:val="00877235"/>
    <w:rsid w:val="008803EF"/>
    <w:rsid w:val="00882980"/>
    <w:rsid w:val="00896D29"/>
    <w:rsid w:val="008A12CF"/>
    <w:rsid w:val="008A1A90"/>
    <w:rsid w:val="008A301F"/>
    <w:rsid w:val="008A48C2"/>
    <w:rsid w:val="008A64CB"/>
    <w:rsid w:val="008A75C2"/>
    <w:rsid w:val="008B082B"/>
    <w:rsid w:val="008B6546"/>
    <w:rsid w:val="008C0FA8"/>
    <w:rsid w:val="008C3B24"/>
    <w:rsid w:val="008D4951"/>
    <w:rsid w:val="008D5BD3"/>
    <w:rsid w:val="008E01E4"/>
    <w:rsid w:val="008E28B2"/>
    <w:rsid w:val="008E7F32"/>
    <w:rsid w:val="008F148C"/>
    <w:rsid w:val="008F5D37"/>
    <w:rsid w:val="008F5DAE"/>
    <w:rsid w:val="008F7C23"/>
    <w:rsid w:val="00900C9B"/>
    <w:rsid w:val="00901487"/>
    <w:rsid w:val="0090584E"/>
    <w:rsid w:val="00907F13"/>
    <w:rsid w:val="00912817"/>
    <w:rsid w:val="00912D9B"/>
    <w:rsid w:val="00914306"/>
    <w:rsid w:val="00921551"/>
    <w:rsid w:val="009217E8"/>
    <w:rsid w:val="0092599E"/>
    <w:rsid w:val="00925B0B"/>
    <w:rsid w:val="0092622F"/>
    <w:rsid w:val="00926C44"/>
    <w:rsid w:val="0093645B"/>
    <w:rsid w:val="0094381A"/>
    <w:rsid w:val="00951242"/>
    <w:rsid w:val="00961002"/>
    <w:rsid w:val="00973F9B"/>
    <w:rsid w:val="009758CB"/>
    <w:rsid w:val="00980909"/>
    <w:rsid w:val="0098236D"/>
    <w:rsid w:val="00984706"/>
    <w:rsid w:val="009933D0"/>
    <w:rsid w:val="00993406"/>
    <w:rsid w:val="00994DBB"/>
    <w:rsid w:val="009A0F77"/>
    <w:rsid w:val="009A23D6"/>
    <w:rsid w:val="009A5223"/>
    <w:rsid w:val="009A6017"/>
    <w:rsid w:val="009A6521"/>
    <w:rsid w:val="009A6B97"/>
    <w:rsid w:val="009A6D6A"/>
    <w:rsid w:val="009A7E94"/>
    <w:rsid w:val="009B0420"/>
    <w:rsid w:val="009B23B7"/>
    <w:rsid w:val="009B2B6B"/>
    <w:rsid w:val="009C052A"/>
    <w:rsid w:val="009D2E87"/>
    <w:rsid w:val="009D39B3"/>
    <w:rsid w:val="009D7E06"/>
    <w:rsid w:val="009E0C45"/>
    <w:rsid w:val="009E0E89"/>
    <w:rsid w:val="009E1F26"/>
    <w:rsid w:val="009E3A2B"/>
    <w:rsid w:val="009E4069"/>
    <w:rsid w:val="009E46C3"/>
    <w:rsid w:val="009F4FF4"/>
    <w:rsid w:val="009F62C3"/>
    <w:rsid w:val="009F71DC"/>
    <w:rsid w:val="00A0100D"/>
    <w:rsid w:val="00A031D1"/>
    <w:rsid w:val="00A03269"/>
    <w:rsid w:val="00A05133"/>
    <w:rsid w:val="00A05D3A"/>
    <w:rsid w:val="00A100B7"/>
    <w:rsid w:val="00A13922"/>
    <w:rsid w:val="00A14BC5"/>
    <w:rsid w:val="00A16B98"/>
    <w:rsid w:val="00A16F28"/>
    <w:rsid w:val="00A2385C"/>
    <w:rsid w:val="00A26BD8"/>
    <w:rsid w:val="00A31156"/>
    <w:rsid w:val="00A320DF"/>
    <w:rsid w:val="00A3509D"/>
    <w:rsid w:val="00A44523"/>
    <w:rsid w:val="00A44C61"/>
    <w:rsid w:val="00A50FEC"/>
    <w:rsid w:val="00A5260D"/>
    <w:rsid w:val="00A54C18"/>
    <w:rsid w:val="00A55582"/>
    <w:rsid w:val="00A66392"/>
    <w:rsid w:val="00A6692F"/>
    <w:rsid w:val="00A66F64"/>
    <w:rsid w:val="00A6775F"/>
    <w:rsid w:val="00A72262"/>
    <w:rsid w:val="00A753F2"/>
    <w:rsid w:val="00A76C65"/>
    <w:rsid w:val="00A7773A"/>
    <w:rsid w:val="00A83B4F"/>
    <w:rsid w:val="00A846BD"/>
    <w:rsid w:val="00A9389D"/>
    <w:rsid w:val="00A94441"/>
    <w:rsid w:val="00A97381"/>
    <w:rsid w:val="00AA15FE"/>
    <w:rsid w:val="00AA26B4"/>
    <w:rsid w:val="00AB15E3"/>
    <w:rsid w:val="00AB4982"/>
    <w:rsid w:val="00AB7D26"/>
    <w:rsid w:val="00AC07E8"/>
    <w:rsid w:val="00AC1763"/>
    <w:rsid w:val="00AC3DB9"/>
    <w:rsid w:val="00AC687D"/>
    <w:rsid w:val="00AD0593"/>
    <w:rsid w:val="00AD33BE"/>
    <w:rsid w:val="00AD7691"/>
    <w:rsid w:val="00AE1A47"/>
    <w:rsid w:val="00AE4A3C"/>
    <w:rsid w:val="00AE5995"/>
    <w:rsid w:val="00AE6704"/>
    <w:rsid w:val="00AE75C6"/>
    <w:rsid w:val="00AE78CA"/>
    <w:rsid w:val="00AF2C47"/>
    <w:rsid w:val="00AF3EC1"/>
    <w:rsid w:val="00B00107"/>
    <w:rsid w:val="00B01BD5"/>
    <w:rsid w:val="00B04476"/>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5850"/>
    <w:rsid w:val="00B2667E"/>
    <w:rsid w:val="00B309E3"/>
    <w:rsid w:val="00B31853"/>
    <w:rsid w:val="00B36260"/>
    <w:rsid w:val="00B45CE3"/>
    <w:rsid w:val="00B50B07"/>
    <w:rsid w:val="00B52C22"/>
    <w:rsid w:val="00B5421D"/>
    <w:rsid w:val="00B57219"/>
    <w:rsid w:val="00B579E5"/>
    <w:rsid w:val="00B640A9"/>
    <w:rsid w:val="00B642EC"/>
    <w:rsid w:val="00B6659F"/>
    <w:rsid w:val="00B71058"/>
    <w:rsid w:val="00B7320F"/>
    <w:rsid w:val="00B74436"/>
    <w:rsid w:val="00B802A5"/>
    <w:rsid w:val="00B8098B"/>
    <w:rsid w:val="00B80C9E"/>
    <w:rsid w:val="00B80EA6"/>
    <w:rsid w:val="00B83E10"/>
    <w:rsid w:val="00B84578"/>
    <w:rsid w:val="00B85697"/>
    <w:rsid w:val="00B85B64"/>
    <w:rsid w:val="00B85F29"/>
    <w:rsid w:val="00B911AF"/>
    <w:rsid w:val="00B9358F"/>
    <w:rsid w:val="00B95B2D"/>
    <w:rsid w:val="00B96A17"/>
    <w:rsid w:val="00B973E9"/>
    <w:rsid w:val="00B97477"/>
    <w:rsid w:val="00BA0F27"/>
    <w:rsid w:val="00BA27FC"/>
    <w:rsid w:val="00BA43DC"/>
    <w:rsid w:val="00BB06D2"/>
    <w:rsid w:val="00BB134B"/>
    <w:rsid w:val="00BB2537"/>
    <w:rsid w:val="00BB347A"/>
    <w:rsid w:val="00BB3A63"/>
    <w:rsid w:val="00BB6185"/>
    <w:rsid w:val="00BC0CFA"/>
    <w:rsid w:val="00BC462B"/>
    <w:rsid w:val="00BC757D"/>
    <w:rsid w:val="00BD14B3"/>
    <w:rsid w:val="00BD269F"/>
    <w:rsid w:val="00BD3782"/>
    <w:rsid w:val="00BD4B93"/>
    <w:rsid w:val="00BD6656"/>
    <w:rsid w:val="00BD677A"/>
    <w:rsid w:val="00BD6F27"/>
    <w:rsid w:val="00BD74AF"/>
    <w:rsid w:val="00BE233B"/>
    <w:rsid w:val="00BE7A6E"/>
    <w:rsid w:val="00BF6E0F"/>
    <w:rsid w:val="00C02B7F"/>
    <w:rsid w:val="00C0414E"/>
    <w:rsid w:val="00C058C8"/>
    <w:rsid w:val="00C07D06"/>
    <w:rsid w:val="00C120DF"/>
    <w:rsid w:val="00C145A0"/>
    <w:rsid w:val="00C20054"/>
    <w:rsid w:val="00C207E5"/>
    <w:rsid w:val="00C20F80"/>
    <w:rsid w:val="00C21942"/>
    <w:rsid w:val="00C243E5"/>
    <w:rsid w:val="00C249A6"/>
    <w:rsid w:val="00C328D8"/>
    <w:rsid w:val="00C34564"/>
    <w:rsid w:val="00C37A05"/>
    <w:rsid w:val="00C4326C"/>
    <w:rsid w:val="00C43F9E"/>
    <w:rsid w:val="00C46AF7"/>
    <w:rsid w:val="00C56DD5"/>
    <w:rsid w:val="00C63F4D"/>
    <w:rsid w:val="00C63F7B"/>
    <w:rsid w:val="00C6588E"/>
    <w:rsid w:val="00C70447"/>
    <w:rsid w:val="00C753C2"/>
    <w:rsid w:val="00C802FB"/>
    <w:rsid w:val="00C8502C"/>
    <w:rsid w:val="00C85653"/>
    <w:rsid w:val="00C86669"/>
    <w:rsid w:val="00C931C2"/>
    <w:rsid w:val="00CA15F8"/>
    <w:rsid w:val="00CA216C"/>
    <w:rsid w:val="00CA225D"/>
    <w:rsid w:val="00CA4BF9"/>
    <w:rsid w:val="00CA5DEC"/>
    <w:rsid w:val="00CB54CA"/>
    <w:rsid w:val="00CC024D"/>
    <w:rsid w:val="00CC0700"/>
    <w:rsid w:val="00CC0B81"/>
    <w:rsid w:val="00CC6C65"/>
    <w:rsid w:val="00CD024D"/>
    <w:rsid w:val="00CD0A7D"/>
    <w:rsid w:val="00CD3355"/>
    <w:rsid w:val="00CD34C9"/>
    <w:rsid w:val="00CD3A41"/>
    <w:rsid w:val="00CD431E"/>
    <w:rsid w:val="00CD6D45"/>
    <w:rsid w:val="00CE02B9"/>
    <w:rsid w:val="00CE1C82"/>
    <w:rsid w:val="00CE51D0"/>
    <w:rsid w:val="00CE657C"/>
    <w:rsid w:val="00CE6A53"/>
    <w:rsid w:val="00CE6CCC"/>
    <w:rsid w:val="00CF1DF5"/>
    <w:rsid w:val="00CF7FBE"/>
    <w:rsid w:val="00D0093C"/>
    <w:rsid w:val="00D01A63"/>
    <w:rsid w:val="00D02FC5"/>
    <w:rsid w:val="00D04B97"/>
    <w:rsid w:val="00D051B1"/>
    <w:rsid w:val="00D055B0"/>
    <w:rsid w:val="00D10C88"/>
    <w:rsid w:val="00D12C36"/>
    <w:rsid w:val="00D13B13"/>
    <w:rsid w:val="00D13D7F"/>
    <w:rsid w:val="00D1630C"/>
    <w:rsid w:val="00D21ECE"/>
    <w:rsid w:val="00D24FB5"/>
    <w:rsid w:val="00D27727"/>
    <w:rsid w:val="00D32351"/>
    <w:rsid w:val="00D32F0D"/>
    <w:rsid w:val="00D337C2"/>
    <w:rsid w:val="00D34428"/>
    <w:rsid w:val="00D429E4"/>
    <w:rsid w:val="00D4431A"/>
    <w:rsid w:val="00D46979"/>
    <w:rsid w:val="00D47DA6"/>
    <w:rsid w:val="00D50E4E"/>
    <w:rsid w:val="00D553D4"/>
    <w:rsid w:val="00D57210"/>
    <w:rsid w:val="00D57AED"/>
    <w:rsid w:val="00D57F74"/>
    <w:rsid w:val="00D74AC2"/>
    <w:rsid w:val="00D8032C"/>
    <w:rsid w:val="00D80B28"/>
    <w:rsid w:val="00D80FA1"/>
    <w:rsid w:val="00D81053"/>
    <w:rsid w:val="00D83603"/>
    <w:rsid w:val="00D87B34"/>
    <w:rsid w:val="00D901D7"/>
    <w:rsid w:val="00D92BFE"/>
    <w:rsid w:val="00D95AA1"/>
    <w:rsid w:val="00D96D9C"/>
    <w:rsid w:val="00DA2014"/>
    <w:rsid w:val="00DB1F5E"/>
    <w:rsid w:val="00DB3088"/>
    <w:rsid w:val="00DB55A6"/>
    <w:rsid w:val="00DC1206"/>
    <w:rsid w:val="00DC1583"/>
    <w:rsid w:val="00DC2B31"/>
    <w:rsid w:val="00DC5B5A"/>
    <w:rsid w:val="00DC6AE9"/>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373A5"/>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6C62"/>
    <w:rsid w:val="00EB7A95"/>
    <w:rsid w:val="00EC0266"/>
    <w:rsid w:val="00EC19DC"/>
    <w:rsid w:val="00EC3F7E"/>
    <w:rsid w:val="00EC41DC"/>
    <w:rsid w:val="00EC60FF"/>
    <w:rsid w:val="00EC6154"/>
    <w:rsid w:val="00EC7868"/>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022DA"/>
    <w:rsid w:val="00F1159D"/>
    <w:rsid w:val="00F2120E"/>
    <w:rsid w:val="00F239B9"/>
    <w:rsid w:val="00F240DF"/>
    <w:rsid w:val="00F241AD"/>
    <w:rsid w:val="00F306AC"/>
    <w:rsid w:val="00F30C1D"/>
    <w:rsid w:val="00F30C33"/>
    <w:rsid w:val="00F3172F"/>
    <w:rsid w:val="00F32623"/>
    <w:rsid w:val="00F32EBF"/>
    <w:rsid w:val="00F34A32"/>
    <w:rsid w:val="00F43F9A"/>
    <w:rsid w:val="00F455F1"/>
    <w:rsid w:val="00F47D06"/>
    <w:rsid w:val="00F538CE"/>
    <w:rsid w:val="00F56606"/>
    <w:rsid w:val="00F570D3"/>
    <w:rsid w:val="00F61C9C"/>
    <w:rsid w:val="00F62221"/>
    <w:rsid w:val="00F63223"/>
    <w:rsid w:val="00F66C7B"/>
    <w:rsid w:val="00F712EE"/>
    <w:rsid w:val="00F73BB1"/>
    <w:rsid w:val="00F74DBA"/>
    <w:rsid w:val="00F76F30"/>
    <w:rsid w:val="00F8513C"/>
    <w:rsid w:val="00F86F8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B56"/>
    <w:rsid w:val="00FD3DE1"/>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UnresolvedMention">
    <w:name w:val="Unresolved Mention"/>
    <w:basedOn w:val="Fuentedeprrafopredeter"/>
    <w:uiPriority w:val="99"/>
    <w:semiHidden/>
    <w:unhideWhenUsed/>
    <w:rsid w:val="0086438C"/>
    <w:rPr>
      <w:color w:val="605E5C"/>
      <w:shd w:val="clear" w:color="auto" w:fill="E1DFDD"/>
    </w:rPr>
  </w:style>
  <w:style w:type="table" w:customStyle="1" w:styleId="Tablaconcuadrcula31">
    <w:name w:val="Tabla con cuadrícula31"/>
    <w:basedOn w:val="Tablanormal"/>
    <w:next w:val="Tablaconcuadrcula"/>
    <w:uiPriority w:val="39"/>
    <w:rsid w:val="00762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028">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367921951">
      <w:bodyDiv w:val="1"/>
      <w:marLeft w:val="0"/>
      <w:marRight w:val="0"/>
      <w:marTop w:val="0"/>
      <w:marBottom w:val="0"/>
      <w:divBdr>
        <w:top w:val="none" w:sz="0" w:space="0" w:color="auto"/>
        <w:left w:val="none" w:sz="0" w:space="0" w:color="auto"/>
        <w:bottom w:val="none" w:sz="0" w:space="0" w:color="auto"/>
        <w:right w:val="none" w:sz="0" w:space="0" w:color="auto"/>
      </w:divBdr>
    </w:div>
    <w:div w:id="44966909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835461337">
      <w:bodyDiv w:val="1"/>
      <w:marLeft w:val="0"/>
      <w:marRight w:val="0"/>
      <w:marTop w:val="0"/>
      <w:marBottom w:val="0"/>
      <w:divBdr>
        <w:top w:val="none" w:sz="0" w:space="0" w:color="auto"/>
        <w:left w:val="none" w:sz="0" w:space="0" w:color="auto"/>
        <w:bottom w:val="none" w:sz="0" w:space="0" w:color="auto"/>
        <w:right w:val="none" w:sz="0" w:space="0" w:color="auto"/>
      </w:divBdr>
    </w:div>
    <w:div w:id="113220801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44282642">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54010529">
      <w:bodyDiv w:val="1"/>
      <w:marLeft w:val="0"/>
      <w:marRight w:val="0"/>
      <w:marTop w:val="0"/>
      <w:marBottom w:val="0"/>
      <w:divBdr>
        <w:top w:val="none" w:sz="0" w:space="0" w:color="auto"/>
        <w:left w:val="none" w:sz="0" w:space="0" w:color="auto"/>
        <w:bottom w:val="none" w:sz="0" w:space="0" w:color="auto"/>
        <w:right w:val="none" w:sz="0" w:space="0" w:color="auto"/>
      </w:divBdr>
    </w:div>
    <w:div w:id="1542404397">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20750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image" Target="media/image12.tmp"/><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5.tmp"/><Relationship Id="rId7" Type="http://schemas.openxmlformats.org/officeDocument/2006/relationships/endnotes" Target="endnotes.xml"/><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tmp"/><Relationship Id="rId20" Type="http://schemas.openxmlformats.org/officeDocument/2006/relationships/image" Target="media/image14.tm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mp"/><Relationship Id="rId24" Type="http://schemas.openxmlformats.org/officeDocument/2006/relationships/image" Target="media/image18.tmp"/><Relationship Id="rId5" Type="http://schemas.openxmlformats.org/officeDocument/2006/relationships/webSettings" Target="webSettings.xml"/><Relationship Id="rId15" Type="http://schemas.openxmlformats.org/officeDocument/2006/relationships/image" Target="media/image9.tmp"/><Relationship Id="rId23" Type="http://schemas.openxmlformats.org/officeDocument/2006/relationships/image" Target="media/image17.tmp"/><Relationship Id="rId28" Type="http://schemas.openxmlformats.org/officeDocument/2006/relationships/header" Target="header3.xml"/><Relationship Id="rId10" Type="http://schemas.openxmlformats.org/officeDocument/2006/relationships/image" Target="media/image4.tmp"/><Relationship Id="rId19" Type="http://schemas.openxmlformats.org/officeDocument/2006/relationships/image" Target="media/image13.tm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image" Target="media/image8.tmp"/><Relationship Id="rId22" Type="http://schemas.openxmlformats.org/officeDocument/2006/relationships/image" Target="media/image16.tmp"/><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dof.gob.mx/nota_detalle.php?codigo=5433280&amp;fecha=15/04/2016"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5" Type="http://schemas.openxmlformats.org/officeDocument/2006/relationships/hyperlink" Target="https://www.dof.gob.mx/nota_detalle.php?codigo=5671860&amp;fecha=18/11/2022" TargetMode="External"/><Relationship Id="rId4" Type="http://schemas.openxmlformats.org/officeDocument/2006/relationships/hyperlink" Target="https://www.dof.gob.mx/nota_detalle.php?codigo=5446230&amp;fecha=29/07/20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ED6AC-CCE7-43EF-BB30-C26C187A3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49</Pages>
  <Words>11085</Words>
  <Characters>60969</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52</cp:revision>
  <cp:lastPrinted>2026-03-06T16:06:00Z</cp:lastPrinted>
  <dcterms:created xsi:type="dcterms:W3CDTF">2026-02-23T17:14:00Z</dcterms:created>
  <dcterms:modified xsi:type="dcterms:W3CDTF">2026-04-08T17:07:00Z</dcterms:modified>
</cp:coreProperties>
</file>