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ED27" w14:textId="77777777" w:rsidR="008E2A6C" w:rsidRPr="00586538" w:rsidRDefault="000A33C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58653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15499E0E" w14:textId="77777777" w:rsidR="008E2A6C" w:rsidRPr="00586538" w:rsidRDefault="008E2A6C">
      <w:pPr>
        <w:spacing w:line="360" w:lineRule="auto"/>
        <w:jc w:val="both"/>
        <w:rPr>
          <w:rFonts w:ascii="Palatino Linotype" w:eastAsia="Palatino Linotype" w:hAnsi="Palatino Linotype" w:cs="Palatino Linotype"/>
          <w:b/>
          <w:bCs/>
          <w:sz w:val="22"/>
          <w:szCs w:val="22"/>
        </w:rPr>
      </w:pPr>
    </w:p>
    <w:p w14:paraId="44412AFF" w14:textId="25F54BAA"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Visto </w:t>
      </w:r>
      <w:r w:rsidRPr="00586538">
        <w:rPr>
          <w:rFonts w:ascii="Palatino Linotype" w:eastAsia="Palatino Linotype" w:hAnsi="Palatino Linotype" w:cs="Palatino Linotype"/>
          <w:sz w:val="22"/>
          <w:szCs w:val="22"/>
        </w:rPr>
        <w:t xml:space="preserve">el expediente relativo al recurso de </w:t>
      </w:r>
      <w:r w:rsidRPr="00586538">
        <w:rPr>
          <w:rFonts w:ascii="Palatino Linotype" w:eastAsia="Palatino Linotype" w:hAnsi="Palatino Linotype" w:cs="Palatino Linotype"/>
        </w:rPr>
        <w:t>revisión</w:t>
      </w:r>
      <w:r w:rsidRPr="00586538">
        <w:rPr>
          <w:rFonts w:ascii="Palatino Linotype" w:eastAsia="Palatino Linotype" w:hAnsi="Palatino Linotype" w:cs="Palatino Linotype"/>
          <w:b/>
          <w:bCs/>
        </w:rPr>
        <w:t xml:space="preserve"> 01684/INFOEM/IP/RR/2026</w:t>
      </w:r>
      <w:r w:rsidRPr="00586538">
        <w:rPr>
          <w:rFonts w:ascii="Palatino Linotype" w:eastAsia="Palatino Linotype" w:hAnsi="Palatino Linotype" w:cs="Palatino Linotype"/>
          <w:sz w:val="22"/>
          <w:szCs w:val="22"/>
        </w:rPr>
        <w:t xml:space="preserve">, </w:t>
      </w:r>
      <w:r w:rsidRPr="00586538">
        <w:rPr>
          <w:rFonts w:ascii="Palatino Linotype" w:eastAsia="Palatino Linotype" w:hAnsi="Palatino Linotype" w:cs="Palatino Linotype"/>
        </w:rPr>
        <w:t>interpuesto por</w:t>
      </w:r>
      <w:r w:rsidR="00D10089" w:rsidRPr="00D10089">
        <w:rPr>
          <w:rFonts w:ascii="Palatino Linotype" w:eastAsia="Palatino Linotype" w:hAnsi="Palatino Linotype" w:cs="Palatino Linotype"/>
          <w:b/>
          <w:sz w:val="21"/>
          <w:szCs w:val="21"/>
          <w:lang w:val="es-ES"/>
        </w:rPr>
        <w:t xml:space="preserve"> </w:t>
      </w:r>
      <w:r w:rsidR="00D10089">
        <w:rPr>
          <w:rFonts w:ascii="Palatino Linotype" w:eastAsia="Palatino Linotype" w:hAnsi="Palatino Linotype" w:cs="Palatino Linotype"/>
          <w:b/>
          <w:sz w:val="21"/>
          <w:szCs w:val="21"/>
          <w:lang w:val="es-ES"/>
        </w:rPr>
        <w:t>XXXXX XXXXXXX XXXXX</w:t>
      </w:r>
      <w:r w:rsidR="00D10089">
        <w:rPr>
          <w:rFonts w:ascii="Palatino Linotype" w:eastAsia="Palatino Linotype" w:hAnsi="Palatino Linotype" w:cs="Palatino Linotype"/>
          <w:b/>
          <w:sz w:val="21"/>
          <w:szCs w:val="21"/>
          <w:lang w:val="es-ES"/>
        </w:rPr>
        <w:t xml:space="preserve"> </w:t>
      </w:r>
      <w:r w:rsidRPr="00586538">
        <w:rPr>
          <w:rFonts w:ascii="Palatino Linotype" w:eastAsia="Palatino Linotype" w:hAnsi="Palatino Linotype" w:cs="Palatino Linotype"/>
          <w:b/>
          <w:bCs/>
        </w:rPr>
        <w:t>,</w:t>
      </w:r>
      <w:r w:rsidRPr="00586538">
        <w:rPr>
          <w:rFonts w:ascii="Palatino Linotype" w:eastAsia="Palatino Linotype" w:hAnsi="Palatino Linotype" w:cs="Palatino Linotype"/>
        </w:rPr>
        <w:t xml:space="preserve"> en lo sucesivo la parte </w:t>
      </w:r>
      <w:r w:rsidRPr="00586538">
        <w:rPr>
          <w:rFonts w:ascii="Palatino Linotype" w:eastAsia="Palatino Linotype" w:hAnsi="Palatino Linotype" w:cs="Palatino Linotype"/>
          <w:b/>
          <w:bCs/>
        </w:rPr>
        <w:t>RECURRENTE</w:t>
      </w:r>
      <w:r w:rsidRPr="00586538">
        <w:rPr>
          <w:rFonts w:ascii="Palatino Linotype" w:eastAsia="Palatino Linotype" w:hAnsi="Palatino Linotype" w:cs="Palatino Linotype"/>
          <w:b/>
          <w:bCs/>
          <w:sz w:val="22"/>
          <w:szCs w:val="22"/>
        </w:rPr>
        <w:t xml:space="preserve">, </w:t>
      </w:r>
      <w:r w:rsidRPr="00586538">
        <w:rPr>
          <w:rFonts w:ascii="Palatino Linotype" w:eastAsia="Palatino Linotype" w:hAnsi="Palatino Linotype" w:cs="Palatino Linotype"/>
          <w:sz w:val="22"/>
          <w:szCs w:val="22"/>
        </w:rPr>
        <w:t>en contra de la falta de respuesta a la solicitud de acceso a la información con número de folio</w:t>
      </w:r>
      <w:r w:rsidRPr="00586538">
        <w:rPr>
          <w:rFonts w:ascii="Verdana" w:eastAsia="Verdana" w:hAnsi="Verdana" w:cs="Verdana"/>
          <w:b/>
          <w:bCs/>
          <w:sz w:val="22"/>
          <w:szCs w:val="22"/>
        </w:rPr>
        <w:t> </w:t>
      </w:r>
      <w:r w:rsidRPr="00586538">
        <w:rPr>
          <w:rFonts w:ascii="Palatino Linotype" w:eastAsia="Palatino Linotype" w:hAnsi="Palatino Linotype" w:cs="Palatino Linotype"/>
          <w:b/>
          <w:bCs/>
        </w:rPr>
        <w:t xml:space="preserve">00225/TEPOTZOT/IP/2026, </w:t>
      </w:r>
      <w:r w:rsidRPr="00586538">
        <w:rPr>
          <w:rFonts w:ascii="Palatino Linotype" w:eastAsia="Palatino Linotype" w:hAnsi="Palatino Linotype" w:cs="Palatino Linotype"/>
          <w:sz w:val="22"/>
          <w:szCs w:val="22"/>
        </w:rPr>
        <w:t xml:space="preserve">por parte del </w:t>
      </w:r>
      <w:r w:rsidRPr="00586538">
        <w:rPr>
          <w:rFonts w:ascii="Palatino Linotype" w:eastAsia="Palatino Linotype" w:hAnsi="Palatino Linotype" w:cs="Palatino Linotype"/>
          <w:b/>
          <w:bCs/>
          <w:sz w:val="22"/>
          <w:szCs w:val="22"/>
        </w:rPr>
        <w:t>Ayuntamiento de Tepotzotlán,</w:t>
      </w:r>
      <w:r w:rsidRPr="00586538">
        <w:rPr>
          <w:rFonts w:ascii="Palatino Linotype" w:eastAsia="Palatino Linotype" w:hAnsi="Palatino Linotype" w:cs="Palatino Linotype"/>
          <w:sz w:val="22"/>
          <w:szCs w:val="22"/>
        </w:rPr>
        <w:t xml:space="preserve"> en lo sucesivo el </w:t>
      </w:r>
      <w:r w:rsidRPr="00586538">
        <w:rPr>
          <w:rFonts w:ascii="Palatino Linotype" w:eastAsia="Palatino Linotype" w:hAnsi="Palatino Linotype" w:cs="Palatino Linotype"/>
          <w:b/>
          <w:bCs/>
          <w:sz w:val="22"/>
          <w:szCs w:val="22"/>
        </w:rPr>
        <w:t xml:space="preserve">SUJETO OBLIGADO; </w:t>
      </w:r>
      <w:r w:rsidRPr="00586538">
        <w:rPr>
          <w:rFonts w:ascii="Palatino Linotype" w:eastAsia="Palatino Linotype" w:hAnsi="Palatino Linotype" w:cs="Palatino Linotype"/>
          <w:sz w:val="22"/>
          <w:szCs w:val="22"/>
        </w:rPr>
        <w:t xml:space="preserve">se procede a dictar la presente resolución, con base en lo siguiente. </w:t>
      </w:r>
    </w:p>
    <w:p w14:paraId="131B4B6B"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928F834" w14:textId="77777777" w:rsidR="008E2A6C" w:rsidRPr="00586538" w:rsidRDefault="000A33C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A N T E C E D E N T E S:</w:t>
      </w:r>
    </w:p>
    <w:p w14:paraId="53C69C6F" w14:textId="77777777" w:rsidR="008E2A6C" w:rsidRPr="00586538" w:rsidRDefault="008E2A6C">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056C3B59"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1. Solicitud de acceso a la información. </w:t>
      </w:r>
      <w:r w:rsidRPr="00586538">
        <w:rPr>
          <w:rFonts w:ascii="Palatino Linotype" w:eastAsia="Palatino Linotype" w:hAnsi="Palatino Linotype" w:cs="Palatino Linotype"/>
          <w:sz w:val="22"/>
          <w:szCs w:val="22"/>
        </w:rPr>
        <w:t xml:space="preserve">Con fecha </w:t>
      </w:r>
      <w:r w:rsidRPr="00586538">
        <w:rPr>
          <w:rFonts w:ascii="Palatino Linotype" w:eastAsia="Palatino Linotype" w:hAnsi="Palatino Linotype" w:cs="Palatino Linotype"/>
          <w:b/>
          <w:bCs/>
          <w:sz w:val="22"/>
          <w:szCs w:val="22"/>
        </w:rPr>
        <w:t>catorce de enero de dos mil veintiséis</w:t>
      </w:r>
      <w:r w:rsidRPr="00586538">
        <w:rPr>
          <w:rFonts w:ascii="Palatino Linotype" w:eastAsia="Palatino Linotype" w:hAnsi="Palatino Linotype" w:cs="Palatino Linotype"/>
          <w:sz w:val="22"/>
          <w:szCs w:val="22"/>
        </w:rPr>
        <w:t xml:space="preserve">, la parte </w:t>
      </w:r>
      <w:r w:rsidRPr="00586538">
        <w:rPr>
          <w:rFonts w:ascii="Palatino Linotype" w:eastAsia="Palatino Linotype" w:hAnsi="Palatino Linotype" w:cs="Palatino Linotype"/>
          <w:b/>
          <w:bCs/>
          <w:sz w:val="22"/>
          <w:szCs w:val="22"/>
        </w:rPr>
        <w:t xml:space="preserve">RECURRENTE </w:t>
      </w:r>
      <w:r w:rsidRPr="00586538">
        <w:rPr>
          <w:rFonts w:ascii="Palatino Linotype" w:eastAsia="Palatino Linotype" w:hAnsi="Palatino Linotype" w:cs="Palatino Linotype"/>
          <w:sz w:val="22"/>
          <w:szCs w:val="22"/>
        </w:rPr>
        <w:t xml:space="preserve">formuló a través del Sistema de Acceso a la Información Mexiquense, en adelante </w:t>
      </w:r>
      <w:r w:rsidRPr="00586538">
        <w:rPr>
          <w:rFonts w:ascii="Palatino Linotype" w:eastAsia="Palatino Linotype" w:hAnsi="Palatino Linotype" w:cs="Palatino Linotype"/>
          <w:b/>
          <w:bCs/>
          <w:sz w:val="22"/>
          <w:szCs w:val="22"/>
        </w:rPr>
        <w:t>SAIMEX,</w:t>
      </w:r>
      <w:r w:rsidRPr="00586538">
        <w:rPr>
          <w:rFonts w:ascii="Palatino Linotype" w:eastAsia="Palatino Linotype" w:hAnsi="Palatino Linotype" w:cs="Palatino Linotype"/>
          <w:sz w:val="22"/>
          <w:szCs w:val="22"/>
        </w:rPr>
        <w:t xml:space="preserve"> solicitud de información al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requiriéndole lo siguiente:</w:t>
      </w:r>
    </w:p>
    <w:p w14:paraId="242D83D3" w14:textId="77777777" w:rsidR="008E2A6C" w:rsidRPr="00586538" w:rsidRDefault="000A33C2">
      <w:pPr>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“Solicito la relación completa de programas sociales municipales operados por el Ayuntamiento de Tepotzotlán durante el ejercicio fiscal 2025, indicando para cada uno: Nombre del programa Área responsable Presupuesto autorizado y ejercido Reglas de operación o lineamientos Criterios de elegibilidad Número total de beneficiarios Periodicidad del apoyo En caso de que algún programa haya operado sin reglas de operación, solicito se indique expresamente el fundamento legal de dicha situación”. (Sic)</w:t>
      </w:r>
    </w:p>
    <w:p w14:paraId="0126FBDD" w14:textId="77777777" w:rsidR="008E2A6C" w:rsidRPr="00586538" w:rsidRDefault="008E2A6C">
      <w:pPr>
        <w:spacing w:line="360" w:lineRule="auto"/>
        <w:jc w:val="both"/>
        <w:rPr>
          <w:rFonts w:ascii="Palatino Linotype" w:eastAsia="Palatino Linotype" w:hAnsi="Palatino Linotype" w:cs="Palatino Linotype"/>
          <w:b/>
          <w:bCs/>
          <w:sz w:val="22"/>
          <w:szCs w:val="22"/>
        </w:rPr>
      </w:pPr>
    </w:p>
    <w:p w14:paraId="4F990854"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Modalidad elegida para la entrega de la información: </w:t>
      </w:r>
      <w:r w:rsidRPr="00586538">
        <w:rPr>
          <w:rFonts w:ascii="Palatino Linotype" w:eastAsia="Palatino Linotype" w:hAnsi="Palatino Linotype" w:cs="Palatino Linotype"/>
          <w:sz w:val="22"/>
          <w:szCs w:val="22"/>
        </w:rPr>
        <w:t>a través del SAIMEX.</w:t>
      </w:r>
    </w:p>
    <w:p w14:paraId="3CE15D74"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2CCAEF67" w14:textId="77777777" w:rsidR="008E2A6C" w:rsidRPr="00586538" w:rsidRDefault="000A33C2">
      <w:pPr>
        <w:spacing w:line="360" w:lineRule="auto"/>
        <w:jc w:val="both"/>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 xml:space="preserve">2. Respuesta. </w:t>
      </w:r>
      <w:r w:rsidRPr="00586538">
        <w:rPr>
          <w:rFonts w:ascii="Palatino Linotype" w:eastAsia="Palatino Linotype" w:hAnsi="Palatino Linotype" w:cs="Palatino Linotype"/>
          <w:sz w:val="22"/>
          <w:szCs w:val="22"/>
        </w:rPr>
        <w:t xml:space="preserve">El </w:t>
      </w:r>
      <w:r w:rsidRPr="00586538">
        <w:rPr>
          <w:rFonts w:ascii="Palatino Linotype" w:eastAsia="Palatino Linotype" w:hAnsi="Palatino Linotype" w:cs="Palatino Linotype"/>
          <w:b/>
          <w:bCs/>
          <w:sz w:val="22"/>
          <w:szCs w:val="22"/>
        </w:rPr>
        <w:t xml:space="preserve">SUJETO OBLIGADO </w:t>
      </w:r>
      <w:r w:rsidRPr="00586538">
        <w:rPr>
          <w:rFonts w:ascii="Palatino Linotype" w:eastAsia="Palatino Linotype" w:hAnsi="Palatino Linotype" w:cs="Palatino Linotype"/>
          <w:sz w:val="22"/>
          <w:szCs w:val="22"/>
        </w:rPr>
        <w:t xml:space="preserve">fue omiso en proporcionar respuesta. </w:t>
      </w:r>
    </w:p>
    <w:p w14:paraId="004F081B"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72F6A46F"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3. Interposición del recurso de revisión. </w:t>
      </w:r>
      <w:r w:rsidRPr="00586538">
        <w:rPr>
          <w:rFonts w:ascii="Palatino Linotype" w:eastAsia="Palatino Linotype" w:hAnsi="Palatino Linotype" w:cs="Palatino Linotype"/>
          <w:sz w:val="22"/>
          <w:szCs w:val="22"/>
        </w:rPr>
        <w:t xml:space="preserve">Inconforme la parte solicitante con la falta de respuesta del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interpuso recurso de revisión a través del SAIMEX en fecha </w:t>
      </w:r>
      <w:r w:rsidRPr="00586538">
        <w:rPr>
          <w:rFonts w:ascii="Palatino Linotype" w:eastAsia="Palatino Linotype" w:hAnsi="Palatino Linotype" w:cs="Palatino Linotype"/>
          <w:b/>
          <w:bCs/>
          <w:sz w:val="22"/>
          <w:szCs w:val="22"/>
        </w:rPr>
        <w:t>diez de febrero de dos mil veintiséis</w:t>
      </w:r>
      <w:r w:rsidRPr="00586538">
        <w:rPr>
          <w:rFonts w:ascii="Palatino Linotype" w:eastAsia="Palatino Linotype" w:hAnsi="Palatino Linotype" w:cs="Palatino Linotype"/>
          <w:sz w:val="22"/>
          <w:szCs w:val="22"/>
        </w:rPr>
        <w:t>, expresando lo siguiente:</w:t>
      </w:r>
    </w:p>
    <w:p w14:paraId="7B0F321B"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10220BC" w14:textId="77777777" w:rsidR="008E2A6C" w:rsidRPr="00586538" w:rsidRDefault="000A33C2">
      <w:pPr>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sz w:val="22"/>
          <w:szCs w:val="22"/>
        </w:rPr>
        <w:t xml:space="preserve">a) Acto impugnado. </w:t>
      </w:r>
      <w:r w:rsidRPr="00586538">
        <w:rPr>
          <w:rFonts w:ascii="Palatino Linotype" w:eastAsia="Palatino Linotype" w:hAnsi="Palatino Linotype" w:cs="Palatino Linotype"/>
          <w:i/>
          <w:iCs/>
          <w:sz w:val="22"/>
          <w:szCs w:val="22"/>
        </w:rPr>
        <w:t>“Solicito la relación completa de programas sociales municipales operados por el Ayuntamiento de Tepotzotlán durante el ejercicio fiscal 2025, indicando para cada uno: Nombre del programa Área responsable Presupuesto autorizado y ejercido Reglas de operación o lineamientos Criterios de elegibilidad Número total de beneficiarios Periodicidad del apoyo En caso de que algún programa haya operado sin reglas de operación, solicito se indique expresamente el fundamento legal de dicha situación”. (Sic)</w:t>
      </w:r>
    </w:p>
    <w:p w14:paraId="19AE8791" w14:textId="77777777" w:rsidR="008E2A6C" w:rsidRPr="00586538" w:rsidRDefault="008E2A6C">
      <w:pPr>
        <w:ind w:left="567" w:right="616"/>
        <w:jc w:val="both"/>
        <w:rPr>
          <w:rFonts w:ascii="Palatino Linotype" w:eastAsia="Palatino Linotype" w:hAnsi="Palatino Linotype" w:cs="Palatino Linotype"/>
          <w:i/>
          <w:iCs/>
          <w:sz w:val="22"/>
          <w:szCs w:val="22"/>
        </w:rPr>
      </w:pPr>
    </w:p>
    <w:p w14:paraId="57939327" w14:textId="77777777" w:rsidR="008E2A6C" w:rsidRPr="00586538" w:rsidRDefault="008E2A6C">
      <w:pPr>
        <w:ind w:left="567" w:right="616"/>
        <w:jc w:val="both"/>
        <w:rPr>
          <w:rFonts w:ascii="Palatino Linotype" w:eastAsia="Palatino Linotype" w:hAnsi="Palatino Linotype" w:cs="Palatino Linotype"/>
          <w:i/>
          <w:iCs/>
          <w:sz w:val="22"/>
          <w:szCs w:val="22"/>
        </w:rPr>
      </w:pPr>
    </w:p>
    <w:p w14:paraId="538111F6" w14:textId="77777777" w:rsidR="008E2A6C" w:rsidRPr="00586538" w:rsidRDefault="008E2A6C">
      <w:pPr>
        <w:spacing w:line="360" w:lineRule="auto"/>
        <w:ind w:left="567" w:right="616"/>
        <w:rPr>
          <w:rFonts w:ascii="Palatino Linotype" w:eastAsia="Palatino Linotype" w:hAnsi="Palatino Linotype" w:cs="Palatino Linotype"/>
          <w:b/>
          <w:bCs/>
          <w:sz w:val="22"/>
          <w:szCs w:val="22"/>
        </w:rPr>
      </w:pPr>
    </w:p>
    <w:p w14:paraId="199AFF8F" w14:textId="77777777" w:rsidR="008E2A6C" w:rsidRPr="00586538" w:rsidRDefault="000A33C2">
      <w:pPr>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sz w:val="22"/>
          <w:szCs w:val="22"/>
        </w:rPr>
        <w:t xml:space="preserve">b) Motivos de inconformidad. </w:t>
      </w:r>
      <w:r w:rsidRPr="00586538">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w:t>
      </w:r>
      <w:r w:rsidRPr="00586538">
        <w:rPr>
          <w:rFonts w:ascii="Palatino Linotype" w:eastAsia="Palatino Linotype" w:hAnsi="Palatino Linotype" w:cs="Palatino Linotype"/>
          <w:i/>
          <w:iCs/>
          <w:sz w:val="22"/>
          <w:szCs w:val="22"/>
        </w:rPr>
        <w:lastRenderedPageBreak/>
        <w:t>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6A4AC7B8" w14:textId="77777777" w:rsidR="008E2A6C" w:rsidRPr="00586538" w:rsidRDefault="008E2A6C">
      <w:pPr>
        <w:spacing w:line="360" w:lineRule="auto"/>
        <w:jc w:val="both"/>
        <w:rPr>
          <w:rFonts w:ascii="Palatino Linotype" w:eastAsia="Palatino Linotype" w:hAnsi="Palatino Linotype" w:cs="Palatino Linotype"/>
          <w:i/>
          <w:iCs/>
          <w:sz w:val="22"/>
          <w:szCs w:val="22"/>
        </w:rPr>
      </w:pPr>
    </w:p>
    <w:p w14:paraId="51DCD594"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4. Turno. </w:t>
      </w:r>
      <w:r w:rsidRPr="00586538">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586538">
        <w:rPr>
          <w:rFonts w:ascii="Palatino Linotype" w:eastAsia="Palatino Linotype" w:hAnsi="Palatino Linotype" w:cs="Palatino Linotype"/>
          <w:b/>
          <w:bCs/>
          <w:sz w:val="22"/>
          <w:szCs w:val="22"/>
        </w:rPr>
        <w:t>Guadalupe Ramírez Peña</w:t>
      </w:r>
      <w:r w:rsidRPr="00586538">
        <w:rPr>
          <w:rFonts w:ascii="Palatino Linotype" w:eastAsia="Palatino Linotype" w:hAnsi="Palatino Linotype" w:cs="Palatino Linotype"/>
          <w:sz w:val="22"/>
          <w:szCs w:val="22"/>
        </w:rPr>
        <w:t>, a efecto de presentar al Pleno el proyecto de resolución correspondiente.</w:t>
      </w:r>
    </w:p>
    <w:p w14:paraId="1FFA72A6"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660D02A6"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5. Admisión. </w:t>
      </w:r>
      <w:r w:rsidRPr="00586538">
        <w:rPr>
          <w:rFonts w:ascii="Palatino Linotype" w:eastAsia="Palatino Linotype" w:hAnsi="Palatino Linotype" w:cs="Palatino Linotype"/>
          <w:sz w:val="22"/>
          <w:szCs w:val="22"/>
        </w:rPr>
        <w:t xml:space="preserve">En fecha </w:t>
      </w:r>
      <w:r w:rsidRPr="00586538">
        <w:rPr>
          <w:rFonts w:ascii="Palatino Linotype" w:eastAsia="Palatino Linotype" w:hAnsi="Palatino Linotype" w:cs="Palatino Linotype"/>
          <w:b/>
          <w:bCs/>
          <w:sz w:val="22"/>
          <w:szCs w:val="22"/>
        </w:rPr>
        <w:t>once de febrero de dos mil veintiséis</w:t>
      </w:r>
      <w:r w:rsidRPr="00586538">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1C2B8AED"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4D7D59CC" w14:textId="77777777" w:rsidR="008E2A6C" w:rsidRPr="00586538" w:rsidRDefault="000A33C2">
      <w:pPr>
        <w:widowControl w:val="0"/>
        <w:spacing w:line="360" w:lineRule="auto"/>
        <w:ind w:right="49"/>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lastRenderedPageBreak/>
        <w:t>6. Manifestaciones</w:t>
      </w:r>
      <w:r w:rsidRPr="00586538">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5CEACDAF"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 </w:t>
      </w:r>
      <w:r w:rsidRPr="00586538">
        <w:rPr>
          <w:noProof/>
          <w:lang w:val="es-MX"/>
        </w:rPr>
        <w:drawing>
          <wp:anchor distT="0" distB="0" distL="114300" distR="114300" simplePos="0" relativeHeight="251658240" behindDoc="0" locked="0" layoutInCell="1" hidden="0" allowOverlap="1" wp14:anchorId="4157B408" wp14:editId="5CA27251">
            <wp:simplePos x="0" y="0"/>
            <wp:positionH relativeFrom="column">
              <wp:posOffset>-76834</wp:posOffset>
            </wp:positionH>
            <wp:positionV relativeFrom="paragraph">
              <wp:posOffset>40640</wp:posOffset>
            </wp:positionV>
            <wp:extent cx="5742342" cy="140017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42342" cy="1400175"/>
                    </a:xfrm>
                    <a:prstGeom prst="rect">
                      <a:avLst/>
                    </a:prstGeom>
                    <a:ln/>
                  </pic:spPr>
                </pic:pic>
              </a:graphicData>
            </a:graphic>
          </wp:anchor>
        </w:drawing>
      </w:r>
    </w:p>
    <w:p w14:paraId="36E1A5F7"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09A8C41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2A771AD1"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364C9ED1"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34757811"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98BEA3D"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7. Cierre de instrucción. </w:t>
      </w:r>
      <w:r w:rsidRPr="0058653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586538">
        <w:rPr>
          <w:rFonts w:ascii="Palatino Linotype" w:eastAsia="Palatino Linotype" w:hAnsi="Palatino Linotype" w:cs="Palatino Linotype"/>
          <w:b/>
          <w:bCs/>
          <w:sz w:val="22"/>
          <w:szCs w:val="22"/>
        </w:rPr>
        <w:t>veintitrés de febrero de dos mil veintiséis</w:t>
      </w:r>
      <w:r w:rsidRPr="00586538">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27A5D34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FA6BEE2"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AF59C26"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B74328D" w14:textId="77777777" w:rsidR="008E2A6C" w:rsidRPr="00586538" w:rsidRDefault="000A33C2">
      <w:pPr>
        <w:widowControl w:val="0"/>
        <w:spacing w:line="360" w:lineRule="auto"/>
        <w:jc w:val="center"/>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II. C O N S I D E R A N D O S</w:t>
      </w:r>
    </w:p>
    <w:p w14:paraId="53C40F68" w14:textId="77777777" w:rsidR="008E2A6C" w:rsidRPr="00586538" w:rsidRDefault="008E2A6C">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238FEDDD"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Primero. Competencia.</w:t>
      </w:r>
      <w:r w:rsidRPr="0058653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w:t>
      </w:r>
      <w:r w:rsidRPr="00586538">
        <w:rPr>
          <w:rFonts w:ascii="Palatino Linotype" w:eastAsia="Palatino Linotype" w:hAnsi="Palatino Linotype" w:cs="Palatino Linotype"/>
          <w:sz w:val="22"/>
          <w:szCs w:val="22"/>
        </w:rPr>
        <w:lastRenderedPageBreak/>
        <w:t>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63A4EC08"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48FFEA50"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Segundo. Oportunidad y Procedibilidad del Recurso de Revisión. </w:t>
      </w:r>
      <w:r w:rsidRPr="00586538">
        <w:rPr>
          <w:rFonts w:ascii="Palatino Linotype" w:eastAsia="Palatino Linotype" w:hAnsi="Palatino Linotype" w:cs="Palatino Linotype"/>
          <w:sz w:val="22"/>
          <w:szCs w:val="22"/>
        </w:rPr>
        <w:t>Por cuanto hace a la oportunidad del recurso de revisión</w:t>
      </w:r>
      <w:r w:rsidRPr="00586538">
        <w:rPr>
          <w:rFonts w:ascii="Palatino Linotype" w:eastAsia="Palatino Linotype" w:hAnsi="Palatino Linotype" w:cs="Palatino Linotype"/>
          <w:b/>
          <w:bCs/>
          <w:sz w:val="22"/>
          <w:szCs w:val="22"/>
        </w:rPr>
        <w:t xml:space="preserve"> </w:t>
      </w:r>
      <w:r w:rsidRPr="00586538">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1CCCDF1F"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7A987CDA"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Derivado de lo anterior, se constituye la figura jurídica de la </w:t>
      </w:r>
      <w:r w:rsidRPr="00586538">
        <w:rPr>
          <w:rFonts w:ascii="Palatino Linotype" w:eastAsia="Palatino Linotype" w:hAnsi="Palatino Linotype" w:cs="Palatino Linotype"/>
          <w:b/>
          <w:bCs/>
          <w:sz w:val="22"/>
          <w:szCs w:val="22"/>
        </w:rPr>
        <w:t>NEGATIVA FICTA</w:t>
      </w:r>
      <w:r w:rsidRPr="00586538">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46FABA2B"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BC4F0F2"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De tal manera, en el presente recurso de revisión se actualizó la negativa ficta por parte del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al no haber respondido a la parte </w:t>
      </w:r>
      <w:r w:rsidRPr="00586538">
        <w:rPr>
          <w:rFonts w:ascii="Palatino Linotype" w:eastAsia="Palatino Linotype" w:hAnsi="Palatino Linotype" w:cs="Palatino Linotype"/>
          <w:b/>
          <w:bCs/>
          <w:sz w:val="22"/>
          <w:szCs w:val="22"/>
        </w:rPr>
        <w:t>RECURRENTE</w:t>
      </w:r>
      <w:r w:rsidRPr="00586538">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w:t>
      </w:r>
      <w:r w:rsidRPr="00586538">
        <w:rPr>
          <w:rFonts w:ascii="Palatino Linotype" w:eastAsia="Palatino Linotype" w:hAnsi="Palatino Linotype" w:cs="Palatino Linotype"/>
          <w:sz w:val="22"/>
          <w:szCs w:val="22"/>
        </w:rPr>
        <w:lastRenderedPageBreak/>
        <w:t>pero que el hecho simple de no responder apareja una forma por omisión de negar el acceso a la información.</w:t>
      </w:r>
    </w:p>
    <w:p w14:paraId="6D5C27E9"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03741819"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Si a ello se le suma lo previsto en el párrafo segundo del artículo 178, párrafo segundo</w:t>
      </w:r>
      <w:r w:rsidRPr="00586538">
        <w:rPr>
          <w:rFonts w:ascii="Palatino Linotype" w:eastAsia="Palatino Linotype" w:hAnsi="Palatino Linotype" w:cs="Palatino Linotype"/>
          <w:sz w:val="22"/>
          <w:szCs w:val="22"/>
          <w:vertAlign w:val="superscript"/>
        </w:rPr>
        <w:footnoteReference w:id="1"/>
      </w:r>
      <w:r w:rsidRPr="00586538">
        <w:rPr>
          <w:rFonts w:ascii="Palatino Linotype" w:eastAsia="Palatino Linotype" w:hAnsi="Palatino Linotype" w:cs="Palatino Linotype"/>
          <w:sz w:val="22"/>
          <w:szCs w:val="22"/>
        </w:rPr>
        <w:t xml:space="preserve"> de la Ley de Transparencia y Acceso a la Información Pública vigente en la entidad.</w:t>
      </w:r>
    </w:p>
    <w:p w14:paraId="17CD33B4"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364531D8"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179600D1" w14:textId="77777777" w:rsidR="008E2A6C" w:rsidRPr="00586538" w:rsidRDefault="008E2A6C">
      <w:pPr>
        <w:spacing w:line="360" w:lineRule="auto"/>
        <w:jc w:val="both"/>
        <w:rPr>
          <w:i/>
          <w:iCs/>
          <w:sz w:val="22"/>
          <w:szCs w:val="22"/>
        </w:rPr>
      </w:pPr>
    </w:p>
    <w:p w14:paraId="70AA0121" w14:textId="77777777" w:rsidR="008E2A6C" w:rsidRPr="00586538" w:rsidRDefault="000A33C2">
      <w:pPr>
        <w:ind w:left="567" w:right="616"/>
        <w:jc w:val="both"/>
        <w:rPr>
          <w:rFonts w:ascii="Palatino Linotype" w:eastAsia="Palatino Linotype" w:hAnsi="Palatino Linotype" w:cs="Palatino Linotype"/>
          <w:b/>
          <w:bCs/>
          <w:i/>
          <w:iCs/>
          <w:sz w:val="22"/>
          <w:szCs w:val="22"/>
        </w:rPr>
      </w:pPr>
      <w:r w:rsidRPr="00586538">
        <w:rPr>
          <w:rFonts w:ascii="Palatino Linotype" w:eastAsia="Palatino Linotype" w:hAnsi="Palatino Linotype" w:cs="Palatino Linotype"/>
          <w:i/>
          <w:iCs/>
          <w:sz w:val="22"/>
          <w:szCs w:val="22"/>
        </w:rPr>
        <w:t>“</w:t>
      </w:r>
      <w:r w:rsidRPr="00586538">
        <w:rPr>
          <w:rFonts w:ascii="Palatino Linotype" w:eastAsia="Palatino Linotype" w:hAnsi="Palatino Linotype" w:cs="Palatino Linotype"/>
          <w:b/>
          <w:bCs/>
          <w:i/>
          <w:iCs/>
          <w:sz w:val="22"/>
          <w:szCs w:val="22"/>
        </w:rPr>
        <w:t>CRITERIO 0001-15 NEGATIVA FICTA. PLAZO PARA INTERPONER EL RECURSO DE REVISIÓN TRATÁNDOSE DE</w:t>
      </w:r>
      <w:r w:rsidRPr="00586538">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44FA3976" w14:textId="77777777" w:rsidR="008E2A6C" w:rsidRPr="00586538" w:rsidRDefault="008E2A6C">
      <w:pPr>
        <w:ind w:left="567" w:right="851"/>
        <w:jc w:val="both"/>
        <w:rPr>
          <w:rFonts w:ascii="Palatino Linotype" w:eastAsia="Palatino Linotype" w:hAnsi="Palatino Linotype" w:cs="Palatino Linotype"/>
          <w:i/>
          <w:iCs/>
          <w:sz w:val="22"/>
          <w:szCs w:val="22"/>
        </w:rPr>
      </w:pPr>
    </w:p>
    <w:p w14:paraId="4E7B420D" w14:textId="77777777" w:rsidR="008E2A6C" w:rsidRPr="00586538" w:rsidRDefault="000A33C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586538">
        <w:rPr>
          <w:rFonts w:ascii="Palatino Linotype" w:eastAsia="Palatino Linotype" w:hAnsi="Palatino Linotype" w:cs="Palatino Linotype"/>
          <w:b/>
          <w:bCs/>
          <w:sz w:val="22"/>
          <w:szCs w:val="22"/>
        </w:rPr>
        <w:t>EL</w:t>
      </w:r>
      <w:r w:rsidRPr="00586538">
        <w:rPr>
          <w:rFonts w:ascii="Palatino Linotype" w:eastAsia="Palatino Linotype" w:hAnsi="Palatino Linotype" w:cs="Palatino Linotype"/>
          <w:sz w:val="22"/>
          <w:szCs w:val="22"/>
        </w:rPr>
        <w:t xml:space="preserve"> </w:t>
      </w:r>
      <w:r w:rsidRPr="00586538">
        <w:rPr>
          <w:rFonts w:ascii="Palatino Linotype" w:eastAsia="Palatino Linotype" w:hAnsi="Palatino Linotype" w:cs="Palatino Linotype"/>
          <w:b/>
          <w:bCs/>
          <w:sz w:val="22"/>
          <w:szCs w:val="22"/>
        </w:rPr>
        <w:t>SAIMEX</w:t>
      </w:r>
      <w:r w:rsidRPr="00586538">
        <w:rPr>
          <w:rFonts w:ascii="Palatino Linotype" w:eastAsia="Palatino Linotype" w:hAnsi="Palatino Linotype" w:cs="Palatino Linotype"/>
          <w:sz w:val="22"/>
          <w:szCs w:val="22"/>
        </w:rPr>
        <w:t>.</w:t>
      </w:r>
    </w:p>
    <w:p w14:paraId="69A1D2EC" w14:textId="77777777" w:rsidR="008E2A6C" w:rsidRPr="00586538" w:rsidRDefault="008E2A6C">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0259EA6"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586538">
        <w:rPr>
          <w:rFonts w:ascii="Palatino Linotype" w:eastAsia="Palatino Linotype" w:hAnsi="Palatino Linotype" w:cs="Palatino Linotype"/>
          <w:b/>
          <w:bCs/>
          <w:sz w:val="22"/>
          <w:szCs w:val="22"/>
        </w:rPr>
        <w:t>RECURRENTE</w:t>
      </w:r>
      <w:r w:rsidRPr="00586538">
        <w:rPr>
          <w:rFonts w:ascii="Palatino Linotype" w:eastAsia="Palatino Linotype" w:hAnsi="Palatino Linotype" w:cs="Palatino Linotype"/>
          <w:sz w:val="22"/>
          <w:szCs w:val="22"/>
        </w:rPr>
        <w:t>, en términos del artículo 179, fracción VII del ordenamiento legal de la materia, que a la letra dice:</w:t>
      </w:r>
    </w:p>
    <w:p w14:paraId="3E4403E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2564DDF" w14:textId="77777777" w:rsidR="008E2A6C" w:rsidRPr="00586538" w:rsidRDefault="000A33C2">
      <w:pPr>
        <w:ind w:left="567" w:right="616"/>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i/>
          <w:iCs/>
          <w:sz w:val="22"/>
          <w:szCs w:val="22"/>
        </w:rPr>
        <w:t>“</w:t>
      </w:r>
      <w:r w:rsidRPr="00586538">
        <w:rPr>
          <w:rFonts w:ascii="Palatino Linotype" w:eastAsia="Palatino Linotype" w:hAnsi="Palatino Linotype" w:cs="Palatino Linotype"/>
          <w:b/>
          <w:bCs/>
          <w:sz w:val="22"/>
          <w:szCs w:val="22"/>
        </w:rPr>
        <w:t>Artículo 179.</w:t>
      </w:r>
      <w:r w:rsidRPr="00586538">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586538">
        <w:rPr>
          <w:rFonts w:ascii="Palatino Linotype" w:eastAsia="Palatino Linotype" w:hAnsi="Palatino Linotype" w:cs="Palatino Linotype"/>
          <w:sz w:val="22"/>
          <w:szCs w:val="22"/>
        </w:rPr>
        <w:t> </w:t>
      </w:r>
    </w:p>
    <w:p w14:paraId="53F63888" w14:textId="77777777" w:rsidR="008E2A6C" w:rsidRPr="00586538" w:rsidRDefault="000A33C2">
      <w:pPr>
        <w:ind w:left="567" w:right="616"/>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w:t>
      </w:r>
    </w:p>
    <w:p w14:paraId="27E38F0D" w14:textId="77777777" w:rsidR="008E2A6C" w:rsidRPr="00586538" w:rsidRDefault="000A33C2">
      <w:pPr>
        <w:numPr>
          <w:ilvl w:val="0"/>
          <w:numId w:val="4"/>
        </w:numPr>
        <w:ind w:left="567" w:right="616" w:firstLine="0"/>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La falta de respuesta a una solicitud de acceso a la información…</w:t>
      </w:r>
    </w:p>
    <w:p w14:paraId="5FF3B0CD" w14:textId="77777777" w:rsidR="008E2A6C" w:rsidRPr="00586538" w:rsidRDefault="008E2A6C">
      <w:pPr>
        <w:spacing w:line="360" w:lineRule="auto"/>
        <w:ind w:right="1041"/>
        <w:jc w:val="both"/>
        <w:rPr>
          <w:rFonts w:ascii="Palatino Linotype" w:eastAsia="Palatino Linotype" w:hAnsi="Palatino Linotype" w:cs="Palatino Linotype"/>
          <w:i/>
          <w:iCs/>
          <w:sz w:val="22"/>
          <w:szCs w:val="22"/>
        </w:rPr>
      </w:pPr>
    </w:p>
    <w:p w14:paraId="22D28277" w14:textId="77777777" w:rsidR="008E2A6C" w:rsidRPr="00586538" w:rsidRDefault="000A33C2">
      <w:pPr>
        <w:tabs>
          <w:tab w:val="left" w:pos="8647"/>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Tercero. Materia de la revisión. </w:t>
      </w:r>
      <w:r w:rsidRPr="00586538">
        <w:rPr>
          <w:rFonts w:ascii="Palatino Linotype" w:eastAsia="Palatino Linotype" w:hAnsi="Palatino Linotype" w:cs="Palatino Linotype"/>
          <w:sz w:val="22"/>
          <w:szCs w:val="22"/>
        </w:rPr>
        <w:t xml:space="preserve">Este Organismo Garante procede del análisis de los agravios hechos valer por la parte </w:t>
      </w:r>
      <w:r w:rsidRPr="00586538">
        <w:rPr>
          <w:rFonts w:ascii="Palatino Linotype" w:eastAsia="Palatino Linotype" w:hAnsi="Palatino Linotype" w:cs="Palatino Linotype"/>
          <w:b/>
          <w:bCs/>
          <w:sz w:val="22"/>
          <w:szCs w:val="22"/>
        </w:rPr>
        <w:t>Recurrente</w:t>
      </w:r>
      <w:r w:rsidRPr="00586538">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00E3C87B" w14:textId="77777777" w:rsidR="008E2A6C" w:rsidRPr="00586538" w:rsidRDefault="008E2A6C">
      <w:pPr>
        <w:tabs>
          <w:tab w:val="left" w:pos="8647"/>
        </w:tabs>
        <w:spacing w:line="360" w:lineRule="auto"/>
        <w:jc w:val="both"/>
        <w:rPr>
          <w:rFonts w:ascii="Palatino Linotype" w:eastAsia="Palatino Linotype" w:hAnsi="Palatino Linotype" w:cs="Palatino Linotype"/>
          <w:sz w:val="22"/>
          <w:szCs w:val="22"/>
        </w:rPr>
      </w:pPr>
    </w:p>
    <w:p w14:paraId="3D8EC178"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Cuarto. Estudio del asunto. </w:t>
      </w:r>
      <w:r w:rsidRPr="00586538">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586538">
        <w:rPr>
          <w:rFonts w:ascii="Palatino Linotype" w:eastAsia="Palatino Linotype" w:hAnsi="Palatino Linotype" w:cs="Palatino Linotype"/>
          <w:b/>
          <w:bCs/>
          <w:sz w:val="22"/>
          <w:szCs w:val="22"/>
        </w:rPr>
        <w:t xml:space="preserve">Sujeto Obligado </w:t>
      </w:r>
      <w:r w:rsidRPr="00586538">
        <w:rPr>
          <w:rFonts w:ascii="Palatino Linotype" w:eastAsia="Palatino Linotype" w:hAnsi="Palatino Linotype" w:cs="Palatino Linotype"/>
          <w:sz w:val="22"/>
          <w:szCs w:val="22"/>
        </w:rPr>
        <w:t xml:space="preserve">no dio respuesta a la solicitud de información planteada por la parte </w:t>
      </w:r>
      <w:r w:rsidRPr="00586538">
        <w:rPr>
          <w:rFonts w:ascii="Palatino Linotype" w:eastAsia="Palatino Linotype" w:hAnsi="Palatino Linotype" w:cs="Palatino Linotype"/>
          <w:b/>
          <w:bCs/>
          <w:sz w:val="22"/>
          <w:szCs w:val="22"/>
        </w:rPr>
        <w:t>Recurrente</w:t>
      </w:r>
      <w:r w:rsidRPr="00586538">
        <w:rPr>
          <w:rFonts w:ascii="Palatino Linotype" w:eastAsia="Palatino Linotype" w:hAnsi="Palatino Linotype" w:cs="Palatino Linotype"/>
          <w:sz w:val="22"/>
          <w:szCs w:val="22"/>
        </w:rPr>
        <w:t xml:space="preserve">, lo que se traduce como la configuración de la </w:t>
      </w:r>
      <w:r w:rsidRPr="00586538">
        <w:rPr>
          <w:rFonts w:ascii="Palatino Linotype" w:eastAsia="Palatino Linotype" w:hAnsi="Palatino Linotype" w:cs="Palatino Linotype"/>
          <w:b/>
          <w:bCs/>
          <w:sz w:val="22"/>
          <w:szCs w:val="22"/>
        </w:rPr>
        <w:t>negativa ficta</w:t>
      </w:r>
      <w:r w:rsidRPr="00586538">
        <w:rPr>
          <w:rFonts w:ascii="Palatino Linotype" w:eastAsia="Palatino Linotype" w:hAnsi="Palatino Linotype" w:cs="Palatino Linotype"/>
          <w:sz w:val="22"/>
          <w:szCs w:val="22"/>
        </w:rPr>
        <w:t xml:space="preserve">, situación que demuestra la existencia del acto impugnado y procedencia del motivo </w:t>
      </w:r>
      <w:r w:rsidRPr="00586538">
        <w:rPr>
          <w:rFonts w:ascii="Palatino Linotype" w:eastAsia="Palatino Linotype" w:hAnsi="Palatino Linotype" w:cs="Palatino Linotype"/>
          <w:sz w:val="22"/>
          <w:szCs w:val="22"/>
        </w:rPr>
        <w:lastRenderedPageBreak/>
        <w:t xml:space="preserve">de inconformidad, que en términos generales consistente en que 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no emitió respuesta a la solicitud de información, dentro del plazo legal previsto para ello.</w:t>
      </w:r>
    </w:p>
    <w:p w14:paraId="28A0E792"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3FE09C36"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586538">
        <w:rPr>
          <w:rFonts w:ascii="Palatino Linotype" w:eastAsia="Palatino Linotype" w:hAnsi="Palatino Linotype" w:cs="Palatino Linotype"/>
          <w:b/>
          <w:bCs/>
          <w:sz w:val="22"/>
          <w:szCs w:val="22"/>
        </w:rPr>
        <w:t>Recurrente</w:t>
      </w:r>
      <w:r w:rsidRPr="00586538">
        <w:rPr>
          <w:rFonts w:ascii="Palatino Linotype" w:eastAsia="Palatino Linotype" w:hAnsi="Palatino Linotype" w:cs="Palatino Linotype"/>
          <w:sz w:val="22"/>
          <w:szCs w:val="22"/>
        </w:rPr>
        <w:t xml:space="preserve">, se advierte que requirió al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le proporcionara, información consistente en lo siguiente:</w:t>
      </w:r>
    </w:p>
    <w:p w14:paraId="26D5AB18" w14:textId="77777777" w:rsidR="008E2A6C" w:rsidRPr="00586538" w:rsidRDefault="000A33C2">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“Solicito la relación completa de programas sociales municipales operados por el Ayuntamiento de Tepotzotlán durante el ejercicio fiscal 2025, indicando para cada uno: Nombre del programa Área responsable Presupuesto autorizado y ejercido Reglas de operación o lineamientos Criterios de elegibilidad Número total de beneficiarios Periodicidad del apoyo En caso de que algún programa haya operado sin reglas de operación, solicito se indique expresamente el fundamento legal de dicha situación”. (Sic)</w:t>
      </w:r>
    </w:p>
    <w:p w14:paraId="6E118BA3" w14:textId="77777777" w:rsidR="008E2A6C" w:rsidRPr="00586538" w:rsidRDefault="008E2A6C">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3226D6D7"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70CBBDE"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E8FEB3E" w14:textId="77777777" w:rsidR="008E2A6C" w:rsidRPr="00586538" w:rsidRDefault="000A33C2">
      <w:pPr>
        <w:tabs>
          <w:tab w:val="left" w:pos="709"/>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primer lugar, es menester mencionar que el derecho de acceso a la información está consagrado en instrumentos internacionales de los cuales el Estado Mexicano se ha adherido, sin oponer reserva alguna sobre lo que nos interesa, adoptando dichas </w:t>
      </w:r>
      <w:r w:rsidRPr="00586538">
        <w:rPr>
          <w:rFonts w:ascii="Palatino Linotype" w:eastAsia="Palatino Linotype" w:hAnsi="Palatino Linotype" w:cs="Palatino Linotype"/>
          <w:sz w:val="22"/>
          <w:szCs w:val="22"/>
        </w:rPr>
        <w:lastRenderedPageBreak/>
        <w:t>disposiciones al Derecho Interno, específicamente a nivel Constitucional, tal y como lo prevén los arábigos 1 párrafos primero, segundo y tercero y 6 apartado A fracciones I, II, III, IV, V, VI y VII que a la letra señalan:</w:t>
      </w:r>
    </w:p>
    <w:p w14:paraId="5240A12F" w14:textId="77777777" w:rsidR="008E2A6C" w:rsidRPr="00586538" w:rsidRDefault="008E2A6C">
      <w:pPr>
        <w:tabs>
          <w:tab w:val="left" w:pos="709"/>
        </w:tabs>
        <w:spacing w:line="360" w:lineRule="auto"/>
        <w:jc w:val="both"/>
        <w:rPr>
          <w:rFonts w:ascii="Palatino Linotype" w:eastAsia="Palatino Linotype" w:hAnsi="Palatino Linotype" w:cs="Palatino Linotype"/>
          <w:sz w:val="22"/>
          <w:szCs w:val="22"/>
        </w:rPr>
      </w:pPr>
    </w:p>
    <w:p w14:paraId="147464FD" w14:textId="77777777" w:rsidR="008E2A6C" w:rsidRPr="00586538" w:rsidRDefault="000A33C2">
      <w:pPr>
        <w:tabs>
          <w:tab w:val="left" w:pos="709"/>
        </w:tabs>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586538">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5052FA60" w14:textId="77777777" w:rsidR="008E2A6C" w:rsidRPr="00586538" w:rsidRDefault="000A33C2">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586538">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1A5C251F" w14:textId="77777777" w:rsidR="008E2A6C" w:rsidRPr="00586538" w:rsidRDefault="000A33C2">
      <w:pPr>
        <w:tabs>
          <w:tab w:val="left" w:pos="709"/>
        </w:tabs>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586538">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C08CD7C" w14:textId="77777777" w:rsidR="008E2A6C" w:rsidRPr="00586538" w:rsidRDefault="000A33C2">
      <w:pPr>
        <w:tabs>
          <w:tab w:val="left" w:pos="709"/>
        </w:tabs>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w:t>
      </w:r>
    </w:p>
    <w:p w14:paraId="58BFE2DD"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“Artículo 6o.</w:t>
      </w:r>
    </w:p>
    <w:p w14:paraId="546F29CD"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w:t>
      </w:r>
    </w:p>
    <w:p w14:paraId="47A37E6E"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A. Para el ejercicio del derecho de acceso a la información, la Federación y </w:t>
      </w:r>
      <w:r w:rsidRPr="00586538">
        <w:rPr>
          <w:rFonts w:ascii="Palatino Linotype" w:eastAsia="Palatino Linotype" w:hAnsi="Palatino Linotype" w:cs="Palatino Linotype"/>
          <w:b/>
          <w:bCs/>
          <w:i/>
          <w:iCs/>
          <w:sz w:val="22"/>
          <w:szCs w:val="22"/>
          <w:u w:val="single"/>
        </w:rPr>
        <w:t>las entidades federativas</w:t>
      </w:r>
      <w:r w:rsidRPr="00586538">
        <w:rPr>
          <w:rFonts w:ascii="Palatino Linotype" w:eastAsia="Palatino Linotype" w:hAnsi="Palatino Linotype" w:cs="Palatino Linotype"/>
          <w:b/>
          <w:bCs/>
          <w:i/>
          <w:iCs/>
          <w:sz w:val="22"/>
          <w:szCs w:val="22"/>
        </w:rPr>
        <w:t>,</w:t>
      </w:r>
      <w:r w:rsidRPr="00586538">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66361D72"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 </w:t>
      </w:r>
      <w:r w:rsidRPr="00586538">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586538">
        <w:rPr>
          <w:rFonts w:ascii="Palatino Linotype" w:eastAsia="Palatino Linotype" w:hAnsi="Palatino Linotype" w:cs="Palatino Linotype"/>
          <w:i/>
          <w:iCs/>
          <w:sz w:val="22"/>
          <w:szCs w:val="22"/>
        </w:rPr>
        <w:t xml:space="preserve"> Ejecutivo, Legislativo </w:t>
      </w:r>
      <w:r w:rsidRPr="00586538">
        <w:rPr>
          <w:rFonts w:ascii="Palatino Linotype" w:eastAsia="Palatino Linotype" w:hAnsi="Palatino Linotype" w:cs="Palatino Linotype"/>
          <w:b/>
          <w:bCs/>
          <w:i/>
          <w:iCs/>
          <w:sz w:val="22"/>
          <w:szCs w:val="22"/>
          <w:u w:val="single"/>
        </w:rPr>
        <w:t>y Judicial</w:t>
      </w:r>
      <w:r w:rsidRPr="00586538">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586538">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586538">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w:t>
      </w:r>
      <w:r w:rsidRPr="00586538">
        <w:rPr>
          <w:rFonts w:ascii="Palatino Linotype" w:eastAsia="Palatino Linotype" w:hAnsi="Palatino Linotype" w:cs="Palatino Linotype"/>
          <w:i/>
          <w:iCs/>
          <w:sz w:val="22"/>
          <w:szCs w:val="22"/>
        </w:rPr>
        <w:lastRenderedPageBreak/>
        <w:t>documentar todo acto que derive del ejercicio de sus facultades, competencias o funciones, la ley determinará los supuestos específicos bajo los cuales procederá la declaración de inexistencia de la información.</w:t>
      </w:r>
    </w:p>
    <w:p w14:paraId="4514964D" w14:textId="77777777" w:rsidR="008E2A6C" w:rsidRPr="00586538" w:rsidRDefault="000A33C2">
      <w:pPr>
        <w:spacing w:line="276" w:lineRule="auto"/>
        <w:ind w:left="567" w:right="851"/>
        <w:jc w:val="both"/>
        <w:rPr>
          <w:rFonts w:ascii="Palatino Linotype" w:eastAsia="Palatino Linotype" w:hAnsi="Palatino Linotype" w:cs="Palatino Linotype"/>
          <w:b/>
          <w:bCs/>
          <w:i/>
          <w:iCs/>
          <w:sz w:val="22"/>
          <w:szCs w:val="22"/>
        </w:rPr>
      </w:pPr>
      <w:r w:rsidRPr="00586538">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41D6D36D"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III. </w:t>
      </w:r>
      <w:r w:rsidRPr="00586538">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586538">
        <w:rPr>
          <w:rFonts w:ascii="Palatino Linotype" w:eastAsia="Palatino Linotype" w:hAnsi="Palatino Linotype" w:cs="Palatino Linotype"/>
          <w:i/>
          <w:iCs/>
          <w:sz w:val="22"/>
          <w:szCs w:val="22"/>
        </w:rPr>
        <w:t xml:space="preserve"> a sus datos personales o a la rectificación de éstos.</w:t>
      </w:r>
    </w:p>
    <w:p w14:paraId="6979D310"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IV.</w:t>
      </w:r>
      <w:r w:rsidRPr="00586538">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1A2FE2F" w14:textId="77777777" w:rsidR="008E2A6C" w:rsidRPr="00586538" w:rsidRDefault="000A33C2">
      <w:pPr>
        <w:spacing w:line="276" w:lineRule="auto"/>
        <w:ind w:left="567" w:right="851"/>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V. </w:t>
      </w:r>
      <w:r w:rsidRPr="00586538">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4FDFDBB" w14:textId="77777777" w:rsidR="008E2A6C" w:rsidRPr="00586538" w:rsidRDefault="008E2A6C">
      <w:pPr>
        <w:spacing w:line="276" w:lineRule="auto"/>
        <w:ind w:left="567" w:right="851"/>
        <w:jc w:val="both"/>
        <w:rPr>
          <w:rFonts w:ascii="Palatino Linotype" w:eastAsia="Palatino Linotype" w:hAnsi="Palatino Linotype" w:cs="Palatino Linotype"/>
          <w:b/>
          <w:bCs/>
          <w:i/>
          <w:iCs/>
          <w:sz w:val="22"/>
          <w:szCs w:val="22"/>
        </w:rPr>
      </w:pPr>
    </w:p>
    <w:p w14:paraId="7EFBD2A9" w14:textId="77777777" w:rsidR="008E2A6C" w:rsidRPr="00586538" w:rsidRDefault="008E2A6C">
      <w:pPr>
        <w:spacing w:line="360" w:lineRule="auto"/>
        <w:ind w:left="567" w:right="851"/>
        <w:jc w:val="both"/>
        <w:rPr>
          <w:rFonts w:ascii="Palatino Linotype" w:eastAsia="Palatino Linotype" w:hAnsi="Palatino Linotype" w:cs="Palatino Linotype"/>
          <w:i/>
          <w:iCs/>
          <w:sz w:val="22"/>
          <w:szCs w:val="22"/>
        </w:rPr>
      </w:pPr>
    </w:p>
    <w:p w14:paraId="1DCD9FFF" w14:textId="77777777" w:rsidR="008E2A6C" w:rsidRPr="00586538" w:rsidRDefault="000A33C2">
      <w:pPr>
        <w:tabs>
          <w:tab w:val="left" w:pos="709"/>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747FC430" w14:textId="77777777" w:rsidR="008E2A6C" w:rsidRPr="00586538" w:rsidRDefault="008E2A6C">
      <w:pPr>
        <w:tabs>
          <w:tab w:val="left" w:pos="709"/>
        </w:tabs>
        <w:spacing w:line="360" w:lineRule="auto"/>
        <w:jc w:val="both"/>
        <w:rPr>
          <w:rFonts w:ascii="Palatino Linotype" w:eastAsia="Palatino Linotype" w:hAnsi="Palatino Linotype" w:cs="Palatino Linotype"/>
          <w:sz w:val="22"/>
          <w:szCs w:val="22"/>
        </w:rPr>
      </w:pPr>
    </w:p>
    <w:p w14:paraId="64965B5F"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3C47F7"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EA1C39E"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w:t>
      </w:r>
      <w:r w:rsidRPr="00586538">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586538">
        <w:rPr>
          <w:rFonts w:ascii="Palatino Linotype" w:eastAsia="Palatino Linotype" w:hAnsi="Palatino Linotype" w:cs="Palatino Linotype"/>
          <w:i/>
          <w:iCs/>
          <w:sz w:val="22"/>
          <w:szCs w:val="22"/>
        </w:rPr>
        <w:t>:</w:t>
      </w:r>
    </w:p>
    <w:p w14:paraId="7EDA6C05"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586538">
        <w:rPr>
          <w:rFonts w:ascii="Palatino Linotype" w:eastAsia="Palatino Linotype" w:hAnsi="Palatino Linotype" w:cs="Palatino Linotype"/>
          <w:b/>
          <w:bCs/>
          <w:i/>
          <w:iCs/>
          <w:sz w:val="22"/>
          <w:szCs w:val="22"/>
        </w:rPr>
        <w:lastRenderedPageBreak/>
        <w:t>I.</w:t>
      </w:r>
      <w:r w:rsidRPr="00586538">
        <w:rPr>
          <w:rFonts w:ascii="Palatino Linotype" w:eastAsia="Palatino Linotype" w:hAnsi="Palatino Linotype" w:cs="Palatino Linotype"/>
          <w:i/>
          <w:iCs/>
          <w:sz w:val="22"/>
          <w:szCs w:val="22"/>
        </w:rPr>
        <w:t xml:space="preserve"> El Poder Ejecutivo del Estado de México, las dependencias, organismos auxiliares,</w:t>
      </w:r>
      <w:r w:rsidRPr="00586538">
        <w:rPr>
          <w:rFonts w:ascii="Palatino Linotype" w:eastAsia="Palatino Linotype" w:hAnsi="Palatino Linotype" w:cs="Palatino Linotype"/>
          <w:b/>
          <w:bCs/>
          <w:i/>
          <w:iCs/>
          <w:sz w:val="22"/>
          <w:szCs w:val="22"/>
        </w:rPr>
        <w:t xml:space="preserve"> </w:t>
      </w:r>
      <w:r w:rsidRPr="00586538">
        <w:rPr>
          <w:rFonts w:ascii="Palatino Linotype" w:eastAsia="Palatino Linotype" w:hAnsi="Palatino Linotype" w:cs="Palatino Linotype"/>
          <w:i/>
          <w:iCs/>
          <w:sz w:val="22"/>
          <w:szCs w:val="22"/>
        </w:rPr>
        <w:t>órganos, entidades, fideicomisos y fondos públicos, así como la Procuraduría General de Justicia;</w:t>
      </w:r>
    </w:p>
    <w:p w14:paraId="1C6F040A"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II.</w:t>
      </w:r>
      <w:r w:rsidRPr="00586538">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69FAAFA6"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III.</w:t>
      </w:r>
      <w:r w:rsidRPr="00586538">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5131601A"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586538">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6E409564"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V.</w:t>
      </w:r>
      <w:r w:rsidRPr="00586538">
        <w:rPr>
          <w:rFonts w:ascii="Palatino Linotype" w:eastAsia="Palatino Linotype" w:hAnsi="Palatino Linotype" w:cs="Palatino Linotype"/>
          <w:i/>
          <w:iCs/>
          <w:sz w:val="22"/>
          <w:szCs w:val="22"/>
        </w:rPr>
        <w:t xml:space="preserve"> Los órganos autónomos;</w:t>
      </w:r>
    </w:p>
    <w:p w14:paraId="3EB01643"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VI.</w:t>
      </w:r>
      <w:r w:rsidRPr="00586538">
        <w:rPr>
          <w:rFonts w:ascii="Palatino Linotype" w:eastAsia="Palatino Linotype" w:hAnsi="Palatino Linotype" w:cs="Palatino Linotype"/>
          <w:i/>
          <w:iCs/>
          <w:sz w:val="22"/>
          <w:szCs w:val="22"/>
        </w:rPr>
        <w:t xml:space="preserve"> Los tribunales administrativos y autoridades jurisdiccionales en materia laboral;</w:t>
      </w:r>
    </w:p>
    <w:p w14:paraId="0452E8A0"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VII.</w:t>
      </w:r>
      <w:r w:rsidRPr="00586538">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7BB30542"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VIII.</w:t>
      </w:r>
      <w:r w:rsidRPr="00586538">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1DDDAB97"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IX.</w:t>
      </w:r>
      <w:r w:rsidRPr="00586538">
        <w:rPr>
          <w:rFonts w:ascii="Palatino Linotype" w:eastAsia="Palatino Linotype" w:hAnsi="Palatino Linotype" w:cs="Palatino Linotype"/>
          <w:i/>
          <w:iCs/>
          <w:sz w:val="22"/>
          <w:szCs w:val="22"/>
        </w:rPr>
        <w:t xml:space="preserve"> Los sindicatos que reciban y/o ejerzan recursos públicos en el ámbito estatal y municipal;</w:t>
      </w:r>
    </w:p>
    <w:p w14:paraId="5C0C8803"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X.</w:t>
      </w:r>
      <w:r w:rsidRPr="00586538">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67CAB1DB"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XI.</w:t>
      </w:r>
      <w:r w:rsidRPr="00586538">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6616056F"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5DB5C39" w14:textId="77777777" w:rsidR="008E2A6C" w:rsidRPr="00586538" w:rsidRDefault="000A33C2">
      <w:pPr>
        <w:tabs>
          <w:tab w:val="left" w:pos="7655"/>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586538">
        <w:rPr>
          <w:rFonts w:ascii="Palatino Linotype" w:eastAsia="Palatino Linotype" w:hAnsi="Palatino Linotype" w:cs="Palatino Linotype"/>
          <w:i/>
          <w:iCs/>
          <w:sz w:val="22"/>
          <w:szCs w:val="22"/>
        </w:rPr>
        <w:t>.”</w:t>
      </w:r>
    </w:p>
    <w:p w14:paraId="7B6DDBEF"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409B48F3"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w:t>
      </w:r>
      <w:r w:rsidRPr="00586538">
        <w:rPr>
          <w:rFonts w:ascii="Palatino Linotype" w:eastAsia="Palatino Linotype" w:hAnsi="Palatino Linotype" w:cs="Palatino Linotype"/>
          <w:sz w:val="22"/>
          <w:szCs w:val="22"/>
        </w:rPr>
        <w:lastRenderedPageBreak/>
        <w:t xml:space="preserve">México o Municipales, con el fin de que los particulares conozcan toda aquella información que es considerada como pública. </w:t>
      </w:r>
    </w:p>
    <w:p w14:paraId="204A6620"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613C96EA"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6C767F2C"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8F9B7F8" w14:textId="77777777" w:rsidR="008E2A6C" w:rsidRPr="00586538" w:rsidRDefault="000A33C2">
      <w:pPr>
        <w:widowControl w:val="0"/>
        <w:tabs>
          <w:tab w:val="left" w:pos="1276"/>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F1357AC" w14:textId="77777777" w:rsidR="008E2A6C" w:rsidRPr="00586538" w:rsidRDefault="008E2A6C">
      <w:pPr>
        <w:widowControl w:val="0"/>
        <w:tabs>
          <w:tab w:val="left" w:pos="1276"/>
        </w:tabs>
        <w:spacing w:line="360" w:lineRule="auto"/>
        <w:jc w:val="both"/>
        <w:rPr>
          <w:rFonts w:ascii="Palatino Linotype" w:eastAsia="Palatino Linotype" w:hAnsi="Palatino Linotype" w:cs="Palatino Linotype"/>
          <w:sz w:val="22"/>
          <w:szCs w:val="22"/>
        </w:rPr>
      </w:pPr>
    </w:p>
    <w:p w14:paraId="64172C43" w14:textId="77777777" w:rsidR="008E2A6C" w:rsidRPr="00586538" w:rsidRDefault="000A33C2">
      <w:pPr>
        <w:widowControl w:val="0"/>
        <w:tabs>
          <w:tab w:val="left" w:pos="1276"/>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809EAD1"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F824404"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3784378"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7C1094A" w14:textId="77777777" w:rsidR="008E2A6C" w:rsidRPr="00586538" w:rsidRDefault="000A33C2">
      <w:pPr>
        <w:widowControl w:val="0"/>
        <w:tabs>
          <w:tab w:val="left" w:pos="1276"/>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38E4CA7" w14:textId="77777777" w:rsidR="008E2A6C" w:rsidRPr="00586538" w:rsidRDefault="008E2A6C">
      <w:pPr>
        <w:widowControl w:val="0"/>
        <w:tabs>
          <w:tab w:val="left" w:pos="1276"/>
        </w:tabs>
        <w:spacing w:line="360" w:lineRule="auto"/>
        <w:jc w:val="both"/>
        <w:rPr>
          <w:rFonts w:ascii="Palatino Linotype" w:eastAsia="Palatino Linotype" w:hAnsi="Palatino Linotype" w:cs="Palatino Linotype"/>
          <w:sz w:val="22"/>
          <w:szCs w:val="22"/>
        </w:rPr>
      </w:pPr>
    </w:p>
    <w:p w14:paraId="251F644F"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4057E2AC"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069FAE44"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Sirve de sustento a lo anterior, el precepto legal en cita:</w:t>
      </w:r>
    </w:p>
    <w:p w14:paraId="36ED08A6"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3E7186A5" w14:textId="77777777" w:rsidR="008E2A6C" w:rsidRPr="00586538" w:rsidRDefault="000A33C2">
      <w:pPr>
        <w:spacing w:line="276" w:lineRule="auto"/>
        <w:ind w:left="567" w:right="902"/>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w:t>
      </w:r>
      <w:r w:rsidRPr="00586538">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586538">
        <w:rPr>
          <w:rFonts w:ascii="Palatino Linotype" w:eastAsia="Palatino Linotype" w:hAnsi="Palatino Linotype" w:cs="Palatino Linotype"/>
          <w:i/>
          <w:iCs/>
          <w:sz w:val="22"/>
          <w:szCs w:val="22"/>
        </w:rPr>
        <w:t xml:space="preserve">, contados a partir del día siguiente a la presentación de aquélla. </w:t>
      </w:r>
    </w:p>
    <w:p w14:paraId="24474694" w14:textId="77777777" w:rsidR="008E2A6C" w:rsidRPr="00586538" w:rsidRDefault="000A33C2">
      <w:pPr>
        <w:spacing w:line="276" w:lineRule="auto"/>
        <w:ind w:left="567" w:right="902"/>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D6B5F0D" w14:textId="77777777" w:rsidR="008E2A6C" w:rsidRPr="00586538" w:rsidRDefault="008E2A6C">
      <w:pPr>
        <w:spacing w:line="360" w:lineRule="auto"/>
        <w:ind w:left="851" w:right="902"/>
        <w:jc w:val="both"/>
        <w:rPr>
          <w:rFonts w:ascii="Palatino Linotype" w:eastAsia="Palatino Linotype" w:hAnsi="Palatino Linotype" w:cs="Palatino Linotype"/>
          <w:i/>
          <w:iCs/>
          <w:sz w:val="22"/>
          <w:szCs w:val="22"/>
        </w:rPr>
      </w:pPr>
    </w:p>
    <w:p w14:paraId="7B2A53E7"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mérito de lo expuesto, es claro que en este caso 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incumplió la normativa en la materia, puesto que no dio trámite ni respuesta a la solicitud de acceso a la </w:t>
      </w:r>
      <w:r w:rsidRPr="00586538">
        <w:rPr>
          <w:rFonts w:ascii="Palatino Linotype" w:eastAsia="Palatino Linotype" w:hAnsi="Palatino Linotype" w:cs="Palatino Linotype"/>
          <w:sz w:val="22"/>
          <w:szCs w:val="22"/>
        </w:rPr>
        <w:lastRenderedPageBreak/>
        <w:t>información, limitando el derecho de acceso a la información, accionado por la persona solicitante.</w:t>
      </w:r>
    </w:p>
    <w:p w14:paraId="21E1D17C"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6F2E5298"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5F23752C"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6E52FEA9"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586538">
        <w:rPr>
          <w:rFonts w:ascii="Palatino Linotype" w:eastAsia="Palatino Linotype" w:hAnsi="Palatino Linotype" w:cs="Palatino Linotype"/>
          <w:b/>
          <w:bCs/>
          <w:sz w:val="22"/>
          <w:szCs w:val="22"/>
        </w:rPr>
        <w:t>el Sujeto Obligado</w:t>
      </w:r>
      <w:r w:rsidRPr="00586538">
        <w:rPr>
          <w:rFonts w:ascii="Palatino Linotype" w:eastAsia="Palatino Linotype" w:hAnsi="Palatino Linotype" w:cs="Palatino Linotype"/>
          <w:sz w:val="22"/>
          <w:szCs w:val="22"/>
        </w:rPr>
        <w:t>; por lo que, en caso de no atender de manera positiva</w:t>
      </w:r>
      <w:r w:rsidRPr="00586538">
        <w:rPr>
          <w:rFonts w:ascii="Palatino Linotype" w:eastAsia="Palatino Linotype" w:hAnsi="Palatino Linotype" w:cs="Palatino Linotype"/>
          <w:sz w:val="22"/>
          <w:szCs w:val="22"/>
          <w:vertAlign w:val="superscript"/>
        </w:rPr>
        <w:footnoteReference w:id="2"/>
      </w:r>
      <w:r w:rsidRPr="00586538">
        <w:rPr>
          <w:rFonts w:ascii="Palatino Linotype" w:eastAsia="Palatino Linotype" w:hAnsi="Palatino Linotype" w:cs="Palatino Linotype"/>
          <w:sz w:val="22"/>
          <w:szCs w:val="22"/>
        </w:rPr>
        <w:t>, el requerimiento de información deberá manifestarse al respecto.</w:t>
      </w:r>
    </w:p>
    <w:p w14:paraId="010085E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0C1D5645" w14:textId="77777777" w:rsidR="008E2A6C" w:rsidRPr="00586538" w:rsidRDefault="000A33C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De la clasificación de la información.</w:t>
      </w:r>
    </w:p>
    <w:p w14:paraId="5C8351C2" w14:textId="77777777" w:rsidR="008E2A6C" w:rsidRPr="00586538" w:rsidRDefault="008E2A6C">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34E469C3" w14:textId="77777777" w:rsidR="008E2A6C" w:rsidRPr="00586538" w:rsidRDefault="000A33C2">
      <w:pPr>
        <w:spacing w:line="360" w:lineRule="auto"/>
        <w:ind w:right="5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w:t>
      </w:r>
      <w:r w:rsidRPr="00586538">
        <w:rPr>
          <w:rFonts w:ascii="Palatino Linotype" w:eastAsia="Palatino Linotype" w:hAnsi="Palatino Linotype" w:cs="Palatino Linotype"/>
          <w:sz w:val="22"/>
          <w:szCs w:val="22"/>
        </w:rPr>
        <w:lastRenderedPageBreak/>
        <w:t>clasificación de la información como confidencial o reservada para permitir el acceso, como se desprende del artículo 91 de la Ley de la Materia que es del tenor literal siguiente:</w:t>
      </w:r>
    </w:p>
    <w:p w14:paraId="39BA3DC0" w14:textId="77777777" w:rsidR="008E2A6C" w:rsidRPr="00586538" w:rsidRDefault="008E2A6C">
      <w:pPr>
        <w:spacing w:line="360" w:lineRule="auto"/>
        <w:ind w:right="51"/>
        <w:jc w:val="both"/>
        <w:rPr>
          <w:rFonts w:ascii="Palatino Linotype" w:eastAsia="Palatino Linotype" w:hAnsi="Palatino Linotype" w:cs="Palatino Linotype"/>
          <w:sz w:val="22"/>
          <w:szCs w:val="22"/>
        </w:rPr>
      </w:pPr>
    </w:p>
    <w:p w14:paraId="38DFB568" w14:textId="77777777" w:rsidR="008E2A6C" w:rsidRPr="00586538" w:rsidRDefault="000A33C2">
      <w:pPr>
        <w:spacing w:line="276" w:lineRule="auto"/>
        <w:ind w:left="851" w:right="900"/>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“Artículo 91. </w:t>
      </w:r>
      <w:r w:rsidRPr="00586538">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793F3BA2" w14:textId="77777777" w:rsidR="008E2A6C" w:rsidRPr="00586538" w:rsidRDefault="008E2A6C">
      <w:pPr>
        <w:spacing w:line="360" w:lineRule="auto"/>
        <w:ind w:left="851" w:right="900"/>
        <w:jc w:val="both"/>
        <w:rPr>
          <w:rFonts w:ascii="Palatino Linotype" w:eastAsia="Palatino Linotype" w:hAnsi="Palatino Linotype" w:cs="Palatino Linotype"/>
          <w:i/>
          <w:iCs/>
          <w:sz w:val="22"/>
          <w:szCs w:val="22"/>
        </w:rPr>
      </w:pPr>
    </w:p>
    <w:p w14:paraId="09DFA26D"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366EAB7"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7E475461" w14:textId="77777777" w:rsidR="008E2A6C" w:rsidRPr="00586538" w:rsidRDefault="008E2A6C">
      <w:pPr>
        <w:tabs>
          <w:tab w:val="left" w:pos="567"/>
        </w:tabs>
        <w:spacing w:line="276" w:lineRule="auto"/>
        <w:ind w:left="567" w:right="616"/>
        <w:jc w:val="both"/>
        <w:rPr>
          <w:rFonts w:ascii="Palatino Linotype" w:eastAsia="Palatino Linotype" w:hAnsi="Palatino Linotype" w:cs="Palatino Linotype"/>
          <w:sz w:val="22"/>
          <w:szCs w:val="22"/>
        </w:rPr>
      </w:pPr>
    </w:p>
    <w:p w14:paraId="117D0EA5"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“Artículo 140. </w:t>
      </w:r>
      <w:r w:rsidRPr="00586538">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05A777BB"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 </w:t>
      </w:r>
      <w:r w:rsidRPr="00586538">
        <w:rPr>
          <w:rFonts w:ascii="Palatino Linotype" w:eastAsia="Palatino Linotype" w:hAnsi="Palatino Linotype" w:cs="Palatino Linotype"/>
          <w:i/>
          <w:iCs/>
          <w:sz w:val="22"/>
          <w:szCs w:val="22"/>
        </w:rPr>
        <w:t>Comprometa la seguridad pública y cuente con un propósito genuino y un efecto demostrable;</w:t>
      </w:r>
    </w:p>
    <w:p w14:paraId="04A905B9"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II. </w:t>
      </w:r>
      <w:r w:rsidRPr="00586538">
        <w:rPr>
          <w:rFonts w:ascii="Palatino Linotype" w:eastAsia="Palatino Linotype" w:hAnsi="Palatino Linotype" w:cs="Palatino Linotype"/>
          <w:i/>
          <w:iCs/>
          <w:sz w:val="22"/>
          <w:szCs w:val="22"/>
        </w:rPr>
        <w:t>Pueda menoscabar la conducción de las negociaciones y relaciones internacionales;</w:t>
      </w:r>
    </w:p>
    <w:p w14:paraId="634D33F1"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III. </w:t>
      </w:r>
      <w:r w:rsidRPr="00586538">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3CE850F"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IV. </w:t>
      </w:r>
      <w:r w:rsidRPr="00586538">
        <w:rPr>
          <w:rFonts w:ascii="Palatino Linotype" w:eastAsia="Palatino Linotype" w:hAnsi="Palatino Linotype" w:cs="Palatino Linotype"/>
          <w:i/>
          <w:iCs/>
          <w:sz w:val="22"/>
          <w:szCs w:val="22"/>
        </w:rPr>
        <w:t>Ponga en riesgo la vida, la seguridad o la salud de una persona física;</w:t>
      </w:r>
    </w:p>
    <w:p w14:paraId="44D3687D"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V. </w:t>
      </w:r>
      <w:r w:rsidRPr="00586538">
        <w:rPr>
          <w:rFonts w:ascii="Palatino Linotype" w:eastAsia="Palatino Linotype" w:hAnsi="Palatino Linotype" w:cs="Palatino Linotype"/>
          <w:i/>
          <w:iCs/>
          <w:sz w:val="22"/>
          <w:szCs w:val="22"/>
        </w:rPr>
        <w:t>Aquella cuya divulgación obstruya o pueda causar un serio perjuicio a:</w:t>
      </w:r>
    </w:p>
    <w:p w14:paraId="7D5C6DA8"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lastRenderedPageBreak/>
        <w:t xml:space="preserve">1. </w:t>
      </w:r>
      <w:r w:rsidRPr="00586538">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5DE7B599"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2. </w:t>
      </w:r>
      <w:r w:rsidRPr="00586538">
        <w:rPr>
          <w:rFonts w:ascii="Palatino Linotype" w:eastAsia="Palatino Linotype" w:hAnsi="Palatino Linotype" w:cs="Palatino Linotype"/>
          <w:i/>
          <w:iCs/>
          <w:sz w:val="22"/>
          <w:szCs w:val="22"/>
        </w:rPr>
        <w:t>La recaudación de las contribuciones.</w:t>
      </w:r>
    </w:p>
    <w:p w14:paraId="1D2E9A42"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VI. </w:t>
      </w:r>
      <w:r w:rsidRPr="00586538">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1FE08A21"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VII. </w:t>
      </w:r>
      <w:r w:rsidRPr="00586538">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041FD7A7"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VIII</w:t>
      </w:r>
      <w:r w:rsidRPr="00586538">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586538">
        <w:rPr>
          <w:rFonts w:ascii="Palatino Linotype" w:eastAsia="Palatino Linotype" w:hAnsi="Palatino Linotype" w:cs="Palatino Linotype"/>
          <w:b/>
          <w:bCs/>
          <w:i/>
          <w:iCs/>
          <w:sz w:val="22"/>
          <w:szCs w:val="22"/>
        </w:rPr>
        <w:t>;</w:t>
      </w:r>
    </w:p>
    <w:p w14:paraId="54A0D5F8"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IX. </w:t>
      </w:r>
      <w:r w:rsidRPr="00586538">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93D5CB1"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X. </w:t>
      </w:r>
      <w:r w:rsidRPr="00586538">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219C4BA"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319CBF8E"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XI. </w:t>
      </w:r>
      <w:r w:rsidRPr="00586538">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56D75F7"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w:t>
      </w:r>
    </w:p>
    <w:p w14:paraId="33536B3C"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Artículo 143. </w:t>
      </w:r>
      <w:r w:rsidRPr="00586538">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245A2DB"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 </w:t>
      </w:r>
      <w:r w:rsidRPr="00586538">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64857F07"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lastRenderedPageBreak/>
        <w:t xml:space="preserve">II. </w:t>
      </w:r>
      <w:r w:rsidRPr="00586538">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706716B7"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III. </w:t>
      </w:r>
      <w:r w:rsidRPr="00586538">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3DDF6F41"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3FBBE55C" w14:textId="77777777" w:rsidR="008E2A6C" w:rsidRPr="00586538" w:rsidRDefault="000A33C2">
      <w:pPr>
        <w:tabs>
          <w:tab w:val="left" w:pos="567"/>
        </w:tabs>
        <w:spacing w:line="276" w:lineRule="auto"/>
        <w:ind w:left="567" w:right="616"/>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265ABE9C" w14:textId="77777777" w:rsidR="008E2A6C" w:rsidRPr="00586538" w:rsidRDefault="008E2A6C">
      <w:pPr>
        <w:tabs>
          <w:tab w:val="left" w:pos="567"/>
        </w:tabs>
        <w:spacing w:line="276" w:lineRule="auto"/>
        <w:ind w:left="567" w:right="616"/>
        <w:jc w:val="both"/>
        <w:rPr>
          <w:rFonts w:ascii="Palatino Linotype" w:eastAsia="Palatino Linotype" w:hAnsi="Palatino Linotype" w:cs="Palatino Linotype"/>
          <w:i/>
          <w:iCs/>
          <w:sz w:val="22"/>
          <w:szCs w:val="22"/>
        </w:rPr>
      </w:pPr>
    </w:p>
    <w:p w14:paraId="024F2564"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315A2214"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69DA2E4F" w14:textId="77777777" w:rsidR="008E2A6C" w:rsidRPr="00586538" w:rsidRDefault="000A33C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Se reciba una solicitud de acceso a la información;</w:t>
      </w:r>
    </w:p>
    <w:p w14:paraId="722F83C2" w14:textId="77777777" w:rsidR="008E2A6C" w:rsidRPr="00586538" w:rsidRDefault="000A33C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Se determine mediante resolución de autoridad competente; y/o</w:t>
      </w:r>
    </w:p>
    <w:p w14:paraId="23DE9B5F" w14:textId="77777777" w:rsidR="008E2A6C" w:rsidRPr="00586538" w:rsidRDefault="000A33C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Se generen versiones públicas para dar cumplimiento a las obligaciones de transparencia previstas en la Ley.</w:t>
      </w:r>
    </w:p>
    <w:p w14:paraId="2DFB4296" w14:textId="77777777" w:rsidR="008E2A6C" w:rsidRPr="00586538" w:rsidRDefault="008E2A6C">
      <w:pPr>
        <w:tabs>
          <w:tab w:val="left" w:pos="851"/>
        </w:tabs>
        <w:spacing w:line="360" w:lineRule="auto"/>
        <w:ind w:left="567"/>
        <w:jc w:val="both"/>
        <w:rPr>
          <w:rFonts w:ascii="Palatino Linotype" w:eastAsia="Palatino Linotype" w:hAnsi="Palatino Linotype" w:cs="Palatino Linotype"/>
          <w:sz w:val="22"/>
          <w:szCs w:val="22"/>
        </w:rPr>
      </w:pPr>
    </w:p>
    <w:p w14:paraId="1B363B60" w14:textId="77777777" w:rsidR="008E2A6C" w:rsidRPr="00586538" w:rsidRDefault="000A33C2">
      <w:pPr>
        <w:spacing w:line="360" w:lineRule="auto"/>
        <w:ind w:right="5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586538">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586538">
        <w:rPr>
          <w:rFonts w:ascii="Palatino Linotype" w:eastAsia="Palatino Linotype" w:hAnsi="Palatino Linotype" w:cs="Palatino Linotype"/>
          <w:sz w:val="22"/>
          <w:szCs w:val="22"/>
          <w:vertAlign w:val="superscript"/>
        </w:rPr>
        <w:footnoteReference w:id="3"/>
      </w:r>
      <w:r w:rsidRPr="00586538">
        <w:rPr>
          <w:rFonts w:ascii="Palatino Linotype" w:eastAsia="Palatino Linotype" w:hAnsi="Palatino Linotype" w:cs="Palatino Linotype"/>
          <w:sz w:val="22"/>
          <w:szCs w:val="22"/>
        </w:rPr>
        <w:t>, 53 fracción X</w:t>
      </w:r>
      <w:r w:rsidRPr="00586538">
        <w:rPr>
          <w:rFonts w:ascii="Palatino Linotype" w:eastAsia="Palatino Linotype" w:hAnsi="Palatino Linotype" w:cs="Palatino Linotype"/>
          <w:sz w:val="22"/>
          <w:szCs w:val="22"/>
          <w:vertAlign w:val="superscript"/>
        </w:rPr>
        <w:footnoteReference w:id="4"/>
      </w:r>
      <w:r w:rsidRPr="00586538">
        <w:rPr>
          <w:rFonts w:ascii="Palatino Linotype" w:eastAsia="Palatino Linotype" w:hAnsi="Palatino Linotype" w:cs="Palatino Linotype"/>
          <w:sz w:val="22"/>
          <w:szCs w:val="22"/>
        </w:rPr>
        <w:t>, y 49 fracciones II y VIII</w:t>
      </w:r>
      <w:r w:rsidRPr="00586538">
        <w:rPr>
          <w:rFonts w:ascii="Palatino Linotype" w:eastAsia="Palatino Linotype" w:hAnsi="Palatino Linotype" w:cs="Palatino Linotype"/>
          <w:sz w:val="22"/>
          <w:szCs w:val="22"/>
          <w:vertAlign w:val="superscript"/>
        </w:rPr>
        <w:footnoteReference w:id="5"/>
      </w:r>
      <w:r w:rsidRPr="00586538">
        <w:rPr>
          <w:rFonts w:ascii="Palatino Linotype" w:eastAsia="Palatino Linotype" w:hAnsi="Palatino Linotype" w:cs="Palatino Linotype"/>
          <w:sz w:val="22"/>
          <w:szCs w:val="22"/>
        </w:rPr>
        <w:t xml:space="preserve"> de la Ley de Transparencia y Acceso a la Información Pública del Estado de México y Municipios.</w:t>
      </w:r>
    </w:p>
    <w:p w14:paraId="0A90A546" w14:textId="77777777" w:rsidR="008E2A6C" w:rsidRPr="00586538" w:rsidRDefault="008E2A6C">
      <w:pPr>
        <w:spacing w:line="360" w:lineRule="auto"/>
        <w:ind w:right="51"/>
        <w:jc w:val="both"/>
        <w:rPr>
          <w:rFonts w:ascii="Palatino Linotype" w:eastAsia="Palatino Linotype" w:hAnsi="Palatino Linotype" w:cs="Palatino Linotype"/>
          <w:sz w:val="22"/>
          <w:szCs w:val="22"/>
        </w:rPr>
      </w:pPr>
    </w:p>
    <w:p w14:paraId="6A212846"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Bajo tales consideraciones, este Organismo Garante no omite señalar que, si 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advierte que la información solicitada contiene </w:t>
      </w:r>
      <w:r w:rsidRPr="00586538">
        <w:rPr>
          <w:rFonts w:ascii="Palatino Linotype" w:eastAsia="Palatino Linotype" w:hAnsi="Palatino Linotype" w:cs="Palatino Linotype"/>
          <w:b/>
          <w:bCs/>
          <w:sz w:val="22"/>
          <w:szCs w:val="22"/>
        </w:rPr>
        <w:t>datos personales</w:t>
      </w:r>
      <w:r w:rsidRPr="00586538">
        <w:rPr>
          <w:rFonts w:ascii="Palatino Linotype" w:eastAsia="Palatino Linotype" w:hAnsi="Palatino Linotype" w:cs="Palatino Linotype"/>
          <w:sz w:val="22"/>
          <w:szCs w:val="22"/>
        </w:rPr>
        <w:t xml:space="preserve"> que sean susceptibles de ser </w:t>
      </w:r>
      <w:r w:rsidRPr="00586538">
        <w:rPr>
          <w:rFonts w:ascii="Palatino Linotype" w:eastAsia="Palatino Linotype" w:hAnsi="Palatino Linotype" w:cs="Palatino Linotype"/>
          <w:b/>
          <w:bCs/>
          <w:sz w:val="22"/>
          <w:szCs w:val="22"/>
        </w:rPr>
        <w:t xml:space="preserve">clasificados como confidenciales, </w:t>
      </w:r>
      <w:r w:rsidRPr="00586538">
        <w:rPr>
          <w:rFonts w:ascii="Palatino Linotype" w:eastAsia="Palatino Linotype" w:hAnsi="Palatino Linotype" w:cs="Palatino Linotype"/>
          <w:sz w:val="22"/>
          <w:szCs w:val="22"/>
        </w:rPr>
        <w:t>o, si por otro lado</w:t>
      </w:r>
      <w:r w:rsidRPr="00586538">
        <w:rPr>
          <w:rFonts w:ascii="Palatino Linotype" w:eastAsia="Palatino Linotype" w:hAnsi="Palatino Linotype" w:cs="Palatino Linotype"/>
          <w:b/>
          <w:bCs/>
          <w:sz w:val="22"/>
          <w:szCs w:val="22"/>
        </w:rPr>
        <w:t>, por su propia y especial naturaleza,</w:t>
      </w:r>
      <w:r w:rsidRPr="00586538">
        <w:rPr>
          <w:rFonts w:ascii="Palatino Linotype" w:eastAsia="Palatino Linotype" w:hAnsi="Palatino Linotype" w:cs="Palatino Linotype"/>
          <w:sz w:val="22"/>
          <w:szCs w:val="22"/>
        </w:rPr>
        <w:t xml:space="preserve"> encuadra en alguno de los </w:t>
      </w:r>
      <w:r w:rsidRPr="00586538">
        <w:rPr>
          <w:rFonts w:ascii="Palatino Linotype" w:eastAsia="Palatino Linotype" w:hAnsi="Palatino Linotype" w:cs="Palatino Linotype"/>
          <w:b/>
          <w:bCs/>
          <w:sz w:val="22"/>
          <w:szCs w:val="22"/>
        </w:rPr>
        <w:t>supuestos de reserva o de confidencialidad en su totalidad</w:t>
      </w:r>
      <w:r w:rsidRPr="00586538">
        <w:rPr>
          <w:rFonts w:ascii="Palatino Linotype" w:eastAsia="Palatino Linotype" w:hAnsi="Palatino Linotype" w:cs="Palatino Linotype"/>
          <w:sz w:val="22"/>
          <w:szCs w:val="22"/>
        </w:rPr>
        <w:t>, deberá emitir, un</w:t>
      </w:r>
      <w:r w:rsidRPr="00586538">
        <w:rPr>
          <w:rFonts w:ascii="Palatino Linotype" w:eastAsia="Palatino Linotype" w:hAnsi="Palatino Linotype" w:cs="Palatino Linotype"/>
          <w:b/>
          <w:bCs/>
          <w:sz w:val="22"/>
          <w:szCs w:val="22"/>
        </w:rPr>
        <w:t xml:space="preserve"> Acuerdo de Clasificación </w:t>
      </w:r>
      <w:r w:rsidRPr="00586538">
        <w:rPr>
          <w:rFonts w:ascii="Palatino Linotype" w:eastAsia="Palatino Linotype" w:hAnsi="Palatino Linotype" w:cs="Palatino Linotype"/>
          <w:sz w:val="22"/>
          <w:szCs w:val="22"/>
        </w:rPr>
        <w:t>debidamente fundado y motivado que</w:t>
      </w:r>
      <w:r w:rsidRPr="00586538">
        <w:rPr>
          <w:rFonts w:ascii="Palatino Linotype" w:eastAsia="Palatino Linotype" w:hAnsi="Palatino Linotype" w:cs="Palatino Linotype"/>
          <w:b/>
          <w:bCs/>
          <w:sz w:val="22"/>
          <w:szCs w:val="22"/>
        </w:rPr>
        <w:t xml:space="preserve"> sustente la clasificación parcial, a través de la versión pública que emita,</w:t>
      </w:r>
      <w:r w:rsidRPr="00586538">
        <w:rPr>
          <w:rFonts w:ascii="Palatino Linotype" w:eastAsia="Palatino Linotype" w:hAnsi="Palatino Linotype" w:cs="Palatino Linotype"/>
          <w:sz w:val="22"/>
          <w:szCs w:val="22"/>
        </w:rPr>
        <w:t xml:space="preserve"> o bien, la restricción total del derecho de acceso a la información.  </w:t>
      </w:r>
    </w:p>
    <w:p w14:paraId="1512E7F7"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1599CBD" w14:textId="77777777" w:rsidR="008E2A6C" w:rsidRPr="00586538" w:rsidRDefault="000A33C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De la clasificación parcial de la información.</w:t>
      </w:r>
    </w:p>
    <w:p w14:paraId="35DEC65E" w14:textId="77777777" w:rsidR="008E2A6C" w:rsidRPr="00586538" w:rsidRDefault="008E2A6C">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E6CD778"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586538">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092EFD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007A508" w14:textId="77777777" w:rsidR="008E2A6C" w:rsidRPr="00586538" w:rsidRDefault="000A33C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De la clasificación de información como reservada.</w:t>
      </w:r>
    </w:p>
    <w:p w14:paraId="5052F7E6" w14:textId="77777777" w:rsidR="008E2A6C" w:rsidRPr="00586538" w:rsidRDefault="008E2A6C">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19FD2426" w14:textId="77777777" w:rsidR="008E2A6C" w:rsidRPr="00586538" w:rsidRDefault="000A33C2">
      <w:pPr>
        <w:spacing w:line="360" w:lineRule="auto"/>
        <w:ind w:right="5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1F60875F" w14:textId="77777777" w:rsidR="008E2A6C" w:rsidRPr="00586538" w:rsidRDefault="008E2A6C">
      <w:pPr>
        <w:spacing w:line="360" w:lineRule="auto"/>
        <w:ind w:right="51"/>
        <w:jc w:val="both"/>
        <w:rPr>
          <w:rFonts w:ascii="Palatino Linotype" w:eastAsia="Palatino Linotype" w:hAnsi="Palatino Linotype" w:cs="Palatino Linotype"/>
          <w:sz w:val="22"/>
          <w:szCs w:val="22"/>
        </w:rPr>
      </w:pPr>
    </w:p>
    <w:p w14:paraId="5535F884"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28BB1DA"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432C021" w14:textId="77777777" w:rsidR="008E2A6C" w:rsidRPr="00586538" w:rsidRDefault="000A33C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La divulgación de la información representa un </w:t>
      </w:r>
      <w:r w:rsidRPr="00586538">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586538">
        <w:rPr>
          <w:rFonts w:ascii="Palatino Linotype" w:eastAsia="Palatino Linotype" w:hAnsi="Palatino Linotype" w:cs="Palatino Linotype"/>
          <w:sz w:val="22"/>
          <w:szCs w:val="22"/>
        </w:rPr>
        <w:t>;</w:t>
      </w:r>
    </w:p>
    <w:p w14:paraId="7A0173D9" w14:textId="77777777" w:rsidR="008E2A6C" w:rsidRPr="00586538" w:rsidRDefault="000A33C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24C63F13" w14:textId="77777777" w:rsidR="008E2A6C" w:rsidRPr="00586538" w:rsidRDefault="000A33C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646E7D50" w14:textId="77777777" w:rsidR="008E2A6C" w:rsidRPr="00586538" w:rsidRDefault="008E2A6C">
      <w:pPr>
        <w:tabs>
          <w:tab w:val="left" w:pos="851"/>
        </w:tabs>
        <w:spacing w:line="360" w:lineRule="auto"/>
        <w:ind w:left="568"/>
        <w:jc w:val="both"/>
        <w:rPr>
          <w:rFonts w:ascii="Palatino Linotype" w:eastAsia="Palatino Linotype" w:hAnsi="Palatino Linotype" w:cs="Palatino Linotype"/>
          <w:sz w:val="22"/>
          <w:szCs w:val="22"/>
        </w:rPr>
      </w:pPr>
    </w:p>
    <w:p w14:paraId="7DCA55DA"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Siendo pertinente aclarar que, la información que se clasifica bajo la premisa de reservada, </w:t>
      </w:r>
      <w:r w:rsidRPr="00586538">
        <w:rPr>
          <w:rFonts w:ascii="Palatino Linotype" w:eastAsia="Palatino Linotype" w:hAnsi="Palatino Linotype" w:cs="Palatino Linotype"/>
          <w:b/>
          <w:bCs/>
          <w:sz w:val="22"/>
          <w:szCs w:val="22"/>
        </w:rPr>
        <w:t>no pierde el carácter de pública</w:t>
      </w:r>
      <w:r w:rsidRPr="00586538">
        <w:rPr>
          <w:rFonts w:ascii="Palatino Linotype" w:eastAsia="Palatino Linotype" w:hAnsi="Palatino Linotype" w:cs="Palatino Linotype"/>
          <w:sz w:val="22"/>
          <w:szCs w:val="22"/>
        </w:rPr>
        <w:t xml:space="preserve">, sino que </w:t>
      </w:r>
      <w:r w:rsidRPr="00586538">
        <w:rPr>
          <w:rFonts w:ascii="Palatino Linotype" w:eastAsia="Palatino Linotype" w:hAnsi="Palatino Linotype" w:cs="Palatino Linotype"/>
          <w:b/>
          <w:bCs/>
          <w:sz w:val="22"/>
          <w:szCs w:val="22"/>
        </w:rPr>
        <w:t>se reserva temporalmente</w:t>
      </w:r>
      <w:r w:rsidRPr="00586538">
        <w:rPr>
          <w:rFonts w:ascii="Palatino Linotype" w:eastAsia="Palatino Linotype" w:hAnsi="Palatino Linotype" w:cs="Palatino Linotype"/>
          <w:sz w:val="22"/>
          <w:szCs w:val="22"/>
        </w:rPr>
        <w:t xml:space="preserve"> </w:t>
      </w:r>
      <w:r w:rsidRPr="00586538">
        <w:rPr>
          <w:rFonts w:ascii="Palatino Linotype" w:eastAsia="Palatino Linotype" w:hAnsi="Palatino Linotype" w:cs="Palatino Linotype"/>
          <w:b/>
          <w:bCs/>
          <w:sz w:val="22"/>
          <w:szCs w:val="22"/>
        </w:rPr>
        <w:t>del conocimiento público</w:t>
      </w:r>
      <w:r w:rsidRPr="00586538">
        <w:rPr>
          <w:rFonts w:ascii="Palatino Linotype" w:eastAsia="Palatino Linotype" w:hAnsi="Palatino Linotype" w:cs="Palatino Linotype"/>
          <w:sz w:val="22"/>
          <w:szCs w:val="22"/>
        </w:rPr>
        <w:t xml:space="preserve">, es decir, que, </w:t>
      </w:r>
      <w:r w:rsidRPr="00586538">
        <w:rPr>
          <w:rFonts w:ascii="Palatino Linotype" w:eastAsia="Palatino Linotype" w:hAnsi="Palatino Linotype" w:cs="Palatino Linotype"/>
          <w:b/>
          <w:bCs/>
          <w:sz w:val="22"/>
          <w:szCs w:val="22"/>
        </w:rPr>
        <w:t>por un tiempo determinado</w:t>
      </w:r>
      <w:r w:rsidRPr="00586538">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564C8CB2"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1BE7649"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2CC9E6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4EE5544B" w14:textId="77777777" w:rsidR="008E2A6C" w:rsidRPr="00586538" w:rsidRDefault="000A33C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De la clasificación de la información como totalmente confidencial.</w:t>
      </w:r>
    </w:p>
    <w:p w14:paraId="4EDFA5A6" w14:textId="77777777" w:rsidR="008E2A6C" w:rsidRPr="00586538" w:rsidRDefault="008E2A6C">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74E2BA6D" w14:textId="77777777" w:rsidR="008E2A6C" w:rsidRPr="00586538" w:rsidRDefault="000A33C2">
      <w:pPr>
        <w:tabs>
          <w:tab w:val="left" w:pos="709"/>
        </w:tabs>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586538">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3916E1BB" w14:textId="77777777" w:rsidR="008E2A6C" w:rsidRPr="00586538" w:rsidRDefault="008E2A6C">
      <w:pPr>
        <w:tabs>
          <w:tab w:val="left" w:pos="709"/>
        </w:tabs>
        <w:spacing w:line="360" w:lineRule="auto"/>
        <w:jc w:val="both"/>
        <w:rPr>
          <w:rFonts w:ascii="Palatino Linotype" w:eastAsia="Palatino Linotype" w:hAnsi="Palatino Linotype" w:cs="Palatino Linotype"/>
          <w:sz w:val="22"/>
          <w:szCs w:val="22"/>
        </w:rPr>
      </w:pPr>
    </w:p>
    <w:p w14:paraId="3DDE9F9F" w14:textId="77777777" w:rsidR="008E2A6C" w:rsidRPr="00586538" w:rsidRDefault="000A33C2">
      <w:pPr>
        <w:spacing w:line="360" w:lineRule="auto"/>
        <w:ind w:right="5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586538">
        <w:rPr>
          <w:rFonts w:ascii="Palatino Linotype" w:eastAsia="Palatino Linotype" w:hAnsi="Palatino Linotype" w:cs="Palatino Linotype"/>
          <w:sz w:val="22"/>
          <w:szCs w:val="22"/>
          <w:vertAlign w:val="superscript"/>
        </w:rPr>
        <w:footnoteReference w:id="6"/>
      </w:r>
      <w:r w:rsidRPr="00586538">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209E64B0" w14:textId="77777777" w:rsidR="008E2A6C" w:rsidRPr="00586538" w:rsidRDefault="008E2A6C">
      <w:pPr>
        <w:spacing w:line="360" w:lineRule="auto"/>
        <w:ind w:right="51"/>
        <w:jc w:val="both"/>
        <w:rPr>
          <w:rFonts w:ascii="Palatino Linotype" w:eastAsia="Palatino Linotype" w:hAnsi="Palatino Linotype" w:cs="Palatino Linotype"/>
          <w:sz w:val="22"/>
          <w:szCs w:val="22"/>
        </w:rPr>
      </w:pPr>
    </w:p>
    <w:p w14:paraId="77898A2D" w14:textId="77777777" w:rsidR="008E2A6C" w:rsidRPr="00586538" w:rsidRDefault="000A33C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De la declaratoria de inexistencia de la información</w:t>
      </w:r>
      <w:r w:rsidRPr="00586538">
        <w:rPr>
          <w:rFonts w:ascii="Palatino Linotype" w:eastAsia="Palatino Linotype" w:hAnsi="Palatino Linotype" w:cs="Palatino Linotype"/>
          <w:sz w:val="22"/>
          <w:szCs w:val="22"/>
        </w:rPr>
        <w:t>.</w:t>
      </w:r>
    </w:p>
    <w:p w14:paraId="7286E32B" w14:textId="77777777" w:rsidR="008E2A6C" w:rsidRPr="00586538" w:rsidRDefault="008E2A6C">
      <w:pPr>
        <w:spacing w:line="360" w:lineRule="auto"/>
        <w:ind w:right="51"/>
        <w:jc w:val="both"/>
        <w:rPr>
          <w:rFonts w:ascii="Palatino Linotype" w:eastAsia="Palatino Linotype" w:hAnsi="Palatino Linotype" w:cs="Palatino Linotype"/>
          <w:sz w:val="22"/>
          <w:szCs w:val="22"/>
        </w:rPr>
      </w:pPr>
    </w:p>
    <w:p w14:paraId="3BC5EE5E"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Por otro lado, estima prudente señalar al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33566ED5"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5E69D53"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B2E389E"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473ED978"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5129A2CA"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45570330"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3622202E"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56395316" w14:textId="77777777" w:rsidR="008E2A6C" w:rsidRPr="00586538" w:rsidRDefault="000A33C2">
      <w:pPr>
        <w:spacing w:line="276" w:lineRule="auto"/>
        <w:ind w:left="567" w:right="902"/>
        <w:jc w:val="both"/>
        <w:rPr>
          <w:rFonts w:ascii="Palatino Linotype" w:eastAsia="Palatino Linotype" w:hAnsi="Palatino Linotype" w:cs="Palatino Linotype"/>
          <w:i/>
          <w:iCs/>
          <w:sz w:val="22"/>
          <w:szCs w:val="22"/>
        </w:rPr>
      </w:pPr>
      <w:r w:rsidRPr="00586538">
        <w:rPr>
          <w:rFonts w:ascii="Palatino Linotype" w:eastAsia="Palatino Linotype" w:hAnsi="Palatino Linotype" w:cs="Palatino Linotype"/>
          <w:b/>
          <w:bCs/>
          <w:i/>
          <w:iCs/>
          <w:sz w:val="22"/>
          <w:szCs w:val="22"/>
        </w:rPr>
        <w:t xml:space="preserve">“INEXISTENCIA DE LA INFORMACIÓN. SUPUESTOS PARA EMITIR LA RESOLUCIÓN DE LA. </w:t>
      </w:r>
      <w:r w:rsidRPr="00586538">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586538">
        <w:rPr>
          <w:rFonts w:ascii="Palatino Linotype" w:eastAsia="Palatino Linotype" w:hAnsi="Palatino Linotype" w:cs="Palatino Linotype"/>
          <w:i/>
          <w:iCs/>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0354CAE" w14:textId="77777777" w:rsidR="008E2A6C" w:rsidRPr="00586538" w:rsidRDefault="008E2A6C">
      <w:pPr>
        <w:spacing w:line="360" w:lineRule="auto"/>
        <w:ind w:left="851" w:right="902"/>
        <w:jc w:val="both"/>
        <w:rPr>
          <w:rFonts w:ascii="Palatino Linotype" w:eastAsia="Palatino Linotype" w:hAnsi="Palatino Linotype" w:cs="Palatino Linotype"/>
          <w:i/>
          <w:iCs/>
          <w:sz w:val="22"/>
          <w:szCs w:val="22"/>
        </w:rPr>
      </w:pPr>
    </w:p>
    <w:p w14:paraId="47CB994F"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 xml:space="preserve">En mérito de todo lo expuesto, ante lo </w:t>
      </w:r>
      <w:r w:rsidRPr="00586538">
        <w:rPr>
          <w:rFonts w:ascii="Palatino Linotype" w:eastAsia="Palatino Linotype" w:hAnsi="Palatino Linotype" w:cs="Palatino Linotype"/>
          <w:b/>
          <w:bCs/>
          <w:sz w:val="22"/>
          <w:szCs w:val="22"/>
        </w:rPr>
        <w:t>FUNDADO</w:t>
      </w:r>
      <w:r w:rsidRPr="00586538">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586538">
        <w:rPr>
          <w:rFonts w:ascii="Palatino Linotype" w:eastAsia="Palatino Linotype" w:hAnsi="Palatino Linotype" w:cs="Palatino Linotype"/>
          <w:b/>
          <w:bCs/>
          <w:sz w:val="22"/>
          <w:szCs w:val="22"/>
        </w:rPr>
        <w:t>ORDENAR</w:t>
      </w:r>
      <w:r w:rsidRPr="00586538">
        <w:rPr>
          <w:rFonts w:ascii="Palatino Linotype" w:eastAsia="Palatino Linotype" w:hAnsi="Palatino Linotype" w:cs="Palatino Linotype"/>
          <w:sz w:val="22"/>
          <w:szCs w:val="22"/>
        </w:rPr>
        <w:t xml:space="preserve"> al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68C54D54"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7434835A" w14:textId="77777777" w:rsidR="008E2A6C" w:rsidRPr="00586538" w:rsidRDefault="000A33C2">
      <w:pPr>
        <w:spacing w:line="360" w:lineRule="auto"/>
        <w:ind w:right="49"/>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sz w:val="22"/>
          <w:szCs w:val="22"/>
        </w:rPr>
        <w:t>Finalmente, es de señalar que, como ya se mencionó el</w:t>
      </w:r>
      <w:r w:rsidRPr="00586538">
        <w:rPr>
          <w:rFonts w:ascii="Palatino Linotype" w:eastAsia="Palatino Linotype" w:hAnsi="Palatino Linotype" w:cs="Palatino Linotype"/>
          <w:b/>
          <w:bCs/>
          <w:sz w:val="22"/>
          <w:szCs w:val="22"/>
        </w:rPr>
        <w:t xml:space="preserve"> Sujeto Obligado</w:t>
      </w:r>
      <w:r w:rsidRPr="00586538">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586538">
        <w:rPr>
          <w:rFonts w:ascii="Palatino Linotype" w:eastAsia="Palatino Linotype" w:hAnsi="Palatino Linotype" w:cs="Palatino Linotype"/>
          <w:b/>
          <w:bCs/>
          <w:sz w:val="22"/>
          <w:szCs w:val="22"/>
        </w:rPr>
        <w:t xml:space="preserve"> </w:t>
      </w:r>
      <w:r w:rsidRPr="00586538">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1DA00CDB" w14:textId="77777777" w:rsidR="008E2A6C" w:rsidRPr="00586538" w:rsidRDefault="008E2A6C">
      <w:pPr>
        <w:spacing w:line="360" w:lineRule="auto"/>
        <w:ind w:right="49"/>
        <w:jc w:val="both"/>
        <w:rPr>
          <w:rFonts w:ascii="Palatino Linotype" w:eastAsia="Palatino Linotype" w:hAnsi="Palatino Linotype" w:cs="Palatino Linotype"/>
          <w:sz w:val="22"/>
          <w:szCs w:val="22"/>
        </w:rPr>
      </w:pPr>
    </w:p>
    <w:p w14:paraId="2019FC76" w14:textId="77777777" w:rsidR="008E2A6C" w:rsidRPr="00586538" w:rsidRDefault="000A33C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586538">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1FF6F89C" w14:textId="77777777" w:rsidR="008E2A6C" w:rsidRPr="00586538" w:rsidRDefault="008E2A6C">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0AC45EC" w14:textId="77777777" w:rsidR="008E2A6C" w:rsidRPr="00586538" w:rsidRDefault="000A33C2">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lastRenderedPageBreak/>
        <w:t>III. R E S U E L V E</w:t>
      </w:r>
    </w:p>
    <w:p w14:paraId="4C0352FD" w14:textId="77777777" w:rsidR="008E2A6C" w:rsidRPr="00586538" w:rsidRDefault="008E2A6C">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36938F19" w14:textId="77777777" w:rsidR="008E2A6C" w:rsidRPr="00586538" w:rsidRDefault="000A33C2">
      <w:pPr>
        <w:spacing w:line="360" w:lineRule="auto"/>
        <w:ind w:right="49"/>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Primero. </w:t>
      </w:r>
      <w:r w:rsidRPr="00586538">
        <w:rPr>
          <w:rFonts w:ascii="Palatino Linotype" w:eastAsia="Palatino Linotype" w:hAnsi="Palatino Linotype" w:cs="Palatino Linotype"/>
          <w:sz w:val="22"/>
          <w:szCs w:val="22"/>
        </w:rPr>
        <w:t xml:space="preserve">Resultan </w:t>
      </w:r>
      <w:r w:rsidRPr="00586538">
        <w:rPr>
          <w:rFonts w:ascii="Palatino Linotype" w:eastAsia="Palatino Linotype" w:hAnsi="Palatino Linotype" w:cs="Palatino Linotype"/>
          <w:b/>
          <w:bCs/>
          <w:sz w:val="22"/>
          <w:szCs w:val="22"/>
        </w:rPr>
        <w:t>FUNDADOS</w:t>
      </w:r>
      <w:r w:rsidRPr="00586538">
        <w:rPr>
          <w:rFonts w:ascii="Palatino Linotype" w:eastAsia="Palatino Linotype" w:hAnsi="Palatino Linotype" w:cs="Palatino Linotype"/>
          <w:sz w:val="22"/>
          <w:szCs w:val="22"/>
        </w:rPr>
        <w:t xml:space="preserve"> los motivos de inconformidad de la parte </w:t>
      </w:r>
      <w:r w:rsidRPr="00586538">
        <w:rPr>
          <w:rFonts w:ascii="Palatino Linotype" w:eastAsia="Palatino Linotype" w:hAnsi="Palatino Linotype" w:cs="Palatino Linotype"/>
          <w:b/>
          <w:bCs/>
          <w:sz w:val="22"/>
          <w:szCs w:val="22"/>
        </w:rPr>
        <w:t>Recurrente</w:t>
      </w:r>
      <w:r w:rsidRPr="00586538">
        <w:rPr>
          <w:rFonts w:ascii="Palatino Linotype" w:eastAsia="Palatino Linotype" w:hAnsi="Palatino Linotype" w:cs="Palatino Linotype"/>
          <w:sz w:val="22"/>
          <w:szCs w:val="22"/>
        </w:rPr>
        <w:t xml:space="preserve">, en términos del </w:t>
      </w:r>
      <w:r w:rsidRPr="00586538">
        <w:rPr>
          <w:rFonts w:ascii="Palatino Linotype" w:eastAsia="Palatino Linotype" w:hAnsi="Palatino Linotype" w:cs="Palatino Linotype"/>
          <w:b/>
          <w:bCs/>
          <w:sz w:val="22"/>
          <w:szCs w:val="22"/>
        </w:rPr>
        <w:t>Considerando Cuarto</w:t>
      </w:r>
      <w:r w:rsidRPr="00586538">
        <w:rPr>
          <w:rFonts w:ascii="Palatino Linotype" w:eastAsia="Palatino Linotype" w:hAnsi="Palatino Linotype" w:cs="Palatino Linotype"/>
          <w:sz w:val="22"/>
          <w:szCs w:val="22"/>
        </w:rPr>
        <w:t xml:space="preserve"> de la presente resolución.</w:t>
      </w:r>
    </w:p>
    <w:p w14:paraId="55E58E18" w14:textId="77777777" w:rsidR="008E2A6C" w:rsidRPr="00586538" w:rsidRDefault="008E2A6C">
      <w:pPr>
        <w:spacing w:line="360" w:lineRule="auto"/>
        <w:ind w:right="49"/>
        <w:jc w:val="both"/>
        <w:rPr>
          <w:rFonts w:ascii="Palatino Linotype" w:eastAsia="Palatino Linotype" w:hAnsi="Palatino Linotype" w:cs="Palatino Linotype"/>
          <w:sz w:val="22"/>
          <w:szCs w:val="22"/>
        </w:rPr>
      </w:pPr>
    </w:p>
    <w:p w14:paraId="62890AA7" w14:textId="77777777" w:rsidR="008E2A6C" w:rsidRPr="00586538" w:rsidRDefault="000A33C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586538">
        <w:rPr>
          <w:rFonts w:ascii="Palatino Linotype" w:eastAsia="Palatino Linotype" w:hAnsi="Palatino Linotype" w:cs="Palatino Linotype"/>
          <w:b/>
          <w:bCs/>
          <w:sz w:val="22"/>
          <w:szCs w:val="22"/>
        </w:rPr>
        <w:t>Segundo.</w:t>
      </w:r>
      <w:r w:rsidRPr="00586538">
        <w:rPr>
          <w:rFonts w:ascii="Palatino Linotype" w:eastAsia="Palatino Linotype" w:hAnsi="Palatino Linotype" w:cs="Palatino Linotype"/>
          <w:sz w:val="22"/>
          <w:szCs w:val="22"/>
        </w:rPr>
        <w:t xml:space="preserve"> Se</w:t>
      </w:r>
      <w:r w:rsidRPr="00586538">
        <w:rPr>
          <w:rFonts w:ascii="Palatino Linotype" w:eastAsia="Palatino Linotype" w:hAnsi="Palatino Linotype" w:cs="Palatino Linotype"/>
          <w:b/>
          <w:bCs/>
          <w:sz w:val="22"/>
          <w:szCs w:val="22"/>
        </w:rPr>
        <w:t xml:space="preserve"> Ordena </w:t>
      </w:r>
      <w:r w:rsidRPr="00586538">
        <w:rPr>
          <w:rFonts w:ascii="Palatino Linotype" w:eastAsia="Palatino Linotype" w:hAnsi="Palatino Linotype" w:cs="Palatino Linotype"/>
          <w:sz w:val="22"/>
          <w:szCs w:val="22"/>
        </w:rPr>
        <w:t xml:space="preserve">al </w:t>
      </w:r>
      <w:r w:rsidRPr="00586538">
        <w:rPr>
          <w:rFonts w:ascii="Palatino Linotype" w:eastAsia="Palatino Linotype" w:hAnsi="Palatino Linotype" w:cs="Palatino Linotype"/>
          <w:b/>
          <w:bCs/>
          <w:sz w:val="22"/>
          <w:szCs w:val="22"/>
        </w:rPr>
        <w:t xml:space="preserve">Sujeto Obligado </w:t>
      </w:r>
      <w:r w:rsidRPr="00586538">
        <w:rPr>
          <w:rFonts w:ascii="Palatino Linotype" w:eastAsia="Palatino Linotype" w:hAnsi="Palatino Linotype" w:cs="Palatino Linotype"/>
          <w:sz w:val="22"/>
          <w:szCs w:val="22"/>
        </w:rPr>
        <w:t xml:space="preserve">dé trámite, vía </w:t>
      </w:r>
      <w:r w:rsidRPr="00586538">
        <w:rPr>
          <w:rFonts w:ascii="Palatino Linotype" w:eastAsia="Palatino Linotype" w:hAnsi="Palatino Linotype" w:cs="Palatino Linotype"/>
          <w:b/>
          <w:bCs/>
          <w:sz w:val="22"/>
          <w:szCs w:val="22"/>
        </w:rPr>
        <w:t xml:space="preserve">Sistema de Acceso a la Información Mexiquense </w:t>
      </w:r>
      <w:r w:rsidRPr="00586538">
        <w:rPr>
          <w:rFonts w:ascii="Palatino Linotype" w:eastAsia="Palatino Linotype" w:hAnsi="Palatino Linotype" w:cs="Palatino Linotype"/>
          <w:sz w:val="22"/>
          <w:szCs w:val="22"/>
        </w:rPr>
        <w:t xml:space="preserve">a la solicitud de acceso a la información pública </w:t>
      </w:r>
      <w:r w:rsidRPr="00586538">
        <w:rPr>
          <w:rFonts w:ascii="Palatino Linotype" w:eastAsia="Palatino Linotype" w:hAnsi="Palatino Linotype" w:cs="Palatino Linotype"/>
          <w:b/>
          <w:bCs/>
          <w:sz w:val="22"/>
          <w:szCs w:val="22"/>
        </w:rPr>
        <w:t xml:space="preserve">00225/TEPOTZOT/IP/2026 </w:t>
      </w:r>
      <w:r w:rsidRPr="00586538">
        <w:rPr>
          <w:rFonts w:ascii="Palatino Linotype" w:eastAsia="Palatino Linotype" w:hAnsi="Palatino Linotype" w:cs="Palatino Linotype"/>
          <w:sz w:val="22"/>
          <w:szCs w:val="22"/>
        </w:rPr>
        <w:t xml:space="preserve">que dio origen al recurso de revisión </w:t>
      </w:r>
      <w:r w:rsidRPr="00586538">
        <w:rPr>
          <w:rFonts w:ascii="Palatino Linotype" w:eastAsia="Palatino Linotype" w:hAnsi="Palatino Linotype" w:cs="Palatino Linotype"/>
          <w:b/>
          <w:bCs/>
          <w:sz w:val="22"/>
          <w:szCs w:val="22"/>
        </w:rPr>
        <w:t xml:space="preserve">01684/INFOEM/IP/RR/2026 </w:t>
      </w:r>
      <w:r w:rsidRPr="00586538">
        <w:rPr>
          <w:rFonts w:ascii="Palatino Linotype" w:eastAsia="Palatino Linotype" w:hAnsi="Palatino Linotype" w:cs="Palatino Linotype"/>
          <w:sz w:val="22"/>
          <w:szCs w:val="22"/>
        </w:rPr>
        <w:t xml:space="preserve">en términos del </w:t>
      </w:r>
      <w:r w:rsidRPr="00586538">
        <w:rPr>
          <w:rFonts w:ascii="Palatino Linotype" w:eastAsia="Palatino Linotype" w:hAnsi="Palatino Linotype" w:cs="Palatino Linotype"/>
          <w:b/>
          <w:bCs/>
          <w:sz w:val="22"/>
          <w:szCs w:val="22"/>
        </w:rPr>
        <w:t>Considerando Cuarto</w:t>
      </w:r>
      <w:r w:rsidRPr="00586538">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E6AA400"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1C226D18" w14:textId="77777777" w:rsidR="008E2A6C" w:rsidRPr="00586538" w:rsidRDefault="000A33C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586538">
        <w:rPr>
          <w:rFonts w:ascii="Palatino Linotype" w:eastAsia="Palatino Linotype" w:hAnsi="Palatino Linotype" w:cs="Palatino Linotype"/>
          <w:b/>
          <w:bCs/>
          <w:sz w:val="22"/>
          <w:szCs w:val="22"/>
        </w:rPr>
        <w:t>Tercero.</w:t>
      </w:r>
      <w:r w:rsidRPr="00586538">
        <w:rPr>
          <w:rFonts w:ascii="Palatino Linotype" w:eastAsia="Palatino Linotype" w:hAnsi="Palatino Linotype" w:cs="Palatino Linotype"/>
          <w:sz w:val="22"/>
          <w:szCs w:val="22"/>
        </w:rPr>
        <w:t xml:space="preserve"> </w:t>
      </w:r>
      <w:r w:rsidRPr="00586538">
        <w:rPr>
          <w:rFonts w:ascii="Palatino Linotype" w:eastAsia="Palatino Linotype" w:hAnsi="Palatino Linotype" w:cs="Palatino Linotype"/>
          <w:b/>
          <w:bCs/>
          <w:sz w:val="22"/>
          <w:szCs w:val="22"/>
        </w:rPr>
        <w:t xml:space="preserve">Notifíquese vía Sistema de Acceso a la Información Mexiquense </w:t>
      </w:r>
      <w:r w:rsidRPr="00586538">
        <w:rPr>
          <w:rFonts w:ascii="Palatino Linotype" w:eastAsia="Palatino Linotype" w:hAnsi="Palatino Linotype" w:cs="Palatino Linotype"/>
          <w:sz w:val="22"/>
          <w:szCs w:val="22"/>
        </w:rPr>
        <w:t>la presente resolución al T</w:t>
      </w:r>
      <w:r w:rsidRPr="00586538">
        <w:rPr>
          <w:rFonts w:ascii="Palatino Linotype" w:eastAsia="Palatino Linotype" w:hAnsi="Palatino Linotype" w:cs="Palatino Linotype"/>
          <w:b/>
          <w:bCs/>
          <w:sz w:val="22"/>
          <w:szCs w:val="22"/>
        </w:rPr>
        <w:t xml:space="preserve">itular de la Unidad de Transparencia </w:t>
      </w:r>
      <w:r w:rsidRPr="00586538">
        <w:rPr>
          <w:rFonts w:ascii="Palatino Linotype" w:eastAsia="Palatino Linotype" w:hAnsi="Palatino Linotype" w:cs="Palatino Linotype"/>
          <w:sz w:val="22"/>
          <w:szCs w:val="22"/>
        </w:rPr>
        <w:t xml:space="preserve">del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FBFE411" w14:textId="77777777" w:rsidR="008E2A6C" w:rsidRPr="00586538" w:rsidRDefault="008E2A6C">
      <w:pPr>
        <w:spacing w:line="360" w:lineRule="auto"/>
        <w:ind w:right="49"/>
        <w:jc w:val="both"/>
        <w:rPr>
          <w:rFonts w:ascii="Palatino Linotype" w:eastAsia="Palatino Linotype" w:hAnsi="Palatino Linotype" w:cs="Palatino Linotype"/>
          <w:sz w:val="22"/>
          <w:szCs w:val="22"/>
        </w:rPr>
      </w:pPr>
    </w:p>
    <w:p w14:paraId="2F9D62C7"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Cuarto. Notifíquese</w:t>
      </w:r>
      <w:r w:rsidRPr="00586538">
        <w:rPr>
          <w:rFonts w:ascii="Palatino Linotype" w:eastAsia="Palatino Linotype" w:hAnsi="Palatino Linotype" w:cs="Palatino Linotype"/>
          <w:sz w:val="22"/>
          <w:szCs w:val="22"/>
        </w:rPr>
        <w:t>,</w:t>
      </w:r>
      <w:r w:rsidRPr="00586538">
        <w:rPr>
          <w:rFonts w:ascii="Palatino Linotype" w:eastAsia="Palatino Linotype" w:hAnsi="Palatino Linotype" w:cs="Palatino Linotype"/>
          <w:b/>
          <w:bCs/>
          <w:sz w:val="22"/>
          <w:szCs w:val="22"/>
        </w:rPr>
        <w:t xml:space="preserve"> </w:t>
      </w:r>
      <w:r w:rsidRPr="00586538">
        <w:rPr>
          <w:rFonts w:ascii="Palatino Linotype" w:eastAsia="Palatino Linotype" w:hAnsi="Palatino Linotype" w:cs="Palatino Linotype"/>
          <w:sz w:val="22"/>
          <w:szCs w:val="22"/>
        </w:rPr>
        <w:t xml:space="preserve">vía </w:t>
      </w:r>
      <w:r w:rsidRPr="00586538">
        <w:rPr>
          <w:rFonts w:ascii="Palatino Linotype" w:eastAsia="Palatino Linotype" w:hAnsi="Palatino Linotype" w:cs="Palatino Linotype"/>
          <w:b/>
          <w:bCs/>
          <w:sz w:val="22"/>
          <w:szCs w:val="22"/>
        </w:rPr>
        <w:t>Sistema de Acceso a la Información Mexiquense</w:t>
      </w:r>
      <w:r w:rsidRPr="00586538">
        <w:rPr>
          <w:rFonts w:ascii="Palatino Linotype" w:eastAsia="Palatino Linotype" w:hAnsi="Palatino Linotype" w:cs="Palatino Linotype"/>
          <w:sz w:val="22"/>
          <w:szCs w:val="22"/>
        </w:rPr>
        <w:t xml:space="preserve">, a la parte </w:t>
      </w:r>
      <w:r w:rsidRPr="00586538">
        <w:rPr>
          <w:rFonts w:ascii="Palatino Linotype" w:eastAsia="Palatino Linotype" w:hAnsi="Palatino Linotype" w:cs="Palatino Linotype"/>
          <w:b/>
          <w:bCs/>
          <w:sz w:val="22"/>
          <w:szCs w:val="22"/>
        </w:rPr>
        <w:t xml:space="preserve">Recurrente </w:t>
      </w:r>
      <w:r w:rsidRPr="00586538">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586538">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43E336D9" w14:textId="77777777" w:rsidR="008E2A6C" w:rsidRPr="00586538" w:rsidRDefault="008E2A6C">
      <w:pPr>
        <w:spacing w:line="360" w:lineRule="auto"/>
        <w:jc w:val="both"/>
        <w:rPr>
          <w:rFonts w:ascii="Palatino Linotype" w:eastAsia="Palatino Linotype" w:hAnsi="Palatino Linotype" w:cs="Palatino Linotype"/>
          <w:sz w:val="22"/>
          <w:szCs w:val="22"/>
        </w:rPr>
      </w:pPr>
    </w:p>
    <w:p w14:paraId="7EBBF267" w14:textId="77777777" w:rsidR="008E2A6C" w:rsidRPr="00586538" w:rsidRDefault="000A33C2">
      <w:pPr>
        <w:spacing w:line="360" w:lineRule="auto"/>
        <w:jc w:val="both"/>
        <w:rPr>
          <w:rFonts w:ascii="Palatino Linotype" w:eastAsia="Palatino Linotype" w:hAnsi="Palatino Linotype" w:cs="Palatino Linotype"/>
          <w:sz w:val="22"/>
          <w:szCs w:val="22"/>
        </w:rPr>
      </w:pPr>
      <w:r w:rsidRPr="00586538">
        <w:rPr>
          <w:rFonts w:ascii="Palatino Linotype" w:eastAsia="Palatino Linotype" w:hAnsi="Palatino Linotype" w:cs="Palatino Linotype"/>
          <w:b/>
          <w:bCs/>
          <w:sz w:val="22"/>
          <w:szCs w:val="22"/>
        </w:rPr>
        <w:t xml:space="preserve">Quinto. Notifíquese </w:t>
      </w:r>
      <w:r w:rsidRPr="00586538">
        <w:rPr>
          <w:rFonts w:ascii="Palatino Linotype" w:eastAsia="Palatino Linotype" w:hAnsi="Palatino Linotype" w:cs="Palatino Linotype"/>
          <w:sz w:val="22"/>
          <w:szCs w:val="22"/>
        </w:rPr>
        <w:t xml:space="preserve">a la parte </w:t>
      </w:r>
      <w:r w:rsidRPr="00586538">
        <w:rPr>
          <w:rFonts w:ascii="Palatino Linotype" w:eastAsia="Palatino Linotype" w:hAnsi="Palatino Linotype" w:cs="Palatino Linotype"/>
          <w:b/>
          <w:bCs/>
          <w:sz w:val="22"/>
          <w:szCs w:val="22"/>
        </w:rPr>
        <w:t xml:space="preserve">Recurrente </w:t>
      </w:r>
      <w:r w:rsidRPr="00586538">
        <w:rPr>
          <w:rFonts w:ascii="Palatino Linotype" w:eastAsia="Palatino Linotype" w:hAnsi="Palatino Linotype" w:cs="Palatino Linotype"/>
          <w:sz w:val="22"/>
          <w:szCs w:val="22"/>
        </w:rPr>
        <w:t xml:space="preserve">que la respuesta que dé el </w:t>
      </w:r>
      <w:r w:rsidRPr="00586538">
        <w:rPr>
          <w:rFonts w:ascii="Palatino Linotype" w:eastAsia="Palatino Linotype" w:hAnsi="Palatino Linotype" w:cs="Palatino Linotype"/>
          <w:b/>
          <w:bCs/>
          <w:sz w:val="22"/>
          <w:szCs w:val="22"/>
        </w:rPr>
        <w:t>Sujeto Obligado</w:t>
      </w:r>
      <w:r w:rsidRPr="00586538">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0B4F55E1" w14:textId="77777777" w:rsidR="008E2A6C" w:rsidRPr="00586538" w:rsidRDefault="008E2A6C">
      <w:pPr>
        <w:spacing w:line="360" w:lineRule="auto"/>
        <w:jc w:val="both"/>
        <w:rPr>
          <w:rFonts w:ascii="Palatino Linotype" w:eastAsia="Palatino Linotype" w:hAnsi="Palatino Linotype" w:cs="Palatino Linotype"/>
          <w:b/>
          <w:bCs/>
          <w:sz w:val="22"/>
          <w:szCs w:val="22"/>
        </w:rPr>
      </w:pPr>
    </w:p>
    <w:p w14:paraId="7D9E40F9" w14:textId="77777777" w:rsidR="008E2A6C" w:rsidRPr="00586538" w:rsidRDefault="000A33C2">
      <w:pPr>
        <w:spacing w:line="360" w:lineRule="auto"/>
        <w:jc w:val="both"/>
        <w:rPr>
          <w:rFonts w:ascii="Palatino Linotype" w:eastAsia="Palatino Linotype" w:hAnsi="Palatino Linotype" w:cs="Palatino Linotype"/>
          <w:b/>
          <w:bCs/>
          <w:sz w:val="22"/>
          <w:szCs w:val="22"/>
        </w:rPr>
      </w:pPr>
      <w:r w:rsidRPr="00586538">
        <w:rPr>
          <w:rFonts w:ascii="Palatino Linotype" w:eastAsia="Palatino Linotype" w:hAnsi="Palatino Linotype" w:cs="Palatino Linotype"/>
          <w:b/>
          <w:bCs/>
          <w:sz w:val="22"/>
          <w:szCs w:val="22"/>
        </w:rPr>
        <w:t xml:space="preserve">Sexto. Gírese </w:t>
      </w:r>
      <w:r w:rsidRPr="00586538">
        <w:rPr>
          <w:rFonts w:ascii="Palatino Linotype" w:eastAsia="Palatino Linotype" w:hAnsi="Palatino Linotype" w:cs="Palatino Linotype"/>
          <w:sz w:val="22"/>
          <w:szCs w:val="22"/>
        </w:rPr>
        <w:t xml:space="preserve">oficio a la </w:t>
      </w:r>
      <w:r w:rsidRPr="00586538">
        <w:rPr>
          <w:rFonts w:ascii="Palatino Linotype" w:eastAsia="Palatino Linotype" w:hAnsi="Palatino Linotype" w:cs="Palatino Linotype"/>
          <w:b/>
          <w:bCs/>
          <w:sz w:val="22"/>
          <w:szCs w:val="22"/>
        </w:rPr>
        <w:t>Secretaría Técnica del Pleno</w:t>
      </w:r>
      <w:r w:rsidRPr="00586538">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586538">
        <w:rPr>
          <w:rFonts w:ascii="Palatino Linotype" w:eastAsia="Palatino Linotype" w:hAnsi="Palatino Linotype" w:cs="Palatino Linotype"/>
          <w:b/>
          <w:bCs/>
          <w:sz w:val="22"/>
          <w:szCs w:val="22"/>
        </w:rPr>
        <w:t xml:space="preserve"> </w:t>
      </w:r>
      <w:r w:rsidRPr="00586538">
        <w:rPr>
          <w:rFonts w:ascii="Palatino Linotype" w:eastAsia="Palatino Linotype" w:hAnsi="Palatino Linotype" w:cs="Palatino Linotype"/>
          <w:sz w:val="22"/>
          <w:szCs w:val="22"/>
        </w:rPr>
        <w:t>de la presente resolución.</w:t>
      </w:r>
      <w:r w:rsidRPr="00586538">
        <w:rPr>
          <w:rFonts w:ascii="Palatino Linotype" w:eastAsia="Palatino Linotype" w:hAnsi="Palatino Linotype" w:cs="Palatino Linotype"/>
          <w:b/>
          <w:bCs/>
          <w:sz w:val="22"/>
          <w:szCs w:val="22"/>
        </w:rPr>
        <w:t xml:space="preserve"> </w:t>
      </w:r>
    </w:p>
    <w:p w14:paraId="3B2F7F0D" w14:textId="77777777" w:rsidR="008E2A6C" w:rsidRPr="00586538" w:rsidRDefault="008E2A6C">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2829F376" w14:textId="77777777" w:rsidR="008E2A6C" w:rsidRPr="000A33C2" w:rsidRDefault="000A33C2">
      <w:pPr>
        <w:spacing w:line="360" w:lineRule="auto"/>
        <w:ind w:right="49"/>
        <w:jc w:val="both"/>
        <w:rPr>
          <w:rFonts w:ascii="Palatino Linotype" w:eastAsia="Palatino Linotype" w:hAnsi="Palatino Linotype" w:cs="Palatino Linotype"/>
          <w:sz w:val="22"/>
          <w:szCs w:val="22"/>
        </w:rPr>
        <w:sectPr w:rsidR="008E2A6C" w:rsidRPr="000A33C2">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586538">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Pr="000A33C2">
        <w:rPr>
          <w:rFonts w:ascii="Palatino Linotype" w:eastAsia="Palatino Linotype" w:hAnsi="Palatino Linotype" w:cs="Palatino Linotype"/>
          <w:sz w:val="22"/>
          <w:szCs w:val="22"/>
        </w:rPr>
        <w:t xml:space="preserve"> </w:t>
      </w:r>
    </w:p>
    <w:p w14:paraId="6C6DB242" w14:textId="77777777" w:rsidR="008E2A6C" w:rsidRPr="000A33C2" w:rsidRDefault="008E2A6C">
      <w:pPr>
        <w:tabs>
          <w:tab w:val="left" w:pos="709"/>
        </w:tabs>
        <w:spacing w:line="360" w:lineRule="auto"/>
        <w:jc w:val="both"/>
        <w:rPr>
          <w:rFonts w:ascii="Palatino Linotype" w:eastAsia="Palatino Linotype" w:hAnsi="Palatino Linotype" w:cs="Palatino Linotype"/>
          <w:sz w:val="22"/>
          <w:szCs w:val="22"/>
        </w:rPr>
      </w:pPr>
    </w:p>
    <w:p w14:paraId="475C7740" w14:textId="77777777" w:rsidR="008E2A6C" w:rsidRPr="000A33C2" w:rsidRDefault="008E2A6C">
      <w:pPr>
        <w:rPr>
          <w:sz w:val="22"/>
          <w:szCs w:val="22"/>
        </w:rPr>
      </w:pPr>
    </w:p>
    <w:sectPr w:rsidR="008E2A6C" w:rsidRPr="000A33C2">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7815" w14:textId="77777777" w:rsidR="00627BCD" w:rsidRDefault="00627BCD">
      <w:r>
        <w:separator/>
      </w:r>
    </w:p>
  </w:endnote>
  <w:endnote w:type="continuationSeparator" w:id="0">
    <w:p w14:paraId="0E50219A" w14:textId="77777777" w:rsidR="00627BCD" w:rsidRDefault="0062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2497A876-FB72-534C-A115-538A73F4F737}"/>
  </w:font>
  <w:font w:name="Times New Roman">
    <w:panose1 w:val="02020603050405020304"/>
    <w:charset w:val="00"/>
    <w:family w:val="roman"/>
    <w:pitch w:val="variable"/>
    <w:sig w:usb0="E0002EFF" w:usb1="C000785B" w:usb2="00000009" w:usb3="00000000" w:csb0="000001FF" w:csb1="00000000"/>
    <w:embedRegular r:id="rId3" w:fontKey="{C252AB70-FFCF-AD45-8E16-DB1225397C0A}"/>
    <w:embedBold r:id="rId4" w:fontKey="{1C8E7A7B-9EE1-3147-B946-4F7F5CA2691C}"/>
    <w:embedItalic r:id="rId5" w:fontKey="{350CDF1F-B30E-0B41-8F9D-965888B8E25E}"/>
  </w:font>
  <w:font w:name="Calibri">
    <w:panose1 w:val="020F0502020204030204"/>
    <w:charset w:val="00"/>
    <w:family w:val="swiss"/>
    <w:pitch w:val="variable"/>
    <w:sig w:usb0="E4002EFF" w:usb1="C200247B" w:usb2="00000009" w:usb3="00000000" w:csb0="000001FF" w:csb1="00000000"/>
    <w:embedRegular r:id="rId6" w:fontKey="{B0323088-0CF2-8747-B14B-0C96A66DEEF1}"/>
  </w:font>
  <w:font w:name="Segoe UI">
    <w:panose1 w:val="020B0502040204020203"/>
    <w:charset w:val="00"/>
    <w:family w:val="swiss"/>
    <w:pitch w:val="variable"/>
    <w:sig w:usb0="E4002EFF" w:usb1="C000E47F" w:usb2="00000009" w:usb3="00000000" w:csb0="000001FF" w:csb1="00000000"/>
    <w:embedRegular r:id="rId7" w:fontKey="{47B00BCF-8068-3346-8C10-0B2285C96AE9}"/>
  </w:font>
  <w:font w:name="Georgia">
    <w:panose1 w:val="02040502050405020303"/>
    <w:charset w:val="00"/>
    <w:family w:val="roman"/>
    <w:pitch w:val="variable"/>
    <w:sig w:usb0="00000287" w:usb1="00000000" w:usb2="00000000" w:usb3="00000000" w:csb0="0000009F" w:csb1="00000000"/>
    <w:embedItalic r:id="rId8" w:fontKey="{CDCD4081-D4F6-1949-9195-987AB3D74E49}"/>
  </w:font>
  <w:font w:name="Palatino Linotype">
    <w:panose1 w:val="02040502050505030304"/>
    <w:charset w:val="00"/>
    <w:family w:val="roman"/>
    <w:pitch w:val="variable"/>
    <w:sig w:usb0="E0000287" w:usb1="40000013" w:usb2="00000000" w:usb3="00000000" w:csb0="0000019F" w:csb1="00000000"/>
    <w:embedRegular r:id="rId9" w:fontKey="{22EA621B-E52D-474A-934F-DBE29B0B682E}"/>
    <w:embedBold r:id="rId10" w:fontKey="{6887C928-D2AC-C946-B550-8F6AA8FFCA85}"/>
    <w:embedItalic r:id="rId11" w:fontKey="{CB742FB6-5C73-A246-8CD2-6D9658A1A514}"/>
    <w:embedBoldItalic r:id="rId12" w:fontKey="{6A1F243F-7D2A-1345-B986-B0C153BC9083}"/>
  </w:font>
  <w:font w:name="Verdana">
    <w:panose1 w:val="020B0604030504040204"/>
    <w:charset w:val="00"/>
    <w:family w:val="swiss"/>
    <w:pitch w:val="variable"/>
    <w:sig w:usb0="A10006FF" w:usb1="4000205B" w:usb2="00000010" w:usb3="00000000" w:csb0="0000019F" w:csb1="00000000"/>
    <w:embedBold r:id="rId13" w:fontKey="{08C97D18-10F0-124F-9E94-C89E76C15A72}"/>
  </w:font>
  <w:font w:name="Arial">
    <w:panose1 w:val="020B0604020202020204"/>
    <w:charset w:val="00"/>
    <w:family w:val="swiss"/>
    <w:pitch w:val="variable"/>
    <w:sig w:usb0="E0002EFF" w:usb1="C000785B" w:usb2="00000009" w:usb3="00000000" w:csb0="000001FF" w:csb1="00000000"/>
    <w:embedRegular r:id="rId14" w:fontKey="{EE01D426-5A47-684F-BAAC-3F7BC99F5D85}"/>
    <w:embedBold r:id="rId15" w:fontKey="{85FC49AF-F580-9E46-A770-1C4D41BF2399}"/>
  </w:font>
  <w:font w:name="Calibri Light">
    <w:panose1 w:val="020F0302020204030204"/>
    <w:charset w:val="00"/>
    <w:family w:val="swiss"/>
    <w:pitch w:val="variable"/>
    <w:sig w:usb0="E4002EFF" w:usb1="C200247B" w:usb2="00000009" w:usb3="00000000" w:csb0="000001FF" w:csb1="00000000"/>
    <w:embedRegular r:id="rId16" w:fontKey="{3584CBB3-37E3-844C-9059-D1FA395658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DD08" w14:textId="77777777" w:rsidR="008E2A6C" w:rsidRDefault="000A33C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586538">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586538">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771C2736" w14:textId="77777777" w:rsidR="008E2A6C" w:rsidRDefault="008E2A6C">
    <w:pPr>
      <w:pBdr>
        <w:top w:val="nil"/>
        <w:left w:val="nil"/>
        <w:bottom w:val="nil"/>
        <w:right w:val="nil"/>
        <w:between w:val="nil"/>
      </w:pBdr>
      <w:tabs>
        <w:tab w:val="center" w:pos="4252"/>
        <w:tab w:val="right" w:pos="8504"/>
      </w:tabs>
      <w:rPr>
        <w:color w:val="000000"/>
      </w:rPr>
    </w:pPr>
  </w:p>
  <w:p w14:paraId="0E194260" w14:textId="77777777" w:rsidR="008E2A6C" w:rsidRDefault="008E2A6C">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9944" w14:textId="77777777" w:rsidR="008E2A6C" w:rsidRDefault="000A33C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586538">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586538">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3388BF2A" w14:textId="77777777" w:rsidR="008E2A6C" w:rsidRDefault="008E2A6C">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EFA0" w14:textId="77777777" w:rsidR="00627BCD" w:rsidRDefault="00627BCD">
      <w:r>
        <w:separator/>
      </w:r>
    </w:p>
  </w:footnote>
  <w:footnote w:type="continuationSeparator" w:id="0">
    <w:p w14:paraId="79B1F6CC" w14:textId="77777777" w:rsidR="00627BCD" w:rsidRDefault="00627BCD">
      <w:r>
        <w:continuationSeparator/>
      </w:r>
    </w:p>
  </w:footnote>
  <w:footnote w:id="1">
    <w:p w14:paraId="6896CBA5" w14:textId="77777777" w:rsidR="008E2A6C" w:rsidRDefault="000A33C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0F5F11" w14:textId="77777777" w:rsidR="008E2A6C" w:rsidRDefault="000A33C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4BEFF1E" w14:textId="77777777" w:rsidR="008E2A6C" w:rsidRDefault="000A33C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5E4E09F9"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72E17AD5"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F32345D"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540FBEB5"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7B14074F"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4A694E92"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4F80E08"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7B3F1E52"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3F7B32B0" w14:textId="77777777" w:rsidR="008E2A6C" w:rsidRDefault="000A33C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234E" w14:textId="77777777" w:rsidR="008E2A6C" w:rsidRDefault="008E2A6C">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8E2A6C" w14:paraId="603284CD" w14:textId="77777777">
      <w:tc>
        <w:tcPr>
          <w:tcW w:w="2552" w:type="dxa"/>
          <w:vAlign w:val="center"/>
        </w:tcPr>
        <w:p w14:paraId="6742479E" w14:textId="77777777" w:rsidR="008E2A6C" w:rsidRDefault="000A33C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74C261E5" w14:textId="77777777" w:rsidR="008E2A6C" w:rsidRDefault="000A33C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01684/INFOEM/IP/RR/2026 </w:t>
          </w:r>
        </w:p>
      </w:tc>
    </w:tr>
    <w:tr w:rsidR="008E2A6C" w14:paraId="2AE5D321" w14:textId="77777777">
      <w:trPr>
        <w:trHeight w:val="228"/>
      </w:trPr>
      <w:tc>
        <w:tcPr>
          <w:tcW w:w="2552" w:type="dxa"/>
          <w:shd w:val="clear" w:color="auto" w:fill="auto"/>
          <w:vAlign w:val="center"/>
        </w:tcPr>
        <w:p w14:paraId="0D1D9AFF" w14:textId="77777777" w:rsidR="008E2A6C" w:rsidRDefault="000A33C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43CFD90A" w14:textId="77777777" w:rsidR="008E2A6C" w:rsidRDefault="008E2A6C">
          <w:pPr>
            <w:rPr>
              <w:rFonts w:ascii="Palatino Linotype" w:eastAsia="Palatino Linotype" w:hAnsi="Palatino Linotype" w:cs="Palatino Linotype"/>
              <w:b/>
              <w:bCs/>
              <w:sz w:val="21"/>
              <w:szCs w:val="21"/>
            </w:rPr>
          </w:pPr>
        </w:p>
      </w:tc>
      <w:tc>
        <w:tcPr>
          <w:tcW w:w="2976" w:type="dxa"/>
          <w:shd w:val="clear" w:color="auto" w:fill="auto"/>
          <w:vAlign w:val="center"/>
        </w:tcPr>
        <w:p w14:paraId="17C63B83" w14:textId="77777777" w:rsidR="008E2A6C" w:rsidRDefault="000A33C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8E2A6C" w14:paraId="2AC550B1" w14:textId="77777777">
      <w:tc>
        <w:tcPr>
          <w:tcW w:w="2552" w:type="dxa"/>
          <w:vAlign w:val="center"/>
        </w:tcPr>
        <w:p w14:paraId="4DE157DA" w14:textId="77777777" w:rsidR="008E2A6C" w:rsidRDefault="000A33C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58F42F3E" w14:textId="77777777" w:rsidR="008E2A6C" w:rsidRDefault="000A33C2">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EB550BE" w14:textId="77777777" w:rsidR="008E2A6C" w:rsidRDefault="000A33C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41374E00" wp14:editId="01B83670">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7248" w14:textId="77777777" w:rsidR="008E2A6C" w:rsidRDefault="000A33C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130D1166" wp14:editId="77613E0F">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8E2A6C" w14:paraId="08CB2F39" w14:textId="77777777">
      <w:tc>
        <w:tcPr>
          <w:tcW w:w="2551" w:type="dxa"/>
          <w:vAlign w:val="center"/>
        </w:tcPr>
        <w:p w14:paraId="1E722261" w14:textId="77777777" w:rsidR="008E2A6C" w:rsidRDefault="000A33C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1B9D9E36" w14:textId="77777777" w:rsidR="008E2A6C" w:rsidRDefault="000A33C2">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01684/INFOEM/IP/RR/2026</w:t>
          </w:r>
        </w:p>
      </w:tc>
    </w:tr>
    <w:tr w:rsidR="008E2A6C" w14:paraId="04D41C01" w14:textId="77777777">
      <w:tc>
        <w:tcPr>
          <w:tcW w:w="2551" w:type="dxa"/>
          <w:vAlign w:val="center"/>
        </w:tcPr>
        <w:p w14:paraId="75DF5A9F" w14:textId="77777777" w:rsidR="008E2A6C" w:rsidRDefault="000A33C2">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14A47974" w14:textId="18F4A67B" w:rsidR="008E2A6C" w:rsidRDefault="00D1008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8E2A6C" w14:paraId="5639B94C" w14:textId="77777777">
      <w:trPr>
        <w:trHeight w:val="228"/>
      </w:trPr>
      <w:tc>
        <w:tcPr>
          <w:tcW w:w="2551" w:type="dxa"/>
          <w:vAlign w:val="center"/>
        </w:tcPr>
        <w:p w14:paraId="58430311" w14:textId="77777777" w:rsidR="008E2A6C" w:rsidRDefault="000A33C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DD97F91" w14:textId="77777777" w:rsidR="008E2A6C" w:rsidRDefault="008E2A6C">
          <w:pPr>
            <w:rPr>
              <w:rFonts w:ascii="Palatino Linotype" w:eastAsia="Palatino Linotype" w:hAnsi="Palatino Linotype" w:cs="Palatino Linotype"/>
              <w:b/>
              <w:bCs/>
              <w:sz w:val="21"/>
              <w:szCs w:val="21"/>
            </w:rPr>
          </w:pPr>
        </w:p>
      </w:tc>
      <w:tc>
        <w:tcPr>
          <w:tcW w:w="3687" w:type="dxa"/>
          <w:vAlign w:val="center"/>
        </w:tcPr>
        <w:p w14:paraId="3BFF8FBA" w14:textId="77777777" w:rsidR="008E2A6C" w:rsidRDefault="000A33C2">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8E2A6C" w14:paraId="51D0849A" w14:textId="77777777">
      <w:tc>
        <w:tcPr>
          <w:tcW w:w="2551" w:type="dxa"/>
          <w:vAlign w:val="center"/>
        </w:tcPr>
        <w:p w14:paraId="7F867392" w14:textId="77777777" w:rsidR="008E2A6C" w:rsidRDefault="000A33C2">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640C9582" w14:textId="77777777" w:rsidR="008E2A6C" w:rsidRDefault="000A33C2">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477BE2C2" w14:textId="77777777" w:rsidR="008E2A6C" w:rsidRDefault="008E2A6C">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AFDDF" w14:textId="77777777" w:rsidR="008E2A6C" w:rsidRDefault="000A33C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07DA26E3" w14:textId="77777777" w:rsidR="008E2A6C" w:rsidRDefault="008E2A6C">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193E"/>
    <w:multiLevelType w:val="multilevel"/>
    <w:tmpl w:val="1EA4DD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647ED5"/>
    <w:multiLevelType w:val="multilevel"/>
    <w:tmpl w:val="26DAB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2D6AD6"/>
    <w:multiLevelType w:val="multilevel"/>
    <w:tmpl w:val="DF704A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0E12EF"/>
    <w:multiLevelType w:val="multilevel"/>
    <w:tmpl w:val="02BC391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FEB0144"/>
    <w:multiLevelType w:val="multilevel"/>
    <w:tmpl w:val="768438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70806806">
    <w:abstractNumId w:val="0"/>
  </w:num>
  <w:num w:numId="2" w16cid:durableId="1167743955">
    <w:abstractNumId w:val="4"/>
  </w:num>
  <w:num w:numId="3" w16cid:durableId="682975190">
    <w:abstractNumId w:val="1"/>
  </w:num>
  <w:num w:numId="4" w16cid:durableId="1314213355">
    <w:abstractNumId w:val="3"/>
  </w:num>
  <w:num w:numId="5" w16cid:durableId="1690139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A6C"/>
    <w:rsid w:val="000A33C2"/>
    <w:rsid w:val="002A79DF"/>
    <w:rsid w:val="003B6362"/>
    <w:rsid w:val="00586538"/>
    <w:rsid w:val="00627BCD"/>
    <w:rsid w:val="008E2A6C"/>
    <w:rsid w:val="00994B51"/>
    <w:rsid w:val="00D100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4CC1"/>
  <w15:docId w15:val="{299E81DD-5005-48D8-958A-AE614E25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OstrjZlEL6/XOKMTgrxCOmh9UA==">CgMxLjAyCGguZ2pkZ3hzMg5oLnVmbGRsZzF6NWNxZTIJaC4zZHk2dmttMgloLjN6bnlzaDcyDmguaWJpaWU1MXNhd2w2MgloLjFmb2I5dGU4AHIhMXFWVmhaSFBmZlhHYkJJbVlGZjRwYWZXZk9zUzZDTmRX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7097</Words>
  <Characters>39034</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2026-02-27T18:01:00Z</cp:lastPrinted>
  <dcterms:created xsi:type="dcterms:W3CDTF">2026-03-25T23:10:00Z</dcterms:created>
  <dcterms:modified xsi:type="dcterms:W3CDTF">2026-03-25T23:10:00Z</dcterms:modified>
</cp:coreProperties>
</file>