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29E0" w:rsidRPr="00B9357E" w:rsidRDefault="00BA3A8D" w:rsidP="00B9357E">
      <w:pPr>
        <w:tabs>
          <w:tab w:val="left" w:pos="0"/>
        </w:tabs>
        <w:spacing w:line="360" w:lineRule="auto"/>
        <w:ind w:right="-567"/>
        <w:jc w:val="both"/>
        <w:rPr>
          <w:rFonts w:ascii="Palatino Linotype" w:eastAsia="Palatino Linotype" w:hAnsi="Palatino Linotype" w:cs="Palatino Linotype"/>
          <w:b/>
        </w:rPr>
      </w:pPr>
      <w:bookmarkStart w:id="0" w:name="_heading=h.sre9h05q4v0b" w:colFirst="0" w:colLast="0"/>
      <w:bookmarkStart w:id="1" w:name="_GoBack"/>
      <w:bookmarkEnd w:id="0"/>
      <w:bookmarkEnd w:id="1"/>
      <w:r w:rsidRPr="00B9357E">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Pr="00B9357E">
        <w:rPr>
          <w:rFonts w:ascii="Palatino Linotype" w:eastAsia="Palatino Linotype" w:hAnsi="Palatino Linotype" w:cs="Palatino Linotype"/>
          <w:b/>
        </w:rPr>
        <w:t>de fecha once (11) de marzo de dos mil veintiséis.</w:t>
      </w:r>
    </w:p>
    <w:p w:rsidR="003729E0" w:rsidRPr="00B9357E" w:rsidRDefault="003729E0" w:rsidP="00B9357E">
      <w:pPr>
        <w:tabs>
          <w:tab w:val="left" w:pos="567"/>
        </w:tabs>
        <w:spacing w:line="360" w:lineRule="auto"/>
        <w:ind w:right="-567"/>
        <w:jc w:val="both"/>
        <w:rPr>
          <w:rFonts w:ascii="Palatino Linotype" w:eastAsia="Palatino Linotype" w:hAnsi="Palatino Linotype" w:cs="Palatino Linotype"/>
        </w:rPr>
      </w:pPr>
    </w:p>
    <w:p w:rsidR="003729E0" w:rsidRPr="00B9357E" w:rsidRDefault="00BA3A8D" w:rsidP="00B9357E">
      <w:pPr>
        <w:spacing w:line="360" w:lineRule="auto"/>
        <w:ind w:right="-567"/>
        <w:jc w:val="both"/>
        <w:rPr>
          <w:rFonts w:ascii="Palatino Linotype" w:eastAsia="Palatino Linotype" w:hAnsi="Palatino Linotype" w:cs="Palatino Linotype"/>
        </w:rPr>
      </w:pPr>
      <w:bookmarkStart w:id="2" w:name="_heading=h.gjdgxs" w:colFirst="0" w:colLast="0"/>
      <w:bookmarkEnd w:id="2"/>
      <w:r w:rsidRPr="00B9357E">
        <w:rPr>
          <w:rFonts w:ascii="Palatino Linotype" w:eastAsia="Palatino Linotype" w:hAnsi="Palatino Linotype" w:cs="Palatino Linotype"/>
          <w:b/>
          <w:bCs/>
        </w:rPr>
        <w:t>VISTO</w:t>
      </w:r>
      <w:r w:rsidRPr="00B9357E">
        <w:rPr>
          <w:rFonts w:ascii="Palatino Linotype" w:eastAsia="Palatino Linotype" w:hAnsi="Palatino Linotype" w:cs="Palatino Linotype"/>
        </w:rPr>
        <w:t xml:space="preserve"> el expediente electrónico formado con motivo del recurso de revisión </w:t>
      </w:r>
      <w:r w:rsidRPr="00B9357E">
        <w:rPr>
          <w:rFonts w:ascii="Palatino Linotype" w:eastAsia="Palatino Linotype" w:hAnsi="Palatino Linotype" w:cs="Palatino Linotype"/>
          <w:b/>
          <w:bCs/>
        </w:rPr>
        <w:t>11138/INFOEM/IP/RR/2025</w:t>
      </w:r>
      <w:r w:rsidRPr="00B9357E">
        <w:rPr>
          <w:rFonts w:ascii="Palatino Linotype" w:eastAsia="Palatino Linotype" w:hAnsi="Palatino Linotype" w:cs="Palatino Linotype"/>
        </w:rPr>
        <w:t>,</w:t>
      </w:r>
      <w:r w:rsidRPr="00B9357E">
        <w:rPr>
          <w:rFonts w:ascii="Palatino Linotype" w:eastAsia="Palatino Linotype" w:hAnsi="Palatino Linotype" w:cs="Palatino Linotype"/>
          <w:b/>
          <w:bCs/>
        </w:rPr>
        <w:t xml:space="preserve"> </w:t>
      </w:r>
      <w:r w:rsidRPr="00B9357E">
        <w:rPr>
          <w:rFonts w:ascii="Palatino Linotype" w:eastAsia="Palatino Linotype" w:hAnsi="Palatino Linotype" w:cs="Palatino Linotype"/>
        </w:rPr>
        <w:t xml:space="preserve">promovido por </w:t>
      </w:r>
      <w:r w:rsidR="00B875B2">
        <w:rPr>
          <w:rFonts w:ascii="Palatino Linotype" w:eastAsia="Palatino Linotype" w:hAnsi="Palatino Linotype" w:cs="Palatino Linotype"/>
          <w:b/>
          <w:bCs/>
        </w:rPr>
        <w:t>XXXX</w:t>
      </w:r>
      <w:r w:rsidRPr="00B9357E">
        <w:rPr>
          <w:rFonts w:ascii="Palatino Linotype" w:eastAsia="Palatino Linotype" w:hAnsi="Palatino Linotype" w:cs="Palatino Linotype"/>
        </w:rPr>
        <w:t>, en lo sucesivo la parte</w:t>
      </w:r>
      <w:r w:rsidRPr="00B9357E">
        <w:rPr>
          <w:rFonts w:ascii="Palatino Linotype" w:eastAsia="Palatino Linotype" w:hAnsi="Palatino Linotype" w:cs="Palatino Linotype"/>
          <w:b/>
          <w:bCs/>
        </w:rPr>
        <w:t xml:space="preserve"> RECURRENTE</w:t>
      </w:r>
      <w:r w:rsidRPr="00B9357E">
        <w:rPr>
          <w:rFonts w:ascii="Palatino Linotype" w:eastAsia="Palatino Linotype" w:hAnsi="Palatino Linotype" w:cs="Palatino Linotype"/>
        </w:rPr>
        <w:t xml:space="preserve">, en contra de la respuesta del </w:t>
      </w:r>
      <w:r w:rsidRPr="00B9357E">
        <w:rPr>
          <w:rFonts w:ascii="Palatino Linotype" w:eastAsia="Palatino Linotype" w:hAnsi="Palatino Linotype" w:cs="Palatino Linotype"/>
          <w:b/>
          <w:bCs/>
          <w:color w:val="000000"/>
        </w:rPr>
        <w:t>Sistema para el Desarrollo Integral de la Familia del Estado de México</w:t>
      </w:r>
      <w:r w:rsidRPr="00B9357E">
        <w:rPr>
          <w:rFonts w:ascii="Palatino Linotype" w:eastAsia="Palatino Linotype" w:hAnsi="Palatino Linotype" w:cs="Palatino Linotype"/>
          <w:b/>
          <w:bCs/>
        </w:rPr>
        <w:t xml:space="preserve">, </w:t>
      </w:r>
      <w:r w:rsidRPr="00B9357E">
        <w:rPr>
          <w:rFonts w:ascii="Palatino Linotype" w:eastAsia="Palatino Linotype" w:hAnsi="Palatino Linotype" w:cs="Palatino Linotype"/>
        </w:rPr>
        <w:t>en adelante el</w:t>
      </w:r>
      <w:r w:rsidRPr="00B9357E">
        <w:rPr>
          <w:rFonts w:ascii="Palatino Linotype" w:eastAsia="Palatino Linotype" w:hAnsi="Palatino Linotype" w:cs="Palatino Linotype"/>
          <w:b/>
          <w:bCs/>
        </w:rPr>
        <w:t xml:space="preserve"> SUJETO OBLIGADO</w:t>
      </w:r>
      <w:r w:rsidRPr="00B9357E">
        <w:rPr>
          <w:rFonts w:ascii="Palatino Linotype" w:eastAsia="Palatino Linotype" w:hAnsi="Palatino Linotype" w:cs="Palatino Linotype"/>
        </w:rPr>
        <w:t>, se procede a dictar la presente resolución, con base en los siguientes:</w:t>
      </w:r>
    </w:p>
    <w:p w:rsidR="003729E0" w:rsidRPr="00B9357E" w:rsidRDefault="003729E0" w:rsidP="00B9357E">
      <w:pPr>
        <w:spacing w:line="360" w:lineRule="auto"/>
        <w:ind w:right="-567"/>
        <w:jc w:val="both"/>
        <w:rPr>
          <w:rFonts w:ascii="Palatino Linotype" w:eastAsia="Palatino Linotype" w:hAnsi="Palatino Linotype" w:cs="Palatino Linotype"/>
        </w:rPr>
      </w:pPr>
    </w:p>
    <w:p w:rsidR="003729E0" w:rsidRPr="00B9357E" w:rsidRDefault="00BA3A8D" w:rsidP="00B9357E">
      <w:pPr>
        <w:pStyle w:val="Ttulo1"/>
        <w:tabs>
          <w:tab w:val="left" w:pos="567"/>
        </w:tabs>
        <w:spacing w:before="0" w:line="360" w:lineRule="auto"/>
        <w:ind w:right="-567"/>
        <w:jc w:val="center"/>
        <w:rPr>
          <w:b w:val="0"/>
          <w:bCs w:val="0"/>
        </w:rPr>
      </w:pPr>
      <w:bookmarkStart w:id="3" w:name="_heading=h.30j0zll" w:colFirst="0" w:colLast="0"/>
      <w:bookmarkEnd w:id="3"/>
      <w:r w:rsidRPr="00B9357E">
        <w:t>A N T E C E D E N T E S</w:t>
      </w:r>
    </w:p>
    <w:p w:rsidR="003729E0" w:rsidRPr="00B9357E" w:rsidRDefault="003729E0" w:rsidP="00B9357E">
      <w:pPr>
        <w:pStyle w:val="Ttulo1"/>
        <w:tabs>
          <w:tab w:val="left" w:pos="567"/>
        </w:tabs>
        <w:spacing w:before="0" w:line="360" w:lineRule="auto"/>
        <w:ind w:right="-567"/>
        <w:jc w:val="center"/>
      </w:pPr>
    </w:p>
    <w:p w:rsidR="003729E0" w:rsidRPr="00B9357E" w:rsidRDefault="00BA3A8D" w:rsidP="00B9357E">
      <w:pPr>
        <w:numPr>
          <w:ilvl w:val="0"/>
          <w:numId w:val="4"/>
        </w:numPr>
        <w:pBdr>
          <w:top w:val="nil"/>
          <w:left w:val="nil"/>
          <w:bottom w:val="nil"/>
          <w:right w:val="nil"/>
          <w:between w:val="nil"/>
        </w:pBdr>
        <w:tabs>
          <w:tab w:val="left" w:pos="0"/>
        </w:tabs>
        <w:spacing w:line="360" w:lineRule="auto"/>
        <w:ind w:left="0" w:right="-567" w:firstLine="0"/>
        <w:jc w:val="both"/>
        <w:rPr>
          <w:color w:val="000000"/>
        </w:rPr>
      </w:pPr>
      <w:r w:rsidRPr="00B9357E">
        <w:rPr>
          <w:rFonts w:ascii="Palatino Linotype" w:eastAsia="Palatino Linotype" w:hAnsi="Palatino Linotype" w:cs="Palatino Linotype"/>
          <w:color w:val="000000"/>
        </w:rPr>
        <w:t xml:space="preserve">El </w:t>
      </w:r>
      <w:r w:rsidRPr="00B9357E">
        <w:rPr>
          <w:rFonts w:ascii="Palatino Linotype" w:eastAsia="Palatino Linotype" w:hAnsi="Palatino Linotype" w:cs="Palatino Linotype"/>
          <w:b/>
          <w:bCs/>
          <w:color w:val="000000"/>
        </w:rPr>
        <w:t>veintidós de septiembre de dos mil veinticinco</w:t>
      </w:r>
      <w:r w:rsidRPr="00B9357E">
        <w:rPr>
          <w:rFonts w:ascii="Palatino Linotype" w:eastAsia="Palatino Linotype" w:hAnsi="Palatino Linotype" w:cs="Palatino Linotype"/>
          <w:color w:val="000000"/>
        </w:rPr>
        <w:t>,</w:t>
      </w:r>
      <w:r w:rsidRPr="00B9357E">
        <w:rPr>
          <w:rFonts w:ascii="Palatino Linotype" w:eastAsia="Palatino Linotype" w:hAnsi="Palatino Linotype" w:cs="Palatino Linotype"/>
          <w:b/>
          <w:bCs/>
          <w:color w:val="000000"/>
        </w:rPr>
        <w:t xml:space="preserve"> </w:t>
      </w:r>
      <w:r w:rsidRPr="00B9357E">
        <w:rPr>
          <w:rFonts w:ascii="Palatino Linotype" w:eastAsia="Palatino Linotype" w:hAnsi="Palatino Linotype" w:cs="Palatino Linotype"/>
          <w:color w:val="000000"/>
        </w:rPr>
        <w:t>se presentó ante el Sujeto Obligado a través de la Plataforma Nacional de Transparencia (PNT), misma que se encuentra vinculada con el Sistema de Acceso a la Información Mexiquense (SAIMEX), la siguiente solicitud de información pública:</w:t>
      </w:r>
    </w:p>
    <w:p w:rsidR="003729E0" w:rsidRPr="00B9357E" w:rsidRDefault="003729E0" w:rsidP="00B9357E">
      <w:pPr>
        <w:pBdr>
          <w:top w:val="nil"/>
          <w:left w:val="nil"/>
          <w:bottom w:val="nil"/>
          <w:right w:val="nil"/>
          <w:between w:val="nil"/>
        </w:pBdr>
        <w:spacing w:line="360" w:lineRule="auto"/>
        <w:ind w:right="-567"/>
        <w:jc w:val="both"/>
        <w:rPr>
          <w:rFonts w:ascii="Palatino Linotype" w:eastAsia="Palatino Linotype" w:hAnsi="Palatino Linotype" w:cs="Palatino Linotype"/>
          <w:i/>
          <w:iCs/>
        </w:rPr>
      </w:pPr>
    </w:p>
    <w:p w:rsidR="003729E0" w:rsidRPr="00B9357E" w:rsidRDefault="00BA3A8D" w:rsidP="00B9357E">
      <w:pPr>
        <w:pBdr>
          <w:top w:val="nil"/>
          <w:left w:val="nil"/>
          <w:bottom w:val="nil"/>
          <w:right w:val="nil"/>
          <w:between w:val="nil"/>
        </w:pBdr>
        <w:ind w:left="567" w:right="-567"/>
        <w:jc w:val="both"/>
        <w:rPr>
          <w:rFonts w:ascii="Palatino Linotype" w:eastAsia="Palatino Linotype" w:hAnsi="Palatino Linotype" w:cs="Palatino Linotype"/>
          <w:i/>
          <w:iCs/>
        </w:rPr>
      </w:pPr>
      <w:r w:rsidRPr="00B9357E">
        <w:rPr>
          <w:rFonts w:ascii="Palatino Linotype" w:eastAsia="Palatino Linotype" w:hAnsi="Palatino Linotype" w:cs="Palatino Linotype"/>
          <w:i/>
          <w:iCs/>
        </w:rPr>
        <w:t xml:space="preserve">“SOLICITO SE ME INCLUYA EN LOS SIGUIENTES PROGRAMAS: *.- PENSIÓN PARA PERSONAS CON DISCAPACIDAD DEL EDO. MEX. *.- MUJERES CON BIENESTAR. *.- VIVIENDA DEL BIENESTAR DEL ESTADO *.-ALIMENTACIÓN PARA EL BIENESTAR: SIEMPRE Y CUANDO SEA LIBRE DE GLUTEN Y ORGÁNICO (POR CUESTIONES MEDICAS). DE LO CONTRARIO NO TENDRÍA CASO PUES NO PODRÍA CONSUMIR LOS PRODUCTOS.. *.- TRANSFORMANDO EL CAMPO ESTA ÚLTIMA CON EL FIN DE PODER VER SI ES POSIBLE CONSEGUIR ALGUNAS HECTÁREAS (COMO MÍNIMO DE 222HECTÁREAS, QUE PODRÍAN SER EJIDO Y OTORGADAS POR EL ESTADO, POR QUE HE VISTO QUE HAY MUCHO EJIDO SIN </w:t>
      </w:r>
      <w:r w:rsidRPr="00B9357E">
        <w:rPr>
          <w:rFonts w:ascii="Palatino Linotype" w:eastAsia="Palatino Linotype" w:hAnsi="Palatino Linotype" w:cs="Palatino Linotype"/>
          <w:i/>
          <w:iCs/>
        </w:rPr>
        <w:lastRenderedPageBreak/>
        <w:t>OCUPAR) Y ALGUNOS APOYOS PARA PODER CULTIVAR Y PONER ALGUNAS CRÍAS DE ANIMALES DE TODO TIPO(ACUÁTICOS, TERRESTRES Y AÉREOS)… CON EL FIN DE QUE ESTAS SEAN ORGÁNICOS (LIBRES DE QUÍMICOS, PESTICIDAS, GLUTEN Y ETC.) ADEMÁS DE PONER UNAS COSINAS CON EL FIN DE ENSEÑAR A COCINAR MÁS SALUDABLE Y VARIADO, SIN SOYA Y ETC… ESTO ÚLTIMOS ENTORNO A LA COMIDA, ES ALGO QUE YA SE HABÍA PUESTO EN MARCHA ANTES DE LA PANDEMIA Y FUNCIONÓ MUY BIEN. SOLO QUE EN AQUELLA OCASIÓN LOS PRODUCTOS ERAN DONADOS Y MENOS DEL 1% ERÁN CULTIVADOS EN PROPIOS PATIOS DE CASAS DE VECINOS Y ÁREAS COMUNES, TODOS APORTACIONES DE PARTICULARES , PERO SIEMPRE SE BUSCO LA SUSTENTABILIDAD… (LO QUE NOS PERMITIÓ APOYAR A MUCHAS FAMILIAS DE VARIAS COMUNIDADES Y FRACCIONAMIENTOS, ADEMÁS DE NO SOLO FUERON FAMILIAS EL EDO. MEX.)..(DE LO CUAL ESTE ESTADO TIENE REGISTRO) ADEMÁS DE LOS PROGRAMAS Y/O LOS PROGRAMAS A LOS QUE PUDIERA ACCEDER.. EN CASO DE QUE A DONDE ENVIÓ LA SOLICITUD NO SEA EL ENTE ADECUADO FAVOR DE ENVIARLO A EL LUGAR A DONDE SE PUEDA DAR UNA RESPUESTA FAVORABLE….” (Sic)</w:t>
      </w:r>
    </w:p>
    <w:p w:rsidR="003729E0" w:rsidRPr="00B9357E" w:rsidRDefault="003729E0" w:rsidP="00B9357E">
      <w:pPr>
        <w:pBdr>
          <w:top w:val="nil"/>
          <w:left w:val="nil"/>
          <w:bottom w:val="nil"/>
          <w:right w:val="nil"/>
          <w:between w:val="nil"/>
        </w:pBdr>
        <w:ind w:right="-567"/>
        <w:jc w:val="both"/>
        <w:rPr>
          <w:rFonts w:ascii="Palatino Linotype" w:eastAsia="Palatino Linotype" w:hAnsi="Palatino Linotype" w:cs="Palatino Linotype"/>
          <w:i/>
          <w:iCs/>
        </w:rPr>
      </w:pPr>
    </w:p>
    <w:p w:rsidR="003729E0" w:rsidRPr="00B9357E" w:rsidRDefault="00BA3A8D" w:rsidP="00B9357E">
      <w:pPr>
        <w:pBdr>
          <w:top w:val="nil"/>
          <w:left w:val="nil"/>
          <w:bottom w:val="nil"/>
          <w:right w:val="nil"/>
          <w:between w:val="nil"/>
        </w:pBdr>
        <w:tabs>
          <w:tab w:val="left" w:pos="0"/>
        </w:tabs>
        <w:ind w:right="-567"/>
        <w:jc w:val="both"/>
        <w:rPr>
          <w:rFonts w:ascii="Palatino Linotype" w:eastAsia="Palatino Linotype" w:hAnsi="Palatino Linotype" w:cs="Palatino Linotype"/>
          <w:b/>
        </w:rPr>
      </w:pPr>
      <w:r w:rsidRPr="00B9357E">
        <w:rPr>
          <w:rFonts w:ascii="Palatino Linotype" w:eastAsia="Palatino Linotype" w:hAnsi="Palatino Linotype" w:cs="Palatino Linotype"/>
          <w:b/>
        </w:rPr>
        <w:t>El particular adjuntó el archivo digital que contiene:</w:t>
      </w:r>
    </w:p>
    <w:p w:rsidR="003729E0" w:rsidRPr="00B9357E" w:rsidRDefault="00BA3A8D" w:rsidP="00B9357E">
      <w:pPr>
        <w:pBdr>
          <w:top w:val="nil"/>
          <w:left w:val="nil"/>
          <w:bottom w:val="nil"/>
          <w:right w:val="nil"/>
          <w:between w:val="nil"/>
        </w:pBdr>
        <w:tabs>
          <w:tab w:val="left" w:pos="0"/>
        </w:tabs>
        <w:ind w:right="-567"/>
        <w:jc w:val="both"/>
        <w:rPr>
          <w:rFonts w:ascii="Palatino Linotype" w:eastAsia="Palatino Linotype" w:hAnsi="Palatino Linotype" w:cs="Palatino Linotype"/>
        </w:rPr>
      </w:pPr>
      <w:r w:rsidRPr="00B9357E">
        <w:rPr>
          <w:rFonts w:ascii="Palatino Linotype" w:eastAsia="Palatino Linotype" w:hAnsi="Palatino Linotype" w:cs="Palatino Linotype"/>
        </w:rPr>
        <w:t>- Credencial para votar.</w:t>
      </w:r>
    </w:p>
    <w:p w:rsidR="003729E0" w:rsidRPr="00B9357E" w:rsidRDefault="00BA3A8D" w:rsidP="00B9357E">
      <w:pPr>
        <w:pBdr>
          <w:top w:val="nil"/>
          <w:left w:val="nil"/>
          <w:bottom w:val="nil"/>
          <w:right w:val="nil"/>
          <w:between w:val="nil"/>
        </w:pBdr>
        <w:tabs>
          <w:tab w:val="left" w:pos="0"/>
        </w:tabs>
        <w:ind w:right="-567"/>
        <w:jc w:val="both"/>
        <w:rPr>
          <w:rFonts w:ascii="Palatino Linotype" w:eastAsia="Palatino Linotype" w:hAnsi="Palatino Linotype" w:cs="Palatino Linotype"/>
        </w:rPr>
      </w:pPr>
      <w:r w:rsidRPr="00B9357E">
        <w:rPr>
          <w:rFonts w:ascii="Palatino Linotype" w:eastAsia="Palatino Linotype" w:hAnsi="Palatino Linotype" w:cs="Palatino Linotype"/>
        </w:rPr>
        <w:t>- Credencial nacional para personas con discapacidad.</w:t>
      </w:r>
    </w:p>
    <w:p w:rsidR="003729E0" w:rsidRPr="00B9357E" w:rsidRDefault="00BA3A8D" w:rsidP="00B9357E">
      <w:pPr>
        <w:pBdr>
          <w:top w:val="nil"/>
          <w:left w:val="nil"/>
          <w:bottom w:val="nil"/>
          <w:right w:val="nil"/>
          <w:between w:val="nil"/>
        </w:pBdr>
        <w:tabs>
          <w:tab w:val="left" w:pos="0"/>
        </w:tabs>
        <w:ind w:right="-567"/>
        <w:jc w:val="both"/>
        <w:rPr>
          <w:rFonts w:ascii="Palatino Linotype" w:eastAsia="Palatino Linotype" w:hAnsi="Palatino Linotype" w:cs="Palatino Linotype"/>
        </w:rPr>
      </w:pPr>
      <w:r w:rsidRPr="00B9357E">
        <w:rPr>
          <w:rFonts w:ascii="Palatino Linotype" w:eastAsia="Palatino Linotype" w:hAnsi="Palatino Linotype" w:cs="Palatino Linotype"/>
        </w:rPr>
        <w:t>- Comprobante de domicilio.</w:t>
      </w:r>
    </w:p>
    <w:p w:rsidR="003729E0" w:rsidRPr="00B9357E" w:rsidRDefault="003729E0" w:rsidP="00B9357E">
      <w:pPr>
        <w:pBdr>
          <w:top w:val="nil"/>
          <w:left w:val="nil"/>
          <w:bottom w:val="nil"/>
          <w:right w:val="nil"/>
          <w:between w:val="nil"/>
        </w:pBdr>
        <w:tabs>
          <w:tab w:val="left" w:pos="0"/>
        </w:tabs>
        <w:ind w:right="-567"/>
        <w:jc w:val="both"/>
        <w:rPr>
          <w:rFonts w:ascii="Palatino Linotype" w:eastAsia="Palatino Linotype" w:hAnsi="Palatino Linotype" w:cs="Palatino Linotype"/>
        </w:rPr>
      </w:pPr>
    </w:p>
    <w:p w:rsidR="003729E0" w:rsidRPr="00B9357E" w:rsidRDefault="00BA3A8D" w:rsidP="00B9357E">
      <w:pPr>
        <w:pStyle w:val="Prrafodelista"/>
        <w:numPr>
          <w:ilvl w:val="0"/>
          <w:numId w:val="8"/>
        </w:numPr>
        <w:pBdr>
          <w:top w:val="nil"/>
          <w:left w:val="nil"/>
          <w:bottom w:val="nil"/>
          <w:right w:val="nil"/>
          <w:between w:val="nil"/>
        </w:pBdr>
        <w:tabs>
          <w:tab w:val="left" w:pos="0"/>
        </w:tabs>
        <w:ind w:left="0" w:right="-567" w:firstLine="0"/>
        <w:jc w:val="both"/>
        <w:rPr>
          <w:rFonts w:ascii="Palatino Linotype" w:eastAsia="Palatino Linotype" w:hAnsi="Palatino Linotype" w:cs="Palatino Linotype"/>
        </w:rPr>
      </w:pPr>
      <w:r w:rsidRPr="00B9357E">
        <w:rPr>
          <w:rFonts w:ascii="Palatino Linotype" w:eastAsia="Palatino Linotype" w:hAnsi="Palatino Linotype" w:cs="Palatino Linotype"/>
        </w:rPr>
        <w:t xml:space="preserve">Se eligió como modalidad de entrega de la información: A través del </w:t>
      </w:r>
      <w:r w:rsidRPr="00B9357E">
        <w:rPr>
          <w:rFonts w:ascii="Palatino Linotype" w:eastAsia="Palatino Linotype" w:hAnsi="Palatino Linotype" w:cs="Palatino Linotype"/>
          <w:b/>
          <w:bCs/>
        </w:rPr>
        <w:t>SAIMEX.</w:t>
      </w:r>
    </w:p>
    <w:p w:rsidR="003729E0" w:rsidRPr="00B9357E" w:rsidRDefault="003729E0" w:rsidP="00B9357E">
      <w:pPr>
        <w:pBdr>
          <w:top w:val="nil"/>
          <w:left w:val="nil"/>
          <w:bottom w:val="nil"/>
          <w:right w:val="nil"/>
          <w:between w:val="nil"/>
        </w:pBdr>
        <w:tabs>
          <w:tab w:val="left" w:pos="0"/>
        </w:tabs>
        <w:spacing w:line="360" w:lineRule="auto"/>
        <w:ind w:right="-567"/>
        <w:jc w:val="both"/>
        <w:rPr>
          <w:rFonts w:ascii="Palatino Linotype" w:eastAsia="Palatino Linotype" w:hAnsi="Palatino Linotype" w:cs="Palatino Linotype"/>
        </w:rPr>
      </w:pPr>
    </w:p>
    <w:p w:rsidR="003729E0" w:rsidRPr="00B9357E" w:rsidRDefault="00BA3A8D" w:rsidP="00B9357E">
      <w:pPr>
        <w:numPr>
          <w:ilvl w:val="0"/>
          <w:numId w:val="4"/>
        </w:numPr>
        <w:pBdr>
          <w:top w:val="nil"/>
          <w:left w:val="nil"/>
          <w:bottom w:val="nil"/>
          <w:right w:val="nil"/>
          <w:between w:val="nil"/>
        </w:pBdr>
        <w:tabs>
          <w:tab w:val="left" w:pos="0"/>
        </w:tabs>
        <w:spacing w:line="360" w:lineRule="auto"/>
        <w:ind w:left="0" w:right="-567" w:firstLine="0"/>
        <w:jc w:val="both"/>
        <w:rPr>
          <w:rFonts w:ascii="Palatino Linotype" w:eastAsia="Palatino Linotype" w:hAnsi="Palatino Linotype" w:cs="Palatino Linotype"/>
        </w:rPr>
      </w:pPr>
      <w:r w:rsidRPr="00B9357E">
        <w:rPr>
          <w:rFonts w:ascii="Palatino Linotype" w:eastAsia="Palatino Linotype" w:hAnsi="Palatino Linotype" w:cs="Palatino Linotype"/>
          <w:color w:val="000000"/>
        </w:rPr>
        <w:t>El</w:t>
      </w:r>
      <w:r w:rsidRPr="00B9357E">
        <w:rPr>
          <w:rFonts w:ascii="Palatino Linotype" w:eastAsia="Palatino Linotype" w:hAnsi="Palatino Linotype" w:cs="Palatino Linotype"/>
        </w:rPr>
        <w:t xml:space="preserve"> </w:t>
      </w:r>
      <w:r w:rsidRPr="00B9357E">
        <w:rPr>
          <w:rFonts w:ascii="Palatino Linotype" w:eastAsia="Palatino Linotype" w:hAnsi="Palatino Linotype" w:cs="Palatino Linotype"/>
          <w:b/>
          <w:bCs/>
        </w:rPr>
        <w:t>veinticinco de septiembre de dos mil veinticinco</w:t>
      </w:r>
      <w:r w:rsidRPr="00B9357E">
        <w:rPr>
          <w:rFonts w:ascii="Palatino Linotype" w:eastAsia="Palatino Linotype" w:hAnsi="Palatino Linotype" w:cs="Palatino Linotype"/>
        </w:rPr>
        <w:t xml:space="preserve">, el </w:t>
      </w:r>
      <w:r w:rsidRPr="00B9357E">
        <w:rPr>
          <w:rFonts w:ascii="Palatino Linotype" w:eastAsia="Palatino Linotype" w:hAnsi="Palatino Linotype" w:cs="Palatino Linotype"/>
          <w:b/>
          <w:bCs/>
        </w:rPr>
        <w:t>SUJETO OBLIGADO,</w:t>
      </w:r>
      <w:r w:rsidRPr="00B9357E">
        <w:rPr>
          <w:rFonts w:ascii="Palatino Linotype" w:eastAsia="Palatino Linotype" w:hAnsi="Palatino Linotype" w:cs="Palatino Linotype"/>
        </w:rPr>
        <w:t xml:space="preserve"> notificó incompetencia / Información que Puede estar en Poder de Otro Sujeto Obligado, a través de los archivos siguientes:</w:t>
      </w:r>
    </w:p>
    <w:p w:rsidR="003729E0" w:rsidRPr="00B9357E" w:rsidRDefault="00BA3A8D" w:rsidP="00B9357E">
      <w:pPr>
        <w:ind w:left="567" w:right="-567"/>
        <w:jc w:val="both"/>
        <w:rPr>
          <w:rFonts w:ascii="Palatino Linotype" w:eastAsia="Palatino Linotype" w:hAnsi="Palatino Linotype" w:cs="Palatino Linotype"/>
          <w:b/>
          <w:bCs/>
          <w:i/>
          <w:iCs/>
        </w:rPr>
      </w:pPr>
      <w:r w:rsidRPr="00B9357E">
        <w:rPr>
          <w:rFonts w:ascii="Palatino Linotype" w:eastAsia="Palatino Linotype" w:hAnsi="Palatino Linotype" w:cs="Palatino Linotype"/>
          <w:b/>
          <w:bCs/>
          <w:i/>
          <w:iCs/>
        </w:rPr>
        <w:t>Acuerdo de Incompetencia 00124, PNT.pdf</w:t>
      </w:r>
    </w:p>
    <w:p w:rsidR="003729E0" w:rsidRPr="00B9357E" w:rsidRDefault="00BA3A8D" w:rsidP="00B9357E">
      <w:pPr>
        <w:ind w:left="567" w:right="-567"/>
        <w:jc w:val="both"/>
        <w:rPr>
          <w:rFonts w:ascii="Palatino Linotype" w:eastAsia="Palatino Linotype" w:hAnsi="Palatino Linotype" w:cs="Palatino Linotype"/>
        </w:rPr>
      </w:pPr>
      <w:r w:rsidRPr="00B9357E">
        <w:rPr>
          <w:rFonts w:ascii="Palatino Linotype" w:eastAsia="Palatino Linotype" w:hAnsi="Palatino Linotype" w:cs="Palatino Linotype"/>
        </w:rPr>
        <w:t xml:space="preserve">ACUERDO NÚMERO CTDIFEM EXT 034-25-01  de fecha 25 de septiembre de 2025, POR EL QUE SE CONFIRMA LA DECLARATORIA DE INCOMPETENCIA, PARA OTORGAR RESPUESTA A LA SOLICITUD DE ACCESO A LA INFORMACIÓN PÚBLICA CON NÚMERO DE FOLIO 00124/DIFEM/IP/2025, a través del cual refiere </w:t>
      </w:r>
      <w:r w:rsidRPr="00B9357E">
        <w:rPr>
          <w:rFonts w:ascii="Palatino Linotype" w:eastAsia="Palatino Linotype" w:hAnsi="Palatino Linotype" w:cs="Palatino Linotype"/>
        </w:rPr>
        <w:lastRenderedPageBreak/>
        <w:t>que no cuenta con competencia, función o atribución alguna para la ejecución de los Programas de Desarrollo Social, "Mujeres con Bienestar", "Alimentación para el Bienestar", "Vivienda para el Bienestar", "Transformando el Campo" y el de Pensión para el Bienestar de las Personas con Discapacidad Permanente; en razón que los mismos son operados por instituciones gubernamentales ajenas a este Sujeto Obligado, adjuntando un cuadro en el que se aprecian los datos de nombre del programa de desarrollo social, instancia responsable y fundamento jurídico.</w:t>
      </w:r>
    </w:p>
    <w:p w:rsidR="003729E0" w:rsidRPr="00B9357E" w:rsidRDefault="003729E0" w:rsidP="00B9357E">
      <w:pPr>
        <w:ind w:left="567" w:right="-567"/>
        <w:jc w:val="both"/>
        <w:rPr>
          <w:rFonts w:ascii="Palatino Linotype" w:eastAsia="Palatino Linotype" w:hAnsi="Palatino Linotype" w:cs="Palatino Linotype"/>
        </w:rPr>
      </w:pPr>
    </w:p>
    <w:p w:rsidR="003729E0" w:rsidRPr="00B9357E" w:rsidRDefault="003729E0" w:rsidP="00B9357E">
      <w:pPr>
        <w:ind w:left="567" w:right="-567"/>
        <w:jc w:val="both"/>
        <w:rPr>
          <w:rFonts w:ascii="Palatino Linotype" w:eastAsia="Palatino Linotype" w:hAnsi="Palatino Linotype" w:cs="Palatino Linotype"/>
        </w:rPr>
      </w:pPr>
    </w:p>
    <w:p w:rsidR="003729E0" w:rsidRPr="00B9357E" w:rsidRDefault="00BA3A8D" w:rsidP="00B9357E">
      <w:pPr>
        <w:ind w:left="567" w:right="-567"/>
        <w:jc w:val="both"/>
        <w:rPr>
          <w:rFonts w:ascii="Palatino Linotype" w:eastAsia="Palatino Linotype" w:hAnsi="Palatino Linotype" w:cs="Palatino Linotype"/>
        </w:rPr>
      </w:pPr>
      <w:r w:rsidRPr="00B9357E">
        <w:rPr>
          <w:rFonts w:ascii="Palatino Linotype" w:eastAsia="Palatino Linotype" w:hAnsi="Palatino Linotype" w:cs="Palatino Linotype"/>
        </w:rPr>
        <w:t>En tal sentido, orienta al particular sobre las instancias en las que pudiera obrar la información, señala ligas electrónicas para dirigir las solicitudes de información correspondientes, y proporciona los números telefónicos de contacto de las mismas.</w:t>
      </w:r>
    </w:p>
    <w:p w:rsidR="003729E0" w:rsidRPr="00B9357E" w:rsidRDefault="003729E0" w:rsidP="00B9357E">
      <w:pPr>
        <w:ind w:left="567" w:right="-567"/>
        <w:jc w:val="both"/>
        <w:rPr>
          <w:rFonts w:ascii="Palatino Linotype" w:eastAsia="Palatino Linotype" w:hAnsi="Palatino Linotype" w:cs="Palatino Linotype"/>
        </w:rPr>
      </w:pPr>
    </w:p>
    <w:p w:rsidR="003729E0" w:rsidRPr="00B9357E" w:rsidRDefault="00BA3A8D" w:rsidP="00B9357E">
      <w:pPr>
        <w:ind w:left="567" w:right="-567"/>
        <w:jc w:val="both"/>
        <w:rPr>
          <w:rFonts w:ascii="Palatino Linotype" w:eastAsia="Palatino Linotype" w:hAnsi="Palatino Linotype" w:cs="Palatino Linotype"/>
        </w:rPr>
      </w:pPr>
      <w:r w:rsidRPr="00B9357E">
        <w:rPr>
          <w:rFonts w:ascii="Palatino Linotype" w:eastAsia="Palatino Linotype" w:hAnsi="Palatino Linotype" w:cs="Palatino Linotype"/>
        </w:rPr>
        <w:t>Asimismo, refiere los programas que atienden el Sujeto Obligado en atención a sus funciones y atribuciones.</w:t>
      </w:r>
    </w:p>
    <w:p w:rsidR="003729E0" w:rsidRPr="00B9357E" w:rsidRDefault="003729E0" w:rsidP="00B9357E">
      <w:pPr>
        <w:ind w:left="567" w:right="-567"/>
        <w:jc w:val="both"/>
        <w:rPr>
          <w:rFonts w:ascii="Palatino Linotype" w:eastAsia="Palatino Linotype" w:hAnsi="Palatino Linotype" w:cs="Palatino Linotype"/>
          <w:b/>
          <w:bCs/>
          <w:i/>
          <w:iCs/>
        </w:rPr>
      </w:pPr>
    </w:p>
    <w:p w:rsidR="003729E0" w:rsidRPr="00B9357E" w:rsidRDefault="00BA3A8D" w:rsidP="00B9357E">
      <w:pPr>
        <w:ind w:left="567" w:right="-567"/>
        <w:jc w:val="both"/>
        <w:rPr>
          <w:rFonts w:ascii="Palatino Linotype" w:eastAsia="Palatino Linotype" w:hAnsi="Palatino Linotype" w:cs="Palatino Linotype"/>
          <w:b/>
          <w:bCs/>
          <w:i/>
          <w:iCs/>
        </w:rPr>
      </w:pPr>
      <w:r w:rsidRPr="00B9357E">
        <w:rPr>
          <w:rFonts w:ascii="Palatino Linotype" w:eastAsia="Palatino Linotype" w:hAnsi="Palatino Linotype" w:cs="Palatino Linotype"/>
          <w:b/>
          <w:bCs/>
          <w:i/>
          <w:iCs/>
        </w:rPr>
        <w:t>Respuesta Solicitante.pdf</w:t>
      </w:r>
    </w:p>
    <w:p w:rsidR="003729E0" w:rsidRPr="00B9357E" w:rsidRDefault="00BA3A8D" w:rsidP="00B9357E">
      <w:pPr>
        <w:ind w:left="567" w:right="-567"/>
        <w:jc w:val="both"/>
        <w:rPr>
          <w:rFonts w:ascii="Palatino Linotype" w:eastAsia="Palatino Linotype" w:hAnsi="Palatino Linotype" w:cs="Palatino Linotype"/>
        </w:rPr>
      </w:pPr>
      <w:r w:rsidRPr="00B9357E">
        <w:rPr>
          <w:rFonts w:ascii="Palatino Linotype" w:eastAsia="Palatino Linotype" w:hAnsi="Palatino Linotype" w:cs="Palatino Linotype"/>
        </w:rPr>
        <w:t>Oficio No. 200C0101100200S/Trans/390/2025 de fecha 25 de septiembre de 2025, firmado por la Titular de la Unidad de Transparencia, a través del cual refiere la incompetencia del Sujeto Obligado para atender la solicitud de información y anexa el Acuerdo de incompetencia confirmado por el Comité de Transparencia.</w:t>
      </w:r>
    </w:p>
    <w:p w:rsidR="003729E0" w:rsidRPr="00B9357E" w:rsidRDefault="003729E0" w:rsidP="00B9357E">
      <w:pPr>
        <w:ind w:left="567" w:right="-567"/>
        <w:jc w:val="both"/>
        <w:rPr>
          <w:rFonts w:ascii="Palatino Linotype" w:eastAsia="Palatino Linotype" w:hAnsi="Palatino Linotype" w:cs="Palatino Linotype"/>
        </w:rPr>
      </w:pPr>
    </w:p>
    <w:p w:rsidR="003729E0" w:rsidRPr="00B9357E" w:rsidRDefault="003729E0" w:rsidP="00B9357E">
      <w:pPr>
        <w:ind w:right="-567"/>
        <w:rPr>
          <w:rFonts w:ascii="Palatino Linotype" w:eastAsia="Palatino Linotype" w:hAnsi="Palatino Linotype" w:cs="Palatino Linotype"/>
        </w:rPr>
      </w:pPr>
    </w:p>
    <w:p w:rsidR="003729E0" w:rsidRPr="00B9357E" w:rsidRDefault="00BA3A8D" w:rsidP="00B9357E">
      <w:pPr>
        <w:numPr>
          <w:ilvl w:val="0"/>
          <w:numId w:val="4"/>
        </w:numPr>
        <w:pBdr>
          <w:top w:val="nil"/>
          <w:left w:val="nil"/>
          <w:bottom w:val="nil"/>
          <w:right w:val="nil"/>
          <w:between w:val="nil"/>
        </w:pBdr>
        <w:tabs>
          <w:tab w:val="left" w:pos="0"/>
        </w:tabs>
        <w:spacing w:line="360" w:lineRule="auto"/>
        <w:ind w:left="0" w:right="-567" w:firstLine="0"/>
        <w:jc w:val="both"/>
        <w:rPr>
          <w:rFonts w:ascii="Palatino Linotype" w:eastAsia="Palatino Linotype" w:hAnsi="Palatino Linotype" w:cs="Palatino Linotype"/>
        </w:rPr>
      </w:pPr>
      <w:r w:rsidRPr="00B9357E">
        <w:rPr>
          <w:rFonts w:ascii="Palatino Linotype" w:eastAsia="Palatino Linotype" w:hAnsi="Palatino Linotype" w:cs="Palatino Linotype"/>
        </w:rPr>
        <w:t xml:space="preserve">El </w:t>
      </w:r>
      <w:r w:rsidRPr="00B9357E">
        <w:rPr>
          <w:rFonts w:ascii="Palatino Linotype" w:eastAsia="Palatino Linotype" w:hAnsi="Palatino Linotype" w:cs="Palatino Linotype"/>
          <w:b/>
          <w:bCs/>
        </w:rPr>
        <w:t>veintinueve de septiembre de dos mil veinticinco</w:t>
      </w:r>
      <w:r w:rsidRPr="00B9357E">
        <w:rPr>
          <w:rFonts w:ascii="Palatino Linotype" w:eastAsia="Palatino Linotype" w:hAnsi="Palatino Linotype" w:cs="Palatino Linotype"/>
        </w:rPr>
        <w:t xml:space="preserve">, la parte </w:t>
      </w:r>
      <w:r w:rsidRPr="00B9357E">
        <w:rPr>
          <w:rFonts w:ascii="Palatino Linotype" w:eastAsia="Palatino Linotype" w:hAnsi="Palatino Linotype" w:cs="Palatino Linotype"/>
          <w:b/>
          <w:bCs/>
        </w:rPr>
        <w:t>RECURRENTE</w:t>
      </w:r>
      <w:r w:rsidRPr="00B9357E">
        <w:rPr>
          <w:rFonts w:ascii="Palatino Linotype" w:eastAsia="Palatino Linotype" w:hAnsi="Palatino Linotype" w:cs="Palatino Linotype"/>
        </w:rPr>
        <w:t xml:space="preserve"> interpuso el recurso de revisión en contra de la respuesta, manifestando las siguientes razones o motivos de inconformidad:</w:t>
      </w:r>
    </w:p>
    <w:p w:rsidR="003729E0" w:rsidRPr="00B9357E" w:rsidRDefault="003729E0" w:rsidP="00B9357E">
      <w:pPr>
        <w:pBdr>
          <w:top w:val="nil"/>
          <w:left w:val="nil"/>
          <w:bottom w:val="nil"/>
          <w:right w:val="nil"/>
          <w:between w:val="nil"/>
        </w:pBdr>
        <w:tabs>
          <w:tab w:val="left" w:pos="0"/>
        </w:tabs>
        <w:spacing w:line="360" w:lineRule="auto"/>
        <w:ind w:right="-567"/>
        <w:jc w:val="both"/>
        <w:rPr>
          <w:rFonts w:ascii="Palatino Linotype" w:eastAsia="Palatino Linotype" w:hAnsi="Palatino Linotype" w:cs="Palatino Linotype"/>
        </w:rPr>
      </w:pPr>
    </w:p>
    <w:p w:rsidR="003729E0" w:rsidRPr="00B9357E" w:rsidRDefault="00B9357E" w:rsidP="00B9357E">
      <w:pPr>
        <w:pStyle w:val="Prrafodelista"/>
        <w:numPr>
          <w:ilvl w:val="0"/>
          <w:numId w:val="8"/>
        </w:numPr>
        <w:pBdr>
          <w:top w:val="nil"/>
          <w:left w:val="nil"/>
          <w:bottom w:val="nil"/>
          <w:right w:val="nil"/>
          <w:between w:val="nil"/>
        </w:pBdr>
        <w:ind w:right="-567"/>
        <w:jc w:val="both"/>
        <w:rPr>
          <w:rFonts w:ascii="Palatino Linotype" w:eastAsia="Palatino Linotype" w:hAnsi="Palatino Linotype" w:cs="Palatino Linotype"/>
          <w:i/>
          <w:iCs/>
        </w:rPr>
      </w:pPr>
      <w:bookmarkStart w:id="4" w:name="_heading=h.1fob9te" w:colFirst="0" w:colLast="0"/>
      <w:bookmarkEnd w:id="4"/>
      <w:r w:rsidRPr="00B9357E">
        <w:rPr>
          <w:rFonts w:ascii="Palatino Linotype" w:eastAsia="Palatino Linotype" w:hAnsi="Palatino Linotype" w:cs="Palatino Linotype"/>
          <w:b/>
          <w:bCs/>
        </w:rPr>
        <w:t>ACTO IMPUGNADO</w:t>
      </w:r>
      <w:r w:rsidRPr="00B9357E">
        <w:rPr>
          <w:rFonts w:ascii="Palatino Linotype" w:eastAsia="Palatino Linotype" w:hAnsi="Palatino Linotype" w:cs="Palatino Linotype"/>
        </w:rPr>
        <w:t xml:space="preserve">: </w:t>
      </w:r>
      <w:r w:rsidR="00BA3A8D" w:rsidRPr="00B9357E">
        <w:rPr>
          <w:rFonts w:ascii="Palatino Linotype" w:eastAsia="Palatino Linotype" w:hAnsi="Palatino Linotype" w:cs="Palatino Linotype"/>
          <w:i/>
          <w:iCs/>
        </w:rPr>
        <w:t>“RESPUESTA” (Sic.)</w:t>
      </w:r>
    </w:p>
    <w:p w:rsidR="003729E0" w:rsidRPr="00B9357E" w:rsidRDefault="003729E0" w:rsidP="00B9357E">
      <w:pPr>
        <w:pBdr>
          <w:top w:val="nil"/>
          <w:left w:val="nil"/>
          <w:bottom w:val="nil"/>
          <w:right w:val="nil"/>
          <w:between w:val="nil"/>
        </w:pBdr>
        <w:ind w:left="567" w:right="-567"/>
        <w:jc w:val="both"/>
        <w:rPr>
          <w:rFonts w:ascii="Palatino Linotype" w:eastAsia="Palatino Linotype" w:hAnsi="Palatino Linotype" w:cs="Palatino Linotype"/>
          <w:b/>
          <w:bCs/>
          <w:i/>
          <w:iCs/>
        </w:rPr>
      </w:pPr>
    </w:p>
    <w:p w:rsidR="003729E0" w:rsidRPr="00B9357E" w:rsidRDefault="00B9357E" w:rsidP="00B9357E">
      <w:pPr>
        <w:pStyle w:val="Prrafodelista"/>
        <w:numPr>
          <w:ilvl w:val="0"/>
          <w:numId w:val="8"/>
        </w:numPr>
        <w:ind w:right="-567"/>
        <w:jc w:val="both"/>
        <w:rPr>
          <w:rFonts w:ascii="Palatino Linotype" w:eastAsia="Palatino Linotype" w:hAnsi="Palatino Linotype" w:cs="Palatino Linotype"/>
        </w:rPr>
      </w:pPr>
      <w:bookmarkStart w:id="5" w:name="_heading=h.3znysh7" w:colFirst="0" w:colLast="0"/>
      <w:bookmarkEnd w:id="5"/>
      <w:r w:rsidRPr="00B9357E">
        <w:rPr>
          <w:rFonts w:ascii="Palatino Linotype" w:eastAsia="Palatino Linotype" w:hAnsi="Palatino Linotype" w:cs="Palatino Linotype"/>
          <w:b/>
          <w:bCs/>
        </w:rPr>
        <w:t xml:space="preserve">RAZONES O MOTIVOS DE INCONFORMIDAD: </w:t>
      </w:r>
      <w:r w:rsidR="00BA3A8D" w:rsidRPr="00B9357E">
        <w:rPr>
          <w:rFonts w:ascii="Palatino Linotype" w:eastAsia="Palatino Linotype" w:hAnsi="Palatino Linotype" w:cs="Palatino Linotype"/>
          <w:i/>
          <w:iCs/>
        </w:rPr>
        <w:t>“EN VIRTUD QUE ES ILÓGICO QUE EL DIF NO TENGA PROGRAMAS, BENEFICIOS, APOYOS Y/O ETC. PARA DISCAPACITADOS Y/O PERSONAS VULNERABLES...” (Sic.)</w:t>
      </w:r>
    </w:p>
    <w:p w:rsidR="003729E0" w:rsidRPr="00B9357E" w:rsidRDefault="003729E0" w:rsidP="00B9357E">
      <w:pPr>
        <w:spacing w:line="360" w:lineRule="auto"/>
        <w:ind w:right="-567"/>
        <w:rPr>
          <w:rFonts w:ascii="Palatino Linotype" w:eastAsia="Palatino Linotype" w:hAnsi="Palatino Linotype" w:cs="Palatino Linotype"/>
          <w:i/>
          <w:iCs/>
        </w:rPr>
      </w:pPr>
    </w:p>
    <w:p w:rsidR="003729E0" w:rsidRPr="00B9357E" w:rsidRDefault="00BA3A8D" w:rsidP="00B9357E">
      <w:pPr>
        <w:numPr>
          <w:ilvl w:val="0"/>
          <w:numId w:val="4"/>
        </w:numPr>
        <w:pBdr>
          <w:top w:val="nil"/>
          <w:left w:val="nil"/>
          <w:bottom w:val="nil"/>
          <w:right w:val="nil"/>
          <w:between w:val="nil"/>
        </w:pBdr>
        <w:tabs>
          <w:tab w:val="left" w:pos="0"/>
        </w:tabs>
        <w:spacing w:line="360" w:lineRule="auto"/>
        <w:ind w:left="0" w:right="-567" w:firstLine="0"/>
        <w:jc w:val="both"/>
        <w:rPr>
          <w:rFonts w:ascii="Palatino Linotype" w:eastAsia="Palatino Linotype" w:hAnsi="Palatino Linotype" w:cs="Palatino Linotype"/>
        </w:rPr>
      </w:pPr>
      <w:r w:rsidRPr="00B9357E">
        <w:rPr>
          <w:rFonts w:ascii="Palatino Linotype" w:eastAsia="Palatino Linotype" w:hAnsi="Palatino Linotype" w:cs="Palatino Linotype"/>
        </w:rPr>
        <w:lastRenderedPageBreak/>
        <w:t xml:space="preserve">La Comisionada Ponente con fundamento en lo dispuesto por el artículo 185 fracción II de la ley de la materia, a través del </w:t>
      </w:r>
      <w:r w:rsidRPr="00B9357E">
        <w:rPr>
          <w:rFonts w:ascii="Palatino Linotype" w:eastAsia="Palatino Linotype" w:hAnsi="Palatino Linotype" w:cs="Palatino Linotype"/>
          <w:b/>
          <w:bCs/>
        </w:rPr>
        <w:t>acuerdo de admisión</w:t>
      </w:r>
      <w:r w:rsidRPr="00B9357E">
        <w:rPr>
          <w:rFonts w:ascii="Palatino Linotype" w:eastAsia="Palatino Linotype" w:hAnsi="Palatino Linotype" w:cs="Palatino Linotype"/>
        </w:rPr>
        <w:t xml:space="preserve"> del </w:t>
      </w:r>
      <w:r w:rsidRPr="00B9357E">
        <w:rPr>
          <w:rFonts w:ascii="Palatino Linotype" w:eastAsia="Palatino Linotype" w:hAnsi="Palatino Linotype" w:cs="Palatino Linotype"/>
          <w:b/>
          <w:bCs/>
        </w:rPr>
        <w:t>veintinueve de septiembre de dos mil veinticinco</w:t>
      </w:r>
      <w:r w:rsidRPr="00B9357E">
        <w:rPr>
          <w:rFonts w:ascii="Palatino Linotype" w:eastAsia="Palatino Linotype" w:hAnsi="Palatino Linotype" w:cs="Palatino Linotype"/>
        </w:rPr>
        <w:t xml:space="preserve">, puso a disposición de las partes el expediente electrónico vía </w:t>
      </w:r>
      <w:r w:rsidRPr="00B9357E">
        <w:rPr>
          <w:rFonts w:ascii="Palatino Linotype" w:eastAsia="Palatino Linotype" w:hAnsi="Palatino Linotype" w:cs="Palatino Linotype"/>
          <w:b/>
          <w:bCs/>
        </w:rPr>
        <w:t xml:space="preserve">SAIMEX </w:t>
      </w:r>
      <w:r w:rsidRPr="00B9357E">
        <w:rPr>
          <w:rFonts w:ascii="Palatino Linotype" w:eastAsia="Palatino Linotype" w:hAnsi="Palatino Linotype" w:cs="Palatino Linotype"/>
        </w:rPr>
        <w:t xml:space="preserve">a efecto de que en un plazo máximo de siete días manifestara lo que a su derecho conviniera, ofreciera pruebas y alegatos según corresponda a los casos concretos, y el </w:t>
      </w:r>
      <w:r w:rsidRPr="00B9357E">
        <w:rPr>
          <w:rFonts w:ascii="Palatino Linotype" w:eastAsia="Palatino Linotype" w:hAnsi="Palatino Linotype" w:cs="Palatino Linotype"/>
          <w:b/>
          <w:bCs/>
        </w:rPr>
        <w:t>SUJETO OBLIGADO</w:t>
      </w:r>
      <w:r w:rsidRPr="00B9357E">
        <w:rPr>
          <w:rFonts w:ascii="Palatino Linotype" w:eastAsia="Palatino Linotype" w:hAnsi="Palatino Linotype" w:cs="Palatino Linotype"/>
        </w:rPr>
        <w:t xml:space="preserve"> presentara el Informe Justificado procedente.</w:t>
      </w:r>
    </w:p>
    <w:p w:rsidR="003729E0" w:rsidRPr="00B9357E" w:rsidRDefault="003729E0" w:rsidP="00B9357E">
      <w:pPr>
        <w:pBdr>
          <w:top w:val="nil"/>
          <w:left w:val="nil"/>
          <w:bottom w:val="nil"/>
          <w:right w:val="nil"/>
          <w:between w:val="nil"/>
        </w:pBdr>
        <w:spacing w:line="360" w:lineRule="auto"/>
        <w:ind w:right="-567"/>
        <w:jc w:val="both"/>
        <w:rPr>
          <w:rFonts w:ascii="Palatino Linotype" w:eastAsia="Palatino Linotype" w:hAnsi="Palatino Linotype" w:cs="Palatino Linotype"/>
        </w:rPr>
      </w:pPr>
    </w:p>
    <w:p w:rsidR="003729E0" w:rsidRPr="00B9357E" w:rsidRDefault="00BA3A8D" w:rsidP="00B9357E">
      <w:pPr>
        <w:numPr>
          <w:ilvl w:val="0"/>
          <w:numId w:val="4"/>
        </w:numPr>
        <w:pBdr>
          <w:top w:val="nil"/>
          <w:left w:val="nil"/>
          <w:bottom w:val="nil"/>
          <w:right w:val="nil"/>
          <w:between w:val="nil"/>
        </w:pBdr>
        <w:tabs>
          <w:tab w:val="left" w:pos="0"/>
        </w:tabs>
        <w:spacing w:line="360" w:lineRule="auto"/>
        <w:ind w:left="0" w:right="-567" w:firstLine="0"/>
        <w:jc w:val="both"/>
        <w:rPr>
          <w:rFonts w:ascii="Palatino Linotype" w:eastAsia="Palatino Linotype" w:hAnsi="Palatino Linotype" w:cs="Palatino Linotype"/>
          <w:b/>
          <w:bCs/>
        </w:rPr>
      </w:pPr>
      <w:bookmarkStart w:id="6" w:name="_heading=h.2et92p0" w:colFirst="0" w:colLast="0"/>
      <w:bookmarkEnd w:id="6"/>
      <w:r w:rsidRPr="00B9357E">
        <w:rPr>
          <w:rFonts w:ascii="Palatino Linotype" w:eastAsia="Palatino Linotype" w:hAnsi="Palatino Linotype" w:cs="Palatino Linotype"/>
        </w:rPr>
        <w:t>La parte</w:t>
      </w:r>
      <w:r w:rsidRPr="00B9357E">
        <w:rPr>
          <w:rFonts w:ascii="Palatino Linotype" w:eastAsia="Palatino Linotype" w:hAnsi="Palatino Linotype" w:cs="Palatino Linotype"/>
          <w:b/>
          <w:bCs/>
        </w:rPr>
        <w:t xml:space="preserve"> RECURRENTE </w:t>
      </w:r>
      <w:r w:rsidRPr="00B9357E">
        <w:rPr>
          <w:rFonts w:ascii="Palatino Linotype" w:eastAsia="Palatino Linotype" w:hAnsi="Palatino Linotype" w:cs="Palatino Linotype"/>
        </w:rPr>
        <w:t xml:space="preserve">dejó de realizar manifestaciones que a su derecho conviniera y asistiera. Por su parte el </w:t>
      </w:r>
      <w:r w:rsidRPr="00B9357E">
        <w:rPr>
          <w:rFonts w:ascii="Palatino Linotype" w:eastAsia="Palatino Linotype" w:hAnsi="Palatino Linotype" w:cs="Palatino Linotype"/>
          <w:b/>
          <w:bCs/>
        </w:rPr>
        <w:t xml:space="preserve">SUJETO OBLIGADO </w:t>
      </w:r>
      <w:r w:rsidRPr="00B9357E">
        <w:rPr>
          <w:rFonts w:ascii="Palatino Linotype" w:eastAsia="Palatino Linotype" w:hAnsi="Palatino Linotype" w:cs="Palatino Linotype"/>
        </w:rPr>
        <w:t xml:space="preserve">en fecha </w:t>
      </w:r>
      <w:r w:rsidRPr="00B9357E">
        <w:rPr>
          <w:rFonts w:ascii="Palatino Linotype" w:eastAsia="Palatino Linotype" w:hAnsi="Palatino Linotype" w:cs="Palatino Linotype"/>
          <w:b/>
          <w:bCs/>
        </w:rPr>
        <w:t>siete de octubre de dos mil veinticinco</w:t>
      </w:r>
      <w:r w:rsidRPr="00B9357E">
        <w:rPr>
          <w:rFonts w:ascii="Palatino Linotype" w:eastAsia="Palatino Linotype" w:hAnsi="Palatino Linotype" w:cs="Palatino Linotype"/>
        </w:rPr>
        <w:t xml:space="preserve"> rindió </w:t>
      </w:r>
      <w:r w:rsidRPr="00B9357E">
        <w:rPr>
          <w:rFonts w:ascii="Palatino Linotype" w:eastAsia="Palatino Linotype" w:hAnsi="Palatino Linotype" w:cs="Palatino Linotype"/>
          <w:b/>
          <w:bCs/>
        </w:rPr>
        <w:t>informe justificado</w:t>
      </w:r>
      <w:r w:rsidRPr="00B9357E">
        <w:rPr>
          <w:rFonts w:ascii="Palatino Linotype" w:eastAsia="Palatino Linotype" w:hAnsi="Palatino Linotype" w:cs="Palatino Linotype"/>
        </w:rPr>
        <w:t xml:space="preserve"> a través del archivo digital siguiente:</w:t>
      </w:r>
    </w:p>
    <w:p w:rsidR="003729E0" w:rsidRPr="00B9357E" w:rsidRDefault="00BA3A8D" w:rsidP="00B9357E">
      <w:pPr>
        <w:ind w:left="567" w:right="-567"/>
        <w:rPr>
          <w:rFonts w:ascii="Palatino Linotype" w:eastAsia="Palatino Linotype" w:hAnsi="Palatino Linotype" w:cs="Palatino Linotype"/>
          <w:b/>
          <w:bCs/>
          <w:i/>
          <w:iCs/>
        </w:rPr>
      </w:pPr>
      <w:r w:rsidRPr="00B9357E">
        <w:rPr>
          <w:rFonts w:ascii="Palatino Linotype" w:eastAsia="Palatino Linotype" w:hAnsi="Palatino Linotype" w:cs="Palatino Linotype"/>
          <w:b/>
          <w:bCs/>
          <w:i/>
          <w:iCs/>
        </w:rPr>
        <w:t>Informe justificado RR 11138.pdf</w:t>
      </w:r>
    </w:p>
    <w:p w:rsidR="003729E0" w:rsidRPr="00B9357E" w:rsidRDefault="00BA3A8D" w:rsidP="00B9357E">
      <w:pPr>
        <w:ind w:left="567" w:right="-567"/>
        <w:jc w:val="both"/>
        <w:rPr>
          <w:rFonts w:ascii="Palatino Linotype" w:eastAsia="Palatino Linotype" w:hAnsi="Palatino Linotype" w:cs="Palatino Linotype"/>
        </w:rPr>
      </w:pPr>
      <w:r w:rsidRPr="00B9357E">
        <w:rPr>
          <w:rFonts w:ascii="Palatino Linotype" w:eastAsia="Palatino Linotype" w:hAnsi="Palatino Linotype" w:cs="Palatino Linotype"/>
        </w:rPr>
        <w:t>Oficio No. 20C00101100200S/Trans/399/2025 de fecha 06 de octubre de 2025, firmado por la Titular de la Unidad de Transparencia a través del cual rinde informe justificado, en el que medularmente ratifica la respuesta inicial.</w:t>
      </w:r>
    </w:p>
    <w:p w:rsidR="003729E0" w:rsidRPr="00B9357E" w:rsidRDefault="003729E0" w:rsidP="00B9357E">
      <w:pPr>
        <w:spacing w:line="360" w:lineRule="auto"/>
        <w:ind w:left="567" w:right="-567"/>
        <w:rPr>
          <w:rFonts w:ascii="Palatino Linotype" w:eastAsia="Palatino Linotype" w:hAnsi="Palatino Linotype" w:cs="Palatino Linotype"/>
          <w:i/>
          <w:iCs/>
        </w:rPr>
      </w:pPr>
    </w:p>
    <w:p w:rsidR="003729E0" w:rsidRPr="00B9357E" w:rsidRDefault="00BA3A8D" w:rsidP="00B9357E">
      <w:pPr>
        <w:numPr>
          <w:ilvl w:val="0"/>
          <w:numId w:val="4"/>
        </w:numPr>
        <w:pBdr>
          <w:top w:val="nil"/>
          <w:left w:val="nil"/>
          <w:bottom w:val="nil"/>
          <w:right w:val="nil"/>
          <w:between w:val="nil"/>
        </w:pBdr>
        <w:tabs>
          <w:tab w:val="left" w:pos="0"/>
        </w:tabs>
        <w:spacing w:line="360" w:lineRule="auto"/>
        <w:ind w:left="0" w:right="-567" w:firstLine="0"/>
        <w:jc w:val="both"/>
        <w:rPr>
          <w:rFonts w:ascii="Palatino Linotype" w:eastAsia="Palatino Linotype" w:hAnsi="Palatino Linotype" w:cs="Palatino Linotype"/>
          <w:b/>
          <w:bCs/>
        </w:rPr>
      </w:pPr>
      <w:r w:rsidRPr="00B9357E">
        <w:rPr>
          <w:rFonts w:ascii="Palatino Linotype" w:eastAsia="Palatino Linotype" w:hAnsi="Palatino Linotype" w:cs="Palatino Linotype"/>
        </w:rPr>
        <w:t xml:space="preserve">El </w:t>
      </w:r>
      <w:r w:rsidRPr="00B9357E">
        <w:rPr>
          <w:rFonts w:ascii="Palatino Linotype" w:eastAsia="Palatino Linotype" w:hAnsi="Palatino Linotype" w:cs="Palatino Linotype"/>
          <w:b/>
          <w:bCs/>
        </w:rPr>
        <w:t>dieciocho de noviembre de dos mil veinticinco</w:t>
      </w:r>
      <w:r w:rsidRPr="00B9357E">
        <w:rPr>
          <w:rFonts w:ascii="Palatino Linotype" w:eastAsia="Palatino Linotype" w:hAnsi="Palatino Linotype" w:cs="Palatino Linotype"/>
        </w:rPr>
        <w:t>, se notificó el acuerdo mediante el</w:t>
      </w:r>
      <w:r w:rsidRPr="00B9357E">
        <w:rPr>
          <w:rFonts w:ascii="Palatino Linotype" w:eastAsia="Palatino Linotype" w:hAnsi="Palatino Linotype" w:cs="Palatino Linotype"/>
          <w:b/>
          <w:bCs/>
        </w:rPr>
        <w:t xml:space="preserve"> </w:t>
      </w:r>
      <w:r w:rsidRPr="00B9357E">
        <w:rPr>
          <w:rFonts w:ascii="Palatino Linotype" w:eastAsia="Palatino Linotype" w:hAnsi="Palatino Linotype" w:cs="Palatino Linotype"/>
        </w:rPr>
        <w:t xml:space="preserve">cual se aprobó la </w:t>
      </w:r>
      <w:r w:rsidRPr="00B9357E">
        <w:rPr>
          <w:rFonts w:ascii="Palatino Linotype" w:eastAsia="Palatino Linotype" w:hAnsi="Palatino Linotype" w:cs="Palatino Linotype"/>
          <w:b/>
          <w:bCs/>
        </w:rPr>
        <w:t>ampliación de plazo</w:t>
      </w:r>
      <w:r w:rsidRPr="00B9357E">
        <w:rPr>
          <w:rFonts w:ascii="Palatino Linotype" w:eastAsia="Palatino Linotype" w:hAnsi="Palatino Linotype" w:cs="Palatino Linotype"/>
        </w:rPr>
        <w:t xml:space="preserve"> para emitir resolución.</w:t>
      </w:r>
    </w:p>
    <w:p w:rsidR="003729E0" w:rsidRPr="00B9357E" w:rsidRDefault="003729E0" w:rsidP="00B9357E">
      <w:pPr>
        <w:spacing w:line="360" w:lineRule="auto"/>
        <w:ind w:right="-567"/>
        <w:jc w:val="both"/>
        <w:rPr>
          <w:rFonts w:ascii="Palatino Linotype" w:eastAsia="Palatino Linotype" w:hAnsi="Palatino Linotype" w:cs="Palatino Linotype"/>
          <w:b/>
          <w:bCs/>
        </w:rPr>
      </w:pPr>
    </w:p>
    <w:p w:rsidR="00B9357E" w:rsidRDefault="00BA3A8D" w:rsidP="00B9357E">
      <w:pPr>
        <w:numPr>
          <w:ilvl w:val="0"/>
          <w:numId w:val="4"/>
        </w:numPr>
        <w:pBdr>
          <w:top w:val="nil"/>
          <w:left w:val="nil"/>
          <w:bottom w:val="nil"/>
          <w:right w:val="nil"/>
          <w:between w:val="nil"/>
        </w:pBdr>
        <w:tabs>
          <w:tab w:val="left" w:pos="0"/>
        </w:tabs>
        <w:spacing w:line="360" w:lineRule="auto"/>
        <w:ind w:left="0" w:right="-567" w:firstLine="0"/>
        <w:jc w:val="both"/>
        <w:rPr>
          <w:rFonts w:ascii="Palatino Linotype" w:eastAsia="Palatino Linotype" w:hAnsi="Palatino Linotype" w:cs="Palatino Linotype"/>
        </w:rPr>
      </w:pPr>
      <w:r w:rsidRPr="00B9357E">
        <w:rPr>
          <w:rFonts w:ascii="Palatino Linotype" w:eastAsia="Palatino Linotype" w:hAnsi="Palatino Linotype" w:cs="Palatino Linotype"/>
        </w:rPr>
        <w:t xml:space="preserve">Finalmente, mediante acuerdo de fecha </w:t>
      </w:r>
      <w:r w:rsidRPr="00B9357E">
        <w:rPr>
          <w:rFonts w:ascii="Palatino Linotype" w:eastAsia="Palatino Linotype" w:hAnsi="Palatino Linotype" w:cs="Palatino Linotype"/>
          <w:b/>
          <w:bCs/>
        </w:rPr>
        <w:t>diez de marzo de dos mil veintiséis</w:t>
      </w:r>
      <w:r w:rsidRPr="00B9357E">
        <w:rPr>
          <w:rFonts w:ascii="Palatino Linotype" w:eastAsia="Palatino Linotype" w:hAnsi="Palatino Linotype" w:cs="Palatino Linotype"/>
        </w:rPr>
        <w:t xml:space="preserve">, la Comisionada Ponente dictó el </w:t>
      </w:r>
      <w:r w:rsidRPr="00B9357E">
        <w:rPr>
          <w:rFonts w:ascii="Palatino Linotype" w:eastAsia="Palatino Linotype" w:hAnsi="Palatino Linotype" w:cs="Palatino Linotype"/>
          <w:b/>
          <w:bCs/>
        </w:rPr>
        <w:t>cierre del periodo de instrucción</w:t>
      </w:r>
      <w:r w:rsidRPr="00B9357E">
        <w:rPr>
          <w:rFonts w:ascii="Palatino Linotype" w:eastAsia="Palatino Linotype" w:hAnsi="Palatino Linotype" w:cs="Palatino Linotype"/>
        </w:rPr>
        <w:t xml:space="preserve"> y, ordenó la resolución que conforme a Derecho proceda:</w:t>
      </w:r>
      <w:r w:rsidR="00B9357E" w:rsidRPr="00B9357E">
        <w:rPr>
          <w:rFonts w:ascii="Palatino Linotype" w:eastAsia="Palatino Linotype" w:hAnsi="Palatino Linotype" w:cs="Palatino Linotype"/>
        </w:rPr>
        <w:t xml:space="preserve"> ---------------------------------------------------------------------------------</w:t>
      </w:r>
    </w:p>
    <w:p w:rsidR="00B9357E" w:rsidRDefault="00B9357E" w:rsidP="00B9357E">
      <w:pPr>
        <w:pStyle w:val="Prrafodelista"/>
        <w:rPr>
          <w:rFonts w:ascii="Palatino Linotype" w:eastAsia="Palatino Linotype" w:hAnsi="Palatino Linotype" w:cs="Palatino Linotype"/>
        </w:rPr>
      </w:pPr>
    </w:p>
    <w:p w:rsidR="00B9357E" w:rsidRPr="00B9357E" w:rsidRDefault="00B9357E" w:rsidP="00B9357E">
      <w:pPr>
        <w:pBdr>
          <w:top w:val="nil"/>
          <w:left w:val="nil"/>
          <w:bottom w:val="nil"/>
          <w:right w:val="nil"/>
          <w:between w:val="nil"/>
        </w:pBdr>
        <w:tabs>
          <w:tab w:val="left" w:pos="0"/>
        </w:tabs>
        <w:spacing w:line="360" w:lineRule="auto"/>
        <w:ind w:right="-567"/>
        <w:jc w:val="both"/>
        <w:rPr>
          <w:rFonts w:ascii="Palatino Linotype" w:eastAsia="Palatino Linotype" w:hAnsi="Palatino Linotype" w:cs="Palatino Linotype"/>
        </w:rPr>
      </w:pPr>
    </w:p>
    <w:p w:rsidR="00B9357E" w:rsidRPr="00B9357E" w:rsidRDefault="00B9357E" w:rsidP="00B9357E">
      <w:pPr>
        <w:pBdr>
          <w:top w:val="nil"/>
          <w:left w:val="nil"/>
          <w:bottom w:val="nil"/>
          <w:right w:val="nil"/>
          <w:between w:val="nil"/>
        </w:pBdr>
        <w:tabs>
          <w:tab w:val="left" w:pos="0"/>
        </w:tabs>
        <w:spacing w:line="360" w:lineRule="auto"/>
        <w:ind w:right="-567"/>
        <w:jc w:val="both"/>
        <w:rPr>
          <w:rFonts w:ascii="Palatino Linotype" w:eastAsia="Palatino Linotype" w:hAnsi="Palatino Linotype" w:cs="Palatino Linotype"/>
        </w:rPr>
      </w:pPr>
    </w:p>
    <w:p w:rsidR="003729E0" w:rsidRPr="00B9357E" w:rsidRDefault="003729E0" w:rsidP="00B9357E">
      <w:pPr>
        <w:pBdr>
          <w:top w:val="nil"/>
          <w:left w:val="nil"/>
          <w:bottom w:val="nil"/>
          <w:right w:val="nil"/>
          <w:between w:val="nil"/>
        </w:pBdr>
        <w:spacing w:line="360" w:lineRule="auto"/>
        <w:ind w:right="-567"/>
        <w:jc w:val="both"/>
        <w:rPr>
          <w:rFonts w:ascii="Palatino Linotype" w:eastAsia="Palatino Linotype" w:hAnsi="Palatino Linotype" w:cs="Palatino Linotype"/>
          <w:b/>
          <w:bCs/>
        </w:rPr>
      </w:pPr>
    </w:p>
    <w:p w:rsidR="003729E0" w:rsidRPr="00B9357E" w:rsidRDefault="00BA3A8D" w:rsidP="00B9357E">
      <w:pPr>
        <w:keepNext/>
        <w:keepLines/>
        <w:spacing w:line="360" w:lineRule="auto"/>
        <w:ind w:right="-567"/>
        <w:jc w:val="center"/>
        <w:rPr>
          <w:rFonts w:ascii="Palatino Linotype" w:eastAsia="Palatino Linotype" w:hAnsi="Palatino Linotype" w:cs="Palatino Linotype"/>
          <w:b/>
          <w:bCs/>
        </w:rPr>
      </w:pPr>
      <w:bookmarkStart w:id="7" w:name="_heading=h.tyjcwt" w:colFirst="0" w:colLast="0"/>
      <w:bookmarkEnd w:id="7"/>
      <w:r w:rsidRPr="00B9357E">
        <w:rPr>
          <w:rFonts w:ascii="Palatino Linotype" w:eastAsia="Palatino Linotype" w:hAnsi="Palatino Linotype" w:cs="Palatino Linotype"/>
          <w:b/>
          <w:bCs/>
        </w:rPr>
        <w:lastRenderedPageBreak/>
        <w:t xml:space="preserve">C O N S I D E R A N D O </w:t>
      </w:r>
    </w:p>
    <w:p w:rsidR="003729E0" w:rsidRPr="00B9357E" w:rsidRDefault="003729E0" w:rsidP="00B9357E">
      <w:pPr>
        <w:spacing w:line="360" w:lineRule="auto"/>
        <w:ind w:right="-567"/>
        <w:rPr>
          <w:rFonts w:ascii="Palatino Linotype" w:eastAsia="Palatino Linotype" w:hAnsi="Palatino Linotype" w:cs="Palatino Linotype"/>
        </w:rPr>
      </w:pPr>
    </w:p>
    <w:p w:rsidR="003729E0" w:rsidRPr="00B9357E" w:rsidRDefault="00BA3A8D" w:rsidP="00B9357E">
      <w:pPr>
        <w:keepNext/>
        <w:keepLines/>
        <w:spacing w:line="360" w:lineRule="auto"/>
        <w:ind w:right="-567"/>
        <w:rPr>
          <w:rFonts w:ascii="Palatino Linotype" w:eastAsia="Palatino Linotype" w:hAnsi="Palatino Linotype" w:cs="Palatino Linotype"/>
          <w:b/>
          <w:bCs/>
        </w:rPr>
      </w:pPr>
      <w:r w:rsidRPr="00B9357E">
        <w:rPr>
          <w:rFonts w:ascii="Palatino Linotype" w:eastAsia="Palatino Linotype" w:hAnsi="Palatino Linotype" w:cs="Palatino Linotype"/>
          <w:b/>
          <w:bCs/>
        </w:rPr>
        <w:t>PRIMERO. De la competencia</w:t>
      </w:r>
    </w:p>
    <w:p w:rsidR="003729E0" w:rsidRPr="00B9357E" w:rsidRDefault="00BA3A8D" w:rsidP="00B9357E">
      <w:pPr>
        <w:numPr>
          <w:ilvl w:val="0"/>
          <w:numId w:val="4"/>
        </w:numPr>
        <w:pBdr>
          <w:top w:val="nil"/>
          <w:left w:val="nil"/>
          <w:bottom w:val="nil"/>
          <w:right w:val="nil"/>
          <w:between w:val="nil"/>
        </w:pBdr>
        <w:tabs>
          <w:tab w:val="left" w:pos="0"/>
        </w:tabs>
        <w:spacing w:line="360" w:lineRule="auto"/>
        <w:ind w:left="0" w:right="-567" w:firstLine="0"/>
        <w:jc w:val="both"/>
        <w:rPr>
          <w:rFonts w:ascii="Palatino Linotype" w:eastAsia="Palatino Linotype" w:hAnsi="Palatino Linotype" w:cs="Palatino Linotype"/>
          <w:color w:val="000000"/>
        </w:rPr>
      </w:pPr>
      <w:r w:rsidRPr="00B9357E">
        <w:rPr>
          <w:rFonts w:ascii="Palatino Linotype" w:eastAsia="Palatino Linotype" w:hAnsi="Palatino Linotype" w:cs="Palatino Linotype"/>
        </w:rPr>
        <w:t>Este</w:t>
      </w:r>
      <w:r w:rsidRPr="00B9357E">
        <w:rPr>
          <w:rFonts w:ascii="Palatino Linotype" w:eastAsia="Palatino Linotype" w:hAnsi="Palatino Linotype" w:cs="Palatino Linotype"/>
          <w:color w:val="000000"/>
        </w:rPr>
        <w:t xml:space="preserv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cuadragésimo cuarto, cuadragésimo quinto y cuadragésimo sexto,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3729E0" w:rsidRPr="00B9357E" w:rsidRDefault="003729E0" w:rsidP="00B9357E">
      <w:pPr>
        <w:tabs>
          <w:tab w:val="left" w:pos="426"/>
        </w:tabs>
        <w:spacing w:line="360" w:lineRule="auto"/>
        <w:ind w:right="-567"/>
        <w:jc w:val="both"/>
        <w:rPr>
          <w:rFonts w:ascii="Palatino Linotype" w:eastAsia="Palatino Linotype" w:hAnsi="Palatino Linotype" w:cs="Palatino Linotype"/>
          <w:color w:val="000000"/>
        </w:rPr>
      </w:pPr>
    </w:p>
    <w:p w:rsidR="003729E0" w:rsidRPr="00B9357E" w:rsidRDefault="00BA3A8D" w:rsidP="00B9357E">
      <w:pPr>
        <w:keepNext/>
        <w:keepLines/>
        <w:spacing w:line="360" w:lineRule="auto"/>
        <w:ind w:right="-567"/>
        <w:rPr>
          <w:rFonts w:ascii="Palatino Linotype" w:eastAsia="Palatino Linotype" w:hAnsi="Palatino Linotype" w:cs="Palatino Linotype"/>
          <w:b/>
          <w:bCs/>
        </w:rPr>
      </w:pPr>
      <w:r w:rsidRPr="00B9357E">
        <w:rPr>
          <w:rFonts w:ascii="Palatino Linotype" w:eastAsia="Palatino Linotype" w:hAnsi="Palatino Linotype" w:cs="Palatino Linotype"/>
          <w:b/>
          <w:bCs/>
        </w:rPr>
        <w:t>SEGUNDO. De la oportunidad y procedencia.</w:t>
      </w:r>
    </w:p>
    <w:p w:rsidR="003729E0" w:rsidRPr="00B9357E" w:rsidRDefault="00BA3A8D" w:rsidP="00B9357E">
      <w:pPr>
        <w:numPr>
          <w:ilvl w:val="0"/>
          <w:numId w:val="4"/>
        </w:numPr>
        <w:pBdr>
          <w:top w:val="nil"/>
          <w:left w:val="nil"/>
          <w:bottom w:val="nil"/>
          <w:right w:val="nil"/>
          <w:between w:val="nil"/>
        </w:pBdr>
        <w:tabs>
          <w:tab w:val="left" w:pos="0"/>
        </w:tabs>
        <w:spacing w:line="360" w:lineRule="auto"/>
        <w:ind w:left="0" w:right="-567" w:firstLine="0"/>
        <w:jc w:val="both"/>
        <w:rPr>
          <w:rFonts w:ascii="Palatino Linotype" w:eastAsia="Palatino Linotype" w:hAnsi="Palatino Linotype" w:cs="Palatino Linotype"/>
        </w:rPr>
      </w:pPr>
      <w:r w:rsidRPr="00B9357E">
        <w:rPr>
          <w:rFonts w:ascii="Palatino Linotype" w:eastAsia="Palatino Linotype" w:hAnsi="Palatino Linotype" w:cs="Palatino Linotype"/>
        </w:rPr>
        <w:t xml:space="preserve">El </w:t>
      </w:r>
      <w:r w:rsidRPr="00B9357E">
        <w:rPr>
          <w:rFonts w:ascii="Palatino Linotype" w:eastAsia="Palatino Linotype" w:hAnsi="Palatino Linotype" w:cs="Palatino Linotype"/>
          <w:color w:val="000000"/>
        </w:rPr>
        <w:t>medio</w:t>
      </w:r>
      <w:r w:rsidRPr="00B9357E">
        <w:rPr>
          <w:rFonts w:ascii="Palatino Linotype" w:eastAsia="Palatino Linotype" w:hAnsi="Palatino Linotype" w:cs="Palatino Linotype"/>
        </w:rPr>
        <w:t xml:space="preserve"> de </w:t>
      </w:r>
      <w:r w:rsidRPr="00B9357E">
        <w:rPr>
          <w:rFonts w:ascii="Palatino Linotype" w:eastAsia="Palatino Linotype" w:hAnsi="Palatino Linotype" w:cs="Palatino Linotype"/>
          <w:color w:val="000000"/>
        </w:rPr>
        <w:t>impugnación</w:t>
      </w:r>
      <w:r w:rsidRPr="00B9357E">
        <w:rPr>
          <w:rFonts w:ascii="Palatino Linotype" w:eastAsia="Palatino Linotype" w:hAnsi="Palatino Linotype" w:cs="Palatino Linotype"/>
        </w:rPr>
        <w:t xml:space="preserve"> fue presentado a través del </w:t>
      </w:r>
      <w:r w:rsidRPr="00B9357E">
        <w:rPr>
          <w:rFonts w:ascii="Palatino Linotype" w:eastAsia="Palatino Linotype" w:hAnsi="Palatino Linotype" w:cs="Palatino Linotype"/>
          <w:b/>
          <w:bCs/>
        </w:rPr>
        <w:t>SAIMEX,</w:t>
      </w:r>
      <w:r w:rsidRPr="00B9357E">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el </w:t>
      </w:r>
      <w:r w:rsidRPr="00B9357E">
        <w:rPr>
          <w:rFonts w:ascii="Palatino Linotype" w:eastAsia="Palatino Linotype" w:hAnsi="Palatino Linotype" w:cs="Palatino Linotype"/>
          <w:b/>
          <w:bCs/>
        </w:rPr>
        <w:t>SUJETO OBLIGADO</w:t>
      </w:r>
      <w:r w:rsidRPr="00B9357E">
        <w:rPr>
          <w:rFonts w:ascii="Palatino Linotype" w:eastAsia="Palatino Linotype" w:hAnsi="Palatino Linotype" w:cs="Palatino Linotype"/>
        </w:rPr>
        <w:t xml:space="preserve"> entregó respuesta el </w:t>
      </w:r>
      <w:r w:rsidRPr="00B9357E">
        <w:rPr>
          <w:rFonts w:ascii="Palatino Linotype" w:eastAsia="Palatino Linotype" w:hAnsi="Palatino Linotype" w:cs="Palatino Linotype"/>
          <w:b/>
          <w:bCs/>
        </w:rPr>
        <w:t>veinticinco de septiembre de dos mil veinticinco</w:t>
      </w:r>
      <w:r w:rsidRPr="00B9357E">
        <w:rPr>
          <w:rFonts w:ascii="Palatino Linotype" w:eastAsia="Palatino Linotype" w:hAnsi="Palatino Linotype" w:cs="Palatino Linotype"/>
        </w:rPr>
        <w:t xml:space="preserve">, de tal forma que el plazo para interponer el recurso transcurrió del </w:t>
      </w:r>
      <w:r w:rsidRPr="00B9357E">
        <w:rPr>
          <w:rFonts w:ascii="Palatino Linotype" w:eastAsia="Palatino Linotype" w:hAnsi="Palatino Linotype" w:cs="Palatino Linotype"/>
          <w:b/>
          <w:bCs/>
        </w:rPr>
        <w:t xml:space="preserve">veintiséis de septiembre al dieciséis de octubre dos mil veinticinco, </w:t>
      </w:r>
      <w:r w:rsidRPr="00B9357E">
        <w:rPr>
          <w:rFonts w:ascii="Palatino Linotype" w:eastAsia="Palatino Linotype" w:hAnsi="Palatino Linotype" w:cs="Palatino Linotype"/>
        </w:rPr>
        <w:t xml:space="preserve">en consecuencia, si el </w:t>
      </w:r>
      <w:r w:rsidRPr="00B9357E">
        <w:rPr>
          <w:rFonts w:ascii="Palatino Linotype" w:eastAsia="Palatino Linotype" w:hAnsi="Palatino Linotype" w:cs="Palatino Linotype"/>
          <w:b/>
          <w:bCs/>
        </w:rPr>
        <w:t>PARTICULAR</w:t>
      </w:r>
      <w:r w:rsidRPr="00B9357E">
        <w:rPr>
          <w:rFonts w:ascii="Palatino Linotype" w:eastAsia="Palatino Linotype" w:hAnsi="Palatino Linotype" w:cs="Palatino Linotype"/>
        </w:rPr>
        <w:t xml:space="preserve"> presentó su inconformidad el </w:t>
      </w:r>
      <w:r w:rsidRPr="00B9357E">
        <w:rPr>
          <w:rFonts w:ascii="Palatino Linotype" w:eastAsia="Palatino Linotype" w:hAnsi="Palatino Linotype" w:cs="Palatino Linotype"/>
          <w:b/>
          <w:bCs/>
        </w:rPr>
        <w:t>veintinueve de septiembre de dos mil veinticinco</w:t>
      </w:r>
      <w:r w:rsidRPr="00B9357E">
        <w:rPr>
          <w:rFonts w:ascii="Palatino Linotype" w:eastAsia="Palatino Linotype" w:hAnsi="Palatino Linotype" w:cs="Palatino Linotype"/>
        </w:rPr>
        <w:t xml:space="preserve">, este  se encuentra dentro de los márgenes temporales previstos en el artículo 178 de la </w:t>
      </w:r>
      <w:r w:rsidRPr="00B9357E">
        <w:rPr>
          <w:rFonts w:ascii="Palatino Linotype" w:eastAsia="Palatino Linotype" w:hAnsi="Palatino Linotype" w:cs="Palatino Linotype"/>
          <w:b/>
          <w:bCs/>
        </w:rPr>
        <w:t xml:space="preserve">Ley de Transparencia y Acceso a la Información Pública del Estado de México y Municipios </w:t>
      </w:r>
      <w:r w:rsidRPr="00B9357E">
        <w:rPr>
          <w:rFonts w:ascii="Palatino Linotype" w:eastAsia="Palatino Linotype" w:hAnsi="Palatino Linotype" w:cs="Palatino Linotype"/>
        </w:rPr>
        <w:t xml:space="preserve">vigente. </w:t>
      </w:r>
    </w:p>
    <w:p w:rsidR="003729E0" w:rsidRPr="00B9357E" w:rsidRDefault="00BA3A8D" w:rsidP="00B9357E">
      <w:pPr>
        <w:pStyle w:val="Ttulo2"/>
        <w:ind w:right="-567"/>
        <w:rPr>
          <w:b w:val="0"/>
          <w:bCs w:val="0"/>
          <w:i/>
          <w:iCs/>
        </w:rPr>
      </w:pPr>
      <w:r w:rsidRPr="00B9357E">
        <w:lastRenderedPageBreak/>
        <w:t xml:space="preserve">TERCERO. Del planteamiento de la </w:t>
      </w:r>
      <w:r w:rsidRPr="00B9357E">
        <w:rPr>
          <w:i/>
          <w:iCs/>
        </w:rPr>
        <w:t>Litis.</w:t>
      </w:r>
    </w:p>
    <w:p w:rsidR="003729E0" w:rsidRPr="00B9357E" w:rsidRDefault="00BA3A8D" w:rsidP="00B9357E">
      <w:pPr>
        <w:numPr>
          <w:ilvl w:val="0"/>
          <w:numId w:val="4"/>
        </w:numPr>
        <w:pBdr>
          <w:top w:val="nil"/>
          <w:left w:val="nil"/>
          <w:bottom w:val="nil"/>
          <w:right w:val="nil"/>
          <w:between w:val="nil"/>
        </w:pBdr>
        <w:tabs>
          <w:tab w:val="left" w:pos="0"/>
        </w:tabs>
        <w:spacing w:line="360" w:lineRule="auto"/>
        <w:ind w:left="0" w:right="-567" w:firstLine="0"/>
        <w:jc w:val="both"/>
        <w:rPr>
          <w:rFonts w:ascii="Palatino Linotype" w:eastAsia="Palatino Linotype" w:hAnsi="Palatino Linotype" w:cs="Palatino Linotype"/>
          <w:color w:val="000000"/>
        </w:rPr>
      </w:pPr>
      <w:r w:rsidRPr="00B9357E">
        <w:rPr>
          <w:rFonts w:ascii="Palatino Linotype" w:eastAsia="Palatino Linotype" w:hAnsi="Palatino Linotype" w:cs="Palatino Linotype"/>
          <w:color w:val="000000"/>
        </w:rPr>
        <w:t>Se solicitó tener acceso, a la información que a continuación se simplifica:</w:t>
      </w:r>
    </w:p>
    <w:p w:rsidR="003729E0" w:rsidRPr="00B9357E" w:rsidRDefault="00BA3A8D" w:rsidP="00B9357E">
      <w:pPr>
        <w:numPr>
          <w:ilvl w:val="0"/>
          <w:numId w:val="5"/>
        </w:numPr>
        <w:pBdr>
          <w:top w:val="nil"/>
          <w:left w:val="nil"/>
          <w:bottom w:val="nil"/>
          <w:right w:val="nil"/>
          <w:between w:val="nil"/>
        </w:pBdr>
        <w:ind w:right="-567"/>
        <w:jc w:val="both"/>
        <w:rPr>
          <w:rFonts w:ascii="Palatino Linotype" w:eastAsia="Palatino Linotype" w:hAnsi="Palatino Linotype" w:cs="Palatino Linotype"/>
          <w:i/>
          <w:iCs/>
        </w:rPr>
      </w:pPr>
      <w:r w:rsidRPr="00B9357E">
        <w:rPr>
          <w:rFonts w:ascii="Palatino Linotype" w:eastAsia="Palatino Linotype" w:hAnsi="Palatino Linotype" w:cs="Palatino Linotype"/>
          <w:i/>
          <w:iCs/>
        </w:rPr>
        <w:t xml:space="preserve">Solicito se me incluya en los siguientes programas: </w:t>
      </w:r>
    </w:p>
    <w:p w:rsidR="003729E0" w:rsidRPr="00B9357E" w:rsidRDefault="00BA3A8D" w:rsidP="00B9357E">
      <w:pPr>
        <w:numPr>
          <w:ilvl w:val="0"/>
          <w:numId w:val="6"/>
        </w:numPr>
        <w:pBdr>
          <w:top w:val="nil"/>
          <w:left w:val="nil"/>
          <w:bottom w:val="nil"/>
          <w:right w:val="nil"/>
          <w:between w:val="nil"/>
        </w:pBdr>
        <w:ind w:right="-567"/>
        <w:jc w:val="both"/>
        <w:rPr>
          <w:rFonts w:ascii="Palatino Linotype" w:eastAsia="Palatino Linotype" w:hAnsi="Palatino Linotype" w:cs="Palatino Linotype"/>
          <w:i/>
          <w:iCs/>
        </w:rPr>
      </w:pPr>
      <w:r w:rsidRPr="00B9357E">
        <w:rPr>
          <w:rFonts w:ascii="Palatino Linotype" w:eastAsia="Palatino Linotype" w:hAnsi="Palatino Linotype" w:cs="Palatino Linotype"/>
          <w:i/>
          <w:iCs/>
        </w:rPr>
        <w:t xml:space="preserve">Pensión para personas con discapacidad del Edo. Mex. </w:t>
      </w:r>
    </w:p>
    <w:p w:rsidR="003729E0" w:rsidRPr="00B9357E" w:rsidRDefault="00BA3A8D" w:rsidP="00B9357E">
      <w:pPr>
        <w:numPr>
          <w:ilvl w:val="0"/>
          <w:numId w:val="6"/>
        </w:numPr>
        <w:pBdr>
          <w:top w:val="nil"/>
          <w:left w:val="nil"/>
          <w:bottom w:val="nil"/>
          <w:right w:val="nil"/>
          <w:between w:val="nil"/>
        </w:pBdr>
        <w:ind w:right="-567"/>
        <w:jc w:val="both"/>
        <w:rPr>
          <w:rFonts w:ascii="Palatino Linotype" w:eastAsia="Palatino Linotype" w:hAnsi="Palatino Linotype" w:cs="Palatino Linotype"/>
          <w:i/>
          <w:iCs/>
        </w:rPr>
      </w:pPr>
      <w:r w:rsidRPr="00B9357E">
        <w:rPr>
          <w:rFonts w:ascii="Palatino Linotype" w:eastAsia="Palatino Linotype" w:hAnsi="Palatino Linotype" w:cs="Palatino Linotype"/>
          <w:i/>
          <w:iCs/>
        </w:rPr>
        <w:t xml:space="preserve">Mujeres con bienestar. </w:t>
      </w:r>
    </w:p>
    <w:p w:rsidR="003729E0" w:rsidRPr="00B9357E" w:rsidRDefault="00BA3A8D" w:rsidP="00B9357E">
      <w:pPr>
        <w:numPr>
          <w:ilvl w:val="0"/>
          <w:numId w:val="6"/>
        </w:numPr>
        <w:pBdr>
          <w:top w:val="nil"/>
          <w:left w:val="nil"/>
          <w:bottom w:val="nil"/>
          <w:right w:val="nil"/>
          <w:between w:val="nil"/>
        </w:pBdr>
        <w:ind w:right="-567"/>
        <w:jc w:val="both"/>
        <w:rPr>
          <w:rFonts w:ascii="Palatino Linotype" w:eastAsia="Palatino Linotype" w:hAnsi="Palatino Linotype" w:cs="Palatino Linotype"/>
          <w:i/>
          <w:iCs/>
        </w:rPr>
      </w:pPr>
      <w:r w:rsidRPr="00B9357E">
        <w:rPr>
          <w:rFonts w:ascii="Palatino Linotype" w:eastAsia="Palatino Linotype" w:hAnsi="Palatino Linotype" w:cs="Palatino Linotype"/>
          <w:i/>
          <w:iCs/>
        </w:rPr>
        <w:t xml:space="preserve">Vivienda del bienestar del estado </w:t>
      </w:r>
    </w:p>
    <w:p w:rsidR="003729E0" w:rsidRPr="00B9357E" w:rsidRDefault="00BA3A8D" w:rsidP="00B9357E">
      <w:pPr>
        <w:numPr>
          <w:ilvl w:val="0"/>
          <w:numId w:val="6"/>
        </w:numPr>
        <w:pBdr>
          <w:top w:val="nil"/>
          <w:left w:val="nil"/>
          <w:bottom w:val="nil"/>
          <w:right w:val="nil"/>
          <w:between w:val="nil"/>
        </w:pBdr>
        <w:ind w:right="-567"/>
        <w:jc w:val="both"/>
        <w:rPr>
          <w:rFonts w:ascii="Palatino Linotype" w:eastAsia="Palatino Linotype" w:hAnsi="Palatino Linotype" w:cs="Palatino Linotype"/>
          <w:i/>
          <w:iCs/>
        </w:rPr>
      </w:pPr>
      <w:r w:rsidRPr="00B9357E">
        <w:rPr>
          <w:rFonts w:ascii="Palatino Linotype" w:eastAsia="Palatino Linotype" w:hAnsi="Palatino Linotype" w:cs="Palatino Linotype"/>
          <w:i/>
          <w:iCs/>
        </w:rPr>
        <w:t>Alimentación para el bienestar</w:t>
      </w:r>
    </w:p>
    <w:p w:rsidR="003729E0" w:rsidRPr="00B9357E" w:rsidRDefault="00BA3A8D" w:rsidP="00B9357E">
      <w:pPr>
        <w:numPr>
          <w:ilvl w:val="0"/>
          <w:numId w:val="6"/>
        </w:numPr>
        <w:pBdr>
          <w:top w:val="nil"/>
          <w:left w:val="nil"/>
          <w:bottom w:val="nil"/>
          <w:right w:val="nil"/>
          <w:between w:val="nil"/>
        </w:pBdr>
        <w:ind w:right="-567"/>
        <w:jc w:val="both"/>
        <w:rPr>
          <w:rFonts w:ascii="Palatino Linotype" w:eastAsia="Palatino Linotype" w:hAnsi="Palatino Linotype" w:cs="Palatino Linotype"/>
          <w:i/>
          <w:iCs/>
        </w:rPr>
      </w:pPr>
      <w:r w:rsidRPr="00B9357E">
        <w:rPr>
          <w:rFonts w:ascii="Palatino Linotype" w:eastAsia="Palatino Linotype" w:hAnsi="Palatino Linotype" w:cs="Palatino Linotype"/>
          <w:i/>
          <w:iCs/>
        </w:rPr>
        <w:t xml:space="preserve">Transformando el campo </w:t>
      </w:r>
    </w:p>
    <w:p w:rsidR="003729E0" w:rsidRPr="00B9357E" w:rsidRDefault="00BA3A8D" w:rsidP="00B9357E">
      <w:pPr>
        <w:numPr>
          <w:ilvl w:val="0"/>
          <w:numId w:val="6"/>
        </w:numPr>
        <w:pBdr>
          <w:top w:val="nil"/>
          <w:left w:val="nil"/>
          <w:bottom w:val="nil"/>
          <w:right w:val="nil"/>
          <w:between w:val="nil"/>
        </w:pBdr>
        <w:ind w:right="-567"/>
        <w:jc w:val="both"/>
        <w:rPr>
          <w:rFonts w:ascii="Palatino Linotype" w:eastAsia="Palatino Linotype" w:hAnsi="Palatino Linotype" w:cs="Palatino Linotype"/>
          <w:i/>
          <w:iCs/>
        </w:rPr>
      </w:pPr>
      <w:r w:rsidRPr="00B9357E">
        <w:rPr>
          <w:rFonts w:ascii="Palatino Linotype" w:eastAsia="Palatino Linotype" w:hAnsi="Palatino Linotype" w:cs="Palatino Linotype"/>
          <w:i/>
          <w:iCs/>
        </w:rPr>
        <w:t>Además de los programas a los que pudiera acceder</w:t>
      </w:r>
    </w:p>
    <w:p w:rsidR="003729E0" w:rsidRPr="00B9357E" w:rsidRDefault="003729E0" w:rsidP="00B9357E">
      <w:pPr>
        <w:pBdr>
          <w:top w:val="nil"/>
          <w:left w:val="nil"/>
          <w:bottom w:val="nil"/>
          <w:right w:val="nil"/>
          <w:between w:val="nil"/>
        </w:pBdr>
        <w:ind w:left="1440" w:right="-567"/>
        <w:jc w:val="both"/>
        <w:rPr>
          <w:rFonts w:ascii="Palatino Linotype" w:eastAsia="Palatino Linotype" w:hAnsi="Palatino Linotype" w:cs="Palatino Linotype"/>
          <w:i/>
          <w:iCs/>
        </w:rPr>
      </w:pPr>
    </w:p>
    <w:p w:rsidR="003729E0" w:rsidRPr="00B9357E" w:rsidRDefault="00BA3A8D" w:rsidP="00B9357E">
      <w:pPr>
        <w:numPr>
          <w:ilvl w:val="0"/>
          <w:numId w:val="5"/>
        </w:numPr>
        <w:pBdr>
          <w:top w:val="nil"/>
          <w:left w:val="nil"/>
          <w:bottom w:val="nil"/>
          <w:right w:val="nil"/>
          <w:between w:val="nil"/>
        </w:pBdr>
        <w:ind w:right="-567"/>
        <w:jc w:val="both"/>
        <w:rPr>
          <w:rFonts w:ascii="Palatino Linotype" w:eastAsia="Palatino Linotype" w:hAnsi="Palatino Linotype" w:cs="Palatino Linotype"/>
          <w:i/>
          <w:iCs/>
        </w:rPr>
      </w:pPr>
      <w:r w:rsidRPr="00B9357E">
        <w:rPr>
          <w:rFonts w:ascii="Palatino Linotype" w:eastAsia="Palatino Linotype" w:hAnsi="Palatino Linotype" w:cs="Palatino Linotype"/>
          <w:i/>
          <w:iCs/>
        </w:rPr>
        <w:t>En caso de que a donde envió la solicitud no sea el ente adecuado, favor de enviarlo al lugar a donde se pueda dar una respuesta favorable.</w:t>
      </w:r>
    </w:p>
    <w:p w:rsidR="003729E0" w:rsidRPr="00B9357E" w:rsidRDefault="003729E0" w:rsidP="00B9357E">
      <w:pPr>
        <w:pBdr>
          <w:top w:val="nil"/>
          <w:left w:val="nil"/>
          <w:bottom w:val="nil"/>
          <w:right w:val="nil"/>
          <w:between w:val="nil"/>
        </w:pBdr>
        <w:ind w:left="1440" w:right="-567"/>
        <w:jc w:val="both"/>
        <w:rPr>
          <w:rFonts w:ascii="Palatino Linotype" w:eastAsia="Palatino Linotype" w:hAnsi="Palatino Linotype" w:cs="Palatino Linotype"/>
          <w:color w:val="000000"/>
        </w:rPr>
      </w:pPr>
    </w:p>
    <w:p w:rsidR="003729E0" w:rsidRPr="00B9357E" w:rsidRDefault="00BA3A8D" w:rsidP="00B9357E">
      <w:pPr>
        <w:numPr>
          <w:ilvl w:val="0"/>
          <w:numId w:val="4"/>
        </w:numPr>
        <w:pBdr>
          <w:top w:val="nil"/>
          <w:left w:val="nil"/>
          <w:bottom w:val="nil"/>
          <w:right w:val="nil"/>
          <w:between w:val="nil"/>
        </w:pBdr>
        <w:tabs>
          <w:tab w:val="left" w:pos="0"/>
        </w:tabs>
        <w:spacing w:line="360" w:lineRule="auto"/>
        <w:ind w:left="0" w:right="-567" w:firstLine="0"/>
        <w:jc w:val="both"/>
        <w:rPr>
          <w:rFonts w:ascii="Palatino Linotype" w:eastAsia="Palatino Linotype" w:hAnsi="Palatino Linotype" w:cs="Palatino Linotype"/>
          <w:color w:val="000000"/>
        </w:rPr>
      </w:pPr>
      <w:r w:rsidRPr="00B9357E">
        <w:rPr>
          <w:rFonts w:ascii="Palatino Linotype" w:eastAsia="Palatino Linotype" w:hAnsi="Palatino Linotype" w:cs="Palatino Linotype"/>
        </w:rPr>
        <w:t xml:space="preserve">En respuesta, el </w:t>
      </w:r>
      <w:r w:rsidRPr="00B9357E">
        <w:rPr>
          <w:rFonts w:ascii="Palatino Linotype" w:eastAsia="Palatino Linotype" w:hAnsi="Palatino Linotype" w:cs="Palatino Linotype"/>
          <w:color w:val="000000"/>
        </w:rPr>
        <w:t>Sujeto</w:t>
      </w:r>
      <w:r w:rsidRPr="00B9357E">
        <w:rPr>
          <w:rFonts w:ascii="Palatino Linotype" w:eastAsia="Palatino Linotype" w:hAnsi="Palatino Linotype" w:cs="Palatino Linotype"/>
        </w:rPr>
        <w:t xml:space="preserve"> Obligado</w:t>
      </w:r>
      <w:r w:rsidRPr="00B9357E">
        <w:rPr>
          <w:rFonts w:ascii="Palatino Linotype" w:eastAsia="Palatino Linotype" w:hAnsi="Palatino Linotype" w:cs="Palatino Linotype"/>
          <w:b/>
          <w:bCs/>
        </w:rPr>
        <w:t xml:space="preserve"> </w:t>
      </w:r>
      <w:r w:rsidRPr="00B9357E">
        <w:rPr>
          <w:rFonts w:ascii="Palatino Linotype" w:eastAsia="Palatino Linotype" w:hAnsi="Palatino Linotype" w:cs="Palatino Linotype"/>
        </w:rPr>
        <w:t>remitió el archivo ya descrito en el anterior párrafo 2, inconforme con la respuesta, se interpuso recurso de revisión argumentando sustancialmente que la negativa a la información solicitada.</w:t>
      </w:r>
    </w:p>
    <w:p w:rsidR="003729E0" w:rsidRPr="00B9357E" w:rsidRDefault="003729E0" w:rsidP="00B9357E">
      <w:pPr>
        <w:ind w:left="720" w:right="-567"/>
        <w:jc w:val="both"/>
        <w:rPr>
          <w:rFonts w:ascii="Palatino Linotype" w:eastAsia="Palatino Linotype" w:hAnsi="Palatino Linotype" w:cs="Palatino Linotype"/>
          <w:i/>
          <w:iCs/>
          <w:color w:val="000000"/>
        </w:rPr>
      </w:pPr>
    </w:p>
    <w:p w:rsidR="003729E0" w:rsidRPr="00B9357E" w:rsidRDefault="00BA3A8D" w:rsidP="00B9357E">
      <w:pPr>
        <w:numPr>
          <w:ilvl w:val="0"/>
          <w:numId w:val="4"/>
        </w:numPr>
        <w:pBdr>
          <w:top w:val="nil"/>
          <w:left w:val="nil"/>
          <w:bottom w:val="nil"/>
          <w:right w:val="nil"/>
          <w:between w:val="nil"/>
        </w:pBdr>
        <w:tabs>
          <w:tab w:val="left" w:pos="0"/>
        </w:tabs>
        <w:spacing w:line="360" w:lineRule="auto"/>
        <w:ind w:left="0" w:right="-567" w:firstLine="0"/>
        <w:jc w:val="both"/>
        <w:rPr>
          <w:rFonts w:ascii="Palatino Linotype" w:eastAsia="Palatino Linotype" w:hAnsi="Palatino Linotype" w:cs="Palatino Linotype"/>
        </w:rPr>
      </w:pPr>
      <w:r w:rsidRPr="00B9357E">
        <w:rPr>
          <w:rFonts w:ascii="Palatino Linotype" w:eastAsia="Palatino Linotype" w:hAnsi="Palatino Linotype" w:cs="Palatino Linotype"/>
        </w:rPr>
        <w:t xml:space="preserve">En dichas condiciones, la controversia a resolver en el presente proveído, corresponde a determinar si se actualiza la causal de procedencia prevista en el artículo </w:t>
      </w:r>
      <w:r w:rsidRPr="00B9357E">
        <w:rPr>
          <w:rFonts w:ascii="Palatino Linotype" w:eastAsia="Palatino Linotype" w:hAnsi="Palatino Linotype" w:cs="Palatino Linotype"/>
          <w:b/>
          <w:bCs/>
        </w:rPr>
        <w:t>179, fracción I, de la Ley de Transparencia y Acceso a la Información Pública del Estado de México y Municipios</w:t>
      </w:r>
      <w:r w:rsidRPr="00B9357E">
        <w:rPr>
          <w:rFonts w:ascii="Palatino Linotype" w:eastAsia="Palatino Linotype" w:hAnsi="Palatino Linotype" w:cs="Palatino Linotype"/>
        </w:rPr>
        <w:t xml:space="preserve">; </w:t>
      </w:r>
      <w:r w:rsidRPr="00B9357E">
        <w:rPr>
          <w:rFonts w:ascii="Palatino Linotype" w:eastAsia="Palatino Linotype" w:hAnsi="Palatino Linotype" w:cs="Palatino Linotype"/>
          <w:color w:val="000000"/>
        </w:rPr>
        <w:t xml:space="preserve">fracción que determina la hipótesis relativa a </w:t>
      </w:r>
      <w:r w:rsidRPr="00B9357E">
        <w:rPr>
          <w:rFonts w:ascii="Palatino Linotype" w:eastAsia="Palatino Linotype" w:hAnsi="Palatino Linotype" w:cs="Palatino Linotype"/>
          <w:b/>
          <w:bCs/>
          <w:color w:val="000000"/>
        </w:rPr>
        <w:t>la negativa a la información solicitada</w:t>
      </w:r>
      <w:r w:rsidRPr="00B9357E">
        <w:rPr>
          <w:rFonts w:ascii="Palatino Linotype" w:eastAsia="Palatino Linotype" w:hAnsi="Palatino Linotype" w:cs="Palatino Linotype"/>
          <w:color w:val="000000"/>
        </w:rPr>
        <w:t xml:space="preserve">; </w:t>
      </w:r>
      <w:r w:rsidRPr="00B9357E">
        <w:rPr>
          <w:rFonts w:ascii="Palatino Linotype" w:eastAsia="Palatino Linotype" w:hAnsi="Palatino Linotype" w:cs="Palatino Linotype"/>
        </w:rPr>
        <w:t>contexto del cual se dolió el Recurrente al momento de interponer su inconformidad.</w:t>
      </w:r>
      <w:r w:rsidRPr="00B9357E">
        <w:rPr>
          <w:rFonts w:ascii="Palatino Linotype" w:eastAsia="Palatino Linotype" w:hAnsi="Palatino Linotype" w:cs="Palatino Linotype"/>
          <w:color w:val="000000"/>
        </w:rPr>
        <w:t xml:space="preserve"> De modo tal que el presente recurso de revisión se </w:t>
      </w:r>
      <w:r w:rsidRPr="00B9357E">
        <w:rPr>
          <w:rFonts w:ascii="Palatino Linotype" w:eastAsia="Palatino Linotype" w:hAnsi="Palatino Linotype" w:cs="Palatino Linotype"/>
        </w:rPr>
        <w:t>abocará</w:t>
      </w:r>
      <w:r w:rsidRPr="00B9357E">
        <w:rPr>
          <w:rFonts w:ascii="Palatino Linotype" w:eastAsia="Palatino Linotype" w:hAnsi="Palatino Linotype" w:cs="Palatino Linotype"/>
          <w:color w:val="000000"/>
        </w:rPr>
        <w:t xml:space="preserve"> en determinar si el Sujeto Obligado con su respuesta ciertamente actualiza la causal de procedencia</w:t>
      </w:r>
      <w:r w:rsidRPr="00B9357E">
        <w:rPr>
          <w:rFonts w:ascii="Palatino Linotype" w:eastAsia="Palatino Linotype" w:hAnsi="Palatino Linotype" w:cs="Palatino Linotype"/>
          <w:b/>
          <w:bCs/>
          <w:color w:val="000000"/>
        </w:rPr>
        <w:t xml:space="preserve"> </w:t>
      </w:r>
      <w:r w:rsidRPr="00B9357E">
        <w:rPr>
          <w:rFonts w:ascii="Palatino Linotype" w:eastAsia="Palatino Linotype" w:hAnsi="Palatino Linotype" w:cs="Palatino Linotype"/>
          <w:color w:val="000000"/>
        </w:rPr>
        <w:t>señalada.</w:t>
      </w:r>
    </w:p>
    <w:p w:rsidR="003729E0" w:rsidRPr="00B9357E" w:rsidRDefault="003729E0" w:rsidP="00B9357E">
      <w:pPr>
        <w:spacing w:line="360" w:lineRule="auto"/>
        <w:ind w:right="-567"/>
        <w:rPr>
          <w:rFonts w:ascii="Palatino Linotype" w:eastAsia="Palatino Linotype" w:hAnsi="Palatino Linotype" w:cs="Palatino Linotype"/>
        </w:rPr>
      </w:pPr>
    </w:p>
    <w:p w:rsidR="003729E0" w:rsidRPr="00B9357E" w:rsidRDefault="00BA3A8D" w:rsidP="00B9357E">
      <w:pPr>
        <w:pStyle w:val="Ttulo2"/>
        <w:ind w:right="-567"/>
        <w:rPr>
          <w:b w:val="0"/>
          <w:bCs w:val="0"/>
        </w:rPr>
      </w:pPr>
      <w:bookmarkStart w:id="8" w:name="_heading=h.1t3h5sf" w:colFirst="0" w:colLast="0"/>
      <w:bookmarkEnd w:id="8"/>
      <w:r w:rsidRPr="00B9357E">
        <w:lastRenderedPageBreak/>
        <w:t>CUARTO. Del estudio y resolución del asunto.</w:t>
      </w:r>
    </w:p>
    <w:p w:rsidR="003729E0" w:rsidRPr="00B9357E" w:rsidRDefault="00BA3A8D" w:rsidP="00B9357E">
      <w:pPr>
        <w:numPr>
          <w:ilvl w:val="0"/>
          <w:numId w:val="4"/>
        </w:numPr>
        <w:pBdr>
          <w:top w:val="nil"/>
          <w:left w:val="nil"/>
          <w:bottom w:val="nil"/>
          <w:right w:val="nil"/>
          <w:between w:val="nil"/>
        </w:pBdr>
        <w:tabs>
          <w:tab w:val="left" w:pos="0"/>
        </w:tabs>
        <w:spacing w:line="360" w:lineRule="auto"/>
        <w:ind w:left="0" w:right="-567" w:firstLine="0"/>
        <w:jc w:val="both"/>
        <w:rPr>
          <w:rFonts w:ascii="Palatino Linotype" w:eastAsia="Palatino Linotype" w:hAnsi="Palatino Linotype" w:cs="Palatino Linotype"/>
        </w:rPr>
      </w:pPr>
      <w:r w:rsidRPr="00B9357E">
        <w:rPr>
          <w:rFonts w:ascii="Palatino Linotype" w:eastAsia="Palatino Linotype" w:hAnsi="Palatino Linotype" w:cs="Palatino Linotype"/>
        </w:rPr>
        <w:t>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3729E0" w:rsidRPr="00B9357E" w:rsidRDefault="003729E0" w:rsidP="00B9357E">
      <w:pPr>
        <w:spacing w:line="360" w:lineRule="auto"/>
        <w:ind w:right="-567"/>
        <w:jc w:val="both"/>
        <w:rPr>
          <w:rFonts w:ascii="Palatino Linotype" w:eastAsia="Palatino Linotype" w:hAnsi="Palatino Linotype" w:cs="Palatino Linotype"/>
        </w:rPr>
      </w:pPr>
    </w:p>
    <w:p w:rsidR="003729E0" w:rsidRPr="00B9357E" w:rsidRDefault="00BA3A8D" w:rsidP="00B9357E">
      <w:pPr>
        <w:numPr>
          <w:ilvl w:val="0"/>
          <w:numId w:val="4"/>
        </w:numPr>
        <w:pBdr>
          <w:top w:val="nil"/>
          <w:left w:val="nil"/>
          <w:bottom w:val="nil"/>
          <w:right w:val="nil"/>
          <w:between w:val="nil"/>
        </w:pBdr>
        <w:tabs>
          <w:tab w:val="left" w:pos="0"/>
        </w:tabs>
        <w:spacing w:line="360" w:lineRule="auto"/>
        <w:ind w:left="0" w:right="-567" w:firstLine="0"/>
        <w:jc w:val="both"/>
        <w:rPr>
          <w:rFonts w:ascii="Palatino Linotype" w:eastAsia="Palatino Linotype" w:hAnsi="Palatino Linotype" w:cs="Palatino Linotype"/>
        </w:rPr>
      </w:pPr>
      <w:r w:rsidRPr="00B9357E">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3729E0" w:rsidRPr="00B9357E" w:rsidRDefault="003729E0" w:rsidP="00B9357E">
      <w:pPr>
        <w:pBdr>
          <w:top w:val="nil"/>
          <w:left w:val="nil"/>
          <w:bottom w:val="nil"/>
          <w:right w:val="nil"/>
          <w:between w:val="nil"/>
        </w:pBdr>
        <w:spacing w:line="360" w:lineRule="auto"/>
        <w:ind w:left="720" w:right="-567"/>
        <w:rPr>
          <w:rFonts w:ascii="Palatino Linotype" w:eastAsia="Palatino Linotype" w:hAnsi="Palatino Linotype" w:cs="Palatino Linotype"/>
          <w:color w:val="000000"/>
        </w:rPr>
      </w:pPr>
    </w:p>
    <w:p w:rsidR="003729E0" w:rsidRPr="00B9357E" w:rsidRDefault="00BA3A8D" w:rsidP="00B9357E">
      <w:pPr>
        <w:numPr>
          <w:ilvl w:val="0"/>
          <w:numId w:val="4"/>
        </w:numPr>
        <w:pBdr>
          <w:top w:val="nil"/>
          <w:left w:val="nil"/>
          <w:bottom w:val="nil"/>
          <w:right w:val="nil"/>
          <w:between w:val="nil"/>
        </w:pBdr>
        <w:tabs>
          <w:tab w:val="left" w:pos="0"/>
        </w:tabs>
        <w:spacing w:line="360" w:lineRule="auto"/>
        <w:ind w:left="0" w:right="-567" w:firstLine="0"/>
        <w:jc w:val="both"/>
        <w:rPr>
          <w:rFonts w:ascii="Palatino Linotype" w:eastAsia="Palatino Linotype" w:hAnsi="Palatino Linotype" w:cs="Palatino Linotype"/>
        </w:rPr>
      </w:pPr>
      <w:r w:rsidRPr="00B9357E">
        <w:rPr>
          <w:rFonts w:ascii="Palatino Linotype" w:eastAsia="Palatino Linotype" w:hAnsi="Palatino Linotype" w:cs="Palatino Linotype"/>
        </w:rPr>
        <w:t xml:space="preserve">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w:t>
      </w:r>
      <w:r w:rsidRPr="00B9357E">
        <w:rPr>
          <w:rFonts w:ascii="Palatino Linotype" w:eastAsia="Palatino Linotype" w:hAnsi="Palatino Linotype" w:cs="Palatino Linotype"/>
        </w:rPr>
        <w:lastRenderedPageBreak/>
        <w:t>cualquier medio de difusión o porque la requieren a través de una solicitud de acceso a la información, siempre y cuando no encuadre en una de las excepciones contempladas por la ley.</w:t>
      </w:r>
    </w:p>
    <w:p w:rsidR="003729E0" w:rsidRPr="00B9357E" w:rsidRDefault="003729E0" w:rsidP="00B9357E">
      <w:pPr>
        <w:spacing w:line="360" w:lineRule="auto"/>
        <w:ind w:right="-567"/>
        <w:jc w:val="both"/>
        <w:rPr>
          <w:rFonts w:ascii="Palatino Linotype" w:eastAsia="Palatino Linotype" w:hAnsi="Palatino Linotype" w:cs="Palatino Linotype"/>
        </w:rPr>
      </w:pPr>
    </w:p>
    <w:p w:rsidR="003729E0" w:rsidRPr="00B9357E" w:rsidRDefault="00BA3A8D" w:rsidP="00B9357E">
      <w:pPr>
        <w:numPr>
          <w:ilvl w:val="0"/>
          <w:numId w:val="1"/>
        </w:numPr>
        <w:pBdr>
          <w:top w:val="nil"/>
          <w:left w:val="nil"/>
          <w:bottom w:val="nil"/>
          <w:right w:val="nil"/>
          <w:between w:val="nil"/>
        </w:pBdr>
        <w:spacing w:line="360" w:lineRule="auto"/>
        <w:ind w:right="-567"/>
        <w:rPr>
          <w:rFonts w:ascii="Palatino Linotype" w:eastAsia="Palatino Linotype" w:hAnsi="Palatino Linotype" w:cs="Palatino Linotype"/>
          <w:b/>
          <w:bCs/>
          <w:color w:val="000000"/>
        </w:rPr>
      </w:pPr>
      <w:r w:rsidRPr="00B9357E">
        <w:rPr>
          <w:rFonts w:ascii="Palatino Linotype" w:eastAsia="Palatino Linotype" w:hAnsi="Palatino Linotype" w:cs="Palatino Linotype"/>
          <w:b/>
          <w:bCs/>
          <w:color w:val="000000"/>
        </w:rPr>
        <w:t>Del Sujeto Obligado.</w:t>
      </w:r>
    </w:p>
    <w:p w:rsidR="003729E0" w:rsidRPr="00B9357E" w:rsidRDefault="00BA3A8D" w:rsidP="00B9357E">
      <w:pPr>
        <w:numPr>
          <w:ilvl w:val="0"/>
          <w:numId w:val="4"/>
        </w:numPr>
        <w:pBdr>
          <w:top w:val="nil"/>
          <w:left w:val="nil"/>
          <w:bottom w:val="nil"/>
          <w:right w:val="nil"/>
          <w:between w:val="nil"/>
        </w:pBdr>
        <w:tabs>
          <w:tab w:val="left" w:pos="0"/>
        </w:tabs>
        <w:spacing w:line="360" w:lineRule="auto"/>
        <w:ind w:left="0" w:right="-567" w:firstLine="0"/>
        <w:jc w:val="both"/>
        <w:rPr>
          <w:rFonts w:ascii="Palatino Linotype" w:eastAsia="Palatino Linotype" w:hAnsi="Palatino Linotype" w:cs="Palatino Linotype"/>
        </w:rPr>
      </w:pPr>
      <w:r w:rsidRPr="00B9357E">
        <w:rPr>
          <w:rFonts w:ascii="Palatino Linotype" w:eastAsia="Palatino Linotype" w:hAnsi="Palatino Linotype" w:cs="Palatino Linotype"/>
        </w:rPr>
        <w:t>Es de referir que, el artículo 2, de la Ley de Asistencia Social del Estado de México y Municipios establece que, el Estado y los municipios desarrollarán programas, ejecutarán acciones y proporcionarán servicios asistenciales encaminados a la protección y desarrollo integral de la persona y de la familia, proveyendo los elementos que requieren en las diversas etapas de su desarrollo, apoyándolos en su formación y subsistencia, así como a aquellos grupos vulnerables con carencias familiares esenciales no superables en forma autónoma.</w:t>
      </w:r>
    </w:p>
    <w:p w:rsidR="003729E0" w:rsidRPr="00B9357E" w:rsidRDefault="00BA3A8D" w:rsidP="00B9357E">
      <w:pPr>
        <w:pBdr>
          <w:top w:val="nil"/>
          <w:left w:val="nil"/>
          <w:bottom w:val="nil"/>
          <w:right w:val="nil"/>
          <w:between w:val="nil"/>
        </w:pBdr>
        <w:tabs>
          <w:tab w:val="left" w:pos="0"/>
        </w:tabs>
        <w:spacing w:line="360" w:lineRule="auto"/>
        <w:ind w:right="-567"/>
        <w:jc w:val="both"/>
        <w:rPr>
          <w:rFonts w:ascii="Palatino Linotype" w:eastAsia="Palatino Linotype" w:hAnsi="Palatino Linotype" w:cs="Palatino Linotype"/>
        </w:rPr>
      </w:pPr>
      <w:r w:rsidRPr="00B9357E">
        <w:rPr>
          <w:rFonts w:ascii="Palatino Linotype" w:eastAsia="Palatino Linotype" w:hAnsi="Palatino Linotype" w:cs="Palatino Linotype"/>
        </w:rPr>
        <w:t xml:space="preserve"> </w:t>
      </w:r>
    </w:p>
    <w:p w:rsidR="003729E0" w:rsidRPr="00B9357E" w:rsidRDefault="00BA3A8D" w:rsidP="00B9357E">
      <w:pPr>
        <w:numPr>
          <w:ilvl w:val="0"/>
          <w:numId w:val="4"/>
        </w:numPr>
        <w:pBdr>
          <w:top w:val="nil"/>
          <w:left w:val="nil"/>
          <w:bottom w:val="nil"/>
          <w:right w:val="nil"/>
          <w:between w:val="nil"/>
        </w:pBdr>
        <w:tabs>
          <w:tab w:val="left" w:pos="0"/>
        </w:tabs>
        <w:spacing w:line="360" w:lineRule="auto"/>
        <w:ind w:left="0" w:right="-567" w:firstLine="0"/>
        <w:jc w:val="both"/>
        <w:rPr>
          <w:rFonts w:ascii="Palatino Linotype" w:eastAsia="Palatino Linotype" w:hAnsi="Palatino Linotype" w:cs="Palatino Linotype"/>
        </w:rPr>
      </w:pPr>
      <w:r w:rsidRPr="00B9357E">
        <w:rPr>
          <w:rFonts w:ascii="Palatino Linotype" w:eastAsia="Palatino Linotype" w:hAnsi="Palatino Linotype" w:cs="Palatino Linotype"/>
        </w:rPr>
        <w:t>El artículo 8 de la referida Ley establece que la implementación de programas, acciones y prestación de servicios de asistencia social se realizará por las dependencias y organismos auxiliares estatales y municipales, en la esfera de sus respectivas competencias y atribuciones, por el DIFEM y por los SMDIF.</w:t>
      </w:r>
    </w:p>
    <w:p w:rsidR="003729E0" w:rsidRPr="00B9357E" w:rsidRDefault="003729E0" w:rsidP="00B9357E">
      <w:pPr>
        <w:pBdr>
          <w:top w:val="nil"/>
          <w:left w:val="nil"/>
          <w:bottom w:val="nil"/>
          <w:right w:val="nil"/>
          <w:between w:val="nil"/>
        </w:pBdr>
        <w:tabs>
          <w:tab w:val="left" w:pos="0"/>
        </w:tabs>
        <w:spacing w:line="360" w:lineRule="auto"/>
        <w:ind w:right="-567"/>
        <w:jc w:val="both"/>
        <w:rPr>
          <w:rFonts w:ascii="Palatino Linotype" w:eastAsia="Palatino Linotype" w:hAnsi="Palatino Linotype" w:cs="Palatino Linotype"/>
        </w:rPr>
      </w:pPr>
    </w:p>
    <w:p w:rsidR="003729E0" w:rsidRPr="00B9357E" w:rsidRDefault="00BA3A8D" w:rsidP="00B9357E">
      <w:pPr>
        <w:numPr>
          <w:ilvl w:val="0"/>
          <w:numId w:val="4"/>
        </w:numPr>
        <w:pBdr>
          <w:top w:val="nil"/>
          <w:left w:val="nil"/>
          <w:bottom w:val="nil"/>
          <w:right w:val="nil"/>
          <w:between w:val="nil"/>
        </w:pBdr>
        <w:tabs>
          <w:tab w:val="left" w:pos="0"/>
        </w:tabs>
        <w:spacing w:line="360" w:lineRule="auto"/>
        <w:ind w:left="0" w:right="-567" w:firstLine="0"/>
        <w:jc w:val="both"/>
        <w:rPr>
          <w:rFonts w:ascii="Palatino Linotype" w:eastAsia="Palatino Linotype" w:hAnsi="Palatino Linotype" w:cs="Palatino Linotype"/>
        </w:rPr>
      </w:pPr>
      <w:r w:rsidRPr="00B9357E">
        <w:rPr>
          <w:rFonts w:ascii="Palatino Linotype" w:eastAsia="Palatino Linotype" w:hAnsi="Palatino Linotype" w:cs="Palatino Linotype"/>
        </w:rPr>
        <w:t xml:space="preserve">De conformidad con su Manual General de Organización,  tiene dentro de sus unidades administrativas a la Unidad de Información, Planeación, Programación y Evaluación, misma que tiene como objetivo: Coordinar los procesos de planeación, programación, integración y evaluación de los programas institucionales del Organismo, así como elaborar, evaluar y dar seguimiento al Programa Operativo Anual del Sistema de </w:t>
      </w:r>
      <w:r w:rsidRPr="00B9357E">
        <w:rPr>
          <w:rFonts w:ascii="Palatino Linotype" w:eastAsia="Palatino Linotype" w:hAnsi="Palatino Linotype" w:cs="Palatino Linotype"/>
        </w:rPr>
        <w:lastRenderedPageBreak/>
        <w:t>Presupuesto por Programas; dentro de sus funciones tiene la de recibir, analizar, turnar y dar respuesta a las solicitudes de información en materia de transparencia.</w:t>
      </w:r>
    </w:p>
    <w:p w:rsidR="003729E0" w:rsidRPr="00B9357E" w:rsidRDefault="003729E0" w:rsidP="00B9357E">
      <w:pPr>
        <w:spacing w:line="360" w:lineRule="auto"/>
        <w:ind w:right="-567"/>
        <w:jc w:val="both"/>
        <w:rPr>
          <w:rFonts w:ascii="Palatino Linotype" w:eastAsia="Palatino Linotype" w:hAnsi="Palatino Linotype" w:cs="Palatino Linotype"/>
          <w:color w:val="000000"/>
        </w:rPr>
      </w:pPr>
    </w:p>
    <w:p w:rsidR="003729E0" w:rsidRPr="00B9357E" w:rsidRDefault="00BA3A8D" w:rsidP="00B9357E">
      <w:pPr>
        <w:numPr>
          <w:ilvl w:val="0"/>
          <w:numId w:val="4"/>
        </w:numPr>
        <w:pBdr>
          <w:top w:val="nil"/>
          <w:left w:val="nil"/>
          <w:bottom w:val="nil"/>
          <w:right w:val="nil"/>
          <w:between w:val="nil"/>
        </w:pBdr>
        <w:tabs>
          <w:tab w:val="left" w:pos="0"/>
        </w:tabs>
        <w:spacing w:line="360" w:lineRule="auto"/>
        <w:ind w:left="0" w:right="-567" w:firstLine="0"/>
        <w:jc w:val="both"/>
        <w:rPr>
          <w:rFonts w:ascii="Palatino Linotype" w:eastAsia="Palatino Linotype" w:hAnsi="Palatino Linotype" w:cs="Palatino Linotype"/>
          <w:color w:val="000000"/>
        </w:rPr>
      </w:pPr>
      <w:r w:rsidRPr="00B9357E">
        <w:rPr>
          <w:rFonts w:ascii="Palatino Linotype" w:eastAsia="Palatino Linotype" w:hAnsi="Palatino Linotype" w:cs="Palatino Linotype"/>
        </w:rPr>
        <w:t>Es</w:t>
      </w:r>
      <w:r w:rsidRPr="00B9357E">
        <w:rPr>
          <w:rFonts w:ascii="Palatino Linotype" w:eastAsia="Palatino Linotype" w:hAnsi="Palatino Linotype" w:cs="Palatino Linotype"/>
          <w:color w:val="000000"/>
        </w:rPr>
        <w:t xml:space="preserve">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3729E0" w:rsidRPr="00B9357E" w:rsidRDefault="00BA3A8D" w:rsidP="00B9357E">
      <w:pPr>
        <w:ind w:left="1134" w:right="-567"/>
        <w:jc w:val="both"/>
        <w:rPr>
          <w:rFonts w:ascii="Palatino Linotype" w:eastAsia="Palatino Linotype" w:hAnsi="Palatino Linotype" w:cs="Palatino Linotype"/>
          <w:i/>
          <w:iCs/>
          <w:color w:val="000000"/>
        </w:rPr>
      </w:pPr>
      <w:r w:rsidRPr="00B9357E">
        <w:rPr>
          <w:rFonts w:ascii="Palatino Linotype" w:eastAsia="Palatino Linotype" w:hAnsi="Palatino Linotype" w:cs="Palatino Linotype"/>
          <w:i/>
          <w:iCs/>
          <w:color w:val="000000"/>
        </w:rPr>
        <w:t>“</w:t>
      </w:r>
      <w:r w:rsidRPr="00B9357E">
        <w:rPr>
          <w:rFonts w:ascii="Palatino Linotype" w:eastAsia="Palatino Linotype" w:hAnsi="Palatino Linotype" w:cs="Palatino Linotype"/>
          <w:b/>
          <w:bCs/>
          <w:i/>
          <w:iCs/>
          <w:color w:val="000000"/>
        </w:rPr>
        <w:t xml:space="preserve">Artículo 3. </w:t>
      </w:r>
      <w:r w:rsidRPr="00B9357E">
        <w:rPr>
          <w:rFonts w:ascii="Palatino Linotype" w:eastAsia="Palatino Linotype" w:hAnsi="Palatino Linotype" w:cs="Palatino Linotype"/>
          <w:i/>
          <w:iCs/>
          <w:color w:val="000000"/>
        </w:rPr>
        <w:t>Para los efectos de la presente Ley se entenderá por:</w:t>
      </w:r>
    </w:p>
    <w:p w:rsidR="003729E0" w:rsidRPr="00B9357E" w:rsidRDefault="00BA3A8D" w:rsidP="00B9357E">
      <w:pPr>
        <w:ind w:left="1134" w:right="-567"/>
        <w:jc w:val="both"/>
        <w:rPr>
          <w:rFonts w:ascii="Palatino Linotype" w:eastAsia="Palatino Linotype" w:hAnsi="Palatino Linotype" w:cs="Palatino Linotype"/>
          <w:i/>
          <w:iCs/>
          <w:color w:val="000000"/>
        </w:rPr>
      </w:pPr>
      <w:r w:rsidRPr="00B9357E">
        <w:rPr>
          <w:rFonts w:ascii="Palatino Linotype" w:eastAsia="Palatino Linotype" w:hAnsi="Palatino Linotype" w:cs="Palatino Linotype"/>
          <w:i/>
          <w:iCs/>
          <w:color w:val="000000"/>
        </w:rPr>
        <w:t>(…)</w:t>
      </w:r>
    </w:p>
    <w:p w:rsidR="003729E0" w:rsidRPr="00B9357E" w:rsidRDefault="00BA3A8D" w:rsidP="00B9357E">
      <w:pPr>
        <w:ind w:left="1134" w:right="-567"/>
        <w:jc w:val="both"/>
        <w:rPr>
          <w:rFonts w:ascii="Palatino Linotype" w:eastAsia="Palatino Linotype" w:hAnsi="Palatino Linotype" w:cs="Palatino Linotype"/>
          <w:i/>
          <w:iCs/>
          <w:color w:val="000000"/>
        </w:rPr>
      </w:pPr>
      <w:r w:rsidRPr="00B9357E">
        <w:rPr>
          <w:rFonts w:ascii="Palatino Linotype" w:eastAsia="Palatino Linotype" w:hAnsi="Palatino Linotype" w:cs="Palatino Linotype"/>
          <w:b/>
          <w:bCs/>
          <w:i/>
          <w:iCs/>
          <w:color w:val="000000"/>
        </w:rPr>
        <w:t>XI. Documento:</w:t>
      </w:r>
      <w:r w:rsidRPr="00B9357E">
        <w:rPr>
          <w:rFonts w:ascii="Palatino Linotype" w:eastAsia="Palatino Linotype" w:hAnsi="Palatino Linotype" w:cs="Palatino Linotype"/>
          <w:i/>
          <w:iCs/>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3729E0" w:rsidRPr="00B9357E" w:rsidRDefault="00BA3A8D" w:rsidP="00B9357E">
      <w:pPr>
        <w:spacing w:line="360" w:lineRule="auto"/>
        <w:ind w:left="1134" w:right="-567"/>
        <w:jc w:val="both"/>
        <w:rPr>
          <w:rFonts w:ascii="Palatino Linotype" w:eastAsia="Palatino Linotype" w:hAnsi="Palatino Linotype" w:cs="Palatino Linotype"/>
          <w:i/>
          <w:iCs/>
          <w:color w:val="000000"/>
        </w:rPr>
      </w:pPr>
      <w:r w:rsidRPr="00B9357E">
        <w:rPr>
          <w:rFonts w:ascii="Palatino Linotype" w:eastAsia="Palatino Linotype" w:hAnsi="Palatino Linotype" w:cs="Palatino Linotype"/>
          <w:i/>
          <w:iCs/>
          <w:color w:val="000000"/>
        </w:rPr>
        <w:t>(…)”</w:t>
      </w:r>
    </w:p>
    <w:p w:rsidR="003729E0" w:rsidRPr="00B9357E" w:rsidRDefault="003729E0" w:rsidP="00B9357E">
      <w:pPr>
        <w:ind w:right="-567"/>
        <w:jc w:val="both"/>
        <w:rPr>
          <w:rFonts w:ascii="Palatino Linotype" w:eastAsia="Palatino Linotype" w:hAnsi="Palatino Linotype" w:cs="Palatino Linotype"/>
        </w:rPr>
      </w:pPr>
    </w:p>
    <w:p w:rsidR="003729E0" w:rsidRPr="00B9357E" w:rsidRDefault="00BA3A8D" w:rsidP="00B9357E">
      <w:pPr>
        <w:numPr>
          <w:ilvl w:val="0"/>
          <w:numId w:val="4"/>
        </w:numPr>
        <w:pBdr>
          <w:top w:val="nil"/>
          <w:left w:val="nil"/>
          <w:bottom w:val="nil"/>
          <w:right w:val="nil"/>
          <w:between w:val="nil"/>
        </w:pBdr>
        <w:tabs>
          <w:tab w:val="left" w:pos="0"/>
        </w:tabs>
        <w:spacing w:line="360" w:lineRule="auto"/>
        <w:ind w:left="0" w:right="-567" w:firstLine="0"/>
        <w:jc w:val="both"/>
        <w:rPr>
          <w:rFonts w:ascii="Palatino Linotype" w:eastAsia="Palatino Linotype" w:hAnsi="Palatino Linotype" w:cs="Palatino Linotype"/>
          <w:color w:val="000000"/>
        </w:rPr>
      </w:pPr>
      <w:r w:rsidRPr="00B9357E">
        <w:rPr>
          <w:rFonts w:ascii="Palatino Linotype" w:eastAsia="Palatino Linotype" w:hAnsi="Palatino Linotype" w:cs="Palatino Linotype"/>
          <w:color w:val="00000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w:t>
      </w:r>
      <w:r w:rsidRPr="00B9357E">
        <w:rPr>
          <w:rFonts w:ascii="Palatino Linotype" w:eastAsia="Palatino Linotype" w:hAnsi="Palatino Linotype" w:cs="Palatino Linotype"/>
          <w:color w:val="000000"/>
        </w:rPr>
        <w:lastRenderedPageBreak/>
        <w:t>del Gobierno del Estado Libre y Soberano de México “Gaceta del Gobierno”, el diecinueve de octubre de dos mil once, cuyo rubro y texto dispone:</w:t>
      </w:r>
    </w:p>
    <w:p w:rsidR="003729E0" w:rsidRPr="00B9357E" w:rsidRDefault="00BA3A8D" w:rsidP="00B9357E">
      <w:pPr>
        <w:ind w:left="850" w:right="-567"/>
        <w:jc w:val="both"/>
        <w:rPr>
          <w:rFonts w:ascii="Palatino Linotype" w:eastAsia="Palatino Linotype" w:hAnsi="Palatino Linotype" w:cs="Palatino Linotype"/>
          <w:b/>
          <w:bCs/>
          <w:i/>
          <w:iCs/>
        </w:rPr>
      </w:pPr>
      <w:r w:rsidRPr="00B9357E">
        <w:rPr>
          <w:rFonts w:ascii="Palatino Linotype" w:eastAsia="Palatino Linotype" w:hAnsi="Palatino Linotype" w:cs="Palatino Linotype"/>
          <w:b/>
          <w:bCs/>
        </w:rPr>
        <w:t>“</w:t>
      </w:r>
      <w:r w:rsidRPr="00B9357E">
        <w:rPr>
          <w:rFonts w:ascii="Palatino Linotype" w:eastAsia="Palatino Linotype" w:hAnsi="Palatino Linotype" w:cs="Palatino Linotype"/>
          <w:b/>
          <w:bCs/>
          <w:i/>
          <w:iCs/>
        </w:rPr>
        <w:t>CRITERIO 0002-11</w:t>
      </w:r>
    </w:p>
    <w:p w:rsidR="003729E0" w:rsidRPr="00B9357E" w:rsidRDefault="00BA3A8D" w:rsidP="00B9357E">
      <w:pPr>
        <w:ind w:left="850" w:right="-567"/>
        <w:jc w:val="both"/>
        <w:rPr>
          <w:rFonts w:ascii="Palatino Linotype" w:eastAsia="Palatino Linotype" w:hAnsi="Palatino Linotype" w:cs="Palatino Linotype"/>
          <w:i/>
          <w:iCs/>
        </w:rPr>
      </w:pPr>
      <w:r w:rsidRPr="00B9357E">
        <w:rPr>
          <w:rFonts w:ascii="Palatino Linotype" w:eastAsia="Palatino Linotype" w:hAnsi="Palatino Linotype" w:cs="Palatino Linotype"/>
          <w:b/>
          <w:bCs/>
          <w:i/>
          <w:iCs/>
        </w:rPr>
        <w:t>INFORMACIÓN PÚBLICA, CONCEPTO DE, EN MATERIA DE TRANSPARENCIA. INTERPRETACIÓN SISTEMÁTICA DE LOS ARTÍCULOS 2°, FRACCIÓN V, XV, Y XVI, 3°, 4°, 11 Y 41.</w:t>
      </w:r>
      <w:r w:rsidRPr="00B9357E">
        <w:rPr>
          <w:rFonts w:ascii="Palatino Linotype" w:eastAsia="Palatino Linotype" w:hAnsi="Palatino Linotype" w:cs="Palatino Linotype"/>
          <w:i/>
          <w:iC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3729E0" w:rsidRPr="00B9357E" w:rsidRDefault="00BA3A8D" w:rsidP="00B9357E">
      <w:pPr>
        <w:ind w:left="850" w:right="-567"/>
        <w:jc w:val="both"/>
        <w:rPr>
          <w:rFonts w:ascii="Palatino Linotype" w:eastAsia="Palatino Linotype" w:hAnsi="Palatino Linotype" w:cs="Palatino Linotype"/>
          <w:i/>
          <w:iCs/>
        </w:rPr>
      </w:pPr>
      <w:r w:rsidRPr="00B9357E">
        <w:rPr>
          <w:rFonts w:ascii="Palatino Linotype" w:eastAsia="Palatino Linotype" w:hAnsi="Palatino Linotype" w:cs="Palatino Linotype"/>
          <w:i/>
          <w:iCs/>
        </w:rPr>
        <w:t>En consecuencia el acceso a la información se refiere a que se cumplan cualquiera de los siguientes tres supuestos:</w:t>
      </w:r>
    </w:p>
    <w:p w:rsidR="003729E0" w:rsidRPr="00B9357E" w:rsidRDefault="00BA3A8D" w:rsidP="00B9357E">
      <w:pPr>
        <w:ind w:left="850" w:right="-567"/>
        <w:jc w:val="both"/>
        <w:rPr>
          <w:rFonts w:ascii="Palatino Linotype" w:eastAsia="Palatino Linotype" w:hAnsi="Palatino Linotype" w:cs="Palatino Linotype"/>
          <w:b/>
          <w:bCs/>
          <w:i/>
          <w:iCs/>
        </w:rPr>
      </w:pPr>
      <w:r w:rsidRPr="00B9357E">
        <w:rPr>
          <w:rFonts w:ascii="Palatino Linotype" w:eastAsia="Palatino Linotype" w:hAnsi="Palatino Linotype" w:cs="Palatino Linotype"/>
          <w:b/>
          <w:bCs/>
          <w:i/>
          <w:iCs/>
        </w:rPr>
        <w:t xml:space="preserve">1) </w:t>
      </w:r>
      <w:r w:rsidRPr="00B9357E">
        <w:rPr>
          <w:rFonts w:ascii="Palatino Linotype" w:eastAsia="Palatino Linotype" w:hAnsi="Palatino Linotype" w:cs="Palatino Linotype"/>
          <w:b/>
          <w:bCs/>
          <w:i/>
          <w:iCs/>
          <w:u w:val="single"/>
        </w:rPr>
        <w:t>Que se trate de información registrada en cualquier soporte documental, que en ejercicio de las atribuciones conferidas, sea generada por los Sujetos Obligados;</w:t>
      </w:r>
    </w:p>
    <w:p w:rsidR="003729E0" w:rsidRPr="00B9357E" w:rsidRDefault="00BA3A8D" w:rsidP="00B9357E">
      <w:pPr>
        <w:ind w:left="850" w:right="-567"/>
        <w:jc w:val="both"/>
        <w:rPr>
          <w:rFonts w:ascii="Palatino Linotype" w:eastAsia="Palatino Linotype" w:hAnsi="Palatino Linotype" w:cs="Palatino Linotype"/>
          <w:i/>
          <w:iCs/>
        </w:rPr>
      </w:pPr>
      <w:r w:rsidRPr="00B9357E">
        <w:rPr>
          <w:rFonts w:ascii="Palatino Linotype" w:eastAsia="Palatino Linotype" w:hAnsi="Palatino Linotype" w:cs="Palatino Linotype"/>
          <w:i/>
          <w:iCs/>
        </w:rPr>
        <w:t>2) Que se trate de información registrada en cualquier soporte documental, que en ejercicio de las atribuciones conferidas, sea administrada por los Sujetos Obligados, y</w:t>
      </w:r>
    </w:p>
    <w:p w:rsidR="003729E0" w:rsidRPr="00B9357E" w:rsidRDefault="00BA3A8D" w:rsidP="00B9357E">
      <w:pPr>
        <w:ind w:left="850" w:right="-567"/>
        <w:jc w:val="both"/>
        <w:rPr>
          <w:rFonts w:ascii="Palatino Linotype" w:eastAsia="Palatino Linotype" w:hAnsi="Palatino Linotype" w:cs="Palatino Linotype"/>
          <w:i/>
          <w:iCs/>
        </w:rPr>
      </w:pPr>
      <w:r w:rsidRPr="00B9357E">
        <w:rPr>
          <w:rFonts w:ascii="Palatino Linotype" w:eastAsia="Palatino Linotype" w:hAnsi="Palatino Linotype" w:cs="Palatino Linotype"/>
          <w:i/>
          <w:iCs/>
        </w:rPr>
        <w:t>3) Que se trate de información registrada en cualquier soporte documental, que en ejercicio de las atribuciones conferidas, se encuentre en posesión de los Sujetos Obligados.”</w:t>
      </w:r>
    </w:p>
    <w:p w:rsidR="003729E0" w:rsidRPr="00B9357E" w:rsidRDefault="00BA3A8D" w:rsidP="00B9357E">
      <w:pPr>
        <w:tabs>
          <w:tab w:val="left" w:pos="851"/>
        </w:tabs>
        <w:spacing w:line="360" w:lineRule="auto"/>
        <w:ind w:left="850" w:right="-567"/>
        <w:rPr>
          <w:rFonts w:ascii="Palatino Linotype" w:eastAsia="Palatino Linotype" w:hAnsi="Palatino Linotype" w:cs="Palatino Linotype"/>
        </w:rPr>
      </w:pPr>
      <w:r w:rsidRPr="00B9357E">
        <w:rPr>
          <w:rFonts w:ascii="Palatino Linotype" w:eastAsia="Palatino Linotype" w:hAnsi="Palatino Linotype" w:cs="Palatino Linotype"/>
        </w:rPr>
        <w:t>(Énfasis Añadido)</w:t>
      </w:r>
    </w:p>
    <w:p w:rsidR="003729E0" w:rsidRPr="00B9357E" w:rsidRDefault="003729E0" w:rsidP="00B9357E">
      <w:pPr>
        <w:pBdr>
          <w:top w:val="nil"/>
          <w:left w:val="nil"/>
          <w:bottom w:val="nil"/>
          <w:right w:val="nil"/>
          <w:between w:val="nil"/>
        </w:pBdr>
        <w:ind w:right="-567"/>
        <w:jc w:val="both"/>
        <w:rPr>
          <w:rFonts w:ascii="Palatino Linotype" w:eastAsia="Palatino Linotype" w:hAnsi="Palatino Linotype" w:cs="Palatino Linotype"/>
          <w:color w:val="000000"/>
        </w:rPr>
      </w:pPr>
    </w:p>
    <w:p w:rsidR="003729E0" w:rsidRPr="00B9357E" w:rsidRDefault="00BA3A8D" w:rsidP="00B9357E">
      <w:pPr>
        <w:numPr>
          <w:ilvl w:val="0"/>
          <w:numId w:val="4"/>
        </w:numPr>
        <w:pBdr>
          <w:top w:val="nil"/>
          <w:left w:val="nil"/>
          <w:bottom w:val="nil"/>
          <w:right w:val="nil"/>
          <w:between w:val="nil"/>
        </w:pBdr>
        <w:tabs>
          <w:tab w:val="left" w:pos="0"/>
        </w:tabs>
        <w:spacing w:line="360" w:lineRule="auto"/>
        <w:ind w:left="0" w:right="-567" w:firstLine="0"/>
        <w:jc w:val="both"/>
        <w:rPr>
          <w:rFonts w:ascii="Palatino Linotype" w:eastAsia="Palatino Linotype" w:hAnsi="Palatino Linotype" w:cs="Palatino Linotype"/>
          <w:color w:val="000000"/>
        </w:rPr>
      </w:pPr>
      <w:r w:rsidRPr="00B9357E">
        <w:rPr>
          <w:rFonts w:ascii="Palatino Linotype" w:eastAsia="Palatino Linotype" w:hAnsi="Palatino Linotype" w:cs="Palatino Linotype"/>
          <w:color w:val="000000"/>
        </w:rPr>
        <w:t>Por su parte los artículos 160 y 166, de la Ley local en la materia, que se reproduce de la siguiente forma:</w:t>
      </w:r>
    </w:p>
    <w:p w:rsidR="003729E0" w:rsidRPr="00B9357E" w:rsidRDefault="00BA3A8D" w:rsidP="00B9357E">
      <w:pPr>
        <w:ind w:left="566" w:right="-567"/>
        <w:jc w:val="both"/>
        <w:rPr>
          <w:rFonts w:ascii="Palatino Linotype" w:eastAsia="Palatino Linotype" w:hAnsi="Palatino Linotype" w:cs="Palatino Linotype"/>
          <w:i/>
          <w:iCs/>
        </w:rPr>
      </w:pPr>
      <w:r w:rsidRPr="00B9357E">
        <w:rPr>
          <w:rFonts w:ascii="Palatino Linotype" w:eastAsia="Palatino Linotype" w:hAnsi="Palatino Linotype" w:cs="Palatino Linotype"/>
          <w:i/>
          <w:iCs/>
        </w:rPr>
        <w:t>“</w:t>
      </w:r>
      <w:r w:rsidRPr="00B9357E">
        <w:rPr>
          <w:rFonts w:ascii="Palatino Linotype" w:eastAsia="Palatino Linotype" w:hAnsi="Palatino Linotype" w:cs="Palatino Linotype"/>
          <w:b/>
          <w:bCs/>
          <w:i/>
          <w:iCs/>
        </w:rPr>
        <w:t>Artículo 160.</w:t>
      </w:r>
      <w:r w:rsidRPr="00B9357E">
        <w:rPr>
          <w:rFonts w:ascii="Palatino Linotype" w:eastAsia="Palatino Linotype" w:hAnsi="Palatino Linotype" w:cs="Palatino Linotype"/>
          <w:i/>
          <w:iCs/>
        </w:rPr>
        <w:t xml:space="preserve"> </w:t>
      </w:r>
      <w:r w:rsidRPr="00B9357E">
        <w:rPr>
          <w:rFonts w:ascii="Palatino Linotype" w:eastAsia="Palatino Linotype" w:hAnsi="Palatino Linotype" w:cs="Palatino Linotype"/>
          <w:i/>
          <w:iCs/>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B9357E">
        <w:rPr>
          <w:rFonts w:ascii="Palatino Linotype" w:eastAsia="Palatino Linotype" w:hAnsi="Palatino Linotype" w:cs="Palatino Linotype"/>
          <w:i/>
          <w:iCs/>
        </w:rPr>
        <w:t>.</w:t>
      </w:r>
    </w:p>
    <w:p w:rsidR="003729E0" w:rsidRPr="00B9357E" w:rsidRDefault="003729E0" w:rsidP="00B9357E">
      <w:pPr>
        <w:ind w:left="566" w:right="-567"/>
        <w:jc w:val="both"/>
        <w:rPr>
          <w:rFonts w:ascii="Palatino Linotype" w:eastAsia="Palatino Linotype" w:hAnsi="Palatino Linotype" w:cs="Palatino Linotype"/>
          <w:i/>
          <w:iCs/>
        </w:rPr>
      </w:pPr>
    </w:p>
    <w:p w:rsidR="003729E0" w:rsidRPr="00B9357E" w:rsidRDefault="00BA3A8D" w:rsidP="00B9357E">
      <w:pPr>
        <w:ind w:left="566" w:right="-567"/>
        <w:jc w:val="both"/>
        <w:rPr>
          <w:rFonts w:ascii="Palatino Linotype" w:eastAsia="Palatino Linotype" w:hAnsi="Palatino Linotype" w:cs="Palatino Linotype"/>
          <w:i/>
          <w:iCs/>
        </w:rPr>
      </w:pPr>
      <w:r w:rsidRPr="00B9357E">
        <w:rPr>
          <w:rFonts w:ascii="Palatino Linotype" w:eastAsia="Palatino Linotype" w:hAnsi="Palatino Linotype" w:cs="Palatino Linotype"/>
          <w:i/>
          <w:iCs/>
        </w:rPr>
        <w:t>En caso que la información solicitada consista en bases de datos se deberá privilegiar la entrega de la misma en formatos abiertos.</w:t>
      </w:r>
    </w:p>
    <w:p w:rsidR="003729E0" w:rsidRPr="00B9357E" w:rsidRDefault="00BA3A8D" w:rsidP="00B9357E">
      <w:pPr>
        <w:ind w:left="566" w:right="-567"/>
        <w:jc w:val="both"/>
        <w:rPr>
          <w:rFonts w:ascii="Palatino Linotype" w:eastAsia="Palatino Linotype" w:hAnsi="Palatino Linotype" w:cs="Palatino Linotype"/>
          <w:i/>
          <w:iCs/>
          <w:u w:val="single"/>
        </w:rPr>
      </w:pPr>
      <w:r w:rsidRPr="00B9357E">
        <w:rPr>
          <w:rFonts w:ascii="Palatino Linotype" w:eastAsia="Palatino Linotype" w:hAnsi="Palatino Linotype" w:cs="Palatino Linotype"/>
          <w:b/>
          <w:bCs/>
          <w:i/>
          <w:iCs/>
        </w:rPr>
        <w:t>Artículo 166.</w:t>
      </w:r>
      <w:r w:rsidRPr="00B9357E">
        <w:rPr>
          <w:rFonts w:ascii="Palatino Linotype" w:eastAsia="Palatino Linotype" w:hAnsi="Palatino Linotype" w:cs="Palatino Linotype"/>
          <w:i/>
          <w:iCs/>
        </w:rPr>
        <w:t xml:space="preserve"> </w:t>
      </w:r>
      <w:r w:rsidRPr="00B9357E">
        <w:rPr>
          <w:rFonts w:ascii="Palatino Linotype" w:eastAsia="Palatino Linotype" w:hAnsi="Palatino Linotype" w:cs="Palatino Linotype"/>
          <w:i/>
          <w:iCs/>
          <w:u w:val="single"/>
        </w:rPr>
        <w:t>La obligación de acceso a la información pública se tendrá por cumplida cuando el solicitante tenga a su disposición la información requerida, o cuando realice la consulta de la misma en el lugar en el que ésta se localice.</w:t>
      </w:r>
    </w:p>
    <w:p w:rsidR="003729E0" w:rsidRPr="00B9357E" w:rsidRDefault="00BA3A8D" w:rsidP="00B9357E">
      <w:pPr>
        <w:spacing w:line="360" w:lineRule="auto"/>
        <w:ind w:left="566" w:right="-567"/>
        <w:jc w:val="both"/>
        <w:rPr>
          <w:rFonts w:ascii="Palatino Linotype" w:eastAsia="Palatino Linotype" w:hAnsi="Palatino Linotype" w:cs="Palatino Linotype"/>
        </w:rPr>
      </w:pPr>
      <w:r w:rsidRPr="00B9357E">
        <w:rPr>
          <w:rFonts w:ascii="Palatino Linotype" w:eastAsia="Palatino Linotype" w:hAnsi="Palatino Linotype" w:cs="Palatino Linotype"/>
        </w:rPr>
        <w:lastRenderedPageBreak/>
        <w:t>(Énfasis añadido)</w:t>
      </w:r>
    </w:p>
    <w:p w:rsidR="003729E0" w:rsidRPr="00B9357E" w:rsidRDefault="003729E0" w:rsidP="00B9357E">
      <w:pPr>
        <w:ind w:right="-567"/>
        <w:jc w:val="both"/>
        <w:rPr>
          <w:rFonts w:ascii="Palatino Linotype" w:eastAsia="Palatino Linotype" w:hAnsi="Palatino Linotype" w:cs="Palatino Linotype"/>
        </w:rPr>
      </w:pPr>
    </w:p>
    <w:p w:rsidR="003729E0" w:rsidRPr="00B9357E" w:rsidRDefault="00BA3A8D" w:rsidP="00B9357E">
      <w:pPr>
        <w:numPr>
          <w:ilvl w:val="0"/>
          <w:numId w:val="4"/>
        </w:numPr>
        <w:pBdr>
          <w:top w:val="nil"/>
          <w:left w:val="nil"/>
          <w:bottom w:val="nil"/>
          <w:right w:val="nil"/>
          <w:between w:val="nil"/>
        </w:pBdr>
        <w:tabs>
          <w:tab w:val="left" w:pos="0"/>
        </w:tabs>
        <w:spacing w:line="360" w:lineRule="auto"/>
        <w:ind w:left="0" w:right="-567" w:firstLine="0"/>
        <w:jc w:val="both"/>
        <w:rPr>
          <w:rFonts w:ascii="Palatino Linotype" w:eastAsia="Palatino Linotype" w:hAnsi="Palatino Linotype" w:cs="Palatino Linotype"/>
          <w:i/>
          <w:iCs/>
          <w:u w:val="single"/>
        </w:rPr>
      </w:pPr>
      <w:r w:rsidRPr="00B9357E">
        <w:rPr>
          <w:rFonts w:ascii="Palatino Linotype" w:eastAsia="Palatino Linotype" w:hAnsi="Palatino Linotype" w:cs="Palatino Linotype"/>
        </w:rPr>
        <w:t xml:space="preserve">Ahora bien, es de recordar que el particular requirió: </w:t>
      </w:r>
      <w:r w:rsidRPr="00B9357E">
        <w:rPr>
          <w:rFonts w:ascii="Palatino Linotype" w:eastAsia="Palatino Linotype" w:hAnsi="Palatino Linotype" w:cs="Palatino Linotype"/>
          <w:i/>
          <w:iCs/>
          <w:u w:val="single"/>
        </w:rPr>
        <w:t>Solicito se me incluya en los siguientes programas: Pensión para personas con discapacidad del Edo. Mex.; Mujeres con bienestar; Vivienda del bienestar del estado; Alimentación para el bienestar; Transformando el campo; Además de los programas a los que pudiera acceder. En caso de que a donde envió la solicitud no sea el ente adecuado, favor de enviarlo al lugar a donde se pueda dar una respuesta favorable</w:t>
      </w:r>
      <w:r w:rsidRPr="00B9357E">
        <w:rPr>
          <w:rFonts w:ascii="Palatino Linotype" w:eastAsia="Palatino Linotype" w:hAnsi="Palatino Linotype" w:cs="Palatino Linotype"/>
        </w:rPr>
        <w:t>, en respuesta el Sujeto Obligado notificó la incompetencia para conocer de la información, consecuencia de la cual se dolió el recurrente porque el Sujeto Obligado no tiene programas, beneficios, apoyos y/o etc. para discapacitados y/o personas vulnerables, posteriormente el Sujeto Obligado ratificó su respuesta primigenia.</w:t>
      </w:r>
    </w:p>
    <w:p w:rsidR="003729E0" w:rsidRPr="00B9357E" w:rsidRDefault="003729E0" w:rsidP="00B9357E">
      <w:pPr>
        <w:spacing w:line="360" w:lineRule="auto"/>
        <w:ind w:right="-567"/>
        <w:jc w:val="both"/>
        <w:rPr>
          <w:rFonts w:ascii="Palatino Linotype" w:eastAsia="Palatino Linotype" w:hAnsi="Palatino Linotype" w:cs="Palatino Linotype"/>
        </w:rPr>
      </w:pPr>
    </w:p>
    <w:p w:rsidR="003729E0" w:rsidRPr="00B9357E" w:rsidRDefault="00BA3A8D" w:rsidP="00B9357E">
      <w:pPr>
        <w:numPr>
          <w:ilvl w:val="0"/>
          <w:numId w:val="2"/>
        </w:numPr>
        <w:spacing w:line="360" w:lineRule="auto"/>
        <w:ind w:right="-567"/>
        <w:jc w:val="both"/>
        <w:rPr>
          <w:rFonts w:ascii="Palatino Linotype" w:eastAsia="Palatino Linotype" w:hAnsi="Palatino Linotype" w:cs="Palatino Linotype"/>
          <w:b/>
          <w:bCs/>
        </w:rPr>
      </w:pPr>
      <w:r w:rsidRPr="00B9357E">
        <w:rPr>
          <w:rFonts w:ascii="Palatino Linotype" w:eastAsia="Palatino Linotype" w:hAnsi="Palatino Linotype" w:cs="Palatino Linotype"/>
          <w:b/>
          <w:bCs/>
        </w:rPr>
        <w:t xml:space="preserve">De la declaratoria de incompetencia del Sujeto Obligado. </w:t>
      </w:r>
    </w:p>
    <w:p w:rsidR="003729E0" w:rsidRPr="00B9357E" w:rsidRDefault="00BA3A8D" w:rsidP="00B9357E">
      <w:pPr>
        <w:numPr>
          <w:ilvl w:val="0"/>
          <w:numId w:val="4"/>
        </w:numPr>
        <w:pBdr>
          <w:top w:val="nil"/>
          <w:left w:val="nil"/>
          <w:bottom w:val="nil"/>
          <w:right w:val="nil"/>
          <w:between w:val="nil"/>
        </w:pBdr>
        <w:tabs>
          <w:tab w:val="left" w:pos="0"/>
        </w:tabs>
        <w:spacing w:line="360" w:lineRule="auto"/>
        <w:ind w:left="0" w:right="-567" w:firstLine="0"/>
        <w:jc w:val="both"/>
        <w:rPr>
          <w:rFonts w:ascii="Palatino Linotype" w:eastAsia="Palatino Linotype" w:hAnsi="Palatino Linotype" w:cs="Palatino Linotype"/>
          <w:b/>
          <w:bCs/>
        </w:rPr>
      </w:pPr>
      <w:r w:rsidRPr="00B9357E">
        <w:rPr>
          <w:rFonts w:ascii="Palatino Linotype" w:eastAsia="Palatino Linotype" w:hAnsi="Palatino Linotype" w:cs="Palatino Linotype"/>
        </w:rPr>
        <w:t xml:space="preserve">Al respecto, de los artículos 49, fracción II, 53, fracción III y 167 de la Ley de Transparencia y Acceso a la Información Pública del Estado de México y Municipios, se desprende que las Unidades de Transparencia son responsables de orientar a los particulares respecto de la dependencia, entidad u órgano que pudiera tener la información requerida, </w:t>
      </w:r>
      <w:r w:rsidRPr="00B9357E">
        <w:rPr>
          <w:rFonts w:ascii="Palatino Linotype" w:eastAsia="Palatino Linotype" w:hAnsi="Palatino Linotype" w:cs="Palatino Linotype"/>
          <w:b/>
          <w:bCs/>
        </w:rPr>
        <w:t>cuando la misma no sea competencia del sujeto obligado ante el cual se formule la solicitud de acceso.</w:t>
      </w:r>
    </w:p>
    <w:p w:rsidR="003729E0" w:rsidRPr="00B9357E" w:rsidRDefault="003729E0" w:rsidP="00B9357E">
      <w:pPr>
        <w:spacing w:line="360" w:lineRule="auto"/>
        <w:ind w:right="-567"/>
        <w:rPr>
          <w:rFonts w:ascii="Palatino Linotype" w:eastAsia="Palatino Linotype" w:hAnsi="Palatino Linotype" w:cs="Palatino Linotype"/>
          <w:b/>
          <w:bCs/>
        </w:rPr>
      </w:pPr>
    </w:p>
    <w:p w:rsidR="003729E0" w:rsidRPr="00B9357E" w:rsidRDefault="00BA3A8D" w:rsidP="00B9357E">
      <w:pPr>
        <w:numPr>
          <w:ilvl w:val="0"/>
          <w:numId w:val="4"/>
        </w:numPr>
        <w:pBdr>
          <w:top w:val="nil"/>
          <w:left w:val="nil"/>
          <w:bottom w:val="nil"/>
          <w:right w:val="nil"/>
          <w:between w:val="nil"/>
        </w:pBdr>
        <w:tabs>
          <w:tab w:val="left" w:pos="0"/>
        </w:tabs>
        <w:spacing w:line="360" w:lineRule="auto"/>
        <w:ind w:left="0" w:right="-567" w:firstLine="0"/>
        <w:jc w:val="both"/>
        <w:rPr>
          <w:rFonts w:ascii="Palatino Linotype" w:eastAsia="Palatino Linotype" w:hAnsi="Palatino Linotype" w:cs="Palatino Linotype"/>
        </w:rPr>
      </w:pPr>
      <w:r w:rsidRPr="00B9357E">
        <w:rPr>
          <w:rFonts w:ascii="Palatino Linotype" w:eastAsia="Palatino Linotype" w:hAnsi="Palatino Linotype" w:cs="Palatino Linotype"/>
        </w:rPr>
        <w:t xml:space="preserve">Asimismo, que los Comités de Transparencia tienen entre sus atribuciones confirmar, modificar o revocar la </w:t>
      </w:r>
      <w:r w:rsidRPr="00B9357E">
        <w:rPr>
          <w:rFonts w:ascii="Palatino Linotype" w:eastAsia="Palatino Linotype" w:hAnsi="Palatino Linotype" w:cs="Palatino Linotype"/>
          <w:b/>
          <w:bCs/>
        </w:rPr>
        <w:t>declaración de incompetencia</w:t>
      </w:r>
      <w:r w:rsidRPr="00B9357E">
        <w:rPr>
          <w:rFonts w:ascii="Palatino Linotype" w:eastAsia="Palatino Linotype" w:hAnsi="Palatino Linotype" w:cs="Palatino Linotype"/>
        </w:rPr>
        <w:t xml:space="preserve"> que realicen los titulares de las unidades administrativas.</w:t>
      </w:r>
    </w:p>
    <w:p w:rsidR="003729E0" w:rsidRPr="00B9357E" w:rsidRDefault="003729E0" w:rsidP="00B9357E">
      <w:pPr>
        <w:tabs>
          <w:tab w:val="left" w:pos="142"/>
          <w:tab w:val="left" w:pos="284"/>
        </w:tabs>
        <w:spacing w:line="360" w:lineRule="auto"/>
        <w:ind w:left="851" w:right="-567"/>
        <w:jc w:val="both"/>
        <w:rPr>
          <w:rFonts w:ascii="Palatino Linotype" w:eastAsia="Palatino Linotype" w:hAnsi="Palatino Linotype" w:cs="Palatino Linotype"/>
          <w:i/>
          <w:iCs/>
        </w:rPr>
      </w:pPr>
    </w:p>
    <w:p w:rsidR="003729E0" w:rsidRPr="00B9357E" w:rsidRDefault="00BA3A8D" w:rsidP="00B9357E">
      <w:pPr>
        <w:tabs>
          <w:tab w:val="left" w:pos="142"/>
          <w:tab w:val="left" w:pos="284"/>
        </w:tabs>
        <w:ind w:left="567" w:right="-567"/>
        <w:jc w:val="both"/>
        <w:rPr>
          <w:rFonts w:ascii="Palatino Linotype" w:eastAsia="Palatino Linotype" w:hAnsi="Palatino Linotype" w:cs="Palatino Linotype"/>
          <w:i/>
          <w:iCs/>
        </w:rPr>
      </w:pPr>
      <w:r w:rsidRPr="00B9357E">
        <w:rPr>
          <w:rFonts w:ascii="Palatino Linotype" w:eastAsia="Palatino Linotype" w:hAnsi="Palatino Linotype" w:cs="Palatino Linotype"/>
          <w:i/>
          <w:iCs/>
        </w:rPr>
        <w:lastRenderedPageBreak/>
        <w:t>“</w:t>
      </w:r>
      <w:r w:rsidRPr="00B9357E">
        <w:rPr>
          <w:rFonts w:ascii="Palatino Linotype" w:eastAsia="Palatino Linotype" w:hAnsi="Palatino Linotype" w:cs="Palatino Linotype"/>
          <w:b/>
          <w:bCs/>
          <w:i/>
          <w:iCs/>
        </w:rPr>
        <w:t>Artículo 49.</w:t>
      </w:r>
      <w:r w:rsidRPr="00B9357E">
        <w:rPr>
          <w:rFonts w:ascii="Palatino Linotype" w:eastAsia="Palatino Linotype" w:hAnsi="Palatino Linotype" w:cs="Palatino Linotype"/>
          <w:i/>
          <w:iCs/>
        </w:rPr>
        <w:t xml:space="preserve"> </w:t>
      </w:r>
      <w:r w:rsidRPr="00B9357E">
        <w:rPr>
          <w:rFonts w:ascii="Palatino Linotype" w:eastAsia="Palatino Linotype" w:hAnsi="Palatino Linotype" w:cs="Palatino Linotype"/>
          <w:b/>
          <w:bCs/>
          <w:i/>
          <w:iCs/>
        </w:rPr>
        <w:t>Los Comités de Transparencia</w:t>
      </w:r>
      <w:r w:rsidRPr="00B9357E">
        <w:rPr>
          <w:rFonts w:ascii="Palatino Linotype" w:eastAsia="Palatino Linotype" w:hAnsi="Palatino Linotype" w:cs="Palatino Linotype"/>
          <w:i/>
          <w:iCs/>
        </w:rPr>
        <w:t xml:space="preserve"> tendrán las siguientes atribuciones:</w:t>
      </w:r>
    </w:p>
    <w:p w:rsidR="003729E0" w:rsidRPr="00B9357E" w:rsidRDefault="00BA3A8D" w:rsidP="00B9357E">
      <w:pPr>
        <w:tabs>
          <w:tab w:val="left" w:pos="142"/>
          <w:tab w:val="left" w:pos="284"/>
        </w:tabs>
        <w:ind w:left="567" w:right="-567"/>
        <w:jc w:val="both"/>
        <w:rPr>
          <w:rFonts w:ascii="Palatino Linotype" w:eastAsia="Palatino Linotype" w:hAnsi="Palatino Linotype" w:cs="Palatino Linotype"/>
          <w:b/>
          <w:bCs/>
          <w:i/>
          <w:iCs/>
        </w:rPr>
      </w:pPr>
      <w:r w:rsidRPr="00B9357E">
        <w:rPr>
          <w:rFonts w:ascii="Palatino Linotype" w:eastAsia="Palatino Linotype" w:hAnsi="Palatino Linotype" w:cs="Palatino Linotype"/>
          <w:b/>
          <w:bCs/>
          <w:i/>
          <w:iCs/>
        </w:rPr>
        <w:t>...</w:t>
      </w:r>
    </w:p>
    <w:p w:rsidR="003729E0" w:rsidRPr="00B9357E" w:rsidRDefault="00BA3A8D" w:rsidP="00B9357E">
      <w:pPr>
        <w:tabs>
          <w:tab w:val="left" w:pos="142"/>
          <w:tab w:val="left" w:pos="284"/>
        </w:tabs>
        <w:ind w:left="567" w:right="-567"/>
        <w:jc w:val="both"/>
        <w:rPr>
          <w:rFonts w:ascii="Palatino Linotype" w:eastAsia="Palatino Linotype" w:hAnsi="Palatino Linotype" w:cs="Palatino Linotype"/>
          <w:b/>
          <w:bCs/>
          <w:i/>
          <w:iCs/>
          <w:u w:val="single"/>
        </w:rPr>
      </w:pPr>
      <w:r w:rsidRPr="00B9357E">
        <w:rPr>
          <w:rFonts w:ascii="Palatino Linotype" w:eastAsia="Palatino Linotype" w:hAnsi="Palatino Linotype" w:cs="Palatino Linotype"/>
          <w:b/>
          <w:bCs/>
          <w:i/>
          <w:iCs/>
        </w:rPr>
        <w:t>II.</w:t>
      </w:r>
      <w:r w:rsidRPr="00B9357E">
        <w:rPr>
          <w:rFonts w:ascii="Palatino Linotype" w:eastAsia="Palatino Linotype" w:hAnsi="Palatino Linotype" w:cs="Palatino Linotype"/>
        </w:rPr>
        <w:t xml:space="preserve"> </w:t>
      </w:r>
      <w:r w:rsidRPr="00B9357E">
        <w:rPr>
          <w:rFonts w:ascii="Palatino Linotype" w:eastAsia="Palatino Linotype" w:hAnsi="Palatino Linotype" w:cs="Palatino Linotype"/>
          <w:b/>
          <w:bCs/>
          <w:i/>
          <w:iCs/>
        </w:rPr>
        <w:t>Confirmar, modificar o revocar</w:t>
      </w:r>
      <w:r w:rsidRPr="00B9357E">
        <w:rPr>
          <w:rFonts w:ascii="Palatino Linotype" w:eastAsia="Palatino Linotype" w:hAnsi="Palatino Linotype" w:cs="Palatino Linotype"/>
          <w:i/>
          <w:iCs/>
        </w:rPr>
        <w:t xml:space="preserve"> las determinaciones que en materia de ampliación del plazo de respuesta, clasificación de la información </w:t>
      </w:r>
      <w:r w:rsidRPr="00B9357E">
        <w:rPr>
          <w:rFonts w:ascii="Palatino Linotype" w:eastAsia="Palatino Linotype" w:hAnsi="Palatino Linotype" w:cs="Palatino Linotype"/>
          <w:b/>
          <w:bCs/>
          <w:i/>
          <w:iCs/>
        </w:rPr>
        <w:t>y declaración</w:t>
      </w:r>
      <w:r w:rsidRPr="00B9357E">
        <w:rPr>
          <w:rFonts w:ascii="Palatino Linotype" w:eastAsia="Palatino Linotype" w:hAnsi="Palatino Linotype" w:cs="Palatino Linotype"/>
          <w:i/>
          <w:iCs/>
        </w:rPr>
        <w:t xml:space="preserve"> de inexistencia o </w:t>
      </w:r>
      <w:r w:rsidRPr="00B9357E">
        <w:rPr>
          <w:rFonts w:ascii="Palatino Linotype" w:eastAsia="Palatino Linotype" w:hAnsi="Palatino Linotype" w:cs="Palatino Linotype"/>
          <w:b/>
          <w:bCs/>
          <w:i/>
          <w:iCs/>
        </w:rPr>
        <w:t>de incompetencia realicen los titulares de las áreas de los sujetos obligados;</w:t>
      </w:r>
    </w:p>
    <w:p w:rsidR="003729E0" w:rsidRPr="00B9357E" w:rsidRDefault="00BA3A8D" w:rsidP="00B9357E">
      <w:pPr>
        <w:tabs>
          <w:tab w:val="left" w:pos="142"/>
          <w:tab w:val="left" w:pos="284"/>
        </w:tabs>
        <w:ind w:left="567" w:right="-567"/>
        <w:jc w:val="both"/>
        <w:rPr>
          <w:rFonts w:ascii="Palatino Linotype" w:eastAsia="Palatino Linotype" w:hAnsi="Palatino Linotype" w:cs="Palatino Linotype"/>
          <w:b/>
          <w:bCs/>
          <w:i/>
          <w:iCs/>
        </w:rPr>
      </w:pPr>
      <w:r w:rsidRPr="00B9357E">
        <w:rPr>
          <w:rFonts w:ascii="Palatino Linotype" w:eastAsia="Palatino Linotype" w:hAnsi="Palatino Linotype" w:cs="Palatino Linotype"/>
          <w:b/>
          <w:bCs/>
          <w:i/>
          <w:iCs/>
        </w:rPr>
        <w:t>...</w:t>
      </w:r>
    </w:p>
    <w:p w:rsidR="003729E0" w:rsidRPr="00B9357E" w:rsidRDefault="003729E0" w:rsidP="00B9357E">
      <w:pPr>
        <w:tabs>
          <w:tab w:val="left" w:pos="142"/>
          <w:tab w:val="left" w:pos="284"/>
        </w:tabs>
        <w:ind w:left="567" w:right="-567"/>
        <w:jc w:val="both"/>
        <w:rPr>
          <w:rFonts w:ascii="Palatino Linotype" w:eastAsia="Palatino Linotype" w:hAnsi="Palatino Linotype" w:cs="Palatino Linotype"/>
          <w:b/>
          <w:bCs/>
          <w:i/>
          <w:iCs/>
        </w:rPr>
      </w:pPr>
    </w:p>
    <w:p w:rsidR="003729E0" w:rsidRPr="00B9357E" w:rsidRDefault="00BA3A8D" w:rsidP="00B9357E">
      <w:pPr>
        <w:tabs>
          <w:tab w:val="left" w:pos="142"/>
          <w:tab w:val="left" w:pos="284"/>
        </w:tabs>
        <w:ind w:left="567" w:right="-567"/>
        <w:jc w:val="both"/>
        <w:rPr>
          <w:rFonts w:ascii="Palatino Linotype" w:eastAsia="Palatino Linotype" w:hAnsi="Palatino Linotype" w:cs="Palatino Linotype"/>
          <w:b/>
          <w:bCs/>
          <w:i/>
          <w:iCs/>
        </w:rPr>
      </w:pPr>
      <w:r w:rsidRPr="00B9357E">
        <w:rPr>
          <w:rFonts w:ascii="Palatino Linotype" w:eastAsia="Palatino Linotype" w:hAnsi="Palatino Linotype" w:cs="Palatino Linotype"/>
          <w:b/>
          <w:bCs/>
          <w:i/>
          <w:iCs/>
        </w:rPr>
        <w:t xml:space="preserve">Artículo 53. Las Unidades de Transparencia tendrán las siguientes funciones: </w:t>
      </w:r>
    </w:p>
    <w:p w:rsidR="003729E0" w:rsidRPr="00B9357E" w:rsidRDefault="00BA3A8D" w:rsidP="00B9357E">
      <w:pPr>
        <w:tabs>
          <w:tab w:val="left" w:pos="142"/>
          <w:tab w:val="left" w:pos="284"/>
        </w:tabs>
        <w:ind w:left="567" w:right="-567"/>
        <w:jc w:val="both"/>
        <w:rPr>
          <w:rFonts w:ascii="Palatino Linotype" w:eastAsia="Palatino Linotype" w:hAnsi="Palatino Linotype" w:cs="Palatino Linotype"/>
          <w:b/>
          <w:bCs/>
          <w:i/>
          <w:iCs/>
        </w:rPr>
      </w:pPr>
      <w:r w:rsidRPr="00B9357E">
        <w:rPr>
          <w:rFonts w:ascii="Palatino Linotype" w:eastAsia="Palatino Linotype" w:hAnsi="Palatino Linotype" w:cs="Palatino Linotype"/>
          <w:b/>
          <w:bCs/>
          <w:i/>
          <w:iCs/>
        </w:rPr>
        <w:t>…</w:t>
      </w:r>
    </w:p>
    <w:p w:rsidR="003729E0" w:rsidRPr="00B9357E" w:rsidRDefault="00BA3A8D" w:rsidP="00B9357E">
      <w:pPr>
        <w:tabs>
          <w:tab w:val="left" w:pos="142"/>
          <w:tab w:val="left" w:pos="284"/>
        </w:tabs>
        <w:ind w:left="567" w:right="-567"/>
        <w:jc w:val="both"/>
        <w:rPr>
          <w:rFonts w:ascii="Palatino Linotype" w:eastAsia="Palatino Linotype" w:hAnsi="Palatino Linotype" w:cs="Palatino Linotype"/>
          <w:b/>
          <w:bCs/>
          <w:i/>
          <w:iCs/>
        </w:rPr>
      </w:pPr>
      <w:r w:rsidRPr="00B9357E">
        <w:rPr>
          <w:rFonts w:ascii="Palatino Linotype" w:eastAsia="Palatino Linotype" w:hAnsi="Palatino Linotype" w:cs="Palatino Linotype"/>
          <w:b/>
          <w:bCs/>
          <w:i/>
          <w:iCs/>
        </w:rPr>
        <w:t>III. Auxiliar a los particulares</w:t>
      </w:r>
      <w:r w:rsidRPr="00B9357E">
        <w:rPr>
          <w:rFonts w:ascii="Palatino Linotype" w:eastAsia="Palatino Linotype" w:hAnsi="Palatino Linotype" w:cs="Palatino Linotype"/>
          <w:i/>
          <w:iCs/>
        </w:rPr>
        <w:t xml:space="preserve"> en la elaboración de solicitudes de acceso a la información y, en su caso, orientarlos </w:t>
      </w:r>
      <w:r w:rsidRPr="00B9357E">
        <w:rPr>
          <w:rFonts w:ascii="Palatino Linotype" w:eastAsia="Palatino Linotype" w:hAnsi="Palatino Linotype" w:cs="Palatino Linotype"/>
          <w:b/>
          <w:bCs/>
          <w:i/>
          <w:iCs/>
        </w:rPr>
        <w:t>sobre los sujetos obligados competentes</w:t>
      </w:r>
      <w:r w:rsidRPr="00B9357E">
        <w:rPr>
          <w:rFonts w:ascii="Palatino Linotype" w:eastAsia="Palatino Linotype" w:hAnsi="Palatino Linotype" w:cs="Palatino Linotype"/>
          <w:i/>
          <w:iCs/>
        </w:rPr>
        <w:t xml:space="preserve"> conforme a la normatividad aplicable;</w:t>
      </w:r>
    </w:p>
    <w:p w:rsidR="003729E0" w:rsidRPr="00B9357E" w:rsidRDefault="00BA3A8D" w:rsidP="00B9357E">
      <w:pPr>
        <w:tabs>
          <w:tab w:val="left" w:pos="142"/>
          <w:tab w:val="left" w:pos="284"/>
        </w:tabs>
        <w:ind w:left="567" w:right="-567"/>
        <w:jc w:val="both"/>
        <w:rPr>
          <w:rFonts w:ascii="Palatino Linotype" w:eastAsia="Palatino Linotype" w:hAnsi="Palatino Linotype" w:cs="Palatino Linotype"/>
          <w:b/>
          <w:bCs/>
          <w:i/>
          <w:iCs/>
        </w:rPr>
      </w:pPr>
      <w:r w:rsidRPr="00B9357E">
        <w:rPr>
          <w:rFonts w:ascii="Palatino Linotype" w:eastAsia="Palatino Linotype" w:hAnsi="Palatino Linotype" w:cs="Palatino Linotype"/>
          <w:b/>
          <w:bCs/>
          <w:i/>
          <w:iCs/>
        </w:rPr>
        <w:t>…</w:t>
      </w:r>
    </w:p>
    <w:p w:rsidR="003729E0" w:rsidRPr="00B9357E" w:rsidRDefault="003729E0" w:rsidP="00B9357E">
      <w:pPr>
        <w:tabs>
          <w:tab w:val="left" w:pos="142"/>
          <w:tab w:val="left" w:pos="284"/>
        </w:tabs>
        <w:ind w:left="567" w:right="-567"/>
        <w:jc w:val="both"/>
        <w:rPr>
          <w:rFonts w:ascii="Palatino Linotype" w:eastAsia="Palatino Linotype" w:hAnsi="Palatino Linotype" w:cs="Palatino Linotype"/>
          <w:b/>
          <w:bCs/>
          <w:i/>
          <w:iCs/>
        </w:rPr>
      </w:pPr>
    </w:p>
    <w:p w:rsidR="003729E0" w:rsidRPr="00B9357E" w:rsidRDefault="00BA3A8D" w:rsidP="00B9357E">
      <w:pPr>
        <w:tabs>
          <w:tab w:val="left" w:pos="142"/>
          <w:tab w:val="left" w:pos="284"/>
        </w:tabs>
        <w:ind w:left="567" w:right="-567"/>
        <w:jc w:val="both"/>
        <w:rPr>
          <w:rFonts w:ascii="Palatino Linotype" w:eastAsia="Palatino Linotype" w:hAnsi="Palatino Linotype" w:cs="Palatino Linotype"/>
          <w:b/>
          <w:bCs/>
          <w:i/>
          <w:iCs/>
        </w:rPr>
      </w:pPr>
      <w:r w:rsidRPr="00B9357E">
        <w:rPr>
          <w:rFonts w:ascii="Palatino Linotype" w:eastAsia="Palatino Linotype" w:hAnsi="Palatino Linotype" w:cs="Palatino Linotype"/>
          <w:b/>
          <w:bCs/>
          <w:i/>
          <w:iCs/>
        </w:rPr>
        <w:t>Artículo 167</w:t>
      </w:r>
      <w:r w:rsidRPr="00B9357E">
        <w:rPr>
          <w:rFonts w:ascii="Palatino Linotype" w:eastAsia="Palatino Linotype" w:hAnsi="Palatino Linotype" w:cs="Palatino Linotype"/>
          <w:i/>
          <w:iCs/>
        </w:rPr>
        <w:t xml:space="preserve">. </w:t>
      </w:r>
      <w:r w:rsidRPr="00B9357E">
        <w:rPr>
          <w:rFonts w:ascii="Palatino Linotype" w:eastAsia="Palatino Linotype" w:hAnsi="Palatino Linotype" w:cs="Palatino Linotype"/>
          <w:b/>
          <w:bCs/>
          <w:i/>
          <w:iCs/>
        </w:rPr>
        <w:t>Cuando las unidades de transparencia determinen la notoria incompetencia</w:t>
      </w:r>
      <w:r w:rsidRPr="00B9357E">
        <w:rPr>
          <w:rFonts w:ascii="Palatino Linotype" w:eastAsia="Palatino Linotype" w:hAnsi="Palatino Linotype" w:cs="Palatino Linotype"/>
          <w:i/>
          <w:iCs/>
        </w:rPr>
        <w:t xml:space="preserve"> por parte de los sujetos obligados, dentro del ámbito de aplicación, para atender la solicitud de acceso a la información, </w:t>
      </w:r>
      <w:r w:rsidRPr="00B9357E">
        <w:rPr>
          <w:rFonts w:ascii="Palatino Linotype" w:eastAsia="Palatino Linotype" w:hAnsi="Palatino Linotype" w:cs="Palatino Linotype"/>
          <w:b/>
          <w:bCs/>
          <w:i/>
          <w:iCs/>
        </w:rPr>
        <w:t>deberán comunicarlo al solicitante, dentro de los tres días hábiles posteriores a la recepción de la solicitud</w:t>
      </w:r>
      <w:r w:rsidRPr="00B9357E">
        <w:rPr>
          <w:rFonts w:ascii="Palatino Linotype" w:eastAsia="Palatino Linotype" w:hAnsi="Palatino Linotype" w:cs="Palatino Linotype"/>
          <w:i/>
          <w:iCs/>
        </w:rPr>
        <w:t xml:space="preserve"> y, </w:t>
      </w:r>
      <w:r w:rsidRPr="00B9357E">
        <w:rPr>
          <w:rFonts w:ascii="Palatino Linotype" w:eastAsia="Palatino Linotype" w:hAnsi="Palatino Linotype" w:cs="Palatino Linotype"/>
          <w:b/>
          <w:bCs/>
          <w:i/>
          <w:iCs/>
        </w:rPr>
        <w:t>en su caso orientar al solicitante, el o los sujetos obligados competentes.</w:t>
      </w:r>
    </w:p>
    <w:p w:rsidR="003729E0" w:rsidRPr="00B9357E" w:rsidRDefault="003729E0" w:rsidP="00B9357E">
      <w:pPr>
        <w:spacing w:line="360" w:lineRule="auto"/>
        <w:ind w:right="-567"/>
        <w:rPr>
          <w:rFonts w:ascii="Palatino Linotype" w:eastAsia="Palatino Linotype" w:hAnsi="Palatino Linotype" w:cs="Palatino Linotype"/>
        </w:rPr>
      </w:pPr>
    </w:p>
    <w:p w:rsidR="003729E0" w:rsidRPr="00B9357E" w:rsidRDefault="00BA3A8D" w:rsidP="00B9357E">
      <w:pPr>
        <w:numPr>
          <w:ilvl w:val="0"/>
          <w:numId w:val="4"/>
        </w:numPr>
        <w:pBdr>
          <w:top w:val="nil"/>
          <w:left w:val="nil"/>
          <w:bottom w:val="nil"/>
          <w:right w:val="nil"/>
          <w:between w:val="nil"/>
        </w:pBdr>
        <w:tabs>
          <w:tab w:val="left" w:pos="0"/>
        </w:tabs>
        <w:spacing w:line="360" w:lineRule="auto"/>
        <w:ind w:left="0" w:right="-567" w:firstLine="0"/>
        <w:jc w:val="both"/>
        <w:rPr>
          <w:rFonts w:ascii="Palatino Linotype" w:eastAsia="Palatino Linotype" w:hAnsi="Palatino Linotype" w:cs="Palatino Linotype"/>
        </w:rPr>
      </w:pPr>
      <w:r w:rsidRPr="00B9357E">
        <w:rPr>
          <w:rFonts w:ascii="Palatino Linotype" w:eastAsia="Palatino Linotype" w:hAnsi="Palatino Linotype" w:cs="Palatino Linotype"/>
        </w:rPr>
        <w:t xml:space="preserve">En esa </w:t>
      </w:r>
      <w:r w:rsidRPr="00B9357E">
        <w:rPr>
          <w:rFonts w:ascii="Palatino Linotype" w:eastAsia="Palatino Linotype" w:hAnsi="Palatino Linotype" w:cs="Palatino Linotype"/>
          <w:b/>
          <w:bCs/>
        </w:rPr>
        <w:t>tesitura</w:t>
      </w:r>
      <w:r w:rsidRPr="00B9357E">
        <w:rPr>
          <w:rFonts w:ascii="Palatino Linotype" w:eastAsia="Palatino Linotype" w:hAnsi="Palatino Linotype" w:cs="Palatino Linotype"/>
        </w:rPr>
        <w:t xml:space="preserve">, cuando las Unidades de Transparencia determinen </w:t>
      </w:r>
      <w:r w:rsidRPr="00B9357E">
        <w:rPr>
          <w:rFonts w:ascii="Palatino Linotype" w:eastAsia="Palatino Linotype" w:hAnsi="Palatino Linotype" w:cs="Palatino Linotype"/>
          <w:b/>
          <w:bCs/>
        </w:rPr>
        <w:t>la notoria incompetencia</w:t>
      </w:r>
      <w:r w:rsidRPr="00B9357E">
        <w:rPr>
          <w:rFonts w:ascii="Palatino Linotype" w:eastAsia="Palatino Linotype" w:hAnsi="Palatino Linotype" w:cs="Palatino Linotype"/>
        </w:rPr>
        <w:t xml:space="preserve"> por parte de los sujetos obligados deberán comunicar al solicitante la misma dentro de los tres días posteriores a la recepción de la solicitud, y, </w:t>
      </w:r>
      <w:r w:rsidRPr="00B9357E">
        <w:rPr>
          <w:rFonts w:ascii="Palatino Linotype" w:eastAsia="Palatino Linotype" w:hAnsi="Palatino Linotype" w:cs="Palatino Linotype"/>
          <w:b/>
          <w:bCs/>
        </w:rPr>
        <w:t>en su caso orientar al solicitante</w:t>
      </w:r>
    </w:p>
    <w:p w:rsidR="003729E0" w:rsidRPr="00B9357E" w:rsidRDefault="003729E0" w:rsidP="00B9357E">
      <w:pPr>
        <w:spacing w:line="360" w:lineRule="auto"/>
        <w:ind w:right="-567"/>
        <w:rPr>
          <w:rFonts w:ascii="Palatino Linotype" w:eastAsia="Palatino Linotype" w:hAnsi="Palatino Linotype" w:cs="Palatino Linotype"/>
        </w:rPr>
      </w:pPr>
    </w:p>
    <w:p w:rsidR="003729E0" w:rsidRPr="00B9357E" w:rsidRDefault="00BA3A8D" w:rsidP="00B9357E">
      <w:pPr>
        <w:numPr>
          <w:ilvl w:val="0"/>
          <w:numId w:val="4"/>
        </w:numPr>
        <w:pBdr>
          <w:top w:val="nil"/>
          <w:left w:val="nil"/>
          <w:bottom w:val="nil"/>
          <w:right w:val="nil"/>
          <w:between w:val="nil"/>
        </w:pBdr>
        <w:tabs>
          <w:tab w:val="left" w:pos="0"/>
        </w:tabs>
        <w:spacing w:line="360" w:lineRule="auto"/>
        <w:ind w:left="0" w:right="-567" w:firstLine="0"/>
        <w:jc w:val="both"/>
        <w:rPr>
          <w:rFonts w:ascii="Palatino Linotype" w:eastAsia="Palatino Linotype" w:hAnsi="Palatino Linotype" w:cs="Palatino Linotype"/>
        </w:rPr>
      </w:pPr>
      <w:r w:rsidRPr="00B9357E">
        <w:rPr>
          <w:rFonts w:ascii="Palatino Linotype" w:eastAsia="Palatino Linotype" w:hAnsi="Palatino Linotype" w:cs="Palatino Linotype"/>
        </w:rPr>
        <w:t>Como se logra observar, si bien la Ley de la materia, prevé el supuesto de incompetencia para que los sujetos obligados den atención a solicitudes de información, también lo es, que no se precisa en qué consiste dicho concepto; sobre dicha situación, según Cabanellas, Guillermo (1993), en el “Diccionario Jurídico Elemental” (p. 32 y 161), precisó los siguientes conceptos:</w:t>
      </w:r>
    </w:p>
    <w:p w:rsidR="003729E0" w:rsidRPr="00B9357E" w:rsidRDefault="00BA3A8D" w:rsidP="00B9357E">
      <w:pPr>
        <w:numPr>
          <w:ilvl w:val="0"/>
          <w:numId w:val="3"/>
        </w:numPr>
        <w:ind w:right="-567"/>
        <w:jc w:val="both"/>
        <w:rPr>
          <w:rFonts w:ascii="Palatino Linotype" w:eastAsia="Palatino Linotype" w:hAnsi="Palatino Linotype" w:cs="Palatino Linotype"/>
        </w:rPr>
      </w:pPr>
      <w:r w:rsidRPr="00B9357E">
        <w:rPr>
          <w:rFonts w:ascii="Palatino Linotype" w:eastAsia="Palatino Linotype" w:hAnsi="Palatino Linotype" w:cs="Palatino Linotype"/>
          <w:b/>
          <w:bCs/>
        </w:rPr>
        <w:lastRenderedPageBreak/>
        <w:t xml:space="preserve">Competencia: </w:t>
      </w:r>
      <w:r w:rsidRPr="00B9357E">
        <w:rPr>
          <w:rFonts w:ascii="Palatino Linotype" w:eastAsia="Palatino Linotype" w:hAnsi="Palatino Linotype" w:cs="Palatino Linotype"/>
        </w:rPr>
        <w:t>La capacidad de una autoridad para conocer sobre una materia o asunto.</w:t>
      </w:r>
    </w:p>
    <w:p w:rsidR="003729E0" w:rsidRPr="00B9357E" w:rsidRDefault="003729E0" w:rsidP="00B9357E">
      <w:pPr>
        <w:ind w:right="-567"/>
        <w:rPr>
          <w:rFonts w:ascii="Palatino Linotype" w:eastAsia="Palatino Linotype" w:hAnsi="Palatino Linotype" w:cs="Palatino Linotype"/>
        </w:rPr>
      </w:pPr>
    </w:p>
    <w:p w:rsidR="003729E0" w:rsidRPr="00B9357E" w:rsidRDefault="00BA3A8D" w:rsidP="00B9357E">
      <w:pPr>
        <w:numPr>
          <w:ilvl w:val="0"/>
          <w:numId w:val="3"/>
        </w:numPr>
        <w:ind w:right="-567"/>
        <w:jc w:val="both"/>
        <w:rPr>
          <w:rFonts w:ascii="Palatino Linotype" w:eastAsia="Palatino Linotype" w:hAnsi="Palatino Linotype" w:cs="Palatino Linotype"/>
        </w:rPr>
      </w:pPr>
      <w:r w:rsidRPr="00B9357E">
        <w:rPr>
          <w:rFonts w:ascii="Palatino Linotype" w:eastAsia="Palatino Linotype" w:hAnsi="Palatino Linotype" w:cs="Palatino Linotype"/>
          <w:b/>
          <w:bCs/>
        </w:rPr>
        <w:t>Incompetencia:</w:t>
      </w:r>
      <w:r w:rsidRPr="00B9357E">
        <w:rPr>
          <w:rFonts w:ascii="Palatino Linotype" w:eastAsia="Palatino Linotype" w:hAnsi="Palatino Linotype" w:cs="Palatino Linotype"/>
        </w:rPr>
        <w:t xml:space="preserve"> Falta de Competencia.</w:t>
      </w:r>
    </w:p>
    <w:p w:rsidR="003729E0" w:rsidRPr="00B9357E" w:rsidRDefault="003729E0" w:rsidP="00B9357E">
      <w:pPr>
        <w:spacing w:line="360" w:lineRule="auto"/>
        <w:ind w:right="-567"/>
        <w:rPr>
          <w:rFonts w:ascii="Palatino Linotype" w:eastAsia="Palatino Linotype" w:hAnsi="Palatino Linotype" w:cs="Palatino Linotype"/>
        </w:rPr>
      </w:pPr>
    </w:p>
    <w:p w:rsidR="003729E0" w:rsidRPr="00B9357E" w:rsidRDefault="00BA3A8D" w:rsidP="00B9357E">
      <w:pPr>
        <w:numPr>
          <w:ilvl w:val="0"/>
          <w:numId w:val="4"/>
        </w:numPr>
        <w:pBdr>
          <w:top w:val="nil"/>
          <w:left w:val="nil"/>
          <w:bottom w:val="nil"/>
          <w:right w:val="nil"/>
          <w:between w:val="nil"/>
        </w:pBdr>
        <w:tabs>
          <w:tab w:val="left" w:pos="0"/>
        </w:tabs>
        <w:spacing w:line="360" w:lineRule="auto"/>
        <w:ind w:left="0" w:right="-567" w:firstLine="0"/>
        <w:jc w:val="both"/>
        <w:rPr>
          <w:rFonts w:ascii="Palatino Linotype" w:eastAsia="Palatino Linotype" w:hAnsi="Palatino Linotype" w:cs="Palatino Linotype"/>
        </w:rPr>
      </w:pPr>
      <w:r w:rsidRPr="00B9357E">
        <w:rPr>
          <w:rFonts w:ascii="Palatino Linotype" w:eastAsia="Palatino Linotype" w:hAnsi="Palatino Linotype" w:cs="Palatino Linotype"/>
        </w:rPr>
        <w:t xml:space="preserve">Por lo que, </w:t>
      </w:r>
      <w:r w:rsidRPr="00B9357E">
        <w:rPr>
          <w:rFonts w:ascii="Palatino Linotype" w:eastAsia="Palatino Linotype" w:hAnsi="Palatino Linotype" w:cs="Palatino Linotype"/>
          <w:b/>
          <w:bCs/>
        </w:rPr>
        <w:t>la incompetencia</w:t>
      </w:r>
      <w:r w:rsidRPr="00B9357E">
        <w:rPr>
          <w:rFonts w:ascii="Palatino Linotype" w:eastAsia="Palatino Linotype" w:hAnsi="Palatino Linotype" w:cs="Palatino Linotype"/>
        </w:rPr>
        <w:t xml:space="preserve">, radica en la incapacidad de una autoridad para conocer de un tema o asunto; en el mismo sentido, conviene traer a cuenta tesis aislada número III.2o.P.11 K, publicada en el Semanario Judicial de la Federación y su Gaceta, Novena Época, Tomo XV, Mayo de 2002, Pág. 1243, ya que precisa lo siguiente: </w:t>
      </w:r>
    </w:p>
    <w:p w:rsidR="003729E0" w:rsidRPr="00B9357E" w:rsidRDefault="00BA3A8D" w:rsidP="00B9357E">
      <w:pPr>
        <w:ind w:left="567" w:right="-567"/>
        <w:jc w:val="both"/>
        <w:rPr>
          <w:rFonts w:ascii="Palatino Linotype" w:eastAsia="Palatino Linotype" w:hAnsi="Palatino Linotype" w:cs="Palatino Linotype"/>
          <w:i/>
          <w:iCs/>
        </w:rPr>
      </w:pPr>
      <w:r w:rsidRPr="00B9357E">
        <w:rPr>
          <w:rFonts w:ascii="Palatino Linotype" w:eastAsia="Palatino Linotype" w:hAnsi="Palatino Linotype" w:cs="Palatino Linotype"/>
          <w:b/>
          <w:bCs/>
          <w:i/>
          <w:iCs/>
        </w:rPr>
        <w:t xml:space="preserve">“LEGITIMACIÓN DE FUNCIONARIOS PÚBLICOS. LOS TRIBUNALES DE AMPARO, POR ESTAR VINCULADOS CON EL CONCEPTO DE COMPETENCIA A QUE SE REFIERE EL ARTÍCULO 16 CONSTITUCIONAL, NO PUEDEN CONOCER DE AQUÉLLA. </w:t>
      </w:r>
      <w:r w:rsidRPr="00B9357E">
        <w:rPr>
          <w:rFonts w:ascii="Palatino Linotype" w:eastAsia="Palatino Linotype" w:hAnsi="Palatino Linotype" w:cs="Palatino Linotype"/>
          <w:i/>
          <w:iCs/>
        </w:rPr>
        <w:t>El artículo </w:t>
      </w:r>
      <w:hyperlink r:id="rId8">
        <w:r w:rsidRPr="00B9357E">
          <w:rPr>
            <w:rFonts w:ascii="Palatino Linotype" w:eastAsia="Palatino Linotype" w:hAnsi="Palatino Linotype" w:cs="Palatino Linotype"/>
            <w:i/>
            <w:iCs/>
            <w:color w:val="0000FF"/>
            <w:u w:val="single"/>
          </w:rPr>
          <w:t>16 constitucional</w:t>
        </w:r>
      </w:hyperlink>
      <w:r w:rsidRPr="00B9357E">
        <w:rPr>
          <w:rFonts w:ascii="Palatino Linotype" w:eastAsia="Palatino Linotype" w:hAnsi="Palatino Linotype" w:cs="Palatino Linotype"/>
          <w:i/>
          <w:iCs/>
        </w:rPr>
        <w:t>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rsidR="003729E0" w:rsidRPr="00B9357E" w:rsidRDefault="003729E0" w:rsidP="00B9357E">
      <w:pPr>
        <w:spacing w:line="360" w:lineRule="auto"/>
        <w:ind w:right="-567"/>
        <w:rPr>
          <w:rFonts w:ascii="Palatino Linotype" w:eastAsia="Palatino Linotype" w:hAnsi="Palatino Linotype" w:cs="Palatino Linotype"/>
        </w:rPr>
      </w:pPr>
    </w:p>
    <w:p w:rsidR="003729E0" w:rsidRPr="00B9357E" w:rsidRDefault="00BA3A8D" w:rsidP="00B9357E">
      <w:pPr>
        <w:numPr>
          <w:ilvl w:val="0"/>
          <w:numId w:val="4"/>
        </w:numPr>
        <w:pBdr>
          <w:top w:val="nil"/>
          <w:left w:val="nil"/>
          <w:bottom w:val="nil"/>
          <w:right w:val="nil"/>
          <w:between w:val="nil"/>
        </w:pBdr>
        <w:tabs>
          <w:tab w:val="left" w:pos="0"/>
        </w:tabs>
        <w:spacing w:line="360" w:lineRule="auto"/>
        <w:ind w:left="0" w:right="-567" w:firstLine="0"/>
        <w:jc w:val="both"/>
        <w:rPr>
          <w:rFonts w:ascii="Palatino Linotype" w:eastAsia="Palatino Linotype" w:hAnsi="Palatino Linotype" w:cs="Palatino Linotype"/>
        </w:rPr>
      </w:pPr>
      <w:r w:rsidRPr="00B9357E">
        <w:rPr>
          <w:rFonts w:ascii="Palatino Linotype" w:eastAsia="Palatino Linotype" w:hAnsi="Palatino Linotype" w:cs="Palatino Linotype"/>
        </w:rPr>
        <w:t xml:space="preserve">De la misma manera, resulta necesario traer a colación, el Criterio orientador 13/17, emitido por el Instituto Nacional de Transparencia, Acceso a la Información y Protección de Datos Personales, que dispone lo siguiente: </w:t>
      </w:r>
    </w:p>
    <w:p w:rsidR="003729E0" w:rsidRPr="00B9357E" w:rsidRDefault="00BA3A8D" w:rsidP="00B9357E">
      <w:pPr>
        <w:ind w:left="1134" w:right="-567"/>
        <w:jc w:val="both"/>
        <w:rPr>
          <w:rFonts w:ascii="Palatino Linotype" w:eastAsia="Palatino Linotype" w:hAnsi="Palatino Linotype" w:cs="Palatino Linotype"/>
          <w:i/>
          <w:iCs/>
        </w:rPr>
      </w:pPr>
      <w:r w:rsidRPr="00B9357E">
        <w:rPr>
          <w:rFonts w:ascii="Palatino Linotype" w:eastAsia="Palatino Linotype" w:hAnsi="Palatino Linotype" w:cs="Palatino Linotype"/>
          <w:i/>
          <w:iCs/>
        </w:rPr>
        <w:t>“</w:t>
      </w:r>
      <w:r w:rsidRPr="00B9357E">
        <w:rPr>
          <w:rFonts w:ascii="Palatino Linotype" w:eastAsia="Palatino Linotype" w:hAnsi="Palatino Linotype" w:cs="Palatino Linotype"/>
          <w:b/>
          <w:bCs/>
          <w:i/>
          <w:iCs/>
        </w:rPr>
        <w:t xml:space="preserve">Incompetencia. </w:t>
      </w:r>
      <w:r w:rsidRPr="00B9357E">
        <w:rPr>
          <w:rFonts w:ascii="Palatino Linotype" w:eastAsia="Palatino Linotype" w:hAnsi="Palatino Linotype" w:cs="Palatino Linotype"/>
          <w:i/>
          <w:iCs/>
        </w:rPr>
        <w:t>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rsidR="003729E0" w:rsidRPr="00B9357E" w:rsidRDefault="00BA3A8D" w:rsidP="00B9357E">
      <w:pPr>
        <w:numPr>
          <w:ilvl w:val="0"/>
          <w:numId w:val="4"/>
        </w:numPr>
        <w:pBdr>
          <w:top w:val="nil"/>
          <w:left w:val="nil"/>
          <w:bottom w:val="nil"/>
          <w:right w:val="nil"/>
          <w:between w:val="nil"/>
        </w:pBdr>
        <w:tabs>
          <w:tab w:val="left" w:pos="0"/>
        </w:tabs>
        <w:spacing w:line="360" w:lineRule="auto"/>
        <w:ind w:left="0" w:right="-567" w:firstLine="0"/>
        <w:jc w:val="both"/>
        <w:rPr>
          <w:rFonts w:ascii="Palatino Linotype" w:eastAsia="Palatino Linotype" w:hAnsi="Palatino Linotype" w:cs="Palatino Linotype"/>
          <w:b/>
          <w:bCs/>
          <w:i/>
          <w:iCs/>
          <w:u w:val="single"/>
        </w:rPr>
      </w:pPr>
      <w:r w:rsidRPr="00B9357E">
        <w:rPr>
          <w:rFonts w:ascii="Palatino Linotype" w:eastAsia="Palatino Linotype" w:hAnsi="Palatino Linotype" w:cs="Palatino Linotype"/>
        </w:rPr>
        <w:lastRenderedPageBreak/>
        <w:t>En tal virtud, la incompetencia</w:t>
      </w:r>
      <w:r w:rsidRPr="00B9357E">
        <w:rPr>
          <w:rFonts w:ascii="Palatino Linotype" w:eastAsia="Palatino Linotype" w:hAnsi="Palatino Linotype" w:cs="Palatino Linotype"/>
          <w:b/>
          <w:bCs/>
        </w:rPr>
        <w:t xml:space="preserve"> </w:t>
      </w:r>
      <w:r w:rsidRPr="00B9357E">
        <w:rPr>
          <w:rFonts w:ascii="Palatino Linotype" w:eastAsia="Palatino Linotype" w:hAnsi="Palatino Linotype" w:cs="Palatino Linotype"/>
        </w:rPr>
        <w:t>implica que, de conformidad con las atribuciones conferidas al Sujeto Obligado, no habría razón por la cual éste deba contar con la información solicitada, en cuyo caso, tendría que orientar al particular para que acuda a la instancia competente, circunstancia que aconteció al caso concreto, ya que el Sujeto Obligado refirió:</w:t>
      </w:r>
    </w:p>
    <w:p w:rsidR="003729E0" w:rsidRPr="00B9357E" w:rsidRDefault="00BA3A8D" w:rsidP="00B9357E">
      <w:pPr>
        <w:ind w:left="1134" w:right="-567"/>
        <w:jc w:val="both"/>
        <w:rPr>
          <w:rFonts w:ascii="Palatino Linotype" w:eastAsia="Palatino Linotype" w:hAnsi="Palatino Linotype" w:cs="Palatino Linotype"/>
          <w:i/>
          <w:iCs/>
        </w:rPr>
      </w:pPr>
      <w:r w:rsidRPr="00B9357E">
        <w:rPr>
          <w:rFonts w:ascii="Palatino Linotype" w:eastAsia="Palatino Linotype" w:hAnsi="Palatino Linotype" w:cs="Palatino Linotype"/>
          <w:i/>
          <w:iCs/>
        </w:rPr>
        <w:t>“… La Titular de la Unidad de Transparencia en cumplimiento a las obligaciones y deberes en materia de acceso a la información pública, una vez ingresada la solicitud de cuenta, Ilevó a cabo el estudio de su contenido, esto con la intención de resolver sobre su procedencia, la competencia del Organismo para atenderla y, en su caso, realizar con efectividad los trámites internos necesarios para su gestión.</w:t>
      </w:r>
    </w:p>
    <w:p w:rsidR="003729E0" w:rsidRPr="00B9357E" w:rsidRDefault="003729E0" w:rsidP="00B9357E">
      <w:pPr>
        <w:ind w:left="1134" w:right="-567"/>
        <w:jc w:val="both"/>
        <w:rPr>
          <w:rFonts w:ascii="Palatino Linotype" w:eastAsia="Palatino Linotype" w:hAnsi="Palatino Linotype" w:cs="Palatino Linotype"/>
          <w:i/>
          <w:iCs/>
        </w:rPr>
      </w:pPr>
    </w:p>
    <w:p w:rsidR="003729E0" w:rsidRPr="00B9357E" w:rsidRDefault="00BA3A8D" w:rsidP="00B9357E">
      <w:pPr>
        <w:ind w:left="1134" w:right="-567"/>
        <w:jc w:val="both"/>
        <w:rPr>
          <w:rFonts w:ascii="Palatino Linotype" w:eastAsia="Palatino Linotype" w:hAnsi="Palatino Linotype" w:cs="Palatino Linotype"/>
          <w:i/>
          <w:iCs/>
        </w:rPr>
      </w:pPr>
      <w:r w:rsidRPr="00B9357E">
        <w:rPr>
          <w:rFonts w:ascii="Palatino Linotype" w:eastAsia="Palatino Linotype" w:hAnsi="Palatino Linotype" w:cs="Palatino Linotype"/>
          <w:i/>
          <w:iCs/>
        </w:rPr>
        <w:t xml:space="preserve">Resultado del análisis efectuado… </w:t>
      </w:r>
      <w:r w:rsidRPr="00B9357E">
        <w:rPr>
          <w:rFonts w:ascii="Palatino Linotype" w:eastAsia="Palatino Linotype" w:hAnsi="Palatino Linotype" w:cs="Palatino Linotype"/>
          <w:b/>
          <w:bCs/>
          <w:i/>
          <w:iCs/>
        </w:rPr>
        <w:t>confrontó la descripción de la información solicitada con las facultades establecidas en la normatividad aplicable para cada una de las unidades administrativas del DIFEM</w:t>
      </w:r>
      <w:r w:rsidRPr="00B9357E">
        <w:rPr>
          <w:rFonts w:ascii="Palatino Linotype" w:eastAsia="Palatino Linotype" w:hAnsi="Palatino Linotype" w:cs="Palatino Linotype"/>
          <w:i/>
          <w:iCs/>
        </w:rPr>
        <w:t xml:space="preserve">, </w:t>
      </w:r>
      <w:r w:rsidRPr="00B9357E">
        <w:rPr>
          <w:rFonts w:ascii="Palatino Linotype" w:eastAsia="Palatino Linotype" w:hAnsi="Palatino Linotype" w:cs="Palatino Linotype"/>
          <w:b/>
          <w:bCs/>
          <w:i/>
          <w:iCs/>
          <w:u w:val="single"/>
        </w:rPr>
        <w:t>lo que le permitió identificar que, el Sistema para el Desarrollo Integral de la Familia del Estado de México, resulta notoriamente incompetente para entregar información</w:t>
      </w:r>
      <w:r w:rsidRPr="00B9357E">
        <w:rPr>
          <w:rFonts w:ascii="Palatino Linotype" w:eastAsia="Palatino Linotype" w:hAnsi="Palatino Linotype" w:cs="Palatino Linotype"/>
          <w:i/>
          <w:iCs/>
        </w:rPr>
        <w:t xml:space="preserve"> al respecto, esto en virtud de que lo requerido no corresponde a información que el Organismo genere, administre o posea en razón del ejercicio de sus atribuciones y competencias.</w:t>
      </w:r>
    </w:p>
    <w:p w:rsidR="003729E0" w:rsidRPr="00B9357E" w:rsidRDefault="003729E0" w:rsidP="00B9357E">
      <w:pPr>
        <w:spacing w:line="360" w:lineRule="auto"/>
        <w:ind w:right="-567"/>
        <w:jc w:val="both"/>
        <w:rPr>
          <w:rFonts w:ascii="Palatino Linotype" w:eastAsia="Palatino Linotype" w:hAnsi="Palatino Linotype" w:cs="Palatino Linotype"/>
        </w:rPr>
      </w:pPr>
    </w:p>
    <w:p w:rsidR="003729E0" w:rsidRPr="00B9357E" w:rsidRDefault="00BA3A8D" w:rsidP="00B9357E">
      <w:pPr>
        <w:numPr>
          <w:ilvl w:val="0"/>
          <w:numId w:val="4"/>
        </w:numPr>
        <w:pBdr>
          <w:top w:val="nil"/>
          <w:left w:val="nil"/>
          <w:bottom w:val="nil"/>
          <w:right w:val="nil"/>
          <w:between w:val="nil"/>
        </w:pBdr>
        <w:tabs>
          <w:tab w:val="left" w:pos="0"/>
        </w:tabs>
        <w:spacing w:line="360" w:lineRule="auto"/>
        <w:ind w:left="0" w:right="-567" w:firstLine="0"/>
        <w:jc w:val="both"/>
        <w:rPr>
          <w:rFonts w:ascii="Palatino Linotype" w:eastAsia="Palatino Linotype" w:hAnsi="Palatino Linotype" w:cs="Palatino Linotype"/>
        </w:rPr>
      </w:pPr>
      <w:r w:rsidRPr="00B9357E">
        <w:rPr>
          <w:rFonts w:ascii="Palatino Linotype" w:eastAsia="Palatino Linotype" w:hAnsi="Palatino Linotype" w:cs="Palatino Linotype"/>
        </w:rPr>
        <w:t>Adjuntando un cuadro en el que se explica de manera clara el nombre del programa de desarrollo social, la instancia responsable u el fundamento jurídico, tal como se muestra en la imagen siguiente:</w:t>
      </w:r>
    </w:p>
    <w:p w:rsidR="003729E0" w:rsidRPr="00B9357E" w:rsidRDefault="003729E0" w:rsidP="00B9357E">
      <w:pPr>
        <w:pBdr>
          <w:top w:val="nil"/>
          <w:left w:val="nil"/>
          <w:bottom w:val="nil"/>
          <w:right w:val="nil"/>
          <w:between w:val="nil"/>
        </w:pBdr>
        <w:tabs>
          <w:tab w:val="left" w:pos="0"/>
        </w:tabs>
        <w:spacing w:line="360" w:lineRule="auto"/>
        <w:ind w:right="-567"/>
        <w:jc w:val="both"/>
        <w:rPr>
          <w:rFonts w:ascii="Palatino Linotype" w:eastAsia="Palatino Linotype" w:hAnsi="Palatino Linotype" w:cs="Palatino Linotype"/>
        </w:rPr>
      </w:pPr>
    </w:p>
    <w:p w:rsidR="003729E0" w:rsidRPr="00B9357E" w:rsidRDefault="00BA3A8D" w:rsidP="00B9357E">
      <w:pPr>
        <w:pBdr>
          <w:top w:val="nil"/>
          <w:left w:val="nil"/>
          <w:bottom w:val="nil"/>
          <w:right w:val="nil"/>
          <w:between w:val="nil"/>
        </w:pBdr>
        <w:tabs>
          <w:tab w:val="left" w:pos="0"/>
        </w:tabs>
        <w:spacing w:line="360" w:lineRule="auto"/>
        <w:ind w:right="-567"/>
        <w:jc w:val="both"/>
        <w:rPr>
          <w:rFonts w:ascii="Palatino Linotype" w:eastAsia="Palatino Linotype" w:hAnsi="Palatino Linotype" w:cs="Palatino Linotype"/>
        </w:rPr>
      </w:pPr>
      <w:r w:rsidRPr="00B9357E">
        <w:rPr>
          <w:rFonts w:ascii="Palatino Linotype" w:eastAsia="Palatino Linotype" w:hAnsi="Palatino Linotype" w:cs="Palatino Linotype"/>
          <w:noProof/>
          <w:lang w:val="es-MX"/>
        </w:rPr>
        <w:lastRenderedPageBreak/>
        <w:drawing>
          <wp:inline distT="0" distB="0" distL="0" distR="0">
            <wp:extent cx="5563376" cy="2000529"/>
            <wp:effectExtent l="0" t="0" r="0" b="0"/>
            <wp:docPr id="6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563376" cy="2000529"/>
                    </a:xfrm>
                    <a:prstGeom prst="rect">
                      <a:avLst/>
                    </a:prstGeom>
                    <a:ln/>
                  </pic:spPr>
                </pic:pic>
              </a:graphicData>
            </a:graphic>
          </wp:inline>
        </w:drawing>
      </w:r>
    </w:p>
    <w:p w:rsidR="003729E0" w:rsidRPr="00B9357E" w:rsidRDefault="00BA3A8D" w:rsidP="00B9357E">
      <w:pPr>
        <w:pBdr>
          <w:top w:val="nil"/>
          <w:left w:val="nil"/>
          <w:bottom w:val="nil"/>
          <w:right w:val="nil"/>
          <w:between w:val="nil"/>
        </w:pBdr>
        <w:spacing w:line="360" w:lineRule="auto"/>
        <w:ind w:right="-567"/>
        <w:jc w:val="both"/>
        <w:rPr>
          <w:rFonts w:ascii="Palatino Linotype" w:eastAsia="Palatino Linotype" w:hAnsi="Palatino Linotype" w:cs="Palatino Linotype"/>
        </w:rPr>
      </w:pPr>
      <w:r w:rsidRPr="00B9357E">
        <w:rPr>
          <w:rFonts w:ascii="Palatino Linotype" w:eastAsia="Palatino Linotype" w:hAnsi="Palatino Linotype" w:cs="Palatino Linotype"/>
          <w:noProof/>
          <w:lang w:val="es-MX"/>
        </w:rPr>
        <w:drawing>
          <wp:inline distT="0" distB="0" distL="0" distR="0">
            <wp:extent cx="5534797" cy="3019846"/>
            <wp:effectExtent l="0" t="0" r="0" b="0"/>
            <wp:docPr id="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534797" cy="3019846"/>
                    </a:xfrm>
                    <a:prstGeom prst="rect">
                      <a:avLst/>
                    </a:prstGeom>
                    <a:ln/>
                  </pic:spPr>
                </pic:pic>
              </a:graphicData>
            </a:graphic>
          </wp:inline>
        </w:drawing>
      </w:r>
    </w:p>
    <w:p w:rsidR="003729E0" w:rsidRPr="00B9357E" w:rsidRDefault="003729E0" w:rsidP="00B9357E">
      <w:pPr>
        <w:pBdr>
          <w:top w:val="nil"/>
          <w:left w:val="nil"/>
          <w:bottom w:val="nil"/>
          <w:right w:val="nil"/>
          <w:between w:val="nil"/>
        </w:pBdr>
        <w:spacing w:line="360" w:lineRule="auto"/>
        <w:ind w:right="-567"/>
        <w:jc w:val="both"/>
        <w:rPr>
          <w:rFonts w:ascii="Palatino Linotype" w:eastAsia="Palatino Linotype" w:hAnsi="Palatino Linotype" w:cs="Palatino Linotype"/>
        </w:rPr>
      </w:pPr>
    </w:p>
    <w:p w:rsidR="003729E0" w:rsidRPr="00B9357E" w:rsidRDefault="00BA3A8D" w:rsidP="00B9357E">
      <w:pPr>
        <w:numPr>
          <w:ilvl w:val="0"/>
          <w:numId w:val="4"/>
        </w:numPr>
        <w:pBdr>
          <w:top w:val="nil"/>
          <w:left w:val="nil"/>
          <w:bottom w:val="nil"/>
          <w:right w:val="nil"/>
          <w:between w:val="nil"/>
        </w:pBdr>
        <w:tabs>
          <w:tab w:val="left" w:pos="0"/>
        </w:tabs>
        <w:spacing w:line="360" w:lineRule="auto"/>
        <w:ind w:left="0" w:right="-567" w:firstLine="0"/>
        <w:jc w:val="both"/>
        <w:rPr>
          <w:rFonts w:ascii="Palatino Linotype" w:eastAsia="Palatino Linotype" w:hAnsi="Palatino Linotype" w:cs="Palatino Linotype"/>
        </w:rPr>
      </w:pPr>
      <w:r w:rsidRPr="00B9357E">
        <w:rPr>
          <w:rFonts w:ascii="Palatino Linotype" w:eastAsia="Palatino Linotype" w:hAnsi="Palatino Linotype" w:cs="Palatino Linotype"/>
        </w:rPr>
        <w:t xml:space="preserve">Concluyendo que “el DIFEM si bien instrumenta Programas de Desarrollo y/o Asistencia Social para el logro de sus objetivos, cierto es que, no cuenta con competencia, función o atribución alguna para la ejecución de los Programas de Desarrollo Social, "Mujeres con Bienestar", "Alimentación para el Bienestar", "Vivienda para el Bienestar", "Transformando el Campo" y el de Pensión para el Bienestar de las Personas con Discapacidad Permanente; esto en razón de que como ya se argumentó, los mismos son </w:t>
      </w:r>
      <w:r w:rsidRPr="00B9357E">
        <w:rPr>
          <w:rFonts w:ascii="Palatino Linotype" w:eastAsia="Palatino Linotype" w:hAnsi="Palatino Linotype" w:cs="Palatino Linotype"/>
        </w:rPr>
        <w:lastRenderedPageBreak/>
        <w:t>operados por instituciones gubernamentales ajenas a este Sujeto Obligado, lo que consecuentemente lo imposibilita a generar, administrar, poseer, adquirir, transformar y/o entregar la información requerida.” (Sic)</w:t>
      </w:r>
    </w:p>
    <w:p w:rsidR="003729E0" w:rsidRPr="00B9357E" w:rsidRDefault="003729E0" w:rsidP="00B9357E">
      <w:pPr>
        <w:pBdr>
          <w:top w:val="nil"/>
          <w:left w:val="nil"/>
          <w:bottom w:val="nil"/>
          <w:right w:val="nil"/>
          <w:between w:val="nil"/>
        </w:pBdr>
        <w:tabs>
          <w:tab w:val="left" w:pos="0"/>
        </w:tabs>
        <w:spacing w:line="360" w:lineRule="auto"/>
        <w:ind w:right="-567"/>
        <w:jc w:val="both"/>
        <w:rPr>
          <w:rFonts w:ascii="Palatino Linotype" w:eastAsia="Palatino Linotype" w:hAnsi="Palatino Linotype" w:cs="Palatino Linotype"/>
        </w:rPr>
      </w:pPr>
    </w:p>
    <w:p w:rsidR="003729E0" w:rsidRPr="00B9357E" w:rsidRDefault="00BA3A8D" w:rsidP="00B9357E">
      <w:pPr>
        <w:numPr>
          <w:ilvl w:val="0"/>
          <w:numId w:val="4"/>
        </w:numPr>
        <w:pBdr>
          <w:top w:val="nil"/>
          <w:left w:val="nil"/>
          <w:bottom w:val="nil"/>
          <w:right w:val="nil"/>
          <w:between w:val="nil"/>
        </w:pBdr>
        <w:tabs>
          <w:tab w:val="left" w:pos="0"/>
        </w:tabs>
        <w:spacing w:line="360" w:lineRule="auto"/>
        <w:ind w:left="0" w:right="-567" w:firstLine="0"/>
        <w:jc w:val="both"/>
        <w:rPr>
          <w:rFonts w:ascii="Palatino Linotype" w:eastAsia="Palatino Linotype" w:hAnsi="Palatino Linotype" w:cs="Palatino Linotype"/>
        </w:rPr>
      </w:pPr>
      <w:r w:rsidRPr="00B9357E">
        <w:rPr>
          <w:rFonts w:ascii="Palatino Linotype" w:eastAsia="Palatino Linotype" w:hAnsi="Palatino Linotype" w:cs="Palatino Linotype"/>
        </w:rPr>
        <w:t>Asimismo, en atención a las funciones de las Unidades de Transparencia contenida en e</w:t>
      </w:r>
      <w:r w:rsidR="00B9357E">
        <w:rPr>
          <w:rFonts w:ascii="Palatino Linotype" w:eastAsia="Palatino Linotype" w:hAnsi="Palatino Linotype" w:cs="Palatino Linotype"/>
        </w:rPr>
        <w:t>l artículo 53, fracción III, de</w:t>
      </w:r>
      <w:r w:rsidRPr="00B9357E">
        <w:rPr>
          <w:rFonts w:ascii="Palatino Linotype" w:eastAsia="Palatino Linotype" w:hAnsi="Palatino Linotype" w:cs="Palatino Linotype"/>
        </w:rPr>
        <w:t xml:space="preserve"> la Ley de Transparencia local, que establece: “…en su caso, orientarlos sobre los sujetos obligados competentes conforme a la normatividad aplicable”, se le orientó al particular sobre las dependencias competentes, las ligas electrónicas en las que pudiera realizar las solicitudes de información correspondientes y los números telefónicos de contacto de las misas, dando cabal cumplimiento a la normatividad en la materia, tal como se muestra en la siguiente imagen:</w:t>
      </w:r>
    </w:p>
    <w:p w:rsidR="003729E0" w:rsidRPr="00B9357E" w:rsidRDefault="00BA3A8D" w:rsidP="00B9357E">
      <w:pPr>
        <w:pBdr>
          <w:top w:val="nil"/>
          <w:left w:val="nil"/>
          <w:bottom w:val="nil"/>
          <w:right w:val="nil"/>
          <w:between w:val="nil"/>
        </w:pBdr>
        <w:tabs>
          <w:tab w:val="left" w:pos="0"/>
        </w:tabs>
        <w:spacing w:line="360" w:lineRule="auto"/>
        <w:ind w:right="-567"/>
        <w:jc w:val="center"/>
        <w:rPr>
          <w:rFonts w:ascii="Palatino Linotype" w:eastAsia="Palatino Linotype" w:hAnsi="Palatino Linotype" w:cs="Palatino Linotype"/>
        </w:rPr>
      </w:pPr>
      <w:r w:rsidRPr="00B9357E">
        <w:rPr>
          <w:rFonts w:ascii="Palatino Linotype" w:eastAsia="Palatino Linotype" w:hAnsi="Palatino Linotype" w:cs="Palatino Linotype"/>
          <w:noProof/>
          <w:lang w:val="es-MX"/>
        </w:rPr>
        <w:lastRenderedPageBreak/>
        <w:drawing>
          <wp:inline distT="0" distB="0" distL="0" distR="0">
            <wp:extent cx="4158508" cy="4974464"/>
            <wp:effectExtent l="0" t="0" r="0" b="0"/>
            <wp:docPr id="6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4158508" cy="4974464"/>
                    </a:xfrm>
                    <a:prstGeom prst="rect">
                      <a:avLst/>
                    </a:prstGeom>
                    <a:ln/>
                  </pic:spPr>
                </pic:pic>
              </a:graphicData>
            </a:graphic>
          </wp:inline>
        </w:drawing>
      </w:r>
    </w:p>
    <w:p w:rsidR="003729E0" w:rsidRPr="00B9357E" w:rsidRDefault="003729E0" w:rsidP="00B9357E">
      <w:pPr>
        <w:pBdr>
          <w:top w:val="nil"/>
          <w:left w:val="nil"/>
          <w:bottom w:val="nil"/>
          <w:right w:val="nil"/>
          <w:between w:val="nil"/>
        </w:pBdr>
        <w:tabs>
          <w:tab w:val="left" w:pos="0"/>
        </w:tabs>
        <w:spacing w:line="360" w:lineRule="auto"/>
        <w:ind w:right="-567"/>
        <w:jc w:val="both"/>
        <w:rPr>
          <w:rFonts w:ascii="Palatino Linotype" w:eastAsia="Palatino Linotype" w:hAnsi="Palatino Linotype" w:cs="Palatino Linotype"/>
        </w:rPr>
      </w:pPr>
    </w:p>
    <w:p w:rsidR="003729E0" w:rsidRPr="00B9357E" w:rsidRDefault="00BA3A8D" w:rsidP="00B9357E">
      <w:pPr>
        <w:numPr>
          <w:ilvl w:val="0"/>
          <w:numId w:val="4"/>
        </w:numPr>
        <w:pBdr>
          <w:top w:val="nil"/>
          <w:left w:val="nil"/>
          <w:bottom w:val="nil"/>
          <w:right w:val="nil"/>
          <w:between w:val="nil"/>
        </w:pBdr>
        <w:tabs>
          <w:tab w:val="left" w:pos="0"/>
        </w:tabs>
        <w:spacing w:line="360" w:lineRule="auto"/>
        <w:ind w:left="0" w:right="-567" w:firstLine="0"/>
        <w:jc w:val="both"/>
        <w:rPr>
          <w:rFonts w:ascii="Palatino Linotype" w:eastAsia="Palatino Linotype" w:hAnsi="Palatino Linotype" w:cs="Palatino Linotype"/>
          <w:i/>
          <w:iCs/>
          <w:u w:val="single"/>
        </w:rPr>
      </w:pPr>
      <w:r w:rsidRPr="00B9357E">
        <w:rPr>
          <w:rFonts w:ascii="Palatino Linotype" w:eastAsia="Palatino Linotype" w:hAnsi="Palatino Linotype" w:cs="Palatino Linotype"/>
        </w:rPr>
        <w:t xml:space="preserve">En este mismo orden de ideas, el particular dentro de su petición, señaló: </w:t>
      </w:r>
      <w:r w:rsidRPr="00B9357E">
        <w:rPr>
          <w:rFonts w:ascii="Palatino Linotype" w:eastAsia="Palatino Linotype" w:hAnsi="Palatino Linotype" w:cs="Palatino Linotype"/>
          <w:i/>
          <w:iCs/>
          <w:u w:val="single"/>
        </w:rPr>
        <w:t>Solicito se me incluya en los siguientes programas</w:t>
      </w:r>
      <w:r w:rsidRPr="00B9357E">
        <w:rPr>
          <w:rFonts w:ascii="Palatino Linotype" w:eastAsia="Palatino Linotype" w:hAnsi="Palatino Linotype" w:cs="Palatino Linotype"/>
          <w:u w:val="single"/>
        </w:rPr>
        <w:t xml:space="preserve">… </w:t>
      </w:r>
      <w:r w:rsidRPr="00B9357E">
        <w:rPr>
          <w:rFonts w:ascii="Palatino Linotype" w:eastAsia="Palatino Linotype" w:hAnsi="Palatino Linotype" w:cs="Palatino Linotype"/>
          <w:i/>
          <w:iCs/>
          <w:u w:val="single"/>
        </w:rPr>
        <w:t>Además de los programas a los que pudiera acceder</w:t>
      </w:r>
      <w:r w:rsidR="00AC622A" w:rsidRPr="00B9357E">
        <w:rPr>
          <w:rFonts w:ascii="Palatino Linotype" w:eastAsia="Palatino Linotype" w:hAnsi="Palatino Linotype" w:cs="Palatino Linotype"/>
          <w:u w:val="single"/>
        </w:rPr>
        <w:t>;</w:t>
      </w:r>
      <w:r w:rsidR="00AC622A" w:rsidRPr="00B9357E">
        <w:rPr>
          <w:rFonts w:ascii="Palatino Linotype" w:eastAsia="Palatino Linotype" w:hAnsi="Palatino Linotype" w:cs="Palatino Linotype"/>
        </w:rPr>
        <w:t xml:space="preserve"> asimismo, de la respuesta proporcionada, el particular se dolió al referir que </w:t>
      </w:r>
      <w:r w:rsidR="00AC622A" w:rsidRPr="00B9357E">
        <w:rPr>
          <w:rFonts w:ascii="Palatino Linotype" w:eastAsia="Palatino Linotype" w:hAnsi="Palatino Linotype" w:cs="Palatino Linotype"/>
          <w:i/>
          <w:iCs/>
          <w:u w:val="single"/>
        </w:rPr>
        <w:t>es ilógico que el DIF no tenga programas, beneficios, apoyos y/o etc. para discapacitados y/o personas vulnerables,</w:t>
      </w:r>
      <w:r w:rsidR="00AC622A" w:rsidRPr="00B9357E">
        <w:rPr>
          <w:rFonts w:ascii="Palatino Linotype" w:eastAsia="Palatino Linotype" w:hAnsi="Palatino Linotype" w:cs="Palatino Linotype"/>
        </w:rPr>
        <w:t xml:space="preserve"> en consecuencia, </w:t>
      </w:r>
      <w:r w:rsidRPr="00B9357E">
        <w:rPr>
          <w:rFonts w:ascii="Palatino Linotype" w:eastAsia="Palatino Linotype" w:hAnsi="Palatino Linotype" w:cs="Palatino Linotype"/>
        </w:rPr>
        <w:t xml:space="preserve">se advierte que </w:t>
      </w:r>
      <w:r w:rsidR="00AC622A" w:rsidRPr="00B9357E">
        <w:rPr>
          <w:rFonts w:ascii="Palatino Linotype" w:eastAsia="Palatino Linotype" w:hAnsi="Palatino Linotype" w:cs="Palatino Linotype"/>
        </w:rPr>
        <w:t xml:space="preserve">tanto el punto de solicitud de referencia, como los motivos de inconformidad, </w:t>
      </w:r>
      <w:r w:rsidRPr="00B9357E">
        <w:rPr>
          <w:rFonts w:ascii="Palatino Linotype" w:eastAsia="Palatino Linotype" w:hAnsi="Palatino Linotype" w:cs="Palatino Linotype"/>
        </w:rPr>
        <w:t xml:space="preserve">no constituyen un derecho de acceso a la información y por lo tanto no es </w:t>
      </w:r>
      <w:r w:rsidRPr="00B9357E">
        <w:rPr>
          <w:rFonts w:ascii="Palatino Linotype" w:eastAsia="Palatino Linotype" w:hAnsi="Palatino Linotype" w:cs="Palatino Linotype"/>
        </w:rPr>
        <w:lastRenderedPageBreak/>
        <w:t xml:space="preserve">atendible mediante una solicitud de acceso a la información pública, porque se tratan de una petición, situación que conlleva a afirmar que se está en presencia del ejercicio del </w:t>
      </w:r>
      <w:r w:rsidRPr="00B9357E">
        <w:rPr>
          <w:rFonts w:ascii="Palatino Linotype" w:eastAsia="Palatino Linotype" w:hAnsi="Palatino Linotype" w:cs="Palatino Linotype"/>
          <w:b/>
          <w:bCs/>
        </w:rPr>
        <w:t>derecho de petición.</w:t>
      </w:r>
    </w:p>
    <w:p w:rsidR="003729E0" w:rsidRPr="00B9357E" w:rsidRDefault="003729E0" w:rsidP="00B9357E">
      <w:pPr>
        <w:spacing w:line="360" w:lineRule="auto"/>
        <w:ind w:right="-567"/>
        <w:jc w:val="both"/>
        <w:rPr>
          <w:rFonts w:ascii="Palatino Linotype" w:eastAsia="Palatino Linotype" w:hAnsi="Palatino Linotype" w:cs="Palatino Linotype"/>
        </w:rPr>
      </w:pPr>
    </w:p>
    <w:p w:rsidR="003729E0" w:rsidRPr="00B9357E" w:rsidRDefault="00BA3A8D" w:rsidP="00B9357E">
      <w:pPr>
        <w:numPr>
          <w:ilvl w:val="0"/>
          <w:numId w:val="4"/>
        </w:numPr>
        <w:pBdr>
          <w:top w:val="nil"/>
          <w:left w:val="nil"/>
          <w:bottom w:val="nil"/>
          <w:right w:val="nil"/>
          <w:between w:val="nil"/>
        </w:pBdr>
        <w:tabs>
          <w:tab w:val="left" w:pos="0"/>
        </w:tabs>
        <w:spacing w:line="360" w:lineRule="auto"/>
        <w:ind w:left="0" w:right="-567" w:firstLine="0"/>
        <w:jc w:val="both"/>
      </w:pPr>
      <w:r w:rsidRPr="00B9357E">
        <w:rPr>
          <w:rFonts w:ascii="Palatino Linotype" w:eastAsia="Palatino Linotype" w:hAnsi="Palatino Linotype" w:cs="Palatino Linotype"/>
        </w:rPr>
        <w:t xml:space="preserve">En ese </w:t>
      </w:r>
      <w:r w:rsidRPr="00B9357E">
        <w:rPr>
          <w:rFonts w:ascii="Palatino Linotype" w:eastAsia="Palatino Linotype" w:hAnsi="Palatino Linotype" w:cs="Palatino Linotype"/>
          <w:color w:val="000000"/>
        </w:rPr>
        <w:t>sentido</w:t>
      </w:r>
      <w:r w:rsidRPr="00B9357E">
        <w:rPr>
          <w:rFonts w:ascii="Palatino Linotype" w:eastAsia="Palatino Linotype" w:hAnsi="Palatino Linotype" w:cs="Palatino Linotype"/>
        </w:rPr>
        <w:t>, es importante diferenciar lo que se entiende por derecho de petición y por derecho de acceso a la información pública.</w:t>
      </w:r>
    </w:p>
    <w:p w:rsidR="003729E0" w:rsidRPr="00B9357E" w:rsidRDefault="00BA3A8D" w:rsidP="00B9357E">
      <w:pPr>
        <w:spacing w:before="240" w:after="240" w:line="360" w:lineRule="auto"/>
        <w:ind w:left="1134" w:right="-567"/>
        <w:jc w:val="both"/>
        <w:rPr>
          <w:rFonts w:ascii="Palatino Linotype" w:eastAsia="Palatino Linotype" w:hAnsi="Palatino Linotype" w:cs="Palatino Linotype"/>
          <w:b/>
          <w:bCs/>
        </w:rPr>
      </w:pPr>
      <w:r w:rsidRPr="00B9357E">
        <w:rPr>
          <w:rFonts w:ascii="Palatino Linotype" w:eastAsia="Palatino Linotype" w:hAnsi="Palatino Linotype" w:cs="Palatino Linotype"/>
          <w:b/>
          <w:bCs/>
        </w:rPr>
        <w:t>Derecho de Petición:</w:t>
      </w:r>
    </w:p>
    <w:p w:rsidR="003729E0" w:rsidRPr="00B9357E" w:rsidRDefault="00BA3A8D" w:rsidP="00B9357E">
      <w:pPr>
        <w:spacing w:before="240" w:after="240" w:line="360" w:lineRule="auto"/>
        <w:ind w:left="1134" w:right="-567"/>
        <w:jc w:val="both"/>
        <w:rPr>
          <w:rFonts w:ascii="Palatino Linotype" w:eastAsia="Palatino Linotype" w:hAnsi="Palatino Linotype" w:cs="Palatino Linotype"/>
        </w:rPr>
      </w:pPr>
      <w:r w:rsidRPr="00B9357E">
        <w:rPr>
          <w:rFonts w:ascii="Palatino Linotype" w:eastAsia="Palatino Linotype" w:hAnsi="Palatino Linotype" w:cs="Palatino Linotype"/>
        </w:rPr>
        <w:t>El Doctor Ignacio Burgoa Orihuela refiere que derecho de petición: "...</w:t>
      </w:r>
      <w:r w:rsidRPr="00B9357E">
        <w:rPr>
          <w:rFonts w:ascii="Palatino Linotype" w:eastAsia="Palatino Linotype" w:hAnsi="Palatino Linotype" w:cs="Palatino Linotype"/>
          <w:i/>
          <w:iCs/>
        </w:rPr>
        <w:t>es un Derecho Público subjetivo individual de la Garantía Respectiva Consagrada en al Artículo 8 de la Ley Fundamental. En tal virtud, la persona tiene la facultad de acudir a cualquier autoridad, formulando una solicitud o instancia escrito de cualquier índole, la cual adopta, especialmente, el carácter de simple petición administrativa, acción o recurso, etc.</w:t>
      </w:r>
      <w:r w:rsidRPr="00B9357E">
        <w:rPr>
          <w:rFonts w:ascii="Palatino Linotype" w:eastAsia="Palatino Linotype" w:hAnsi="Palatino Linotype" w:cs="Palatino Linotype"/>
        </w:rPr>
        <w:t>"</w:t>
      </w:r>
      <w:r w:rsidRPr="00B9357E">
        <w:rPr>
          <w:rFonts w:ascii="Palatino Linotype" w:eastAsia="Palatino Linotype" w:hAnsi="Palatino Linotype" w:cs="Palatino Linotype"/>
          <w:vertAlign w:val="superscript"/>
        </w:rPr>
        <w:footnoteReference w:id="1"/>
      </w:r>
      <w:r w:rsidRPr="00B9357E">
        <w:rPr>
          <w:rFonts w:ascii="Palatino Linotype" w:eastAsia="Palatino Linotype" w:hAnsi="Palatino Linotype" w:cs="Palatino Linotype"/>
        </w:rPr>
        <w:t>(Sic)</w:t>
      </w:r>
    </w:p>
    <w:p w:rsidR="003729E0" w:rsidRPr="00B9357E" w:rsidRDefault="00BA3A8D" w:rsidP="00B9357E">
      <w:pPr>
        <w:pBdr>
          <w:top w:val="nil"/>
          <w:left w:val="nil"/>
          <w:bottom w:val="nil"/>
          <w:right w:val="nil"/>
          <w:between w:val="nil"/>
        </w:pBdr>
        <w:spacing w:before="240" w:after="360" w:line="360" w:lineRule="auto"/>
        <w:ind w:left="1134" w:right="-567"/>
        <w:jc w:val="both"/>
        <w:rPr>
          <w:rFonts w:ascii="Palatino Linotype" w:eastAsia="Palatino Linotype" w:hAnsi="Palatino Linotype" w:cs="Palatino Linotype"/>
          <w:i/>
          <w:iCs/>
          <w:color w:val="000000"/>
        </w:rPr>
      </w:pPr>
      <w:r w:rsidRPr="00B9357E">
        <w:rPr>
          <w:rFonts w:ascii="Palatino Linotype" w:eastAsia="Palatino Linotype" w:hAnsi="Palatino Linotype" w:cs="Palatino Linotype"/>
          <w:color w:val="000000"/>
        </w:rPr>
        <w:t xml:space="preserve">Por su parte, David Cienfuegos Salgado, concibe al derecho de petición como </w:t>
      </w:r>
      <w:r w:rsidRPr="00B9357E">
        <w:rPr>
          <w:rFonts w:ascii="Palatino Linotype" w:eastAsia="Palatino Linotype" w:hAnsi="Palatino Linotype" w:cs="Palatino Linotype"/>
          <w:i/>
          <w:iCs/>
          <w:color w:val="000000"/>
        </w:rPr>
        <w:t>“el derecho de toda persona a ser escuchado por quienes ejercen el poder público.</w:t>
      </w:r>
      <w:r w:rsidRPr="00B9357E">
        <w:rPr>
          <w:rFonts w:ascii="Palatino Linotype" w:eastAsia="Palatino Linotype" w:hAnsi="Palatino Linotype" w:cs="Palatino Linotype"/>
          <w:i/>
          <w:iCs/>
          <w:color w:val="000000"/>
          <w:vertAlign w:val="superscript"/>
        </w:rPr>
        <w:t xml:space="preserve"> </w:t>
      </w:r>
      <w:r w:rsidRPr="00B9357E">
        <w:rPr>
          <w:rFonts w:ascii="Palatino Linotype" w:eastAsia="Palatino Linotype" w:hAnsi="Palatino Linotype" w:cs="Palatino Linotype"/>
          <w:i/>
          <w:iCs/>
          <w:color w:val="000000"/>
          <w:vertAlign w:val="superscript"/>
        </w:rPr>
        <w:footnoteReference w:id="2"/>
      </w:r>
      <w:r w:rsidRPr="00B9357E">
        <w:rPr>
          <w:rFonts w:ascii="Palatino Linotype" w:eastAsia="Palatino Linotype" w:hAnsi="Palatino Linotype" w:cs="Palatino Linotype"/>
          <w:i/>
          <w:iCs/>
          <w:color w:val="000000"/>
        </w:rPr>
        <w:t xml:space="preserve">” (Sic) </w:t>
      </w:r>
    </w:p>
    <w:p w:rsidR="003729E0" w:rsidRPr="00B9357E" w:rsidRDefault="00BA3A8D" w:rsidP="00B9357E">
      <w:pPr>
        <w:numPr>
          <w:ilvl w:val="0"/>
          <w:numId w:val="4"/>
        </w:numPr>
        <w:pBdr>
          <w:top w:val="nil"/>
          <w:left w:val="nil"/>
          <w:bottom w:val="nil"/>
          <w:right w:val="nil"/>
          <w:between w:val="nil"/>
        </w:pBdr>
        <w:tabs>
          <w:tab w:val="left" w:pos="0"/>
        </w:tabs>
        <w:spacing w:line="360" w:lineRule="auto"/>
        <w:ind w:left="0" w:right="-567" w:firstLine="0"/>
        <w:jc w:val="both"/>
      </w:pPr>
      <w:r w:rsidRPr="00B9357E">
        <w:rPr>
          <w:rFonts w:ascii="Palatino Linotype" w:eastAsia="Palatino Linotype" w:hAnsi="Palatino Linotype" w:cs="Palatino Linotype"/>
        </w:rPr>
        <w:t xml:space="preserve">De </w:t>
      </w:r>
      <w:r w:rsidRPr="00B9357E">
        <w:rPr>
          <w:rFonts w:ascii="Palatino Linotype" w:eastAsia="Palatino Linotype" w:hAnsi="Palatino Linotype" w:cs="Palatino Linotype"/>
          <w:color w:val="000000"/>
        </w:rPr>
        <w:t>la</w:t>
      </w:r>
      <w:r w:rsidRPr="00B9357E">
        <w:rPr>
          <w:rFonts w:ascii="Palatino Linotype" w:eastAsia="Palatino Linotype" w:hAnsi="Palatino Linotype" w:cs="Palatino Linotype"/>
        </w:rPr>
        <w:t xml:space="preserve"> misma manera, Migue Carbonell en su libro “Los derechos fundamentales” refiere que el derecho de petición se ha entendido de dos distintas maneras, a saber: como un derecho fundamental de participación política ya que permite a los particulares trasladar </w:t>
      </w:r>
      <w:r w:rsidRPr="00B9357E">
        <w:rPr>
          <w:rFonts w:ascii="Palatino Linotype" w:eastAsia="Palatino Linotype" w:hAnsi="Palatino Linotype" w:cs="Palatino Linotype"/>
        </w:rPr>
        <w:lastRenderedPageBreak/>
        <w:t>a las autoridades sus inquietudes, quejas, sugerencias y requerimientos en cualquier materia o asunto; y como una forma específica de la libertad de expresión, en tanto que permite expresarse frente a las autoridades. 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r w:rsidRPr="00B9357E">
        <w:rPr>
          <w:rFonts w:ascii="Palatino Linotype" w:eastAsia="Palatino Linotype" w:hAnsi="Palatino Linotype" w:cs="Palatino Linotype"/>
          <w:vertAlign w:val="superscript"/>
        </w:rPr>
        <w:footnoteReference w:id="3"/>
      </w:r>
    </w:p>
    <w:p w:rsidR="003729E0" w:rsidRPr="00B9357E" w:rsidRDefault="003729E0" w:rsidP="00B9357E">
      <w:pPr>
        <w:spacing w:line="360" w:lineRule="auto"/>
        <w:ind w:right="-567"/>
        <w:jc w:val="both"/>
        <w:rPr>
          <w:rFonts w:ascii="Palatino Linotype" w:eastAsia="Palatino Linotype" w:hAnsi="Palatino Linotype" w:cs="Palatino Linotype"/>
        </w:rPr>
      </w:pPr>
    </w:p>
    <w:p w:rsidR="003729E0" w:rsidRPr="00B9357E" w:rsidRDefault="00BA3A8D" w:rsidP="00B9357E">
      <w:pPr>
        <w:spacing w:line="360" w:lineRule="auto"/>
        <w:ind w:right="-567"/>
        <w:jc w:val="both"/>
        <w:rPr>
          <w:rFonts w:ascii="Palatino Linotype" w:eastAsia="Palatino Linotype" w:hAnsi="Palatino Linotype" w:cs="Palatino Linotype"/>
          <w:b/>
          <w:bCs/>
        </w:rPr>
      </w:pPr>
      <w:r w:rsidRPr="00B9357E">
        <w:rPr>
          <w:rFonts w:ascii="Palatino Linotype" w:eastAsia="Palatino Linotype" w:hAnsi="Palatino Linotype" w:cs="Palatino Linotype"/>
          <w:b/>
          <w:bCs/>
        </w:rPr>
        <w:t>Derecho de Acceso a la Información Pública:</w:t>
      </w:r>
    </w:p>
    <w:p w:rsidR="003729E0" w:rsidRPr="00B9357E" w:rsidRDefault="00BA3A8D" w:rsidP="00B9357E">
      <w:pPr>
        <w:numPr>
          <w:ilvl w:val="0"/>
          <w:numId w:val="4"/>
        </w:numPr>
        <w:pBdr>
          <w:top w:val="nil"/>
          <w:left w:val="nil"/>
          <w:bottom w:val="nil"/>
          <w:right w:val="nil"/>
          <w:between w:val="nil"/>
        </w:pBdr>
        <w:tabs>
          <w:tab w:val="left" w:pos="0"/>
        </w:tabs>
        <w:spacing w:line="360" w:lineRule="auto"/>
        <w:ind w:left="0" w:right="-567" w:firstLine="0"/>
        <w:jc w:val="both"/>
        <w:rPr>
          <w:color w:val="000000"/>
        </w:rPr>
      </w:pPr>
      <w:r w:rsidRPr="00B9357E">
        <w:rPr>
          <w:rFonts w:ascii="Palatino Linotype" w:eastAsia="Palatino Linotype" w:hAnsi="Palatino Linotype" w:cs="Palatino Linotype"/>
        </w:rPr>
        <w:t>Asimismo</w:t>
      </w:r>
      <w:r w:rsidRPr="00B9357E">
        <w:rPr>
          <w:rFonts w:ascii="Palatino Linotype" w:eastAsia="Palatino Linotype" w:hAnsi="Palatino Linotype" w:cs="Palatino Linotype"/>
          <w:color w:val="000000"/>
        </w:rPr>
        <w:t>, el autor anteriormente citado, indica que el derecho de acceso a la información pública es el derecho de conocer la información de carácter público que se genera o está en posesión de los órganos del poder público o de los sujetos que utilizan o se benefician con recursos provenientes del Estado, es el derecho que tienen los ciudadanos para acceder a documentos y datos que obren en el poder del gobierno.</w:t>
      </w:r>
    </w:p>
    <w:p w:rsidR="003729E0" w:rsidRPr="00B9357E" w:rsidRDefault="003729E0" w:rsidP="00B9357E">
      <w:pPr>
        <w:pBdr>
          <w:top w:val="nil"/>
          <w:left w:val="nil"/>
          <w:bottom w:val="nil"/>
          <w:right w:val="nil"/>
          <w:between w:val="nil"/>
        </w:pBdr>
        <w:spacing w:line="360" w:lineRule="auto"/>
        <w:ind w:left="93" w:right="-567"/>
        <w:rPr>
          <w:color w:val="000000"/>
        </w:rPr>
      </w:pPr>
    </w:p>
    <w:p w:rsidR="003729E0" w:rsidRPr="00B9357E" w:rsidRDefault="00BA3A8D" w:rsidP="00B9357E">
      <w:pPr>
        <w:numPr>
          <w:ilvl w:val="0"/>
          <w:numId w:val="4"/>
        </w:numPr>
        <w:pBdr>
          <w:top w:val="nil"/>
          <w:left w:val="nil"/>
          <w:bottom w:val="nil"/>
          <w:right w:val="nil"/>
          <w:between w:val="nil"/>
        </w:pBdr>
        <w:tabs>
          <w:tab w:val="left" w:pos="0"/>
        </w:tabs>
        <w:spacing w:line="360" w:lineRule="auto"/>
        <w:ind w:left="0" w:right="-567" w:firstLine="0"/>
        <w:jc w:val="both"/>
        <w:rPr>
          <w:color w:val="000000"/>
        </w:rPr>
      </w:pPr>
      <w:r w:rsidRPr="00B9357E">
        <w:rPr>
          <w:rFonts w:ascii="Palatino Linotype" w:eastAsia="Palatino Linotype" w:hAnsi="Palatino Linotype" w:cs="Palatino Linotype"/>
          <w:color w:val="000000"/>
        </w:rPr>
        <w:t xml:space="preserve">Por su parte Ernesto Villanueva define al derecho de acceso a la información pública como la </w:t>
      </w:r>
      <w:r w:rsidRPr="00B9357E">
        <w:rPr>
          <w:rFonts w:ascii="Palatino Linotype" w:eastAsia="Palatino Linotype" w:hAnsi="Palatino Linotype" w:cs="Palatino Linotype"/>
        </w:rPr>
        <w:t>prerrogativa</w:t>
      </w:r>
      <w:r w:rsidRPr="00B9357E">
        <w:rPr>
          <w:rFonts w:ascii="Palatino Linotype" w:eastAsia="Palatino Linotype" w:hAnsi="Palatino Linotype" w:cs="Palatino Linotype"/>
          <w:color w:val="000000"/>
        </w:rPr>
        <w:t xml:space="preserve"> de la persona para acceder a datos, registros y todo tipo de informaciones en poder de las entidades públicas y empresas privadas que ejercen gasto público o cumplen funciones de autoridad, con las excepciones taxativas que establezca la ley en una sociedad democrática.</w:t>
      </w:r>
      <w:r w:rsidRPr="00B9357E">
        <w:rPr>
          <w:rFonts w:ascii="Palatino Linotype" w:eastAsia="Palatino Linotype" w:hAnsi="Palatino Linotype" w:cs="Palatino Linotype"/>
          <w:color w:val="000000"/>
          <w:vertAlign w:val="superscript"/>
        </w:rPr>
        <w:footnoteReference w:id="4"/>
      </w:r>
    </w:p>
    <w:p w:rsidR="003729E0" w:rsidRPr="00B9357E" w:rsidRDefault="003729E0" w:rsidP="00B9357E">
      <w:pPr>
        <w:pBdr>
          <w:top w:val="nil"/>
          <w:left w:val="nil"/>
          <w:bottom w:val="nil"/>
          <w:right w:val="nil"/>
          <w:between w:val="nil"/>
        </w:pBdr>
        <w:spacing w:line="360" w:lineRule="auto"/>
        <w:ind w:right="-567"/>
        <w:jc w:val="both"/>
        <w:rPr>
          <w:rFonts w:ascii="Palatino Linotype" w:eastAsia="Palatino Linotype" w:hAnsi="Palatino Linotype" w:cs="Palatino Linotype"/>
          <w:color w:val="000000"/>
        </w:rPr>
      </w:pPr>
    </w:p>
    <w:p w:rsidR="003729E0" w:rsidRPr="00B9357E" w:rsidRDefault="00BA3A8D" w:rsidP="00B9357E">
      <w:pPr>
        <w:numPr>
          <w:ilvl w:val="0"/>
          <w:numId w:val="4"/>
        </w:numPr>
        <w:pBdr>
          <w:top w:val="nil"/>
          <w:left w:val="nil"/>
          <w:bottom w:val="nil"/>
          <w:right w:val="nil"/>
          <w:between w:val="nil"/>
        </w:pBdr>
        <w:tabs>
          <w:tab w:val="left" w:pos="0"/>
        </w:tabs>
        <w:spacing w:line="360" w:lineRule="auto"/>
        <w:ind w:left="0" w:right="-567" w:firstLine="0"/>
        <w:jc w:val="both"/>
        <w:rPr>
          <w:color w:val="000000"/>
        </w:rPr>
      </w:pPr>
      <w:r w:rsidRPr="00B9357E">
        <w:rPr>
          <w:rFonts w:ascii="Palatino Linotype" w:eastAsia="Palatino Linotype" w:hAnsi="Palatino Linotype" w:cs="Palatino Linotype"/>
          <w:color w:val="000000"/>
        </w:rPr>
        <w:lastRenderedPageBreak/>
        <w:t xml:space="preserve">Del mismo modo, para diferenciar el derecho de petición del derecho de acceso a la información pública, resulta conveniente citar a José Guadalupe Robles, quien conceptualiza el </w:t>
      </w:r>
      <w:r w:rsidRPr="00B9357E">
        <w:rPr>
          <w:rFonts w:ascii="Palatino Linotype" w:eastAsia="Palatino Linotype" w:hAnsi="Palatino Linotype" w:cs="Palatino Linotype"/>
        </w:rPr>
        <w:t>derecho</w:t>
      </w:r>
      <w:r w:rsidRPr="00B9357E">
        <w:rPr>
          <w:rFonts w:ascii="Palatino Linotype" w:eastAsia="Palatino Linotype" w:hAnsi="Palatino Linotype" w:cs="Palatino Linotype"/>
          <w:color w:val="000000"/>
        </w:rPr>
        <w:t xml:space="preserve"> a la información como "un derecho fundamental tanto de carácter individual como colectivo, cuyas limitaciones deben estar establecidas en la ley, así corno una garantía de que la información sea tramitada con claridad y objetividad, por cuanto a que es un bien jurídico que coadyuva al desarrollo de las personas y a la formación de opinión pública de calidad para poder participar y luego influir en la vida pública.”</w:t>
      </w:r>
      <w:r w:rsidRPr="00B9357E">
        <w:rPr>
          <w:rFonts w:ascii="Palatino Linotype" w:eastAsia="Palatino Linotype" w:hAnsi="Palatino Linotype" w:cs="Palatino Linotype"/>
          <w:color w:val="000000"/>
          <w:vertAlign w:val="superscript"/>
        </w:rPr>
        <w:footnoteReference w:id="5"/>
      </w:r>
    </w:p>
    <w:p w:rsidR="003729E0" w:rsidRPr="00B9357E" w:rsidRDefault="003729E0" w:rsidP="00B9357E">
      <w:pPr>
        <w:spacing w:line="360" w:lineRule="auto"/>
        <w:ind w:right="-567"/>
        <w:jc w:val="both"/>
        <w:rPr>
          <w:rFonts w:ascii="Palatino Linotype" w:eastAsia="Palatino Linotype" w:hAnsi="Palatino Linotype" w:cs="Palatino Linotype"/>
          <w:color w:val="000000"/>
        </w:rPr>
      </w:pPr>
    </w:p>
    <w:p w:rsidR="003729E0" w:rsidRPr="00B9357E" w:rsidRDefault="00BA3A8D" w:rsidP="00B9357E">
      <w:pPr>
        <w:numPr>
          <w:ilvl w:val="0"/>
          <w:numId w:val="4"/>
        </w:numPr>
        <w:pBdr>
          <w:top w:val="nil"/>
          <w:left w:val="nil"/>
          <w:bottom w:val="nil"/>
          <w:right w:val="nil"/>
          <w:between w:val="nil"/>
        </w:pBdr>
        <w:tabs>
          <w:tab w:val="left" w:pos="0"/>
        </w:tabs>
        <w:spacing w:line="360" w:lineRule="auto"/>
        <w:ind w:left="0" w:right="-567" w:firstLine="0"/>
        <w:jc w:val="both"/>
        <w:rPr>
          <w:color w:val="000000"/>
        </w:rPr>
      </w:pPr>
      <w:r w:rsidRPr="00B9357E">
        <w:rPr>
          <w:rFonts w:ascii="Palatino Linotype" w:eastAsia="Palatino Linotype" w:hAnsi="Palatino Linotype" w:cs="Palatino Linotype"/>
          <w:color w:val="000000"/>
        </w:rPr>
        <w:t>De ahí que,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3729E0" w:rsidRPr="00B9357E" w:rsidRDefault="00BA3A8D" w:rsidP="00B9357E">
      <w:pPr>
        <w:ind w:left="567" w:right="-567"/>
        <w:jc w:val="both"/>
        <w:rPr>
          <w:rFonts w:ascii="Palatino Linotype" w:eastAsia="Palatino Linotype" w:hAnsi="Palatino Linotype" w:cs="Palatino Linotype"/>
          <w:b/>
          <w:bCs/>
          <w:i/>
          <w:iCs/>
        </w:rPr>
      </w:pPr>
      <w:r w:rsidRPr="00B9357E">
        <w:rPr>
          <w:rFonts w:ascii="Palatino Linotype" w:eastAsia="Palatino Linotype" w:hAnsi="Palatino Linotype" w:cs="Palatino Linotype"/>
          <w:b/>
          <w:bCs/>
          <w:i/>
          <w:iCs/>
        </w:rPr>
        <w:t>“CRITERIO 0002-11</w:t>
      </w:r>
    </w:p>
    <w:p w:rsidR="003729E0" w:rsidRPr="00B9357E" w:rsidRDefault="00BA3A8D" w:rsidP="00B9357E">
      <w:pPr>
        <w:ind w:left="567" w:right="-567"/>
        <w:jc w:val="both"/>
        <w:rPr>
          <w:rFonts w:ascii="Palatino Linotype" w:eastAsia="Palatino Linotype" w:hAnsi="Palatino Linotype" w:cs="Palatino Linotype"/>
          <w:i/>
          <w:iCs/>
        </w:rPr>
      </w:pPr>
      <w:r w:rsidRPr="00B9357E">
        <w:rPr>
          <w:rFonts w:ascii="Palatino Linotype" w:eastAsia="Palatino Linotype" w:hAnsi="Palatino Linotype" w:cs="Palatino Linotype"/>
          <w:b/>
          <w:bCs/>
          <w:i/>
          <w:iCs/>
        </w:rPr>
        <w:t>INFORMACIÓN PÚBLICA, CONCEPTO DE, EN MATERIA DE TRANSPARENCIA. INTERPRETACIÓN TEMÁTICA DE LOS ARTÍCULOS 2, FRACCIÓN V, XV, Y XVI, 32, 4,11 Y 41.</w:t>
      </w:r>
      <w:r w:rsidRPr="00B9357E">
        <w:rPr>
          <w:rFonts w:ascii="Palatino Linotype" w:eastAsia="Palatino Linotype" w:hAnsi="Palatino Linotype" w:cs="Palatino Linotype"/>
          <w:i/>
          <w:iC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3729E0" w:rsidRPr="00B9357E" w:rsidRDefault="00BA3A8D" w:rsidP="00B9357E">
      <w:pPr>
        <w:ind w:left="567" w:right="-567"/>
        <w:jc w:val="both"/>
        <w:rPr>
          <w:rFonts w:ascii="Palatino Linotype" w:eastAsia="Palatino Linotype" w:hAnsi="Palatino Linotype" w:cs="Palatino Linotype"/>
          <w:i/>
          <w:iCs/>
        </w:rPr>
      </w:pPr>
      <w:r w:rsidRPr="00B9357E">
        <w:rPr>
          <w:rFonts w:ascii="Palatino Linotype" w:eastAsia="Palatino Linotype" w:hAnsi="Palatino Linotype" w:cs="Palatino Linotype"/>
          <w:i/>
          <w:iCs/>
        </w:rPr>
        <w:t>En consecuencia el acceso a la información se refiere a que se cumplan cualquiera de los siguientes tres supuestos:</w:t>
      </w:r>
    </w:p>
    <w:p w:rsidR="003729E0" w:rsidRPr="00B9357E" w:rsidRDefault="00BA3A8D" w:rsidP="00B9357E">
      <w:pPr>
        <w:ind w:left="567" w:right="-567"/>
        <w:jc w:val="both"/>
        <w:rPr>
          <w:rFonts w:ascii="Palatino Linotype" w:eastAsia="Palatino Linotype" w:hAnsi="Palatino Linotype" w:cs="Palatino Linotype"/>
          <w:i/>
          <w:iCs/>
        </w:rPr>
      </w:pPr>
      <w:r w:rsidRPr="00B9357E">
        <w:rPr>
          <w:rFonts w:ascii="Palatino Linotype" w:eastAsia="Palatino Linotype" w:hAnsi="Palatino Linotype" w:cs="Palatino Linotype"/>
          <w:i/>
          <w:iCs/>
        </w:rPr>
        <w:t>Que se trate de información registrada en cualquier soporte documental, que en ejercicio de las atribuciones conferidas, sea generada por los Sujetos Obligados;</w:t>
      </w:r>
    </w:p>
    <w:p w:rsidR="003729E0" w:rsidRPr="00B9357E" w:rsidRDefault="00BA3A8D" w:rsidP="00B9357E">
      <w:pPr>
        <w:ind w:left="567" w:right="-567"/>
        <w:jc w:val="both"/>
        <w:rPr>
          <w:rFonts w:ascii="Palatino Linotype" w:eastAsia="Palatino Linotype" w:hAnsi="Palatino Linotype" w:cs="Palatino Linotype"/>
          <w:i/>
          <w:iCs/>
        </w:rPr>
      </w:pPr>
      <w:r w:rsidRPr="00B9357E">
        <w:rPr>
          <w:rFonts w:ascii="Palatino Linotype" w:eastAsia="Palatino Linotype" w:hAnsi="Palatino Linotype" w:cs="Palatino Linotype"/>
          <w:i/>
          <w:iCs/>
        </w:rPr>
        <w:lastRenderedPageBreak/>
        <w:t>Que se trate de información registrada en cualquier soporte documental, que en ejercicio de las atribuciones conferidas, sea administrada por los Sujetos Obligados, y</w:t>
      </w:r>
    </w:p>
    <w:p w:rsidR="003729E0" w:rsidRPr="00B9357E" w:rsidRDefault="00BA3A8D" w:rsidP="00B9357E">
      <w:pPr>
        <w:ind w:left="567" w:right="-567"/>
        <w:jc w:val="both"/>
        <w:rPr>
          <w:rFonts w:ascii="Palatino Linotype" w:eastAsia="Palatino Linotype" w:hAnsi="Palatino Linotype" w:cs="Palatino Linotype"/>
          <w:i/>
          <w:iCs/>
        </w:rPr>
      </w:pPr>
      <w:r w:rsidRPr="00B9357E">
        <w:rPr>
          <w:rFonts w:ascii="Palatino Linotype" w:eastAsia="Palatino Linotype" w:hAnsi="Palatino Linotype" w:cs="Palatino Linotype"/>
          <w:i/>
          <w:iCs/>
        </w:rPr>
        <w:t>Que se trate de información registrada en cualquier soporte documental, que en ejercicio de las atribuciones conferidas, se encuentre en posesión de los Sujetos Obligados.”(Sic)</w:t>
      </w:r>
    </w:p>
    <w:p w:rsidR="003729E0" w:rsidRPr="00B9357E" w:rsidRDefault="003729E0" w:rsidP="00B9357E">
      <w:pPr>
        <w:ind w:left="567" w:right="-567"/>
        <w:jc w:val="both"/>
        <w:rPr>
          <w:rFonts w:ascii="Palatino Linotype" w:eastAsia="Palatino Linotype" w:hAnsi="Palatino Linotype" w:cs="Palatino Linotype"/>
          <w:i/>
          <w:iCs/>
          <w:color w:val="000000"/>
        </w:rPr>
      </w:pPr>
    </w:p>
    <w:p w:rsidR="003729E0" w:rsidRPr="00B9357E" w:rsidRDefault="00BA3A8D" w:rsidP="00B9357E">
      <w:pPr>
        <w:numPr>
          <w:ilvl w:val="0"/>
          <w:numId w:val="4"/>
        </w:numPr>
        <w:pBdr>
          <w:top w:val="nil"/>
          <w:left w:val="nil"/>
          <w:bottom w:val="nil"/>
          <w:right w:val="nil"/>
          <w:between w:val="nil"/>
        </w:pBdr>
        <w:tabs>
          <w:tab w:val="left" w:pos="0"/>
        </w:tabs>
        <w:spacing w:line="360" w:lineRule="auto"/>
        <w:ind w:left="0" w:right="-567" w:firstLine="0"/>
        <w:jc w:val="both"/>
        <w:rPr>
          <w:color w:val="000000"/>
        </w:rPr>
      </w:pPr>
      <w:r w:rsidRPr="00B9357E">
        <w:rPr>
          <w:rFonts w:ascii="Palatino Linotype" w:eastAsia="Palatino Linotype" w:hAnsi="Palatino Linotype" w:cs="Palatino Linotype"/>
          <w:color w:val="000000"/>
        </w:rPr>
        <w:t xml:space="preserve">De lo anterior se puede concluir que la </w:t>
      </w:r>
      <w:r w:rsidRPr="00B9357E">
        <w:rPr>
          <w:rFonts w:ascii="Palatino Linotype" w:eastAsia="Palatino Linotype" w:hAnsi="Palatino Linotype" w:cs="Palatino Linotype"/>
          <w:b/>
          <w:bCs/>
          <w:color w:val="000000"/>
        </w:rPr>
        <w:t xml:space="preserve">distinción entre el derecho de petición y el derecho de acceso a la información </w:t>
      </w:r>
      <w:r w:rsidRPr="00B9357E">
        <w:rPr>
          <w:rFonts w:ascii="Palatino Linotype" w:eastAsia="Palatino Linotype" w:hAnsi="Palatino Linotype" w:cs="Palatino Linotype"/>
          <w:color w:val="000000"/>
        </w:rPr>
        <w:t>descansa, principalmente, en que la pretensión del peticionario consiste generalmente en obligar a la autoridad responsable a que actúe en el sentido de contestar lo solicitado,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w:t>
      </w:r>
    </w:p>
    <w:p w:rsidR="003729E0" w:rsidRPr="00B9357E" w:rsidRDefault="003729E0" w:rsidP="00B9357E">
      <w:pPr>
        <w:pBdr>
          <w:top w:val="nil"/>
          <w:left w:val="nil"/>
          <w:bottom w:val="nil"/>
          <w:right w:val="nil"/>
          <w:between w:val="nil"/>
        </w:pBdr>
        <w:spacing w:line="360" w:lineRule="auto"/>
        <w:ind w:right="-567"/>
        <w:jc w:val="both"/>
        <w:rPr>
          <w:rFonts w:ascii="Palatino Linotype" w:eastAsia="Palatino Linotype" w:hAnsi="Palatino Linotype" w:cs="Palatino Linotype"/>
          <w:color w:val="000000"/>
        </w:rPr>
      </w:pPr>
    </w:p>
    <w:p w:rsidR="003729E0" w:rsidRPr="00B9357E" w:rsidRDefault="00BA3A8D" w:rsidP="00B9357E">
      <w:pPr>
        <w:numPr>
          <w:ilvl w:val="0"/>
          <w:numId w:val="4"/>
        </w:numPr>
        <w:pBdr>
          <w:top w:val="nil"/>
          <w:left w:val="nil"/>
          <w:bottom w:val="nil"/>
          <w:right w:val="nil"/>
          <w:between w:val="nil"/>
        </w:pBdr>
        <w:tabs>
          <w:tab w:val="left" w:pos="0"/>
        </w:tabs>
        <w:spacing w:line="360" w:lineRule="auto"/>
        <w:ind w:left="0" w:right="-567" w:firstLine="0"/>
        <w:jc w:val="both"/>
        <w:rPr>
          <w:rFonts w:ascii="Palatino Linotype" w:eastAsia="Palatino Linotype" w:hAnsi="Palatino Linotype" w:cs="Palatino Linotype"/>
          <w:i/>
          <w:iCs/>
          <w:color w:val="000000"/>
        </w:rPr>
      </w:pPr>
      <w:r w:rsidRPr="00B9357E">
        <w:rPr>
          <w:rFonts w:ascii="Palatino Linotype" w:eastAsia="Palatino Linotype" w:hAnsi="Palatino Linotype" w:cs="Palatino Linotype"/>
          <w:color w:val="000000"/>
        </w:rPr>
        <w:t xml:space="preserve">Con base a lo anterior, tenemos que el </w:t>
      </w:r>
      <w:r w:rsidRPr="00B9357E">
        <w:rPr>
          <w:rFonts w:ascii="Palatino Linotype" w:eastAsia="Palatino Linotype" w:hAnsi="Palatino Linotype" w:cs="Palatino Linotype"/>
          <w:b/>
          <w:bCs/>
          <w:color w:val="000000"/>
        </w:rPr>
        <w:t>RECURRENTE</w:t>
      </w:r>
      <w:r w:rsidRPr="00B9357E">
        <w:rPr>
          <w:rFonts w:ascii="Palatino Linotype" w:eastAsia="Palatino Linotype" w:hAnsi="Palatino Linotype" w:cs="Palatino Linotype"/>
          <w:color w:val="000000"/>
        </w:rPr>
        <w:t xml:space="preserve"> en su solicitud de información pretende ejercer un derecho de petición y no el derecho de acceso a la información pública, por los razonamiento ya expuesto; por consiguiente, la entrega de una razón o la respuesta a cuestionamientos que no encuentren soporte documental alguno, por parte de los Sujetos Obligados no es algo que la Ley de la Materia </w:t>
      </w:r>
      <w:r w:rsidRPr="00B9357E">
        <w:rPr>
          <w:rFonts w:ascii="Palatino Linotype" w:eastAsia="Palatino Linotype" w:hAnsi="Palatino Linotype" w:cs="Palatino Linotype"/>
        </w:rPr>
        <w:t>establece</w:t>
      </w:r>
      <w:r w:rsidRPr="00B9357E">
        <w:rPr>
          <w:rFonts w:ascii="Palatino Linotype" w:eastAsia="Palatino Linotype" w:hAnsi="Palatino Linotype" w:cs="Palatino Linotype"/>
          <w:color w:val="000000"/>
        </w:rPr>
        <w:t xml:space="preserve"> como atribución,  derecho o facultad; pues ello implicaría emitir un juicio de valor referente a cuestionamientos realizados, los cuales como ha quedado explicado, al constituir interrogantes, inquietudes, quejas y manifestaciones resultan estar encaminadas a ser satisfechas en ejercicio del derecho de petición.</w:t>
      </w:r>
    </w:p>
    <w:p w:rsidR="003729E0" w:rsidRPr="00B9357E" w:rsidRDefault="003729E0" w:rsidP="00B9357E">
      <w:pPr>
        <w:pBdr>
          <w:top w:val="nil"/>
          <w:left w:val="nil"/>
          <w:bottom w:val="nil"/>
          <w:right w:val="nil"/>
          <w:between w:val="nil"/>
        </w:pBdr>
        <w:spacing w:line="360" w:lineRule="auto"/>
        <w:ind w:right="-567"/>
        <w:jc w:val="both"/>
        <w:rPr>
          <w:rFonts w:ascii="Palatino Linotype" w:eastAsia="Palatino Linotype" w:hAnsi="Palatino Linotype" w:cs="Palatino Linotype"/>
          <w:color w:val="000000"/>
        </w:rPr>
      </w:pPr>
    </w:p>
    <w:p w:rsidR="003729E0" w:rsidRPr="00B9357E" w:rsidRDefault="00BA3A8D" w:rsidP="00B9357E">
      <w:pPr>
        <w:numPr>
          <w:ilvl w:val="0"/>
          <w:numId w:val="4"/>
        </w:numPr>
        <w:pBdr>
          <w:top w:val="nil"/>
          <w:left w:val="nil"/>
          <w:bottom w:val="nil"/>
          <w:right w:val="nil"/>
          <w:between w:val="nil"/>
        </w:pBdr>
        <w:tabs>
          <w:tab w:val="left" w:pos="0"/>
        </w:tabs>
        <w:spacing w:line="360" w:lineRule="auto"/>
        <w:ind w:left="0" w:right="-567" w:firstLine="0"/>
        <w:jc w:val="both"/>
        <w:rPr>
          <w:b/>
          <w:bCs/>
          <w:color w:val="000000"/>
        </w:rPr>
      </w:pPr>
      <w:r w:rsidRPr="00B9357E">
        <w:rPr>
          <w:rFonts w:ascii="Palatino Linotype" w:eastAsia="Palatino Linotype" w:hAnsi="Palatino Linotype" w:cs="Palatino Linotype"/>
          <w:color w:val="000000"/>
        </w:rPr>
        <w:lastRenderedPageBreak/>
        <w:t xml:space="preserve">Además, es de resaltar que este Instituto de Transparencia como Organismo Garante de difusión, protección y respeto al derecho de acceso a la información pública y a la protección de datos personales, conforme a su naturaleza jurídica y a sus atribuciones previstas en los artículos 29, 36 y 179 de la Ley de Transparencia y Acceso a la Información Pública del Estado de México y Municipios, es competente para resolver los recursos de revisión, cuando se niegue la información solicitada, se clasifique la información solicitada, se declare la inexistencia de lo solicitado, el Sujeto Obligado se declare incompetente para atender la solicitud de información, se entregue la información incompleta, se entregue información que no corresponda a lo solicitado, no se dé respuesta a la solicitud, se notifique o se ponga a disposición la información en un formato o modalidad distinto al solicitado, incomprensible o no accesible, respecto de los costos o tiempos de entrega de la información, cuando no se dé trámite a la solicitud, no se permita la consulta directa de la solicitud, se fundamente o motive deficientemente, y/o cuando se oriente a un trámite en específico; todo en ejercicio del derecho de acceso a la información pública, no así cuando se trate de un derecho de petición ejercido por un gobernado; en consecuencia, </w:t>
      </w:r>
      <w:r w:rsidRPr="00B9357E">
        <w:rPr>
          <w:rFonts w:ascii="Palatino Linotype" w:eastAsia="Palatino Linotype" w:hAnsi="Palatino Linotype" w:cs="Palatino Linotype"/>
          <w:b/>
          <w:bCs/>
          <w:color w:val="000000"/>
        </w:rPr>
        <w:t>este Instinto no tiene atribuciones para pronunciarse respecto a las manifestaciones expuestas por el particular.</w:t>
      </w:r>
    </w:p>
    <w:p w:rsidR="003729E0" w:rsidRPr="00B9357E" w:rsidRDefault="003729E0" w:rsidP="00B9357E">
      <w:pPr>
        <w:pBdr>
          <w:top w:val="nil"/>
          <w:left w:val="nil"/>
          <w:bottom w:val="nil"/>
          <w:right w:val="nil"/>
          <w:between w:val="nil"/>
        </w:pBdr>
        <w:tabs>
          <w:tab w:val="left" w:pos="0"/>
        </w:tabs>
        <w:spacing w:line="360" w:lineRule="auto"/>
        <w:ind w:right="-567"/>
        <w:jc w:val="both"/>
        <w:rPr>
          <w:rFonts w:ascii="Palatino Linotype" w:eastAsia="Palatino Linotype" w:hAnsi="Palatino Linotype" w:cs="Palatino Linotype"/>
          <w:i/>
          <w:iCs/>
          <w:u w:val="single"/>
        </w:rPr>
      </w:pPr>
    </w:p>
    <w:p w:rsidR="003729E0" w:rsidRPr="00B9357E" w:rsidRDefault="00BA3A8D" w:rsidP="00B9357E">
      <w:pPr>
        <w:numPr>
          <w:ilvl w:val="0"/>
          <w:numId w:val="4"/>
        </w:numPr>
        <w:pBdr>
          <w:top w:val="nil"/>
          <w:left w:val="nil"/>
          <w:bottom w:val="nil"/>
          <w:right w:val="nil"/>
          <w:between w:val="nil"/>
        </w:pBdr>
        <w:tabs>
          <w:tab w:val="left" w:pos="0"/>
        </w:tabs>
        <w:spacing w:line="360" w:lineRule="auto"/>
        <w:ind w:left="0" w:right="-567" w:firstLine="0"/>
        <w:jc w:val="both"/>
        <w:rPr>
          <w:rFonts w:ascii="Palatino Linotype" w:eastAsia="Palatino Linotype" w:hAnsi="Palatino Linotype" w:cs="Palatino Linotype"/>
          <w:i/>
          <w:iCs/>
          <w:u w:val="single"/>
        </w:rPr>
      </w:pPr>
      <w:r w:rsidRPr="00B9357E">
        <w:rPr>
          <w:rFonts w:ascii="Palatino Linotype" w:eastAsia="Palatino Linotype" w:hAnsi="Palatino Linotype" w:cs="Palatino Linotype"/>
        </w:rPr>
        <w:t>No obstante lo anterior, el Sujeto Obligado en aras de garantizar el derecho de acceso a la información pública, hace del conocimiento del particular los programas que desarrolla en favor de personas en condición vulnerable, citando los siguientes:</w:t>
      </w:r>
    </w:p>
    <w:p w:rsidR="003729E0" w:rsidRPr="00B9357E" w:rsidRDefault="00BA3A8D" w:rsidP="00B9357E">
      <w:pPr>
        <w:ind w:left="567" w:right="-567"/>
        <w:jc w:val="both"/>
        <w:rPr>
          <w:rFonts w:ascii="Palatino Linotype" w:eastAsia="Palatino Linotype" w:hAnsi="Palatino Linotype" w:cs="Palatino Linotype"/>
          <w:i/>
          <w:iCs/>
        </w:rPr>
      </w:pPr>
      <w:r w:rsidRPr="00B9357E">
        <w:rPr>
          <w:rFonts w:ascii="Palatino Linotype" w:eastAsia="Palatino Linotype" w:hAnsi="Palatino Linotype" w:cs="Palatino Linotype"/>
          <w:i/>
          <w:iCs/>
        </w:rPr>
        <w:t xml:space="preserve">“Así, como parte de su quehacer diario, el Sistema para el Desarrollo Integral de la Familia del Estado de México para la materialización de sus atribuciones y funciones diseña, promueve y ejecuta en favor de personas en condición de vulnerabilidad o situaciones de riesgo, Programas de Desarrollo y/o de Asistencia Social, los cuales atendiendo a los grupos de población a los que atiende, se limitan a los siguientes: </w:t>
      </w:r>
    </w:p>
    <w:p w:rsidR="003729E0" w:rsidRPr="00B9357E" w:rsidRDefault="00BA3A8D" w:rsidP="00B9357E">
      <w:pPr>
        <w:ind w:left="567" w:right="-567"/>
        <w:jc w:val="both"/>
        <w:rPr>
          <w:rFonts w:ascii="Palatino Linotype" w:eastAsia="Palatino Linotype" w:hAnsi="Palatino Linotype" w:cs="Palatino Linotype"/>
          <w:i/>
          <w:iCs/>
        </w:rPr>
      </w:pPr>
      <w:r w:rsidRPr="00B9357E">
        <w:rPr>
          <w:rFonts w:ascii="Palatino Linotype" w:eastAsia="Palatino Linotype" w:hAnsi="Palatino Linotype" w:cs="Palatino Linotype"/>
          <w:i/>
          <w:iCs/>
        </w:rPr>
        <w:lastRenderedPageBreak/>
        <w:t xml:space="preserve">- Programa de "Atención para el Bienestar de Grupos Prioritarios"; </w:t>
      </w:r>
    </w:p>
    <w:p w:rsidR="003729E0" w:rsidRPr="00B9357E" w:rsidRDefault="00BA3A8D" w:rsidP="00B9357E">
      <w:pPr>
        <w:ind w:left="567" w:right="-567"/>
        <w:jc w:val="both"/>
        <w:rPr>
          <w:rFonts w:ascii="Palatino Linotype" w:eastAsia="Palatino Linotype" w:hAnsi="Palatino Linotype" w:cs="Palatino Linotype"/>
          <w:i/>
          <w:iCs/>
        </w:rPr>
      </w:pPr>
      <w:r w:rsidRPr="00B9357E">
        <w:rPr>
          <w:rFonts w:ascii="Palatino Linotype" w:eastAsia="Palatino Linotype" w:hAnsi="Palatino Linotype" w:cs="Palatino Linotype"/>
          <w:i/>
          <w:iCs/>
        </w:rPr>
        <w:t xml:space="preserve">- Programa de "Centros de Desarrollo Comunitario DIF Pilares"; </w:t>
      </w:r>
    </w:p>
    <w:p w:rsidR="003729E0" w:rsidRPr="00B9357E" w:rsidRDefault="00BA3A8D" w:rsidP="00B9357E">
      <w:pPr>
        <w:ind w:left="567" w:right="-567"/>
        <w:jc w:val="both"/>
        <w:rPr>
          <w:rFonts w:ascii="Palatino Linotype" w:eastAsia="Palatino Linotype" w:hAnsi="Palatino Linotype" w:cs="Palatino Linotype"/>
          <w:i/>
          <w:iCs/>
        </w:rPr>
      </w:pPr>
      <w:r w:rsidRPr="00B9357E">
        <w:rPr>
          <w:rFonts w:ascii="Palatino Linotype" w:eastAsia="Palatino Linotype" w:hAnsi="Palatino Linotype" w:cs="Palatino Linotype"/>
          <w:i/>
          <w:iCs/>
        </w:rPr>
        <w:t xml:space="preserve">- Programa de Desarrollo Social "Alimentación Escolar para el Bienestar"; </w:t>
      </w:r>
    </w:p>
    <w:p w:rsidR="003729E0" w:rsidRPr="00B9357E" w:rsidRDefault="00BA3A8D" w:rsidP="00B9357E">
      <w:pPr>
        <w:ind w:left="567" w:right="-567"/>
        <w:jc w:val="both"/>
        <w:rPr>
          <w:rFonts w:ascii="Palatino Linotype" w:eastAsia="Palatino Linotype" w:hAnsi="Palatino Linotype" w:cs="Palatino Linotype"/>
          <w:i/>
          <w:iCs/>
        </w:rPr>
      </w:pPr>
      <w:r w:rsidRPr="00B9357E">
        <w:rPr>
          <w:rFonts w:ascii="Palatino Linotype" w:eastAsia="Palatino Linotype" w:hAnsi="Palatino Linotype" w:cs="Palatino Linotype"/>
          <w:i/>
          <w:iCs/>
        </w:rPr>
        <w:t xml:space="preserve">- Programa de Desarrollo Social "Bienestar y Desarrollo Comunitario": </w:t>
      </w:r>
    </w:p>
    <w:p w:rsidR="003729E0" w:rsidRPr="00B9357E" w:rsidRDefault="00BA3A8D" w:rsidP="00B9357E">
      <w:pPr>
        <w:ind w:left="567" w:right="-567"/>
        <w:jc w:val="both"/>
        <w:rPr>
          <w:rFonts w:ascii="Palatino Linotype" w:eastAsia="Palatino Linotype" w:hAnsi="Palatino Linotype" w:cs="Palatino Linotype"/>
          <w:i/>
          <w:iCs/>
        </w:rPr>
      </w:pPr>
      <w:r w:rsidRPr="00B9357E">
        <w:rPr>
          <w:rFonts w:ascii="Palatino Linotype" w:eastAsia="Palatino Linotype" w:hAnsi="Palatino Linotype" w:cs="Palatino Linotype"/>
          <w:i/>
          <w:iCs/>
        </w:rPr>
        <w:t xml:space="preserve">- Programa de Desarrollo Social "Canasta Alimentaria del Bienestar", y </w:t>
      </w:r>
    </w:p>
    <w:p w:rsidR="003729E0" w:rsidRPr="00B9357E" w:rsidRDefault="00BA3A8D" w:rsidP="00B9357E">
      <w:pPr>
        <w:ind w:left="567" w:right="-567"/>
        <w:jc w:val="both"/>
        <w:rPr>
          <w:rFonts w:ascii="Palatino Linotype" w:eastAsia="Palatino Linotype" w:hAnsi="Palatino Linotype" w:cs="Palatino Linotype"/>
          <w:i/>
          <w:iCs/>
        </w:rPr>
      </w:pPr>
      <w:r w:rsidRPr="00B9357E">
        <w:rPr>
          <w:rFonts w:ascii="Palatino Linotype" w:eastAsia="Palatino Linotype" w:hAnsi="Palatino Linotype" w:cs="Palatino Linotype"/>
          <w:i/>
          <w:iCs/>
        </w:rPr>
        <w:t>- Programa de Protección para Niñas, Niños y Adolescentes en Estado de Orfandad por COVID-19.” (Sic)</w:t>
      </w:r>
    </w:p>
    <w:p w:rsidR="003729E0" w:rsidRPr="00B9357E" w:rsidRDefault="003729E0" w:rsidP="00B9357E">
      <w:pPr>
        <w:ind w:left="567" w:right="-567"/>
        <w:jc w:val="both"/>
        <w:rPr>
          <w:rFonts w:ascii="Palatino Linotype" w:eastAsia="Palatino Linotype" w:hAnsi="Palatino Linotype" w:cs="Palatino Linotype"/>
          <w:i/>
          <w:iCs/>
        </w:rPr>
      </w:pPr>
    </w:p>
    <w:p w:rsidR="003729E0" w:rsidRPr="00B9357E" w:rsidRDefault="003729E0" w:rsidP="00B9357E">
      <w:pPr>
        <w:ind w:left="567" w:right="-567"/>
        <w:jc w:val="both"/>
        <w:rPr>
          <w:rFonts w:ascii="Palatino Linotype" w:eastAsia="Palatino Linotype" w:hAnsi="Palatino Linotype" w:cs="Palatino Linotype"/>
          <w:i/>
          <w:iCs/>
        </w:rPr>
      </w:pPr>
    </w:p>
    <w:p w:rsidR="003729E0" w:rsidRPr="00B9357E" w:rsidRDefault="00BA3A8D" w:rsidP="00B9357E">
      <w:pPr>
        <w:numPr>
          <w:ilvl w:val="0"/>
          <w:numId w:val="4"/>
        </w:numPr>
        <w:pBdr>
          <w:top w:val="nil"/>
          <w:left w:val="nil"/>
          <w:bottom w:val="nil"/>
          <w:right w:val="nil"/>
          <w:between w:val="nil"/>
        </w:pBdr>
        <w:tabs>
          <w:tab w:val="left" w:pos="0"/>
        </w:tabs>
        <w:spacing w:line="360" w:lineRule="auto"/>
        <w:ind w:left="0" w:right="-567" w:firstLine="0"/>
        <w:jc w:val="both"/>
        <w:rPr>
          <w:rFonts w:ascii="Palatino Linotype" w:eastAsia="Palatino Linotype" w:hAnsi="Palatino Linotype" w:cs="Palatino Linotype"/>
          <w:b/>
          <w:bCs/>
          <w:color w:val="000000"/>
        </w:rPr>
      </w:pPr>
      <w:r w:rsidRPr="00B9357E">
        <w:rPr>
          <w:rFonts w:ascii="Palatino Linotype" w:eastAsia="Palatino Linotype" w:hAnsi="Palatino Linotype" w:cs="Palatino Linotype"/>
        </w:rPr>
        <w:t>Por lo anterior  resulta necesario puntualizar con claridad que éste Órgano Protector del Derecho de Acceso a la Información no está facultado para pronunciarse sobre la veracidad de la información que los Sujetos Obligados ponen a disposición de los solicitantes; situación que se aleja de las atribuciones de este Instituto.</w:t>
      </w:r>
    </w:p>
    <w:p w:rsidR="003729E0" w:rsidRPr="00B9357E" w:rsidRDefault="003729E0" w:rsidP="00B9357E">
      <w:pPr>
        <w:pBdr>
          <w:top w:val="nil"/>
          <w:left w:val="nil"/>
          <w:bottom w:val="nil"/>
          <w:right w:val="nil"/>
          <w:between w:val="nil"/>
        </w:pBdr>
        <w:spacing w:line="360" w:lineRule="auto"/>
        <w:ind w:left="851" w:right="-567"/>
        <w:jc w:val="both"/>
        <w:rPr>
          <w:rFonts w:ascii="Palatino Linotype" w:eastAsia="Palatino Linotype" w:hAnsi="Palatino Linotype" w:cs="Palatino Linotype"/>
          <w:i/>
          <w:iCs/>
          <w:color w:val="000000"/>
        </w:rPr>
      </w:pPr>
    </w:p>
    <w:p w:rsidR="003729E0" w:rsidRPr="00B9357E" w:rsidRDefault="00BA3A8D" w:rsidP="00B9357E">
      <w:pPr>
        <w:numPr>
          <w:ilvl w:val="0"/>
          <w:numId w:val="4"/>
        </w:numPr>
        <w:pBdr>
          <w:top w:val="nil"/>
          <w:left w:val="nil"/>
          <w:bottom w:val="nil"/>
          <w:right w:val="nil"/>
          <w:between w:val="nil"/>
        </w:pBdr>
        <w:tabs>
          <w:tab w:val="left" w:pos="0"/>
        </w:tabs>
        <w:spacing w:line="360" w:lineRule="auto"/>
        <w:ind w:left="0" w:right="-567" w:firstLine="0"/>
        <w:jc w:val="both"/>
        <w:rPr>
          <w:rFonts w:ascii="Palatino Linotype" w:eastAsia="Palatino Linotype" w:hAnsi="Palatino Linotype" w:cs="Palatino Linotype"/>
        </w:rPr>
      </w:pPr>
      <w:r w:rsidRPr="00B9357E">
        <w:rPr>
          <w:rFonts w:ascii="Palatino Linotype" w:eastAsia="Palatino Linotype" w:hAnsi="Palatino Linotype" w:cs="Palatino Linotype"/>
        </w:rPr>
        <w:t xml:space="preserve">Así mismo, la </w:t>
      </w:r>
      <w:r w:rsidRPr="00B9357E">
        <w:rPr>
          <w:rFonts w:ascii="Palatino Linotype" w:eastAsia="Palatino Linotype" w:hAnsi="Palatino Linotype" w:cs="Palatino Linotype"/>
          <w:b/>
          <w:bCs/>
        </w:rPr>
        <w:t>Ley de Transparencia y Acceso a la Información Pública del Estado de México y Municipios</w:t>
      </w:r>
      <w:r w:rsidRPr="00B9357E">
        <w:rPr>
          <w:rFonts w:ascii="Palatino Linotype" w:eastAsia="Palatino Linotype" w:hAnsi="Palatino Linotype" w:cs="Palatino Linotype"/>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w:t>
      </w:r>
      <w:r w:rsidRPr="00B9357E">
        <w:rPr>
          <w:rFonts w:ascii="Palatino Linotype" w:eastAsia="Palatino Linotype" w:hAnsi="Palatino Linotype" w:cs="Palatino Linotype"/>
          <w:b/>
          <w:bCs/>
        </w:rPr>
        <w:t>veracidad</w:t>
      </w:r>
      <w:r w:rsidRPr="00B9357E">
        <w:rPr>
          <w:rFonts w:ascii="Palatino Linotype" w:eastAsia="Palatino Linotype" w:hAnsi="Palatino Linotype" w:cs="Palatino Linotype"/>
        </w:rPr>
        <w:t>, oportunidad entre otros, numeral en comento que a la letra señala;</w:t>
      </w:r>
    </w:p>
    <w:p w:rsidR="003729E0" w:rsidRPr="00B9357E" w:rsidRDefault="00BA3A8D" w:rsidP="00B9357E">
      <w:pPr>
        <w:pBdr>
          <w:top w:val="nil"/>
          <w:left w:val="nil"/>
          <w:bottom w:val="nil"/>
          <w:right w:val="nil"/>
          <w:between w:val="nil"/>
        </w:pBdr>
        <w:ind w:left="646" w:right="-567"/>
        <w:jc w:val="both"/>
        <w:rPr>
          <w:rFonts w:ascii="Palatino Linotype" w:eastAsia="Palatino Linotype" w:hAnsi="Palatino Linotype" w:cs="Palatino Linotype"/>
          <w:b/>
          <w:bCs/>
          <w:i/>
          <w:iCs/>
          <w:color w:val="000000"/>
        </w:rPr>
      </w:pPr>
      <w:r w:rsidRPr="00B9357E">
        <w:rPr>
          <w:rFonts w:ascii="Palatino Linotype" w:eastAsia="Palatino Linotype" w:hAnsi="Palatino Linotype" w:cs="Palatino Linotype"/>
          <w:i/>
          <w:iCs/>
          <w:color w:val="000000"/>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B9357E">
        <w:rPr>
          <w:rFonts w:ascii="Palatino Linotype" w:eastAsia="Palatino Linotype" w:hAnsi="Palatino Linotype" w:cs="Palatino Linotype"/>
          <w:b/>
          <w:bCs/>
          <w:i/>
          <w:iCs/>
          <w:color w:val="000000"/>
        </w:rPr>
        <w:t>Los Sujetos Obligados deben poner en práctica, políticas y programas de acceso a la información que se apeguen a criterios de publicidad, veracidad, oportunidad, precisión y suficiencia en beneficio de los solicitantes.</w:t>
      </w:r>
    </w:p>
    <w:p w:rsidR="003729E0" w:rsidRPr="00B9357E" w:rsidRDefault="003729E0" w:rsidP="00B9357E">
      <w:pPr>
        <w:spacing w:line="360" w:lineRule="auto"/>
        <w:ind w:right="-567"/>
        <w:jc w:val="both"/>
        <w:rPr>
          <w:rFonts w:ascii="Palatino Linotype" w:eastAsia="Palatino Linotype" w:hAnsi="Palatino Linotype" w:cs="Palatino Linotype"/>
        </w:rPr>
      </w:pPr>
    </w:p>
    <w:p w:rsidR="003729E0" w:rsidRPr="00B9357E" w:rsidRDefault="00BA3A8D" w:rsidP="00B9357E">
      <w:pPr>
        <w:numPr>
          <w:ilvl w:val="0"/>
          <w:numId w:val="4"/>
        </w:numPr>
        <w:pBdr>
          <w:top w:val="nil"/>
          <w:left w:val="nil"/>
          <w:bottom w:val="nil"/>
          <w:right w:val="nil"/>
          <w:between w:val="nil"/>
        </w:pBdr>
        <w:tabs>
          <w:tab w:val="left" w:pos="0"/>
        </w:tabs>
        <w:spacing w:line="360" w:lineRule="auto"/>
        <w:ind w:left="0" w:right="-567" w:firstLine="0"/>
        <w:jc w:val="both"/>
        <w:rPr>
          <w:rFonts w:ascii="Palatino Linotype" w:eastAsia="Palatino Linotype" w:hAnsi="Palatino Linotype" w:cs="Palatino Linotype"/>
        </w:rPr>
      </w:pPr>
      <w:r w:rsidRPr="00B9357E">
        <w:rPr>
          <w:rFonts w:ascii="Palatino Linotype" w:eastAsia="Palatino Linotype" w:hAnsi="Palatino Linotype" w:cs="Palatino Linotype"/>
        </w:rPr>
        <w:t xml:space="preserve">Por lo anterior, éste Órgano Protector del Derecho de Acceso a la Información no está facultado para pronunciarse sobre la veracidad de la información que los Sujetos Obligados </w:t>
      </w:r>
      <w:r w:rsidRPr="00B9357E">
        <w:rPr>
          <w:rFonts w:ascii="Palatino Linotype" w:eastAsia="Palatino Linotype" w:hAnsi="Palatino Linotype" w:cs="Palatino Linotype"/>
        </w:rPr>
        <w:lastRenderedPageBreak/>
        <w:t>ponen a disposición de los solicitantes; situación que se aleja de las atribuciones de este Instituto.</w:t>
      </w:r>
    </w:p>
    <w:p w:rsidR="003729E0" w:rsidRPr="00B9357E" w:rsidRDefault="003729E0" w:rsidP="00B9357E">
      <w:pPr>
        <w:spacing w:line="360" w:lineRule="auto"/>
        <w:ind w:right="-567"/>
        <w:jc w:val="both"/>
        <w:rPr>
          <w:rFonts w:ascii="Palatino Linotype" w:eastAsia="Palatino Linotype" w:hAnsi="Palatino Linotype" w:cs="Palatino Linotype"/>
        </w:rPr>
      </w:pPr>
    </w:p>
    <w:p w:rsidR="00C57238" w:rsidRPr="00B9357E" w:rsidRDefault="00C57238" w:rsidP="00B9357E">
      <w:pPr>
        <w:numPr>
          <w:ilvl w:val="0"/>
          <w:numId w:val="4"/>
        </w:numPr>
        <w:pBdr>
          <w:top w:val="nil"/>
          <w:left w:val="nil"/>
          <w:bottom w:val="nil"/>
          <w:right w:val="nil"/>
          <w:between w:val="nil"/>
        </w:pBdr>
        <w:tabs>
          <w:tab w:val="left" w:pos="0"/>
        </w:tabs>
        <w:spacing w:line="360" w:lineRule="auto"/>
        <w:ind w:left="0" w:right="-567" w:firstLine="0"/>
        <w:jc w:val="both"/>
        <w:rPr>
          <w:color w:val="000000"/>
        </w:rPr>
      </w:pPr>
      <w:r w:rsidRPr="00B9357E">
        <w:rPr>
          <w:rFonts w:ascii="Palatino Linotype" w:eastAsia="Palatino Linotype" w:hAnsi="Palatino Linotype" w:cs="Palatino Linotype"/>
          <w:color w:val="000000"/>
        </w:rPr>
        <w:t xml:space="preserve">En virtud de los argumentos expuestos con anterioridad así como del análisis realizado a las constancias que obran en el expediente electrónico del SAIMEX, identificado con folio </w:t>
      </w:r>
      <w:r w:rsidRPr="00B9357E">
        <w:rPr>
          <w:rFonts w:ascii="Palatino Linotype" w:eastAsia="Palatino Linotype" w:hAnsi="Palatino Linotype" w:cs="Palatino Linotype"/>
          <w:b/>
          <w:color w:val="000000"/>
        </w:rPr>
        <w:t>11138/INFOEM/IP/RR/2025</w:t>
      </w:r>
      <w:r w:rsidRPr="00B9357E">
        <w:rPr>
          <w:rFonts w:ascii="Palatino Linotype" w:eastAsia="Palatino Linotype" w:hAnsi="Palatino Linotype" w:cs="Palatino Linotype"/>
          <w:color w:val="000000"/>
        </w:rPr>
        <w:t xml:space="preserve">, se determina </w:t>
      </w:r>
      <w:r w:rsidRPr="00B9357E">
        <w:rPr>
          <w:rFonts w:ascii="Palatino Linotype" w:eastAsia="Palatino Linotype" w:hAnsi="Palatino Linotype" w:cs="Palatino Linotype"/>
          <w:b/>
          <w:color w:val="000000"/>
        </w:rPr>
        <w:t>SOBRESEER</w:t>
      </w:r>
      <w:r w:rsidRPr="00B9357E">
        <w:rPr>
          <w:rFonts w:ascii="Palatino Linotype" w:eastAsia="Palatino Linotype" w:hAnsi="Palatino Linotype" w:cs="Palatino Linotype"/>
          <w:color w:val="000000"/>
        </w:rPr>
        <w:t xml:space="preserve"> el presente recurso de revisión por actualizarse la causal de sobreseimiento prevista en la fracción IV, del artículo 192, de la Ley de Transparencia y Acceso a la Información Pública del Estado de México y Municipios, en relación con la causal de improcedencia contemplada en la fracción VI, del artículo 191, del ordenamiento legal en cita, los que se transcriben a continuación, para un mejor entendimiento:</w:t>
      </w:r>
    </w:p>
    <w:p w:rsidR="00C57238" w:rsidRPr="00B9357E" w:rsidRDefault="00C57238" w:rsidP="00B9357E">
      <w:pPr>
        <w:pBdr>
          <w:top w:val="nil"/>
          <w:left w:val="nil"/>
          <w:bottom w:val="nil"/>
          <w:right w:val="nil"/>
          <w:between w:val="nil"/>
        </w:pBdr>
        <w:ind w:left="567" w:right="-567"/>
        <w:jc w:val="both"/>
        <w:rPr>
          <w:rFonts w:ascii="Palatino Linotype" w:eastAsia="Palatino Linotype" w:hAnsi="Palatino Linotype" w:cs="Palatino Linotype"/>
          <w:i/>
          <w:color w:val="000000"/>
        </w:rPr>
      </w:pPr>
      <w:r w:rsidRPr="00B9357E">
        <w:rPr>
          <w:rFonts w:ascii="Palatino Linotype" w:eastAsia="Palatino Linotype" w:hAnsi="Palatino Linotype" w:cs="Palatino Linotype"/>
          <w:i/>
          <w:color w:val="000000"/>
        </w:rPr>
        <w:t>“</w:t>
      </w:r>
      <w:r w:rsidRPr="00B9357E">
        <w:rPr>
          <w:rFonts w:ascii="Palatino Linotype" w:eastAsia="Palatino Linotype" w:hAnsi="Palatino Linotype" w:cs="Palatino Linotype"/>
          <w:b/>
          <w:i/>
          <w:color w:val="000000"/>
        </w:rPr>
        <w:t>Artículo 192.</w:t>
      </w:r>
      <w:r w:rsidRPr="00B9357E">
        <w:rPr>
          <w:rFonts w:ascii="Palatino Linotype" w:eastAsia="Palatino Linotype" w:hAnsi="Palatino Linotype" w:cs="Palatino Linotype"/>
          <w:i/>
          <w:color w:val="000000"/>
        </w:rPr>
        <w:t xml:space="preserve"> El recurso será sobreseído, en todo o en parte, cuando una vez admitido, se actualicen alguno de los siguientes supuestos:</w:t>
      </w:r>
    </w:p>
    <w:p w:rsidR="00C57238" w:rsidRPr="00B9357E" w:rsidRDefault="00C57238" w:rsidP="00B9357E">
      <w:pPr>
        <w:pBdr>
          <w:top w:val="nil"/>
          <w:left w:val="nil"/>
          <w:bottom w:val="nil"/>
          <w:right w:val="nil"/>
          <w:between w:val="nil"/>
        </w:pBdr>
        <w:ind w:left="567" w:right="-567"/>
        <w:jc w:val="both"/>
        <w:rPr>
          <w:rFonts w:ascii="Palatino Linotype" w:eastAsia="Palatino Linotype" w:hAnsi="Palatino Linotype" w:cs="Palatino Linotype"/>
          <w:i/>
          <w:color w:val="000000"/>
        </w:rPr>
      </w:pPr>
      <w:r w:rsidRPr="00B9357E">
        <w:rPr>
          <w:rFonts w:ascii="Palatino Linotype" w:eastAsia="Palatino Linotype" w:hAnsi="Palatino Linotype" w:cs="Palatino Linotype"/>
          <w:i/>
          <w:color w:val="000000"/>
        </w:rPr>
        <w:t>…</w:t>
      </w:r>
    </w:p>
    <w:p w:rsidR="00C57238" w:rsidRPr="00B9357E" w:rsidRDefault="00C57238" w:rsidP="00B9357E">
      <w:pPr>
        <w:pBdr>
          <w:top w:val="nil"/>
          <w:left w:val="nil"/>
          <w:bottom w:val="nil"/>
          <w:right w:val="nil"/>
          <w:between w:val="nil"/>
        </w:pBdr>
        <w:ind w:left="567" w:right="-567"/>
        <w:jc w:val="both"/>
        <w:rPr>
          <w:rFonts w:ascii="Palatino Linotype" w:eastAsia="Palatino Linotype" w:hAnsi="Palatino Linotype" w:cs="Palatino Linotype"/>
          <w:i/>
          <w:color w:val="000000"/>
        </w:rPr>
      </w:pPr>
      <w:r w:rsidRPr="00B9357E">
        <w:rPr>
          <w:rFonts w:ascii="Palatino Linotype" w:eastAsia="Palatino Linotype" w:hAnsi="Palatino Linotype" w:cs="Palatino Linotype"/>
          <w:b/>
          <w:i/>
          <w:color w:val="000000"/>
        </w:rPr>
        <w:t>IV</w:t>
      </w:r>
      <w:r w:rsidRPr="00B9357E">
        <w:rPr>
          <w:rFonts w:ascii="Palatino Linotype" w:eastAsia="Palatino Linotype" w:hAnsi="Palatino Linotype" w:cs="Palatino Linotype"/>
          <w:i/>
          <w:color w:val="000000"/>
        </w:rPr>
        <w:t xml:space="preserve">. Admitido el recurso de revisión, </w:t>
      </w:r>
      <w:r w:rsidRPr="00B9357E">
        <w:rPr>
          <w:rFonts w:ascii="Palatino Linotype" w:eastAsia="Palatino Linotype" w:hAnsi="Palatino Linotype" w:cs="Palatino Linotype"/>
          <w:b/>
          <w:i/>
          <w:color w:val="000000"/>
        </w:rPr>
        <w:t>aparezca alguna causal de improcedencia</w:t>
      </w:r>
      <w:r w:rsidRPr="00B9357E">
        <w:rPr>
          <w:rFonts w:ascii="Palatino Linotype" w:eastAsia="Palatino Linotype" w:hAnsi="Palatino Linotype" w:cs="Palatino Linotype"/>
          <w:i/>
          <w:color w:val="000000"/>
        </w:rPr>
        <w:t xml:space="preserve"> en los términos de la presente Ley…</w:t>
      </w:r>
    </w:p>
    <w:p w:rsidR="00C57238" w:rsidRPr="00B9357E" w:rsidRDefault="00C57238" w:rsidP="00B9357E">
      <w:pPr>
        <w:pBdr>
          <w:top w:val="nil"/>
          <w:left w:val="nil"/>
          <w:bottom w:val="nil"/>
          <w:right w:val="nil"/>
          <w:between w:val="nil"/>
        </w:pBdr>
        <w:ind w:left="567" w:right="-567"/>
        <w:jc w:val="both"/>
        <w:rPr>
          <w:rFonts w:ascii="Palatino Linotype" w:eastAsia="Palatino Linotype" w:hAnsi="Palatino Linotype" w:cs="Palatino Linotype"/>
          <w:i/>
          <w:color w:val="000000"/>
        </w:rPr>
      </w:pPr>
    </w:p>
    <w:p w:rsidR="00C57238" w:rsidRPr="00B9357E" w:rsidRDefault="00C57238" w:rsidP="00B9357E">
      <w:pPr>
        <w:pBdr>
          <w:top w:val="nil"/>
          <w:left w:val="nil"/>
          <w:bottom w:val="nil"/>
          <w:right w:val="nil"/>
          <w:between w:val="nil"/>
        </w:pBdr>
        <w:ind w:left="567" w:right="-567"/>
        <w:jc w:val="both"/>
        <w:rPr>
          <w:rFonts w:ascii="Palatino Linotype" w:eastAsia="Palatino Linotype" w:hAnsi="Palatino Linotype" w:cs="Palatino Linotype"/>
          <w:i/>
          <w:color w:val="000000"/>
        </w:rPr>
      </w:pPr>
      <w:r w:rsidRPr="00B9357E">
        <w:rPr>
          <w:rFonts w:ascii="Palatino Linotype" w:eastAsia="Palatino Linotype" w:hAnsi="Palatino Linotype" w:cs="Palatino Linotype"/>
          <w:b/>
          <w:i/>
          <w:color w:val="000000"/>
        </w:rPr>
        <w:t>Artículo 191</w:t>
      </w:r>
      <w:r w:rsidRPr="00B9357E">
        <w:rPr>
          <w:rFonts w:ascii="Palatino Linotype" w:eastAsia="Palatino Linotype" w:hAnsi="Palatino Linotype" w:cs="Palatino Linotype"/>
          <w:i/>
          <w:color w:val="000000"/>
        </w:rPr>
        <w:t xml:space="preserve">. </w:t>
      </w:r>
      <w:r w:rsidRPr="00B9357E">
        <w:rPr>
          <w:rFonts w:ascii="Palatino Linotype" w:eastAsia="Palatino Linotype" w:hAnsi="Palatino Linotype" w:cs="Palatino Linotype"/>
          <w:b/>
          <w:i/>
          <w:color w:val="000000"/>
        </w:rPr>
        <w:t>El recurso</w:t>
      </w:r>
      <w:r w:rsidRPr="00B9357E">
        <w:rPr>
          <w:rFonts w:ascii="Palatino Linotype" w:eastAsia="Palatino Linotype" w:hAnsi="Palatino Linotype" w:cs="Palatino Linotype"/>
          <w:i/>
          <w:color w:val="000000"/>
        </w:rPr>
        <w:t xml:space="preserve"> </w:t>
      </w:r>
      <w:r w:rsidRPr="00B9357E">
        <w:rPr>
          <w:rFonts w:ascii="Palatino Linotype" w:eastAsia="Palatino Linotype" w:hAnsi="Palatino Linotype" w:cs="Palatino Linotype"/>
          <w:b/>
          <w:i/>
          <w:color w:val="000000"/>
        </w:rPr>
        <w:t xml:space="preserve">será </w:t>
      </w:r>
      <w:r w:rsidRPr="00B9357E">
        <w:rPr>
          <w:rFonts w:ascii="Palatino Linotype" w:eastAsia="Palatino Linotype" w:hAnsi="Palatino Linotype" w:cs="Palatino Linotype"/>
          <w:i/>
          <w:color w:val="000000"/>
        </w:rPr>
        <w:t xml:space="preserve">desechado por </w:t>
      </w:r>
      <w:r w:rsidRPr="00B9357E">
        <w:rPr>
          <w:rFonts w:ascii="Palatino Linotype" w:eastAsia="Palatino Linotype" w:hAnsi="Palatino Linotype" w:cs="Palatino Linotype"/>
          <w:b/>
          <w:i/>
          <w:color w:val="000000"/>
        </w:rPr>
        <w:t>improcedente cuando</w:t>
      </w:r>
      <w:r w:rsidRPr="00B9357E">
        <w:rPr>
          <w:rFonts w:ascii="Palatino Linotype" w:eastAsia="Palatino Linotype" w:hAnsi="Palatino Linotype" w:cs="Palatino Linotype"/>
          <w:i/>
          <w:color w:val="000000"/>
        </w:rPr>
        <w:t>:</w:t>
      </w:r>
    </w:p>
    <w:p w:rsidR="00C57238" w:rsidRPr="00B9357E" w:rsidRDefault="00C57238" w:rsidP="00B9357E">
      <w:pPr>
        <w:pBdr>
          <w:top w:val="nil"/>
          <w:left w:val="nil"/>
          <w:bottom w:val="nil"/>
          <w:right w:val="nil"/>
          <w:between w:val="nil"/>
        </w:pBdr>
        <w:ind w:left="567" w:right="-567"/>
        <w:jc w:val="both"/>
        <w:rPr>
          <w:rFonts w:ascii="Palatino Linotype" w:eastAsia="Palatino Linotype" w:hAnsi="Palatino Linotype" w:cs="Palatino Linotype"/>
          <w:i/>
          <w:color w:val="000000"/>
        </w:rPr>
      </w:pPr>
      <w:r w:rsidRPr="00B9357E">
        <w:rPr>
          <w:rFonts w:ascii="Palatino Linotype" w:eastAsia="Palatino Linotype" w:hAnsi="Palatino Linotype" w:cs="Palatino Linotype"/>
          <w:i/>
          <w:color w:val="000000"/>
        </w:rPr>
        <w:t>…</w:t>
      </w:r>
    </w:p>
    <w:p w:rsidR="00C57238" w:rsidRPr="00B9357E" w:rsidRDefault="00C57238" w:rsidP="00B9357E">
      <w:pPr>
        <w:pBdr>
          <w:top w:val="nil"/>
          <w:left w:val="nil"/>
          <w:bottom w:val="nil"/>
          <w:right w:val="nil"/>
          <w:between w:val="nil"/>
        </w:pBdr>
        <w:ind w:left="567" w:right="-567"/>
        <w:jc w:val="both"/>
        <w:rPr>
          <w:rFonts w:ascii="Palatino Linotype" w:eastAsia="Palatino Linotype" w:hAnsi="Palatino Linotype" w:cs="Palatino Linotype"/>
          <w:i/>
          <w:color w:val="000000"/>
        </w:rPr>
      </w:pPr>
      <w:r w:rsidRPr="00B9357E">
        <w:rPr>
          <w:rFonts w:ascii="Palatino Linotype" w:eastAsia="Palatino Linotype" w:hAnsi="Palatino Linotype" w:cs="Palatino Linotype"/>
          <w:b/>
          <w:i/>
          <w:color w:val="000000"/>
        </w:rPr>
        <w:t>VI. Se trate de una consulta</w:t>
      </w:r>
      <w:r w:rsidRPr="00B9357E">
        <w:rPr>
          <w:rFonts w:ascii="Palatino Linotype" w:eastAsia="Palatino Linotype" w:hAnsi="Palatino Linotype" w:cs="Palatino Linotype"/>
          <w:i/>
          <w:color w:val="000000"/>
        </w:rPr>
        <w:t>, o tramite en específico... (Sic)</w:t>
      </w:r>
    </w:p>
    <w:p w:rsidR="00C57238" w:rsidRPr="00B9357E" w:rsidRDefault="00C57238" w:rsidP="00B9357E">
      <w:pPr>
        <w:spacing w:before="240" w:line="360" w:lineRule="auto"/>
        <w:ind w:right="-567"/>
        <w:jc w:val="both"/>
        <w:rPr>
          <w:rFonts w:ascii="Palatino Linotype" w:eastAsia="Palatino Linotype" w:hAnsi="Palatino Linotype" w:cs="Palatino Linotype"/>
        </w:rPr>
      </w:pPr>
    </w:p>
    <w:p w:rsidR="00C57238" w:rsidRPr="00B9357E" w:rsidRDefault="00C57238" w:rsidP="00B9357E">
      <w:pPr>
        <w:numPr>
          <w:ilvl w:val="0"/>
          <w:numId w:val="4"/>
        </w:numPr>
        <w:pBdr>
          <w:top w:val="nil"/>
          <w:left w:val="nil"/>
          <w:bottom w:val="nil"/>
          <w:right w:val="nil"/>
          <w:between w:val="nil"/>
        </w:pBdr>
        <w:tabs>
          <w:tab w:val="left" w:pos="0"/>
        </w:tabs>
        <w:spacing w:line="360" w:lineRule="auto"/>
        <w:ind w:left="0" w:right="-567" w:firstLine="0"/>
        <w:jc w:val="both"/>
      </w:pPr>
      <w:r w:rsidRPr="00B9357E">
        <w:rPr>
          <w:rFonts w:ascii="Palatino Linotype" w:eastAsia="Palatino Linotype" w:hAnsi="Palatino Linotype" w:cs="Palatino Linotype"/>
          <w:color w:val="000000"/>
        </w:rPr>
        <w:t>Siendo</w:t>
      </w:r>
      <w:r w:rsidRPr="00B9357E">
        <w:rPr>
          <w:rFonts w:ascii="Palatino Linotype" w:eastAsia="Palatino Linotype" w:hAnsi="Palatino Linotype" w:cs="Palatino Linotype"/>
        </w:rPr>
        <w:t xml:space="preserve"> el </w:t>
      </w:r>
      <w:r w:rsidRPr="00B9357E">
        <w:rPr>
          <w:rFonts w:ascii="Palatino Linotype" w:eastAsia="Palatino Linotype" w:hAnsi="Palatino Linotype" w:cs="Palatino Linotype"/>
          <w:b/>
          <w:i/>
          <w:color w:val="000000"/>
        </w:rPr>
        <w:t>sobreseimiento</w:t>
      </w:r>
      <w:r w:rsidRPr="00B9357E">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son los dar por concluido el recurso </w:t>
      </w:r>
      <w:r w:rsidRPr="00B9357E">
        <w:rPr>
          <w:rFonts w:ascii="Palatino Linotype" w:eastAsia="Palatino Linotype" w:hAnsi="Palatino Linotype" w:cs="Palatino Linotype"/>
        </w:rPr>
        <w:lastRenderedPageBreak/>
        <w:t>administrativo sin entrar al estudio de fondo del asunto de que se trate; lo anterior con apoyo en el criterio del Poder Judicial de la Federación con rubro:</w:t>
      </w:r>
    </w:p>
    <w:p w:rsidR="00C57238" w:rsidRPr="00B9357E" w:rsidRDefault="00C57238" w:rsidP="00B9357E">
      <w:pPr>
        <w:spacing w:after="120"/>
        <w:ind w:left="567" w:right="-567"/>
        <w:jc w:val="both"/>
        <w:rPr>
          <w:rFonts w:ascii="Palatino Linotype" w:eastAsia="Palatino Linotype" w:hAnsi="Palatino Linotype" w:cs="Palatino Linotype"/>
          <w:b/>
          <w:i/>
        </w:rPr>
      </w:pPr>
      <w:r w:rsidRPr="00B9357E">
        <w:rPr>
          <w:rFonts w:ascii="Palatino Linotype" w:eastAsia="Palatino Linotype" w:hAnsi="Palatino Linotype" w:cs="Palatino Linotype"/>
          <w:i/>
        </w:rPr>
        <w:t>“</w:t>
      </w:r>
      <w:r w:rsidRPr="00B9357E">
        <w:rPr>
          <w:rFonts w:ascii="Palatino Linotype" w:eastAsia="Palatino Linotype" w:hAnsi="Palatino Linotype" w:cs="Palatino Linotype"/>
          <w:b/>
          <w:i/>
        </w:rPr>
        <w:t>SOBRESEIMIENTO, NO PERMITE ENTRAR AL ESTUDIO DE LAS CUESTIONES DE FONDO</w:t>
      </w:r>
    </w:p>
    <w:p w:rsidR="00C57238" w:rsidRPr="00B9357E" w:rsidRDefault="00C57238" w:rsidP="00B9357E">
      <w:pPr>
        <w:spacing w:before="120" w:after="120"/>
        <w:ind w:left="567" w:right="-567"/>
        <w:jc w:val="both"/>
        <w:rPr>
          <w:rFonts w:ascii="Palatino Linotype" w:eastAsia="Palatino Linotype" w:hAnsi="Palatino Linotype" w:cs="Palatino Linotype"/>
          <w:i/>
        </w:rPr>
      </w:pPr>
      <w:r w:rsidRPr="00B9357E">
        <w:rPr>
          <w:rFonts w:ascii="Palatino Linotype" w:eastAsia="Palatino Linotype" w:hAnsi="Palatino Linotype" w:cs="Palatino Linotype"/>
          <w:i/>
        </w:rPr>
        <w:t>Localización: 213609. II.2o.183 K. Tribunales Colegiados de Circuito. Octava Época. Semanario Judicial de la Federación. Tomo XIII, Febrero de 1994, Pág. 420</w:t>
      </w:r>
    </w:p>
    <w:p w:rsidR="00C57238" w:rsidRPr="00B9357E" w:rsidRDefault="00C57238" w:rsidP="00B9357E">
      <w:pPr>
        <w:spacing w:before="120" w:after="120"/>
        <w:ind w:left="567" w:right="-567"/>
        <w:jc w:val="both"/>
        <w:rPr>
          <w:rFonts w:ascii="Palatino Linotype" w:eastAsia="Palatino Linotype" w:hAnsi="Palatino Linotype" w:cs="Palatino Linotype"/>
          <w:i/>
        </w:rPr>
      </w:pPr>
    </w:p>
    <w:p w:rsidR="00C57238" w:rsidRPr="00B9357E" w:rsidRDefault="00C57238" w:rsidP="00B9357E">
      <w:pPr>
        <w:spacing w:before="120" w:after="120"/>
        <w:ind w:left="567" w:right="-567"/>
        <w:jc w:val="both"/>
        <w:rPr>
          <w:rFonts w:ascii="Palatino Linotype" w:eastAsia="Palatino Linotype" w:hAnsi="Palatino Linotype" w:cs="Palatino Linotype"/>
          <w:i/>
        </w:rPr>
      </w:pPr>
      <w:r w:rsidRPr="00B9357E">
        <w:rPr>
          <w:rFonts w:ascii="Palatino Linotype" w:eastAsia="Palatino Linotype" w:hAnsi="Palatino Linotype" w:cs="Palatino Linotype"/>
          <w:i/>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rsidR="00C57238" w:rsidRPr="00B9357E" w:rsidRDefault="00C57238" w:rsidP="00B9357E">
      <w:pPr>
        <w:spacing w:before="120" w:after="120"/>
        <w:ind w:right="-567"/>
        <w:jc w:val="both"/>
        <w:rPr>
          <w:rFonts w:ascii="Palatino Linotype" w:eastAsia="Palatino Linotype" w:hAnsi="Palatino Linotype" w:cs="Palatino Linotype"/>
          <w:i/>
        </w:rPr>
      </w:pPr>
    </w:p>
    <w:p w:rsidR="00C57238" w:rsidRPr="00B9357E" w:rsidRDefault="00C57238" w:rsidP="00B9357E">
      <w:pPr>
        <w:numPr>
          <w:ilvl w:val="0"/>
          <w:numId w:val="4"/>
        </w:numPr>
        <w:pBdr>
          <w:top w:val="nil"/>
          <w:left w:val="nil"/>
          <w:bottom w:val="nil"/>
          <w:right w:val="nil"/>
          <w:between w:val="nil"/>
        </w:pBdr>
        <w:tabs>
          <w:tab w:val="left" w:pos="0"/>
        </w:tabs>
        <w:spacing w:line="360" w:lineRule="auto"/>
        <w:ind w:left="0" w:right="-567" w:firstLine="0"/>
        <w:jc w:val="both"/>
        <w:rPr>
          <w:rFonts w:ascii="Palatino Linotype" w:eastAsia="Palatino Linotype" w:hAnsi="Palatino Linotype" w:cs="Palatino Linotype"/>
        </w:rPr>
      </w:pPr>
      <w:r w:rsidRPr="00B9357E">
        <w:rPr>
          <w:rFonts w:ascii="Palatino Linotype" w:eastAsia="Palatino Linotype" w:hAnsi="Palatino Linotype" w:cs="Palatino Linotype"/>
          <w:color w:val="000000"/>
        </w:rPr>
        <w:t>Cabe</w:t>
      </w:r>
      <w:r w:rsidRPr="00B9357E">
        <w:rPr>
          <w:rFonts w:ascii="Palatino Linotype" w:eastAsia="Palatino Linotype" w:hAnsi="Palatino Linotype" w:cs="Palatino Linotype"/>
        </w:rPr>
        <w:t xml:space="preserve"> destacar que la decisión de este Organismo Colegiado de </w:t>
      </w:r>
      <w:r w:rsidRPr="00B9357E">
        <w:rPr>
          <w:rFonts w:ascii="Palatino Linotype" w:eastAsia="Palatino Linotype" w:hAnsi="Palatino Linotype" w:cs="Palatino Linotype"/>
          <w:b/>
          <w:i/>
        </w:rPr>
        <w:t>sobreseer</w:t>
      </w:r>
      <w:r w:rsidRPr="00B9357E">
        <w:rPr>
          <w:rFonts w:ascii="Palatino Linotype" w:eastAsia="Palatino Linotype" w:hAnsi="Palatino Linotype" w:cs="Palatino Linotype"/>
        </w:rPr>
        <w:t xml:space="preserve"> el recurso de revisión no implica una limitación o negación a la justicia, según lo ha establecido el Poder Judicial Federal, en el criterio que es aplicable por analogía, con rubro:</w:t>
      </w:r>
    </w:p>
    <w:p w:rsidR="00C57238" w:rsidRPr="00B9357E" w:rsidRDefault="00C57238" w:rsidP="00B9357E">
      <w:pPr>
        <w:ind w:left="567" w:right="-567"/>
        <w:jc w:val="both"/>
        <w:rPr>
          <w:rFonts w:ascii="Palatino Linotype" w:eastAsia="Palatino Linotype" w:hAnsi="Palatino Linotype" w:cs="Palatino Linotype"/>
          <w:b/>
          <w:i/>
        </w:rPr>
      </w:pPr>
      <w:r w:rsidRPr="00B9357E">
        <w:rPr>
          <w:rFonts w:ascii="Palatino Linotype" w:eastAsia="Palatino Linotype" w:hAnsi="Palatino Linotype" w:cs="Palatino Linotype"/>
          <w:b/>
          <w:i/>
        </w:rPr>
        <w:t>“DESECHAMIENTO O SOBRESEIMIENTO EN EL JUICIO DE AMPARO. NO IMPLICA DENEGACIÓN DE JUSTICIA NI GENERA INSEGURIDAD JURÍDICA”</w:t>
      </w:r>
    </w:p>
    <w:p w:rsidR="00C57238" w:rsidRPr="00B9357E" w:rsidRDefault="00C57238" w:rsidP="00B9357E">
      <w:pPr>
        <w:ind w:left="567" w:right="-567"/>
        <w:jc w:val="both"/>
        <w:rPr>
          <w:rFonts w:ascii="Palatino Linotype" w:eastAsia="Palatino Linotype" w:hAnsi="Palatino Linotype" w:cs="Palatino Linotype"/>
          <w:b/>
          <w:i/>
        </w:rPr>
      </w:pPr>
    </w:p>
    <w:p w:rsidR="00C57238" w:rsidRPr="00B9357E" w:rsidRDefault="00C57238" w:rsidP="00B9357E">
      <w:pPr>
        <w:ind w:left="567" w:right="-567"/>
        <w:jc w:val="both"/>
        <w:rPr>
          <w:rFonts w:ascii="Palatino Linotype" w:eastAsia="Palatino Linotype" w:hAnsi="Palatino Linotype" w:cs="Palatino Linotype"/>
          <w:i/>
        </w:rPr>
      </w:pPr>
      <w:r w:rsidRPr="00B9357E">
        <w:rPr>
          <w:rFonts w:ascii="Palatino Linotype" w:eastAsia="Palatino Linotype" w:hAnsi="Palatino Linotype" w:cs="Palatino Linotype"/>
          <w:i/>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r w:rsidRPr="00B9357E">
        <w:rPr>
          <w:rFonts w:ascii="Palatino Linotype" w:eastAsia="Palatino Linotype" w:hAnsi="Palatino Linotype" w:cs="Palatino Linotype"/>
          <w:i/>
        </w:rPr>
        <w:tab/>
      </w:r>
    </w:p>
    <w:p w:rsidR="00C57238" w:rsidRPr="00B9357E" w:rsidRDefault="00C57238" w:rsidP="00B9357E">
      <w:pPr>
        <w:spacing w:line="360" w:lineRule="auto"/>
        <w:ind w:right="-567"/>
        <w:jc w:val="both"/>
        <w:rPr>
          <w:rFonts w:ascii="Palatino Linotype" w:eastAsia="Palatino Linotype" w:hAnsi="Palatino Linotype" w:cs="Palatino Linotype"/>
        </w:rPr>
      </w:pPr>
    </w:p>
    <w:p w:rsidR="00C57238" w:rsidRPr="00B9357E" w:rsidRDefault="00C57238" w:rsidP="00B9357E">
      <w:pPr>
        <w:numPr>
          <w:ilvl w:val="0"/>
          <w:numId w:val="4"/>
        </w:numPr>
        <w:pBdr>
          <w:top w:val="nil"/>
          <w:left w:val="nil"/>
          <w:bottom w:val="nil"/>
          <w:right w:val="nil"/>
          <w:between w:val="nil"/>
        </w:pBdr>
        <w:tabs>
          <w:tab w:val="left" w:pos="0"/>
        </w:tabs>
        <w:spacing w:line="360" w:lineRule="auto"/>
        <w:ind w:left="0" w:right="-567" w:firstLine="0"/>
        <w:jc w:val="both"/>
        <w:rPr>
          <w:rFonts w:ascii="Palatino Linotype" w:eastAsia="Palatino Linotype" w:hAnsi="Palatino Linotype" w:cs="Palatino Linotype"/>
          <w:b/>
          <w:color w:val="000000"/>
        </w:rPr>
      </w:pPr>
      <w:r w:rsidRPr="00B9357E">
        <w:rPr>
          <w:rFonts w:ascii="Palatino Linotype" w:eastAsia="Palatino Linotype" w:hAnsi="Palatino Linotype" w:cs="Palatino Linotype"/>
          <w:color w:val="000000"/>
        </w:rPr>
        <w:lastRenderedPageBreak/>
        <w:t xml:space="preserve">Bajo </w:t>
      </w:r>
      <w:r w:rsidRPr="00B9357E">
        <w:rPr>
          <w:rFonts w:ascii="Palatino Linotype" w:eastAsia="Palatino Linotype" w:hAnsi="Palatino Linotype" w:cs="Palatino Linotype"/>
        </w:rPr>
        <w:t>este</w:t>
      </w:r>
      <w:r w:rsidRPr="00B9357E">
        <w:rPr>
          <w:rFonts w:ascii="Palatino Linotype" w:eastAsia="Palatino Linotype" w:hAnsi="Palatino Linotype" w:cs="Palatino Linotype"/>
          <w:color w:val="000000"/>
        </w:rPr>
        <w:t xml:space="preserve"> tenor, se actualiza la causal de improcedencia establecida en los artículos 192, fracción IV, y 191, fracción VI, de la Ley de Transparencia vigente en la entidad, por lo que se </w:t>
      </w:r>
      <w:r w:rsidRPr="00B9357E">
        <w:rPr>
          <w:rFonts w:ascii="Palatino Linotype" w:eastAsia="Palatino Linotype" w:hAnsi="Palatino Linotype" w:cs="Palatino Linotype"/>
          <w:b/>
          <w:color w:val="000000"/>
        </w:rPr>
        <w:t xml:space="preserve">SOBRESEE </w:t>
      </w:r>
      <w:r w:rsidRPr="00B9357E">
        <w:rPr>
          <w:rFonts w:ascii="Palatino Linotype" w:eastAsia="Palatino Linotype" w:hAnsi="Palatino Linotype" w:cs="Palatino Linotype"/>
          <w:color w:val="000000"/>
        </w:rPr>
        <w:t xml:space="preserve">el recurso de revisión </w:t>
      </w:r>
      <w:r w:rsidRPr="00B9357E">
        <w:rPr>
          <w:rFonts w:ascii="Palatino Linotype" w:eastAsia="Palatino Linotype" w:hAnsi="Palatino Linotype" w:cs="Palatino Linotype"/>
          <w:b/>
          <w:color w:val="000000"/>
        </w:rPr>
        <w:t>11138/INFOEM/IP/RR/2025</w:t>
      </w:r>
      <w:r w:rsidRPr="00B9357E">
        <w:rPr>
          <w:rFonts w:ascii="Palatino Linotype" w:eastAsia="Palatino Linotype" w:hAnsi="Palatino Linotype" w:cs="Palatino Linotype"/>
          <w:color w:val="000000"/>
        </w:rPr>
        <w:t>, que ha sido materia del presente fallo.</w:t>
      </w:r>
    </w:p>
    <w:p w:rsidR="003729E0" w:rsidRPr="00B9357E" w:rsidRDefault="003729E0" w:rsidP="00B9357E">
      <w:pPr>
        <w:pBdr>
          <w:top w:val="nil"/>
          <w:left w:val="nil"/>
          <w:bottom w:val="nil"/>
          <w:right w:val="nil"/>
          <w:between w:val="nil"/>
        </w:pBdr>
        <w:spacing w:line="360" w:lineRule="auto"/>
        <w:ind w:right="-567"/>
        <w:jc w:val="both"/>
        <w:rPr>
          <w:rFonts w:ascii="Palatino Linotype" w:eastAsia="Palatino Linotype" w:hAnsi="Palatino Linotype" w:cs="Palatino Linotype"/>
          <w:color w:val="000000"/>
        </w:rPr>
      </w:pPr>
    </w:p>
    <w:p w:rsidR="003729E0" w:rsidRPr="00B9357E" w:rsidRDefault="00BA3A8D" w:rsidP="00B9357E">
      <w:pPr>
        <w:numPr>
          <w:ilvl w:val="0"/>
          <w:numId w:val="4"/>
        </w:numPr>
        <w:pBdr>
          <w:top w:val="nil"/>
          <w:left w:val="nil"/>
          <w:bottom w:val="nil"/>
          <w:right w:val="nil"/>
          <w:between w:val="nil"/>
        </w:pBdr>
        <w:tabs>
          <w:tab w:val="left" w:pos="0"/>
        </w:tabs>
        <w:spacing w:line="360" w:lineRule="auto"/>
        <w:ind w:left="0" w:right="-567" w:firstLine="0"/>
        <w:jc w:val="both"/>
        <w:rPr>
          <w:rFonts w:ascii="Palatino Linotype" w:eastAsia="Palatino Linotype" w:hAnsi="Palatino Linotype" w:cs="Palatino Linotype"/>
          <w:color w:val="000000"/>
        </w:rPr>
      </w:pPr>
      <w:r w:rsidRPr="00B9357E">
        <w:rPr>
          <w:rFonts w:ascii="Palatino Linotype" w:eastAsia="Palatino Linotype" w:hAnsi="Palatino Linotype" w:cs="Palatino Linotype"/>
          <w:color w:val="000000"/>
        </w:rPr>
        <w:t xml:space="preserve">Por lo </w:t>
      </w:r>
      <w:r w:rsidRPr="00B9357E">
        <w:rPr>
          <w:rFonts w:ascii="Palatino Linotype" w:eastAsia="Palatino Linotype" w:hAnsi="Palatino Linotype" w:cs="Palatino Linotype"/>
        </w:rPr>
        <w:t>expuesto</w:t>
      </w:r>
      <w:r w:rsidRPr="00B9357E">
        <w:rPr>
          <w:rFonts w:ascii="Palatino Linotype" w:eastAsia="Palatino Linotype" w:hAnsi="Palatino Linotype" w:cs="Palatino Linotype"/>
          <w:color w:val="000000"/>
        </w:rPr>
        <w:t>, y con fundamento en lo prescrito en los artículos 5, párrafos cuadragésimo cuarto, cuadragésimo quinto y cuadragésimo sexto, fracciones IV y V, de la Constitución Política del Estado Libre y Soberano de México; 2, fracción II; 29, 36 fracciones I y II; 176, 178, 179, 181 y 185 de la Ley de Transparencia y Acceso a la Información Pública del Estado de México y Municipios, este Pleno:</w:t>
      </w:r>
    </w:p>
    <w:p w:rsidR="003729E0" w:rsidRPr="00B9357E" w:rsidRDefault="003729E0" w:rsidP="00B9357E">
      <w:pPr>
        <w:spacing w:line="360" w:lineRule="auto"/>
        <w:ind w:right="-567"/>
        <w:rPr>
          <w:rFonts w:ascii="Palatino Linotype" w:eastAsia="Palatino Linotype" w:hAnsi="Palatino Linotype" w:cs="Palatino Linotype"/>
        </w:rPr>
      </w:pPr>
    </w:p>
    <w:p w:rsidR="003729E0" w:rsidRPr="00B9357E" w:rsidRDefault="00BA3A8D" w:rsidP="00B9357E">
      <w:pPr>
        <w:spacing w:line="360" w:lineRule="auto"/>
        <w:ind w:right="-567"/>
        <w:jc w:val="center"/>
        <w:rPr>
          <w:rFonts w:ascii="Palatino Linotype" w:eastAsia="Palatino Linotype" w:hAnsi="Palatino Linotype" w:cs="Palatino Linotype"/>
          <w:b/>
          <w:bCs/>
        </w:rPr>
      </w:pPr>
      <w:r w:rsidRPr="00B9357E">
        <w:rPr>
          <w:rFonts w:ascii="Palatino Linotype" w:eastAsia="Palatino Linotype" w:hAnsi="Palatino Linotype" w:cs="Palatino Linotype"/>
          <w:b/>
          <w:bCs/>
        </w:rPr>
        <w:t>R E S U E L V E</w:t>
      </w:r>
    </w:p>
    <w:p w:rsidR="003729E0" w:rsidRPr="00B9357E" w:rsidRDefault="003729E0" w:rsidP="00B9357E">
      <w:pPr>
        <w:spacing w:line="360" w:lineRule="auto"/>
        <w:ind w:right="-567"/>
        <w:rPr>
          <w:rFonts w:ascii="Palatino Linotype" w:eastAsia="Palatino Linotype" w:hAnsi="Palatino Linotype" w:cs="Palatino Linotype"/>
          <w:b/>
          <w:bCs/>
        </w:rPr>
      </w:pPr>
    </w:p>
    <w:p w:rsidR="003729E0" w:rsidRPr="00B9357E" w:rsidRDefault="00BA3A8D" w:rsidP="00B9357E">
      <w:pPr>
        <w:spacing w:line="360" w:lineRule="auto"/>
        <w:ind w:right="-567"/>
        <w:jc w:val="both"/>
        <w:rPr>
          <w:rFonts w:ascii="Palatino Linotype" w:eastAsia="Palatino Linotype" w:hAnsi="Palatino Linotype" w:cs="Palatino Linotype"/>
          <w:b/>
          <w:bCs/>
        </w:rPr>
      </w:pPr>
      <w:r w:rsidRPr="00B9357E">
        <w:rPr>
          <w:rFonts w:ascii="Palatino Linotype" w:eastAsia="Palatino Linotype" w:hAnsi="Palatino Linotype" w:cs="Palatino Linotype"/>
          <w:b/>
          <w:bCs/>
        </w:rPr>
        <w:t>PRIMERO</w:t>
      </w:r>
      <w:r w:rsidRPr="00B9357E">
        <w:rPr>
          <w:rFonts w:ascii="Palatino Linotype" w:eastAsia="Palatino Linotype" w:hAnsi="Palatino Linotype" w:cs="Palatino Linotype"/>
        </w:rPr>
        <w:t xml:space="preserve">. </w:t>
      </w:r>
      <w:r w:rsidR="00C57238" w:rsidRPr="00B9357E">
        <w:rPr>
          <w:rFonts w:ascii="Palatino Linotype" w:eastAsia="Palatino Linotype" w:hAnsi="Palatino Linotype" w:cs="Palatino Linotype"/>
        </w:rPr>
        <w:t xml:space="preserve">Se </w:t>
      </w:r>
      <w:r w:rsidR="00C57238" w:rsidRPr="00B9357E">
        <w:rPr>
          <w:rFonts w:ascii="Palatino Linotype" w:eastAsia="Palatino Linotype" w:hAnsi="Palatino Linotype" w:cs="Palatino Linotype"/>
          <w:b/>
        </w:rPr>
        <w:t>SOBRESEE</w:t>
      </w:r>
      <w:r w:rsidR="00C57238" w:rsidRPr="00B9357E">
        <w:rPr>
          <w:rFonts w:ascii="Palatino Linotype" w:eastAsia="Palatino Linotype" w:hAnsi="Palatino Linotype" w:cs="Palatino Linotype"/>
        </w:rPr>
        <w:t xml:space="preserve"> el Recurso de Revisión número </w:t>
      </w:r>
      <w:r w:rsidR="00C57238" w:rsidRPr="00B9357E">
        <w:rPr>
          <w:rFonts w:ascii="Palatino Linotype" w:eastAsia="Palatino Linotype" w:hAnsi="Palatino Linotype" w:cs="Palatino Linotype"/>
          <w:b/>
        </w:rPr>
        <w:t>11138/INFOEM/IP/RR/2025</w:t>
      </w:r>
      <w:r w:rsidR="00C57238" w:rsidRPr="00B9357E">
        <w:rPr>
          <w:rFonts w:ascii="Palatino Linotype" w:eastAsia="Palatino Linotype" w:hAnsi="Palatino Linotype" w:cs="Palatino Linotype"/>
        </w:rPr>
        <w:t xml:space="preserve">, por actualizarse la causal de improcedencia inmersa en los artículos 192, fracción IV, en relación con el 191, fracción VI, de la Ley de Transparencia y Acceso a la Información Pública del Estado de México y Municipios, en términos del  </w:t>
      </w:r>
      <w:r w:rsidR="00C57238" w:rsidRPr="00B9357E">
        <w:rPr>
          <w:rFonts w:ascii="Palatino Linotype" w:eastAsia="Palatino Linotype" w:hAnsi="Palatino Linotype" w:cs="Palatino Linotype"/>
          <w:b/>
        </w:rPr>
        <w:t>Considerando Cuarto</w:t>
      </w:r>
      <w:r w:rsidR="00C57238" w:rsidRPr="00B9357E">
        <w:rPr>
          <w:rFonts w:ascii="Palatino Linotype" w:eastAsia="Palatino Linotype" w:hAnsi="Palatino Linotype" w:cs="Palatino Linotype"/>
        </w:rPr>
        <w:t xml:space="preserve"> de la presente resolución.</w:t>
      </w:r>
    </w:p>
    <w:p w:rsidR="003729E0" w:rsidRPr="00B9357E" w:rsidRDefault="003729E0" w:rsidP="00B9357E">
      <w:pPr>
        <w:spacing w:line="360" w:lineRule="auto"/>
        <w:ind w:right="-567"/>
        <w:jc w:val="both"/>
        <w:rPr>
          <w:rFonts w:ascii="Palatino Linotype" w:eastAsia="Palatino Linotype" w:hAnsi="Palatino Linotype" w:cs="Palatino Linotype"/>
          <w:b/>
          <w:bCs/>
        </w:rPr>
      </w:pPr>
      <w:bookmarkStart w:id="9" w:name="_heading=h.1ksv4uv" w:colFirst="0" w:colLast="0"/>
      <w:bookmarkEnd w:id="9"/>
    </w:p>
    <w:p w:rsidR="00C57238" w:rsidRPr="00B9357E" w:rsidRDefault="00C57238" w:rsidP="00B9357E">
      <w:pPr>
        <w:shd w:val="clear" w:color="auto" w:fill="FFFFFF"/>
        <w:spacing w:line="360" w:lineRule="auto"/>
        <w:ind w:right="-567"/>
        <w:jc w:val="both"/>
        <w:rPr>
          <w:rFonts w:ascii="Palatino Linotype" w:eastAsia="Palatino Linotype" w:hAnsi="Palatino Linotype" w:cs="Palatino Linotype"/>
          <w:color w:val="000000"/>
        </w:rPr>
      </w:pPr>
      <w:r w:rsidRPr="00B9357E">
        <w:rPr>
          <w:rFonts w:ascii="Palatino Linotype" w:eastAsia="Palatino Linotype" w:hAnsi="Palatino Linotype" w:cs="Palatino Linotype"/>
          <w:b/>
        </w:rPr>
        <w:t xml:space="preserve">SEGUNDO. Notifíquese </w:t>
      </w:r>
      <w:r w:rsidRPr="00B9357E">
        <w:rPr>
          <w:rFonts w:ascii="Palatino Linotype" w:eastAsia="Palatino Linotype" w:hAnsi="Palatino Linotype" w:cs="Palatino Linotype"/>
        </w:rPr>
        <w:t xml:space="preserve">al Titular de la Unidad de Transparencia del </w:t>
      </w:r>
      <w:r w:rsidRPr="00B9357E">
        <w:rPr>
          <w:rFonts w:ascii="Palatino Linotype" w:eastAsia="Palatino Linotype" w:hAnsi="Palatino Linotype" w:cs="Palatino Linotype"/>
          <w:b/>
        </w:rPr>
        <w:t xml:space="preserve">SUJETO OBLIGADO </w:t>
      </w:r>
      <w:r w:rsidRPr="00B9357E">
        <w:rPr>
          <w:rFonts w:ascii="Palatino Linotype" w:eastAsia="Palatino Linotype" w:hAnsi="Palatino Linotype" w:cs="Palatino Linotype"/>
        </w:rPr>
        <w:t>vía SAIMEX, para su conocimiento</w:t>
      </w:r>
      <w:r w:rsidRPr="00B9357E">
        <w:rPr>
          <w:rFonts w:ascii="Palatino Linotype" w:eastAsia="Palatino Linotype" w:hAnsi="Palatino Linotype" w:cs="Palatino Linotype"/>
          <w:color w:val="000000"/>
        </w:rPr>
        <w:t>.</w:t>
      </w:r>
    </w:p>
    <w:p w:rsidR="00C57238" w:rsidRPr="00B9357E" w:rsidRDefault="00C57238" w:rsidP="00B9357E">
      <w:pPr>
        <w:shd w:val="clear" w:color="auto" w:fill="FFFFFF"/>
        <w:spacing w:line="360" w:lineRule="auto"/>
        <w:ind w:right="-567"/>
        <w:jc w:val="both"/>
        <w:rPr>
          <w:rFonts w:ascii="Palatino Linotype" w:eastAsia="Palatino Linotype" w:hAnsi="Palatino Linotype" w:cs="Palatino Linotype"/>
          <w:color w:val="000000"/>
        </w:rPr>
      </w:pPr>
    </w:p>
    <w:p w:rsidR="00C57238" w:rsidRPr="00B9357E" w:rsidRDefault="00C57238" w:rsidP="00B9357E">
      <w:pPr>
        <w:widowControl w:val="0"/>
        <w:pBdr>
          <w:top w:val="nil"/>
          <w:left w:val="nil"/>
          <w:bottom w:val="nil"/>
          <w:right w:val="nil"/>
          <w:between w:val="nil"/>
        </w:pBdr>
        <w:tabs>
          <w:tab w:val="left" w:pos="1701"/>
        </w:tabs>
        <w:spacing w:line="360" w:lineRule="auto"/>
        <w:ind w:right="-567"/>
        <w:jc w:val="both"/>
        <w:rPr>
          <w:rFonts w:ascii="Palatino Linotype" w:eastAsia="Palatino Linotype" w:hAnsi="Palatino Linotype" w:cs="Palatino Linotype"/>
          <w:color w:val="000000"/>
        </w:rPr>
      </w:pPr>
      <w:r w:rsidRPr="00B9357E">
        <w:rPr>
          <w:rFonts w:ascii="Palatino Linotype" w:eastAsia="Palatino Linotype" w:hAnsi="Palatino Linotype" w:cs="Palatino Linotype"/>
          <w:b/>
          <w:color w:val="000000"/>
        </w:rPr>
        <w:t>TERCERO</w:t>
      </w:r>
      <w:r w:rsidRPr="00B9357E">
        <w:rPr>
          <w:rFonts w:ascii="Palatino Linotype" w:eastAsia="Palatino Linotype" w:hAnsi="Palatino Linotype" w:cs="Palatino Linotype"/>
          <w:b/>
          <w:color w:val="222222"/>
        </w:rPr>
        <w:t xml:space="preserve">. Notifíquese </w:t>
      </w:r>
      <w:r w:rsidRPr="00B9357E">
        <w:rPr>
          <w:rFonts w:ascii="Palatino Linotype" w:eastAsia="Palatino Linotype" w:hAnsi="Palatino Linotype" w:cs="Palatino Linotype"/>
          <w:color w:val="222222"/>
        </w:rPr>
        <w:t xml:space="preserve">a </w:t>
      </w:r>
      <w:r w:rsidRPr="00B9357E">
        <w:rPr>
          <w:rFonts w:ascii="Palatino Linotype" w:eastAsia="Palatino Linotype" w:hAnsi="Palatino Linotype" w:cs="Palatino Linotype"/>
          <w:b/>
          <w:color w:val="222222"/>
        </w:rPr>
        <w:t>EL RECURRENTE</w:t>
      </w:r>
      <w:r w:rsidRPr="00B9357E">
        <w:rPr>
          <w:rFonts w:ascii="Palatino Linotype" w:eastAsia="Palatino Linotype" w:hAnsi="Palatino Linotype" w:cs="Palatino Linotype"/>
          <w:color w:val="222222"/>
        </w:rPr>
        <w:t xml:space="preserve"> la presente resolución vía SAIMEX</w:t>
      </w:r>
      <w:r w:rsidRPr="00B9357E">
        <w:rPr>
          <w:rFonts w:ascii="Palatino Linotype" w:eastAsia="Palatino Linotype" w:hAnsi="Palatino Linotype" w:cs="Palatino Linotype"/>
          <w:color w:val="000000"/>
        </w:rPr>
        <w:t>.</w:t>
      </w:r>
    </w:p>
    <w:p w:rsidR="00C57238" w:rsidRPr="00B9357E" w:rsidRDefault="00C57238" w:rsidP="00B9357E">
      <w:pPr>
        <w:widowControl w:val="0"/>
        <w:pBdr>
          <w:top w:val="nil"/>
          <w:left w:val="nil"/>
          <w:bottom w:val="nil"/>
          <w:right w:val="nil"/>
          <w:between w:val="nil"/>
        </w:pBdr>
        <w:tabs>
          <w:tab w:val="left" w:pos="1701"/>
        </w:tabs>
        <w:spacing w:line="360" w:lineRule="auto"/>
        <w:ind w:right="-567"/>
        <w:jc w:val="both"/>
        <w:rPr>
          <w:rFonts w:ascii="Palatino Linotype" w:eastAsia="Palatino Linotype" w:hAnsi="Palatino Linotype" w:cs="Palatino Linotype"/>
          <w:color w:val="222222"/>
        </w:rPr>
      </w:pPr>
    </w:p>
    <w:p w:rsidR="003729E0" w:rsidRPr="00B9357E" w:rsidRDefault="00C57238" w:rsidP="00B9357E">
      <w:pPr>
        <w:spacing w:line="360" w:lineRule="auto"/>
        <w:ind w:right="-567"/>
        <w:jc w:val="both"/>
        <w:rPr>
          <w:rFonts w:ascii="Palatino Linotype" w:eastAsia="Palatino Linotype" w:hAnsi="Palatino Linotype" w:cs="Palatino Linotype"/>
        </w:rPr>
      </w:pPr>
      <w:r w:rsidRPr="00B9357E">
        <w:rPr>
          <w:rFonts w:ascii="Palatino Linotype" w:eastAsia="Palatino Linotype" w:hAnsi="Palatino Linotype" w:cs="Palatino Linotype"/>
          <w:b/>
          <w:color w:val="222222"/>
        </w:rPr>
        <w:lastRenderedPageBreak/>
        <w:t xml:space="preserve">CUARTO. </w:t>
      </w:r>
      <w:r w:rsidRPr="00B9357E">
        <w:rPr>
          <w:rFonts w:ascii="Palatino Linotype" w:eastAsia="Palatino Linotype" w:hAnsi="Palatino Linotype" w:cs="Palatino Linotype"/>
          <w:color w:val="000000"/>
        </w:rPr>
        <w:t xml:space="preserve">Se hace del conocimiento de </w:t>
      </w:r>
      <w:r w:rsidRPr="00B9357E">
        <w:rPr>
          <w:rFonts w:ascii="Palatino Linotype" w:eastAsia="Palatino Linotype" w:hAnsi="Palatino Linotype" w:cs="Palatino Linotype"/>
          <w:b/>
          <w:color w:val="000000"/>
        </w:rPr>
        <w:t>EL RECURRENTE</w:t>
      </w:r>
      <w:r w:rsidRPr="00B9357E">
        <w:rPr>
          <w:rFonts w:ascii="Palatino Linotype" w:eastAsia="Palatino Linotype" w:hAnsi="Palatino Linotype" w:cs="Palatino Linotype"/>
          <w:color w:val="000000"/>
        </w:rPr>
        <w:t xml:space="preserve"> que, de conformidad con lo establecido en el artículo 196, de la Ley de Transparencia y Acceso a la Información Pública del Estado de México y Municipios, en caso de que considere que la resolución le cause algún perjuicio podrá </w:t>
      </w:r>
      <w:r w:rsidRPr="00B9357E">
        <w:rPr>
          <w:rFonts w:ascii="Palatino Linotype" w:eastAsia="Palatino Linotype" w:hAnsi="Palatino Linotype" w:cs="Palatino Linotype"/>
        </w:rPr>
        <w:t>impugnar vía</w:t>
      </w:r>
      <w:r w:rsidRPr="00B9357E">
        <w:rPr>
          <w:rFonts w:ascii="Palatino Linotype" w:eastAsia="Palatino Linotype" w:hAnsi="Palatino Linotype" w:cs="Palatino Linotype"/>
          <w:color w:val="000000"/>
        </w:rPr>
        <w:t xml:space="preserve"> Juicio de Amparo en los términos de las leyes aplicables</w:t>
      </w:r>
      <w:r w:rsidR="00BA3A8D" w:rsidRPr="00B9357E">
        <w:rPr>
          <w:rFonts w:ascii="Palatino Linotype" w:eastAsia="Palatino Linotype" w:hAnsi="Palatino Linotype" w:cs="Palatino Linotype"/>
        </w:rPr>
        <w:t>.</w:t>
      </w:r>
    </w:p>
    <w:p w:rsidR="003729E0" w:rsidRPr="00B9357E" w:rsidRDefault="003729E0" w:rsidP="00B9357E">
      <w:pPr>
        <w:spacing w:line="360" w:lineRule="auto"/>
        <w:ind w:right="-567"/>
        <w:jc w:val="both"/>
        <w:rPr>
          <w:rFonts w:ascii="Palatino Linotype" w:eastAsia="Palatino Linotype" w:hAnsi="Palatino Linotype" w:cs="Palatino Linotype"/>
        </w:rPr>
      </w:pPr>
      <w:bookmarkStart w:id="10" w:name="_heading=h.f5mukvur3xe" w:colFirst="0" w:colLast="0"/>
      <w:bookmarkEnd w:id="10"/>
    </w:p>
    <w:p w:rsidR="00A71361" w:rsidRPr="00B9357E" w:rsidRDefault="00A71361" w:rsidP="00B9357E">
      <w:pPr>
        <w:spacing w:before="240" w:after="240" w:line="360" w:lineRule="auto"/>
        <w:ind w:right="-567" w:firstLine="1"/>
        <w:jc w:val="both"/>
        <w:rPr>
          <w:rFonts w:ascii="Palatino Linotype" w:hAnsi="Palatino Linotype"/>
        </w:rPr>
      </w:pPr>
      <w:bookmarkStart w:id="11" w:name="_Hlk99014733"/>
      <w:r w:rsidRPr="00B9357E">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NOVENA SESIÓN ORDINARIA, CELEBRADA EL ONCE (11) DE MARZO DE DOS MIL VEINTISÉIS, ANTE EL SECRETARIO TÉCNICO DEL PLENO </w:t>
      </w:r>
      <w:r w:rsidRPr="00B9357E">
        <w:rPr>
          <w:rFonts w:ascii="Palatino Linotype" w:hAnsi="Palatino Linotype" w:cs="Palatino Linotype"/>
          <w:color w:val="000000" w:themeColor="text1"/>
        </w:rPr>
        <w:t>ALEXIS TAPIA RAMÍREZ.</w:t>
      </w:r>
    </w:p>
    <w:bookmarkEnd w:id="11"/>
    <w:p w:rsidR="003729E0" w:rsidRPr="00B9357E" w:rsidRDefault="003729E0" w:rsidP="00B9357E">
      <w:pPr>
        <w:spacing w:before="240" w:after="240" w:line="360" w:lineRule="auto"/>
        <w:ind w:right="-567" w:firstLine="1"/>
        <w:jc w:val="both"/>
        <w:rPr>
          <w:rFonts w:ascii="Palatino Linotype" w:eastAsia="Palatino Linotype" w:hAnsi="Palatino Linotype" w:cs="Palatino Linotype"/>
        </w:rPr>
      </w:pPr>
    </w:p>
    <w:p w:rsidR="003729E0" w:rsidRPr="00B9357E" w:rsidRDefault="003729E0" w:rsidP="00B9357E">
      <w:pPr>
        <w:spacing w:before="240" w:after="240" w:line="360" w:lineRule="auto"/>
        <w:ind w:right="-567" w:firstLine="1"/>
        <w:jc w:val="both"/>
        <w:rPr>
          <w:rFonts w:ascii="Palatino Linotype" w:eastAsia="Palatino Linotype" w:hAnsi="Palatino Linotype" w:cs="Palatino Linotype"/>
        </w:rPr>
      </w:pPr>
    </w:p>
    <w:p w:rsidR="003729E0" w:rsidRPr="00B9357E" w:rsidRDefault="003729E0" w:rsidP="00B9357E">
      <w:pPr>
        <w:spacing w:before="240" w:after="240" w:line="360" w:lineRule="auto"/>
        <w:ind w:right="-567" w:firstLine="1"/>
        <w:jc w:val="both"/>
        <w:rPr>
          <w:rFonts w:ascii="Palatino Linotype" w:eastAsia="Palatino Linotype" w:hAnsi="Palatino Linotype" w:cs="Palatino Linotype"/>
        </w:rPr>
      </w:pPr>
    </w:p>
    <w:p w:rsidR="003729E0" w:rsidRPr="00B9357E" w:rsidRDefault="003729E0" w:rsidP="00B9357E">
      <w:pPr>
        <w:spacing w:before="240" w:after="240" w:line="360" w:lineRule="auto"/>
        <w:ind w:right="-567" w:firstLine="1"/>
        <w:jc w:val="both"/>
        <w:rPr>
          <w:rFonts w:ascii="Palatino Linotype" w:eastAsia="Palatino Linotype" w:hAnsi="Palatino Linotype" w:cs="Palatino Linotype"/>
        </w:rPr>
      </w:pPr>
    </w:p>
    <w:p w:rsidR="003729E0" w:rsidRPr="00B9357E" w:rsidRDefault="003729E0" w:rsidP="00B9357E">
      <w:pPr>
        <w:spacing w:before="240" w:after="240" w:line="360" w:lineRule="auto"/>
        <w:ind w:right="-567" w:firstLine="1"/>
        <w:jc w:val="both"/>
        <w:rPr>
          <w:rFonts w:ascii="Palatino Linotype" w:eastAsia="Palatino Linotype" w:hAnsi="Palatino Linotype" w:cs="Palatino Linotype"/>
        </w:rPr>
      </w:pPr>
    </w:p>
    <w:p w:rsidR="003729E0" w:rsidRPr="00B9357E" w:rsidRDefault="003729E0" w:rsidP="00B9357E">
      <w:pPr>
        <w:spacing w:before="240" w:after="240" w:line="360" w:lineRule="auto"/>
        <w:ind w:right="-567" w:firstLine="1"/>
        <w:jc w:val="both"/>
        <w:rPr>
          <w:rFonts w:ascii="Palatino Linotype" w:eastAsia="Palatino Linotype" w:hAnsi="Palatino Linotype" w:cs="Palatino Linotype"/>
        </w:rPr>
      </w:pPr>
    </w:p>
    <w:p w:rsidR="003729E0" w:rsidRPr="00B9357E" w:rsidRDefault="003729E0" w:rsidP="00B9357E">
      <w:pPr>
        <w:spacing w:before="240" w:after="240" w:line="360" w:lineRule="auto"/>
        <w:ind w:right="-567" w:firstLine="1"/>
        <w:jc w:val="both"/>
        <w:rPr>
          <w:rFonts w:ascii="Palatino Linotype" w:eastAsia="Palatino Linotype" w:hAnsi="Palatino Linotype" w:cs="Palatino Linotype"/>
        </w:rPr>
      </w:pPr>
    </w:p>
    <w:p w:rsidR="003729E0" w:rsidRPr="00B9357E" w:rsidRDefault="003729E0" w:rsidP="00B9357E">
      <w:pPr>
        <w:spacing w:before="240" w:after="240" w:line="360" w:lineRule="auto"/>
        <w:ind w:right="-567" w:firstLine="1"/>
        <w:jc w:val="both"/>
        <w:rPr>
          <w:rFonts w:ascii="Palatino Linotype" w:eastAsia="Palatino Linotype" w:hAnsi="Palatino Linotype" w:cs="Palatino Linotype"/>
        </w:rPr>
      </w:pPr>
    </w:p>
    <w:p w:rsidR="003729E0" w:rsidRPr="00B9357E" w:rsidRDefault="003729E0" w:rsidP="00B9357E">
      <w:pPr>
        <w:spacing w:line="360" w:lineRule="auto"/>
        <w:ind w:right="-567"/>
        <w:jc w:val="both"/>
        <w:rPr>
          <w:rFonts w:ascii="Palatino Linotype" w:eastAsia="Palatino Linotype" w:hAnsi="Palatino Linotype" w:cs="Palatino Linotype"/>
        </w:rPr>
      </w:pPr>
    </w:p>
    <w:p w:rsidR="003729E0" w:rsidRPr="00B9357E" w:rsidRDefault="003729E0" w:rsidP="00B9357E">
      <w:pPr>
        <w:pStyle w:val="Ttulo2"/>
        <w:spacing w:before="0" w:line="360" w:lineRule="auto"/>
        <w:ind w:right="-567"/>
      </w:pPr>
    </w:p>
    <w:p w:rsidR="003729E0" w:rsidRPr="00B9357E" w:rsidRDefault="003729E0" w:rsidP="00B9357E">
      <w:pPr>
        <w:pStyle w:val="Ttulo2"/>
        <w:spacing w:before="0" w:line="360" w:lineRule="auto"/>
        <w:ind w:right="-567"/>
      </w:pPr>
    </w:p>
    <w:sectPr w:rsidR="003729E0" w:rsidRPr="00B9357E" w:rsidSect="00B9357E">
      <w:headerReference w:type="default" r:id="rId12"/>
      <w:footerReference w:type="default" r:id="rId13"/>
      <w:headerReference w:type="first" r:id="rId14"/>
      <w:footerReference w:type="first" r:id="rId15"/>
      <w:pgSz w:w="12240" w:h="15840"/>
      <w:pgMar w:top="1691" w:right="1467" w:bottom="1701"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1C86" w:rsidRDefault="00DD1C86">
      <w:r>
        <w:separator/>
      </w:r>
    </w:p>
  </w:endnote>
  <w:endnote w:type="continuationSeparator" w:id="0">
    <w:p w:rsidR="00DD1C86" w:rsidRDefault="00DD1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D82657BA-5124-4FDF-B47A-93E7EC3F1888}"/>
    <w:embedBold r:id="rId2" w:fontKey="{11416C5D-F622-423D-9D84-AC5062A943E7}"/>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3" w:fontKey="{0A2B7B27-E461-49C4-AA8B-B2E2D7285A3B}"/>
    <w:embedBold r:id="rId4" w:fontKey="{CCB1263F-FDDC-48C2-9F55-73D1E0CBA81E}"/>
    <w:embedItalic r:id="rId5" w:fontKey="{890B05C0-9ACE-4D87-8C98-575F62B24A4A}"/>
    <w:embedBoldItalic r:id="rId6" w:fontKey="{41645E62-F1BD-4E53-9C93-6D5817BF37F4}"/>
  </w:font>
  <w:font w:name="Cambria">
    <w:panose1 w:val="02040503050406030204"/>
    <w:charset w:val="00"/>
    <w:family w:val="roman"/>
    <w:pitch w:val="variable"/>
    <w:sig w:usb0="E00006FF" w:usb1="420024FF" w:usb2="02000000" w:usb3="00000000" w:csb0="0000019F" w:csb1="00000000"/>
    <w:embedRegular r:id="rId7" w:fontKey="{C770CE41-9496-40BB-A7B7-73C868927BFD}"/>
    <w:embedBold r:id="rId8" w:fontKey="{5E5025CF-AB32-4B88-A513-CC82D120B5BA}"/>
  </w:font>
  <w:font w:name="Calibri">
    <w:panose1 w:val="020F0502020204030204"/>
    <w:charset w:val="00"/>
    <w:family w:val="swiss"/>
    <w:pitch w:val="variable"/>
    <w:sig w:usb0="E4002EFF" w:usb1="C200247B" w:usb2="00000009" w:usb3="00000000" w:csb0="000001FF" w:csb1="00000000"/>
    <w:embedRegular r:id="rId9" w:fontKey="{C8309A4B-60A8-4601-A3C9-C646D72094E1}"/>
    <w:embedItalic r:id="rId10" w:fontKey="{8472CBE0-BBAB-4B45-9DD1-35073AF9FD58}"/>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1" w:fontKey="{65D16DB4-6F6F-4EAA-88E0-650B2B2408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9E0" w:rsidRPr="00B9357E" w:rsidRDefault="00BA3A8D">
    <w:pPr>
      <w:pBdr>
        <w:top w:val="nil"/>
        <w:left w:val="nil"/>
        <w:bottom w:val="nil"/>
        <w:right w:val="nil"/>
        <w:between w:val="nil"/>
      </w:pBdr>
      <w:tabs>
        <w:tab w:val="center" w:pos="4252"/>
        <w:tab w:val="right" w:pos="8504"/>
      </w:tabs>
      <w:jc w:val="right"/>
      <w:rPr>
        <w:rFonts w:ascii="Palatino Linotype" w:eastAsia="Palatino Linotype" w:hAnsi="Palatino Linotype" w:cs="Palatino Linotype"/>
        <w:b/>
        <w:bCs/>
        <w:color w:val="000000"/>
        <w:sz w:val="22"/>
        <w:szCs w:val="22"/>
      </w:rPr>
    </w:pPr>
    <w:r w:rsidRPr="00B9357E">
      <w:rPr>
        <w:rFonts w:ascii="Palatino Linotype" w:eastAsia="Palatino Linotype" w:hAnsi="Palatino Linotype" w:cs="Palatino Linotype"/>
        <w:b/>
        <w:color w:val="000000"/>
        <w:sz w:val="22"/>
        <w:szCs w:val="22"/>
      </w:rPr>
      <w:t xml:space="preserve">Página </w:t>
    </w:r>
    <w:r w:rsidRPr="00B9357E">
      <w:rPr>
        <w:rFonts w:ascii="Palatino Linotype" w:eastAsia="Palatino Linotype" w:hAnsi="Palatino Linotype" w:cs="Palatino Linotype"/>
        <w:b/>
        <w:bCs/>
        <w:color w:val="000000"/>
        <w:sz w:val="22"/>
        <w:szCs w:val="22"/>
      </w:rPr>
      <w:fldChar w:fldCharType="begin"/>
    </w:r>
    <w:r w:rsidRPr="00B9357E">
      <w:rPr>
        <w:rFonts w:ascii="Palatino Linotype" w:eastAsia="Palatino Linotype" w:hAnsi="Palatino Linotype" w:cs="Palatino Linotype"/>
        <w:b/>
        <w:bCs/>
        <w:color w:val="000000"/>
        <w:sz w:val="22"/>
        <w:szCs w:val="22"/>
      </w:rPr>
      <w:instrText>PAGE</w:instrText>
    </w:r>
    <w:r w:rsidRPr="00B9357E">
      <w:rPr>
        <w:rFonts w:ascii="Palatino Linotype" w:eastAsia="Palatino Linotype" w:hAnsi="Palatino Linotype" w:cs="Palatino Linotype"/>
        <w:b/>
        <w:bCs/>
        <w:color w:val="000000"/>
        <w:sz w:val="22"/>
        <w:szCs w:val="22"/>
      </w:rPr>
      <w:fldChar w:fldCharType="separate"/>
    </w:r>
    <w:r w:rsidR="00B875B2">
      <w:rPr>
        <w:rFonts w:ascii="Palatino Linotype" w:eastAsia="Palatino Linotype" w:hAnsi="Palatino Linotype" w:cs="Palatino Linotype"/>
        <w:b/>
        <w:bCs/>
        <w:noProof/>
        <w:color w:val="000000"/>
        <w:sz w:val="22"/>
        <w:szCs w:val="22"/>
      </w:rPr>
      <w:t>21</w:t>
    </w:r>
    <w:r w:rsidRPr="00B9357E">
      <w:rPr>
        <w:rFonts w:ascii="Palatino Linotype" w:eastAsia="Palatino Linotype" w:hAnsi="Palatino Linotype" w:cs="Palatino Linotype"/>
        <w:b/>
        <w:bCs/>
        <w:color w:val="000000"/>
        <w:sz w:val="22"/>
        <w:szCs w:val="22"/>
      </w:rPr>
      <w:fldChar w:fldCharType="end"/>
    </w:r>
    <w:r w:rsidRPr="00B9357E">
      <w:rPr>
        <w:rFonts w:ascii="Palatino Linotype" w:eastAsia="Palatino Linotype" w:hAnsi="Palatino Linotype" w:cs="Palatino Linotype"/>
        <w:b/>
        <w:color w:val="000000"/>
        <w:sz w:val="22"/>
        <w:szCs w:val="22"/>
      </w:rPr>
      <w:t xml:space="preserve"> de </w:t>
    </w:r>
    <w:r w:rsidRPr="00B9357E">
      <w:rPr>
        <w:rFonts w:ascii="Palatino Linotype" w:eastAsia="Palatino Linotype" w:hAnsi="Palatino Linotype" w:cs="Palatino Linotype"/>
        <w:b/>
        <w:bCs/>
        <w:color w:val="000000"/>
        <w:sz w:val="22"/>
        <w:szCs w:val="22"/>
      </w:rPr>
      <w:fldChar w:fldCharType="begin"/>
    </w:r>
    <w:r w:rsidRPr="00B9357E">
      <w:rPr>
        <w:rFonts w:ascii="Palatino Linotype" w:eastAsia="Palatino Linotype" w:hAnsi="Palatino Linotype" w:cs="Palatino Linotype"/>
        <w:b/>
        <w:bCs/>
        <w:color w:val="000000"/>
        <w:sz w:val="22"/>
        <w:szCs w:val="22"/>
      </w:rPr>
      <w:instrText>NUMPAGES</w:instrText>
    </w:r>
    <w:r w:rsidRPr="00B9357E">
      <w:rPr>
        <w:rFonts w:ascii="Palatino Linotype" w:eastAsia="Palatino Linotype" w:hAnsi="Palatino Linotype" w:cs="Palatino Linotype"/>
        <w:b/>
        <w:bCs/>
        <w:color w:val="000000"/>
        <w:sz w:val="22"/>
        <w:szCs w:val="22"/>
      </w:rPr>
      <w:fldChar w:fldCharType="separate"/>
    </w:r>
    <w:r w:rsidR="00B875B2">
      <w:rPr>
        <w:rFonts w:ascii="Palatino Linotype" w:eastAsia="Palatino Linotype" w:hAnsi="Palatino Linotype" w:cs="Palatino Linotype"/>
        <w:b/>
        <w:bCs/>
        <w:noProof/>
        <w:color w:val="000000"/>
        <w:sz w:val="22"/>
        <w:szCs w:val="22"/>
      </w:rPr>
      <w:t>28</w:t>
    </w:r>
    <w:r w:rsidRPr="00B9357E">
      <w:rPr>
        <w:rFonts w:ascii="Palatino Linotype" w:eastAsia="Palatino Linotype" w:hAnsi="Palatino Linotype" w:cs="Palatino Linotype"/>
        <w:b/>
        <w:bCs/>
        <w:color w:val="000000"/>
        <w:sz w:val="22"/>
        <w:szCs w:val="22"/>
      </w:rPr>
      <w:fldChar w:fldCharType="end"/>
    </w:r>
  </w:p>
  <w:p w:rsidR="003729E0" w:rsidRDefault="003729E0">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8"/>
        <w:szCs w:val="28"/>
      </w:rPr>
    </w:pPr>
  </w:p>
  <w:p w:rsidR="003729E0" w:rsidRDefault="003729E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9E0" w:rsidRPr="00B9357E" w:rsidRDefault="00BA3A8D">
    <w:pPr>
      <w:pBdr>
        <w:top w:val="nil"/>
        <w:left w:val="nil"/>
        <w:bottom w:val="nil"/>
        <w:right w:val="nil"/>
        <w:between w:val="nil"/>
      </w:pBdr>
      <w:tabs>
        <w:tab w:val="center" w:pos="4252"/>
        <w:tab w:val="right" w:pos="8504"/>
      </w:tabs>
      <w:jc w:val="right"/>
      <w:rPr>
        <w:rFonts w:ascii="Palatino Linotype" w:eastAsia="Palatino Linotype" w:hAnsi="Palatino Linotype" w:cs="Palatino Linotype"/>
        <w:b/>
        <w:color w:val="000000"/>
        <w:sz w:val="22"/>
        <w:szCs w:val="22"/>
      </w:rPr>
    </w:pPr>
    <w:r w:rsidRPr="00B9357E">
      <w:rPr>
        <w:rFonts w:ascii="Palatino Linotype" w:eastAsia="Palatino Linotype" w:hAnsi="Palatino Linotype" w:cs="Palatino Linotype"/>
        <w:b/>
        <w:color w:val="000000"/>
        <w:sz w:val="22"/>
        <w:szCs w:val="22"/>
      </w:rPr>
      <w:t xml:space="preserve">Página </w:t>
    </w:r>
    <w:r w:rsidRPr="00B9357E">
      <w:rPr>
        <w:rFonts w:ascii="Palatino Linotype" w:eastAsia="Palatino Linotype" w:hAnsi="Palatino Linotype" w:cs="Palatino Linotype"/>
        <w:b/>
        <w:color w:val="000000"/>
        <w:sz w:val="22"/>
        <w:szCs w:val="22"/>
      </w:rPr>
      <w:fldChar w:fldCharType="begin"/>
    </w:r>
    <w:r w:rsidRPr="00B9357E">
      <w:rPr>
        <w:rFonts w:ascii="Palatino Linotype" w:eastAsia="Palatino Linotype" w:hAnsi="Palatino Linotype" w:cs="Palatino Linotype"/>
        <w:b/>
        <w:color w:val="000000"/>
        <w:sz w:val="22"/>
        <w:szCs w:val="22"/>
      </w:rPr>
      <w:instrText>PAGE</w:instrText>
    </w:r>
    <w:r w:rsidRPr="00B9357E">
      <w:rPr>
        <w:rFonts w:ascii="Palatino Linotype" w:eastAsia="Palatino Linotype" w:hAnsi="Palatino Linotype" w:cs="Palatino Linotype"/>
        <w:b/>
        <w:color w:val="000000"/>
        <w:sz w:val="22"/>
        <w:szCs w:val="22"/>
      </w:rPr>
      <w:fldChar w:fldCharType="separate"/>
    </w:r>
    <w:r w:rsidR="00B875B2">
      <w:rPr>
        <w:rFonts w:ascii="Palatino Linotype" w:eastAsia="Palatino Linotype" w:hAnsi="Palatino Linotype" w:cs="Palatino Linotype"/>
        <w:b/>
        <w:noProof/>
        <w:color w:val="000000"/>
        <w:sz w:val="22"/>
        <w:szCs w:val="22"/>
      </w:rPr>
      <w:t>1</w:t>
    </w:r>
    <w:r w:rsidRPr="00B9357E">
      <w:rPr>
        <w:rFonts w:ascii="Palatino Linotype" w:eastAsia="Palatino Linotype" w:hAnsi="Palatino Linotype" w:cs="Palatino Linotype"/>
        <w:b/>
        <w:color w:val="000000"/>
        <w:sz w:val="22"/>
        <w:szCs w:val="22"/>
      </w:rPr>
      <w:fldChar w:fldCharType="end"/>
    </w:r>
    <w:r w:rsidRPr="00B9357E">
      <w:rPr>
        <w:rFonts w:ascii="Palatino Linotype" w:eastAsia="Palatino Linotype" w:hAnsi="Palatino Linotype" w:cs="Palatino Linotype"/>
        <w:b/>
        <w:color w:val="000000"/>
        <w:sz w:val="22"/>
        <w:szCs w:val="22"/>
      </w:rPr>
      <w:t xml:space="preserve"> de </w:t>
    </w:r>
    <w:r w:rsidRPr="00B9357E">
      <w:rPr>
        <w:rFonts w:ascii="Palatino Linotype" w:eastAsia="Palatino Linotype" w:hAnsi="Palatino Linotype" w:cs="Palatino Linotype"/>
        <w:b/>
        <w:color w:val="000000"/>
        <w:sz w:val="22"/>
        <w:szCs w:val="22"/>
      </w:rPr>
      <w:fldChar w:fldCharType="begin"/>
    </w:r>
    <w:r w:rsidRPr="00B9357E">
      <w:rPr>
        <w:rFonts w:ascii="Palatino Linotype" w:eastAsia="Palatino Linotype" w:hAnsi="Palatino Linotype" w:cs="Palatino Linotype"/>
        <w:b/>
        <w:color w:val="000000"/>
        <w:sz w:val="22"/>
        <w:szCs w:val="22"/>
      </w:rPr>
      <w:instrText>NUMPAGES</w:instrText>
    </w:r>
    <w:r w:rsidRPr="00B9357E">
      <w:rPr>
        <w:rFonts w:ascii="Palatino Linotype" w:eastAsia="Palatino Linotype" w:hAnsi="Palatino Linotype" w:cs="Palatino Linotype"/>
        <w:b/>
        <w:color w:val="000000"/>
        <w:sz w:val="22"/>
        <w:szCs w:val="22"/>
      </w:rPr>
      <w:fldChar w:fldCharType="separate"/>
    </w:r>
    <w:r w:rsidR="00B875B2">
      <w:rPr>
        <w:rFonts w:ascii="Palatino Linotype" w:eastAsia="Palatino Linotype" w:hAnsi="Palatino Linotype" w:cs="Palatino Linotype"/>
        <w:b/>
        <w:noProof/>
        <w:color w:val="000000"/>
        <w:sz w:val="22"/>
        <w:szCs w:val="22"/>
      </w:rPr>
      <w:t>28</w:t>
    </w:r>
    <w:r w:rsidRPr="00B9357E">
      <w:rPr>
        <w:rFonts w:ascii="Palatino Linotype" w:eastAsia="Palatino Linotype" w:hAnsi="Palatino Linotype" w:cs="Palatino Linotype"/>
        <w:b/>
        <w:color w:val="000000"/>
        <w:sz w:val="22"/>
        <w:szCs w:val="22"/>
      </w:rPr>
      <w:fldChar w:fldCharType="end"/>
    </w:r>
  </w:p>
  <w:p w:rsidR="003729E0" w:rsidRDefault="003729E0">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p>
  <w:p w:rsidR="003729E0" w:rsidRDefault="003729E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1C86" w:rsidRDefault="00DD1C86">
      <w:r>
        <w:separator/>
      </w:r>
    </w:p>
  </w:footnote>
  <w:footnote w:type="continuationSeparator" w:id="0">
    <w:p w:rsidR="00DD1C86" w:rsidRDefault="00DD1C86">
      <w:r>
        <w:continuationSeparator/>
      </w:r>
    </w:p>
  </w:footnote>
  <w:footnote w:id="1">
    <w:p w:rsidR="003729E0" w:rsidRDefault="00BA3A8D">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BURGOA ORIHUELA Ignacio. Diccionario De Derecho Constitucional, Garantías y Amparo. Ed. Porrúa, S.A., México. 1992, p.115.</w:t>
      </w:r>
    </w:p>
  </w:footnote>
  <w:footnote w:id="2">
    <w:p w:rsidR="003729E0" w:rsidRDefault="00BA3A8D">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CIENFUEGOS SALGADO David. El Derecho de Petición en México. Ed. Instituto de Investigaciones Jurídica UNAM. México 2004. p. 31</w:t>
      </w:r>
    </w:p>
  </w:footnote>
  <w:footnote w:id="3">
    <w:p w:rsidR="003729E0" w:rsidRDefault="00BA3A8D">
      <w:pPr>
        <w:spacing w:before="240" w:after="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Carbonell, M. (2004). Los Derechos Fundamentales (Primera Edición ed.), México: Instituto de investigaciones Jurídicas.</w:t>
      </w:r>
    </w:p>
  </w:footnote>
  <w:footnote w:id="4">
    <w:p w:rsidR="003729E0" w:rsidRDefault="00BA3A8D">
      <w:pPr>
        <w:pBdr>
          <w:top w:val="nil"/>
          <w:left w:val="nil"/>
          <w:bottom w:val="nil"/>
          <w:right w:val="nil"/>
          <w:between w:val="nil"/>
        </w:pBdr>
        <w:spacing w:line="198" w:lineRule="auto"/>
        <w:ind w:left="93"/>
        <w:rPr>
          <w:rFonts w:ascii="Palatino Linotype" w:eastAsia="Palatino Linotype" w:hAnsi="Palatino Linotype" w:cs="Palatino Linotype"/>
          <w:color w:val="000000"/>
          <w:sz w:val="16"/>
          <w:szCs w:val="16"/>
        </w:rPr>
      </w:pPr>
      <w:r>
        <w:rPr>
          <w:vertAlign w:val="superscript"/>
        </w:rPr>
        <w:footnoteRef/>
      </w:r>
      <w:r>
        <w:rPr>
          <w:color w:val="000000"/>
          <w:sz w:val="23"/>
          <w:szCs w:val="23"/>
        </w:rPr>
        <w:t xml:space="preserve"> </w:t>
      </w:r>
      <w:r>
        <w:rPr>
          <w:rFonts w:ascii="Palatino Linotype" w:eastAsia="Palatino Linotype" w:hAnsi="Palatino Linotype" w:cs="Palatino Linotype"/>
          <w:color w:val="000000"/>
          <w:sz w:val="16"/>
          <w:szCs w:val="16"/>
        </w:rPr>
        <w:t>VILLANUEVA VILLANUEVA Ernesto, Derecho de la Información, Ed, Porrúa S.A., México. 2006, pág.270.</w:t>
      </w:r>
    </w:p>
  </w:footnote>
  <w:footnote w:id="5">
    <w:p w:rsidR="003729E0" w:rsidRDefault="00BA3A8D">
      <w:pPr>
        <w:pBdr>
          <w:top w:val="nil"/>
          <w:left w:val="nil"/>
          <w:bottom w:val="nil"/>
          <w:right w:val="nil"/>
          <w:between w:val="nil"/>
        </w:pBdr>
        <w:ind w:right="96"/>
        <w:jc w:val="both"/>
        <w:rPr>
          <w:rFonts w:ascii="Palatino Linotype" w:eastAsia="Palatino Linotype" w:hAnsi="Palatino Linotype" w:cs="Palatino Linotype"/>
          <w:color w:val="000000"/>
          <w:sz w:val="16"/>
          <w:szCs w:val="16"/>
        </w:rPr>
      </w:pPr>
      <w:r>
        <w:rPr>
          <w:vertAlign w:val="superscript"/>
        </w:rPr>
        <w:footnoteRef/>
      </w:r>
      <w:r>
        <w:rPr>
          <w:color w:val="000000"/>
          <w:sz w:val="23"/>
          <w:szCs w:val="23"/>
        </w:rPr>
        <w:t xml:space="preserve"> </w:t>
      </w:r>
      <w:r>
        <w:rPr>
          <w:rFonts w:ascii="Palatino Linotype" w:eastAsia="Palatino Linotype" w:hAnsi="Palatino Linotype" w:cs="Palatino Linotype"/>
          <w:color w:val="000000"/>
          <w:sz w:val="16"/>
          <w:szCs w:val="16"/>
        </w:rPr>
        <w:t>ROBLES HERNÁNDEZ José Guadalupe. Derecho de la Información y Comunicación Pública. Ed.Universidad de Occidente de México, 2004, pág.72.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8"/>
      <w:tblW w:w="7686" w:type="dxa"/>
      <w:tblInd w:w="254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866"/>
      <w:gridCol w:w="255"/>
      <w:gridCol w:w="4565"/>
    </w:tblGrid>
    <w:tr w:rsidR="003729E0" w:rsidTr="00B9357E">
      <w:trPr>
        <w:trHeight w:val="138"/>
      </w:trPr>
      <w:tc>
        <w:tcPr>
          <w:tcW w:w="2866" w:type="dxa"/>
          <w:vAlign w:val="center"/>
        </w:tcPr>
        <w:p w:rsidR="003729E0" w:rsidRPr="00B9357E" w:rsidRDefault="00BA3A8D">
          <w:pPr>
            <w:rPr>
              <w:rFonts w:ascii="Palatino Linotype" w:eastAsia="Palatino Linotype" w:hAnsi="Palatino Linotype" w:cs="Palatino Linotype"/>
              <w:b/>
              <w:bCs/>
              <w:sz w:val="24"/>
            </w:rPr>
          </w:pPr>
          <w:r w:rsidRPr="00B9357E">
            <w:rPr>
              <w:rFonts w:ascii="Palatino Linotype" w:eastAsia="Palatino Linotype" w:hAnsi="Palatino Linotype" w:cs="Palatino Linotype"/>
              <w:b/>
              <w:bCs/>
              <w:sz w:val="24"/>
            </w:rPr>
            <w:t>Recurso de Revisión:</w:t>
          </w:r>
        </w:p>
      </w:tc>
      <w:tc>
        <w:tcPr>
          <w:tcW w:w="255" w:type="dxa"/>
          <w:vAlign w:val="center"/>
        </w:tcPr>
        <w:p w:rsidR="003729E0" w:rsidRPr="00B9357E" w:rsidRDefault="003729E0">
          <w:pPr>
            <w:pBdr>
              <w:top w:val="nil"/>
              <w:left w:val="nil"/>
              <w:bottom w:val="nil"/>
              <w:right w:val="nil"/>
              <w:between w:val="nil"/>
            </w:pBdr>
            <w:tabs>
              <w:tab w:val="center" w:pos="4252"/>
              <w:tab w:val="right" w:pos="8504"/>
            </w:tabs>
            <w:jc w:val="center"/>
            <w:rPr>
              <w:rFonts w:ascii="Palatino Linotype" w:eastAsia="Palatino Linotype" w:hAnsi="Palatino Linotype" w:cs="Palatino Linotype"/>
              <w:b/>
              <w:bCs/>
              <w:color w:val="000000"/>
              <w:sz w:val="24"/>
            </w:rPr>
          </w:pPr>
        </w:p>
      </w:tc>
      <w:tc>
        <w:tcPr>
          <w:tcW w:w="4565" w:type="dxa"/>
          <w:vAlign w:val="center"/>
        </w:tcPr>
        <w:p w:rsidR="003729E0" w:rsidRPr="00B9357E" w:rsidRDefault="00BA3A8D" w:rsidP="00B9357E">
          <w:pPr>
            <w:pBdr>
              <w:top w:val="nil"/>
              <w:left w:val="nil"/>
              <w:bottom w:val="nil"/>
              <w:right w:val="nil"/>
              <w:between w:val="nil"/>
            </w:pBdr>
            <w:tabs>
              <w:tab w:val="right" w:pos="8504"/>
            </w:tabs>
            <w:ind w:right="-73"/>
            <w:rPr>
              <w:rFonts w:ascii="Palatino Linotype" w:eastAsia="Palatino Linotype" w:hAnsi="Palatino Linotype" w:cs="Palatino Linotype"/>
              <w:color w:val="000000"/>
              <w:sz w:val="24"/>
            </w:rPr>
          </w:pPr>
          <w:r w:rsidRPr="00B9357E">
            <w:rPr>
              <w:rFonts w:ascii="Palatino Linotype" w:eastAsia="Palatino Linotype" w:hAnsi="Palatino Linotype" w:cs="Palatino Linotype"/>
              <w:color w:val="000000"/>
              <w:sz w:val="24"/>
            </w:rPr>
            <w:t>11138/INFOEM/IP/RR/2025</w:t>
          </w:r>
        </w:p>
      </w:tc>
    </w:tr>
    <w:tr w:rsidR="003729E0" w:rsidTr="00B9357E">
      <w:trPr>
        <w:trHeight w:val="232"/>
      </w:trPr>
      <w:tc>
        <w:tcPr>
          <w:tcW w:w="2866" w:type="dxa"/>
          <w:vAlign w:val="center"/>
        </w:tcPr>
        <w:p w:rsidR="003729E0" w:rsidRPr="00B9357E" w:rsidRDefault="00BA3A8D">
          <w:pPr>
            <w:rPr>
              <w:rFonts w:ascii="Palatino Linotype" w:eastAsia="Palatino Linotype" w:hAnsi="Palatino Linotype" w:cs="Palatino Linotype"/>
              <w:b/>
              <w:bCs/>
              <w:sz w:val="24"/>
            </w:rPr>
          </w:pPr>
          <w:r w:rsidRPr="00B9357E">
            <w:rPr>
              <w:rFonts w:ascii="Palatino Linotype" w:eastAsia="Palatino Linotype" w:hAnsi="Palatino Linotype" w:cs="Palatino Linotype"/>
              <w:b/>
              <w:bCs/>
              <w:sz w:val="24"/>
            </w:rPr>
            <w:t>Sujeto Obligado:</w:t>
          </w:r>
        </w:p>
      </w:tc>
      <w:tc>
        <w:tcPr>
          <w:tcW w:w="255" w:type="dxa"/>
          <w:vAlign w:val="center"/>
        </w:tcPr>
        <w:p w:rsidR="003729E0" w:rsidRPr="00B9357E" w:rsidRDefault="003729E0">
          <w:pPr>
            <w:pBdr>
              <w:top w:val="nil"/>
              <w:left w:val="nil"/>
              <w:bottom w:val="nil"/>
              <w:right w:val="nil"/>
              <w:between w:val="nil"/>
            </w:pBdr>
            <w:tabs>
              <w:tab w:val="center" w:pos="4252"/>
              <w:tab w:val="right" w:pos="8504"/>
            </w:tabs>
            <w:jc w:val="center"/>
            <w:rPr>
              <w:rFonts w:ascii="Palatino Linotype" w:eastAsia="Palatino Linotype" w:hAnsi="Palatino Linotype" w:cs="Palatino Linotype"/>
              <w:b/>
              <w:bCs/>
              <w:color w:val="000000"/>
              <w:sz w:val="24"/>
            </w:rPr>
          </w:pPr>
        </w:p>
      </w:tc>
      <w:tc>
        <w:tcPr>
          <w:tcW w:w="4565" w:type="dxa"/>
          <w:vAlign w:val="center"/>
        </w:tcPr>
        <w:p w:rsidR="003729E0" w:rsidRPr="00B9357E" w:rsidRDefault="00BA3A8D" w:rsidP="00B9357E">
          <w:pPr>
            <w:ind w:right="-73"/>
            <w:rPr>
              <w:rFonts w:ascii="Palatino Linotype" w:eastAsia="Palatino Linotype" w:hAnsi="Palatino Linotype" w:cs="Palatino Linotype"/>
              <w:sz w:val="24"/>
            </w:rPr>
          </w:pPr>
          <w:r w:rsidRPr="00B9357E">
            <w:rPr>
              <w:rFonts w:ascii="Palatino Linotype" w:eastAsia="Palatino Linotype" w:hAnsi="Palatino Linotype" w:cs="Palatino Linotype"/>
              <w:color w:val="000000"/>
              <w:sz w:val="24"/>
            </w:rPr>
            <w:t>Sistema para el Desarrollo Integral de la Familia del Estado de México</w:t>
          </w:r>
        </w:p>
      </w:tc>
    </w:tr>
    <w:tr w:rsidR="003729E0" w:rsidTr="00B9357E">
      <w:trPr>
        <w:trHeight w:val="320"/>
      </w:trPr>
      <w:tc>
        <w:tcPr>
          <w:tcW w:w="2866" w:type="dxa"/>
          <w:vAlign w:val="center"/>
        </w:tcPr>
        <w:p w:rsidR="003729E0" w:rsidRPr="00B9357E" w:rsidRDefault="00BA3A8D">
          <w:pPr>
            <w:rPr>
              <w:rFonts w:ascii="Palatino Linotype" w:eastAsia="Palatino Linotype" w:hAnsi="Palatino Linotype" w:cs="Palatino Linotype"/>
              <w:b/>
              <w:bCs/>
              <w:sz w:val="24"/>
            </w:rPr>
          </w:pPr>
          <w:r w:rsidRPr="00B9357E">
            <w:rPr>
              <w:rFonts w:ascii="Palatino Linotype" w:eastAsia="Palatino Linotype" w:hAnsi="Palatino Linotype" w:cs="Palatino Linotype"/>
              <w:b/>
              <w:bCs/>
              <w:sz w:val="24"/>
            </w:rPr>
            <w:t>Comisionada Ponente:</w:t>
          </w:r>
        </w:p>
      </w:tc>
      <w:tc>
        <w:tcPr>
          <w:tcW w:w="255" w:type="dxa"/>
          <w:vAlign w:val="center"/>
        </w:tcPr>
        <w:p w:rsidR="003729E0" w:rsidRPr="00B9357E" w:rsidRDefault="003729E0">
          <w:pPr>
            <w:pBdr>
              <w:top w:val="nil"/>
              <w:left w:val="nil"/>
              <w:bottom w:val="nil"/>
              <w:right w:val="nil"/>
              <w:between w:val="nil"/>
            </w:pBdr>
            <w:tabs>
              <w:tab w:val="center" w:pos="4252"/>
              <w:tab w:val="right" w:pos="8504"/>
            </w:tabs>
            <w:jc w:val="center"/>
            <w:rPr>
              <w:rFonts w:ascii="Palatino Linotype" w:eastAsia="Palatino Linotype" w:hAnsi="Palatino Linotype" w:cs="Palatino Linotype"/>
              <w:b/>
              <w:bCs/>
              <w:color w:val="000000"/>
              <w:sz w:val="24"/>
            </w:rPr>
          </w:pPr>
        </w:p>
      </w:tc>
      <w:tc>
        <w:tcPr>
          <w:tcW w:w="4565" w:type="dxa"/>
          <w:vAlign w:val="center"/>
        </w:tcPr>
        <w:p w:rsidR="003729E0" w:rsidRPr="00B9357E" w:rsidRDefault="00BA3A8D" w:rsidP="00B9357E">
          <w:pPr>
            <w:pBdr>
              <w:top w:val="nil"/>
              <w:left w:val="nil"/>
              <w:bottom w:val="nil"/>
              <w:right w:val="nil"/>
              <w:between w:val="nil"/>
            </w:pBdr>
            <w:tabs>
              <w:tab w:val="right" w:pos="8504"/>
            </w:tabs>
            <w:ind w:right="-73"/>
            <w:rPr>
              <w:rFonts w:ascii="Palatino Linotype" w:eastAsia="Palatino Linotype" w:hAnsi="Palatino Linotype" w:cs="Palatino Linotype"/>
              <w:color w:val="000000"/>
              <w:sz w:val="24"/>
            </w:rPr>
          </w:pPr>
          <w:r w:rsidRPr="00B9357E">
            <w:rPr>
              <w:rFonts w:ascii="Palatino Linotype" w:eastAsia="Palatino Linotype" w:hAnsi="Palatino Linotype" w:cs="Palatino Linotype"/>
              <w:color w:val="000000"/>
              <w:sz w:val="24"/>
            </w:rPr>
            <w:t>María del Rosario Mejía Ayala</w:t>
          </w:r>
        </w:p>
      </w:tc>
    </w:tr>
  </w:tbl>
  <w:p w:rsidR="003729E0" w:rsidRDefault="00B9357E">
    <w:pPr>
      <w:pBdr>
        <w:top w:val="nil"/>
        <w:left w:val="nil"/>
        <w:bottom w:val="nil"/>
        <w:right w:val="nil"/>
        <w:between w:val="nil"/>
      </w:pBdr>
      <w:tabs>
        <w:tab w:val="center" w:pos="4252"/>
        <w:tab w:val="right" w:pos="8504"/>
      </w:tabs>
      <w:rPr>
        <w:color w:val="000000"/>
      </w:rPr>
    </w:pPr>
    <w:r w:rsidRPr="00B9357E">
      <w:rPr>
        <w:noProof/>
        <w:lang w:val="es-MX"/>
      </w:rPr>
      <w:drawing>
        <wp:anchor distT="0" distB="0" distL="0" distR="0" simplePos="0" relativeHeight="251658240" behindDoc="1" locked="0" layoutInCell="1" hidden="0" allowOverlap="1">
          <wp:simplePos x="0" y="0"/>
          <wp:positionH relativeFrom="column">
            <wp:posOffset>-1162649</wp:posOffset>
          </wp:positionH>
          <wp:positionV relativeFrom="paragraph">
            <wp:posOffset>-1296251</wp:posOffset>
          </wp:positionV>
          <wp:extent cx="7809876" cy="10165823"/>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p w:rsidR="003729E0" w:rsidRDefault="003729E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9"/>
      <w:tblW w:w="7686" w:type="dxa"/>
      <w:tblInd w:w="254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866"/>
      <w:gridCol w:w="255"/>
      <w:gridCol w:w="4565"/>
    </w:tblGrid>
    <w:tr w:rsidR="003729E0" w:rsidTr="00B9357E">
      <w:trPr>
        <w:trHeight w:val="138"/>
      </w:trPr>
      <w:tc>
        <w:tcPr>
          <w:tcW w:w="2866" w:type="dxa"/>
          <w:vAlign w:val="center"/>
        </w:tcPr>
        <w:p w:rsidR="003729E0" w:rsidRPr="00B9357E" w:rsidRDefault="00BA3A8D">
          <w:pPr>
            <w:rPr>
              <w:rFonts w:ascii="Palatino Linotype" w:eastAsia="Palatino Linotype" w:hAnsi="Palatino Linotype" w:cs="Palatino Linotype"/>
              <w:b/>
              <w:bCs/>
              <w:sz w:val="24"/>
            </w:rPr>
          </w:pPr>
          <w:r w:rsidRPr="00B9357E">
            <w:rPr>
              <w:rFonts w:ascii="Palatino Linotype" w:eastAsia="Palatino Linotype" w:hAnsi="Palatino Linotype" w:cs="Palatino Linotype"/>
              <w:b/>
              <w:bCs/>
              <w:sz w:val="24"/>
            </w:rPr>
            <w:t>Recurso de Revisión:</w:t>
          </w:r>
        </w:p>
      </w:tc>
      <w:tc>
        <w:tcPr>
          <w:tcW w:w="255" w:type="dxa"/>
          <w:vAlign w:val="center"/>
        </w:tcPr>
        <w:p w:rsidR="003729E0" w:rsidRPr="00B9357E" w:rsidRDefault="003729E0">
          <w:pPr>
            <w:pBdr>
              <w:top w:val="nil"/>
              <w:left w:val="nil"/>
              <w:bottom w:val="nil"/>
              <w:right w:val="nil"/>
              <w:between w:val="nil"/>
            </w:pBdr>
            <w:tabs>
              <w:tab w:val="center" w:pos="4252"/>
              <w:tab w:val="right" w:pos="8504"/>
            </w:tabs>
            <w:jc w:val="center"/>
            <w:rPr>
              <w:rFonts w:ascii="Palatino Linotype" w:eastAsia="Palatino Linotype" w:hAnsi="Palatino Linotype" w:cs="Palatino Linotype"/>
              <w:b/>
              <w:bCs/>
              <w:color w:val="000000"/>
              <w:sz w:val="24"/>
            </w:rPr>
          </w:pPr>
        </w:p>
      </w:tc>
      <w:tc>
        <w:tcPr>
          <w:tcW w:w="4565" w:type="dxa"/>
          <w:vAlign w:val="center"/>
        </w:tcPr>
        <w:p w:rsidR="003729E0" w:rsidRPr="00B9357E" w:rsidRDefault="00BA3A8D" w:rsidP="00B9357E">
          <w:pPr>
            <w:pBdr>
              <w:top w:val="nil"/>
              <w:left w:val="nil"/>
              <w:bottom w:val="nil"/>
              <w:right w:val="nil"/>
              <w:between w:val="nil"/>
            </w:pBdr>
            <w:tabs>
              <w:tab w:val="right" w:pos="8504"/>
            </w:tabs>
            <w:ind w:right="-73"/>
            <w:rPr>
              <w:rFonts w:ascii="Palatino Linotype" w:eastAsia="Palatino Linotype" w:hAnsi="Palatino Linotype" w:cs="Palatino Linotype"/>
              <w:color w:val="000000"/>
              <w:sz w:val="24"/>
            </w:rPr>
          </w:pPr>
          <w:r w:rsidRPr="00B9357E">
            <w:rPr>
              <w:rFonts w:ascii="Palatino Linotype" w:eastAsia="Palatino Linotype" w:hAnsi="Palatino Linotype" w:cs="Palatino Linotype"/>
              <w:color w:val="000000"/>
              <w:sz w:val="24"/>
            </w:rPr>
            <w:t>11138/INFOEM/IP/RR/2025</w:t>
          </w:r>
        </w:p>
      </w:tc>
    </w:tr>
    <w:tr w:rsidR="003729E0" w:rsidTr="00B9357E">
      <w:trPr>
        <w:trHeight w:val="227"/>
      </w:trPr>
      <w:tc>
        <w:tcPr>
          <w:tcW w:w="2866" w:type="dxa"/>
          <w:vAlign w:val="center"/>
        </w:tcPr>
        <w:p w:rsidR="003729E0" w:rsidRPr="00B9357E" w:rsidRDefault="00BA3A8D">
          <w:pPr>
            <w:rPr>
              <w:rFonts w:ascii="Palatino Linotype" w:eastAsia="Palatino Linotype" w:hAnsi="Palatino Linotype" w:cs="Palatino Linotype"/>
              <w:b/>
              <w:bCs/>
              <w:sz w:val="24"/>
            </w:rPr>
          </w:pPr>
          <w:r w:rsidRPr="00B9357E">
            <w:rPr>
              <w:rFonts w:ascii="Palatino Linotype" w:eastAsia="Palatino Linotype" w:hAnsi="Palatino Linotype" w:cs="Palatino Linotype"/>
              <w:b/>
              <w:bCs/>
              <w:sz w:val="24"/>
            </w:rPr>
            <w:t>Recurrente:</w:t>
          </w:r>
        </w:p>
      </w:tc>
      <w:tc>
        <w:tcPr>
          <w:tcW w:w="255" w:type="dxa"/>
          <w:vAlign w:val="center"/>
        </w:tcPr>
        <w:p w:rsidR="003729E0" w:rsidRPr="00B9357E" w:rsidRDefault="003729E0">
          <w:pPr>
            <w:pBdr>
              <w:top w:val="nil"/>
              <w:left w:val="nil"/>
              <w:bottom w:val="nil"/>
              <w:right w:val="nil"/>
              <w:between w:val="nil"/>
            </w:pBdr>
            <w:tabs>
              <w:tab w:val="center" w:pos="4252"/>
              <w:tab w:val="right" w:pos="8504"/>
            </w:tabs>
            <w:jc w:val="center"/>
            <w:rPr>
              <w:rFonts w:ascii="Palatino Linotype" w:eastAsia="Palatino Linotype" w:hAnsi="Palatino Linotype" w:cs="Palatino Linotype"/>
              <w:b/>
              <w:bCs/>
              <w:color w:val="000000"/>
              <w:sz w:val="24"/>
            </w:rPr>
          </w:pPr>
        </w:p>
      </w:tc>
      <w:tc>
        <w:tcPr>
          <w:tcW w:w="4565" w:type="dxa"/>
          <w:vAlign w:val="center"/>
        </w:tcPr>
        <w:p w:rsidR="003729E0" w:rsidRPr="00B9357E" w:rsidRDefault="00B875B2" w:rsidP="00B9357E">
          <w:pPr>
            <w:pBdr>
              <w:top w:val="nil"/>
              <w:left w:val="nil"/>
              <w:bottom w:val="nil"/>
              <w:right w:val="nil"/>
              <w:between w:val="nil"/>
            </w:pBdr>
            <w:tabs>
              <w:tab w:val="right" w:pos="8504"/>
            </w:tabs>
            <w:ind w:right="-73"/>
            <w:rPr>
              <w:rFonts w:ascii="Palatino Linotype" w:eastAsia="Palatino Linotype" w:hAnsi="Palatino Linotype" w:cs="Palatino Linotype"/>
              <w:color w:val="000000"/>
              <w:sz w:val="24"/>
            </w:rPr>
          </w:pPr>
          <w:r>
            <w:rPr>
              <w:rFonts w:ascii="Palatino Linotype" w:eastAsia="Palatino Linotype" w:hAnsi="Palatino Linotype" w:cs="Palatino Linotype"/>
              <w:color w:val="000000"/>
              <w:sz w:val="24"/>
            </w:rPr>
            <w:t>XXXX</w:t>
          </w:r>
        </w:p>
      </w:tc>
    </w:tr>
    <w:tr w:rsidR="003729E0" w:rsidTr="00B9357E">
      <w:trPr>
        <w:trHeight w:val="232"/>
      </w:trPr>
      <w:tc>
        <w:tcPr>
          <w:tcW w:w="2866" w:type="dxa"/>
          <w:vAlign w:val="center"/>
        </w:tcPr>
        <w:p w:rsidR="003729E0" w:rsidRPr="00B9357E" w:rsidRDefault="00BA3A8D">
          <w:pPr>
            <w:rPr>
              <w:rFonts w:ascii="Palatino Linotype" w:eastAsia="Palatino Linotype" w:hAnsi="Palatino Linotype" w:cs="Palatino Linotype"/>
              <w:b/>
              <w:bCs/>
              <w:sz w:val="24"/>
            </w:rPr>
          </w:pPr>
          <w:r w:rsidRPr="00B9357E">
            <w:rPr>
              <w:rFonts w:ascii="Palatino Linotype" w:eastAsia="Palatino Linotype" w:hAnsi="Palatino Linotype" w:cs="Palatino Linotype"/>
              <w:b/>
              <w:bCs/>
              <w:sz w:val="24"/>
            </w:rPr>
            <w:t>Sujeto Obligado:</w:t>
          </w:r>
        </w:p>
      </w:tc>
      <w:tc>
        <w:tcPr>
          <w:tcW w:w="255" w:type="dxa"/>
          <w:vAlign w:val="center"/>
        </w:tcPr>
        <w:p w:rsidR="003729E0" w:rsidRPr="00B9357E" w:rsidRDefault="003729E0">
          <w:pPr>
            <w:pBdr>
              <w:top w:val="nil"/>
              <w:left w:val="nil"/>
              <w:bottom w:val="nil"/>
              <w:right w:val="nil"/>
              <w:between w:val="nil"/>
            </w:pBdr>
            <w:tabs>
              <w:tab w:val="center" w:pos="4252"/>
              <w:tab w:val="right" w:pos="8504"/>
            </w:tabs>
            <w:jc w:val="center"/>
            <w:rPr>
              <w:rFonts w:ascii="Palatino Linotype" w:eastAsia="Palatino Linotype" w:hAnsi="Palatino Linotype" w:cs="Palatino Linotype"/>
              <w:b/>
              <w:bCs/>
              <w:color w:val="000000"/>
              <w:sz w:val="24"/>
            </w:rPr>
          </w:pPr>
        </w:p>
      </w:tc>
      <w:tc>
        <w:tcPr>
          <w:tcW w:w="4565" w:type="dxa"/>
          <w:vAlign w:val="center"/>
        </w:tcPr>
        <w:p w:rsidR="003729E0" w:rsidRPr="00B9357E" w:rsidRDefault="00BA3A8D" w:rsidP="00B9357E">
          <w:pPr>
            <w:ind w:right="-73"/>
            <w:rPr>
              <w:rFonts w:ascii="Palatino Linotype" w:eastAsia="Palatino Linotype" w:hAnsi="Palatino Linotype" w:cs="Palatino Linotype"/>
              <w:sz w:val="24"/>
            </w:rPr>
          </w:pPr>
          <w:r w:rsidRPr="00B9357E">
            <w:rPr>
              <w:rFonts w:ascii="Palatino Linotype" w:eastAsia="Palatino Linotype" w:hAnsi="Palatino Linotype" w:cs="Palatino Linotype"/>
              <w:color w:val="000000"/>
              <w:sz w:val="24"/>
            </w:rPr>
            <w:t>Sistema para el Desarrollo Integral de la Familia del Estado de México</w:t>
          </w:r>
        </w:p>
      </w:tc>
    </w:tr>
    <w:tr w:rsidR="003729E0" w:rsidTr="00B9357E">
      <w:trPr>
        <w:trHeight w:val="320"/>
      </w:trPr>
      <w:tc>
        <w:tcPr>
          <w:tcW w:w="2866" w:type="dxa"/>
          <w:vAlign w:val="center"/>
        </w:tcPr>
        <w:p w:rsidR="003729E0" w:rsidRPr="00B9357E" w:rsidRDefault="00BA3A8D">
          <w:pPr>
            <w:rPr>
              <w:rFonts w:ascii="Palatino Linotype" w:eastAsia="Palatino Linotype" w:hAnsi="Palatino Linotype" w:cs="Palatino Linotype"/>
              <w:b/>
              <w:bCs/>
              <w:sz w:val="24"/>
            </w:rPr>
          </w:pPr>
          <w:r w:rsidRPr="00B9357E">
            <w:rPr>
              <w:rFonts w:ascii="Palatino Linotype" w:eastAsia="Palatino Linotype" w:hAnsi="Palatino Linotype" w:cs="Palatino Linotype"/>
              <w:b/>
              <w:bCs/>
              <w:sz w:val="24"/>
            </w:rPr>
            <w:t>Comisionada Ponente:</w:t>
          </w:r>
        </w:p>
      </w:tc>
      <w:tc>
        <w:tcPr>
          <w:tcW w:w="255" w:type="dxa"/>
          <w:vAlign w:val="center"/>
        </w:tcPr>
        <w:p w:rsidR="003729E0" w:rsidRPr="00B9357E" w:rsidRDefault="003729E0">
          <w:pPr>
            <w:pBdr>
              <w:top w:val="nil"/>
              <w:left w:val="nil"/>
              <w:bottom w:val="nil"/>
              <w:right w:val="nil"/>
              <w:between w:val="nil"/>
            </w:pBdr>
            <w:tabs>
              <w:tab w:val="center" w:pos="4252"/>
              <w:tab w:val="right" w:pos="8504"/>
            </w:tabs>
            <w:jc w:val="center"/>
            <w:rPr>
              <w:rFonts w:ascii="Palatino Linotype" w:eastAsia="Palatino Linotype" w:hAnsi="Palatino Linotype" w:cs="Palatino Linotype"/>
              <w:b/>
              <w:bCs/>
              <w:color w:val="000000"/>
              <w:sz w:val="24"/>
            </w:rPr>
          </w:pPr>
        </w:p>
      </w:tc>
      <w:tc>
        <w:tcPr>
          <w:tcW w:w="4565" w:type="dxa"/>
          <w:vAlign w:val="center"/>
        </w:tcPr>
        <w:p w:rsidR="003729E0" w:rsidRPr="00B9357E" w:rsidRDefault="00BA3A8D" w:rsidP="00B9357E">
          <w:pPr>
            <w:pBdr>
              <w:top w:val="nil"/>
              <w:left w:val="nil"/>
              <w:bottom w:val="nil"/>
              <w:right w:val="nil"/>
              <w:between w:val="nil"/>
            </w:pBdr>
            <w:tabs>
              <w:tab w:val="right" w:pos="8504"/>
            </w:tabs>
            <w:ind w:right="-73"/>
            <w:rPr>
              <w:rFonts w:ascii="Palatino Linotype" w:eastAsia="Palatino Linotype" w:hAnsi="Palatino Linotype" w:cs="Palatino Linotype"/>
              <w:color w:val="000000"/>
              <w:sz w:val="24"/>
            </w:rPr>
          </w:pPr>
          <w:r w:rsidRPr="00B9357E">
            <w:rPr>
              <w:rFonts w:ascii="Palatino Linotype" w:eastAsia="Palatino Linotype" w:hAnsi="Palatino Linotype" w:cs="Palatino Linotype"/>
              <w:color w:val="000000"/>
              <w:sz w:val="24"/>
            </w:rPr>
            <w:t>María del Rosario Mejía Ayala</w:t>
          </w:r>
        </w:p>
      </w:tc>
    </w:tr>
  </w:tbl>
  <w:p w:rsidR="003729E0" w:rsidRDefault="00B9357E">
    <w:pPr>
      <w:pBdr>
        <w:top w:val="nil"/>
        <w:left w:val="nil"/>
        <w:bottom w:val="nil"/>
        <w:right w:val="nil"/>
        <w:between w:val="nil"/>
      </w:pBdr>
      <w:tabs>
        <w:tab w:val="center" w:pos="4252"/>
        <w:tab w:val="right" w:pos="8504"/>
      </w:tabs>
      <w:rPr>
        <w:color w:val="000000"/>
      </w:rPr>
    </w:pPr>
    <w:r w:rsidRPr="00B9357E">
      <w:rPr>
        <w:noProof/>
        <w:lang w:val="es-MX"/>
      </w:rPr>
      <w:drawing>
        <wp:anchor distT="0" distB="0" distL="0" distR="0" simplePos="0" relativeHeight="251659264" behindDoc="1" locked="0" layoutInCell="1" hidden="0" allowOverlap="1">
          <wp:simplePos x="0" y="0"/>
          <wp:positionH relativeFrom="page">
            <wp:align>right</wp:align>
          </wp:positionH>
          <wp:positionV relativeFrom="paragraph">
            <wp:posOffset>-1506388</wp:posOffset>
          </wp:positionV>
          <wp:extent cx="7809876" cy="10165823"/>
          <wp:effectExtent l="0" t="0" r="635" b="6985"/>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p w:rsidR="003729E0" w:rsidRDefault="003729E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E7248"/>
    <w:multiLevelType w:val="multilevel"/>
    <w:tmpl w:val="EC8A32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1E75CB"/>
    <w:multiLevelType w:val="hybridMultilevel"/>
    <w:tmpl w:val="8408CD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0BA398C"/>
    <w:multiLevelType w:val="multilevel"/>
    <w:tmpl w:val="F5008EB0"/>
    <w:lvl w:ilvl="0">
      <w:start w:val="1"/>
      <w:numFmt w:val="upp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 w15:restartNumberingAfterBreak="0">
    <w:nsid w:val="45F16363"/>
    <w:multiLevelType w:val="multilevel"/>
    <w:tmpl w:val="2DDE139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4" w15:restartNumberingAfterBreak="0">
    <w:nsid w:val="497A19D8"/>
    <w:multiLevelType w:val="multilevel"/>
    <w:tmpl w:val="5E4C0F6E"/>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 w15:restartNumberingAfterBreak="0">
    <w:nsid w:val="727B3499"/>
    <w:multiLevelType w:val="multilevel"/>
    <w:tmpl w:val="17824A86"/>
    <w:lvl w:ilvl="0">
      <w:start w:val="1"/>
      <w:numFmt w:val="decimal"/>
      <w:lvlText w:val="%1."/>
      <w:lvlJc w:val="left"/>
      <w:pPr>
        <w:ind w:left="2629" w:hanging="360"/>
      </w:pPr>
      <w:rPr>
        <w:rFonts w:ascii="Palatino Linotype" w:eastAsia="Palatino Linotype" w:hAnsi="Palatino Linotype" w:cs="Palatino Linotype"/>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b/>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3850997"/>
    <w:multiLevelType w:val="multilevel"/>
    <w:tmpl w:val="46B030D0"/>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7" w15:restartNumberingAfterBreak="0">
    <w:nsid w:val="7EF83E6A"/>
    <w:multiLevelType w:val="multilevel"/>
    <w:tmpl w:val="3B70B0C0"/>
    <w:lvl w:ilvl="0">
      <w:start w:val="1"/>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0"/>
  </w:num>
  <w:num w:numId="3">
    <w:abstractNumId w:val="3"/>
  </w:num>
  <w:num w:numId="4">
    <w:abstractNumId w:val="7"/>
  </w:num>
  <w:num w:numId="5">
    <w:abstractNumId w:val="2"/>
  </w:num>
  <w:num w:numId="6">
    <w:abstractNumId w:val="4"/>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29E0"/>
    <w:rsid w:val="003729E0"/>
    <w:rsid w:val="00402855"/>
    <w:rsid w:val="004B6F1A"/>
    <w:rsid w:val="005D4A10"/>
    <w:rsid w:val="00807B20"/>
    <w:rsid w:val="00A71361"/>
    <w:rsid w:val="00AC622A"/>
    <w:rsid w:val="00AF5432"/>
    <w:rsid w:val="00B875B2"/>
    <w:rsid w:val="00B9357E"/>
    <w:rsid w:val="00BA3A8D"/>
    <w:rsid w:val="00C57238"/>
    <w:rsid w:val="00C93CD9"/>
    <w:rsid w:val="00DD1C86"/>
    <w:rsid w:val="00EA4C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2472F55-41C6-4235-837A-78275E659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line="259" w:lineRule="auto"/>
      <w:outlineLvl w:val="0"/>
    </w:pPr>
    <w:rPr>
      <w:rFonts w:ascii="Palatino Linotype" w:eastAsia="Palatino Linotype" w:hAnsi="Palatino Linotype" w:cs="Palatino Linotype"/>
      <w:b/>
      <w:bCs/>
      <w:color w:val="000000"/>
    </w:rPr>
  </w:style>
  <w:style w:type="paragraph" w:styleId="Ttulo2">
    <w:name w:val="heading 2"/>
    <w:basedOn w:val="Normal"/>
    <w:next w:val="Normal"/>
    <w:pPr>
      <w:keepNext/>
      <w:keepLines/>
      <w:spacing w:before="40" w:line="259" w:lineRule="auto"/>
      <w:outlineLvl w:val="1"/>
    </w:pPr>
    <w:rPr>
      <w:rFonts w:ascii="Palatino Linotype" w:eastAsia="Palatino Linotype" w:hAnsi="Palatino Linotype" w:cs="Palatino Linotype"/>
      <w:b/>
      <w:bCs/>
      <w:color w:val="000000"/>
    </w:rPr>
  </w:style>
  <w:style w:type="paragraph" w:styleId="Ttulo3">
    <w:name w:val="heading 3"/>
    <w:basedOn w:val="Normal"/>
    <w:next w:val="Normal"/>
    <w:pPr>
      <w:keepNext/>
      <w:keepLines/>
      <w:spacing w:before="40"/>
      <w:outlineLvl w:val="2"/>
    </w:pPr>
    <w:rPr>
      <w:rFonts w:ascii="Calibri" w:eastAsia="Calibri" w:hAnsi="Calibri" w:cs="Calibri"/>
      <w:color w:val="243F61"/>
    </w:rPr>
  </w:style>
  <w:style w:type="paragraph" w:styleId="Ttulo4">
    <w:name w:val="heading 4"/>
    <w:basedOn w:val="Normal"/>
    <w:next w:val="Normal"/>
    <w:pPr>
      <w:keepNext/>
      <w:keepLines/>
      <w:spacing w:before="40"/>
      <w:outlineLvl w:val="3"/>
    </w:pPr>
    <w:rPr>
      <w:rFonts w:ascii="Calibri" w:eastAsia="Calibri" w:hAnsi="Calibri" w:cs="Calibri"/>
      <w:i/>
      <w:iCs/>
      <w:color w:val="366091"/>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qFormat/>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B37AEC"/>
    <w:pPr>
      <w:tabs>
        <w:tab w:val="left" w:pos="709"/>
        <w:tab w:val="right" w:leader="dot" w:pos="8779"/>
      </w:tabs>
      <w:spacing w:after="100" w:line="48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next w:val="Normal"/>
    <w:uiPriority w:val="39"/>
    <w:unhideWhenUsed/>
    <w:qFormat/>
    <w:rsid w:val="00CD7893"/>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qForma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customStyle="1" w:styleId="Tablanormal11">
    <w:name w:val="Tabla normal 1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rPr>
  </w:style>
  <w:style w:type="character" w:customStyle="1" w:styleId="stytxtare">
    <w:name w:val="stytxtare"/>
    <w:rsid w:val="005B0EC2"/>
  </w:style>
  <w:style w:type="character" w:customStyle="1" w:styleId="Ttulo4Car">
    <w:name w:val="Título 4 Car"/>
    <w:basedOn w:val="Fuentedeprrafopredeter"/>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uiPriority w:val="99"/>
    <w:rsid w:val="00BC13F7"/>
    <w:pPr>
      <w:spacing w:before="100" w:beforeAutospacing="1" w:after="100" w:afterAutospacing="1"/>
    </w:pPr>
    <w:rPr>
      <w:rFonts w:ascii="Times New Roman" w:eastAsia="Times New Roman" w:hAnsi="Times New Roman" w:cs="Times New Roman"/>
      <w:lang w:val="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rPr>
  </w:style>
  <w:style w:type="paragraph" w:customStyle="1" w:styleId="gmail-msolistparagraph">
    <w:name w:val="gmail-msolistparagraph"/>
    <w:basedOn w:val="Normal"/>
    <w:rsid w:val="00CA1CD0"/>
    <w:pPr>
      <w:spacing w:before="100" w:beforeAutospacing="1" w:after="100" w:afterAutospacing="1"/>
    </w:pPr>
    <w:rPr>
      <w:rFonts w:ascii="Times New Roman" w:eastAsia="Times New Roman" w:hAnsi="Times New Roman" w:cs="Times New Roman"/>
      <w:lang w:val="es-MX"/>
    </w:rPr>
  </w:style>
  <w:style w:type="character" w:customStyle="1" w:styleId="vidspn">
    <w:name w:val="vid_spn"/>
    <w:basedOn w:val="Fuentedeprrafopredeter"/>
    <w:rsid w:val="006B78BA"/>
  </w:style>
  <w:style w:type="table" w:styleId="Tablanormal1">
    <w:name w:val="Plain Table 1"/>
    <w:basedOn w:val="Tablanormal"/>
    <w:uiPriority w:val="41"/>
    <w:rsid w:val="00BE721C"/>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itas">
    <w:name w:val="Citas"/>
    <w:basedOn w:val="Normal"/>
    <w:qFormat/>
    <w:rsid w:val="000E0EF6"/>
    <w:pPr>
      <w:spacing w:before="240" w:after="160" w:line="360" w:lineRule="auto"/>
      <w:ind w:left="851" w:right="851"/>
      <w:jc w:val="both"/>
    </w:pPr>
    <w:rPr>
      <w:rFonts w:ascii="Palatino Linotype" w:eastAsia="Times New Roman" w:hAnsi="Palatino Linotype" w:cs="Arial"/>
      <w:i/>
      <w:sz w:val="22"/>
      <w:szCs w:val="22"/>
      <w:lang w:val="es-MX" w:eastAsia="en-US"/>
    </w:rPr>
  </w:style>
  <w:style w:type="table" w:customStyle="1" w:styleId="Tablanormal12">
    <w:name w:val="Tabla normal 12"/>
    <w:basedOn w:val="Tablanormal"/>
    <w:next w:val="Tablanormal1"/>
    <w:uiPriority w:val="41"/>
    <w:rsid w:val="00F82B3B"/>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object">
    <w:name w:val="object"/>
    <w:basedOn w:val="Fuentedeprrafopredeter"/>
    <w:rsid w:val="00977AFF"/>
  </w:style>
  <w:style w:type="table" w:customStyle="1" w:styleId="3">
    <w:name w:val="3"/>
    <w:basedOn w:val="TableNormal2"/>
    <w:tblPr>
      <w:tblStyleRowBandSize w:val="1"/>
      <w:tblStyleColBandSize w:val="1"/>
      <w:tblCellMar>
        <w:left w:w="115" w:type="dxa"/>
        <w:right w:w="115" w:type="dxa"/>
      </w:tblCellMar>
    </w:tblPr>
  </w:style>
  <w:style w:type="table" w:customStyle="1" w:styleId="2">
    <w:name w:val="2"/>
    <w:basedOn w:val="TableNormal2"/>
    <w:rPr>
      <w:sz w:val="22"/>
      <w:szCs w:val="22"/>
    </w:rPr>
    <w:tblPr>
      <w:tblStyleRowBandSize w:val="1"/>
      <w:tblStyleColBandSize w:val="1"/>
      <w:tblCellMar>
        <w:left w:w="108" w:type="dxa"/>
        <w:right w:w="108" w:type="dxa"/>
      </w:tblCellMar>
    </w:tblPr>
  </w:style>
  <w:style w:type="table" w:customStyle="1" w:styleId="1">
    <w:name w:val="1"/>
    <w:basedOn w:val="TableNormal2"/>
    <w:rPr>
      <w:sz w:val="22"/>
      <w:szCs w:val="22"/>
    </w:rPr>
    <w:tblPr>
      <w:tblStyleRowBandSize w:val="1"/>
      <w:tblStyleColBandSize w:val="1"/>
      <w:tblCellMar>
        <w:left w:w="108" w:type="dxa"/>
        <w:right w:w="108" w:type="dxa"/>
      </w:tblCellMar>
    </w:tblPr>
  </w:style>
  <w:style w:type="table" w:customStyle="1" w:styleId="a0">
    <w:basedOn w:val="TableNormal2"/>
    <w:tblPr>
      <w:tblStyleRowBandSize w:val="1"/>
      <w:tblStyleColBandSize w:val="1"/>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rPr>
      <w:sz w:val="22"/>
      <w:szCs w:val="22"/>
    </w:rPr>
    <w:tblPr>
      <w:tblStyleRowBandSize w:val="1"/>
      <w:tblStyleColBandSize w:val="1"/>
      <w:tblCellMar>
        <w:left w:w="108" w:type="dxa"/>
        <w:right w:w="108" w:type="dxa"/>
      </w:tblCellMar>
    </w:tblPr>
  </w:style>
  <w:style w:type="table" w:customStyle="1" w:styleId="a3">
    <w:basedOn w:val="TableNormal2"/>
    <w:rPr>
      <w:sz w:val="22"/>
      <w:szCs w:val="22"/>
    </w:rPr>
    <w:tblPr>
      <w:tblStyleRowBandSize w:val="1"/>
      <w:tblStyleColBandSize w:val="1"/>
      <w:tblCellMar>
        <w:left w:w="108" w:type="dxa"/>
        <w:right w:w="108" w:type="dxa"/>
      </w:tblCellMar>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rPr>
      <w:sz w:val="22"/>
      <w:szCs w:val="22"/>
    </w:rPr>
    <w:tblPr>
      <w:tblStyleRowBandSize w:val="1"/>
      <w:tblStyleColBandSize w:val="1"/>
      <w:tblCellMar>
        <w:left w:w="108" w:type="dxa"/>
        <w:right w:w="108" w:type="dxa"/>
      </w:tblCellMar>
    </w:tblPr>
  </w:style>
  <w:style w:type="table" w:customStyle="1" w:styleId="a7">
    <w:basedOn w:val="TableNormal1"/>
    <w:rPr>
      <w:sz w:val="22"/>
      <w:szCs w:val="22"/>
    </w:rPr>
    <w:tblPr>
      <w:tblStyleRowBandSize w:val="1"/>
      <w:tblStyleColBandSize w:val="1"/>
      <w:tblCellMar>
        <w:left w:w="108" w:type="dxa"/>
        <w:right w:w="108" w:type="dxa"/>
      </w:tblCellMar>
    </w:tblPr>
  </w:style>
  <w:style w:type="table" w:customStyle="1" w:styleId="Tablanormal13">
    <w:name w:val="Tabla normal 13"/>
    <w:basedOn w:val="Tablanormal"/>
    <w:next w:val="Tablanormal1"/>
    <w:uiPriority w:val="41"/>
    <w:rsid w:val="00AB673E"/>
    <w:rPr>
      <w:rFonts w:asciiTheme="minorHAnsi" w:eastAsiaTheme="minorHAnsi" w:hAnsiTheme="minorHAnsi" w:cstheme="minorBid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8">
    <w:basedOn w:val="TableNormal0"/>
    <w:rPr>
      <w:sz w:val="22"/>
      <w:szCs w:val="22"/>
    </w:rPr>
    <w:tblPr>
      <w:tblStyleRowBandSize w:val="1"/>
      <w:tblStyleColBandSize w:val="1"/>
      <w:tblCellMar>
        <w:left w:w="108" w:type="dxa"/>
        <w:right w:w="108" w:type="dxa"/>
      </w:tblCellMar>
    </w:tblPr>
  </w:style>
  <w:style w:type="table" w:customStyle="1" w:styleId="a9">
    <w:basedOn w:val="TableNormal0"/>
    <w:rPr>
      <w:sz w:val="22"/>
      <w:szCs w:val="22"/>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AibUKuD9a8XbQpzUFv+wQP5hGA==">CgMxLjAyDmguc3JlOWgwNXE0djBiMghoLmdqZGd4czIJaC4zMGowemxsMgloLjFmb2I5dGUyCWguM3pueXNoNzIJaC4yZXQ5MnAwMghoLnR5amN3dDIJaC4xdDNoNXNmMgloLjFrc3Y0dXYyDWguZjVtdWt2dXIzeGU4AHIhMW0wWmNZNXZjTFdiQmdrb1NMSThXQ3QwVjM4emV3Z1Ry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28</Pages>
  <Words>6397</Words>
  <Characters>35187</Characters>
  <Application>Microsoft Office Word</Application>
  <DocSecurity>0</DocSecurity>
  <Lines>293</Lines>
  <Paragraphs>83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41501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Cuenta Microsoft</cp:lastModifiedBy>
  <cp:revision>10</cp:revision>
  <cp:lastPrinted>2026-03-12T23:19:00Z</cp:lastPrinted>
  <dcterms:created xsi:type="dcterms:W3CDTF">2026-03-09T17:33:00Z</dcterms:created>
  <dcterms:modified xsi:type="dcterms:W3CDTF">2026-03-23T18:06:00Z</dcterms:modified>
</cp:coreProperties>
</file>