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B5D5B" w14:textId="717D6E98" w:rsidR="00E22C8D" w:rsidRPr="008E5C05" w:rsidRDefault="00F241B2">
      <w:pPr>
        <w:spacing w:line="360" w:lineRule="auto"/>
        <w:ind w:right="49" w:hanging="22"/>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44A80" w:rsidRPr="008E5C05">
        <w:rPr>
          <w:rFonts w:ascii="Palatino Linotype" w:eastAsia="Palatino Linotype" w:hAnsi="Palatino Linotype" w:cs="Palatino Linotype"/>
          <w:b/>
          <w:bCs/>
          <w:sz w:val="22"/>
          <w:szCs w:val="22"/>
        </w:rPr>
        <w:t>catorce de enero de dos mil veintiséis.</w:t>
      </w:r>
    </w:p>
    <w:p w14:paraId="03192CCD"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77D8658C" w14:textId="77777777" w:rsidR="00E22C8D" w:rsidRPr="008E5C05" w:rsidRDefault="00F241B2">
      <w:pPr>
        <w:spacing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VISTO </w:t>
      </w:r>
      <w:r w:rsidRPr="008E5C05">
        <w:rPr>
          <w:rFonts w:ascii="Palatino Linotype" w:eastAsia="Palatino Linotype" w:hAnsi="Palatino Linotype" w:cs="Palatino Linotype"/>
          <w:sz w:val="22"/>
          <w:szCs w:val="22"/>
        </w:rPr>
        <w:t xml:space="preserve">el expediente relativo al recurso de revisión </w:t>
      </w:r>
      <w:r w:rsidRPr="008E5C05">
        <w:rPr>
          <w:rFonts w:ascii="Palatino Linotype" w:eastAsia="Palatino Linotype" w:hAnsi="Palatino Linotype" w:cs="Palatino Linotype"/>
          <w:b/>
          <w:bCs/>
          <w:sz w:val="22"/>
          <w:szCs w:val="22"/>
        </w:rPr>
        <w:t xml:space="preserve">08644/INFOEM/IP/RR/2025, </w:t>
      </w:r>
      <w:r w:rsidRPr="008E5C05">
        <w:rPr>
          <w:rFonts w:ascii="Palatino Linotype" w:eastAsia="Palatino Linotype" w:hAnsi="Palatino Linotype" w:cs="Palatino Linotype"/>
          <w:sz w:val="22"/>
          <w:szCs w:val="22"/>
        </w:rPr>
        <w:t xml:space="preserve">interpuesto por un </w:t>
      </w:r>
      <w:r w:rsidRPr="008E5C05">
        <w:rPr>
          <w:rFonts w:ascii="Palatino Linotype" w:eastAsia="Palatino Linotype" w:hAnsi="Palatino Linotype" w:cs="Palatino Linotype"/>
          <w:b/>
          <w:bCs/>
          <w:sz w:val="22"/>
          <w:szCs w:val="22"/>
        </w:rPr>
        <w:t>Usuario que no proporcionó su nombre</w:t>
      </w:r>
      <w:r w:rsidRPr="008E5C05">
        <w:rPr>
          <w:rFonts w:ascii="Palatino Linotype" w:eastAsia="Palatino Linotype" w:hAnsi="Palatino Linotype" w:cs="Palatino Linotype"/>
          <w:sz w:val="22"/>
          <w:szCs w:val="22"/>
        </w:rPr>
        <w:t xml:space="preserve">, en lo sucesivo la parte </w:t>
      </w:r>
      <w:r w:rsidRPr="008E5C05">
        <w:rPr>
          <w:rFonts w:ascii="Palatino Linotype" w:eastAsia="Palatino Linotype" w:hAnsi="Palatino Linotype" w:cs="Palatino Linotype"/>
          <w:b/>
          <w:bCs/>
          <w:sz w:val="22"/>
          <w:szCs w:val="22"/>
        </w:rPr>
        <w:t>Recurrente</w:t>
      </w:r>
      <w:r w:rsidRPr="008E5C05">
        <w:rPr>
          <w:rFonts w:ascii="Palatino Linotype" w:eastAsia="Palatino Linotype" w:hAnsi="Palatino Linotype" w:cs="Palatino Linotype"/>
          <w:sz w:val="22"/>
          <w:szCs w:val="22"/>
        </w:rPr>
        <w:t xml:space="preserve">, en contra de la respuesta a la solicitud de información por parte del </w:t>
      </w:r>
      <w:r w:rsidRPr="008E5C05">
        <w:rPr>
          <w:rFonts w:ascii="Palatino Linotype" w:eastAsia="Palatino Linotype" w:hAnsi="Palatino Linotype" w:cs="Palatino Linotype"/>
          <w:b/>
          <w:bCs/>
          <w:sz w:val="22"/>
          <w:szCs w:val="22"/>
        </w:rPr>
        <w:t>Ayuntamiento de Toluca</w:t>
      </w:r>
      <w:r w:rsidRPr="008E5C05">
        <w:rPr>
          <w:rFonts w:ascii="Palatino Linotype" w:eastAsia="Palatino Linotype" w:hAnsi="Palatino Linotype" w:cs="Palatino Linotype"/>
          <w:sz w:val="22"/>
          <w:szCs w:val="22"/>
        </w:rPr>
        <w:t xml:space="preserve">, en lo sucesivo el </w:t>
      </w:r>
      <w:r w:rsidRPr="008E5C05">
        <w:rPr>
          <w:rFonts w:ascii="Palatino Linotype" w:eastAsia="Palatino Linotype" w:hAnsi="Palatino Linotype" w:cs="Palatino Linotype"/>
          <w:b/>
          <w:bCs/>
          <w:sz w:val="22"/>
          <w:szCs w:val="22"/>
        </w:rPr>
        <w:t xml:space="preserve">Sujeto Obligado; </w:t>
      </w:r>
      <w:r w:rsidRPr="008E5C05">
        <w:rPr>
          <w:rFonts w:ascii="Palatino Linotype" w:eastAsia="Palatino Linotype" w:hAnsi="Palatino Linotype" w:cs="Palatino Linotype"/>
          <w:sz w:val="22"/>
          <w:szCs w:val="22"/>
        </w:rPr>
        <w:t>se procede a dictar la presente resolución, con base en lo siguiente.</w:t>
      </w:r>
    </w:p>
    <w:p w14:paraId="43BCAB17"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37FC6C3F" w14:textId="77777777" w:rsidR="00E22C8D" w:rsidRPr="008E5C05" w:rsidRDefault="00F241B2">
      <w:pPr>
        <w:spacing w:line="360" w:lineRule="auto"/>
        <w:ind w:right="49"/>
        <w:jc w:val="center"/>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I.</w:t>
      </w:r>
      <w:r w:rsidRPr="008E5C05">
        <w:rPr>
          <w:rFonts w:ascii="Palatino Linotype" w:eastAsia="Palatino Linotype" w:hAnsi="Palatino Linotype" w:cs="Palatino Linotype"/>
          <w:b/>
          <w:bCs/>
          <w:sz w:val="22"/>
          <w:szCs w:val="22"/>
        </w:rPr>
        <w:tab/>
        <w:t>A N T E C E D E N T E S</w:t>
      </w:r>
    </w:p>
    <w:p w14:paraId="69D16D06"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22506B9A"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1.</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sz w:val="22"/>
          <w:szCs w:val="22"/>
        </w:rPr>
        <w:t>Solicitud de Acceso a la Información. El cuatro de junio de dos mil veinticinco</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sz w:val="22"/>
          <w:szCs w:val="22"/>
        </w:rPr>
        <w:t>LA PARTE</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sz w:val="22"/>
          <w:szCs w:val="22"/>
        </w:rPr>
        <w:t>RECURRENTE</w:t>
      </w:r>
      <w:r w:rsidRPr="008E5C05">
        <w:rPr>
          <w:rFonts w:ascii="Palatino Linotype" w:eastAsia="Palatino Linotype" w:hAnsi="Palatino Linotype" w:cs="Palatino Linotype"/>
          <w:sz w:val="22"/>
          <w:szCs w:val="22"/>
        </w:rPr>
        <w:t xml:space="preserve"> formuló solicitud de acceso a información pública a través del </w:t>
      </w:r>
      <w:r w:rsidRPr="008E5C05">
        <w:rPr>
          <w:rFonts w:ascii="Palatino Linotype" w:eastAsia="Palatino Linotype" w:hAnsi="Palatino Linotype" w:cs="Palatino Linotype"/>
          <w:b/>
          <w:bCs/>
          <w:sz w:val="22"/>
          <w:szCs w:val="22"/>
        </w:rPr>
        <w:t>SAIMEX</w:t>
      </w:r>
      <w:r w:rsidRPr="008E5C05">
        <w:rPr>
          <w:rFonts w:ascii="Palatino Linotype" w:eastAsia="Palatino Linotype" w:hAnsi="Palatino Linotype" w:cs="Palatino Linotype"/>
          <w:sz w:val="22"/>
          <w:szCs w:val="22"/>
        </w:rPr>
        <w:t xml:space="preserve">, en la que requirió lo siguiente: </w:t>
      </w:r>
    </w:p>
    <w:p w14:paraId="023CC66B"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7094B7AE" w14:textId="77777777" w:rsidR="00E22C8D" w:rsidRPr="008E5C05" w:rsidRDefault="00F241B2">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0" w:name="_heading=h.3znysh7" w:colFirst="0" w:colLast="0"/>
      <w:bookmarkEnd w:id="0"/>
      <w:r w:rsidRPr="008E5C05">
        <w:rPr>
          <w:rFonts w:ascii="Palatino Linotype" w:eastAsia="Palatino Linotype" w:hAnsi="Palatino Linotype" w:cs="Palatino Linotype"/>
          <w:b/>
          <w:bCs/>
          <w:sz w:val="22"/>
          <w:szCs w:val="22"/>
        </w:rPr>
        <w:t xml:space="preserve">03264/TOLUCA/IP/2025 </w:t>
      </w:r>
    </w:p>
    <w:p w14:paraId="145792FD" w14:textId="77777777" w:rsidR="00E22C8D" w:rsidRPr="008E5C05" w:rsidRDefault="00F241B2">
      <w:pPr>
        <w:spacing w:line="360" w:lineRule="auto"/>
        <w:ind w:left="567" w:right="843"/>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i/>
          <w:iCs/>
          <w:sz w:val="22"/>
          <w:szCs w:val="22"/>
        </w:rPr>
        <w:tab/>
        <w:t>Cuantas emergencias y que tipo de emergencia se han atendido por las lluvia spor la Dirección General de Segruidad y Bomberos cunatos arboles caido, cuantos encharcamentos, cuantos auxilios vilas, cuantos acidentes de transito cuantas inundaciones con la evidencia de que se atendieron y los resporte del nuemro de emergencia</w:t>
      </w:r>
      <w:r w:rsidRPr="008E5C05">
        <w:rPr>
          <w:rFonts w:ascii="Palatino Linotype" w:eastAsia="Palatino Linotype" w:hAnsi="Palatino Linotype" w:cs="Palatino Linotype"/>
          <w:b/>
          <w:bCs/>
          <w:i/>
          <w:iCs/>
          <w:sz w:val="22"/>
          <w:szCs w:val="22"/>
        </w:rPr>
        <w:t>” (Sic.)</w:t>
      </w:r>
    </w:p>
    <w:p w14:paraId="7EAEB95D" w14:textId="77777777" w:rsidR="00E22C8D" w:rsidRPr="008E5C05" w:rsidRDefault="00E22C8D">
      <w:pPr>
        <w:spacing w:line="360" w:lineRule="auto"/>
        <w:ind w:left="567" w:right="843"/>
        <w:jc w:val="both"/>
        <w:rPr>
          <w:rFonts w:ascii="Palatino Linotype" w:eastAsia="Palatino Linotype" w:hAnsi="Palatino Linotype" w:cs="Palatino Linotype"/>
          <w:i/>
          <w:iCs/>
          <w:sz w:val="22"/>
          <w:szCs w:val="22"/>
        </w:rPr>
      </w:pPr>
    </w:p>
    <w:p w14:paraId="100A339A" w14:textId="77777777" w:rsidR="00E22C8D" w:rsidRPr="008E5C05" w:rsidRDefault="00F241B2">
      <w:pPr>
        <w:spacing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Modalidad elegida para la entrega de la información:</w:t>
      </w:r>
      <w:r w:rsidRPr="008E5C05">
        <w:rPr>
          <w:rFonts w:ascii="Palatino Linotype" w:eastAsia="Palatino Linotype" w:hAnsi="Palatino Linotype" w:cs="Palatino Linotype"/>
          <w:sz w:val="22"/>
          <w:szCs w:val="22"/>
        </w:rPr>
        <w:t xml:space="preserve"> a través del Sistema de Acceso a la Información Mexiquense (SAIMEX).</w:t>
      </w:r>
    </w:p>
    <w:p w14:paraId="726A5683"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7485C8F0" w14:textId="77777777" w:rsidR="00E22C8D" w:rsidRPr="008E5C05" w:rsidRDefault="00F241B2">
      <w:pPr>
        <w:widowControl w:val="0"/>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2. Respuesta.</w:t>
      </w:r>
      <w:r w:rsidRPr="008E5C05">
        <w:rPr>
          <w:rFonts w:ascii="Palatino Linotype" w:eastAsia="Palatino Linotype" w:hAnsi="Palatino Linotype" w:cs="Palatino Linotype"/>
          <w:sz w:val="22"/>
          <w:szCs w:val="22"/>
        </w:rPr>
        <w:t xml:space="preserve"> El </w:t>
      </w:r>
      <w:r w:rsidRPr="008E5C05">
        <w:rPr>
          <w:rFonts w:ascii="Palatino Linotype" w:eastAsia="Palatino Linotype" w:hAnsi="Palatino Linotype" w:cs="Palatino Linotype"/>
          <w:b/>
          <w:bCs/>
          <w:sz w:val="22"/>
          <w:szCs w:val="22"/>
        </w:rPr>
        <w:t>veinticinco de junio de dos mil veinticinco</w:t>
      </w:r>
      <w:r w:rsidRPr="008E5C05">
        <w:rPr>
          <w:rFonts w:ascii="Palatino Linotype" w:eastAsia="Palatino Linotype" w:hAnsi="Palatino Linotype" w:cs="Palatino Linotype"/>
          <w:sz w:val="22"/>
          <w:szCs w:val="22"/>
        </w:rPr>
        <w:t>, el Sujeto Obligado dio respuesta a la solicitud, señalando lo siguiente:</w:t>
      </w:r>
    </w:p>
    <w:p w14:paraId="4B7A8803" w14:textId="77777777" w:rsidR="00E22C8D" w:rsidRPr="008E5C05" w:rsidRDefault="00E22C8D">
      <w:pPr>
        <w:widowControl w:val="0"/>
        <w:spacing w:line="360" w:lineRule="auto"/>
        <w:jc w:val="both"/>
        <w:rPr>
          <w:rFonts w:ascii="Palatino Linotype" w:eastAsia="Palatino Linotype" w:hAnsi="Palatino Linotype" w:cs="Palatino Linotype"/>
          <w:sz w:val="22"/>
          <w:szCs w:val="22"/>
        </w:rPr>
      </w:pPr>
    </w:p>
    <w:p w14:paraId="36C0B96D" w14:textId="77777777" w:rsidR="00E22C8D" w:rsidRPr="008E5C05" w:rsidRDefault="00F241B2">
      <w:pPr>
        <w:widowControl w:val="0"/>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965860" w14:textId="77777777" w:rsidR="00E22C8D" w:rsidRPr="008E5C05" w:rsidRDefault="00F241B2">
      <w:pPr>
        <w:widowControl w:val="0"/>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En atención a la solicitud con folio 03264/TOLUCA/IP/2025, me permito adjuntar al presente la respuesta correspondiente, Sin más por el momento, reciba un saludo.</w:t>
      </w:r>
    </w:p>
    <w:p w14:paraId="14C9232F" w14:textId="77777777" w:rsidR="00E22C8D" w:rsidRPr="008E5C05" w:rsidRDefault="00F241B2">
      <w:pPr>
        <w:widowControl w:val="0"/>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ATENTAMENTE</w:t>
      </w:r>
    </w:p>
    <w:p w14:paraId="0357806B" w14:textId="77777777" w:rsidR="00E22C8D" w:rsidRPr="008E5C05" w:rsidRDefault="00F241B2">
      <w:pPr>
        <w:widowControl w:val="0"/>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Dr. Nahum Miguel Mendoza Morales”</w:t>
      </w:r>
    </w:p>
    <w:p w14:paraId="4EE64124" w14:textId="77777777" w:rsidR="00E22C8D" w:rsidRPr="008E5C05" w:rsidRDefault="00E22C8D">
      <w:pPr>
        <w:widowControl w:val="0"/>
        <w:spacing w:line="360" w:lineRule="auto"/>
        <w:jc w:val="both"/>
        <w:rPr>
          <w:rFonts w:ascii="Palatino Linotype" w:eastAsia="Palatino Linotype" w:hAnsi="Palatino Linotype" w:cs="Palatino Linotype"/>
          <w:sz w:val="22"/>
          <w:szCs w:val="22"/>
        </w:rPr>
      </w:pPr>
    </w:p>
    <w:p w14:paraId="725DEBB9" w14:textId="77777777" w:rsidR="00E22C8D" w:rsidRPr="008E5C05" w:rsidRDefault="00F241B2">
      <w:pPr>
        <w:widowControl w:val="0"/>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Además, adjuntó a la respuesta los siguientes documentos electrónicos:</w:t>
      </w:r>
    </w:p>
    <w:p w14:paraId="18291CC2" w14:textId="77777777" w:rsidR="00E22C8D" w:rsidRPr="008E5C05" w:rsidRDefault="00E22C8D">
      <w:pPr>
        <w:widowControl w:val="0"/>
        <w:spacing w:line="360" w:lineRule="auto"/>
        <w:jc w:val="both"/>
        <w:rPr>
          <w:rFonts w:ascii="Palatino Linotype" w:eastAsia="Palatino Linotype" w:hAnsi="Palatino Linotype" w:cs="Palatino Linotype"/>
          <w:sz w:val="22"/>
          <w:szCs w:val="22"/>
        </w:rPr>
      </w:pPr>
    </w:p>
    <w:p w14:paraId="7C40FE63" w14:textId="77777777" w:rsidR="00E22C8D" w:rsidRPr="008E5C05" w:rsidRDefault="00F241B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SAIMEX 03264.pdf: Contiene los siguientes oficios:</w:t>
      </w:r>
    </w:p>
    <w:p w14:paraId="646C19D8" w14:textId="77777777" w:rsidR="00E22C8D" w:rsidRPr="008E5C05" w:rsidRDefault="00F241B2">
      <w:pPr>
        <w:widowControl w:val="0"/>
        <w:numPr>
          <w:ilvl w:val="0"/>
          <w:numId w:val="6"/>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Oficio suscrito por el Desarrollo Tecnológico mediante el cual refiere que el sistema de emergencia 9-1-1 no cuenta con facultades o atribuciones para compartir de manera general o particular. Asimismo, refiere que proporciona oficios del Centro de Control, Comando, Cómputo, Comunicación y Calidad del Estado de México en el que determina la incompetencia. </w:t>
      </w:r>
    </w:p>
    <w:p w14:paraId="2228534E" w14:textId="77777777" w:rsidR="00E22C8D" w:rsidRPr="008E5C05" w:rsidRDefault="00F241B2">
      <w:pPr>
        <w:widowControl w:val="0"/>
        <w:numPr>
          <w:ilvl w:val="0"/>
          <w:numId w:val="6"/>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Oficio 20600202000000L/C5/20569/2025 mediante el cual se declara la competencia de generar la información.</w:t>
      </w:r>
    </w:p>
    <w:p w14:paraId="00109707" w14:textId="77777777" w:rsidR="00E22C8D" w:rsidRPr="008E5C05" w:rsidRDefault="00F241B2">
      <w:pPr>
        <w:widowControl w:val="0"/>
        <w:numPr>
          <w:ilvl w:val="0"/>
          <w:numId w:val="6"/>
        </w:numPr>
        <w:pBdr>
          <w:top w:val="nil"/>
          <w:left w:val="nil"/>
          <w:bottom w:val="nil"/>
          <w:right w:val="nil"/>
          <w:between w:val="nil"/>
        </w:pBdr>
        <w:spacing w:line="360" w:lineRule="auto"/>
        <w:ind w:left="9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Oficio 205015000/2362/2025 suscrito por el Director de Sustentabilidad vial mediante el cual refiere que se ha solicitado su apoyo para el retiro de árboles caídos, encharcamientos e inundaciones; sin embargo, no se especifica que sean por </w:t>
      </w:r>
      <w:r w:rsidRPr="008E5C05">
        <w:rPr>
          <w:rFonts w:ascii="Palatino Linotype" w:eastAsia="Palatino Linotype" w:hAnsi="Palatino Linotype" w:cs="Palatino Linotype"/>
          <w:sz w:val="22"/>
          <w:szCs w:val="22"/>
        </w:rPr>
        <w:lastRenderedPageBreak/>
        <w:t xml:space="preserve">cambios climáticos, por lo que no se cuenta con la información requerida. </w:t>
      </w:r>
    </w:p>
    <w:p w14:paraId="177EAA28" w14:textId="77777777" w:rsidR="00E22C8D" w:rsidRPr="008E5C05" w:rsidRDefault="00E22C8D">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152865D" w14:textId="77777777" w:rsidR="00E22C8D" w:rsidRPr="008E5C05" w:rsidRDefault="00F241B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PROTECCIÓN CIVIL Y BOMBEROS.pdf: </w:t>
      </w:r>
      <w:r w:rsidRPr="008E5C05">
        <w:rPr>
          <w:rFonts w:ascii="Palatino Linotype" w:eastAsia="Palatino Linotype" w:hAnsi="Palatino Linotype" w:cs="Palatino Linotype"/>
          <w:sz w:val="22"/>
          <w:szCs w:val="22"/>
        </w:rPr>
        <w:t>Documento generado por la Coordinación de protección Civil y Bomberos, integrado por cinco páginas que contiene imágenes de las acciones desarrolladas para atender problemas de inundaciones y retiro de árboles.</w:t>
      </w:r>
    </w:p>
    <w:p w14:paraId="05F99060" w14:textId="77777777" w:rsidR="00E22C8D" w:rsidRPr="008E5C05" w:rsidRDefault="00F241B2">
      <w:pPr>
        <w:widowControl w:val="0"/>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R. 03264. 2025.pdf: </w:t>
      </w:r>
      <w:r w:rsidRPr="008E5C05">
        <w:rPr>
          <w:rFonts w:ascii="Palatino Linotype" w:eastAsia="Palatino Linotype" w:hAnsi="Palatino Linotype" w:cs="Palatino Linotype"/>
          <w:sz w:val="22"/>
          <w:szCs w:val="22"/>
        </w:rPr>
        <w:t>Documento sin número de oficio suscrito por el Titular de la Unidad de Transparencia mediante el cual refiere que la Secretaría del Ayuntamiento indicó que no cuenta con la información por ser atribuciones de la Coordinación de Protección Civil y Bomberos.</w:t>
      </w:r>
    </w:p>
    <w:p w14:paraId="52245438" w14:textId="77777777" w:rsidR="00E22C8D" w:rsidRPr="008E5C05" w:rsidRDefault="00E22C8D">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6BFBBAA"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3. Del Recurso de Revisión. </w:t>
      </w:r>
      <w:r w:rsidRPr="008E5C05">
        <w:rPr>
          <w:rFonts w:ascii="Palatino Linotype" w:eastAsia="Palatino Linotype" w:hAnsi="Palatino Linotype" w:cs="Palatino Linotype"/>
          <w:sz w:val="22"/>
          <w:szCs w:val="22"/>
        </w:rPr>
        <w:t>Inconforme con la respuesta del</w:t>
      </w:r>
      <w:r w:rsidRPr="008E5C05">
        <w:rPr>
          <w:rFonts w:ascii="Palatino Linotype" w:eastAsia="Palatino Linotype" w:hAnsi="Palatino Linotype" w:cs="Palatino Linotype"/>
          <w:b/>
          <w:bCs/>
          <w:sz w:val="22"/>
          <w:szCs w:val="22"/>
        </w:rPr>
        <w:t xml:space="preserve"> SUJETO OBLIGADO, </w:t>
      </w:r>
      <w:r w:rsidRPr="008E5C05">
        <w:rPr>
          <w:rFonts w:ascii="Palatino Linotype" w:eastAsia="Palatino Linotype" w:hAnsi="Palatino Linotype" w:cs="Palatino Linotype"/>
          <w:sz w:val="22"/>
          <w:szCs w:val="22"/>
        </w:rPr>
        <w:t xml:space="preserve">el </w:t>
      </w:r>
      <w:r w:rsidRPr="008E5C05">
        <w:rPr>
          <w:rFonts w:ascii="Palatino Linotype" w:eastAsia="Palatino Linotype" w:hAnsi="Palatino Linotype" w:cs="Palatino Linotype"/>
          <w:b/>
          <w:bCs/>
          <w:sz w:val="22"/>
          <w:szCs w:val="22"/>
        </w:rPr>
        <w:t xml:space="preserve">tres de julio de dos mil veinticinco, LA PARTE RECURRENTE </w:t>
      </w:r>
      <w:r w:rsidRPr="008E5C05">
        <w:rPr>
          <w:rFonts w:ascii="Palatino Linotype" w:eastAsia="Palatino Linotype" w:hAnsi="Palatino Linotype" w:cs="Palatino Linotype"/>
          <w:sz w:val="22"/>
          <w:szCs w:val="22"/>
        </w:rPr>
        <w:t xml:space="preserve">interpuso el recurso de revisión, mediante el cual y manifestó lo siguiente: </w:t>
      </w:r>
    </w:p>
    <w:p w14:paraId="148F4200"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56E3BA4A" w14:textId="77777777" w:rsidR="00E22C8D" w:rsidRPr="008E5C05" w:rsidRDefault="00F241B2">
      <w:pPr>
        <w:numPr>
          <w:ilvl w:val="0"/>
          <w:numId w:val="1"/>
        </w:numPr>
        <w:pBdr>
          <w:top w:val="nil"/>
          <w:left w:val="nil"/>
          <w:bottom w:val="nil"/>
          <w:right w:val="nil"/>
          <w:between w:val="nil"/>
        </w:pBdr>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Acto Impugnado:</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i/>
          <w:iCs/>
          <w:sz w:val="22"/>
          <w:szCs w:val="22"/>
        </w:rPr>
        <w:t>La información incompleta</w:t>
      </w:r>
      <w:r w:rsidRPr="008E5C05">
        <w:rPr>
          <w:rFonts w:ascii="Palatino Linotype" w:eastAsia="Palatino Linotype" w:hAnsi="Palatino Linotype" w:cs="Palatino Linotype"/>
          <w:sz w:val="22"/>
          <w:szCs w:val="22"/>
        </w:rPr>
        <w:t>” (Sic.)</w:t>
      </w:r>
    </w:p>
    <w:p w14:paraId="796E7CE0" w14:textId="77777777" w:rsidR="00E22C8D" w:rsidRPr="008E5C05" w:rsidRDefault="00E22C8D">
      <w:pPr>
        <w:pBdr>
          <w:top w:val="nil"/>
          <w:left w:val="nil"/>
          <w:bottom w:val="nil"/>
          <w:right w:val="nil"/>
          <w:between w:val="nil"/>
        </w:pBdr>
        <w:spacing w:line="360" w:lineRule="auto"/>
        <w:ind w:left="720" w:right="560"/>
        <w:jc w:val="both"/>
        <w:rPr>
          <w:rFonts w:ascii="Palatino Linotype" w:eastAsia="Palatino Linotype" w:hAnsi="Palatino Linotype" w:cs="Palatino Linotype"/>
          <w:i/>
          <w:iCs/>
          <w:sz w:val="22"/>
          <w:szCs w:val="22"/>
        </w:rPr>
      </w:pPr>
    </w:p>
    <w:p w14:paraId="1EB98EF8" w14:textId="77777777" w:rsidR="00E22C8D" w:rsidRPr="008E5C05" w:rsidRDefault="00F241B2">
      <w:pPr>
        <w:numPr>
          <w:ilvl w:val="0"/>
          <w:numId w:val="1"/>
        </w:numPr>
        <w:pBdr>
          <w:top w:val="nil"/>
          <w:left w:val="nil"/>
          <w:bottom w:val="nil"/>
          <w:right w:val="nil"/>
          <w:between w:val="nil"/>
        </w:pBdr>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Motivo de inconformidad:</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i/>
          <w:iCs/>
          <w:sz w:val="22"/>
          <w:szCs w:val="22"/>
        </w:rPr>
        <w:t>No entrega la información solicitada</w:t>
      </w:r>
      <w:r w:rsidRPr="008E5C05">
        <w:rPr>
          <w:rFonts w:ascii="Palatino Linotype" w:eastAsia="Palatino Linotype" w:hAnsi="Palatino Linotype" w:cs="Palatino Linotype"/>
          <w:sz w:val="22"/>
          <w:szCs w:val="22"/>
        </w:rPr>
        <w:t>” (Sic.)</w:t>
      </w:r>
    </w:p>
    <w:p w14:paraId="4FAE81A8" w14:textId="77777777" w:rsidR="00E22C8D" w:rsidRPr="008E5C05" w:rsidRDefault="00E22C8D">
      <w:pPr>
        <w:pBdr>
          <w:top w:val="nil"/>
          <w:left w:val="nil"/>
          <w:bottom w:val="nil"/>
          <w:right w:val="nil"/>
          <w:between w:val="nil"/>
        </w:pBdr>
        <w:spacing w:line="360" w:lineRule="auto"/>
        <w:ind w:left="720"/>
        <w:rPr>
          <w:rFonts w:ascii="Palatino Linotype" w:eastAsia="Palatino Linotype" w:hAnsi="Palatino Linotype" w:cs="Palatino Linotype"/>
          <w:i/>
          <w:iCs/>
          <w:sz w:val="22"/>
          <w:szCs w:val="22"/>
        </w:rPr>
      </w:pPr>
    </w:p>
    <w:p w14:paraId="74B0E165"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4. Turno. </w:t>
      </w:r>
      <w:r w:rsidRPr="008E5C0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8E5C05">
        <w:rPr>
          <w:rFonts w:ascii="Palatino Linotype" w:eastAsia="Palatino Linotype" w:hAnsi="Palatino Linotype" w:cs="Palatino Linotype"/>
          <w:b/>
          <w:bCs/>
          <w:sz w:val="22"/>
          <w:szCs w:val="22"/>
        </w:rPr>
        <w:t>08644/INFOEM/IP/RR/2025</w:t>
      </w:r>
      <w:r w:rsidRPr="008E5C0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8E5C05">
        <w:rPr>
          <w:rFonts w:ascii="Palatino Linotype" w:eastAsia="Palatino Linotype" w:hAnsi="Palatino Linotype" w:cs="Palatino Linotype"/>
          <w:b/>
          <w:bCs/>
          <w:sz w:val="22"/>
          <w:szCs w:val="22"/>
        </w:rPr>
        <w:t>Guadalupe Ramírez Peña</w:t>
      </w:r>
      <w:r w:rsidRPr="008E5C05">
        <w:rPr>
          <w:rFonts w:ascii="Palatino Linotype" w:eastAsia="Palatino Linotype" w:hAnsi="Palatino Linotype" w:cs="Palatino Linotype"/>
          <w:sz w:val="22"/>
          <w:szCs w:val="22"/>
        </w:rPr>
        <w:t xml:space="preserve">, para su análisis, estudio, elaboración del proyecto y presentación ante el Pleno de este Instituto. </w:t>
      </w:r>
    </w:p>
    <w:p w14:paraId="40C3D7F4"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44073A6" w14:textId="77777777" w:rsidR="00E22C8D" w:rsidRPr="008E5C05" w:rsidRDefault="00F241B2">
      <w:pP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5. Admisión. </w:t>
      </w:r>
      <w:r w:rsidRPr="008E5C05">
        <w:rPr>
          <w:rFonts w:ascii="Palatino Linotype" w:eastAsia="Palatino Linotype" w:hAnsi="Palatino Linotype" w:cs="Palatino Linotype"/>
          <w:sz w:val="22"/>
          <w:szCs w:val="22"/>
        </w:rPr>
        <w:t xml:space="preserve">El </w:t>
      </w:r>
      <w:r w:rsidRPr="008E5C05">
        <w:rPr>
          <w:rFonts w:ascii="Palatino Linotype" w:eastAsia="Palatino Linotype" w:hAnsi="Palatino Linotype" w:cs="Palatino Linotype"/>
          <w:b/>
          <w:bCs/>
          <w:sz w:val="22"/>
          <w:szCs w:val="22"/>
        </w:rPr>
        <w:t>ocho de julio de dos mil veinticinco</w:t>
      </w:r>
      <w:r w:rsidRPr="008E5C0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8E5C05">
        <w:rPr>
          <w:rFonts w:ascii="Palatino Linotype" w:eastAsia="Palatino Linotype" w:hAnsi="Palatino Linotype" w:cs="Palatino Linotype"/>
          <w:b/>
          <w:bCs/>
          <w:sz w:val="22"/>
          <w:szCs w:val="22"/>
        </w:rPr>
        <w:t xml:space="preserve">. </w:t>
      </w:r>
    </w:p>
    <w:p w14:paraId="27A17023" w14:textId="77777777" w:rsidR="00E22C8D" w:rsidRPr="008E5C05" w:rsidRDefault="00E22C8D">
      <w:pPr>
        <w:spacing w:line="360" w:lineRule="auto"/>
        <w:jc w:val="both"/>
        <w:rPr>
          <w:rFonts w:ascii="Palatino Linotype" w:eastAsia="Palatino Linotype" w:hAnsi="Palatino Linotype" w:cs="Palatino Linotype"/>
          <w:b/>
          <w:bCs/>
          <w:sz w:val="22"/>
          <w:szCs w:val="22"/>
        </w:rPr>
      </w:pPr>
    </w:p>
    <w:p w14:paraId="7757B778"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6. Manifestaciones.</w:t>
      </w:r>
      <w:r w:rsidRPr="008E5C05">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8E5C05">
        <w:rPr>
          <w:rFonts w:ascii="Palatino Linotype" w:eastAsia="Palatino Linotype" w:hAnsi="Palatino Linotype" w:cs="Palatino Linotype"/>
          <w:b/>
          <w:bCs/>
          <w:sz w:val="22"/>
          <w:szCs w:val="22"/>
        </w:rPr>
        <w:t>cuatro de agosto de dos mil veinticinco</w:t>
      </w:r>
      <w:r w:rsidRPr="008E5C05">
        <w:rPr>
          <w:rFonts w:ascii="Palatino Linotype" w:eastAsia="Palatino Linotype" w:hAnsi="Palatino Linotype" w:cs="Palatino Linotype"/>
          <w:sz w:val="22"/>
          <w:szCs w:val="22"/>
        </w:rPr>
        <w:t xml:space="preserve">, a través de los documentos electrónicos denominados ANEXOS 08644-2025.pdf; y Ratificación RR-8644-2025.pdf, mediante los cuales se ratifica la respuesta emitida. El contenido del informe justificado se puso a disposición del Recurrente el </w:t>
      </w:r>
      <w:r w:rsidRPr="008E5C05">
        <w:rPr>
          <w:rFonts w:ascii="Palatino Linotype" w:eastAsia="Palatino Linotype" w:hAnsi="Palatino Linotype" w:cs="Palatino Linotype"/>
          <w:b/>
          <w:bCs/>
          <w:sz w:val="22"/>
          <w:szCs w:val="22"/>
        </w:rPr>
        <w:t>nueve de diciembre de dos mil veinticinco.</w:t>
      </w:r>
      <w:r w:rsidRPr="008E5C05">
        <w:rPr>
          <w:rFonts w:ascii="Palatino Linotype" w:eastAsia="Palatino Linotype" w:hAnsi="Palatino Linotype" w:cs="Palatino Linotype"/>
          <w:sz w:val="22"/>
          <w:szCs w:val="22"/>
        </w:rPr>
        <w:t xml:space="preserve"> </w:t>
      </w:r>
    </w:p>
    <w:p w14:paraId="7B265EBE"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0A0D8B73" w14:textId="77777777" w:rsidR="00E22C8D" w:rsidRPr="008E5C05" w:rsidRDefault="00F241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7. Ampliación de plazo. El nueve de diciembre de dos mil veinticinco</w:t>
      </w:r>
      <w:r w:rsidRPr="008E5C05">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44AB67F6"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EC01025"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9385C18"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31D9E9"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81ADA3"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2EF38ED" w14:textId="77777777" w:rsidR="00E22C8D" w:rsidRPr="008E5C05" w:rsidRDefault="00F241B2">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Complejidad del Asunto:</w:t>
      </w:r>
      <w:r w:rsidRPr="008E5C0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E67DFE5" w14:textId="77777777" w:rsidR="00E22C8D" w:rsidRPr="008E5C05" w:rsidRDefault="00F241B2">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Actividad Procesal del interesado</w:t>
      </w:r>
      <w:r w:rsidRPr="008E5C05">
        <w:rPr>
          <w:rFonts w:ascii="Palatino Linotype" w:eastAsia="Palatino Linotype" w:hAnsi="Palatino Linotype" w:cs="Palatino Linotype"/>
          <w:sz w:val="22"/>
          <w:szCs w:val="22"/>
        </w:rPr>
        <w:t>. Acciones u omisiones del interesado.</w:t>
      </w:r>
    </w:p>
    <w:p w14:paraId="52054183" w14:textId="77777777" w:rsidR="00E22C8D" w:rsidRPr="008E5C05" w:rsidRDefault="00F241B2">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Conducta de la Autoridad:</w:t>
      </w:r>
      <w:r w:rsidRPr="008E5C0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EAF18F4" w14:textId="77777777" w:rsidR="00E22C8D" w:rsidRPr="008E5C05" w:rsidRDefault="00F241B2">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La afectación generada en la situación jurídica de la persona involucrada en el proceso:</w:t>
      </w:r>
      <w:r w:rsidRPr="008E5C05">
        <w:rPr>
          <w:rFonts w:ascii="Palatino Linotype" w:eastAsia="Palatino Linotype" w:hAnsi="Palatino Linotype" w:cs="Palatino Linotype"/>
          <w:sz w:val="22"/>
          <w:szCs w:val="22"/>
        </w:rPr>
        <w:t xml:space="preserve"> Violación a sus derechos humanos.</w:t>
      </w:r>
    </w:p>
    <w:p w14:paraId="0E5D24BB"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56D67A"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E5C05">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8E5C05">
        <w:rPr>
          <w:rFonts w:ascii="Palatino Linotype" w:eastAsia="Palatino Linotype" w:hAnsi="Palatino Linotype" w:cs="Palatino Linotype"/>
          <w:sz w:val="22"/>
          <w:szCs w:val="22"/>
        </w:rPr>
        <w:t xml:space="preserve">, </w:t>
      </w:r>
      <w:bookmarkStart w:id="1" w:name="_GoBack"/>
      <w:bookmarkEnd w:id="1"/>
      <w:r w:rsidRPr="008E5C05">
        <w:rPr>
          <w:rFonts w:ascii="Palatino Linotype" w:eastAsia="Palatino Linotype" w:hAnsi="Palatino Linotype" w:cs="Palatino Linotype"/>
          <w:sz w:val="22"/>
          <w:szCs w:val="22"/>
        </w:rPr>
        <w:t>visible en la Gaceta del Seminario Judicial de la Federación con el registro digital 205635.</w:t>
      </w:r>
    </w:p>
    <w:p w14:paraId="6C6ED72A"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416615"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EF62F56" w14:textId="77777777" w:rsidR="00E22C8D" w:rsidRPr="008E5C05" w:rsidRDefault="00F241B2">
      <w:pPr>
        <w:spacing w:before="240" w:after="240" w:line="360" w:lineRule="auto"/>
        <w:ind w:left="851" w:right="90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sz w:val="22"/>
          <w:szCs w:val="22"/>
        </w:rPr>
        <w:t xml:space="preserve"> consultable en el Seminario Judicial de la Federación y su gaceta, con el registro digital 2002351.</w:t>
      </w:r>
    </w:p>
    <w:p w14:paraId="3582CBE3" w14:textId="77777777" w:rsidR="00E22C8D" w:rsidRPr="008E5C05" w:rsidRDefault="00F241B2">
      <w:pPr>
        <w:spacing w:before="240" w:after="240" w:line="360" w:lineRule="auto"/>
        <w:ind w:left="851" w:right="90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8E5C05">
        <w:rPr>
          <w:rFonts w:ascii="Palatino Linotype" w:eastAsia="Palatino Linotype" w:hAnsi="Palatino Linotype" w:cs="Palatino Linotype"/>
          <w:sz w:val="22"/>
          <w:szCs w:val="22"/>
        </w:rPr>
        <w:t>, visible en el Seminario Judicial de la Federación y su gaceta, con el registro digital 2002350.</w:t>
      </w:r>
    </w:p>
    <w:p w14:paraId="75D48E8A"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66D447B" w14:textId="05132E9D" w:rsidR="00E22C8D" w:rsidRPr="008E5C05" w:rsidRDefault="00F241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8. Cierre de instrucción</w:t>
      </w:r>
      <w:r w:rsidRPr="008E5C05">
        <w:rPr>
          <w:rFonts w:ascii="Palatino Linotype" w:eastAsia="Palatino Linotype" w:hAnsi="Palatino Linotype" w:cs="Palatino Linotype"/>
          <w:sz w:val="22"/>
          <w:szCs w:val="22"/>
        </w:rPr>
        <w:t xml:space="preserve">. En fecha </w:t>
      </w:r>
      <w:r w:rsidR="000C5E5A" w:rsidRPr="008E5C05">
        <w:rPr>
          <w:rFonts w:ascii="Palatino Linotype" w:eastAsia="Palatino Linotype" w:hAnsi="Palatino Linotype" w:cs="Palatino Linotype"/>
          <w:b/>
          <w:bCs/>
          <w:sz w:val="22"/>
          <w:szCs w:val="22"/>
        </w:rPr>
        <w:t>diecisiete</w:t>
      </w: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sz w:val="22"/>
          <w:szCs w:val="22"/>
        </w:rPr>
        <w:t>de diciembre de dos mil veinticinco</w:t>
      </w:r>
      <w:r w:rsidRPr="008E5C0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r w:rsidR="000C5E5A" w:rsidRPr="008E5C05">
        <w:rPr>
          <w:rFonts w:ascii="Palatino Linotype" w:eastAsia="Palatino Linotype" w:hAnsi="Palatino Linotype" w:cs="Palatino Linotype"/>
          <w:sz w:val="22"/>
          <w:szCs w:val="22"/>
        </w:rPr>
        <w:t xml:space="preserve">, mediante acuerdo notificado el dieciocho de diciembre de dos mil veinticinco. </w:t>
      </w:r>
    </w:p>
    <w:p w14:paraId="58E928BB"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03CC6621" w14:textId="77777777" w:rsidR="00E22C8D" w:rsidRPr="008E5C05" w:rsidRDefault="00F241B2">
      <w:pPr>
        <w:spacing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Debido a que fue debidamente sustanciado </w:t>
      </w:r>
      <w:r w:rsidRPr="008E5C05">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5376AB72"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0A9C1BBE" w14:textId="77777777" w:rsidR="00E22C8D" w:rsidRPr="008E5C05" w:rsidRDefault="00F241B2">
      <w:pPr>
        <w:spacing w:line="360" w:lineRule="auto"/>
        <w:ind w:right="49"/>
        <w:jc w:val="center"/>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II.</w:t>
      </w:r>
      <w:r w:rsidRPr="008E5C05">
        <w:rPr>
          <w:rFonts w:ascii="Palatino Linotype" w:eastAsia="Palatino Linotype" w:hAnsi="Palatino Linotype" w:cs="Palatino Linotype"/>
          <w:b/>
          <w:bCs/>
          <w:sz w:val="22"/>
          <w:szCs w:val="22"/>
        </w:rPr>
        <w:tab/>
        <w:t>C O N S I D E R A N D O:</w:t>
      </w:r>
    </w:p>
    <w:p w14:paraId="21E10E02"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51E32F3A"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Primero. Competencia.</w:t>
      </w:r>
      <w:r w:rsidRPr="008E5C0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97AF5F"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Segundo. Oportunidad y Procedibilidad del Recurso de Revisión. </w:t>
      </w:r>
      <w:r w:rsidRPr="008E5C0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D2F872F"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361EE57" w14:textId="77777777" w:rsidR="00E22C8D" w:rsidRPr="008E5C05" w:rsidRDefault="00F241B2">
      <w:pPr>
        <w:spacing w:line="360" w:lineRule="auto"/>
        <w:ind w:left="851" w:right="900"/>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 xml:space="preserve">“Artículo 178. </w:t>
      </w:r>
      <w:r w:rsidRPr="008E5C05">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F015865" w14:textId="77777777" w:rsidR="00E22C8D" w:rsidRPr="008E5C05" w:rsidRDefault="00F241B2">
      <w:pPr>
        <w:spacing w:before="240" w:after="240"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E5C05">
        <w:rPr>
          <w:rFonts w:ascii="Palatino Linotype" w:eastAsia="Palatino Linotype" w:hAnsi="Palatino Linotype" w:cs="Palatino Linotype"/>
          <w:b/>
          <w:bCs/>
          <w:sz w:val="22"/>
          <w:szCs w:val="22"/>
        </w:rPr>
        <w:t>SUJETO OBLIGADO</w:t>
      </w:r>
      <w:r w:rsidRPr="008E5C05">
        <w:rPr>
          <w:rFonts w:ascii="Palatino Linotype" w:eastAsia="Palatino Linotype" w:hAnsi="Palatino Linotype" w:cs="Palatino Linotype"/>
          <w:sz w:val="22"/>
          <w:szCs w:val="22"/>
        </w:rPr>
        <w:t xml:space="preserve"> remitió la respuesta a la solicitud de información el día </w:t>
      </w:r>
      <w:r w:rsidRPr="008E5C05">
        <w:rPr>
          <w:rFonts w:ascii="Palatino Linotype" w:eastAsia="Palatino Linotype" w:hAnsi="Palatino Linotype" w:cs="Palatino Linotype"/>
          <w:b/>
          <w:bCs/>
          <w:sz w:val="22"/>
          <w:szCs w:val="22"/>
        </w:rPr>
        <w:t xml:space="preserve">veinticinco de junio de dos mil veinticinco, </w:t>
      </w:r>
      <w:r w:rsidRPr="008E5C05">
        <w:rPr>
          <w:rFonts w:ascii="Palatino Linotype" w:eastAsia="Palatino Linotype" w:hAnsi="Palatino Linotype" w:cs="Palatino Linotype"/>
          <w:sz w:val="22"/>
          <w:szCs w:val="22"/>
        </w:rPr>
        <w:t xml:space="preserve">mientras que el recurso de revisión interpuesto por la parte </w:t>
      </w:r>
      <w:r w:rsidRPr="008E5C05">
        <w:rPr>
          <w:rFonts w:ascii="Palatino Linotype" w:eastAsia="Palatino Linotype" w:hAnsi="Palatino Linotype" w:cs="Palatino Linotype"/>
          <w:b/>
          <w:bCs/>
          <w:sz w:val="22"/>
          <w:szCs w:val="22"/>
        </w:rPr>
        <w:t>RECURRENTE</w:t>
      </w:r>
      <w:r w:rsidRPr="008E5C05">
        <w:rPr>
          <w:rFonts w:ascii="Palatino Linotype" w:eastAsia="Palatino Linotype" w:hAnsi="Palatino Linotype" w:cs="Palatino Linotype"/>
          <w:sz w:val="22"/>
          <w:szCs w:val="22"/>
        </w:rPr>
        <w:t xml:space="preserve">, se tuvo por presentado el </w:t>
      </w:r>
      <w:r w:rsidRPr="008E5C05">
        <w:rPr>
          <w:rFonts w:ascii="Palatino Linotype" w:eastAsia="Palatino Linotype" w:hAnsi="Palatino Linotype" w:cs="Palatino Linotype"/>
          <w:b/>
          <w:bCs/>
          <w:sz w:val="22"/>
          <w:szCs w:val="22"/>
        </w:rPr>
        <w:t>dieciséis de julio del año dos mil veinticinco</w:t>
      </w:r>
      <w:r w:rsidRPr="008E5C05">
        <w:rPr>
          <w:rFonts w:ascii="Palatino Linotype" w:eastAsia="Palatino Linotype" w:hAnsi="Palatino Linotype" w:cs="Palatino Linotype"/>
          <w:sz w:val="22"/>
          <w:szCs w:val="22"/>
        </w:rPr>
        <w:t>; esto es, al décimo quinto día hábil que se tuvo conocimiento de la respuesta.</w:t>
      </w:r>
    </w:p>
    <w:p w14:paraId="31A8FDE6" w14:textId="77777777" w:rsidR="00E22C8D" w:rsidRPr="008E5C05" w:rsidRDefault="00F241B2">
      <w:pPr>
        <w:spacing w:before="240" w:after="240"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B2126EA"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1DEA7FE" w14:textId="77777777" w:rsidR="00E22C8D" w:rsidRPr="008E5C05" w:rsidRDefault="00F241B2">
      <w:pPr>
        <w:ind w:left="426" w:right="701"/>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br/>
      </w:r>
      <w:r w:rsidRPr="008E5C05">
        <w:rPr>
          <w:rFonts w:ascii="Palatino Linotype" w:eastAsia="Palatino Linotype" w:hAnsi="Palatino Linotype" w:cs="Palatino Linotype"/>
          <w:b/>
          <w:bCs/>
          <w:i/>
          <w:iCs/>
          <w:sz w:val="22"/>
          <w:szCs w:val="22"/>
        </w:rPr>
        <w:t xml:space="preserve">"Las solicitudes anónimas, </w:t>
      </w:r>
      <w:r w:rsidRPr="008E5C05">
        <w:rPr>
          <w:rFonts w:ascii="Palatino Linotype" w:eastAsia="Palatino Linotype" w:hAnsi="Palatino Linotype" w:cs="Palatino Linotype"/>
          <w:i/>
          <w:iCs/>
          <w:sz w:val="22"/>
          <w:szCs w:val="22"/>
        </w:rPr>
        <w:t>con nombre incompleto o seudónimo </w:t>
      </w:r>
      <w:r w:rsidRPr="008E5C05">
        <w:rPr>
          <w:rFonts w:ascii="Palatino Linotype" w:eastAsia="Palatino Linotype" w:hAnsi="Palatino Linotype" w:cs="Palatino Linotype"/>
          <w:b/>
          <w:bCs/>
          <w:i/>
          <w:iCs/>
          <w:sz w:val="22"/>
          <w:szCs w:val="22"/>
        </w:rPr>
        <w:t>serán procedentes para su trámite por parte del sujeto obligado ante quien se presente.</w:t>
      </w:r>
      <w:r w:rsidRPr="008E5C05">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55DF6B9A"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 y V de la ley de la materia, que a la letra dice:</w:t>
      </w:r>
    </w:p>
    <w:p w14:paraId="772FD2DA" w14:textId="77777777" w:rsidR="00E22C8D" w:rsidRPr="008E5C05" w:rsidRDefault="00F241B2">
      <w:pPr>
        <w:spacing w:line="360" w:lineRule="auto"/>
        <w:ind w:left="851" w:right="1041"/>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 xml:space="preserve">Artículo 179. </w:t>
      </w:r>
      <w:r w:rsidRPr="008E5C05">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00B8F939" w14:textId="77777777" w:rsidR="00E22C8D" w:rsidRPr="008E5C05" w:rsidRDefault="00F241B2">
      <w:pPr>
        <w:spacing w:line="360" w:lineRule="auto"/>
        <w:ind w:left="851" w:right="1041"/>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 La negativa de la información solicitada</w:t>
      </w:r>
    </w:p>
    <w:p w14:paraId="533DB548" w14:textId="77777777" w:rsidR="00E22C8D" w:rsidRPr="008E5C05" w:rsidRDefault="00F241B2">
      <w:pPr>
        <w:spacing w:line="360" w:lineRule="auto"/>
        <w:ind w:left="851" w:right="1041"/>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01606021" w14:textId="77777777" w:rsidR="00E22C8D" w:rsidRPr="008E5C05" w:rsidRDefault="00F241B2">
      <w:pPr>
        <w:spacing w:line="360" w:lineRule="auto"/>
        <w:ind w:left="851" w:right="1041"/>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V. La entrega de información incompleta;</w:t>
      </w:r>
    </w:p>
    <w:p w14:paraId="6954902D" w14:textId="77777777" w:rsidR="00E22C8D" w:rsidRPr="008E5C05" w:rsidRDefault="00F241B2">
      <w:pPr>
        <w:spacing w:line="360" w:lineRule="auto"/>
        <w:ind w:left="851" w:right="1041"/>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6C2C0568"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Tercero. Materia de la revisión. </w:t>
      </w:r>
      <w:r w:rsidRPr="008E5C0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E5C05">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8E5C05">
        <w:rPr>
          <w:rFonts w:ascii="Palatino Linotype" w:eastAsia="Palatino Linotype" w:hAnsi="Palatino Linotype" w:cs="Palatino Linotype"/>
          <w:sz w:val="22"/>
          <w:szCs w:val="22"/>
        </w:rPr>
        <w:t xml:space="preserve">de la parte </w:t>
      </w:r>
      <w:r w:rsidRPr="008E5C05">
        <w:rPr>
          <w:rFonts w:ascii="Palatino Linotype" w:eastAsia="Palatino Linotype" w:hAnsi="Palatino Linotype" w:cs="Palatino Linotype"/>
          <w:b/>
          <w:bCs/>
          <w:sz w:val="22"/>
          <w:szCs w:val="22"/>
        </w:rPr>
        <w:t>Recurrente</w:t>
      </w:r>
      <w:r w:rsidRPr="008E5C05">
        <w:rPr>
          <w:rFonts w:ascii="Palatino Linotype" w:eastAsia="Palatino Linotype" w:hAnsi="Palatino Linotype" w:cs="Palatino Linotype"/>
          <w:sz w:val="22"/>
          <w:szCs w:val="22"/>
        </w:rPr>
        <w:t>, o en su defecto, en caso de ser procedente, ordenar la entrega de información.</w:t>
      </w:r>
    </w:p>
    <w:p w14:paraId="6FD86422"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Cuarto. Estudio del asunto. </w:t>
      </w:r>
      <w:r w:rsidRPr="008E5C05">
        <w:rPr>
          <w:rFonts w:ascii="Palatino Linotype" w:eastAsia="Palatino Linotype" w:hAnsi="Palatino Linotype" w:cs="Palatino Linotype"/>
          <w:sz w:val="22"/>
          <w:szCs w:val="22"/>
        </w:rPr>
        <w:t xml:space="preserve">En principio, es conveniente analizar si la respuesta del </w:t>
      </w:r>
      <w:r w:rsidRPr="008E5C05">
        <w:rPr>
          <w:rFonts w:ascii="Palatino Linotype" w:eastAsia="Palatino Linotype" w:hAnsi="Palatino Linotype" w:cs="Palatino Linotype"/>
          <w:b/>
          <w:bCs/>
          <w:sz w:val="22"/>
          <w:szCs w:val="22"/>
        </w:rPr>
        <w:t>SUJETO OBLIGADO</w:t>
      </w:r>
      <w:r w:rsidRPr="008E5C0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B866835"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4E589CD5"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Artículo 4</w:t>
      </w:r>
      <w:r w:rsidRPr="008E5C05">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858094"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8E5C05">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A28880"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8E5C05">
        <w:rPr>
          <w:rFonts w:ascii="Palatino Linotype" w:eastAsia="Palatino Linotype" w:hAnsi="Palatino Linotype" w:cs="Palatino Linotype"/>
          <w:i/>
          <w:iCs/>
          <w:sz w:val="22"/>
          <w:szCs w:val="22"/>
        </w:rPr>
        <w:t>.”</w:t>
      </w:r>
    </w:p>
    <w:p w14:paraId="1A5B956E"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46806B69"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7A57BCD"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28B4D74"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“Artículo 12.-</w:t>
      </w:r>
      <w:r w:rsidRPr="008E5C05">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52716C9" w14:textId="77777777" w:rsidR="00E22C8D" w:rsidRPr="008E5C05" w:rsidRDefault="00E22C8D">
      <w:pPr>
        <w:spacing w:line="360" w:lineRule="auto"/>
        <w:ind w:left="567" w:right="616"/>
        <w:jc w:val="both"/>
        <w:rPr>
          <w:rFonts w:ascii="Palatino Linotype" w:eastAsia="Palatino Linotype" w:hAnsi="Palatino Linotype" w:cs="Palatino Linotype"/>
          <w:i/>
          <w:iCs/>
          <w:sz w:val="22"/>
          <w:szCs w:val="22"/>
        </w:rPr>
      </w:pPr>
    </w:p>
    <w:p w14:paraId="67A1E6F9"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8E5C05">
        <w:rPr>
          <w:rFonts w:ascii="Palatino Linotype" w:eastAsia="Palatino Linotype" w:hAnsi="Palatino Linotype" w:cs="Palatino Linotype"/>
          <w:i/>
          <w:iCs/>
          <w:sz w:val="22"/>
          <w:szCs w:val="22"/>
        </w:rPr>
        <w:t xml:space="preserve">. </w:t>
      </w:r>
      <w:r w:rsidRPr="008E5C05">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926C303" w14:textId="77777777" w:rsidR="00E22C8D" w:rsidRPr="008E5C05" w:rsidRDefault="00E22C8D">
      <w:pPr>
        <w:spacing w:line="360" w:lineRule="auto"/>
        <w:ind w:right="-93"/>
        <w:jc w:val="both"/>
        <w:rPr>
          <w:rFonts w:ascii="Palatino Linotype" w:eastAsia="Palatino Linotype" w:hAnsi="Palatino Linotype" w:cs="Palatino Linotype"/>
          <w:sz w:val="22"/>
          <w:szCs w:val="22"/>
        </w:rPr>
      </w:pPr>
    </w:p>
    <w:p w14:paraId="6F141AC9" w14:textId="77777777" w:rsidR="00E22C8D" w:rsidRPr="008E5C05" w:rsidRDefault="00F241B2">
      <w:pPr>
        <w:spacing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15482E8" w14:textId="77777777" w:rsidR="00E22C8D" w:rsidRPr="008E5C05" w:rsidRDefault="00E22C8D">
      <w:pPr>
        <w:spacing w:line="360" w:lineRule="auto"/>
        <w:ind w:right="-93"/>
        <w:jc w:val="both"/>
        <w:rPr>
          <w:rFonts w:ascii="Palatino Linotype" w:eastAsia="Palatino Linotype" w:hAnsi="Palatino Linotype" w:cs="Palatino Linotype"/>
          <w:sz w:val="22"/>
          <w:szCs w:val="22"/>
        </w:rPr>
      </w:pPr>
    </w:p>
    <w:p w14:paraId="522F0214" w14:textId="77777777" w:rsidR="00E22C8D" w:rsidRPr="008E5C05" w:rsidRDefault="00F241B2">
      <w:pPr>
        <w:spacing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E5C05">
        <w:rPr>
          <w:rFonts w:ascii="Palatino Linotype" w:eastAsia="Palatino Linotype" w:hAnsi="Palatino Linotype" w:cs="Palatino Linotype"/>
          <w:b/>
          <w:bCs/>
          <w:sz w:val="22"/>
          <w:szCs w:val="22"/>
        </w:rPr>
        <w:t xml:space="preserve"> </w:t>
      </w:r>
    </w:p>
    <w:p w14:paraId="706FA695" w14:textId="77777777" w:rsidR="00E22C8D" w:rsidRPr="008E5C05" w:rsidRDefault="00E22C8D">
      <w:pPr>
        <w:spacing w:line="360" w:lineRule="auto"/>
        <w:jc w:val="both"/>
        <w:rPr>
          <w:rFonts w:ascii="Palatino Linotype" w:eastAsia="Palatino Linotype" w:hAnsi="Palatino Linotype" w:cs="Palatino Linotype"/>
          <w:b/>
          <w:bCs/>
          <w:sz w:val="22"/>
          <w:szCs w:val="22"/>
        </w:rPr>
      </w:pPr>
    </w:p>
    <w:p w14:paraId="0656A2DC"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8E5C05">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4B287CC" w14:textId="77777777" w:rsidR="00E22C8D" w:rsidRPr="008E5C05" w:rsidRDefault="00E22C8D">
      <w:pPr>
        <w:spacing w:line="360" w:lineRule="auto"/>
        <w:ind w:right="-93"/>
        <w:jc w:val="both"/>
        <w:rPr>
          <w:rFonts w:ascii="Palatino Linotype" w:eastAsia="Palatino Linotype" w:hAnsi="Palatino Linotype" w:cs="Palatino Linotype"/>
          <w:sz w:val="22"/>
          <w:szCs w:val="22"/>
        </w:rPr>
      </w:pPr>
    </w:p>
    <w:p w14:paraId="10106797"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062D476"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4A7D8D15" w14:textId="77777777" w:rsidR="00E22C8D" w:rsidRPr="008E5C05" w:rsidRDefault="00F241B2">
      <w:pPr>
        <w:spacing w:line="360" w:lineRule="auto"/>
        <w:ind w:right="49"/>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9A2CC7" w14:textId="77777777" w:rsidR="00E22C8D" w:rsidRPr="008E5C05" w:rsidRDefault="00E22C8D">
      <w:pPr>
        <w:spacing w:line="360" w:lineRule="auto"/>
        <w:ind w:right="49"/>
        <w:jc w:val="both"/>
        <w:rPr>
          <w:rFonts w:ascii="Palatino Linotype" w:eastAsia="Palatino Linotype" w:hAnsi="Palatino Linotype" w:cs="Palatino Linotype"/>
          <w:sz w:val="22"/>
          <w:szCs w:val="22"/>
        </w:rPr>
      </w:pPr>
    </w:p>
    <w:p w14:paraId="2EB4B971"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3AF426" w14:textId="77777777" w:rsidR="00E22C8D" w:rsidRPr="008E5C05" w:rsidRDefault="00E22C8D">
      <w:pPr>
        <w:spacing w:line="360" w:lineRule="auto"/>
        <w:ind w:left="567" w:right="616"/>
        <w:jc w:val="both"/>
        <w:rPr>
          <w:rFonts w:ascii="Palatino Linotype" w:eastAsia="Palatino Linotype" w:hAnsi="Palatino Linotype" w:cs="Palatino Linotype"/>
          <w:i/>
          <w:iCs/>
          <w:sz w:val="22"/>
          <w:szCs w:val="22"/>
        </w:rPr>
      </w:pPr>
    </w:p>
    <w:p w14:paraId="7EB5364F"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 xml:space="preserve">Artículo 3. </w:t>
      </w:r>
      <w:r w:rsidRPr="008E5C05">
        <w:rPr>
          <w:rFonts w:ascii="Palatino Linotype" w:eastAsia="Palatino Linotype" w:hAnsi="Palatino Linotype" w:cs="Palatino Linotype"/>
          <w:i/>
          <w:iCs/>
          <w:sz w:val="22"/>
          <w:szCs w:val="22"/>
        </w:rPr>
        <w:t>Para los efectos de la presente Ley se entenderá por:</w:t>
      </w:r>
    </w:p>
    <w:p w14:paraId="08F1731B"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31D996C5"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XI. Documento:</w:t>
      </w:r>
      <w:r w:rsidRPr="008E5C05">
        <w:rPr>
          <w:rFonts w:ascii="Palatino Linotype" w:eastAsia="Palatino Linotype" w:hAnsi="Palatino Linotype" w:cs="Palatino Linotype"/>
          <w:i/>
          <w:iCs/>
          <w:sz w:val="22"/>
          <w:szCs w:val="22"/>
        </w:rPr>
        <w:t xml:space="preserve"> Los expedientes, reportes, estudios, actas</w:t>
      </w:r>
      <w:r w:rsidRPr="008E5C05">
        <w:rPr>
          <w:rFonts w:ascii="Palatino Linotype" w:eastAsia="Palatino Linotype" w:hAnsi="Palatino Linotype" w:cs="Palatino Linotype"/>
          <w:b/>
          <w:bCs/>
          <w:i/>
          <w:iCs/>
          <w:sz w:val="22"/>
          <w:szCs w:val="22"/>
        </w:rPr>
        <w:t>,</w:t>
      </w:r>
      <w:r w:rsidRPr="008E5C05">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379D3BE" w14:textId="77777777" w:rsidR="00E22C8D" w:rsidRPr="008E5C05" w:rsidRDefault="00E22C8D">
      <w:pPr>
        <w:spacing w:line="360" w:lineRule="auto"/>
        <w:ind w:left="851" w:right="899"/>
        <w:jc w:val="both"/>
        <w:rPr>
          <w:rFonts w:ascii="Palatino Linotype" w:eastAsia="Palatino Linotype" w:hAnsi="Palatino Linotype" w:cs="Palatino Linotype"/>
          <w:sz w:val="22"/>
          <w:szCs w:val="22"/>
        </w:rPr>
      </w:pPr>
    </w:p>
    <w:p w14:paraId="73BCE122"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15CFA3"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4FCB6479" w14:textId="77777777" w:rsidR="00E22C8D" w:rsidRPr="008E5C05" w:rsidRDefault="00F241B2">
      <w:pPr>
        <w:spacing w:line="360" w:lineRule="auto"/>
        <w:ind w:left="567" w:right="616"/>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sz w:val="22"/>
          <w:szCs w:val="22"/>
        </w:rPr>
        <w:t>“</w:t>
      </w:r>
      <w:r w:rsidRPr="008E5C05">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8E5C05">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DA6201"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CEE975A"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831537A" w14:textId="77777777" w:rsidR="00E22C8D" w:rsidRPr="008E5C05" w:rsidRDefault="00F241B2">
      <w:pPr>
        <w:spacing w:line="360" w:lineRule="auto"/>
        <w:ind w:left="567" w:right="616"/>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475C4BDB" w14:textId="77777777" w:rsidR="00E22C8D" w:rsidRPr="008E5C05" w:rsidRDefault="00F241B2">
      <w:pPr>
        <w:spacing w:line="360" w:lineRule="auto"/>
        <w:ind w:left="567" w:right="616"/>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3AD6F6E9" w14:textId="77777777" w:rsidR="00E22C8D" w:rsidRPr="008E5C05" w:rsidRDefault="00E22C8D">
      <w:pPr>
        <w:tabs>
          <w:tab w:val="left" w:pos="8647"/>
        </w:tabs>
        <w:spacing w:line="360" w:lineRule="auto"/>
        <w:jc w:val="both"/>
        <w:rPr>
          <w:rFonts w:ascii="Palatino Linotype" w:eastAsia="Palatino Linotype" w:hAnsi="Palatino Linotype" w:cs="Palatino Linotype"/>
          <w:b/>
          <w:bCs/>
          <w:sz w:val="22"/>
          <w:szCs w:val="22"/>
        </w:rPr>
      </w:pPr>
    </w:p>
    <w:p w14:paraId="63CB2721" w14:textId="77777777" w:rsidR="00E22C8D" w:rsidRPr="008E5C05" w:rsidRDefault="00F241B2">
      <w:pPr>
        <w:spacing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8E5C05">
        <w:rPr>
          <w:rFonts w:ascii="Palatino Linotype" w:eastAsia="Palatino Linotype" w:hAnsi="Palatino Linotype" w:cs="Palatino Linotype"/>
          <w:b/>
          <w:bCs/>
          <w:sz w:val="22"/>
          <w:szCs w:val="22"/>
        </w:rPr>
        <w:t>Ayuntamiento de Toluca, del cuatro de junio de dos mil veinticuatro al cuatro de junio de dos mil veinticinco:</w:t>
      </w:r>
    </w:p>
    <w:p w14:paraId="03A8F8B4" w14:textId="77777777" w:rsidR="00E22C8D" w:rsidRPr="008E5C05" w:rsidRDefault="00F241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emergencias y tipo de emergencia atendida por lluvia en la Dirección General de Seguridad y Bomberos;</w:t>
      </w:r>
    </w:p>
    <w:p w14:paraId="0459D175" w14:textId="77777777" w:rsidR="00E22C8D" w:rsidRPr="008E5C05" w:rsidRDefault="00F241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Número de árboles caídos; </w:t>
      </w:r>
    </w:p>
    <w:p w14:paraId="04C53499" w14:textId="77777777" w:rsidR="00E22C8D" w:rsidRPr="008E5C05" w:rsidRDefault="00F241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encharcamientos e inundaciones con evidencia de que se atendieron;</w:t>
      </w:r>
    </w:p>
    <w:p w14:paraId="1C7F82D0" w14:textId="77777777" w:rsidR="00E22C8D" w:rsidRPr="008E5C05" w:rsidRDefault="00F241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auxilios viales;</w:t>
      </w:r>
    </w:p>
    <w:p w14:paraId="62CA2600" w14:textId="77777777" w:rsidR="00E22C8D" w:rsidRPr="008E5C05" w:rsidRDefault="00F241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accidentes de tránsito;</w:t>
      </w:r>
    </w:p>
    <w:p w14:paraId="0020AFEF" w14:textId="77777777" w:rsidR="00E22C8D" w:rsidRPr="008E5C05" w:rsidRDefault="00F241B2">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Reportes del número de emergencias.</w:t>
      </w:r>
    </w:p>
    <w:p w14:paraId="010A26D0"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Si bien, la respuesta que emitió el Sujeto Obligado se relaciona con lo requerido, lo cierto es que el particular no precisó temporalidad, así como tampoco el Sujeto Obligado indicó la temporalidad de la información proporcionada. Estos elementos mencionados, son de suma importancia, ya que, en los casos de que el particular omita señalar la temporalidad de la información requerida, esta será de un año inmediato anterior a la fecha de la solicitud, en términos del criterio orientador con clave de control SO/003/2019, emitido por el entonces Instituto Nacional de Transparencia, Acceso a la Información y Protección de Datos Personales (INAI), el cual es del tenor literal siguiente: </w:t>
      </w:r>
    </w:p>
    <w:p w14:paraId="7D7FBBDF" w14:textId="77777777" w:rsidR="00E22C8D" w:rsidRPr="008E5C05" w:rsidRDefault="00F241B2">
      <w:pPr>
        <w:pBdr>
          <w:top w:val="nil"/>
          <w:left w:val="nil"/>
          <w:bottom w:val="nil"/>
          <w:right w:val="nil"/>
          <w:between w:val="nil"/>
        </w:pBdr>
        <w:spacing w:before="240" w:after="240"/>
        <w:ind w:left="851" w:right="90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Periodo de búsqueda de la información</w:t>
      </w:r>
      <w:r w:rsidRPr="008E5C05">
        <w:rPr>
          <w:rFonts w:ascii="Palatino Linotype" w:eastAsia="Palatino Linotype" w:hAnsi="Palatino Linotype" w:cs="Palatino Linotype"/>
          <w:i/>
          <w:iCs/>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w:t>
      </w:r>
      <w:r w:rsidRPr="008E5C05">
        <w:rPr>
          <w:rFonts w:ascii="Palatino Linotype" w:eastAsia="Palatino Linotype" w:hAnsi="Palatino Linotype" w:cs="Palatino Linotype"/>
          <w:b/>
          <w:bCs/>
          <w:i/>
          <w:iCs/>
          <w:sz w:val="22"/>
          <w:szCs w:val="22"/>
        </w:rPr>
        <w:t>que el requerimiento se refiere al año inmediato anterior, contado a partir de la fecha en que se presentó la solicitud.</w:t>
      </w:r>
      <w:r w:rsidRPr="008E5C05">
        <w:rPr>
          <w:rFonts w:ascii="Palatino Linotype" w:eastAsia="Palatino Linotype" w:hAnsi="Palatino Linotype" w:cs="Palatino Linotype"/>
          <w:i/>
          <w:iCs/>
          <w:sz w:val="22"/>
          <w:szCs w:val="22"/>
        </w:rPr>
        <w:t>”  </w:t>
      </w:r>
    </w:p>
    <w:p w14:paraId="28575F13" w14:textId="77777777" w:rsidR="00E22C8D" w:rsidRPr="008E5C05" w:rsidRDefault="00E22C8D">
      <w:pPr>
        <w:spacing w:line="360" w:lineRule="auto"/>
        <w:jc w:val="both"/>
        <w:rPr>
          <w:rFonts w:ascii="Palatino Linotype" w:eastAsia="Palatino Linotype" w:hAnsi="Palatino Linotype" w:cs="Palatino Linotype"/>
          <w:b/>
          <w:bCs/>
          <w:sz w:val="22"/>
          <w:szCs w:val="22"/>
        </w:rPr>
      </w:pPr>
    </w:p>
    <w:p w14:paraId="3AE71AEB"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Asimismo, se advierte que, quien dio respuesta es la Coordinación de Protección Civil y Bomberos, que de acuerdo al Código Reglamentario de Toluca tiene las siguientes atribuciones:</w:t>
      </w:r>
    </w:p>
    <w:p w14:paraId="4F0079FE"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6054F032" w14:textId="77777777" w:rsidR="00E22C8D" w:rsidRPr="008E5C05" w:rsidRDefault="00F241B2">
      <w:pPr>
        <w:spacing w:line="360" w:lineRule="auto"/>
        <w:ind w:left="567" w:right="843"/>
        <w:jc w:val="center"/>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SUBSECCIÓN OCTAVA</w:t>
      </w:r>
    </w:p>
    <w:p w14:paraId="358F8FB9" w14:textId="77777777" w:rsidR="00E22C8D" w:rsidRPr="008E5C05" w:rsidRDefault="00F241B2">
      <w:pPr>
        <w:spacing w:line="360" w:lineRule="auto"/>
        <w:ind w:left="567" w:right="843"/>
        <w:jc w:val="center"/>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COORDINACIÓN DE PROTECCIÓN CIVIL Y BOMBEROS</w:t>
      </w:r>
    </w:p>
    <w:p w14:paraId="5F8972B7"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Artículo 3.39. La o el titular de La Coordinación de Protección Civil y Bomberos, tendrá las siguientes atribuciones: </w:t>
      </w:r>
    </w:p>
    <w:p w14:paraId="3702AD66" w14:textId="77777777" w:rsidR="00E22C8D" w:rsidRPr="008E5C05" w:rsidRDefault="00F241B2">
      <w:pPr>
        <w:spacing w:line="360" w:lineRule="auto"/>
        <w:ind w:left="567" w:right="843"/>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 xml:space="preserve">I. Atender de manera inmediata las emergencias que se presenten en el territorio municipal y reportar a la o el titular de la Dirección General de Seguridad y Protección el control, mitigación y extinción de riesgos, para su autorización y ejecución; </w:t>
      </w:r>
    </w:p>
    <w:p w14:paraId="7CC2F080" w14:textId="77777777" w:rsidR="00E22C8D" w:rsidRPr="008E5C05" w:rsidRDefault="00F241B2">
      <w:pPr>
        <w:spacing w:line="360" w:lineRule="auto"/>
        <w:ind w:left="567" w:right="843"/>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 xml:space="preserve">II. Coordinar las acciones de prevención, auxilio y recuperación en el municipio de Toluca y las que se realicen en apoyo a otros municipios; </w:t>
      </w:r>
    </w:p>
    <w:p w14:paraId="5D916585"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2DF08572"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XVI. Coordinar la apertura, operación y atención de refugios temporales ante situaciones de emergencia o desastre; </w:t>
      </w:r>
    </w:p>
    <w:p w14:paraId="7F3C2FFD"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430A0B59"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XIX. Supervisar la realización del monitoreo de los diferentes fenómenos perturbadores y emitir la alerta correspondiente, así como dirigir las operaciones del Sistema Municipal de Protección Civil; </w:t>
      </w:r>
    </w:p>
    <w:p w14:paraId="73623AB5" w14:textId="77777777" w:rsidR="00E22C8D" w:rsidRPr="008E5C05" w:rsidRDefault="00F241B2">
      <w:pPr>
        <w:spacing w:line="360" w:lineRule="auto"/>
        <w:ind w:left="567" w:right="843"/>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1A7328BE"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Es así que, la Coordinación de Protección Civil y Bomberos tiene la atribución de mitigar las situaciones de riesgo en el municipio, las cuales pueden relacionarse con cambios climáticos, inundaciones y retiro de árboles caídos; sin embargo, la solicitud del particular, requiere también las emergencias en general y los reportes del número de emergencia, lo cual es competencia de la Dirección de Desarrollo Tecnológico informó que tiene en su integración el Centro de Mando Municipal, el cual tiene un área denominada 9-1-1, que opera con un sistema compartido </w:t>
      </w:r>
      <w:r w:rsidRPr="008E5C05">
        <w:rPr>
          <w:rFonts w:ascii="Palatino Linotype" w:eastAsia="Palatino Linotype" w:hAnsi="Palatino Linotype" w:cs="Palatino Linotype"/>
          <w:i/>
          <w:iCs/>
          <w:sz w:val="22"/>
          <w:szCs w:val="22"/>
        </w:rPr>
        <w:t>"sistema espejo"</w:t>
      </w:r>
      <w:r w:rsidRPr="008E5C05">
        <w:rPr>
          <w:rFonts w:ascii="Palatino Linotype" w:eastAsia="Palatino Linotype" w:hAnsi="Palatino Linotype" w:cs="Palatino Linotype"/>
          <w:sz w:val="22"/>
          <w:szCs w:val="22"/>
        </w:rPr>
        <w:t xml:space="preserve"> con el Centro de Control, Comando, Comunicación, Computo y Calidad (C5), toda vez que, este es un Centro Regulador de Información que permite ser un enlace entre la ciudadanía y las corporaciones de auxilio, y mantener así una coordinación estrecha de trabajo entre los niveles Estatal y Municipal, esta última área también se manifestó, sin embargo, declinó incompetencia; sin embargo, es de denotar que se siguió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4EEEC595" w14:textId="77777777" w:rsidR="00E22C8D" w:rsidRPr="008E5C05" w:rsidRDefault="00E22C8D">
      <w:pPr>
        <w:spacing w:line="360" w:lineRule="auto"/>
        <w:ind w:right="560"/>
        <w:jc w:val="both"/>
        <w:rPr>
          <w:rFonts w:ascii="Palatino Linotype" w:eastAsia="Palatino Linotype" w:hAnsi="Palatino Linotype" w:cs="Palatino Linotype"/>
          <w:sz w:val="22"/>
          <w:szCs w:val="22"/>
        </w:rPr>
      </w:pPr>
    </w:p>
    <w:p w14:paraId="391EC6B0" w14:textId="77777777" w:rsidR="00E22C8D" w:rsidRPr="008E5C05" w:rsidRDefault="00F241B2">
      <w:pPr>
        <w:numPr>
          <w:ilvl w:val="3"/>
          <w:numId w:val="7"/>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CB91471" w14:textId="77777777" w:rsidR="00E22C8D" w:rsidRPr="008E5C05" w:rsidRDefault="00F241B2">
      <w:pPr>
        <w:numPr>
          <w:ilvl w:val="3"/>
          <w:numId w:val="7"/>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3523055" w14:textId="77777777" w:rsidR="00E22C8D" w:rsidRPr="008E5C05" w:rsidRDefault="00E22C8D">
      <w:p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p>
    <w:p w14:paraId="5314FB54"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Así, y, conforme a lo establecido en párrafos anteriores, el Sujeto Obligado cumplió con el procedimiento de búsqueda establecido en el artículo 162 de la Ley de Transparencia y Acceso a la Información Pública del Estado de México y Municipios, lo anterior por lo que corresponde a las unidades administrativas, sin embargo, no se acotó la temporalidad, la cual, como se ha mencionado debe ser de un año inmediato anterior a la fecha de la solicitud. </w:t>
      </w:r>
    </w:p>
    <w:p w14:paraId="66FAA62C"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8C5CBF6"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En respuesta, el Sujeto Obligado, a través de la Coordinación de Protección Civil y Bomberos entregó un documento que contiene la atención a diversos llamados de emergencia por lluvias y retiros de árboles caídos, con evidencia fotográfica; se inserta imagen de referencia:</w:t>
      </w:r>
    </w:p>
    <w:p w14:paraId="172E7E60" w14:textId="77777777" w:rsidR="00E22C8D" w:rsidRPr="008E5C05" w:rsidRDefault="00F241B2">
      <w:pPr>
        <w:spacing w:line="360" w:lineRule="auto"/>
        <w:jc w:val="center"/>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noProof/>
          <w:sz w:val="22"/>
          <w:szCs w:val="22"/>
        </w:rPr>
        <w:drawing>
          <wp:inline distT="0" distB="0" distL="0" distR="0" wp14:anchorId="5F3D3842" wp14:editId="4AA43429">
            <wp:extent cx="4638634" cy="4377152"/>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38634" cy="4377152"/>
                    </a:xfrm>
                    <a:prstGeom prst="rect">
                      <a:avLst/>
                    </a:prstGeom>
                    <a:ln/>
                  </pic:spPr>
                </pic:pic>
              </a:graphicData>
            </a:graphic>
          </wp:inline>
        </w:drawing>
      </w:r>
    </w:p>
    <w:p w14:paraId="6DB2F2D4"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Si bien el Sujeto Obligado entregó una serie de emergencias atendidas por la Coordinación de Protección Civil, lo cierto es que al no haberse señalado la temporalidad de búsqueda de la información, así como las fechas de atención de las emergencias, se impide conocer si la información proporcionada se relaciona con el año inmediato anterior a la fecha de la solicitud, conforme a lo expuesto en líneas anteriores. Además, tampoco se localiza la información estadística solicitada, así como tampoco se advierten los reportes de la ciudadanía. Este último elemento es de suma importancia, ya que, el Código Reglamentario Municipal del Toluca, establece que dicha unidad administrativa atenderá las emergencias que se presenten en el territorio, las cuales pueden ser reportadas por la ciudadanía a través de los números de emergencia como lo es el 9-1-1, el cual, como se ha mencionado está a cargo del Centro de Mando Municipal, el cual tiene un área denominada 9-1-1, que opera con un sistema compartido </w:t>
      </w:r>
      <w:r w:rsidRPr="008E5C05">
        <w:rPr>
          <w:rFonts w:ascii="Palatino Linotype" w:eastAsia="Palatino Linotype" w:hAnsi="Palatino Linotype" w:cs="Palatino Linotype"/>
          <w:i/>
          <w:iCs/>
          <w:sz w:val="22"/>
          <w:szCs w:val="22"/>
        </w:rPr>
        <w:t>"sistema espejo"</w:t>
      </w:r>
      <w:r w:rsidRPr="008E5C05">
        <w:rPr>
          <w:rFonts w:ascii="Palatino Linotype" w:eastAsia="Palatino Linotype" w:hAnsi="Palatino Linotype" w:cs="Palatino Linotype"/>
          <w:sz w:val="22"/>
          <w:szCs w:val="22"/>
        </w:rPr>
        <w:t xml:space="preserve"> con el Centro de Control, Comando, Comunicación, Computo y Calidad (C5), a través del cual se reportan todas las emergencias, ya sea de Seguridad Pública o de Protección Civil. </w:t>
      </w:r>
    </w:p>
    <w:p w14:paraId="051A9393"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679C18E2" w14:textId="77777777" w:rsidR="00E22C8D" w:rsidRPr="008E5C05" w:rsidRDefault="00F241B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Además, no pasa desapercibido que, el particular, además de la evidencia de atención de las emergencias y los reportes, solicitó la información estadística, por lo que resulta de nuestro particular interés el criterio </w:t>
      </w:r>
      <w:r w:rsidRPr="008E5C05">
        <w:rPr>
          <w:rFonts w:ascii="Palatino Linotype" w:eastAsia="Palatino Linotype" w:hAnsi="Palatino Linotype" w:cs="Palatino Linotype"/>
          <w:b/>
          <w:bCs/>
          <w:sz w:val="22"/>
          <w:szCs w:val="22"/>
        </w:rPr>
        <w:t xml:space="preserve">11/09 </w:t>
      </w:r>
      <w:r w:rsidRPr="008E5C05">
        <w:rPr>
          <w:rFonts w:ascii="Palatino Linotype" w:eastAsia="Palatino Linotype" w:hAnsi="Palatino Linotype" w:cs="Palatino Linotype"/>
          <w:sz w:val="22"/>
          <w:szCs w:val="22"/>
        </w:rPr>
        <w:t xml:space="preserve">emitido por el entonces Instituto Nacional de Transparencia, Acceso a la Información y Protección de Datos Personales, que a la letra dispone lo siguiente: </w:t>
      </w:r>
    </w:p>
    <w:p w14:paraId="6A7395ED" w14:textId="77777777" w:rsidR="00E22C8D" w:rsidRPr="008E5C05" w:rsidRDefault="00E22C8D">
      <w:pPr>
        <w:pBdr>
          <w:top w:val="nil"/>
          <w:left w:val="nil"/>
          <w:bottom w:val="nil"/>
          <w:right w:val="nil"/>
          <w:between w:val="nil"/>
        </w:pBdr>
        <w:spacing w:line="276" w:lineRule="auto"/>
        <w:ind w:left="567" w:right="616"/>
        <w:jc w:val="both"/>
        <w:rPr>
          <w:rFonts w:ascii="Palatino Linotype" w:eastAsia="Palatino Linotype" w:hAnsi="Palatino Linotype" w:cs="Palatino Linotype"/>
          <w:sz w:val="22"/>
          <w:szCs w:val="22"/>
        </w:rPr>
      </w:pPr>
    </w:p>
    <w:p w14:paraId="6F4BA0A7" w14:textId="77777777" w:rsidR="00E22C8D" w:rsidRPr="008E5C05" w:rsidRDefault="00F241B2">
      <w:pPr>
        <w:pBdr>
          <w:top w:val="nil"/>
          <w:left w:val="nil"/>
          <w:bottom w:val="nil"/>
          <w:right w:val="nil"/>
          <w:between w:val="nil"/>
        </w:pBdr>
        <w:spacing w:line="276" w:lineRule="auto"/>
        <w:ind w:left="567" w:right="616"/>
        <w:jc w:val="both"/>
        <w:rPr>
          <w:rFonts w:ascii="Palatino Linotype" w:eastAsia="Palatino Linotype" w:hAnsi="Palatino Linotype" w:cs="Palatino Linotype"/>
          <w:b/>
          <w:bCs/>
          <w:i/>
          <w:iCs/>
          <w:sz w:val="22"/>
          <w:szCs w:val="22"/>
        </w:rPr>
      </w:pPr>
      <w:r w:rsidRPr="008E5C05">
        <w:rPr>
          <w:rFonts w:ascii="Palatino Linotype" w:eastAsia="Palatino Linotype" w:hAnsi="Palatino Linotype" w:cs="Palatino Linotype"/>
          <w:b/>
          <w:bCs/>
          <w:i/>
          <w:iCs/>
          <w:sz w:val="22"/>
          <w:szCs w:val="22"/>
        </w:rPr>
        <w:t>LA INFORMACIÓN ESTADÍSTICA ES DE NATURALEZA PÚBLICA</w:t>
      </w: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 xml:space="preserve"> INDEPENDIENTEMENTE DE LA MATERIA CON LA  QUE  SE ENCUENTRE  VINCULADA. </w:t>
      </w:r>
      <w:r w:rsidRPr="008E5C05">
        <w:rPr>
          <w:rFonts w:ascii="Palatino Linotype" w:eastAsia="Palatino Linotype" w:hAnsi="Palatino Linotype" w:cs="Palatino Linotype"/>
          <w:i/>
          <w:iCs/>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435F14AA"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1A88A1C"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De tales circunstancias, se concluye que los Sujetos Obligados deberán hacer entrega de información estadística como obren en sus archivos. En consecuencia, se orden al Sujeto Obligado entregar la siguiente información:</w:t>
      </w:r>
    </w:p>
    <w:p w14:paraId="29C73189"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59C414AF" w14:textId="77777777" w:rsidR="00E22C8D" w:rsidRPr="008E5C05" w:rsidRDefault="00F241B2">
      <w:pPr>
        <w:numPr>
          <w:ilvl w:val="0"/>
          <w:numId w:val="5"/>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De la Coordinación Municipal de Protección Civil y Bomberos, del cuatro de junio de dos mil veinticuatro al cuatro de junio de dos mil veinticinco</w:t>
      </w:r>
    </w:p>
    <w:p w14:paraId="525A5517" w14:textId="77777777" w:rsidR="00E22C8D" w:rsidRPr="008E5C05" w:rsidRDefault="00F241B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emergencias y tipo de emergencia atendida por lluvia;</w:t>
      </w:r>
    </w:p>
    <w:p w14:paraId="6E7F3330" w14:textId="77777777" w:rsidR="00E22C8D" w:rsidRPr="008E5C05" w:rsidRDefault="00F241B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Número de árboles caídos; </w:t>
      </w:r>
    </w:p>
    <w:p w14:paraId="20DB9E7E" w14:textId="77777777" w:rsidR="00E22C8D" w:rsidRPr="008E5C05" w:rsidRDefault="00F241B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encharcamientos e inundaciones con evidencia de que se atendieron;</w:t>
      </w:r>
    </w:p>
    <w:p w14:paraId="245C0A89" w14:textId="77777777" w:rsidR="00E22C8D" w:rsidRPr="008E5C05" w:rsidRDefault="00F241B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auxilios viales;</w:t>
      </w:r>
    </w:p>
    <w:p w14:paraId="7A0CFD89" w14:textId="77777777" w:rsidR="00E22C8D" w:rsidRPr="008E5C05" w:rsidRDefault="00F241B2">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accidentes de tránsito;</w:t>
      </w:r>
    </w:p>
    <w:p w14:paraId="5F6773D1" w14:textId="77777777" w:rsidR="00E22C8D" w:rsidRPr="008E5C05" w:rsidRDefault="00F241B2">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Reportes del número de emergencias.</w:t>
      </w:r>
    </w:p>
    <w:p w14:paraId="1ED30D4B"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estará a lo dispuesto en el Considerando Quinto de la presente resolución.</w:t>
      </w:r>
    </w:p>
    <w:p w14:paraId="21B1AD19"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84A4A0F" w14:textId="77777777" w:rsidR="00E22C8D" w:rsidRPr="008E5C05" w:rsidRDefault="00F241B2">
      <w:pPr>
        <w:spacing w:line="360" w:lineRule="auto"/>
        <w:jc w:val="both"/>
        <w:rPr>
          <w:rFonts w:ascii="Palatino Linotype" w:eastAsia="Palatino Linotype" w:hAnsi="Palatino Linotype" w:cs="Palatino Linotype"/>
          <w:sz w:val="22"/>
          <w:szCs w:val="22"/>
        </w:rPr>
      </w:pPr>
      <w:bookmarkStart w:id="2" w:name="_heading=h.50qfrl2xmecs" w:colFirst="0" w:colLast="0"/>
      <w:bookmarkEnd w:id="2"/>
      <w:r w:rsidRPr="008E5C05">
        <w:rPr>
          <w:rFonts w:ascii="Palatino Linotype" w:eastAsia="Palatino Linotype" w:hAnsi="Palatino Linotype" w:cs="Palatino Linotype"/>
          <w:sz w:val="22"/>
          <w:szCs w:val="22"/>
        </w:rPr>
        <w:t xml:space="preserve">De ser el caso de que no se cuente con información estadística señalada en alguno de los numerales a excepción del 6, por no haberse generado, bastará con que así lo haga del conocimiento de la parte </w:t>
      </w:r>
      <w:r w:rsidRPr="008E5C05">
        <w:rPr>
          <w:rFonts w:ascii="Palatino Linotype" w:eastAsia="Palatino Linotype" w:hAnsi="Palatino Linotype" w:cs="Palatino Linotype"/>
          <w:b/>
          <w:bCs/>
          <w:sz w:val="22"/>
          <w:szCs w:val="22"/>
        </w:rPr>
        <w:t>Recurrente</w:t>
      </w:r>
      <w:r w:rsidRPr="008E5C05">
        <w:rPr>
          <w:rFonts w:ascii="Palatino Linotype" w:eastAsia="Palatino Linotype" w:hAnsi="Palatino Linotype" w:cs="Palatino Linotype"/>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15080136"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6F232D56"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Quinto. Versión Pública. </w:t>
      </w:r>
      <w:r w:rsidRPr="008E5C0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38F2957"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1631B411"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0BD5B244"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20249620" w14:textId="77777777" w:rsidR="00E22C8D" w:rsidRPr="008E5C05" w:rsidRDefault="00F241B2">
      <w:pPr>
        <w:spacing w:line="360" w:lineRule="auto"/>
        <w:ind w:right="50"/>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69FFEAD" w14:textId="77777777" w:rsidR="00E22C8D" w:rsidRPr="008E5C05" w:rsidRDefault="00E22C8D">
      <w:pPr>
        <w:spacing w:line="360" w:lineRule="auto"/>
        <w:ind w:right="50"/>
        <w:jc w:val="both"/>
        <w:rPr>
          <w:rFonts w:ascii="Palatino Linotype" w:eastAsia="Palatino Linotype" w:hAnsi="Palatino Linotype" w:cs="Palatino Linotype"/>
          <w:sz w:val="22"/>
          <w:szCs w:val="22"/>
        </w:rPr>
      </w:pPr>
    </w:p>
    <w:p w14:paraId="32F9FD67"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Artículo 3.</w:t>
      </w:r>
      <w:r w:rsidRPr="008E5C05">
        <w:rPr>
          <w:rFonts w:ascii="Palatino Linotype" w:eastAsia="Palatino Linotype" w:hAnsi="Palatino Linotype" w:cs="Palatino Linotype"/>
          <w:i/>
          <w:iCs/>
          <w:sz w:val="22"/>
          <w:szCs w:val="22"/>
        </w:rPr>
        <w:t xml:space="preserve"> Para los efectos de la presente Ley se entenderá por:</w:t>
      </w:r>
    </w:p>
    <w:p w14:paraId="3B7B27FE"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7EBA115D"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433911AC"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XX. Información clasificada: Aquella considerada por la presente Ley como reservada o confidencial;</w:t>
      </w:r>
    </w:p>
    <w:p w14:paraId="7F67DB1B"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E4DA307"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13742614"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69E57B45"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Artículo 91.</w:t>
      </w:r>
      <w:r w:rsidRPr="008E5C05">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23B6F423"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Artículo 132.</w:t>
      </w:r>
      <w:r w:rsidRPr="008E5C05">
        <w:rPr>
          <w:rFonts w:ascii="Palatino Linotype" w:eastAsia="Palatino Linotype" w:hAnsi="Palatino Linotype" w:cs="Palatino Linotype"/>
          <w:i/>
          <w:iCs/>
          <w:sz w:val="22"/>
          <w:szCs w:val="22"/>
        </w:rPr>
        <w:t xml:space="preserve"> La clasificación de la información se llevará a cabo en el momento en que:</w:t>
      </w:r>
    </w:p>
    <w:p w14:paraId="3CC0B609" w14:textId="77777777" w:rsidR="00E22C8D" w:rsidRPr="008E5C05" w:rsidRDefault="00F241B2">
      <w:pPr>
        <w:tabs>
          <w:tab w:val="left" w:pos="1134"/>
        </w:tabs>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 Se reciba una solicitud de acceso a la información;</w:t>
      </w:r>
    </w:p>
    <w:p w14:paraId="48145082" w14:textId="77777777" w:rsidR="00E22C8D" w:rsidRPr="008E5C05" w:rsidRDefault="00F241B2">
      <w:pPr>
        <w:tabs>
          <w:tab w:val="left" w:pos="1134"/>
        </w:tabs>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 Se determine mediante resolución de autoridad competente; o</w:t>
      </w:r>
    </w:p>
    <w:p w14:paraId="4E6171E1" w14:textId="77777777" w:rsidR="00E22C8D" w:rsidRPr="008E5C05" w:rsidRDefault="00F241B2">
      <w:pPr>
        <w:tabs>
          <w:tab w:val="left" w:pos="1134"/>
        </w:tabs>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0B5A98BD"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2DA22F87"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Artículo 143</w:t>
      </w:r>
      <w:r w:rsidRPr="008E5C05">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42060F9B"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7D9184AC"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29BB2BE"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3A251165"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B191886"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No se considerará confidencial la información que se encuentre en los registros públicos o en fuentes de acceso público, ni tampoco la que sea considerada por la presente ley como información pública.” </w:t>
      </w:r>
    </w:p>
    <w:p w14:paraId="4CCE956F" w14:textId="77777777" w:rsidR="00E22C8D" w:rsidRPr="008E5C05" w:rsidRDefault="00E22C8D">
      <w:pPr>
        <w:spacing w:line="360" w:lineRule="auto"/>
        <w:ind w:left="567" w:right="616"/>
        <w:jc w:val="both"/>
        <w:rPr>
          <w:rFonts w:ascii="Palatino Linotype" w:eastAsia="Palatino Linotype" w:hAnsi="Palatino Linotype" w:cs="Palatino Linotype"/>
          <w:i/>
          <w:iCs/>
          <w:sz w:val="22"/>
          <w:szCs w:val="22"/>
        </w:rPr>
      </w:pPr>
    </w:p>
    <w:p w14:paraId="2C47AB7A" w14:textId="77777777" w:rsidR="00E22C8D" w:rsidRPr="008E5C05" w:rsidRDefault="00F241B2">
      <w:pPr>
        <w:spacing w:line="360" w:lineRule="auto"/>
        <w:ind w:right="616"/>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Entre los elementos que se pudieran contener en la información que se ordena entregar se advierten los siguientes:</w:t>
      </w:r>
    </w:p>
    <w:p w14:paraId="548A2D3A" w14:textId="77777777" w:rsidR="00E22C8D" w:rsidRPr="008E5C05" w:rsidRDefault="00F241B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Domicilio particular.</w:t>
      </w:r>
      <w:r w:rsidRPr="008E5C05">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3F5F5F7" w14:textId="77777777" w:rsidR="00E22C8D" w:rsidRPr="008E5C05" w:rsidRDefault="00F241B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8E5C05">
        <w:rPr>
          <w:rFonts w:ascii="Palatino Linotype" w:eastAsia="Palatino Linotype" w:hAnsi="Palatino Linotype" w:cs="Palatino Linotype"/>
          <w:b/>
          <w:bCs/>
          <w:sz w:val="22"/>
          <w:szCs w:val="22"/>
        </w:rPr>
        <w:t xml:space="preserve">, </w:t>
      </w:r>
      <w:r w:rsidRPr="008E5C05">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1DE9F427" w14:textId="77777777" w:rsidR="00E22C8D" w:rsidRPr="008E5C05" w:rsidRDefault="00F241B2">
      <w:pPr>
        <w:spacing w:before="240" w:after="240"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3483377" w14:textId="77777777" w:rsidR="00E22C8D" w:rsidRPr="008E5C05" w:rsidRDefault="00F241B2">
      <w:pPr>
        <w:spacing w:before="240" w:after="240"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Por lo tanto, se actualiza la clasificación del </w:t>
      </w:r>
      <w:r w:rsidRPr="008E5C05">
        <w:rPr>
          <w:rFonts w:ascii="Palatino Linotype" w:eastAsia="Palatino Linotype" w:hAnsi="Palatino Linotype" w:cs="Palatino Linotype"/>
          <w:b/>
          <w:bCs/>
          <w:sz w:val="22"/>
          <w:szCs w:val="22"/>
          <w:u w:val="single"/>
        </w:rPr>
        <w:t>domicilio particular y su comprobante</w:t>
      </w:r>
      <w:r w:rsidRPr="008E5C05">
        <w:rPr>
          <w:rFonts w:ascii="Palatino Linotype" w:eastAsia="Palatino Linotype" w:hAnsi="Palatino Linotype" w:cs="Palatino Linotype"/>
          <w:sz w:val="22"/>
          <w:szCs w:val="22"/>
        </w:rPr>
        <w:t>, de conformidad con la fracción I, del artículo 143 de la Ley de Transparencia y Acceso a la Información Pública del Estado de México y Municipios.</w:t>
      </w:r>
    </w:p>
    <w:p w14:paraId="73EB3804" w14:textId="77777777" w:rsidR="00E22C8D" w:rsidRPr="008E5C05" w:rsidRDefault="00F241B2">
      <w:pPr>
        <w:spacing w:before="240" w:after="240"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Teléfono particular</w:t>
      </w:r>
      <w:r w:rsidRPr="008E5C05">
        <w:rPr>
          <w:rFonts w:ascii="Palatino Linotype" w:eastAsia="Palatino Linotype" w:hAnsi="Palatino Linotype" w:cs="Palatino Linotype"/>
          <w:sz w:val="22"/>
          <w:szCs w:val="22"/>
        </w:rPr>
        <w:t xml:space="preserve">. 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21D0DEDA" w14:textId="77777777" w:rsidR="00E22C8D" w:rsidRPr="008E5C05" w:rsidRDefault="00F241B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 </w:t>
      </w:r>
      <w:r w:rsidRPr="008E5C05">
        <w:rPr>
          <w:rFonts w:ascii="Palatino Linotype" w:eastAsia="Palatino Linotype" w:hAnsi="Palatino Linotype" w:cs="Palatino Linotype"/>
          <w:b/>
          <w:bCs/>
          <w:sz w:val="22"/>
          <w:szCs w:val="22"/>
        </w:rPr>
        <w:t xml:space="preserve">Correo electrónico particular. </w:t>
      </w:r>
      <w:r w:rsidRPr="008E5C05">
        <w:rPr>
          <w:rFonts w:ascii="Palatino Linotype" w:eastAsia="Palatino Linotype" w:hAnsi="Palatino Linotype" w:cs="Palatino Linotype"/>
          <w:sz w:val="22"/>
          <w:szCs w:val="22"/>
        </w:rPr>
        <w:t>Al ser un sistema de transmisión de mensajes por computadora a través de redes informáticas, dicho dato se puede asimilar al teléfono o domicilio particular, toda vez que es otro medio para comunicarse con la persona titular del mismo, la hace localizable, 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65020C29" w14:textId="77777777" w:rsidR="00E22C8D" w:rsidRPr="008E5C05" w:rsidRDefault="00F241B2">
      <w:pP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Nombre de particulares. </w:t>
      </w:r>
    </w:p>
    <w:p w14:paraId="1A997F3A" w14:textId="77777777" w:rsidR="00E22C8D" w:rsidRPr="008E5C05" w:rsidRDefault="00F241B2">
      <w:pP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sz w:val="22"/>
          <w:szCs w:val="22"/>
        </w:rPr>
        <w:t xml:space="preserve">Se considera que el nombre se integra con el sustantivo propio y el primer apellido de los </w:t>
      </w:r>
      <w:r w:rsidRPr="008E5C05">
        <w:rPr>
          <w:rFonts w:ascii="Palatino Linotype" w:eastAsia="Palatino Linotype" w:hAnsi="Palatino Linotype" w:cs="Palatino Linotype"/>
          <w:b/>
          <w:bCs/>
          <w:sz w:val="22"/>
          <w:szCs w:val="22"/>
        </w:rPr>
        <w:t>padres, en el orden que, de común acuerdo determinen; asimismo es la manifestación</w:t>
      </w:r>
      <w:r w:rsidRPr="008E5C05">
        <w:rPr>
          <w:rFonts w:ascii="Palatino Linotype" w:eastAsia="Palatino Linotype" w:hAnsi="Palatino Linotype" w:cs="Palatino Linotype"/>
          <w:sz w:val="22"/>
          <w:szCs w:val="22"/>
        </w:rPr>
        <w:t xml:space="preserve"> principal del derecho subjetivo a la personalidad y atributo de esta en términos del artículo 2.3 del Código Civil del Estado de México, de tal suerte, el nombre </w:t>
      </w:r>
      <w:r w:rsidRPr="008E5C05">
        <w:rPr>
          <w:rFonts w:ascii="Palatino Linotype" w:eastAsia="Palatino Linotype" w:hAnsi="Palatino Linotype" w:cs="Palatino Linotype"/>
          <w:i/>
          <w:iCs/>
          <w:sz w:val="22"/>
          <w:szCs w:val="22"/>
        </w:rPr>
        <w:t>per se</w:t>
      </w:r>
      <w:r w:rsidRPr="008E5C05">
        <w:rPr>
          <w:rFonts w:ascii="Palatino Linotype" w:eastAsia="Palatino Linotype" w:hAnsi="Palatino Linotype" w:cs="Palatino Linotype"/>
          <w:sz w:val="22"/>
          <w:szCs w:val="22"/>
        </w:rPr>
        <w:t xml:space="preserve"> es un elemento que hace a una persona física identificada o identificable, por lo que, </w:t>
      </w:r>
      <w:r w:rsidRPr="008E5C05">
        <w:rPr>
          <w:rFonts w:ascii="Palatino Linotype" w:eastAsia="Palatino Linotype" w:hAnsi="Palatino Linotype" w:cs="Palatino Linotype"/>
          <w:b/>
          <w:bCs/>
          <w:sz w:val="22"/>
          <w:szCs w:val="22"/>
        </w:rPr>
        <w:t>se considera un dato personal.</w:t>
      </w:r>
    </w:p>
    <w:p w14:paraId="0DB290FE" w14:textId="77777777" w:rsidR="00E22C8D" w:rsidRPr="008E5C05" w:rsidRDefault="00E22C8D">
      <w:pPr>
        <w:spacing w:line="360" w:lineRule="auto"/>
        <w:jc w:val="both"/>
        <w:rPr>
          <w:rFonts w:ascii="Palatino Linotype" w:eastAsia="Palatino Linotype" w:hAnsi="Palatino Linotype" w:cs="Palatino Linotype"/>
          <w:b/>
          <w:bCs/>
          <w:sz w:val="22"/>
          <w:szCs w:val="22"/>
        </w:rPr>
      </w:pPr>
    </w:p>
    <w:p w14:paraId="1671073D" w14:textId="77777777" w:rsidR="00E22C8D" w:rsidRPr="008E5C05" w:rsidRDefault="00F241B2">
      <w:pPr>
        <w:spacing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092F7406" w14:textId="77777777" w:rsidR="00E22C8D" w:rsidRPr="008E5C05" w:rsidRDefault="00E22C8D">
      <w:pPr>
        <w:spacing w:line="276" w:lineRule="auto"/>
        <w:ind w:right="-93"/>
        <w:jc w:val="both"/>
        <w:rPr>
          <w:rFonts w:ascii="Palatino Linotype" w:eastAsia="Palatino Linotype" w:hAnsi="Palatino Linotype" w:cs="Palatino Linotype"/>
          <w:sz w:val="22"/>
          <w:szCs w:val="22"/>
        </w:rPr>
      </w:pPr>
    </w:p>
    <w:p w14:paraId="7C82BAE1" w14:textId="77777777" w:rsidR="00E22C8D" w:rsidRPr="008E5C05" w:rsidRDefault="00F241B2">
      <w:pPr>
        <w:spacing w:line="276" w:lineRule="auto"/>
        <w:ind w:left="567" w:right="567"/>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 xml:space="preserve">DERECHO A LA VIDA PRIVADA. SU CONTENIDO GENERAL Y LA IMPORTANCIA DE NO DESCONTEXTUALIZAR LAS REFERENCIAS A LA MISMA. </w:t>
      </w:r>
      <w:r w:rsidRPr="008E5C05">
        <w:rPr>
          <w:rFonts w:ascii="Palatino Linotype" w:eastAsia="Palatino Linotype" w:hAnsi="Palatino Linotype" w:cs="Palatino Linotype"/>
          <w:i/>
          <w:iCs/>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8E5C05">
        <w:rPr>
          <w:rFonts w:ascii="Palatino Linotype" w:eastAsia="Palatino Linotype" w:hAnsi="Palatino Linotype" w:cs="Palatino Linotype"/>
          <w:b/>
          <w:bCs/>
          <w:i/>
          <w:iCs/>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8E5C05">
        <w:rPr>
          <w:rFonts w:ascii="Palatino Linotype" w:eastAsia="Palatino Linotype" w:hAnsi="Palatino Linotype" w:cs="Palatino Linotype"/>
          <w:i/>
          <w:iCs/>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8E5C05">
        <w:rPr>
          <w:rFonts w:ascii="Palatino Linotype" w:eastAsia="Palatino Linotype" w:hAnsi="Palatino Linotype" w:cs="Palatino Linotype"/>
          <w:b/>
          <w:bCs/>
          <w:i/>
          <w:iCs/>
          <w:sz w:val="22"/>
          <w:szCs w:val="22"/>
        </w:rPr>
        <w:t>En un sentido amplio, entonces, la protección constitucional de la vida privada implica poder conducir parte de la vida de uno protegido de la mirada y las injerencias de los demás</w:t>
      </w:r>
      <w:r w:rsidRPr="008E5C05">
        <w:rPr>
          <w:rFonts w:ascii="Palatino Linotype" w:eastAsia="Palatino Linotype" w:hAnsi="Palatino Linotype" w:cs="Palatino Linotype"/>
          <w:i/>
          <w:iCs/>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E484C7D" w14:textId="77777777" w:rsidR="00E22C8D" w:rsidRPr="008E5C05" w:rsidRDefault="00E22C8D">
      <w:pPr>
        <w:spacing w:line="276" w:lineRule="auto"/>
        <w:ind w:left="567" w:right="567"/>
        <w:jc w:val="both"/>
        <w:rPr>
          <w:rFonts w:ascii="Palatino Linotype" w:eastAsia="Palatino Linotype" w:hAnsi="Palatino Linotype" w:cs="Palatino Linotype"/>
          <w:sz w:val="22"/>
          <w:szCs w:val="22"/>
        </w:rPr>
      </w:pPr>
    </w:p>
    <w:p w14:paraId="76AB2FE6" w14:textId="77777777" w:rsidR="00E22C8D" w:rsidRPr="008E5C05" w:rsidRDefault="00F241B2">
      <w:pPr>
        <w:spacing w:line="360" w:lineRule="auto"/>
        <w:ind w:right="-93"/>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De conformidad con lo señalado, se colige que las actividades que realicen los particulares, dentro del ámbito privado, o dentro de la esfera particular, es información que debe protegerse.</w:t>
      </w:r>
    </w:p>
    <w:p w14:paraId="20597841" w14:textId="77777777" w:rsidR="00E22C8D" w:rsidRPr="008E5C05" w:rsidRDefault="00E22C8D">
      <w:pPr>
        <w:spacing w:line="360" w:lineRule="auto"/>
        <w:ind w:right="-93"/>
        <w:jc w:val="both"/>
        <w:rPr>
          <w:rFonts w:ascii="Palatino Linotype" w:eastAsia="Palatino Linotype" w:hAnsi="Palatino Linotype" w:cs="Palatino Linotype"/>
          <w:sz w:val="22"/>
          <w:szCs w:val="22"/>
        </w:rPr>
      </w:pPr>
    </w:p>
    <w:p w14:paraId="23670618" w14:textId="77777777" w:rsidR="00E22C8D" w:rsidRPr="008E5C05" w:rsidRDefault="00F241B2">
      <w:pPr>
        <w:spacing w:line="360" w:lineRule="auto"/>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En consecuencia, resulta procedente la clasificación del nombre de particulares, en términos del artículo 143, fracción I de la Ley de Transparencia y Acceso a la Información Pública del Estado de México y Municipios.</w:t>
      </w:r>
    </w:p>
    <w:p w14:paraId="42618E33" w14:textId="77777777" w:rsidR="00E22C8D" w:rsidRPr="008E5C05" w:rsidRDefault="00E22C8D">
      <w:pPr>
        <w:spacing w:line="360" w:lineRule="auto"/>
        <w:ind w:right="616"/>
        <w:jc w:val="both"/>
        <w:rPr>
          <w:rFonts w:ascii="Palatino Linotype" w:eastAsia="Palatino Linotype" w:hAnsi="Palatino Linotype" w:cs="Palatino Linotype"/>
          <w:i/>
          <w:iCs/>
          <w:sz w:val="22"/>
          <w:szCs w:val="22"/>
        </w:rPr>
      </w:pPr>
    </w:p>
    <w:p w14:paraId="33991F4F"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1452D8F1"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495954B7"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313CF0B"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29FA9551"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 “</w:t>
      </w:r>
      <w:r w:rsidRPr="008E5C05">
        <w:rPr>
          <w:rFonts w:ascii="Palatino Linotype" w:eastAsia="Palatino Linotype" w:hAnsi="Palatino Linotype" w:cs="Palatino Linotype"/>
          <w:b/>
          <w:bCs/>
          <w:i/>
          <w:iCs/>
          <w:sz w:val="22"/>
          <w:szCs w:val="22"/>
        </w:rPr>
        <w:t>Quincuagésimo</w:t>
      </w:r>
      <w:r w:rsidRPr="008E5C05">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3F0060"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Quincuagésimo primero.</w:t>
      </w:r>
      <w:r w:rsidRPr="008E5C05">
        <w:rPr>
          <w:rFonts w:ascii="Palatino Linotype" w:eastAsia="Palatino Linotype" w:hAnsi="Palatino Linotype" w:cs="Palatino Linotype"/>
          <w:i/>
          <w:iCs/>
          <w:sz w:val="22"/>
          <w:szCs w:val="22"/>
        </w:rPr>
        <w:t xml:space="preserve"> Toda acta del Comité de Transparencia deberá contener: </w:t>
      </w:r>
    </w:p>
    <w:p w14:paraId="44FE12FB"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 El número de sesión y fecha; </w:t>
      </w:r>
    </w:p>
    <w:p w14:paraId="622AF22F"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II. El nombre del área que solicitó la clasificación de información; </w:t>
      </w:r>
    </w:p>
    <w:p w14:paraId="2499EE76"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III. La fundamentación legal y motivación correspondiente; </w:t>
      </w:r>
    </w:p>
    <w:p w14:paraId="405DE23C"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IV. La resolución o resoluciones aprobadas; y </w:t>
      </w:r>
    </w:p>
    <w:p w14:paraId="6CBCE891"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V. La rúbrica o firma digital de cada integrante del Comité de Transparencia. </w:t>
      </w:r>
    </w:p>
    <w:p w14:paraId="2632FB89"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0CE8902A"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 Los motivos y razonamientos que sustenten la confirmación o modificación de la prueba de daño;</w:t>
      </w:r>
    </w:p>
    <w:p w14:paraId="50EF431E"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II. Descripción de las partes o secciones reservadas, en caso de clasificación parcial; </w:t>
      </w:r>
    </w:p>
    <w:p w14:paraId="05EEC805"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III. El periodo por el que mantendrá su clasificación y fecha de expiración; y </w:t>
      </w:r>
    </w:p>
    <w:p w14:paraId="347C0D6E"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161C15D9"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4E7ED3FD"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297668D"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Quincuagésimo segundo.</w:t>
      </w:r>
      <w:r w:rsidRPr="008E5C05">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54620AA"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5E5FF3E5"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221C85BD"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3B436C91"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III. Señalar las personas o instancias autorizadas a acceder a la información clasificada.</w:t>
      </w:r>
    </w:p>
    <w:p w14:paraId="24A8C667"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9D01B15"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3FABE146"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EE22F4"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2DBFD364" w14:textId="77777777" w:rsidR="00E22C8D" w:rsidRPr="008E5C05" w:rsidRDefault="00F241B2">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r w:rsidRPr="008E5C05">
        <w:rPr>
          <w:rFonts w:ascii="Palatino Linotype" w:eastAsia="Palatino Linotype" w:hAnsi="Palatino Linotype" w:cs="Palatino Linotype"/>
          <w:b/>
          <w:bCs/>
          <w:i/>
          <w:iCs/>
          <w:sz w:val="22"/>
          <w:szCs w:val="22"/>
        </w:rPr>
        <w:t>Quincuagésimo cuarto.</w:t>
      </w:r>
      <w:r w:rsidRPr="008E5C05">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31D7A9F"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Quincuagésimo quinto.</w:t>
      </w:r>
      <w:r w:rsidRPr="008E5C05">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CF5F0B2"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w:t>
      </w:r>
    </w:p>
    <w:p w14:paraId="521F825A"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b/>
          <w:bCs/>
          <w:i/>
          <w:iCs/>
          <w:sz w:val="22"/>
          <w:szCs w:val="22"/>
        </w:rPr>
        <w:t>Quincuagésimo séptimo.</w:t>
      </w:r>
      <w:r w:rsidRPr="008E5C05">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1DD89E8C"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1A473143"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383986FF"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1FCAC32"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566BF8D" w14:textId="77777777" w:rsidR="00E22C8D" w:rsidRPr="008E5C05" w:rsidRDefault="00F241B2">
      <w:pPr>
        <w:spacing w:line="360" w:lineRule="auto"/>
        <w:ind w:left="567" w:right="616"/>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1CF3F57" w14:textId="77777777" w:rsidR="00E22C8D" w:rsidRPr="008E5C05" w:rsidRDefault="00E22C8D">
      <w:pPr>
        <w:spacing w:line="360" w:lineRule="auto"/>
        <w:ind w:left="567" w:right="616"/>
        <w:jc w:val="both"/>
        <w:rPr>
          <w:rFonts w:ascii="Palatino Linotype" w:eastAsia="Palatino Linotype" w:hAnsi="Palatino Linotype" w:cs="Palatino Linotype"/>
          <w:i/>
          <w:iCs/>
          <w:sz w:val="22"/>
          <w:szCs w:val="22"/>
        </w:rPr>
      </w:pPr>
    </w:p>
    <w:p w14:paraId="36BDD282" w14:textId="77777777" w:rsidR="00E22C8D" w:rsidRPr="008E5C05" w:rsidRDefault="00F241B2">
      <w:pPr>
        <w:spacing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B41A044" w14:textId="77777777" w:rsidR="00E22C8D" w:rsidRPr="008E5C05" w:rsidRDefault="00E22C8D">
      <w:pPr>
        <w:spacing w:line="360" w:lineRule="auto"/>
        <w:jc w:val="both"/>
        <w:rPr>
          <w:rFonts w:ascii="Palatino Linotype" w:eastAsia="Palatino Linotype" w:hAnsi="Palatino Linotype" w:cs="Palatino Linotype"/>
          <w:sz w:val="22"/>
          <w:szCs w:val="22"/>
        </w:rPr>
      </w:pPr>
    </w:p>
    <w:p w14:paraId="0FAE1EC8"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25DF9C79" w14:textId="77777777" w:rsidR="00E22C8D" w:rsidRPr="008E5C05" w:rsidRDefault="00F241B2">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R E S U E L V E:</w:t>
      </w:r>
    </w:p>
    <w:p w14:paraId="0E82A22E" w14:textId="77777777" w:rsidR="00E22C8D" w:rsidRPr="008E5C05" w:rsidRDefault="00F241B2">
      <w:pPr>
        <w:spacing w:before="240"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Primero. </w:t>
      </w:r>
      <w:r w:rsidRPr="008E5C05">
        <w:rPr>
          <w:rFonts w:ascii="Palatino Linotype" w:eastAsia="Palatino Linotype" w:hAnsi="Palatino Linotype" w:cs="Palatino Linotype"/>
          <w:sz w:val="22"/>
          <w:szCs w:val="22"/>
        </w:rPr>
        <w:t>Resultan</w:t>
      </w:r>
      <w:r w:rsidRPr="008E5C05">
        <w:rPr>
          <w:rFonts w:ascii="Palatino Linotype" w:eastAsia="Palatino Linotype" w:hAnsi="Palatino Linotype" w:cs="Palatino Linotype"/>
          <w:b/>
          <w:bCs/>
          <w:sz w:val="22"/>
          <w:szCs w:val="22"/>
        </w:rPr>
        <w:t xml:space="preserve"> parcialmente fundados </w:t>
      </w:r>
      <w:r w:rsidRPr="008E5C05">
        <w:rPr>
          <w:rFonts w:ascii="Palatino Linotype" w:eastAsia="Palatino Linotype" w:hAnsi="Palatino Linotype" w:cs="Palatino Linotype"/>
          <w:sz w:val="22"/>
          <w:szCs w:val="22"/>
        </w:rPr>
        <w:t xml:space="preserve">los motivos de inconformidad hechos valer por </w:t>
      </w:r>
      <w:r w:rsidRPr="008E5C05">
        <w:rPr>
          <w:rFonts w:ascii="Palatino Linotype" w:eastAsia="Palatino Linotype" w:hAnsi="Palatino Linotype" w:cs="Palatino Linotype"/>
          <w:b/>
          <w:bCs/>
          <w:sz w:val="22"/>
          <w:szCs w:val="22"/>
        </w:rPr>
        <w:t>la parte Recurrente</w:t>
      </w:r>
      <w:r w:rsidRPr="008E5C05">
        <w:rPr>
          <w:rFonts w:ascii="Palatino Linotype" w:eastAsia="Palatino Linotype" w:hAnsi="Palatino Linotype" w:cs="Palatino Linotype"/>
          <w:sz w:val="22"/>
          <w:szCs w:val="22"/>
        </w:rPr>
        <w:t xml:space="preserve"> en el Recurso de Revisión</w:t>
      </w:r>
      <w:r w:rsidRPr="008E5C05">
        <w:rPr>
          <w:rFonts w:ascii="Palatino Linotype" w:eastAsia="Palatino Linotype" w:hAnsi="Palatino Linotype" w:cs="Palatino Linotype"/>
          <w:b/>
          <w:bCs/>
          <w:sz w:val="22"/>
          <w:szCs w:val="22"/>
        </w:rPr>
        <w:t xml:space="preserve"> 08644/INFOEM/IP/RR/2025, </w:t>
      </w:r>
      <w:r w:rsidRPr="008E5C05">
        <w:rPr>
          <w:rFonts w:ascii="Palatino Linotype" w:eastAsia="Palatino Linotype" w:hAnsi="Palatino Linotype" w:cs="Palatino Linotype"/>
          <w:sz w:val="22"/>
          <w:szCs w:val="22"/>
        </w:rPr>
        <w:t>por lo que</w:t>
      </w:r>
      <w:r w:rsidRPr="008E5C05">
        <w:rPr>
          <w:rFonts w:ascii="Palatino Linotype" w:eastAsia="Palatino Linotype" w:hAnsi="Palatino Linotype" w:cs="Palatino Linotype"/>
          <w:b/>
          <w:bCs/>
          <w:sz w:val="22"/>
          <w:szCs w:val="22"/>
        </w:rPr>
        <w:t xml:space="preserve">, en términos del Considerando Cuarto </w:t>
      </w:r>
      <w:r w:rsidRPr="008E5C05">
        <w:rPr>
          <w:rFonts w:ascii="Palatino Linotype" w:eastAsia="Palatino Linotype" w:hAnsi="Palatino Linotype" w:cs="Palatino Linotype"/>
          <w:sz w:val="22"/>
          <w:szCs w:val="22"/>
        </w:rPr>
        <w:t>de la presente resolución</w:t>
      </w:r>
      <w:r w:rsidRPr="008E5C05">
        <w:rPr>
          <w:rFonts w:ascii="Palatino Linotype" w:eastAsia="Palatino Linotype" w:hAnsi="Palatino Linotype" w:cs="Palatino Linotype"/>
          <w:b/>
          <w:bCs/>
          <w:sz w:val="22"/>
          <w:szCs w:val="22"/>
        </w:rPr>
        <w:t>, se MODIFICA l</w:t>
      </w:r>
      <w:r w:rsidRPr="008E5C05">
        <w:rPr>
          <w:rFonts w:ascii="Palatino Linotype" w:eastAsia="Palatino Linotype" w:hAnsi="Palatino Linotype" w:cs="Palatino Linotype"/>
          <w:sz w:val="22"/>
          <w:szCs w:val="22"/>
        </w:rPr>
        <w:t>a respuesta del</w:t>
      </w:r>
      <w:r w:rsidRPr="008E5C05">
        <w:rPr>
          <w:rFonts w:ascii="Palatino Linotype" w:eastAsia="Palatino Linotype" w:hAnsi="Palatino Linotype" w:cs="Palatino Linotype"/>
          <w:b/>
          <w:bCs/>
          <w:sz w:val="22"/>
          <w:szCs w:val="22"/>
        </w:rPr>
        <w:t xml:space="preserve"> Sujeto Obligado.</w:t>
      </w:r>
    </w:p>
    <w:p w14:paraId="4494787B"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bookmarkStart w:id="3" w:name="_heading=h.j3ppyxwlb1s2" w:colFirst="0" w:colLast="0"/>
      <w:bookmarkEnd w:id="3"/>
      <w:r w:rsidRPr="008E5C05">
        <w:rPr>
          <w:rFonts w:ascii="Palatino Linotype" w:eastAsia="Palatino Linotype" w:hAnsi="Palatino Linotype" w:cs="Palatino Linotype"/>
          <w:b/>
          <w:bCs/>
          <w:sz w:val="22"/>
          <w:szCs w:val="22"/>
        </w:rPr>
        <w:t xml:space="preserve">Segundo. Se Ordena al Sujeto Obligado </w:t>
      </w:r>
      <w:r w:rsidRPr="008E5C05">
        <w:rPr>
          <w:rFonts w:ascii="Palatino Linotype" w:eastAsia="Palatino Linotype" w:hAnsi="Palatino Linotype" w:cs="Palatino Linotype"/>
          <w:sz w:val="22"/>
          <w:szCs w:val="22"/>
        </w:rPr>
        <w:t>que en términos de los</w:t>
      </w:r>
      <w:r w:rsidRPr="008E5C05">
        <w:rPr>
          <w:rFonts w:ascii="Palatino Linotype" w:eastAsia="Palatino Linotype" w:hAnsi="Palatino Linotype" w:cs="Palatino Linotype"/>
          <w:b/>
          <w:bCs/>
          <w:sz w:val="22"/>
          <w:szCs w:val="22"/>
        </w:rPr>
        <w:t xml:space="preserve"> Considerandos Cuarto y Quinto </w:t>
      </w:r>
      <w:r w:rsidRPr="008E5C05">
        <w:rPr>
          <w:rFonts w:ascii="Palatino Linotype" w:eastAsia="Palatino Linotype" w:hAnsi="Palatino Linotype" w:cs="Palatino Linotype"/>
          <w:sz w:val="22"/>
          <w:szCs w:val="22"/>
        </w:rPr>
        <w:t xml:space="preserve">de esta resolución, haga entrega a </w:t>
      </w:r>
      <w:r w:rsidRPr="008E5C05">
        <w:rPr>
          <w:rFonts w:ascii="Palatino Linotype" w:eastAsia="Palatino Linotype" w:hAnsi="Palatino Linotype" w:cs="Palatino Linotype"/>
          <w:b/>
          <w:bCs/>
          <w:sz w:val="22"/>
          <w:szCs w:val="22"/>
        </w:rPr>
        <w:t xml:space="preserve">la parte Recurrente a través del SAIMEX, de ser el caso en versión pública, </w:t>
      </w:r>
      <w:r w:rsidRPr="008E5C05">
        <w:rPr>
          <w:rFonts w:ascii="Palatino Linotype" w:eastAsia="Palatino Linotype" w:hAnsi="Palatino Linotype" w:cs="Palatino Linotype"/>
          <w:sz w:val="22"/>
          <w:szCs w:val="22"/>
        </w:rPr>
        <w:t>la siguiente información:</w:t>
      </w:r>
    </w:p>
    <w:p w14:paraId="0EDEE240" w14:textId="77777777" w:rsidR="00E22C8D" w:rsidRPr="008E5C05" w:rsidRDefault="00F241B2">
      <w:pPr>
        <w:numPr>
          <w:ilvl w:val="0"/>
          <w:numId w:val="5"/>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De la Coordinación Municipal de Protección Civil y Bomberos, del cuatro de junio de dos mil veinticuatro al cuatro de junio de dos mil veinticinco</w:t>
      </w:r>
    </w:p>
    <w:p w14:paraId="179A6361" w14:textId="77777777" w:rsidR="00E22C8D" w:rsidRPr="008E5C05" w:rsidRDefault="00F241B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emergencias y tipo de emergencia atendida por lluvia;</w:t>
      </w:r>
    </w:p>
    <w:p w14:paraId="18E34793" w14:textId="77777777" w:rsidR="00E22C8D" w:rsidRPr="008E5C05" w:rsidRDefault="00F241B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 xml:space="preserve">Número de árboles caídos; </w:t>
      </w:r>
    </w:p>
    <w:p w14:paraId="623D82E1" w14:textId="77777777" w:rsidR="00E22C8D" w:rsidRPr="008E5C05" w:rsidRDefault="00F241B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encharcamientos e inundaciones con evidencia de que se atendieron;</w:t>
      </w:r>
    </w:p>
    <w:p w14:paraId="6CD2DF95" w14:textId="77777777" w:rsidR="00E22C8D" w:rsidRPr="008E5C05" w:rsidRDefault="00F241B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auxilios viales;</w:t>
      </w:r>
    </w:p>
    <w:p w14:paraId="70D83BE8" w14:textId="77777777" w:rsidR="00E22C8D" w:rsidRPr="008E5C05" w:rsidRDefault="00F241B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Número de accidentes de tránsito;</w:t>
      </w:r>
    </w:p>
    <w:p w14:paraId="327F18F6" w14:textId="77777777" w:rsidR="00E22C8D" w:rsidRPr="008E5C05" w:rsidRDefault="00F241B2">
      <w:pPr>
        <w:numPr>
          <w:ilvl w:val="0"/>
          <w:numId w:val="8"/>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8E5C05">
        <w:rPr>
          <w:rFonts w:ascii="Palatino Linotype" w:eastAsia="Palatino Linotype" w:hAnsi="Palatino Linotype" w:cs="Palatino Linotype"/>
          <w:b/>
          <w:bCs/>
          <w:sz w:val="22"/>
          <w:szCs w:val="22"/>
        </w:rPr>
        <w:t>Reportes del número de emergencias.</w:t>
      </w:r>
    </w:p>
    <w:p w14:paraId="50ED5B93" w14:textId="77777777" w:rsidR="00E22C8D" w:rsidRPr="008E5C05" w:rsidRDefault="00F241B2">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3CDEF7CF" w14:textId="77777777" w:rsidR="00E22C8D" w:rsidRPr="008E5C05" w:rsidRDefault="00E22C8D">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p>
    <w:p w14:paraId="50D59F22" w14:textId="77777777" w:rsidR="00E22C8D" w:rsidRPr="008E5C05" w:rsidRDefault="00F241B2">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8E5C05">
        <w:rPr>
          <w:rFonts w:ascii="Palatino Linotype" w:eastAsia="Palatino Linotype" w:hAnsi="Palatino Linotype" w:cs="Palatino Linotype"/>
          <w:i/>
          <w:iCs/>
          <w:sz w:val="22"/>
          <w:szCs w:val="22"/>
        </w:rPr>
        <w:t xml:space="preserve">De ser el caso de que no se cuente con información estadística señalada en alguno de los incisos a), b), c), d) y/o e) por no haberse generado, bastará con que así lo haga del conocimiento de la parte </w:t>
      </w:r>
      <w:r w:rsidRPr="008E5C05">
        <w:rPr>
          <w:rFonts w:ascii="Palatino Linotype" w:eastAsia="Palatino Linotype" w:hAnsi="Palatino Linotype" w:cs="Palatino Linotype"/>
          <w:b/>
          <w:bCs/>
          <w:i/>
          <w:iCs/>
          <w:sz w:val="22"/>
          <w:szCs w:val="22"/>
        </w:rPr>
        <w:t>Recurrente</w:t>
      </w:r>
      <w:r w:rsidRPr="008E5C05">
        <w:rPr>
          <w:rFonts w:ascii="Palatino Linotype" w:eastAsia="Palatino Linotype" w:hAnsi="Palatino Linotype" w:cs="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2E46BA83"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Tercero.  Notifíquese vía SAIMEX, </w:t>
      </w:r>
      <w:r w:rsidRPr="008E5C0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6E014A" w14:textId="77777777" w:rsidR="00E22C8D" w:rsidRPr="008E5C05" w:rsidRDefault="00F241B2">
      <w:pPr>
        <w:spacing w:before="240" w:after="240" w:line="360" w:lineRule="auto"/>
        <w:jc w:val="both"/>
        <w:rPr>
          <w:rFonts w:ascii="Palatino Linotype" w:eastAsia="Palatino Linotype" w:hAnsi="Palatino Linotype" w:cs="Palatino Linotype"/>
          <w:sz w:val="22"/>
          <w:szCs w:val="22"/>
        </w:rPr>
      </w:pPr>
      <w:r w:rsidRPr="008E5C05">
        <w:rPr>
          <w:rFonts w:ascii="Palatino Linotype" w:eastAsia="Palatino Linotype" w:hAnsi="Palatino Linotype" w:cs="Palatino Linotype"/>
          <w:b/>
          <w:bCs/>
          <w:sz w:val="22"/>
          <w:szCs w:val="22"/>
        </w:rPr>
        <w:t xml:space="preserve">Cuarto. </w:t>
      </w:r>
      <w:r w:rsidRPr="008E5C0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E5C05">
        <w:rPr>
          <w:rFonts w:ascii="Palatino Linotype" w:eastAsia="Palatino Linotype" w:hAnsi="Palatino Linotype" w:cs="Palatino Linotype"/>
          <w:b/>
          <w:bCs/>
          <w:sz w:val="22"/>
          <w:szCs w:val="22"/>
        </w:rPr>
        <w:t>Sujeto Obligado</w:t>
      </w:r>
      <w:r w:rsidRPr="008E5C0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9345B96" w14:textId="77777777" w:rsidR="00E22C8D" w:rsidRPr="008E5C05" w:rsidRDefault="00F241B2">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8E5C05">
        <w:rPr>
          <w:rFonts w:ascii="Palatino Linotype" w:eastAsia="Palatino Linotype" w:hAnsi="Palatino Linotype" w:cs="Palatino Linotype"/>
          <w:b/>
          <w:bCs/>
          <w:sz w:val="22"/>
          <w:szCs w:val="22"/>
        </w:rPr>
        <w:t xml:space="preserve">Quinto. Notifíquese vía SAIMEX, </w:t>
      </w:r>
      <w:r w:rsidRPr="008E5C05">
        <w:rPr>
          <w:rFonts w:ascii="Palatino Linotype" w:eastAsia="Palatino Linotype" w:hAnsi="Palatino Linotype" w:cs="Palatino Linotype"/>
          <w:sz w:val="22"/>
          <w:szCs w:val="22"/>
        </w:rPr>
        <w:t>a</w:t>
      </w:r>
      <w:r w:rsidRPr="008E5C05">
        <w:rPr>
          <w:rFonts w:ascii="Palatino Linotype" w:eastAsia="Palatino Linotype" w:hAnsi="Palatino Linotype" w:cs="Palatino Linotype"/>
          <w:b/>
          <w:bCs/>
          <w:sz w:val="22"/>
          <w:szCs w:val="22"/>
        </w:rPr>
        <w:t xml:space="preserve"> la parte Recurrente</w:t>
      </w:r>
      <w:r w:rsidRPr="008E5C0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8AA4BF5" w14:textId="77777777" w:rsidR="00E22C8D" w:rsidRPr="008E5C05" w:rsidRDefault="00E22C8D">
      <w:pPr>
        <w:spacing w:line="360" w:lineRule="auto"/>
        <w:jc w:val="both"/>
        <w:rPr>
          <w:rFonts w:ascii="Palatino Linotype" w:eastAsia="Palatino Linotype" w:hAnsi="Palatino Linotype" w:cs="Palatino Linotype"/>
          <w:b/>
          <w:bCs/>
          <w:sz w:val="22"/>
          <w:szCs w:val="22"/>
        </w:rPr>
      </w:pPr>
    </w:p>
    <w:p w14:paraId="5C38E74C" w14:textId="77777777" w:rsidR="00244A80" w:rsidRPr="00A07D88" w:rsidRDefault="00F241B2" w:rsidP="00244A80">
      <w:pPr>
        <w:spacing w:line="360" w:lineRule="auto"/>
        <w:ind w:right="49"/>
        <w:jc w:val="both"/>
        <w:rPr>
          <w:rFonts w:ascii="Palatino Linotype" w:eastAsia="Palatino Linotype" w:hAnsi="Palatino Linotype" w:cs="Palatino Linotype"/>
          <w:sz w:val="22"/>
          <w:szCs w:val="22"/>
        </w:rPr>
      </w:pPr>
      <w:bookmarkStart w:id="5" w:name="_heading=h.jl0dlasot4f" w:colFirst="0" w:colLast="0"/>
      <w:bookmarkEnd w:id="5"/>
      <w:r w:rsidRPr="008E5C0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244A80" w:rsidRPr="008E5C05">
        <w:rPr>
          <w:rFonts w:ascii="Palatino Linotype" w:eastAsia="Palatino Linotype" w:hAnsi="Palatino Linotype" w:cs="Palatino Linotype"/>
          <w:sz w:val="22"/>
          <w:szCs w:val="22"/>
        </w:rPr>
        <w:t>EN LA  PRIMERA SESIÓN ORDINARIA CELEBRADA EL CATORCE DE ENERO DE DOS MIL VEINTISÉIS, ANTE EL SECRETARIO TÉCNICO DEL PLENO ALEXIS TAPIA RAMÍREZ.</w:t>
      </w:r>
      <w:r w:rsidR="00244A80" w:rsidRPr="00A07D88">
        <w:rPr>
          <w:rFonts w:ascii="Palatino Linotype" w:eastAsia="Palatino Linotype" w:hAnsi="Palatino Linotype" w:cs="Palatino Linotype"/>
          <w:sz w:val="22"/>
          <w:szCs w:val="22"/>
        </w:rPr>
        <w:t xml:space="preserve"> </w:t>
      </w:r>
    </w:p>
    <w:p w14:paraId="4E8C3DBA" w14:textId="0E0E40F4" w:rsidR="00E22C8D" w:rsidRPr="000C5E5A" w:rsidRDefault="00E22C8D">
      <w:pPr>
        <w:spacing w:line="360" w:lineRule="auto"/>
        <w:ind w:right="-93"/>
        <w:jc w:val="both"/>
        <w:rPr>
          <w:rFonts w:ascii="Palatino Linotype" w:eastAsia="Palatino Linotype" w:hAnsi="Palatino Linotype" w:cs="Palatino Linotype"/>
          <w:sz w:val="22"/>
          <w:szCs w:val="22"/>
        </w:rPr>
      </w:pPr>
    </w:p>
    <w:p w14:paraId="7528D4FF" w14:textId="77777777" w:rsidR="00E22C8D" w:rsidRPr="000C5E5A" w:rsidRDefault="00E22C8D">
      <w:pPr>
        <w:spacing w:line="360" w:lineRule="auto"/>
        <w:ind w:right="-93"/>
        <w:jc w:val="both"/>
        <w:rPr>
          <w:rFonts w:ascii="Palatino Linotype" w:eastAsia="Palatino Linotype" w:hAnsi="Palatino Linotype" w:cs="Palatino Linotype"/>
          <w:sz w:val="22"/>
          <w:szCs w:val="22"/>
        </w:rPr>
      </w:pPr>
    </w:p>
    <w:p w14:paraId="3A801EF7" w14:textId="77777777" w:rsidR="00E22C8D" w:rsidRDefault="00E22C8D">
      <w:pPr>
        <w:spacing w:line="360" w:lineRule="auto"/>
        <w:ind w:right="-93"/>
        <w:jc w:val="both"/>
        <w:rPr>
          <w:rFonts w:ascii="Palatino Linotype" w:eastAsia="Palatino Linotype" w:hAnsi="Palatino Linotype" w:cs="Palatino Linotype"/>
          <w:sz w:val="22"/>
          <w:szCs w:val="22"/>
        </w:rPr>
      </w:pPr>
    </w:p>
    <w:p w14:paraId="0B9DC5F5" w14:textId="77777777" w:rsidR="008E5C05" w:rsidRDefault="008E5C05">
      <w:pPr>
        <w:spacing w:line="360" w:lineRule="auto"/>
        <w:ind w:right="-93"/>
        <w:jc w:val="both"/>
        <w:rPr>
          <w:rFonts w:ascii="Palatino Linotype" w:eastAsia="Palatino Linotype" w:hAnsi="Palatino Linotype" w:cs="Palatino Linotype"/>
          <w:sz w:val="22"/>
          <w:szCs w:val="22"/>
        </w:rPr>
      </w:pPr>
    </w:p>
    <w:p w14:paraId="3EC00093" w14:textId="77777777" w:rsidR="008E5C05" w:rsidRDefault="008E5C05">
      <w:pPr>
        <w:spacing w:line="360" w:lineRule="auto"/>
        <w:ind w:right="-93"/>
        <w:jc w:val="both"/>
        <w:rPr>
          <w:rFonts w:ascii="Palatino Linotype" w:eastAsia="Palatino Linotype" w:hAnsi="Palatino Linotype" w:cs="Palatino Linotype"/>
          <w:sz w:val="22"/>
          <w:szCs w:val="22"/>
        </w:rPr>
      </w:pPr>
    </w:p>
    <w:p w14:paraId="66E2E68F" w14:textId="77777777" w:rsidR="008E5C05" w:rsidRDefault="008E5C05">
      <w:pPr>
        <w:spacing w:line="360" w:lineRule="auto"/>
        <w:ind w:right="-93"/>
        <w:jc w:val="both"/>
        <w:rPr>
          <w:rFonts w:ascii="Palatino Linotype" w:eastAsia="Palatino Linotype" w:hAnsi="Palatino Linotype" w:cs="Palatino Linotype"/>
          <w:sz w:val="22"/>
          <w:szCs w:val="22"/>
        </w:rPr>
      </w:pPr>
    </w:p>
    <w:p w14:paraId="29B3F004" w14:textId="77777777" w:rsidR="008E5C05" w:rsidRDefault="008E5C05">
      <w:pPr>
        <w:spacing w:line="360" w:lineRule="auto"/>
        <w:ind w:right="-93"/>
        <w:jc w:val="both"/>
        <w:rPr>
          <w:rFonts w:ascii="Palatino Linotype" w:eastAsia="Palatino Linotype" w:hAnsi="Palatino Linotype" w:cs="Palatino Linotype"/>
          <w:sz w:val="22"/>
          <w:szCs w:val="22"/>
        </w:rPr>
      </w:pPr>
    </w:p>
    <w:p w14:paraId="770B8ACA" w14:textId="77777777" w:rsidR="008E5C05" w:rsidRDefault="008E5C05">
      <w:pPr>
        <w:spacing w:line="360" w:lineRule="auto"/>
        <w:ind w:right="-93"/>
        <w:jc w:val="both"/>
        <w:rPr>
          <w:rFonts w:ascii="Palatino Linotype" w:eastAsia="Palatino Linotype" w:hAnsi="Palatino Linotype" w:cs="Palatino Linotype"/>
          <w:sz w:val="22"/>
          <w:szCs w:val="22"/>
        </w:rPr>
      </w:pPr>
    </w:p>
    <w:p w14:paraId="10D85036" w14:textId="77777777" w:rsidR="008E5C05" w:rsidRDefault="008E5C05">
      <w:pPr>
        <w:spacing w:line="360" w:lineRule="auto"/>
        <w:ind w:right="-93"/>
        <w:jc w:val="both"/>
        <w:rPr>
          <w:rFonts w:ascii="Palatino Linotype" w:eastAsia="Palatino Linotype" w:hAnsi="Palatino Linotype" w:cs="Palatino Linotype"/>
          <w:sz w:val="22"/>
          <w:szCs w:val="22"/>
        </w:rPr>
      </w:pPr>
    </w:p>
    <w:p w14:paraId="5589DF96" w14:textId="77777777" w:rsidR="008E5C05" w:rsidRPr="000C5E5A" w:rsidRDefault="008E5C05">
      <w:pPr>
        <w:spacing w:line="360" w:lineRule="auto"/>
        <w:ind w:right="-93"/>
        <w:jc w:val="both"/>
        <w:rPr>
          <w:rFonts w:ascii="Palatino Linotype" w:eastAsia="Palatino Linotype" w:hAnsi="Palatino Linotype" w:cs="Palatino Linotype"/>
          <w:sz w:val="22"/>
          <w:szCs w:val="22"/>
        </w:rPr>
      </w:pPr>
    </w:p>
    <w:p w14:paraId="6030CBF6" w14:textId="77777777" w:rsidR="00E22C8D" w:rsidRPr="000C5E5A" w:rsidRDefault="00E22C8D">
      <w:pPr>
        <w:spacing w:line="360" w:lineRule="auto"/>
        <w:ind w:right="-93"/>
        <w:jc w:val="both"/>
        <w:rPr>
          <w:rFonts w:ascii="Palatino Linotype" w:eastAsia="Palatino Linotype" w:hAnsi="Palatino Linotype" w:cs="Palatino Linotype"/>
          <w:sz w:val="22"/>
          <w:szCs w:val="22"/>
        </w:rPr>
      </w:pPr>
    </w:p>
    <w:p w14:paraId="4B0D7B3A" w14:textId="6F154127" w:rsidR="00E22C8D" w:rsidRPr="000C5E5A" w:rsidRDefault="00E22C8D">
      <w:pPr>
        <w:spacing w:line="360" w:lineRule="auto"/>
        <w:ind w:right="-93"/>
        <w:jc w:val="both"/>
        <w:rPr>
          <w:rFonts w:ascii="Palatino Linotype" w:eastAsia="Palatino Linotype" w:hAnsi="Palatino Linotype" w:cs="Palatino Linotype"/>
          <w:sz w:val="22"/>
          <w:szCs w:val="22"/>
        </w:rPr>
      </w:pPr>
    </w:p>
    <w:p w14:paraId="1D715873" w14:textId="205B012E" w:rsidR="00244A80" w:rsidRPr="000C5E5A" w:rsidRDefault="00244A80">
      <w:pPr>
        <w:spacing w:line="360" w:lineRule="auto"/>
        <w:ind w:right="-93"/>
        <w:jc w:val="both"/>
        <w:rPr>
          <w:rFonts w:ascii="Palatino Linotype" w:eastAsia="Palatino Linotype" w:hAnsi="Palatino Linotype" w:cs="Palatino Linotype"/>
          <w:sz w:val="22"/>
          <w:szCs w:val="22"/>
        </w:rPr>
      </w:pPr>
    </w:p>
    <w:p w14:paraId="5E490D89" w14:textId="33993A14" w:rsidR="00244A80" w:rsidRPr="000C5E5A" w:rsidRDefault="00244A80">
      <w:pPr>
        <w:spacing w:line="360" w:lineRule="auto"/>
        <w:ind w:right="-93"/>
        <w:jc w:val="both"/>
        <w:rPr>
          <w:rFonts w:ascii="Palatino Linotype" w:eastAsia="Palatino Linotype" w:hAnsi="Palatino Linotype" w:cs="Palatino Linotype"/>
          <w:sz w:val="22"/>
          <w:szCs w:val="22"/>
        </w:rPr>
      </w:pPr>
    </w:p>
    <w:p w14:paraId="1855EE08" w14:textId="33995770" w:rsidR="00244A80" w:rsidRPr="000C5E5A" w:rsidRDefault="00244A80">
      <w:pPr>
        <w:spacing w:line="360" w:lineRule="auto"/>
        <w:ind w:right="-93"/>
        <w:jc w:val="both"/>
        <w:rPr>
          <w:rFonts w:ascii="Palatino Linotype" w:eastAsia="Palatino Linotype" w:hAnsi="Palatino Linotype" w:cs="Palatino Linotype"/>
          <w:sz w:val="22"/>
          <w:szCs w:val="22"/>
        </w:rPr>
      </w:pPr>
    </w:p>
    <w:p w14:paraId="1CBC35D0" w14:textId="7B692308" w:rsidR="00244A80" w:rsidRPr="000C5E5A" w:rsidRDefault="00244A80">
      <w:pPr>
        <w:spacing w:line="360" w:lineRule="auto"/>
        <w:ind w:right="-93"/>
        <w:jc w:val="both"/>
        <w:rPr>
          <w:rFonts w:ascii="Palatino Linotype" w:eastAsia="Palatino Linotype" w:hAnsi="Palatino Linotype" w:cs="Palatino Linotype"/>
          <w:sz w:val="22"/>
          <w:szCs w:val="22"/>
        </w:rPr>
      </w:pPr>
    </w:p>
    <w:p w14:paraId="0B71EC23" w14:textId="77777777" w:rsidR="00244A80" w:rsidRPr="000C5E5A" w:rsidRDefault="00244A80">
      <w:pPr>
        <w:spacing w:line="360" w:lineRule="auto"/>
        <w:ind w:right="-93"/>
        <w:jc w:val="both"/>
        <w:rPr>
          <w:rFonts w:ascii="Palatino Linotype" w:eastAsia="Palatino Linotype" w:hAnsi="Palatino Linotype" w:cs="Palatino Linotype"/>
          <w:sz w:val="22"/>
          <w:szCs w:val="22"/>
        </w:rPr>
      </w:pPr>
    </w:p>
    <w:sectPr w:rsidR="00244A80" w:rsidRPr="000C5E5A">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6D4DC" w14:textId="77777777" w:rsidR="002854A1" w:rsidRDefault="002854A1">
      <w:r>
        <w:separator/>
      </w:r>
    </w:p>
  </w:endnote>
  <w:endnote w:type="continuationSeparator" w:id="0">
    <w:p w14:paraId="031CACB2" w14:textId="77777777" w:rsidR="002854A1" w:rsidRDefault="00285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7EB8C6C6-E98E-4E13-BE86-1AA8D1B5915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888E497-D2BD-4B4F-9CAC-BF6145CF0BA3}"/>
    <w:embedBold r:id="rId3" w:fontKey="{6A09C818-7449-4B7D-B130-1B5B8AFC0863}"/>
    <w:embedItalic r:id="rId4" w:fontKey="{1DB6D0E2-53BB-4974-BF69-8F2E0E3FA7B7}"/>
    <w:embedBoldItalic r:id="rId5" w:fontKey="{3AA60A3F-75B1-4EE9-80B5-5E7C98A8F9C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0469B39-F326-420A-9468-84B23A526742}"/>
    <w:embedBold r:id="rId7" w:fontKey="{415EC0A6-075C-41D9-AFBB-7761E6BF12D0}"/>
    <w:embedItalic r:id="rId8" w:fontKey="{AD2625A7-7FCE-4A58-92C8-855B797D68BB}"/>
  </w:font>
  <w:font w:name="Segoe UI">
    <w:panose1 w:val="020B0502040204020203"/>
    <w:charset w:val="00"/>
    <w:family w:val="swiss"/>
    <w:pitch w:val="variable"/>
    <w:sig w:usb0="E4002EFF" w:usb1="C000E47F" w:usb2="00000009" w:usb3="00000000" w:csb0="000001FF" w:csb1="00000000"/>
    <w:embedRegular r:id="rId9" w:fontKey="{BACA0094-5806-495E-8F0C-AFFFC33A3279}"/>
  </w:font>
  <w:font w:name="Georgia">
    <w:panose1 w:val="02040502050405020303"/>
    <w:charset w:val="00"/>
    <w:family w:val="roman"/>
    <w:pitch w:val="variable"/>
    <w:sig w:usb0="00000287" w:usb1="00000000" w:usb2="00000000" w:usb3="00000000" w:csb0="0000009F" w:csb1="00000000"/>
    <w:embedItalic r:id="rId10" w:fontKey="{53872AD9-4278-49A1-BD46-5E5C2D98EDE4}"/>
  </w:font>
  <w:font w:name="Calibri Light">
    <w:panose1 w:val="020F0302020204030204"/>
    <w:charset w:val="00"/>
    <w:family w:val="swiss"/>
    <w:pitch w:val="variable"/>
    <w:sig w:usb0="E4002EFF" w:usb1="C200247B" w:usb2="00000009" w:usb3="00000000" w:csb0="000001FF" w:csb1="00000000"/>
    <w:embedRegular r:id="rId11" w:fontKey="{96877AC1-E8C4-478B-AC3E-79F790A9771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1643D" w14:textId="72D9939A" w:rsidR="00E22C8D" w:rsidRDefault="00F241B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DF2747">
      <w:rPr>
        <w:b/>
        <w:bCs/>
        <w:noProof/>
        <w:color w:val="000000"/>
      </w:rPr>
      <w:t>6</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DF2747">
      <w:rPr>
        <w:b/>
        <w:bCs/>
        <w:noProof/>
        <w:color w:val="000000"/>
      </w:rPr>
      <w:t>34</w:t>
    </w:r>
    <w:r>
      <w:rPr>
        <w:b/>
        <w:bCs/>
        <w:color w:val="000000"/>
      </w:rPr>
      <w:fldChar w:fldCharType="end"/>
    </w:r>
  </w:p>
  <w:p w14:paraId="392F7D75" w14:textId="77777777" w:rsidR="00E22C8D" w:rsidRDefault="00E22C8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488F" w14:textId="4EF7AE32" w:rsidR="00E22C8D" w:rsidRDefault="00F241B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DF274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DF2747">
      <w:rPr>
        <w:b/>
        <w:bCs/>
        <w:noProof/>
        <w:color w:val="000000"/>
      </w:rPr>
      <w:t>34</w:t>
    </w:r>
    <w:r>
      <w:rPr>
        <w:b/>
        <w:bCs/>
        <w:color w:val="000000"/>
      </w:rPr>
      <w:fldChar w:fldCharType="end"/>
    </w:r>
  </w:p>
  <w:p w14:paraId="5BBB6200" w14:textId="77777777" w:rsidR="00E22C8D" w:rsidRDefault="00E22C8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15C2" w14:textId="77777777" w:rsidR="002854A1" w:rsidRDefault="002854A1">
      <w:r>
        <w:separator/>
      </w:r>
    </w:p>
  </w:footnote>
  <w:footnote w:type="continuationSeparator" w:id="0">
    <w:p w14:paraId="48107BEB" w14:textId="77777777" w:rsidR="002854A1" w:rsidRDefault="002854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69045" w14:textId="77777777" w:rsidR="00E22C8D" w:rsidRDefault="00F241B2">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4CD0953C" wp14:editId="78FA0CB7">
          <wp:simplePos x="0" y="0"/>
          <wp:positionH relativeFrom="column">
            <wp:posOffset>0</wp:posOffset>
          </wp:positionH>
          <wp:positionV relativeFrom="paragraph">
            <wp:posOffset>-401952</wp:posOffset>
          </wp:positionV>
          <wp:extent cx="7809876" cy="10165823"/>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E22C8D" w14:paraId="7DE78281" w14:textId="77777777">
      <w:tc>
        <w:tcPr>
          <w:tcW w:w="2551" w:type="dxa"/>
          <w:vAlign w:val="center"/>
        </w:tcPr>
        <w:p w14:paraId="19F9700D"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114C530E" w14:textId="77777777" w:rsidR="00E22C8D" w:rsidRDefault="00E22C8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381AF9A2"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08644/INFOEM/IP/RR/2025</w:t>
          </w:r>
        </w:p>
      </w:tc>
    </w:tr>
    <w:tr w:rsidR="00E22C8D" w14:paraId="193DFBE5" w14:textId="77777777">
      <w:trPr>
        <w:trHeight w:val="217"/>
      </w:trPr>
      <w:tc>
        <w:tcPr>
          <w:tcW w:w="2551" w:type="dxa"/>
          <w:vAlign w:val="center"/>
        </w:tcPr>
        <w:p w14:paraId="35869A15"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07D1DDFE" w14:textId="77777777" w:rsidR="00E22C8D" w:rsidRDefault="00F241B2">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E22C8D" w14:paraId="6A86FDBA" w14:textId="77777777">
      <w:tc>
        <w:tcPr>
          <w:tcW w:w="2551" w:type="dxa"/>
          <w:vAlign w:val="center"/>
        </w:tcPr>
        <w:p w14:paraId="79F53084"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4E533E39"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57C0AD6C" w14:textId="77777777" w:rsidR="00E22C8D" w:rsidRDefault="00E22C8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0B755" w14:textId="77777777" w:rsidR="00E22C8D" w:rsidRDefault="00F241B2">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2BC6B43B" wp14:editId="00FCF6B5">
          <wp:simplePos x="0" y="0"/>
          <wp:positionH relativeFrom="column">
            <wp:posOffset>-929003</wp:posOffset>
          </wp:positionH>
          <wp:positionV relativeFrom="paragraph">
            <wp:posOffset>-644523</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E22C8D" w14:paraId="78144724" w14:textId="77777777">
      <w:tc>
        <w:tcPr>
          <w:tcW w:w="2343" w:type="dxa"/>
          <w:vAlign w:val="center"/>
        </w:tcPr>
        <w:p w14:paraId="6955F53E"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21AE42A9" w14:textId="77777777" w:rsidR="00E22C8D" w:rsidRDefault="00E22C8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5401FE4"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08644/INFOEM/IP/RR/2025</w:t>
          </w:r>
        </w:p>
      </w:tc>
    </w:tr>
    <w:tr w:rsidR="00E22C8D" w14:paraId="056DE865" w14:textId="77777777">
      <w:tc>
        <w:tcPr>
          <w:tcW w:w="2343" w:type="dxa"/>
          <w:vAlign w:val="center"/>
        </w:tcPr>
        <w:p w14:paraId="3CFA1DB3"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62522BF9" w14:textId="77777777" w:rsidR="00E22C8D" w:rsidRDefault="00E22C8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E22C8D" w14:paraId="69305BE0" w14:textId="77777777">
      <w:trPr>
        <w:trHeight w:val="152"/>
      </w:trPr>
      <w:tc>
        <w:tcPr>
          <w:tcW w:w="2343" w:type="dxa"/>
          <w:vAlign w:val="center"/>
        </w:tcPr>
        <w:p w14:paraId="6479249C" w14:textId="77777777" w:rsidR="00E22C8D" w:rsidRDefault="00F241B2">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167E5E2C" w14:textId="77777777" w:rsidR="00E22C8D" w:rsidRDefault="00E22C8D">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08EF8E3C" w14:textId="77777777" w:rsidR="00E22C8D" w:rsidRDefault="00F241B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E22C8D" w14:paraId="2D7977BB" w14:textId="77777777">
      <w:tc>
        <w:tcPr>
          <w:tcW w:w="2343" w:type="dxa"/>
          <w:vAlign w:val="center"/>
        </w:tcPr>
        <w:p w14:paraId="7F419689"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1238F0C5" w14:textId="77777777" w:rsidR="00E22C8D" w:rsidRDefault="00F241B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27F30352" w14:textId="77777777" w:rsidR="00E22C8D" w:rsidRDefault="00F241B2">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A3E"/>
    <w:multiLevelType w:val="multilevel"/>
    <w:tmpl w:val="52EA6A82"/>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DAE00BE"/>
    <w:multiLevelType w:val="multilevel"/>
    <w:tmpl w:val="732A6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C6608"/>
    <w:multiLevelType w:val="multilevel"/>
    <w:tmpl w:val="30F2FC38"/>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327D9"/>
    <w:multiLevelType w:val="multilevel"/>
    <w:tmpl w:val="B2D8B1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A27D4F"/>
    <w:multiLevelType w:val="multilevel"/>
    <w:tmpl w:val="465EFD2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7B5134"/>
    <w:multiLevelType w:val="multilevel"/>
    <w:tmpl w:val="16ECE2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00A4646"/>
    <w:multiLevelType w:val="multilevel"/>
    <w:tmpl w:val="7730CA4C"/>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61192E"/>
    <w:multiLevelType w:val="multilevel"/>
    <w:tmpl w:val="6820ED28"/>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EA24E7"/>
    <w:multiLevelType w:val="multilevel"/>
    <w:tmpl w:val="C85E5C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6"/>
  </w:num>
  <w:num w:numId="5">
    <w:abstractNumId w:val="7"/>
  </w:num>
  <w:num w:numId="6">
    <w:abstractNumId w:val="5"/>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8D"/>
    <w:rsid w:val="00011976"/>
    <w:rsid w:val="000C5E5A"/>
    <w:rsid w:val="00244A80"/>
    <w:rsid w:val="002854A1"/>
    <w:rsid w:val="002A4273"/>
    <w:rsid w:val="00365E2E"/>
    <w:rsid w:val="00707079"/>
    <w:rsid w:val="008E5C05"/>
    <w:rsid w:val="00A07D88"/>
    <w:rsid w:val="00DF2747"/>
    <w:rsid w:val="00E22C8D"/>
    <w:rsid w:val="00EF7D89"/>
    <w:rsid w:val="00F241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2B71"/>
  <w15:docId w15:val="{25C2AE12-D830-418E-8645-E260076E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Textodeglobo">
    <w:name w:val="Balloon Text"/>
    <w:basedOn w:val="Normal"/>
    <w:link w:val="TextodegloboCar"/>
    <w:uiPriority w:val="99"/>
    <w:semiHidden/>
    <w:unhideWhenUsed/>
    <w:rsid w:val="001859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98C"/>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dAIGIemR7J0CjyPNThDKaKkLA==">CgMxLjAyCWguM3pueXNoNzIOaC41MHFmcmwyeG1lY3MyDmguajNwcHl4d2xiMXMyMghoLnR5amN3dDINaC5qbDBkbGFzb3Q0ZjgAciExYUlod053Z19ZaW5ycGYxYkt5VGFyT3pHdWlxYWgxX1E=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8486</Words>
  <Characters>46674</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2026-01-15T17:54:00Z</cp:lastPrinted>
  <dcterms:created xsi:type="dcterms:W3CDTF">2026-02-02T03:18:00Z</dcterms:created>
  <dcterms:modified xsi:type="dcterms:W3CDTF">2026-02-02T03:18:00Z</dcterms:modified>
</cp:coreProperties>
</file>