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9BEAA" w14:textId="63E00F28" w:rsidR="00E57E4E" w:rsidRPr="00CE3041" w:rsidRDefault="00E57E4E" w:rsidP="00E57E4E">
      <w:pPr>
        <w:spacing w:line="360" w:lineRule="auto"/>
        <w:jc w:val="both"/>
        <w:rPr>
          <w:rFonts w:ascii="Palatino Linotype" w:eastAsia="Palatino Linotype" w:hAnsi="Palatino Linotype" w:cs="Palatino Linotype"/>
          <w:b/>
          <w:color w:val="000000"/>
        </w:rPr>
      </w:pPr>
      <w:r w:rsidRPr="00CE3041">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00F3023E" w:rsidRPr="00CE3041">
        <w:rPr>
          <w:rFonts w:ascii="Palatino Linotype" w:eastAsia="Palatino Linotype" w:hAnsi="Palatino Linotype" w:cs="Palatino Linotype"/>
          <w:b/>
          <w:color w:val="000000"/>
        </w:rPr>
        <w:t>veinticinco de junio de dos mil veintiséis</w:t>
      </w:r>
      <w:r w:rsidRPr="00CE3041">
        <w:rPr>
          <w:rFonts w:ascii="Palatino Linotype" w:eastAsia="Palatino Linotype" w:hAnsi="Palatino Linotype" w:cs="Palatino Linotype"/>
          <w:b/>
          <w:color w:val="000000"/>
        </w:rPr>
        <w:t>.</w:t>
      </w:r>
    </w:p>
    <w:p w14:paraId="27445BC6"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 </w:t>
      </w:r>
    </w:p>
    <w:p w14:paraId="04817082"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b/>
          <w:color w:val="000000"/>
        </w:rPr>
        <w:t>VISTO</w:t>
      </w:r>
      <w:r w:rsidRPr="00CE3041">
        <w:rPr>
          <w:rFonts w:ascii="Palatino Linotype" w:eastAsia="Palatino Linotype" w:hAnsi="Palatino Linotype" w:cs="Palatino Linotype"/>
          <w:color w:val="000000"/>
        </w:rPr>
        <w:t xml:space="preserve"> el expediente electrónico formado con motivo del recurso de revisión número </w:t>
      </w:r>
      <w:bookmarkStart w:id="0" w:name="_GoBack"/>
      <w:r w:rsidR="0063707F" w:rsidRPr="00CE3041">
        <w:rPr>
          <w:rFonts w:ascii="Palatino Linotype" w:eastAsia="Palatino Linotype" w:hAnsi="Palatino Linotype" w:cs="Palatino Linotype"/>
          <w:b/>
          <w:color w:val="000000"/>
        </w:rPr>
        <w:t>05430/INFOEM/IP/RR/2026</w:t>
      </w:r>
      <w:bookmarkEnd w:id="0"/>
      <w:r w:rsidRPr="00CE3041">
        <w:rPr>
          <w:rFonts w:ascii="Palatino Linotype" w:eastAsia="Palatino Linotype" w:hAnsi="Palatino Linotype" w:cs="Palatino Linotype"/>
          <w:color w:val="000000"/>
        </w:rPr>
        <w:t>, interpuesto por</w:t>
      </w:r>
      <w:r w:rsidRPr="00CE3041">
        <w:rPr>
          <w:rFonts w:ascii="Palatino Linotype" w:eastAsia="Palatino Linotype" w:hAnsi="Palatino Linotype" w:cs="Palatino Linotype"/>
          <w:b/>
        </w:rPr>
        <w:t xml:space="preserve"> </w:t>
      </w:r>
      <w:r w:rsidR="0063707F" w:rsidRPr="00CE3041">
        <w:rPr>
          <w:rFonts w:ascii="Palatino Linotype" w:eastAsia="Palatino Linotype" w:hAnsi="Palatino Linotype" w:cs="Palatino Linotype"/>
          <w:b/>
        </w:rPr>
        <w:t>un particular que no proporciono nombre o seudónimo para ser identificado</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color w:val="000000"/>
        </w:rPr>
        <w:t xml:space="preserve">en lo sucesivo el </w:t>
      </w:r>
      <w:r w:rsidRPr="00CE3041">
        <w:rPr>
          <w:rFonts w:ascii="Palatino Linotype" w:eastAsia="Palatino Linotype" w:hAnsi="Palatino Linotype" w:cs="Palatino Linotype"/>
          <w:b/>
          <w:color w:val="000000"/>
        </w:rPr>
        <w:t>Recurrente</w:t>
      </w:r>
      <w:r w:rsidRPr="00CE3041">
        <w:rPr>
          <w:rFonts w:ascii="Palatino Linotype" w:eastAsia="Palatino Linotype" w:hAnsi="Palatino Linotype" w:cs="Palatino Linotype"/>
          <w:color w:val="000000"/>
        </w:rPr>
        <w:t>, en contra de la respuesta del</w:t>
      </w:r>
      <w:r w:rsidRPr="00CE3041">
        <w:rPr>
          <w:rFonts w:ascii="Palatino Linotype" w:eastAsia="Palatino Linotype" w:hAnsi="Palatino Linotype" w:cs="Palatino Linotype"/>
          <w:b/>
          <w:color w:val="000000"/>
        </w:rPr>
        <w:t xml:space="preserve"> </w:t>
      </w:r>
      <w:r w:rsidR="0063707F" w:rsidRPr="00CE3041">
        <w:rPr>
          <w:rFonts w:ascii="Palatino Linotype" w:hAnsi="Palatino Linotype"/>
          <w:b/>
          <w:bCs/>
          <w:color w:val="000000"/>
        </w:rPr>
        <w:t xml:space="preserve">Ayuntamiento de Mexicaltzingo </w:t>
      </w:r>
      <w:r w:rsidRPr="00CE3041">
        <w:rPr>
          <w:rFonts w:ascii="Palatino Linotype" w:eastAsia="Palatino Linotype" w:hAnsi="Palatino Linotype" w:cs="Palatino Linotype"/>
          <w:color w:val="000000"/>
        </w:rPr>
        <w:t>en lo subsecuente</w:t>
      </w:r>
      <w:r w:rsidRPr="00CE3041">
        <w:rPr>
          <w:rFonts w:ascii="Palatino Linotype" w:eastAsia="Palatino Linotype" w:hAnsi="Palatino Linotype" w:cs="Palatino Linotype"/>
          <w:b/>
          <w:color w:val="000000"/>
        </w:rPr>
        <w:t xml:space="preserve"> </w:t>
      </w:r>
      <w:r w:rsidRPr="00CE3041">
        <w:rPr>
          <w:rFonts w:ascii="Palatino Linotype" w:eastAsia="Palatino Linotype" w:hAnsi="Palatino Linotype" w:cs="Palatino Linotype"/>
          <w:color w:val="000000"/>
        </w:rPr>
        <w:t>el</w:t>
      </w:r>
      <w:r w:rsidRPr="00CE3041">
        <w:rPr>
          <w:rFonts w:ascii="Palatino Linotype" w:eastAsia="Palatino Linotype" w:hAnsi="Palatino Linotype" w:cs="Palatino Linotype"/>
          <w:b/>
          <w:color w:val="000000"/>
        </w:rPr>
        <w:t xml:space="preserve"> Sujeto Obligado, </w:t>
      </w:r>
      <w:r w:rsidRPr="00CE3041">
        <w:rPr>
          <w:rFonts w:ascii="Palatino Linotype" w:eastAsia="Palatino Linotype" w:hAnsi="Palatino Linotype" w:cs="Palatino Linotype"/>
          <w:color w:val="000000"/>
        </w:rPr>
        <w:t>se procede a dictar la presente resolución.</w:t>
      </w:r>
    </w:p>
    <w:p w14:paraId="74C5D9D4"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65429977" w14:textId="77777777" w:rsidR="00E57E4E" w:rsidRPr="00CE3041" w:rsidRDefault="00E57E4E" w:rsidP="00E57E4E">
      <w:pPr>
        <w:keepNext/>
        <w:keepLines/>
        <w:spacing w:line="360" w:lineRule="auto"/>
        <w:jc w:val="center"/>
        <w:rPr>
          <w:rFonts w:ascii="Palatino Linotype" w:eastAsia="Palatino Linotype" w:hAnsi="Palatino Linotype" w:cs="Palatino Linotype"/>
          <w:b/>
          <w:color w:val="000000"/>
          <w:sz w:val="28"/>
          <w:szCs w:val="28"/>
        </w:rPr>
      </w:pPr>
      <w:r w:rsidRPr="00CE3041">
        <w:rPr>
          <w:rFonts w:ascii="Palatino Linotype" w:eastAsia="Palatino Linotype" w:hAnsi="Palatino Linotype" w:cs="Palatino Linotype"/>
          <w:b/>
          <w:color w:val="000000"/>
          <w:sz w:val="28"/>
          <w:szCs w:val="28"/>
        </w:rPr>
        <w:t>A N T E C E D E N T E S</w:t>
      </w:r>
    </w:p>
    <w:p w14:paraId="47066962"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5C05B7CE"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PRIMERO. De la Solicitud de Información.</w:t>
      </w:r>
    </w:p>
    <w:p w14:paraId="6269468E"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Con fecha </w:t>
      </w:r>
      <w:r w:rsidR="0063707F" w:rsidRPr="00CE3041">
        <w:rPr>
          <w:rFonts w:ascii="Palatino Linotype" w:eastAsia="Palatino Linotype" w:hAnsi="Palatino Linotype" w:cs="Palatino Linotype"/>
          <w:color w:val="000000"/>
        </w:rPr>
        <w:t>veintiocho de abril de dos mil veintiséis</w:t>
      </w:r>
      <w:r w:rsidRPr="00CE3041">
        <w:rPr>
          <w:rFonts w:ascii="Palatino Linotype" w:eastAsia="Palatino Linotype" w:hAnsi="Palatino Linotype" w:cs="Palatino Linotype"/>
          <w:color w:val="000000"/>
        </w:rPr>
        <w:t xml:space="preserve">, el Recurrente presentó mediante el Sistema de Acceso a la Información Mexiquense (SAIMEX), solicitud de información registrada con el número de </w:t>
      </w:r>
      <w:r w:rsidRPr="00CE3041">
        <w:rPr>
          <w:rFonts w:ascii="Palatino Linotype" w:eastAsia="Palatino Linotype" w:hAnsi="Palatino Linotype" w:cs="Palatino Linotype"/>
        </w:rPr>
        <w:t>expediente</w:t>
      </w:r>
      <w:r w:rsidRPr="00CE3041">
        <w:rPr>
          <w:rFonts w:ascii="Verdana" w:eastAsia="Verdana" w:hAnsi="Verdana" w:cs="Verdana"/>
          <w:b/>
          <w:color w:val="FF0000"/>
        </w:rPr>
        <w:t xml:space="preserve"> </w:t>
      </w:r>
      <w:r w:rsidR="0063707F" w:rsidRPr="00CE3041">
        <w:rPr>
          <w:rFonts w:ascii="Palatino Linotype" w:hAnsi="Palatino Linotype"/>
          <w:b/>
          <w:bCs/>
        </w:rPr>
        <w:t>00015/MEXICAL/IP/2026</w:t>
      </w:r>
      <w:r w:rsidRPr="00CE3041">
        <w:rPr>
          <w:rFonts w:ascii="Palatino Linotype" w:eastAsia="Palatino Linotype" w:hAnsi="Palatino Linotype" w:cs="Palatino Linotype"/>
        </w:rPr>
        <w:t>,</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color w:val="000000"/>
        </w:rPr>
        <w:t>mediante la cual solicitó información en el tenor siguiente:</w:t>
      </w:r>
    </w:p>
    <w:p w14:paraId="7BC4A4ED" w14:textId="77777777" w:rsidR="00E57E4E" w:rsidRPr="00CE3041" w:rsidRDefault="00E57E4E" w:rsidP="00E57E4E">
      <w:pPr>
        <w:spacing w:line="360" w:lineRule="auto"/>
        <w:ind w:left="567" w:right="567"/>
        <w:jc w:val="both"/>
        <w:rPr>
          <w:rFonts w:ascii="Palatino Linotype" w:eastAsia="Palatino Linotype" w:hAnsi="Palatino Linotype" w:cs="Palatino Linotype"/>
          <w:i/>
          <w:color w:val="000000"/>
        </w:rPr>
      </w:pPr>
      <w:r w:rsidRPr="00CE3041">
        <w:rPr>
          <w:rFonts w:ascii="Palatino Linotype" w:eastAsia="Palatino Linotype" w:hAnsi="Palatino Linotype" w:cs="Palatino Linotype"/>
          <w:i/>
          <w:color w:val="000000"/>
        </w:rPr>
        <w:t>“</w:t>
      </w:r>
      <w:r w:rsidR="0063707F" w:rsidRPr="00CE3041">
        <w:rPr>
          <w:rFonts w:ascii="Palatino Linotype" w:hAnsi="Palatino Linotype"/>
          <w:i/>
          <w:color w:val="000000"/>
        </w:rPr>
        <w:t>solicito los recibos de nomina de cabildo y directores y titulares de area correspondientes a la primera y segunda quincena de diciembre de 2025; asi como los recibos de aguinaldo y prima vacacional de cabildo y directores y titulares de area correspondiente al ejercicio fiscal 2025</w:t>
      </w:r>
      <w:r w:rsidRPr="00CE3041">
        <w:rPr>
          <w:rFonts w:ascii="Palatino Linotype" w:eastAsia="Palatino Linotype" w:hAnsi="Palatino Linotype" w:cs="Palatino Linotype"/>
          <w:i/>
          <w:color w:val="000000"/>
        </w:rPr>
        <w:t>” (Sic)</w:t>
      </w:r>
    </w:p>
    <w:p w14:paraId="41F81527"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65505926" w14:textId="77777777" w:rsidR="00E57E4E" w:rsidRPr="00CE3041" w:rsidRDefault="00E57E4E" w:rsidP="00E57E4E">
      <w:pPr>
        <w:spacing w:line="360" w:lineRule="auto"/>
        <w:jc w:val="both"/>
        <w:rPr>
          <w:rFonts w:ascii="Palatino Linotype" w:eastAsia="Palatino Linotype" w:hAnsi="Palatino Linotype" w:cs="Palatino Linotype"/>
          <w:b/>
          <w:color w:val="000000"/>
        </w:rPr>
      </w:pPr>
      <w:r w:rsidRPr="00CE3041">
        <w:rPr>
          <w:rFonts w:ascii="Palatino Linotype" w:eastAsia="Palatino Linotype" w:hAnsi="Palatino Linotype" w:cs="Palatino Linotype"/>
          <w:color w:val="000000"/>
        </w:rPr>
        <w:t xml:space="preserve">Modalidad de entrega: </w:t>
      </w:r>
      <w:r w:rsidRPr="00CE3041">
        <w:rPr>
          <w:rFonts w:ascii="Palatino Linotype" w:eastAsia="Palatino Linotype" w:hAnsi="Palatino Linotype" w:cs="Palatino Linotype"/>
          <w:b/>
          <w:color w:val="000000"/>
        </w:rPr>
        <w:t>A través del SAIMEX</w:t>
      </w:r>
      <w:r w:rsidRPr="00CE3041">
        <w:rPr>
          <w:rFonts w:ascii="Palatino Linotype" w:eastAsia="Palatino Linotype" w:hAnsi="Palatino Linotype" w:cs="Palatino Linotype"/>
          <w:color w:val="000000"/>
        </w:rPr>
        <w:t>.</w:t>
      </w:r>
    </w:p>
    <w:p w14:paraId="5678FACB"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7A3A1E7A"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lastRenderedPageBreak/>
        <w:t>SEGUNDO. De la Respuesta del Sujeto Obligado.</w:t>
      </w:r>
    </w:p>
    <w:p w14:paraId="22B01B45" w14:textId="77777777" w:rsidR="00E57E4E" w:rsidRPr="00CE3041" w:rsidRDefault="00E57E4E" w:rsidP="00E57E4E">
      <w:pPr>
        <w:spacing w:line="360" w:lineRule="auto"/>
        <w:jc w:val="both"/>
        <w:rPr>
          <w:rFonts w:ascii="Palatino Linotype" w:hAnsi="Palatino Linotype" w:cs="Arial"/>
          <w:b/>
          <w:bCs/>
          <w:i/>
        </w:rPr>
      </w:pPr>
      <w:r w:rsidRPr="00CE3041">
        <w:rPr>
          <w:rFonts w:ascii="Palatino Linotype" w:eastAsia="Palatino Linotype" w:hAnsi="Palatino Linotype" w:cs="Palatino Linotype"/>
          <w:color w:val="000000"/>
        </w:rPr>
        <w:t xml:space="preserve">De las constancias que obran en el expediente electrónico, se observa que el </w:t>
      </w:r>
      <w:r w:rsidR="0063707F" w:rsidRPr="00CE3041">
        <w:rPr>
          <w:rFonts w:ascii="Palatino Linotype" w:eastAsia="Palatino Linotype" w:hAnsi="Palatino Linotype" w:cs="Palatino Linotype"/>
          <w:color w:val="000000"/>
        </w:rPr>
        <w:t>veintiuno de mayo de dos mil veintiséis</w:t>
      </w:r>
      <w:r w:rsidRPr="00CE3041">
        <w:rPr>
          <w:rFonts w:ascii="Palatino Linotype" w:eastAsia="Palatino Linotype" w:hAnsi="Palatino Linotype" w:cs="Palatino Linotype"/>
          <w:color w:val="000000"/>
        </w:rPr>
        <w:t xml:space="preserve"> el Sujeto Obligado dio respuesta a la solicitud de informació</w:t>
      </w:r>
      <w:r w:rsidR="0063707F" w:rsidRPr="00CE3041">
        <w:rPr>
          <w:rFonts w:ascii="Palatino Linotype" w:eastAsia="Palatino Linotype" w:hAnsi="Palatino Linotype" w:cs="Palatino Linotype"/>
          <w:color w:val="000000"/>
        </w:rPr>
        <w:t>n, adjuntando a su respuesta el documento denominado</w:t>
      </w:r>
      <w:r w:rsidRPr="00CE3041">
        <w:rPr>
          <w:rFonts w:ascii="Palatino Linotype" w:eastAsia="Palatino Linotype" w:hAnsi="Palatino Linotype" w:cs="Palatino Linotype"/>
          <w:color w:val="000000"/>
        </w:rPr>
        <w:t xml:space="preserve"> “</w:t>
      </w:r>
      <w:r w:rsidR="0063707F" w:rsidRPr="00CE3041">
        <w:rPr>
          <w:rFonts w:ascii="Palatino Linotype" w:hAnsi="Palatino Linotype" w:cs="Arial"/>
          <w:b/>
          <w:bCs/>
          <w:i/>
        </w:rPr>
        <w:t>RESPUESTA SOLIC. 15-SAIMEX 2026 PDF.pdf</w:t>
      </w:r>
      <w:r w:rsidRPr="00CE3041">
        <w:rPr>
          <w:rFonts w:ascii="Palatino Linotype" w:hAnsi="Palatino Linotype" w:cs="Arial"/>
          <w:b/>
          <w:bCs/>
          <w:i/>
        </w:rPr>
        <w:t>”</w:t>
      </w:r>
      <w:r w:rsidRPr="00CE3041">
        <w:rPr>
          <w:rFonts w:ascii="Palatino Linotype" w:eastAsia="Palatino Linotype" w:hAnsi="Palatino Linotype" w:cs="Palatino Linotype"/>
          <w:color w:val="000000"/>
        </w:rPr>
        <w:t>, los cuales no se reproducen por ser del conocimiento de las partes; no obstante, su contenido será motivo de análisis en el estudio correspondiente.</w:t>
      </w:r>
    </w:p>
    <w:p w14:paraId="5912DDBD" w14:textId="77777777" w:rsidR="00E57E4E" w:rsidRPr="00CE3041" w:rsidRDefault="00E57E4E" w:rsidP="00E57E4E">
      <w:pPr>
        <w:spacing w:line="360" w:lineRule="auto"/>
        <w:jc w:val="both"/>
        <w:rPr>
          <w:rFonts w:ascii="Palatino Linotype" w:eastAsia="Palatino Linotype" w:hAnsi="Palatino Linotype" w:cs="Palatino Linotype"/>
        </w:rPr>
      </w:pPr>
    </w:p>
    <w:p w14:paraId="43D173ED"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TERCERO. Del recurso de revisión.</w:t>
      </w:r>
    </w:p>
    <w:p w14:paraId="555923E3"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Inconforme con la respuesta emitida por el Sujeto Obligado, el Recurrente interpuso el presente recurso de revisión el día </w:t>
      </w:r>
      <w:r w:rsidR="0063707F" w:rsidRPr="00CE3041">
        <w:rPr>
          <w:rFonts w:ascii="Palatino Linotype" w:eastAsia="Palatino Linotype" w:hAnsi="Palatino Linotype" w:cs="Palatino Linotype"/>
          <w:b/>
          <w:color w:val="000000"/>
        </w:rPr>
        <w:t>veintiuno de mayo de dos mil veintiséis</w:t>
      </w:r>
      <w:r w:rsidRPr="00CE3041">
        <w:rPr>
          <w:rFonts w:ascii="Palatino Linotype" w:eastAsia="Palatino Linotype" w:hAnsi="Palatino Linotype" w:cs="Palatino Linotype"/>
          <w:color w:val="000000"/>
        </w:rPr>
        <w:t xml:space="preserve">, el cual se registró con el expediente número </w:t>
      </w:r>
      <w:r w:rsidR="0063707F" w:rsidRPr="00CE3041">
        <w:rPr>
          <w:rFonts w:ascii="Palatino Linotype" w:eastAsia="Palatino Linotype" w:hAnsi="Palatino Linotype" w:cs="Palatino Linotype"/>
          <w:b/>
          <w:color w:val="000000"/>
        </w:rPr>
        <w:t>05430/</w:t>
      </w:r>
      <w:r w:rsidRPr="00CE3041">
        <w:rPr>
          <w:rFonts w:ascii="Palatino Linotype" w:eastAsia="Palatino Linotype" w:hAnsi="Palatino Linotype" w:cs="Palatino Linotype"/>
          <w:b/>
          <w:color w:val="000000"/>
        </w:rPr>
        <w:t>INFOE</w:t>
      </w:r>
      <w:r w:rsidR="0063707F" w:rsidRPr="00CE3041">
        <w:rPr>
          <w:rFonts w:ascii="Palatino Linotype" w:eastAsia="Palatino Linotype" w:hAnsi="Palatino Linotype" w:cs="Palatino Linotype"/>
          <w:b/>
          <w:color w:val="000000"/>
        </w:rPr>
        <w:t>M/IP/RR/2026</w:t>
      </w:r>
      <w:r w:rsidRPr="00CE3041">
        <w:rPr>
          <w:rFonts w:ascii="Palatino Linotype" w:eastAsia="Palatino Linotype" w:hAnsi="Palatino Linotype" w:cs="Palatino Linotype"/>
          <w:color w:val="000000"/>
        </w:rPr>
        <w:t>, manifestando lo siguiente:</w:t>
      </w:r>
    </w:p>
    <w:p w14:paraId="57C29EAB" w14:textId="77777777" w:rsidR="00E57E4E" w:rsidRPr="00CE3041" w:rsidRDefault="00E57E4E" w:rsidP="00E57E4E">
      <w:pPr>
        <w:ind w:left="567" w:right="567"/>
        <w:jc w:val="both"/>
        <w:rPr>
          <w:rFonts w:ascii="Palatino Linotype" w:eastAsia="Palatino Linotype" w:hAnsi="Palatino Linotype" w:cs="Palatino Linotype"/>
          <w:b/>
        </w:rPr>
      </w:pPr>
      <w:r w:rsidRPr="00CE3041">
        <w:rPr>
          <w:rFonts w:ascii="Palatino Linotype" w:eastAsia="Palatino Linotype" w:hAnsi="Palatino Linotype" w:cs="Palatino Linotype"/>
          <w:b/>
        </w:rPr>
        <w:t xml:space="preserve">Acto Impugnado </w:t>
      </w:r>
    </w:p>
    <w:p w14:paraId="604DF2D7" w14:textId="77777777" w:rsidR="00E57E4E" w:rsidRPr="00CE3041" w:rsidRDefault="00E57E4E" w:rsidP="00E57E4E">
      <w:pPr>
        <w:ind w:left="567"/>
        <w:jc w:val="both"/>
        <w:rPr>
          <w:rFonts w:ascii="Palatino Linotype" w:hAnsi="Palatino Linotype"/>
          <w:i/>
        </w:rPr>
      </w:pPr>
      <w:r w:rsidRPr="00CE3041">
        <w:rPr>
          <w:rFonts w:ascii="Palatino Linotype" w:eastAsia="Palatino Linotype" w:hAnsi="Palatino Linotype" w:cs="Palatino Linotype"/>
          <w:i/>
          <w:color w:val="000000"/>
        </w:rPr>
        <w:t>“</w:t>
      </w:r>
      <w:r w:rsidR="0063707F" w:rsidRPr="00CE3041">
        <w:rPr>
          <w:rFonts w:ascii="Palatino Linotype" w:hAnsi="Palatino Linotype"/>
          <w:i/>
          <w:color w:val="000000"/>
        </w:rPr>
        <w:t>solicitud de recibos de nomina, sin embargo no se entrego la informacion solicitada</w:t>
      </w:r>
      <w:r w:rsidRPr="00CE3041">
        <w:rPr>
          <w:rFonts w:ascii="Palatino Linotype" w:hAnsi="Palatino Linotype"/>
          <w:i/>
          <w:color w:val="000000"/>
        </w:rPr>
        <w:t>"</w:t>
      </w:r>
      <w:r w:rsidRPr="00CE3041">
        <w:rPr>
          <w:rFonts w:ascii="Palatino Linotype" w:eastAsia="Palatino Linotype" w:hAnsi="Palatino Linotype" w:cs="Palatino Linotype"/>
          <w:i/>
          <w:color w:val="000000"/>
        </w:rPr>
        <w:t>.”(Sic)</w:t>
      </w:r>
    </w:p>
    <w:p w14:paraId="296A1173" w14:textId="77777777" w:rsidR="00E57E4E" w:rsidRPr="00CE3041" w:rsidRDefault="00E57E4E" w:rsidP="00E57E4E">
      <w:pPr>
        <w:ind w:left="567" w:right="567"/>
        <w:jc w:val="both"/>
        <w:rPr>
          <w:rFonts w:ascii="Palatino Linotype" w:eastAsia="Palatino Linotype" w:hAnsi="Palatino Linotype" w:cs="Palatino Linotype"/>
          <w:b/>
        </w:rPr>
      </w:pPr>
    </w:p>
    <w:p w14:paraId="652C3F78" w14:textId="77777777" w:rsidR="00E57E4E" w:rsidRPr="00CE3041" w:rsidRDefault="00E57E4E" w:rsidP="00E57E4E">
      <w:pPr>
        <w:ind w:left="567" w:right="567"/>
        <w:jc w:val="both"/>
        <w:rPr>
          <w:rFonts w:ascii="Palatino Linotype" w:eastAsia="Palatino Linotype" w:hAnsi="Palatino Linotype" w:cs="Palatino Linotype"/>
          <w:b/>
        </w:rPr>
      </w:pPr>
      <w:r w:rsidRPr="00CE3041">
        <w:rPr>
          <w:rFonts w:ascii="Palatino Linotype" w:eastAsia="Palatino Linotype" w:hAnsi="Palatino Linotype" w:cs="Palatino Linotype"/>
          <w:b/>
        </w:rPr>
        <w:t>Razones o Motivos de Inconformidad</w:t>
      </w:r>
    </w:p>
    <w:p w14:paraId="6D8BBE80" w14:textId="77777777" w:rsidR="00E57E4E" w:rsidRPr="00CE3041" w:rsidRDefault="00E57E4E" w:rsidP="00E57E4E">
      <w:pPr>
        <w:ind w:left="567" w:right="567"/>
        <w:jc w:val="both"/>
        <w:rPr>
          <w:rFonts w:ascii="Palatino Linotype" w:eastAsia="Palatino Linotype" w:hAnsi="Palatino Linotype" w:cs="Palatino Linotype"/>
          <w:b/>
        </w:rPr>
      </w:pPr>
    </w:p>
    <w:p w14:paraId="25182186" w14:textId="77777777" w:rsidR="00E57E4E" w:rsidRPr="00CE3041" w:rsidRDefault="00E57E4E" w:rsidP="00E57E4E">
      <w:pPr>
        <w:ind w:left="567" w:right="567"/>
        <w:jc w:val="both"/>
        <w:rPr>
          <w:rFonts w:ascii="Palatino Linotype" w:eastAsia="Palatino Linotype" w:hAnsi="Palatino Linotype" w:cs="Palatino Linotype"/>
          <w:b/>
        </w:rPr>
      </w:pPr>
      <w:r w:rsidRPr="00CE3041">
        <w:rPr>
          <w:rFonts w:ascii="Palatino Linotype" w:eastAsia="Palatino Linotype" w:hAnsi="Palatino Linotype" w:cs="Palatino Linotype"/>
          <w:i/>
          <w:color w:val="000000"/>
        </w:rPr>
        <w:t>“</w:t>
      </w:r>
      <w:r w:rsidR="0063707F" w:rsidRPr="00CE3041">
        <w:rPr>
          <w:rFonts w:ascii="Palatino Linotype" w:hAnsi="Palatino Linotype"/>
          <w:i/>
          <w:color w:val="000000"/>
        </w:rPr>
        <w:t>no corresponde lo contestado a la solicitud realizada</w:t>
      </w:r>
      <w:r w:rsidRPr="00CE3041">
        <w:rPr>
          <w:rFonts w:ascii="Palatino Linotype" w:hAnsi="Palatino Linotype"/>
          <w:i/>
          <w:color w:val="000000"/>
        </w:rPr>
        <w:t>.</w:t>
      </w:r>
      <w:r w:rsidRPr="00CE3041">
        <w:rPr>
          <w:rFonts w:ascii="Palatino Linotype" w:eastAsia="Palatino Linotype" w:hAnsi="Palatino Linotype" w:cs="Palatino Linotype"/>
          <w:i/>
          <w:color w:val="000000"/>
        </w:rPr>
        <w:t>”  (Sic)</w:t>
      </w:r>
      <w:r w:rsidRPr="00CE3041">
        <w:rPr>
          <w:rFonts w:ascii="Palatino Linotype" w:eastAsia="Palatino Linotype" w:hAnsi="Palatino Linotype" w:cs="Palatino Linotype"/>
          <w:b/>
        </w:rPr>
        <w:t xml:space="preserve"> </w:t>
      </w:r>
    </w:p>
    <w:p w14:paraId="29CAD03F" w14:textId="77777777" w:rsidR="00E57E4E" w:rsidRPr="00CE3041" w:rsidRDefault="00E57E4E" w:rsidP="00E57E4E">
      <w:pPr>
        <w:ind w:right="567"/>
        <w:jc w:val="both"/>
        <w:rPr>
          <w:rFonts w:ascii="Palatino Linotype" w:eastAsia="Palatino Linotype" w:hAnsi="Palatino Linotype" w:cs="Palatino Linotype"/>
          <w:b/>
          <w:i/>
          <w:color w:val="000000"/>
        </w:rPr>
      </w:pPr>
    </w:p>
    <w:p w14:paraId="64A3CE10"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CUARTO. Del turno y admisión del recurso de revisión.</w:t>
      </w:r>
    </w:p>
    <w:p w14:paraId="7B251918"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Medio de impugnación que le fue turnado al </w:t>
      </w:r>
      <w:r w:rsidRPr="00CE3041">
        <w:rPr>
          <w:rFonts w:ascii="Palatino Linotype" w:eastAsia="Palatino Linotype" w:hAnsi="Palatino Linotype" w:cs="Palatino Linotype"/>
          <w:b/>
          <w:color w:val="000000"/>
        </w:rPr>
        <w:t>Comisionado Presidente José Martínez Vilchis</w:t>
      </w:r>
      <w:r w:rsidRPr="00CE3041">
        <w:rPr>
          <w:rFonts w:ascii="Palatino Linotype" w:eastAsia="Palatino Linotype" w:hAnsi="Palatino Linotype" w:cs="Palatino Linotype"/>
          <w:color w:val="000000"/>
        </w:rPr>
        <w:t>, por medio del sistema electrónico en términos del numeral 185 fracción I de la Ley de Transparencia y Acceso a la información Pública del Estado de México y Municipios, al cual recayó acuerdo de admisión de fecha</w:t>
      </w:r>
      <w:r w:rsidRPr="00CE3041">
        <w:rPr>
          <w:rFonts w:ascii="Palatino Linotype" w:eastAsia="Palatino Linotype" w:hAnsi="Palatino Linotype" w:cs="Palatino Linotype"/>
          <w:b/>
          <w:color w:val="000000"/>
        </w:rPr>
        <w:t xml:space="preserve"> </w:t>
      </w:r>
      <w:r w:rsidR="0063707F" w:rsidRPr="00CE3041">
        <w:rPr>
          <w:rFonts w:ascii="Palatino Linotype" w:eastAsia="Palatino Linotype" w:hAnsi="Palatino Linotype" w:cs="Palatino Linotype"/>
          <w:b/>
          <w:color w:val="000000"/>
        </w:rPr>
        <w:t>veinticinco de mayo de dos mil veintiséis</w:t>
      </w:r>
      <w:r w:rsidRPr="00CE3041">
        <w:rPr>
          <w:rFonts w:ascii="Palatino Linotype" w:eastAsia="Palatino Linotype" w:hAnsi="Palatino Linotype" w:cs="Palatino Linotype"/>
          <w:color w:val="000000"/>
        </w:rPr>
        <w:t xml:space="preserve">, </w:t>
      </w:r>
      <w:r w:rsidRPr="00CE3041">
        <w:rPr>
          <w:rFonts w:ascii="Palatino Linotype" w:eastAsia="Palatino Linotype" w:hAnsi="Palatino Linotype" w:cs="Palatino Linotype"/>
        </w:rPr>
        <w:t>otorgándose</w:t>
      </w:r>
      <w:r w:rsidRPr="00CE3041">
        <w:rPr>
          <w:rFonts w:ascii="Palatino Linotype" w:eastAsia="Palatino Linotype" w:hAnsi="Palatino Linotype" w:cs="Palatino Linotype"/>
          <w:color w:val="000000"/>
        </w:rPr>
        <w:t xml:space="preserve"> en él un plazo de siete días para que las partes manifestaran lo que a su derecho corresponda en términos del numeral ya citado.</w:t>
      </w:r>
    </w:p>
    <w:p w14:paraId="5940B364"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lastRenderedPageBreak/>
        <w:t>QUINTO. De la etapa de instrucción.</w:t>
      </w:r>
    </w:p>
    <w:p w14:paraId="222EDEF8"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color w:val="000000"/>
        </w:rPr>
        <w:t xml:space="preserve">Una vez abierta la etapa de instrucción, el Sujeto Obligado </w:t>
      </w:r>
      <w:r w:rsidR="0063707F" w:rsidRPr="00CE3041">
        <w:rPr>
          <w:rFonts w:ascii="Palatino Linotype" w:eastAsia="Palatino Linotype" w:hAnsi="Palatino Linotype" w:cs="Palatino Linotype"/>
          <w:b/>
          <w:color w:val="000000"/>
        </w:rPr>
        <w:t>rindió su informe justificado</w:t>
      </w:r>
      <w:r w:rsidR="0063707F" w:rsidRPr="00CE3041">
        <w:rPr>
          <w:rFonts w:ascii="Palatino Linotype" w:eastAsia="Palatino Linotype" w:hAnsi="Palatino Linotype" w:cs="Palatino Linotype"/>
          <w:color w:val="000000"/>
        </w:rPr>
        <w:t xml:space="preserve"> en fecha tres de junio de dos mil veintiséis, sin embargo </w:t>
      </w:r>
      <w:r w:rsidR="0063707F" w:rsidRPr="00CE3041">
        <w:rPr>
          <w:rFonts w:ascii="Palatino Linotype" w:eastAsia="Palatino Linotype" w:hAnsi="Palatino Linotype" w:cs="Palatino Linotype"/>
          <w:b/>
          <w:color w:val="000000"/>
        </w:rPr>
        <w:t>no fue puesto a la vista del Recurrente por contener datos personales susceptibles de clasificación en los términos del artículo 143 de la Ley de Transparencia Loca</w:t>
      </w:r>
      <w:r w:rsidR="0063707F" w:rsidRPr="00CE3041">
        <w:rPr>
          <w:rFonts w:ascii="Palatino Linotype" w:eastAsia="Palatino Linotype" w:hAnsi="Palatino Linotype" w:cs="Palatino Linotype"/>
          <w:color w:val="000000"/>
        </w:rPr>
        <w:t>l</w:t>
      </w:r>
      <w:r w:rsidRPr="00CE3041">
        <w:rPr>
          <w:rFonts w:ascii="Palatino Linotype" w:eastAsia="Palatino Linotype" w:hAnsi="Palatino Linotype" w:cs="Palatino Linotype"/>
          <w:color w:val="000000"/>
        </w:rPr>
        <w:t xml:space="preserve">. Por su parte, el Recurrente no realizó manifestaciones, vertió alegatos ni presentó pruebas que a su derecho convinieran. </w:t>
      </w:r>
    </w:p>
    <w:p w14:paraId="7B2C8930"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7697E002"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SEXTO. Del cierre de instrucción.</w:t>
      </w:r>
    </w:p>
    <w:p w14:paraId="3B79AA62"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Así, una vez transcurrido el término legal, se decretó el cierre de instrucción en fecha</w:t>
      </w:r>
      <w:r w:rsidRPr="00CE3041">
        <w:rPr>
          <w:rFonts w:ascii="Palatino Linotype" w:eastAsia="Palatino Linotype" w:hAnsi="Palatino Linotype" w:cs="Palatino Linotype"/>
          <w:b/>
          <w:color w:val="000000"/>
        </w:rPr>
        <w:t xml:space="preserve"> </w:t>
      </w:r>
      <w:r w:rsidR="0063707F" w:rsidRPr="00CE3041">
        <w:rPr>
          <w:rFonts w:ascii="Palatino Linotype" w:eastAsia="Palatino Linotype" w:hAnsi="Palatino Linotype" w:cs="Palatino Linotype"/>
          <w:b/>
          <w:color w:val="000000"/>
        </w:rPr>
        <w:t>quince de junio de dos mil veintiséis</w:t>
      </w:r>
      <w:r w:rsidRPr="00CE3041">
        <w:rPr>
          <w:rFonts w:ascii="Palatino Linotype" w:eastAsia="Palatino Linotype" w:hAnsi="Palatino Linotype" w:cs="Palatino Linotype"/>
          <w:color w:val="000000"/>
        </w:rPr>
        <w:t>, en términos del artículo 185 fracción VI de la Ley de Transparencia y Acceso a la Información Pública del Estado de México y Municipios, iniciando el término legal para dictar resolución definitiva del asunto.</w:t>
      </w:r>
    </w:p>
    <w:p w14:paraId="458A3C9B"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6343D954" w14:textId="77777777" w:rsidR="00E57E4E" w:rsidRPr="00CE3041" w:rsidRDefault="00E57E4E" w:rsidP="00E57E4E">
      <w:pPr>
        <w:spacing w:line="360" w:lineRule="auto"/>
        <w:jc w:val="both"/>
        <w:rPr>
          <w:rFonts w:ascii="Palatino Linotype" w:eastAsia="Palatino Linotype" w:hAnsi="Palatino Linotype" w:cs="Palatino Linotype"/>
        </w:rPr>
      </w:pPr>
    </w:p>
    <w:p w14:paraId="3CF54F3F" w14:textId="77777777" w:rsidR="0063707F" w:rsidRPr="00CE3041" w:rsidRDefault="0063707F" w:rsidP="00E57E4E">
      <w:pPr>
        <w:spacing w:line="360" w:lineRule="auto"/>
        <w:jc w:val="both"/>
        <w:rPr>
          <w:rFonts w:ascii="Palatino Linotype" w:eastAsia="Palatino Linotype" w:hAnsi="Palatino Linotype" w:cs="Palatino Linotype"/>
        </w:rPr>
      </w:pPr>
    </w:p>
    <w:p w14:paraId="29EDF4A9" w14:textId="77777777" w:rsidR="00E57E4E" w:rsidRPr="00CE3041" w:rsidRDefault="00E57E4E" w:rsidP="00E57E4E">
      <w:pPr>
        <w:keepNext/>
        <w:keepLines/>
        <w:spacing w:line="360" w:lineRule="auto"/>
        <w:jc w:val="center"/>
        <w:rPr>
          <w:rFonts w:ascii="Palatino Linotype" w:eastAsia="Palatino Linotype" w:hAnsi="Palatino Linotype" w:cs="Palatino Linotype"/>
          <w:b/>
          <w:color w:val="000000"/>
          <w:sz w:val="28"/>
          <w:szCs w:val="28"/>
        </w:rPr>
      </w:pPr>
      <w:r w:rsidRPr="00CE3041">
        <w:rPr>
          <w:rFonts w:ascii="Palatino Linotype" w:eastAsia="Palatino Linotype" w:hAnsi="Palatino Linotype" w:cs="Palatino Linotype"/>
          <w:b/>
          <w:color w:val="000000"/>
          <w:sz w:val="28"/>
          <w:szCs w:val="28"/>
        </w:rPr>
        <w:t>C O N S I D E R A N D O</w:t>
      </w:r>
    </w:p>
    <w:p w14:paraId="28CFC9E4" w14:textId="77777777" w:rsidR="0063707F" w:rsidRPr="00CE3041" w:rsidRDefault="0063707F" w:rsidP="00E57E4E">
      <w:pPr>
        <w:keepNext/>
        <w:keepLines/>
        <w:spacing w:line="360" w:lineRule="auto"/>
        <w:jc w:val="center"/>
        <w:rPr>
          <w:rFonts w:ascii="Palatino Linotype" w:eastAsia="Palatino Linotype" w:hAnsi="Palatino Linotype" w:cs="Palatino Linotype"/>
          <w:b/>
          <w:color w:val="000000"/>
          <w:sz w:val="28"/>
          <w:szCs w:val="28"/>
        </w:rPr>
      </w:pPr>
    </w:p>
    <w:p w14:paraId="46810924"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5F4897B2"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PRIMERO. De la competencia.</w:t>
      </w:r>
    </w:p>
    <w:p w14:paraId="7EF07DE6" w14:textId="77777777" w:rsidR="0063707F" w:rsidRPr="00CE3041" w:rsidRDefault="0063707F" w:rsidP="0063707F">
      <w:pPr>
        <w:tabs>
          <w:tab w:val="left" w:pos="3402"/>
        </w:tabs>
        <w:spacing w:line="360" w:lineRule="auto"/>
        <w:jc w:val="both"/>
        <w:rPr>
          <w:rFonts w:ascii="Palatino Linotype" w:hAnsi="Palatino Linotype"/>
        </w:rPr>
      </w:pPr>
      <w:r w:rsidRPr="00CE3041">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w:t>
      </w:r>
      <w:r w:rsidRPr="00CE3041">
        <w:rPr>
          <w:rFonts w:ascii="Palatino Linotype" w:hAnsi="Palatino Linotype"/>
        </w:rPr>
        <w:lastRenderedPageBreak/>
        <w:t>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6B1AD285"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7F0B1CCB" w14:textId="77777777" w:rsidR="00E57E4E" w:rsidRPr="00CE3041" w:rsidRDefault="00E57E4E" w:rsidP="00E57E4E">
      <w:pPr>
        <w:keepNext/>
        <w:keepLines/>
        <w:spacing w:line="360" w:lineRule="auto"/>
        <w:jc w:val="both"/>
        <w:rPr>
          <w:rFonts w:ascii="Palatino Linotype" w:eastAsia="Palatino Linotype" w:hAnsi="Palatino Linotype" w:cs="Palatino Linotype"/>
          <w:b/>
          <w:color w:val="000000"/>
          <w:sz w:val="26"/>
          <w:szCs w:val="26"/>
        </w:rPr>
      </w:pPr>
      <w:r w:rsidRPr="00CE3041">
        <w:rPr>
          <w:rFonts w:ascii="Palatino Linotype" w:eastAsia="Palatino Linotype" w:hAnsi="Palatino Linotype" w:cs="Palatino Linotype"/>
          <w:b/>
          <w:color w:val="000000"/>
          <w:sz w:val="26"/>
          <w:szCs w:val="26"/>
        </w:rPr>
        <w:t xml:space="preserve">SEGUNDO. Sobre los alcances del recurso de revisión. </w:t>
      </w:r>
    </w:p>
    <w:p w14:paraId="685C87E9"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0D6F2B3" w14:textId="77777777" w:rsidR="00E57E4E" w:rsidRPr="00CE3041" w:rsidRDefault="00E57E4E" w:rsidP="00E57E4E">
      <w:pPr>
        <w:spacing w:line="360" w:lineRule="auto"/>
        <w:jc w:val="both"/>
        <w:rPr>
          <w:rFonts w:ascii="Palatino Linotype" w:eastAsia="Palatino Linotype" w:hAnsi="Palatino Linotype" w:cs="Palatino Linotype"/>
        </w:rPr>
      </w:pPr>
    </w:p>
    <w:p w14:paraId="11299CF0" w14:textId="77777777" w:rsidR="00E57E4E" w:rsidRPr="00CE3041" w:rsidRDefault="00E57E4E" w:rsidP="00E57E4E">
      <w:pPr>
        <w:autoSpaceDE w:val="0"/>
        <w:autoSpaceDN w:val="0"/>
        <w:adjustRightInd w:val="0"/>
        <w:spacing w:before="240"/>
        <w:rPr>
          <w:rFonts w:ascii="Palatino Linotype" w:hAnsi="Palatino Linotype" w:cs="Arial"/>
          <w:b/>
        </w:rPr>
      </w:pPr>
      <w:r w:rsidRPr="00CE3041">
        <w:rPr>
          <w:rFonts w:ascii="Palatino Linotype" w:eastAsia="Palatino Linotype" w:hAnsi="Palatino Linotype" w:cs="Palatino Linotype"/>
          <w:b/>
          <w:color w:val="000000"/>
          <w:sz w:val="26"/>
          <w:szCs w:val="26"/>
        </w:rPr>
        <w:t xml:space="preserve">TERCERO. </w:t>
      </w:r>
      <w:r w:rsidRPr="00CE3041">
        <w:rPr>
          <w:rFonts w:ascii="Palatino Linotype" w:hAnsi="Palatino Linotype" w:cs="Arial"/>
          <w:b/>
          <w:sz w:val="28"/>
          <w:szCs w:val="28"/>
        </w:rPr>
        <w:t>Cuestiones de previo y especial pronunciamiento</w:t>
      </w:r>
    </w:p>
    <w:p w14:paraId="047669D9" w14:textId="77777777" w:rsidR="00E57E4E" w:rsidRPr="00CE3041" w:rsidRDefault="00E57E4E" w:rsidP="00E57E4E">
      <w:pPr>
        <w:autoSpaceDE w:val="0"/>
        <w:autoSpaceDN w:val="0"/>
        <w:adjustRightInd w:val="0"/>
        <w:spacing w:before="240" w:line="360" w:lineRule="auto"/>
        <w:jc w:val="both"/>
        <w:rPr>
          <w:rFonts w:ascii="Palatino Linotype" w:hAnsi="Palatino Linotype"/>
        </w:rPr>
      </w:pPr>
      <w:r w:rsidRPr="00CE3041">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4DC76852" w14:textId="77777777" w:rsidR="00E57E4E" w:rsidRPr="00CE3041" w:rsidRDefault="00E57E4E" w:rsidP="00E57E4E">
      <w:pPr>
        <w:autoSpaceDE w:val="0"/>
        <w:autoSpaceDN w:val="0"/>
        <w:adjustRightInd w:val="0"/>
        <w:spacing w:before="240" w:line="360" w:lineRule="auto"/>
        <w:ind w:left="360" w:firstLine="348"/>
        <w:jc w:val="both"/>
        <w:rPr>
          <w:rFonts w:ascii="Palatino Linotype" w:hAnsi="Palatino Linotype"/>
          <w:i/>
        </w:rPr>
      </w:pPr>
      <w:r w:rsidRPr="00CE3041">
        <w:rPr>
          <w:rFonts w:ascii="Palatino Linotype" w:hAnsi="Palatino Linotype"/>
          <w:i/>
        </w:rPr>
        <w:lastRenderedPageBreak/>
        <w:t>“Artículo 180. El recurso de revisión contendrá:</w:t>
      </w:r>
    </w:p>
    <w:p w14:paraId="75F9FE5B" w14:textId="77777777" w:rsidR="00E57E4E" w:rsidRPr="00CE3041" w:rsidRDefault="00E57E4E" w:rsidP="00E57E4E">
      <w:pPr>
        <w:numPr>
          <w:ilvl w:val="0"/>
          <w:numId w:val="6"/>
        </w:numPr>
        <w:autoSpaceDE w:val="0"/>
        <w:autoSpaceDN w:val="0"/>
        <w:adjustRightInd w:val="0"/>
        <w:spacing w:before="240" w:line="360" w:lineRule="auto"/>
        <w:jc w:val="both"/>
        <w:rPr>
          <w:rFonts w:ascii="Palatino Linotype" w:hAnsi="Palatino Linotype"/>
          <w:i/>
        </w:rPr>
      </w:pPr>
      <w:r w:rsidRPr="00CE3041">
        <w:rPr>
          <w:rFonts w:ascii="Palatino Linotype" w:hAnsi="Palatino Linotype"/>
          <w:i/>
        </w:rPr>
        <w:t>EL sujeto obligado ante la cual se presentó la solicitud;</w:t>
      </w:r>
    </w:p>
    <w:p w14:paraId="129FF0D5" w14:textId="77777777" w:rsidR="00E57E4E" w:rsidRPr="00CE3041" w:rsidRDefault="00E57E4E" w:rsidP="00E57E4E">
      <w:pPr>
        <w:numPr>
          <w:ilvl w:val="0"/>
          <w:numId w:val="6"/>
        </w:numPr>
        <w:autoSpaceDE w:val="0"/>
        <w:autoSpaceDN w:val="0"/>
        <w:adjustRightInd w:val="0"/>
        <w:spacing w:before="240" w:line="360" w:lineRule="auto"/>
        <w:jc w:val="both"/>
        <w:rPr>
          <w:rFonts w:ascii="Palatino Linotype" w:hAnsi="Palatino Linotype"/>
          <w:i/>
        </w:rPr>
      </w:pPr>
      <w:r w:rsidRPr="00CE3041">
        <w:rPr>
          <w:rFonts w:ascii="Palatino Linotype" w:hAnsi="Palatino Linotype"/>
          <w:i/>
        </w:rPr>
        <w:t>El nombre del solicitante que recurre o de su representante y, en su caso, del tercero interesado, así como la dirección o medio que señale para recibir notificaciones;</w:t>
      </w:r>
    </w:p>
    <w:p w14:paraId="1CE6D3F4" w14:textId="77777777" w:rsidR="00E57E4E" w:rsidRPr="00CE3041" w:rsidRDefault="00E57E4E" w:rsidP="00E57E4E">
      <w:pPr>
        <w:numPr>
          <w:ilvl w:val="0"/>
          <w:numId w:val="6"/>
        </w:numPr>
        <w:autoSpaceDE w:val="0"/>
        <w:autoSpaceDN w:val="0"/>
        <w:adjustRightInd w:val="0"/>
        <w:spacing w:before="240" w:line="360" w:lineRule="auto"/>
        <w:jc w:val="both"/>
        <w:rPr>
          <w:rFonts w:ascii="Palatino Linotype" w:hAnsi="Palatino Linotype"/>
          <w:i/>
        </w:rPr>
      </w:pPr>
      <w:r w:rsidRPr="00CE3041">
        <w:rPr>
          <w:rFonts w:ascii="Palatino Linotype" w:hAnsi="Palatino Linotype"/>
          <w:i/>
        </w:rPr>
        <w:t>El número de folio de respuesta de la solicitud de acceso;</w:t>
      </w:r>
    </w:p>
    <w:p w14:paraId="5E5DF06F" w14:textId="77777777" w:rsidR="00E57E4E" w:rsidRPr="00CE3041" w:rsidRDefault="00E57E4E" w:rsidP="00E57E4E">
      <w:pPr>
        <w:autoSpaceDE w:val="0"/>
        <w:autoSpaceDN w:val="0"/>
        <w:adjustRightInd w:val="0"/>
        <w:spacing w:before="240" w:line="360" w:lineRule="auto"/>
        <w:ind w:left="1080"/>
        <w:jc w:val="both"/>
        <w:rPr>
          <w:rFonts w:ascii="Palatino Linotype" w:hAnsi="Palatino Linotype"/>
          <w:i/>
        </w:rPr>
      </w:pPr>
      <w:r w:rsidRPr="00CE3041">
        <w:rPr>
          <w:rFonts w:ascii="Palatino Linotype" w:hAnsi="Palatino Linotype"/>
          <w:i/>
        </w:rPr>
        <w:t>IV. La fecha en que fue notificada la respuesta al solicitante o tuvo conocimiento del acto reclamado, o de presentación de la solicitud, en caso de falta de respuesta;</w:t>
      </w:r>
    </w:p>
    <w:p w14:paraId="54DDC663" w14:textId="77777777" w:rsidR="00E57E4E" w:rsidRPr="00CE3041" w:rsidRDefault="00E57E4E" w:rsidP="00E57E4E">
      <w:pPr>
        <w:autoSpaceDE w:val="0"/>
        <w:autoSpaceDN w:val="0"/>
        <w:adjustRightInd w:val="0"/>
        <w:spacing w:before="240" w:line="360" w:lineRule="auto"/>
        <w:ind w:left="732" w:firstLine="348"/>
        <w:jc w:val="both"/>
        <w:rPr>
          <w:rFonts w:ascii="Palatino Linotype" w:hAnsi="Palatino Linotype"/>
          <w:i/>
        </w:rPr>
      </w:pPr>
      <w:r w:rsidRPr="00CE3041">
        <w:rPr>
          <w:rFonts w:ascii="Palatino Linotype" w:hAnsi="Palatino Linotype"/>
          <w:i/>
        </w:rPr>
        <w:t>V. El acto que se recurre;</w:t>
      </w:r>
    </w:p>
    <w:p w14:paraId="5B10ABAA" w14:textId="77777777" w:rsidR="00E57E4E" w:rsidRPr="00CE3041" w:rsidRDefault="00E57E4E" w:rsidP="00E57E4E">
      <w:pPr>
        <w:autoSpaceDE w:val="0"/>
        <w:autoSpaceDN w:val="0"/>
        <w:adjustRightInd w:val="0"/>
        <w:spacing w:before="240" w:line="360" w:lineRule="auto"/>
        <w:ind w:left="732" w:firstLine="348"/>
        <w:jc w:val="both"/>
        <w:rPr>
          <w:rFonts w:ascii="Palatino Linotype" w:hAnsi="Palatino Linotype"/>
          <w:i/>
        </w:rPr>
      </w:pPr>
      <w:r w:rsidRPr="00CE3041">
        <w:rPr>
          <w:rFonts w:ascii="Palatino Linotype" w:hAnsi="Palatino Linotype"/>
          <w:i/>
        </w:rPr>
        <w:t>VI. Las razones o motivos de inconformidad;</w:t>
      </w:r>
    </w:p>
    <w:p w14:paraId="29968196" w14:textId="77777777" w:rsidR="00E57E4E" w:rsidRPr="00CE3041" w:rsidRDefault="00E57E4E" w:rsidP="00E57E4E">
      <w:pPr>
        <w:autoSpaceDE w:val="0"/>
        <w:autoSpaceDN w:val="0"/>
        <w:adjustRightInd w:val="0"/>
        <w:spacing w:before="240" w:line="360" w:lineRule="auto"/>
        <w:ind w:left="1080"/>
        <w:jc w:val="both"/>
        <w:rPr>
          <w:rFonts w:ascii="Palatino Linotype" w:hAnsi="Palatino Linotype"/>
          <w:i/>
        </w:rPr>
      </w:pPr>
      <w:r w:rsidRPr="00CE3041">
        <w:rPr>
          <w:rFonts w:ascii="Palatino Linotype" w:hAnsi="Palatino Linotype"/>
          <w:i/>
        </w:rPr>
        <w:t>VII. La copia de la respuesta que se impugna y, en su caso, de la notificación correspondiente, en el caso de respuesta de la solicitud; y</w:t>
      </w:r>
    </w:p>
    <w:p w14:paraId="0DF60F64" w14:textId="77777777" w:rsidR="00E57E4E" w:rsidRPr="00CE3041" w:rsidRDefault="00E57E4E" w:rsidP="00E57E4E">
      <w:pPr>
        <w:autoSpaceDE w:val="0"/>
        <w:autoSpaceDN w:val="0"/>
        <w:adjustRightInd w:val="0"/>
        <w:spacing w:before="240" w:line="360" w:lineRule="auto"/>
        <w:ind w:left="732" w:firstLine="348"/>
        <w:jc w:val="both"/>
        <w:rPr>
          <w:rFonts w:ascii="Palatino Linotype" w:hAnsi="Palatino Linotype"/>
          <w:i/>
        </w:rPr>
      </w:pPr>
      <w:r w:rsidRPr="00CE3041">
        <w:rPr>
          <w:rFonts w:ascii="Palatino Linotype" w:hAnsi="Palatino Linotype"/>
          <w:i/>
        </w:rPr>
        <w:t>VIII. Firma del recurrente, en su caso, cuando se presente por escrito, requisito sin el cual se dará trámite al recurso.</w:t>
      </w:r>
    </w:p>
    <w:p w14:paraId="33B93623" w14:textId="77777777" w:rsidR="00E57E4E" w:rsidRPr="00CE3041" w:rsidRDefault="00E57E4E" w:rsidP="00E57E4E">
      <w:pPr>
        <w:autoSpaceDE w:val="0"/>
        <w:autoSpaceDN w:val="0"/>
        <w:adjustRightInd w:val="0"/>
        <w:spacing w:before="240" w:line="360" w:lineRule="auto"/>
        <w:ind w:left="1080"/>
        <w:jc w:val="both"/>
        <w:rPr>
          <w:rFonts w:ascii="Palatino Linotype" w:hAnsi="Palatino Linotype"/>
          <w:i/>
        </w:rPr>
      </w:pPr>
      <w:r w:rsidRPr="00CE3041">
        <w:rPr>
          <w:rFonts w:ascii="Palatino Linotype" w:hAnsi="Palatino Linotype"/>
          <w:i/>
        </w:rPr>
        <w:t>Adicionalmente, se podrán anexar las pruebas y demás elementos que considere procedentes someter a juicio del Instituto.</w:t>
      </w:r>
    </w:p>
    <w:p w14:paraId="635EA924" w14:textId="77777777" w:rsidR="00E57E4E" w:rsidRPr="00CE3041" w:rsidRDefault="00E57E4E" w:rsidP="00E57E4E">
      <w:pPr>
        <w:autoSpaceDE w:val="0"/>
        <w:autoSpaceDN w:val="0"/>
        <w:adjustRightInd w:val="0"/>
        <w:spacing w:before="240" w:line="360" w:lineRule="auto"/>
        <w:ind w:left="732" w:firstLine="348"/>
        <w:jc w:val="both"/>
        <w:rPr>
          <w:rFonts w:ascii="Palatino Linotype" w:hAnsi="Palatino Linotype"/>
          <w:i/>
        </w:rPr>
      </w:pPr>
      <w:r w:rsidRPr="00CE3041">
        <w:rPr>
          <w:rFonts w:ascii="Palatino Linotype" w:hAnsi="Palatino Linotype"/>
          <w:i/>
        </w:rPr>
        <w:t>En ningún caso será necesario que el particular ratifique el recurso de revisión interpuesto.</w:t>
      </w:r>
    </w:p>
    <w:p w14:paraId="418BAE68" w14:textId="77777777" w:rsidR="00E57E4E" w:rsidRPr="00CE3041" w:rsidRDefault="00E57E4E" w:rsidP="00E57E4E">
      <w:pPr>
        <w:autoSpaceDE w:val="0"/>
        <w:autoSpaceDN w:val="0"/>
        <w:adjustRightInd w:val="0"/>
        <w:spacing w:before="240" w:line="360" w:lineRule="auto"/>
        <w:ind w:left="1080"/>
        <w:jc w:val="both"/>
        <w:rPr>
          <w:rFonts w:ascii="Palatino Linotype" w:hAnsi="Palatino Linotype"/>
          <w:b/>
          <w:i/>
          <w:u w:val="single"/>
        </w:rPr>
      </w:pPr>
      <w:r w:rsidRPr="00CE3041">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26AEADF0" w14:textId="77777777" w:rsidR="00E57E4E" w:rsidRPr="00CE3041" w:rsidRDefault="00E57E4E" w:rsidP="00E57E4E">
      <w:pPr>
        <w:autoSpaceDE w:val="0"/>
        <w:autoSpaceDN w:val="0"/>
        <w:adjustRightInd w:val="0"/>
        <w:spacing w:before="240" w:line="360" w:lineRule="auto"/>
        <w:ind w:left="1080"/>
        <w:jc w:val="both"/>
        <w:rPr>
          <w:rFonts w:ascii="Palatino Linotype" w:hAnsi="Palatino Linotype"/>
          <w:b/>
          <w:i/>
          <w:u w:val="single"/>
        </w:rPr>
      </w:pPr>
    </w:p>
    <w:p w14:paraId="1653A815" w14:textId="77777777" w:rsidR="00E57E4E" w:rsidRPr="00CE3041" w:rsidRDefault="00E57E4E" w:rsidP="00E57E4E">
      <w:pPr>
        <w:spacing w:line="360" w:lineRule="auto"/>
        <w:jc w:val="both"/>
        <w:rPr>
          <w:rFonts w:ascii="Palatino Linotype" w:hAnsi="Palatino Linotype" w:cs="Arial"/>
        </w:rPr>
      </w:pPr>
      <w:r w:rsidRPr="00CE3041">
        <w:rPr>
          <w:rFonts w:ascii="Palatino Linotype" w:hAnsi="Palatino Linotype" w:cs="Segoe UI"/>
        </w:rPr>
        <w:t xml:space="preserve">Cabe señalar que </w:t>
      </w:r>
      <w:r w:rsidRPr="00CE3041">
        <w:rPr>
          <w:rFonts w:ascii="Palatino Linotype" w:hAnsi="Palatino Linotype" w:cs="Segoe UI"/>
          <w:b/>
        </w:rPr>
        <w:t>El Recurrente</w:t>
      </w:r>
      <w:r w:rsidRPr="00CE3041">
        <w:rPr>
          <w:rFonts w:ascii="Palatino Linotype" w:hAnsi="Palatino Linotype" w:cs="Segoe UI"/>
        </w:rPr>
        <w:t xml:space="preserve"> </w:t>
      </w:r>
      <w:r w:rsidRPr="00CE3041">
        <w:rPr>
          <w:rFonts w:ascii="Palatino Linotype" w:hAnsi="Palatino Linotype" w:cs="Segoe UI"/>
          <w:u w:val="single"/>
        </w:rPr>
        <w:t>ejerció su derecho de manera anónima</w:t>
      </w:r>
      <w:r w:rsidRPr="00CE3041">
        <w:rPr>
          <w:rFonts w:ascii="Palatino Linotype" w:hAnsi="Palatino Linotype"/>
        </w:rPr>
        <w:t xml:space="preserve">, </w:t>
      </w:r>
      <w:r w:rsidR="00AD63F9" w:rsidRPr="00CE3041">
        <w:rPr>
          <w:rFonts w:ascii="Palatino Linotype" w:hAnsi="Palatino Linotype"/>
        </w:rPr>
        <w:t xml:space="preserve">por lo que </w:t>
      </w:r>
      <w:r w:rsidRPr="00CE3041">
        <w:rPr>
          <w:rFonts w:ascii="Palatino Linotype" w:hAnsi="Palatino Linotype"/>
        </w:rPr>
        <w:t xml:space="preserve">no sería motivo para desechar las </w:t>
      </w:r>
      <w:r w:rsidRPr="00CE3041">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2263E394" w14:textId="77777777" w:rsidR="00E57E4E" w:rsidRPr="00CE3041" w:rsidRDefault="00E57E4E" w:rsidP="00E57E4E">
      <w:pPr>
        <w:spacing w:before="240" w:line="360" w:lineRule="auto"/>
        <w:ind w:left="851" w:right="851"/>
        <w:jc w:val="both"/>
        <w:rPr>
          <w:rFonts w:ascii="Palatino Linotype" w:hAnsi="Palatino Linotype" w:cs="Arial"/>
          <w:b/>
          <w:i/>
        </w:rPr>
      </w:pPr>
      <w:r w:rsidRPr="00CE3041">
        <w:rPr>
          <w:rFonts w:ascii="Palatino Linotype" w:hAnsi="Palatino Linotype" w:cs="Arial"/>
          <w:i/>
        </w:rPr>
        <w:t>“</w:t>
      </w:r>
      <w:r w:rsidRPr="00CE3041">
        <w:rPr>
          <w:rFonts w:ascii="Palatino Linotype" w:hAnsi="Palatino Linotype" w:cs="Arial"/>
          <w:i/>
          <w:sz w:val="22"/>
          <w:szCs w:val="22"/>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E3041">
        <w:rPr>
          <w:rFonts w:ascii="Palatino Linotype" w:hAnsi="Palatino Linotype" w:cs="Arial"/>
          <w:b/>
          <w:i/>
          <w:sz w:val="22"/>
          <w:szCs w:val="22"/>
        </w:rPr>
        <w:t>[Sic]</w:t>
      </w:r>
    </w:p>
    <w:p w14:paraId="6D1E7636" w14:textId="77777777" w:rsidR="00E57E4E" w:rsidRPr="00CE3041" w:rsidRDefault="00E57E4E" w:rsidP="00E57E4E">
      <w:pPr>
        <w:spacing w:before="240" w:line="360" w:lineRule="auto"/>
        <w:ind w:left="851" w:right="851"/>
        <w:jc w:val="both"/>
        <w:rPr>
          <w:rFonts w:ascii="Palatino Linotype" w:hAnsi="Palatino Linotype" w:cs="Arial"/>
          <w:b/>
          <w:i/>
        </w:rPr>
      </w:pPr>
    </w:p>
    <w:p w14:paraId="44A9E077" w14:textId="77777777" w:rsidR="00E57E4E" w:rsidRPr="00CE3041" w:rsidRDefault="00E57E4E" w:rsidP="00E57E4E">
      <w:pPr>
        <w:spacing w:line="360" w:lineRule="auto"/>
        <w:jc w:val="both"/>
        <w:rPr>
          <w:rFonts w:ascii="Palatino Linotype" w:hAnsi="Palatino Linotype"/>
        </w:rPr>
      </w:pPr>
      <w:r w:rsidRPr="00CE3041">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CE3041">
        <w:rPr>
          <w:rFonts w:ascii="Palatino Linotype" w:hAnsi="Palatino Linotype" w:cs="Arial"/>
        </w:rPr>
        <w:t>vigésimo, vigésimo primero y vigésimo segundo</w:t>
      </w:r>
      <w:r w:rsidRPr="00CE3041">
        <w:rPr>
          <w:rFonts w:ascii="Palatino Linotype" w:hAnsi="Palatino Linotype"/>
        </w:rPr>
        <w:t>, de la Constitución Política del Estado Libre y Soberano de México, se establece lo siguiente:</w:t>
      </w:r>
    </w:p>
    <w:p w14:paraId="44150FF8" w14:textId="77777777" w:rsidR="00E57E4E" w:rsidRPr="00CE3041" w:rsidRDefault="00E57E4E" w:rsidP="00E57E4E">
      <w:pPr>
        <w:spacing w:before="240" w:line="360" w:lineRule="auto"/>
        <w:ind w:left="851" w:right="851"/>
        <w:jc w:val="both"/>
        <w:rPr>
          <w:rFonts w:ascii="Palatino Linotype" w:hAnsi="Palatino Linotype"/>
          <w:b/>
          <w:i/>
          <w:sz w:val="22"/>
          <w:szCs w:val="22"/>
          <w:u w:val="single"/>
        </w:rPr>
      </w:pPr>
      <w:r w:rsidRPr="00CE3041">
        <w:rPr>
          <w:rFonts w:ascii="Palatino Linotype" w:hAnsi="Palatino Linotype"/>
          <w:b/>
          <w:i/>
          <w:sz w:val="22"/>
          <w:szCs w:val="22"/>
          <w:u w:val="single"/>
        </w:rPr>
        <w:t>Constitución Política de los Estados Unidos Mexicanos</w:t>
      </w:r>
    </w:p>
    <w:p w14:paraId="771275A8"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b/>
          <w:i/>
          <w:sz w:val="22"/>
          <w:szCs w:val="22"/>
        </w:rPr>
        <w:t>“Artículo 6</w:t>
      </w:r>
      <w:r w:rsidRPr="00CE3041">
        <w:rPr>
          <w:rFonts w:ascii="Palatino Linotype" w:hAnsi="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A38A2B2"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lastRenderedPageBreak/>
        <w:t>(…)</w:t>
      </w:r>
    </w:p>
    <w:p w14:paraId="09C65977"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 xml:space="preserve">Para efectos de lo dispuesto en el presente artículo se observará lo siguiente: </w:t>
      </w:r>
    </w:p>
    <w:p w14:paraId="1962D2B2"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A. Para el ejercicio del derecho de acceso a la información, la Federación, los Estados y el Distrito Federal, en el ámbito de sus respectivas competencias, se regirán por los siguientes principios y bases:</w:t>
      </w:r>
    </w:p>
    <w:p w14:paraId="7F39AD6F"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w:t>
      </w:r>
    </w:p>
    <w:p w14:paraId="62BF730F"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 xml:space="preserve">III. Toda persona, sin necesidad de acreditar interés alguno o justificar su utilización, tendrá acceso gratuito a la información pública, a sus datos personales o a la rectificación de éstos. </w:t>
      </w:r>
    </w:p>
    <w:p w14:paraId="65ADEA7A" w14:textId="77777777" w:rsidR="00E57E4E" w:rsidRPr="00CE3041" w:rsidRDefault="00E57E4E" w:rsidP="00E57E4E">
      <w:pPr>
        <w:spacing w:before="240" w:line="360" w:lineRule="auto"/>
        <w:ind w:left="851" w:right="851"/>
        <w:jc w:val="both"/>
        <w:rPr>
          <w:rFonts w:ascii="Palatino Linotype" w:hAnsi="Palatino Linotype"/>
          <w:b/>
          <w:i/>
          <w:sz w:val="22"/>
          <w:szCs w:val="22"/>
        </w:rPr>
      </w:pPr>
      <w:r w:rsidRPr="00CE3041">
        <w:rPr>
          <w:rFonts w:ascii="Palatino Linotype" w:hAnsi="Palatino Linotype"/>
          <w:i/>
          <w:sz w:val="22"/>
          <w:szCs w:val="22"/>
        </w:rPr>
        <w:t xml:space="preserve">IV. Se establecerán mecanismos de acceso a la información y procedimientos de revisión expeditos que se sustanciarán ante los organismos autónomos especializados e imparciales que establece esta Constitución.” </w:t>
      </w:r>
      <w:r w:rsidRPr="00CE3041">
        <w:rPr>
          <w:rFonts w:ascii="Palatino Linotype" w:hAnsi="Palatino Linotype"/>
          <w:b/>
          <w:i/>
          <w:sz w:val="22"/>
          <w:szCs w:val="22"/>
        </w:rPr>
        <w:t>[Sic]</w:t>
      </w:r>
    </w:p>
    <w:p w14:paraId="5C0936F7" w14:textId="77777777" w:rsidR="00E57E4E" w:rsidRPr="00CE3041" w:rsidRDefault="00E57E4E" w:rsidP="00E57E4E">
      <w:pPr>
        <w:spacing w:before="240" w:line="360" w:lineRule="auto"/>
        <w:ind w:left="851" w:right="851"/>
        <w:jc w:val="both"/>
        <w:rPr>
          <w:rFonts w:ascii="Palatino Linotype" w:hAnsi="Palatino Linotype"/>
          <w:b/>
          <w:i/>
          <w:sz w:val="22"/>
          <w:szCs w:val="22"/>
          <w:u w:val="single"/>
        </w:rPr>
      </w:pPr>
      <w:r w:rsidRPr="00CE3041">
        <w:rPr>
          <w:rFonts w:ascii="Palatino Linotype" w:hAnsi="Palatino Linotype"/>
          <w:b/>
          <w:i/>
          <w:sz w:val="22"/>
          <w:szCs w:val="22"/>
          <w:u w:val="single"/>
        </w:rPr>
        <w:t>Constitución Política del Estado Libre y Soberano de México</w:t>
      </w:r>
    </w:p>
    <w:p w14:paraId="688E8A1A"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w:t>
      </w:r>
      <w:r w:rsidRPr="00CE3041">
        <w:rPr>
          <w:rFonts w:ascii="Palatino Linotype" w:hAnsi="Palatino Linotype"/>
          <w:b/>
          <w:i/>
          <w:sz w:val="22"/>
          <w:szCs w:val="22"/>
        </w:rPr>
        <w:t>Artículo 5</w:t>
      </w:r>
      <w:r w:rsidRPr="00CE3041">
        <w:rPr>
          <w:rFonts w:ascii="Palatino Linotype" w:hAnsi="Palatino Linotype"/>
          <w:i/>
          <w:sz w:val="22"/>
          <w:szCs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F55089F" w14:textId="77777777" w:rsidR="00E57E4E" w:rsidRPr="00CE3041" w:rsidRDefault="00E57E4E" w:rsidP="00E57E4E">
      <w:pPr>
        <w:spacing w:before="240" w:line="360" w:lineRule="auto"/>
        <w:ind w:left="851" w:right="851"/>
        <w:jc w:val="both"/>
        <w:rPr>
          <w:rFonts w:ascii="Palatino Linotype" w:hAnsi="Palatino Linotype"/>
          <w:i/>
          <w:sz w:val="22"/>
          <w:szCs w:val="22"/>
        </w:rPr>
      </w:pPr>
      <w:r w:rsidRPr="00CE3041">
        <w:rPr>
          <w:rFonts w:ascii="Palatino Linotype" w:hAnsi="Palatino Linotype"/>
          <w:i/>
          <w:sz w:val="22"/>
          <w:szCs w:val="22"/>
        </w:rPr>
        <w:t>(…)</w:t>
      </w:r>
    </w:p>
    <w:p w14:paraId="3C389B4C" w14:textId="77777777" w:rsidR="00E57E4E" w:rsidRPr="00CE3041" w:rsidRDefault="00E57E4E" w:rsidP="00E57E4E">
      <w:pPr>
        <w:spacing w:before="240" w:line="360" w:lineRule="auto"/>
        <w:ind w:left="851" w:right="851"/>
        <w:jc w:val="both"/>
        <w:rPr>
          <w:rFonts w:ascii="Palatino Linotype" w:hAnsi="Palatino Linotype"/>
          <w:b/>
          <w:i/>
          <w:sz w:val="22"/>
          <w:szCs w:val="22"/>
        </w:rPr>
      </w:pPr>
      <w:r w:rsidRPr="00CE3041">
        <w:rPr>
          <w:rFonts w:ascii="Palatino Linotype" w:hAnsi="Palatino Linotype"/>
          <w:i/>
          <w:sz w:val="22"/>
          <w:szCs w:val="22"/>
        </w:rPr>
        <w:lastRenderedPageBreak/>
        <w:t xml:space="preserve">transparencia, acceso a la información pública y a la protección de datos personales en posesión de los sujetos obligados en los términos que establezca la ley. (…)” </w:t>
      </w:r>
      <w:r w:rsidRPr="00CE3041">
        <w:rPr>
          <w:rFonts w:ascii="Palatino Linotype" w:hAnsi="Palatino Linotype"/>
          <w:b/>
          <w:i/>
          <w:sz w:val="22"/>
          <w:szCs w:val="22"/>
        </w:rPr>
        <w:t>[Sic]</w:t>
      </w:r>
    </w:p>
    <w:p w14:paraId="62AA7CC9" w14:textId="77777777" w:rsidR="00E57E4E" w:rsidRPr="00CE3041" w:rsidRDefault="00E57E4E" w:rsidP="00E57E4E">
      <w:pPr>
        <w:autoSpaceDE w:val="0"/>
        <w:autoSpaceDN w:val="0"/>
        <w:adjustRightInd w:val="0"/>
        <w:spacing w:before="240" w:line="360" w:lineRule="auto"/>
        <w:jc w:val="both"/>
        <w:rPr>
          <w:rFonts w:ascii="Palatino Linotype" w:hAnsi="Palatino Linotype"/>
        </w:rPr>
      </w:pPr>
    </w:p>
    <w:p w14:paraId="4182247B" w14:textId="77777777" w:rsidR="00E57E4E" w:rsidRPr="00CE3041" w:rsidRDefault="00E57E4E" w:rsidP="00E57E4E">
      <w:pPr>
        <w:autoSpaceDE w:val="0"/>
        <w:autoSpaceDN w:val="0"/>
        <w:adjustRightInd w:val="0"/>
        <w:spacing w:before="240" w:line="360" w:lineRule="auto"/>
        <w:jc w:val="both"/>
        <w:rPr>
          <w:rFonts w:ascii="Palatino Linotype" w:hAnsi="Palatino Linotype" w:cs="Arial"/>
        </w:rPr>
      </w:pPr>
      <w:r w:rsidRPr="00CE3041">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E3041">
        <w:rPr>
          <w:rFonts w:ascii="Palatino Linotype" w:hAnsi="Palatino Linotype"/>
          <w:b/>
          <w:u w:val="single"/>
        </w:rPr>
        <w:t>incluso, la solicitud de acceso a la información pueda ser anónima</w:t>
      </w:r>
      <w:r w:rsidRPr="00CE3041">
        <w:rPr>
          <w:rFonts w:ascii="Palatino Linotype" w:hAnsi="Palatino Linotype"/>
        </w:rPr>
        <w:t xml:space="preserve"> o no contener un nombre que identifique al solicitante o que permita tener certeza sobre su identidad. </w:t>
      </w:r>
      <w:r w:rsidRPr="00CE3041">
        <w:rPr>
          <w:rFonts w:ascii="Palatino Linotype" w:hAnsi="Palatino Linotype" w:cs="Arial"/>
        </w:rPr>
        <w:t>En conclusión, se cubrieron los requisitos de procedencia y procedibilidad y conforme a las constancias que obran en el expediente.</w:t>
      </w:r>
    </w:p>
    <w:p w14:paraId="38BE4705" w14:textId="77777777" w:rsidR="00E57E4E" w:rsidRPr="00CE3041" w:rsidRDefault="00E57E4E" w:rsidP="00E57E4E">
      <w:pPr>
        <w:autoSpaceDE w:val="0"/>
        <w:autoSpaceDN w:val="0"/>
        <w:adjustRightInd w:val="0"/>
        <w:spacing w:before="240" w:line="360" w:lineRule="auto"/>
        <w:jc w:val="both"/>
        <w:rPr>
          <w:rFonts w:cs="Arial"/>
          <w:b/>
        </w:rPr>
      </w:pPr>
    </w:p>
    <w:p w14:paraId="76B75777" w14:textId="77777777" w:rsidR="00E57E4E" w:rsidRPr="00CE3041" w:rsidRDefault="00E57E4E" w:rsidP="00E57E4E">
      <w:pPr>
        <w:keepNext/>
        <w:keepLines/>
        <w:spacing w:line="360" w:lineRule="auto"/>
        <w:jc w:val="both"/>
        <w:outlineLvl w:val="1"/>
        <w:rPr>
          <w:rFonts w:ascii="Palatino Linotype" w:hAnsi="Palatino Linotype"/>
          <w:b/>
          <w:color w:val="000000" w:themeColor="text1"/>
          <w:sz w:val="26"/>
          <w:szCs w:val="26"/>
          <w:lang w:val="es-ES_tradnl"/>
        </w:rPr>
      </w:pPr>
      <w:r w:rsidRPr="00CE3041">
        <w:rPr>
          <w:rFonts w:ascii="Palatino Linotype" w:hAnsi="Palatino Linotype"/>
          <w:b/>
          <w:color w:val="000000" w:themeColor="text1"/>
          <w:sz w:val="26"/>
          <w:szCs w:val="26"/>
          <w:lang w:val="es-ES_tradnl"/>
        </w:rPr>
        <w:t>CUARTO. De las causas de improcedencia.</w:t>
      </w:r>
    </w:p>
    <w:p w14:paraId="72A36976" w14:textId="77777777" w:rsidR="00E57E4E" w:rsidRPr="00CE3041" w:rsidRDefault="00E57E4E" w:rsidP="00E57E4E">
      <w:pPr>
        <w:spacing w:line="360" w:lineRule="auto"/>
        <w:contextualSpacing/>
        <w:jc w:val="both"/>
        <w:rPr>
          <w:rFonts w:ascii="Palatino Linotype" w:hAnsi="Palatino Linotype" w:cs="Palatino Linotype"/>
          <w:color w:val="000000"/>
          <w:lang w:val="es-ES_tradnl"/>
        </w:rPr>
      </w:pPr>
      <w:r w:rsidRPr="00CE3041">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211D02D" w14:textId="77777777" w:rsidR="00E57E4E" w:rsidRPr="00CE3041" w:rsidRDefault="00E57E4E" w:rsidP="00E57E4E">
      <w:pPr>
        <w:spacing w:line="360" w:lineRule="auto"/>
        <w:contextualSpacing/>
        <w:jc w:val="both"/>
        <w:rPr>
          <w:rFonts w:ascii="Palatino Linotype" w:hAnsi="Palatino Linotype" w:cs="Palatino Linotype"/>
          <w:color w:val="000000"/>
          <w:lang w:val="es-ES_tradnl"/>
        </w:rPr>
      </w:pPr>
    </w:p>
    <w:p w14:paraId="006C0F04" w14:textId="77777777" w:rsidR="00E57E4E" w:rsidRPr="00CE3041" w:rsidRDefault="00E57E4E" w:rsidP="00E57E4E">
      <w:pPr>
        <w:spacing w:line="360" w:lineRule="auto"/>
        <w:contextualSpacing/>
        <w:jc w:val="both"/>
        <w:rPr>
          <w:rFonts w:ascii="Palatino Linotype" w:hAnsi="Palatino Linotype" w:cs="Palatino Linotype"/>
          <w:color w:val="000000"/>
          <w:lang w:val="es-ES_tradnl"/>
        </w:rPr>
      </w:pPr>
      <w:r w:rsidRPr="00CE3041">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w:t>
      </w:r>
      <w:r w:rsidRPr="00CE3041">
        <w:rPr>
          <w:rFonts w:ascii="Palatino Linotype" w:hAnsi="Palatino Linotype" w:cs="Palatino Linotype"/>
          <w:color w:val="000000"/>
          <w:lang w:val="es-ES_tradnl"/>
        </w:rPr>
        <w:lastRenderedPageBreak/>
        <w:t>de análisis previo al estudio de fondo del asunto; presupuestos procesales de inicio o trámite de un proceso que dotan de seguridad jurídica las resoluciones, máxime que es una figura procesal adoptada en la ley de la materia</w:t>
      </w:r>
      <w:r w:rsidRPr="00CE3041">
        <w:rPr>
          <w:rFonts w:ascii="Palatino Linotype" w:hAnsi="Palatino Linotype" w:cs="Palatino Linotype"/>
          <w:color w:val="000000"/>
          <w:vertAlign w:val="superscript"/>
          <w:lang w:val="es-ES_tradnl"/>
        </w:rPr>
        <w:footnoteReference w:id="1"/>
      </w:r>
      <w:r w:rsidRPr="00CE3041">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4C88B691" w14:textId="77777777" w:rsidR="00E57E4E" w:rsidRPr="00CE3041" w:rsidRDefault="00E57E4E" w:rsidP="00E57E4E">
      <w:pPr>
        <w:spacing w:line="360" w:lineRule="auto"/>
        <w:contextualSpacing/>
        <w:jc w:val="both"/>
        <w:rPr>
          <w:rFonts w:ascii="Palatino Linotype" w:hAnsi="Palatino Linotype" w:cs="Palatino Linotype"/>
          <w:color w:val="000000"/>
          <w:lang w:val="es-ES_tradnl"/>
        </w:rPr>
      </w:pPr>
    </w:p>
    <w:p w14:paraId="33D0A64C" w14:textId="77777777" w:rsidR="00E57E4E" w:rsidRPr="00CE3041" w:rsidRDefault="00E57E4E" w:rsidP="00E57E4E">
      <w:pPr>
        <w:spacing w:line="360" w:lineRule="auto"/>
        <w:contextualSpacing/>
        <w:jc w:val="both"/>
        <w:rPr>
          <w:rFonts w:ascii="Palatino Linotype" w:hAnsi="Palatino Linotype" w:cs="Palatino Linotype"/>
          <w:color w:val="000000"/>
          <w:lang w:val="es-ES_tradnl"/>
        </w:rPr>
      </w:pPr>
      <w:r w:rsidRPr="00CE3041">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6887F3C" w14:textId="77777777" w:rsidR="00E57E4E" w:rsidRPr="00CE3041" w:rsidRDefault="00E57E4E" w:rsidP="00E57E4E">
      <w:pPr>
        <w:spacing w:line="360" w:lineRule="auto"/>
        <w:jc w:val="both"/>
        <w:rPr>
          <w:rFonts w:ascii="Palatino Linotype" w:eastAsia="Palatino Linotype" w:hAnsi="Palatino Linotype" w:cs="Palatino Linotype"/>
        </w:rPr>
      </w:pPr>
    </w:p>
    <w:p w14:paraId="1D860188"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b/>
          <w:sz w:val="28"/>
          <w:szCs w:val="28"/>
        </w:rPr>
        <w:lastRenderedPageBreak/>
        <w:t>QUIN</w:t>
      </w:r>
      <w:r w:rsidRPr="00CE3041">
        <w:rPr>
          <w:rFonts w:ascii="Palatino Linotype" w:eastAsia="Palatino Linotype" w:hAnsi="Palatino Linotype" w:cs="Palatino Linotype"/>
          <w:b/>
          <w:color w:val="000000"/>
          <w:sz w:val="28"/>
          <w:szCs w:val="28"/>
        </w:rPr>
        <w:t>TO. Estudio y resolución del asunto</w:t>
      </w:r>
    </w:p>
    <w:p w14:paraId="38F584FD"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DFBBBCC" w14:textId="77777777" w:rsidR="00E57E4E" w:rsidRPr="00CE3041" w:rsidRDefault="00E57E4E" w:rsidP="00E57E4E">
      <w:pPr>
        <w:spacing w:line="360" w:lineRule="auto"/>
        <w:jc w:val="both"/>
        <w:rPr>
          <w:rFonts w:ascii="Palatino Linotype" w:eastAsia="Palatino Linotype" w:hAnsi="Palatino Linotype" w:cs="Palatino Linotype"/>
          <w:color w:val="000000"/>
        </w:rPr>
      </w:pPr>
    </w:p>
    <w:p w14:paraId="723AE8B8" w14:textId="1C0085DF" w:rsidR="00E57E4E" w:rsidRPr="00CE3041" w:rsidRDefault="00E57E4E" w:rsidP="00C4715F">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Por tanto, es conveniente recordar que el hoy Recurrente requirió del Sujeto Obligado, de la actual administración, lo siguiente:</w:t>
      </w:r>
    </w:p>
    <w:p w14:paraId="58FEBD60" w14:textId="77777777" w:rsidR="00AD63F9" w:rsidRPr="00CE3041" w:rsidRDefault="00AD63F9" w:rsidP="00AD63F9">
      <w:pPr>
        <w:pStyle w:val="Prrafodelista"/>
        <w:numPr>
          <w:ilvl w:val="0"/>
          <w:numId w:val="33"/>
        </w:numPr>
        <w:pBdr>
          <w:top w:val="nil"/>
          <w:left w:val="nil"/>
          <w:bottom w:val="nil"/>
          <w:right w:val="nil"/>
          <w:between w:val="nil"/>
        </w:pBdr>
        <w:spacing w:line="360" w:lineRule="auto"/>
        <w:jc w:val="both"/>
        <w:rPr>
          <w:rFonts w:ascii="Palatino Linotype" w:hAnsi="Palatino Linotype"/>
          <w:color w:val="000000"/>
        </w:rPr>
      </w:pPr>
      <w:r w:rsidRPr="00CE3041">
        <w:rPr>
          <w:rFonts w:ascii="Palatino Linotype" w:hAnsi="Palatino Linotype"/>
          <w:color w:val="000000"/>
        </w:rPr>
        <w:t>Recibos de nómina de cabildo y directores y titulares de área correspondientes a la primera y segunda quincena de diciembre de 2025; así como los recibos de aguinaldo y prima vacacional de cabildo y directores y titulares de área correspondiente al ejercicio fiscal 2025.</w:t>
      </w:r>
    </w:p>
    <w:p w14:paraId="3FB3E052" w14:textId="77777777" w:rsidR="00AD63F9" w:rsidRPr="00CE3041" w:rsidRDefault="00AD63F9" w:rsidP="00AD63F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2B17876" w14:textId="77777777" w:rsidR="00E57E4E" w:rsidRPr="00CE3041" w:rsidRDefault="00E57E4E" w:rsidP="00AD63F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Por lo que atento a la solicitud de información el Sujeto Obligado hizo entrega de los siguientes archivos electrónicos:</w:t>
      </w:r>
    </w:p>
    <w:p w14:paraId="1D673C6F" w14:textId="77777777" w:rsidR="00AD63F9" w:rsidRPr="00CE3041" w:rsidRDefault="00AD63F9" w:rsidP="00AD63F9">
      <w:pPr>
        <w:pStyle w:val="Prrafodelista"/>
        <w:numPr>
          <w:ilvl w:val="0"/>
          <w:numId w:val="34"/>
        </w:numPr>
        <w:spacing w:line="360" w:lineRule="auto"/>
        <w:jc w:val="both"/>
        <w:rPr>
          <w:rFonts w:ascii="Palatino Linotype" w:eastAsia="Palatino Linotype" w:hAnsi="Palatino Linotype" w:cs="Palatino Linotype"/>
          <w:i/>
          <w:color w:val="000000"/>
        </w:rPr>
      </w:pPr>
      <w:r w:rsidRPr="00CE3041">
        <w:rPr>
          <w:rFonts w:ascii="Palatino Linotype" w:hAnsi="Palatino Linotype" w:cs="Arial"/>
          <w:b/>
          <w:bCs/>
          <w:i/>
        </w:rPr>
        <w:t>RESPUESTA SOLIC. 15-SAIMEX 2026 PDF.pdf:</w:t>
      </w:r>
      <w:r w:rsidRPr="00CE3041">
        <w:rPr>
          <w:rFonts w:ascii="Palatino Linotype" w:hAnsi="Palatino Linotype" w:cs="Arial"/>
          <w:bCs/>
        </w:rPr>
        <w:t xml:space="preserve"> Soporte documental que consta de una foja en formato PDF por medio del cual el Sujeto Obligado hace entrega de una liga electrónica en formato abierto en los términos siguientes; </w:t>
      </w:r>
    </w:p>
    <w:p w14:paraId="60C5C767" w14:textId="78D3A8BA" w:rsidR="00AD63F9" w:rsidRPr="00CE3041" w:rsidRDefault="00AD63F9" w:rsidP="00AD63F9">
      <w:pPr>
        <w:pStyle w:val="Prrafodelista"/>
        <w:numPr>
          <w:ilvl w:val="0"/>
          <w:numId w:val="35"/>
        </w:numPr>
        <w:spacing w:line="360" w:lineRule="auto"/>
        <w:jc w:val="both"/>
        <w:rPr>
          <w:rFonts w:ascii="Palatino Linotype" w:eastAsia="Palatino Linotype" w:hAnsi="Palatino Linotype" w:cs="Palatino Linotype"/>
          <w:i/>
          <w:color w:val="000000"/>
        </w:rPr>
      </w:pPr>
      <w:r w:rsidRPr="00CE3041">
        <w:rPr>
          <w:rFonts w:ascii="Palatino Linotype" w:eastAsia="Palatino Linotype" w:hAnsi="Palatino Linotype" w:cs="Palatino Linotype"/>
          <w:i/>
          <w:noProof/>
          <w:color w:val="000000"/>
        </w:rPr>
        <w:drawing>
          <wp:inline distT="0" distB="0" distL="0" distR="0" wp14:anchorId="28FC3955" wp14:editId="5585801C">
            <wp:extent cx="3915321" cy="314369"/>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5321" cy="314369"/>
                    </a:xfrm>
                    <a:prstGeom prst="rect">
                      <a:avLst/>
                    </a:prstGeom>
                  </pic:spPr>
                </pic:pic>
              </a:graphicData>
            </a:graphic>
          </wp:inline>
        </w:drawing>
      </w:r>
    </w:p>
    <w:p w14:paraId="1E7F9C0D" w14:textId="77777777" w:rsidR="00E57E4E" w:rsidRPr="00CE3041" w:rsidRDefault="00E57E4E" w:rsidP="00E57E4E">
      <w:pPr>
        <w:spacing w:line="360" w:lineRule="auto"/>
        <w:jc w:val="both"/>
        <w:rPr>
          <w:rFonts w:ascii="Palatino Linotype" w:hAnsi="Palatino Linotype"/>
          <w:i/>
          <w:color w:val="000000"/>
          <w:u w:val="single"/>
        </w:rPr>
      </w:pPr>
      <w:r w:rsidRPr="00CE3041">
        <w:rPr>
          <w:rFonts w:ascii="Palatino Linotype" w:eastAsia="Palatino Linotype" w:hAnsi="Palatino Linotype" w:cs="Palatino Linotype"/>
          <w:color w:val="000000"/>
        </w:rPr>
        <w:lastRenderedPageBreak/>
        <w:t xml:space="preserve">Ante la respuesta emitida por el Sujeto Obligado, el Recurrente consideró que su derecho a la información pública había sido conculcado, por lo que interpuso el recurso de revisión al rubro citado, señalando como acto impugnado </w:t>
      </w:r>
      <w:r w:rsidRPr="00CE3041">
        <w:rPr>
          <w:rFonts w:ascii="Palatino Linotype" w:eastAsia="Palatino Linotype" w:hAnsi="Palatino Linotype" w:cs="Palatino Linotype"/>
          <w:b/>
          <w:i/>
          <w:color w:val="000000"/>
        </w:rPr>
        <w:t>“</w:t>
      </w:r>
      <w:r w:rsidR="00927916" w:rsidRPr="00CE3041">
        <w:rPr>
          <w:rFonts w:ascii="Palatino Linotype" w:hAnsi="Palatino Linotype"/>
          <w:i/>
          <w:color w:val="000000"/>
        </w:rPr>
        <w:t>solicitud de recibos de nomina, sin embargo no se entrego la informacion solicitada</w:t>
      </w:r>
      <w:r w:rsidRPr="00CE3041">
        <w:rPr>
          <w:rFonts w:ascii="Palatino Linotype" w:hAnsi="Palatino Linotype"/>
          <w:i/>
          <w:color w:val="000000"/>
        </w:rPr>
        <w:t>"</w:t>
      </w:r>
      <w:r w:rsidRPr="00CE3041">
        <w:rPr>
          <w:rFonts w:ascii="Palatino Linotype" w:eastAsia="Palatino Linotype" w:hAnsi="Palatino Linotype" w:cs="Palatino Linotype"/>
          <w:b/>
          <w:i/>
          <w:color w:val="000000"/>
        </w:rPr>
        <w:t>”</w:t>
      </w:r>
      <w:r w:rsidRPr="00CE3041">
        <w:rPr>
          <w:rFonts w:ascii="Palatino Linotype" w:eastAsia="Palatino Linotype" w:hAnsi="Palatino Linotype" w:cs="Palatino Linotype"/>
          <w:i/>
          <w:color w:val="000000"/>
        </w:rPr>
        <w:t xml:space="preserve"> </w:t>
      </w:r>
      <w:r w:rsidRPr="00CE3041">
        <w:rPr>
          <w:rFonts w:ascii="Palatino Linotype" w:eastAsia="Palatino Linotype" w:hAnsi="Palatino Linotype" w:cs="Palatino Linotype"/>
          <w:color w:val="000000"/>
        </w:rPr>
        <w:t xml:space="preserve">y motivos de inconformidad </w:t>
      </w:r>
      <w:r w:rsidRPr="00CE3041">
        <w:rPr>
          <w:rFonts w:ascii="Palatino Linotype" w:eastAsia="Palatino Linotype" w:hAnsi="Palatino Linotype" w:cs="Palatino Linotype"/>
          <w:i/>
          <w:color w:val="000000"/>
        </w:rPr>
        <w:t>“</w:t>
      </w:r>
      <w:r w:rsidR="00927916" w:rsidRPr="00CE3041">
        <w:rPr>
          <w:rFonts w:ascii="Palatino Linotype" w:hAnsi="Palatino Linotype"/>
          <w:i/>
          <w:color w:val="000000"/>
        </w:rPr>
        <w:t>no corresponde lo contestado a la solicitud realizada</w:t>
      </w:r>
      <w:r w:rsidRPr="00CE3041">
        <w:rPr>
          <w:rFonts w:ascii="Palatino Linotype" w:eastAsia="Palatino Linotype" w:hAnsi="Palatino Linotype" w:cs="Palatino Linotype"/>
          <w:i/>
          <w:color w:val="000000"/>
        </w:rPr>
        <w:t>”,</w:t>
      </w:r>
      <w:r w:rsidRPr="00CE3041">
        <w:rPr>
          <w:rFonts w:ascii="Palatino Linotype" w:eastAsia="Palatino Linotype" w:hAnsi="Palatino Linotype" w:cs="Palatino Linotype"/>
          <w:color w:val="000000"/>
        </w:rPr>
        <w:t xml:space="preserve"> en este sentido el Recurrente considero que el Sujeto Obligado no le dio cuenta </w:t>
      </w:r>
      <w:r w:rsidR="00927916" w:rsidRPr="00CE3041">
        <w:rPr>
          <w:rFonts w:ascii="Palatino Linotype" w:eastAsia="Palatino Linotype" w:hAnsi="Palatino Linotype" w:cs="Palatino Linotype"/>
          <w:color w:val="000000"/>
        </w:rPr>
        <w:t>de lo requerido</w:t>
      </w:r>
      <w:r w:rsidRPr="00CE3041">
        <w:rPr>
          <w:rFonts w:ascii="Palatino Linotype" w:eastAsia="Palatino Linotype" w:hAnsi="Palatino Linotype" w:cs="Palatino Linotype"/>
          <w:color w:val="000000"/>
        </w:rPr>
        <w:t xml:space="preserve">. </w:t>
      </w:r>
    </w:p>
    <w:p w14:paraId="20926C33" w14:textId="77777777" w:rsidR="00E57E4E" w:rsidRPr="00CE3041" w:rsidRDefault="00E57E4E" w:rsidP="00E57E4E">
      <w:pPr>
        <w:spacing w:line="360" w:lineRule="auto"/>
        <w:jc w:val="both"/>
        <w:rPr>
          <w:rFonts w:ascii="Palatino Linotype" w:eastAsia="Palatino Linotype" w:hAnsi="Palatino Linotype" w:cs="Palatino Linotype"/>
        </w:rPr>
      </w:pPr>
    </w:p>
    <w:p w14:paraId="2C4DB353" w14:textId="77777777" w:rsidR="00927916" w:rsidRPr="00CE3041" w:rsidRDefault="00927916"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 xml:space="preserve">Por lo que a efecto de no vulnerar el derecho al acceso a la información del Recurrente el Sujeto Obligado rindió su informe justificado en los términos siguientes; </w:t>
      </w:r>
    </w:p>
    <w:p w14:paraId="3BE545FA" w14:textId="77777777" w:rsidR="00927916" w:rsidRPr="00CE3041" w:rsidRDefault="00927916" w:rsidP="00927916">
      <w:pPr>
        <w:pStyle w:val="Prrafodelista"/>
        <w:numPr>
          <w:ilvl w:val="0"/>
          <w:numId w:val="34"/>
        </w:numPr>
        <w:spacing w:line="360" w:lineRule="auto"/>
        <w:jc w:val="both"/>
        <w:rPr>
          <w:rFonts w:ascii="Palatino Linotype" w:eastAsia="Palatino Linotype" w:hAnsi="Palatino Linotype"/>
          <w:b/>
          <w:i/>
        </w:rPr>
      </w:pPr>
      <w:r w:rsidRPr="00CE3041">
        <w:rPr>
          <w:rFonts w:ascii="Palatino Linotype" w:hAnsi="Palatino Linotype"/>
          <w:b/>
          <w:i/>
        </w:rPr>
        <w:t xml:space="preserve">SOLICITUD 00016-2026.pdf: </w:t>
      </w:r>
      <w:r w:rsidRPr="00CE3041">
        <w:rPr>
          <w:rFonts w:ascii="Palatino Linotype" w:hAnsi="Palatino Linotype"/>
        </w:rPr>
        <w:t xml:space="preserve">Soporte documental que consta de ciento noventa y seis fojas en formato PDF en el que se advierten los recibos de nómina de </w:t>
      </w:r>
      <w:r w:rsidRPr="00CE3041">
        <w:rPr>
          <w:rFonts w:ascii="Palatino Linotype" w:hAnsi="Palatino Linotype"/>
          <w:color w:val="000000"/>
        </w:rPr>
        <w:t>la primera y segunda quincena de diciembre de 2025 de</w:t>
      </w:r>
      <w:r w:rsidRPr="00CE3041">
        <w:rPr>
          <w:rFonts w:ascii="Palatino Linotype" w:hAnsi="Palatino Linotype"/>
        </w:rPr>
        <w:t xml:space="preserve"> los siguientes servidores públicos</w:t>
      </w:r>
      <w:r w:rsidRPr="00CE3041">
        <w:rPr>
          <w:rFonts w:ascii="Palatino Linotype" w:hAnsi="Palatino Linotype"/>
          <w:color w:val="000000"/>
        </w:rPr>
        <w:t>;</w:t>
      </w:r>
    </w:p>
    <w:p w14:paraId="65BA64F4"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Primera Regidora</w:t>
      </w:r>
    </w:p>
    <w:p w14:paraId="3ABFDC60" w14:textId="63EB9582" w:rsidR="00927916" w:rsidRPr="00CE3041" w:rsidRDefault="00C4715F"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Segundo Regidor</w:t>
      </w:r>
      <w:r w:rsidR="00927916" w:rsidRPr="00CE3041">
        <w:rPr>
          <w:rFonts w:ascii="Palatino Linotype" w:hAnsi="Palatino Linotype"/>
        </w:rPr>
        <w:t xml:space="preserve"> </w:t>
      </w:r>
    </w:p>
    <w:p w14:paraId="6D7632C1"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Tercera Regidora</w:t>
      </w:r>
    </w:p>
    <w:p w14:paraId="6A85F4D2" w14:textId="75AF7213" w:rsidR="00927916" w:rsidRPr="00CE3041" w:rsidRDefault="00C4715F"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Cuarto Regidor</w:t>
      </w:r>
      <w:r w:rsidR="00927916" w:rsidRPr="00CE3041">
        <w:rPr>
          <w:rFonts w:ascii="Palatino Linotype" w:hAnsi="Palatino Linotype"/>
        </w:rPr>
        <w:t xml:space="preserve"> </w:t>
      </w:r>
    </w:p>
    <w:p w14:paraId="300E0CE8"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Quinto Regidor</w:t>
      </w:r>
    </w:p>
    <w:p w14:paraId="2611FA59"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Sexto Regidor</w:t>
      </w:r>
    </w:p>
    <w:p w14:paraId="1ABDE88C" w14:textId="052C2890" w:rsidR="00927916" w:rsidRPr="00CE3041" w:rsidRDefault="00C4715F"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Séptima</w:t>
      </w:r>
      <w:r w:rsidR="00927916" w:rsidRPr="00CE3041">
        <w:rPr>
          <w:rFonts w:ascii="Palatino Linotype" w:hAnsi="Palatino Linotype"/>
        </w:rPr>
        <w:t xml:space="preserve"> Regidor</w:t>
      </w:r>
      <w:r w:rsidRPr="00CE3041">
        <w:rPr>
          <w:rFonts w:ascii="Palatino Linotype" w:hAnsi="Palatino Linotype"/>
        </w:rPr>
        <w:t>a</w:t>
      </w:r>
      <w:r w:rsidR="00927916" w:rsidRPr="00CE3041">
        <w:rPr>
          <w:rFonts w:ascii="Palatino Linotype" w:hAnsi="Palatino Linotype"/>
        </w:rPr>
        <w:t xml:space="preserve"> </w:t>
      </w:r>
    </w:p>
    <w:p w14:paraId="028F0FE4"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Presidenta Municipal</w:t>
      </w:r>
    </w:p>
    <w:p w14:paraId="456146D0"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Síndico Municipal </w:t>
      </w:r>
    </w:p>
    <w:p w14:paraId="3FE6811E"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del Ayuntamiento </w:t>
      </w:r>
    </w:p>
    <w:p w14:paraId="08F4276E"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Administradora del Rastro </w:t>
      </w:r>
    </w:p>
    <w:p w14:paraId="19995E09"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 xml:space="preserve">Contralor Municipal </w:t>
      </w:r>
    </w:p>
    <w:p w14:paraId="2BB94627"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Obras Públicas</w:t>
      </w:r>
    </w:p>
    <w:p w14:paraId="7DC5198F" w14:textId="77777777" w:rsidR="008D7A90"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la Defensoría Municipal de Derechos</w:t>
      </w:r>
    </w:p>
    <w:p w14:paraId="0D728986"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Jefe de Control Patrimonial y Junta Municipal</w:t>
      </w:r>
    </w:p>
    <w:p w14:paraId="7E1295D8"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Directora de derechos de las Mujeres</w:t>
      </w:r>
    </w:p>
    <w:p w14:paraId="2A0B7A34" w14:textId="77777777" w:rsidR="00927916" w:rsidRPr="00CE3041" w:rsidRDefault="008D7A90"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casa de Cultura </w:t>
      </w:r>
    </w:p>
    <w:p w14:paraId="155BE4C0"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Protección Civil y Bomberos</w:t>
      </w:r>
    </w:p>
    <w:p w14:paraId="016354A6" w14:textId="77777777" w:rsidR="00C54625"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Tesorero Municipal</w:t>
      </w:r>
    </w:p>
    <w:p w14:paraId="5AB30EF0"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Director de Administración </w:t>
      </w:r>
    </w:p>
    <w:p w14:paraId="2250F498"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Seguridad Pública</w:t>
      </w:r>
    </w:p>
    <w:p w14:paraId="16C41D46"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Transparencia y Acceso a la Información Pública</w:t>
      </w:r>
    </w:p>
    <w:p w14:paraId="7CA3C6CA"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Técnico de Seguridad Pública</w:t>
      </w:r>
    </w:p>
    <w:p w14:paraId="320E34B6"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Mejora Regulatoria</w:t>
      </w:r>
    </w:p>
    <w:p w14:paraId="6608F15F"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Secretaria Técnica </w:t>
      </w:r>
    </w:p>
    <w:p w14:paraId="0020BFC1"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partes </w:t>
      </w:r>
    </w:p>
    <w:p w14:paraId="0368F45B"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Directora de Desarrollo Urbano </w:t>
      </w:r>
    </w:p>
    <w:p w14:paraId="6C730519"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Eventos Especiales y Logística</w:t>
      </w:r>
    </w:p>
    <w:p w14:paraId="13978795"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Registro Civil </w:t>
      </w:r>
    </w:p>
    <w:p w14:paraId="37391740"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Catastro</w:t>
      </w:r>
    </w:p>
    <w:p w14:paraId="243DCDF7"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Directora (sin que se advierta el departamento en el que se encuentra adscrito)</w:t>
      </w:r>
      <w:r w:rsidR="008D7A90" w:rsidRPr="00CE3041">
        <w:rPr>
          <w:rFonts w:ascii="Palatino Linotype" w:hAnsi="Palatino Linotype"/>
        </w:rPr>
        <w:t xml:space="preserve">, sin embargo derivado de la búsqueda en IPOMEX el nombre de la servidora pública arroja a la </w:t>
      </w:r>
      <w:r w:rsidR="008D7A90" w:rsidRPr="00CE3041">
        <w:rPr>
          <w:rFonts w:ascii="Palatino Linotype" w:hAnsi="Palatino Linotype"/>
          <w:u w:val="single"/>
        </w:rPr>
        <w:t>Directora de Servicios Públicos</w:t>
      </w:r>
    </w:p>
    <w:p w14:paraId="72133CCB"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Salud y Población </w:t>
      </w:r>
    </w:p>
    <w:p w14:paraId="67101D32"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Particular </w:t>
      </w:r>
    </w:p>
    <w:p w14:paraId="703D0544"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Encargado de Eventos Especiales y Logística</w:t>
      </w:r>
    </w:p>
    <w:p w14:paraId="6FFFF670"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Comunicación Social </w:t>
      </w:r>
    </w:p>
    <w:p w14:paraId="499E26E4" w14:textId="77777777" w:rsidR="008D7A90" w:rsidRPr="00CE3041" w:rsidRDefault="008D7A90" w:rsidP="000A6290">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Juzgado cívico</w:t>
      </w:r>
      <w:r w:rsidR="000A6290" w:rsidRPr="00CE3041">
        <w:rPr>
          <w:rFonts w:ascii="Palatino Linotype" w:hAnsi="Palatino Linotype"/>
        </w:rPr>
        <w:t>-</w:t>
      </w:r>
    </w:p>
    <w:p w14:paraId="5346CA93"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Panteones </w:t>
      </w:r>
    </w:p>
    <w:p w14:paraId="5DD649C2"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Subdirectora de Ecología y Medio Ambiente</w:t>
      </w:r>
    </w:p>
    <w:p w14:paraId="00D887F3" w14:textId="77777777" w:rsidR="00927916" w:rsidRPr="00CE3041" w:rsidRDefault="00927916"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Mediador Conciliador y Facilitador </w:t>
      </w:r>
    </w:p>
    <w:p w14:paraId="0DE41B0B" w14:textId="77777777" w:rsidR="008D7A90" w:rsidRPr="00CE3041" w:rsidRDefault="00451A48"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Desarrollo Económico</w:t>
      </w:r>
      <w:r w:rsidRPr="00CE3041">
        <w:rPr>
          <w:rFonts w:ascii="Palatino Linotype" w:hAnsi="Palatino Linotype"/>
        </w:rPr>
        <w:tab/>
      </w:r>
    </w:p>
    <w:p w14:paraId="02EE3D75" w14:textId="77777777" w:rsidR="00451A48" w:rsidRPr="00CE3041" w:rsidRDefault="00451A48"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Coordinadora de Turismo </w:t>
      </w:r>
    </w:p>
    <w:p w14:paraId="08B862EC" w14:textId="77777777" w:rsidR="00451A48" w:rsidRPr="00CE3041" w:rsidRDefault="00451A48" w:rsidP="00451A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Titular de la Unidad Resolutora</w:t>
      </w:r>
    </w:p>
    <w:p w14:paraId="24B7B66B" w14:textId="77777777" w:rsidR="00927916" w:rsidRPr="00CE3041" w:rsidRDefault="00451A48"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Bienestar Social  </w:t>
      </w:r>
    </w:p>
    <w:p w14:paraId="36DDDBF3" w14:textId="77777777" w:rsidR="00451A48" w:rsidRPr="00CE3041" w:rsidRDefault="00451A48" w:rsidP="00451A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Encargada de Población de la Dirección de Salud y Población </w:t>
      </w:r>
    </w:p>
    <w:p w14:paraId="784BCB3F" w14:textId="77777777" w:rsidR="00451A48" w:rsidRPr="00CE3041" w:rsidRDefault="00451A48" w:rsidP="00451A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Area de Dirección Juridica </w:t>
      </w:r>
    </w:p>
    <w:p w14:paraId="0EC12527" w14:textId="77777777" w:rsidR="00451A48" w:rsidRPr="00CE3041" w:rsidRDefault="00451A48" w:rsidP="00451A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 de Ecologia Medio Ambiente </w:t>
      </w:r>
    </w:p>
    <w:p w14:paraId="22BB06FC" w14:textId="77777777" w:rsidR="00451A48" w:rsidRPr="00CE3041" w:rsidRDefault="00451A48" w:rsidP="00451A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Educación </w:t>
      </w:r>
    </w:p>
    <w:p w14:paraId="7C07C5C3" w14:textId="77777777" w:rsidR="008D7A90" w:rsidRPr="00CE3041" w:rsidRDefault="008D7A90" w:rsidP="008D7A90">
      <w:pPr>
        <w:pStyle w:val="Prrafodelista"/>
        <w:spacing w:line="360" w:lineRule="auto"/>
        <w:ind w:left="1080"/>
        <w:jc w:val="both"/>
        <w:rPr>
          <w:rFonts w:ascii="Palatino Linotype" w:eastAsia="Palatino Linotype" w:hAnsi="Palatino Linotype"/>
          <w:b/>
          <w:i/>
        </w:rPr>
      </w:pPr>
    </w:p>
    <w:p w14:paraId="513AD056" w14:textId="77777777" w:rsidR="00927916" w:rsidRPr="00CE3041" w:rsidRDefault="008D7A90" w:rsidP="008D7A90">
      <w:pPr>
        <w:pStyle w:val="Prrafodelista"/>
        <w:numPr>
          <w:ilvl w:val="0"/>
          <w:numId w:val="34"/>
        </w:numPr>
        <w:spacing w:line="360" w:lineRule="auto"/>
        <w:jc w:val="both"/>
        <w:rPr>
          <w:rFonts w:ascii="Palatino Linotype" w:eastAsia="Palatino Linotype" w:hAnsi="Palatino Linotype"/>
          <w:b/>
          <w:i/>
        </w:rPr>
      </w:pPr>
      <w:r w:rsidRPr="00CE3041">
        <w:rPr>
          <w:rFonts w:ascii="Palatino Linotype" w:eastAsia="Palatino Linotype" w:hAnsi="Palatino Linotype"/>
          <w:b/>
          <w:i/>
        </w:rPr>
        <w:t xml:space="preserve">Aguinaldo </w:t>
      </w:r>
    </w:p>
    <w:p w14:paraId="7685355C"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Primera Regidora</w:t>
      </w:r>
    </w:p>
    <w:p w14:paraId="6F5D11AA"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Segundo Regidor </w:t>
      </w:r>
    </w:p>
    <w:p w14:paraId="607BA1B7"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Tercera Regidora</w:t>
      </w:r>
    </w:p>
    <w:p w14:paraId="01F7C62C"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Cuarto Regidor </w:t>
      </w:r>
    </w:p>
    <w:p w14:paraId="197A2D8D"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Quinto Regidor</w:t>
      </w:r>
    </w:p>
    <w:p w14:paraId="7F322A1A"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Sexto Regidor</w:t>
      </w:r>
    </w:p>
    <w:p w14:paraId="42861AE9"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Séptima Regidora </w:t>
      </w:r>
    </w:p>
    <w:p w14:paraId="7ADB3148"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Presidenta Municipal</w:t>
      </w:r>
    </w:p>
    <w:p w14:paraId="45FE81C7"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 xml:space="preserve">Síndico Municipal </w:t>
      </w:r>
    </w:p>
    <w:p w14:paraId="4FC59B6A"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del Ayuntamiento </w:t>
      </w:r>
    </w:p>
    <w:p w14:paraId="6AE80F77"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Administradora del Rastro </w:t>
      </w:r>
    </w:p>
    <w:p w14:paraId="63A63FE4"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Contralor Municipal </w:t>
      </w:r>
    </w:p>
    <w:p w14:paraId="7BEDEAD0"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Obras Públicas</w:t>
      </w:r>
    </w:p>
    <w:p w14:paraId="7156175C"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la Defensoría Municipal de Derechos</w:t>
      </w:r>
    </w:p>
    <w:p w14:paraId="0ECB108C"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Jefe de Control Patrimonial y Junta Municipal</w:t>
      </w:r>
    </w:p>
    <w:p w14:paraId="1F468289"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Directora de derechos de las Mujeres</w:t>
      </w:r>
    </w:p>
    <w:p w14:paraId="6F0A73A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casa de Cultura </w:t>
      </w:r>
    </w:p>
    <w:p w14:paraId="7F046645"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Protección Civil y Bomberos</w:t>
      </w:r>
    </w:p>
    <w:p w14:paraId="66D46EB5" w14:textId="77777777" w:rsidR="00C54625"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Tesorero Municipal </w:t>
      </w:r>
    </w:p>
    <w:p w14:paraId="7EA80984"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Administración </w:t>
      </w:r>
    </w:p>
    <w:p w14:paraId="0F81FF26"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Seguridad Pública</w:t>
      </w:r>
    </w:p>
    <w:p w14:paraId="09260164"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Transparencia y Acceso a la Información Pública</w:t>
      </w:r>
    </w:p>
    <w:p w14:paraId="12100FB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Técnico de Seguridad Pública</w:t>
      </w:r>
    </w:p>
    <w:p w14:paraId="0D382778"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Mejora Regulatoria</w:t>
      </w:r>
    </w:p>
    <w:p w14:paraId="3E4ED25A"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Secretaria Técnica </w:t>
      </w:r>
    </w:p>
    <w:p w14:paraId="70E8A387"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partes </w:t>
      </w:r>
    </w:p>
    <w:p w14:paraId="27D67445"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Directora de Desarrollo Urbano </w:t>
      </w:r>
    </w:p>
    <w:p w14:paraId="69374937"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Eventos Especiales y Logística</w:t>
      </w:r>
    </w:p>
    <w:p w14:paraId="0900AE22"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Registro Civil </w:t>
      </w:r>
    </w:p>
    <w:p w14:paraId="7A24F815"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Catastro</w:t>
      </w:r>
    </w:p>
    <w:p w14:paraId="774E447F"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Directora (sin que se advierta el departamento en el que se encuentra adscrito), sin embargo derivado de la búsqueda en IPOMEX el nombre de la servidora pública arroja a la Directora de Servicios Públicos</w:t>
      </w:r>
    </w:p>
    <w:p w14:paraId="10A6BA8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Salud y Población </w:t>
      </w:r>
    </w:p>
    <w:p w14:paraId="674F2A74"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Particular </w:t>
      </w:r>
    </w:p>
    <w:p w14:paraId="631C9AAD"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Encargado de Eventos Especiales y Logística</w:t>
      </w:r>
    </w:p>
    <w:p w14:paraId="5B66C653"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Comunicación Social </w:t>
      </w:r>
    </w:p>
    <w:p w14:paraId="10D33213"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Juzgado cívico</w:t>
      </w:r>
    </w:p>
    <w:p w14:paraId="1134C72A"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Panteones </w:t>
      </w:r>
    </w:p>
    <w:p w14:paraId="30C95BF1"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Subdirectora de Ecología y Medio Ambiente</w:t>
      </w:r>
    </w:p>
    <w:p w14:paraId="37D9038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Mediador Conciliador y Facilitador </w:t>
      </w:r>
    </w:p>
    <w:p w14:paraId="1B69C0E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Desarrollo Económico</w:t>
      </w:r>
      <w:r w:rsidRPr="00CE3041">
        <w:rPr>
          <w:rFonts w:ascii="Palatino Linotype" w:hAnsi="Palatino Linotype"/>
        </w:rPr>
        <w:tab/>
      </w:r>
    </w:p>
    <w:p w14:paraId="431AAD8B"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Coordinadora de Turismo </w:t>
      </w:r>
    </w:p>
    <w:p w14:paraId="718093D8"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Titular de la Unidad Resolutora</w:t>
      </w:r>
    </w:p>
    <w:p w14:paraId="6CB4CA50"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Bienestar Social  </w:t>
      </w:r>
    </w:p>
    <w:p w14:paraId="6EC26136"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Encargada de Población de la Dirección de Salud y Población </w:t>
      </w:r>
    </w:p>
    <w:p w14:paraId="32184217"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Area de Dirección Juridica </w:t>
      </w:r>
    </w:p>
    <w:p w14:paraId="67AC2E5D" w14:textId="77777777" w:rsidR="00BF312D" w:rsidRPr="00CE3041" w:rsidRDefault="00BF312D" w:rsidP="00BF312D">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 de Ecologia Medio Ambiente </w:t>
      </w:r>
    </w:p>
    <w:p w14:paraId="537BA6F6" w14:textId="77777777" w:rsidR="00927916" w:rsidRPr="00CE3041" w:rsidRDefault="00BF312D" w:rsidP="0092791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Educación </w:t>
      </w:r>
    </w:p>
    <w:p w14:paraId="49C10AE7" w14:textId="77777777" w:rsidR="007621FB" w:rsidRPr="00CE3041" w:rsidRDefault="007621FB" w:rsidP="007621FB">
      <w:pPr>
        <w:spacing w:line="360" w:lineRule="auto"/>
        <w:ind w:left="720"/>
        <w:jc w:val="both"/>
        <w:rPr>
          <w:rFonts w:ascii="Palatino Linotype" w:eastAsia="Palatino Linotype" w:hAnsi="Palatino Linotype"/>
        </w:rPr>
      </w:pPr>
    </w:p>
    <w:p w14:paraId="0DCC0A1A" w14:textId="77777777" w:rsidR="00CB1746" w:rsidRPr="00CE3041" w:rsidRDefault="00CB1746" w:rsidP="007621FB">
      <w:pPr>
        <w:spacing w:line="360" w:lineRule="auto"/>
        <w:ind w:left="720"/>
        <w:jc w:val="both"/>
        <w:rPr>
          <w:rFonts w:ascii="Palatino Linotype" w:eastAsia="Palatino Linotype" w:hAnsi="Palatino Linotype"/>
        </w:rPr>
      </w:pPr>
    </w:p>
    <w:p w14:paraId="67AC342D" w14:textId="77777777" w:rsidR="00CB1746" w:rsidRPr="00CE3041" w:rsidRDefault="00CB1746" w:rsidP="00CB1746">
      <w:pPr>
        <w:pStyle w:val="Prrafodelista"/>
        <w:numPr>
          <w:ilvl w:val="0"/>
          <w:numId w:val="34"/>
        </w:numPr>
        <w:spacing w:line="360" w:lineRule="auto"/>
        <w:jc w:val="both"/>
        <w:rPr>
          <w:rFonts w:ascii="Palatino Linotype" w:eastAsia="Palatino Linotype" w:hAnsi="Palatino Linotype"/>
          <w:b/>
          <w:i/>
        </w:rPr>
      </w:pPr>
      <w:r w:rsidRPr="00CE3041">
        <w:rPr>
          <w:rFonts w:ascii="Palatino Linotype" w:eastAsia="Palatino Linotype" w:hAnsi="Palatino Linotype"/>
          <w:b/>
          <w:i/>
        </w:rPr>
        <w:t>Prima Vacacional</w:t>
      </w:r>
    </w:p>
    <w:p w14:paraId="2DC3330A"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Primera Regidora</w:t>
      </w:r>
    </w:p>
    <w:p w14:paraId="3489CAAB"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Segundo Regidor </w:t>
      </w:r>
    </w:p>
    <w:p w14:paraId="2530D944"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Tercera Regidora</w:t>
      </w:r>
    </w:p>
    <w:p w14:paraId="5E0BC2B1"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Cuarto Regidor </w:t>
      </w:r>
    </w:p>
    <w:p w14:paraId="0438FAF6"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Quinto Regidor</w:t>
      </w:r>
    </w:p>
    <w:p w14:paraId="1900701C"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Sexto Regidor</w:t>
      </w:r>
    </w:p>
    <w:p w14:paraId="40D99340" w14:textId="77777777" w:rsidR="003F5F48" w:rsidRPr="00CE3041" w:rsidRDefault="003F5F48" w:rsidP="003F5F48">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Séptima Regidora </w:t>
      </w:r>
    </w:p>
    <w:p w14:paraId="7276290A"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Presidenta Municipal</w:t>
      </w:r>
    </w:p>
    <w:p w14:paraId="3A115720"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Síndico Municipal </w:t>
      </w:r>
    </w:p>
    <w:p w14:paraId="46482F15"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del Ayuntamiento </w:t>
      </w:r>
    </w:p>
    <w:p w14:paraId="5A4304E8"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Administradora del Rastro </w:t>
      </w:r>
    </w:p>
    <w:p w14:paraId="58200EAC"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Contralor Municipal </w:t>
      </w:r>
    </w:p>
    <w:p w14:paraId="60DFC6E2"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Obras Públicas</w:t>
      </w:r>
    </w:p>
    <w:p w14:paraId="03DDA33F"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la Defensoría Municipal de Derechos</w:t>
      </w:r>
    </w:p>
    <w:p w14:paraId="68CC64E0"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Jefe de Control Patrimonial y Junta Municipal</w:t>
      </w:r>
    </w:p>
    <w:p w14:paraId="0446E009"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Directora de derechos de las Mujeres</w:t>
      </w:r>
    </w:p>
    <w:p w14:paraId="2E0D7A02"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casa de Cultura </w:t>
      </w:r>
    </w:p>
    <w:p w14:paraId="560E762B"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Protección Civil y Bomberos</w:t>
      </w:r>
    </w:p>
    <w:p w14:paraId="03D8287D"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Tesorero Municipal </w:t>
      </w:r>
    </w:p>
    <w:p w14:paraId="16960739"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Administración </w:t>
      </w:r>
    </w:p>
    <w:p w14:paraId="149FD7F2"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Seguridad Pública</w:t>
      </w:r>
    </w:p>
    <w:p w14:paraId="532C2845"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Transparencia y Acceso a la Información Pública</w:t>
      </w:r>
    </w:p>
    <w:p w14:paraId="6011B23C"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Técnico de Seguridad Pública</w:t>
      </w:r>
    </w:p>
    <w:p w14:paraId="21EF9977"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Coordinadora de Mejora Regulatoria</w:t>
      </w:r>
    </w:p>
    <w:p w14:paraId="7FDF32C2"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Secretaria Técnica </w:t>
      </w:r>
    </w:p>
    <w:p w14:paraId="30AB3616"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partes </w:t>
      </w:r>
    </w:p>
    <w:p w14:paraId="3346BC57"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lastRenderedPageBreak/>
        <w:t xml:space="preserve">Directora de Desarrollo Urbano </w:t>
      </w:r>
    </w:p>
    <w:p w14:paraId="3BB420FC"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Eventos Especiales y Logística</w:t>
      </w:r>
    </w:p>
    <w:p w14:paraId="0862330D"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Oficial de Registro Civil </w:t>
      </w:r>
    </w:p>
    <w:p w14:paraId="3A4D227C"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Coordinador de Catastro</w:t>
      </w:r>
    </w:p>
    <w:p w14:paraId="3C30C1B1"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Directora (sin que se advierta el departamento en el que se encuentra adscrito), sin embargo derivado de la búsqueda en IPOMEX el nombre de la servidora pública arroja a la Directora de Servicios Públicos</w:t>
      </w:r>
    </w:p>
    <w:p w14:paraId="35838A8E"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Director de Salud y Población </w:t>
      </w:r>
    </w:p>
    <w:p w14:paraId="1267289B"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Secretario Particular </w:t>
      </w:r>
    </w:p>
    <w:p w14:paraId="1A8D6C92"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Encargado de Eventos Especiales y Logística</w:t>
      </w:r>
    </w:p>
    <w:p w14:paraId="3E8AE199"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Comunicación Social </w:t>
      </w:r>
    </w:p>
    <w:p w14:paraId="70FD8C23"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Juzgado cívico</w:t>
      </w:r>
    </w:p>
    <w:p w14:paraId="49F60796"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Panteones </w:t>
      </w:r>
    </w:p>
    <w:p w14:paraId="7E8DDC7B"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Subdirectora de Ecología y Medio Ambiente</w:t>
      </w:r>
    </w:p>
    <w:p w14:paraId="23505678"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 Mediador Conciliador y Facilitador </w:t>
      </w:r>
    </w:p>
    <w:p w14:paraId="5C11EFC4"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Director de Desarrollo Económico</w:t>
      </w:r>
      <w:r w:rsidRPr="00CE3041">
        <w:rPr>
          <w:rFonts w:ascii="Palatino Linotype" w:hAnsi="Palatino Linotype"/>
        </w:rPr>
        <w:tab/>
      </w:r>
    </w:p>
    <w:p w14:paraId="3728188E"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Coordinadora de Turismo </w:t>
      </w:r>
    </w:p>
    <w:p w14:paraId="1842DE13"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Titular de la Unidad Resolutora</w:t>
      </w:r>
    </w:p>
    <w:p w14:paraId="584E3440"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Bienestar Social  </w:t>
      </w:r>
    </w:p>
    <w:p w14:paraId="4B3761AD"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Encargada de Población de la Dirección de Salud y Población </w:t>
      </w:r>
    </w:p>
    <w:p w14:paraId="26AB0F4D"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Encargado de Area de Dirección Juridica </w:t>
      </w:r>
    </w:p>
    <w:p w14:paraId="0B76D491"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 de Ecologia Medio Ambiente </w:t>
      </w:r>
    </w:p>
    <w:p w14:paraId="68C57F1D" w14:textId="77777777" w:rsidR="00CB1746" w:rsidRPr="00CE3041" w:rsidRDefault="00CB1746" w:rsidP="00CB1746">
      <w:pPr>
        <w:pStyle w:val="Prrafodelista"/>
        <w:numPr>
          <w:ilvl w:val="0"/>
          <w:numId w:val="35"/>
        </w:numPr>
        <w:spacing w:line="360" w:lineRule="auto"/>
        <w:jc w:val="both"/>
        <w:rPr>
          <w:rFonts w:ascii="Palatino Linotype" w:eastAsia="Palatino Linotype" w:hAnsi="Palatino Linotype"/>
          <w:b/>
          <w:i/>
        </w:rPr>
      </w:pPr>
      <w:r w:rsidRPr="00CE3041">
        <w:rPr>
          <w:rFonts w:ascii="Palatino Linotype" w:hAnsi="Palatino Linotype"/>
        </w:rPr>
        <w:t xml:space="preserve">Coordinador de Educación </w:t>
      </w:r>
    </w:p>
    <w:p w14:paraId="7BAA5D77" w14:textId="77777777" w:rsidR="00CB1746" w:rsidRPr="00CE3041" w:rsidRDefault="00CB1746" w:rsidP="00CB1746">
      <w:pPr>
        <w:spacing w:line="360" w:lineRule="auto"/>
        <w:jc w:val="both"/>
        <w:rPr>
          <w:rFonts w:ascii="Palatino Linotype" w:eastAsia="Palatino Linotype" w:hAnsi="Palatino Linotype"/>
        </w:rPr>
      </w:pPr>
    </w:p>
    <w:p w14:paraId="51D08794" w14:textId="77777777" w:rsidR="007621FB" w:rsidRPr="00CE3041" w:rsidRDefault="007621FB" w:rsidP="007621FB">
      <w:pPr>
        <w:spacing w:line="360" w:lineRule="auto"/>
        <w:ind w:left="720"/>
        <w:jc w:val="both"/>
        <w:rPr>
          <w:rFonts w:ascii="Palatino Linotype" w:eastAsia="Palatino Linotype" w:hAnsi="Palatino Linotype"/>
        </w:rPr>
      </w:pPr>
      <w:r w:rsidRPr="00CE3041">
        <w:rPr>
          <w:rFonts w:ascii="Palatino Linotype" w:eastAsia="Palatino Linotype" w:hAnsi="Palatino Linotype"/>
        </w:rPr>
        <w:lastRenderedPageBreak/>
        <w:t xml:space="preserve">De lo anterior no fue puesto a la vista del Recurrente por contener datos susceptibles de clasificación en términos de lo establecido por el artículo 143 de la Ley de Transparencia Local como lo es de manera enunciativa </w:t>
      </w:r>
      <w:r w:rsidR="00E375C8" w:rsidRPr="00CE3041">
        <w:rPr>
          <w:rFonts w:ascii="Palatino Linotype" w:eastAsia="Palatino Linotype" w:hAnsi="Palatino Linotype"/>
        </w:rPr>
        <w:t>más</w:t>
      </w:r>
      <w:r w:rsidRPr="00CE3041">
        <w:rPr>
          <w:rFonts w:ascii="Palatino Linotype" w:eastAsia="Palatino Linotype" w:hAnsi="Palatino Linotype"/>
        </w:rPr>
        <w:t xml:space="preserve"> no limitativa el descuento por concepto de “pensión alimenticia”.</w:t>
      </w:r>
    </w:p>
    <w:p w14:paraId="47EE2197" w14:textId="77777777" w:rsidR="00927916" w:rsidRPr="00CE3041" w:rsidRDefault="00927916" w:rsidP="00927916">
      <w:pPr>
        <w:spacing w:line="360" w:lineRule="auto"/>
        <w:jc w:val="both"/>
        <w:rPr>
          <w:rFonts w:ascii="Palatino Linotype" w:eastAsia="Palatino Linotype" w:hAnsi="Palatino Linotype" w:cs="Palatino Linotype"/>
        </w:rPr>
      </w:pPr>
    </w:p>
    <w:p w14:paraId="158B7C1E" w14:textId="77777777" w:rsidR="00E57E4E" w:rsidRPr="00CE3041" w:rsidRDefault="00E57E4E" w:rsidP="00E57E4E">
      <w:pPr>
        <w:tabs>
          <w:tab w:val="left" w:pos="709"/>
        </w:tabs>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De lo anterior se debe señalar que el artículo 4, párrafo segundo de la Ley de Transparencia y Acceso a la Información Pública del Estado de México y Municipios, dispone:</w:t>
      </w:r>
    </w:p>
    <w:p w14:paraId="232551B5"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i/>
          <w:sz w:val="22"/>
          <w:szCs w:val="22"/>
        </w:rPr>
        <w:t>“</w:t>
      </w:r>
      <w:r w:rsidRPr="00CE3041">
        <w:rPr>
          <w:rFonts w:ascii="Palatino Linotype" w:eastAsia="Palatino Linotype" w:hAnsi="Palatino Linotype" w:cs="Palatino Linotype"/>
          <w:b/>
          <w:i/>
          <w:sz w:val="22"/>
          <w:szCs w:val="22"/>
        </w:rPr>
        <w:t xml:space="preserve">Artículo 4. </w:t>
      </w:r>
      <w:r w:rsidRPr="00CE3041">
        <w:rPr>
          <w:rFonts w:ascii="Palatino Linotype" w:eastAsia="Palatino Linotype" w:hAnsi="Palatino Linotype" w:cs="Palatino Linotype"/>
          <w:i/>
          <w:sz w:val="22"/>
          <w:szCs w:val="22"/>
        </w:rPr>
        <w:t xml:space="preserve">… </w:t>
      </w:r>
    </w:p>
    <w:p w14:paraId="69BC592E"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i/>
          <w:sz w:val="22"/>
          <w:szCs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9B61E09" w14:textId="77777777" w:rsidR="00E57E4E" w:rsidRPr="00CE3041" w:rsidRDefault="00E57E4E" w:rsidP="00E57E4E">
      <w:pPr>
        <w:tabs>
          <w:tab w:val="left" w:pos="709"/>
        </w:tabs>
        <w:spacing w:line="360" w:lineRule="auto"/>
        <w:jc w:val="both"/>
        <w:rPr>
          <w:rFonts w:ascii="Palatino Linotype" w:eastAsia="Palatino Linotype" w:hAnsi="Palatino Linotype" w:cs="Palatino Linotype"/>
        </w:rPr>
      </w:pPr>
    </w:p>
    <w:p w14:paraId="5AAB47CA" w14:textId="77777777" w:rsidR="00E57E4E" w:rsidRPr="00CE3041" w:rsidRDefault="00E57E4E" w:rsidP="00E57E4E">
      <w:pPr>
        <w:tabs>
          <w:tab w:val="left" w:pos="709"/>
        </w:tabs>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7EDE86C" w14:textId="77777777" w:rsidR="00E57E4E" w:rsidRPr="00CE3041" w:rsidRDefault="00E57E4E" w:rsidP="00E57E4E">
      <w:pPr>
        <w:tabs>
          <w:tab w:val="left" w:pos="709"/>
        </w:tabs>
        <w:spacing w:line="360" w:lineRule="auto"/>
        <w:jc w:val="both"/>
        <w:rPr>
          <w:rFonts w:ascii="Palatino Linotype" w:eastAsia="Palatino Linotype" w:hAnsi="Palatino Linotype" w:cs="Palatino Linotype"/>
        </w:rPr>
      </w:pPr>
    </w:p>
    <w:p w14:paraId="7CFA617B" w14:textId="77777777" w:rsidR="00E57E4E" w:rsidRPr="00CE3041" w:rsidRDefault="00E57E4E" w:rsidP="00E57E4E">
      <w:pPr>
        <w:tabs>
          <w:tab w:val="left" w:pos="709"/>
        </w:tabs>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CE3041">
        <w:rPr>
          <w:rFonts w:ascii="Palatino Linotype" w:eastAsia="Palatino Linotype" w:hAnsi="Palatino Linotype" w:cs="Palatino Linotype"/>
          <w:b/>
          <w:u w:val="single"/>
        </w:rPr>
        <w:t xml:space="preserve">expedientes, reportes, estudios, actas, resoluciones, oficios, correspondencia, </w:t>
      </w:r>
      <w:r w:rsidRPr="00CE3041">
        <w:rPr>
          <w:rFonts w:ascii="Palatino Linotype" w:eastAsia="Palatino Linotype" w:hAnsi="Palatino Linotype" w:cs="Palatino Linotype"/>
          <w:b/>
          <w:u w:val="single"/>
        </w:rPr>
        <w:lastRenderedPageBreak/>
        <w:t>acuerdos, directivas, directrices, circulares, contratos, convenios, instructivos, notas, memorandos, estadísticas o bien, cualquier otro registro que documente el ejercicio de las facultades, funciones y competencias</w:t>
      </w:r>
      <w:r w:rsidRPr="00CE3041">
        <w:rPr>
          <w:rFonts w:ascii="Palatino Linotype" w:eastAsia="Palatino Linotype" w:hAnsi="Palatino Linotype" w:cs="Palatino Linotype"/>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C7A9B67" w14:textId="77777777" w:rsidR="00E57E4E" w:rsidRPr="00CE3041" w:rsidRDefault="00E57E4E" w:rsidP="00E57E4E"/>
    <w:p w14:paraId="76A891A9"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i/>
          <w:sz w:val="22"/>
          <w:szCs w:val="22"/>
        </w:rPr>
        <w:t>“</w:t>
      </w:r>
      <w:r w:rsidRPr="00CE3041">
        <w:rPr>
          <w:rFonts w:ascii="Palatino Linotype" w:eastAsia="Palatino Linotype" w:hAnsi="Palatino Linotype" w:cs="Palatino Linotype"/>
          <w:b/>
          <w:i/>
          <w:sz w:val="22"/>
          <w:szCs w:val="22"/>
        </w:rPr>
        <w:t xml:space="preserve">Artículo 3. </w:t>
      </w:r>
      <w:r w:rsidRPr="00CE3041">
        <w:rPr>
          <w:rFonts w:ascii="Palatino Linotype" w:eastAsia="Palatino Linotype" w:hAnsi="Palatino Linotype" w:cs="Palatino Linotype"/>
          <w:i/>
          <w:sz w:val="22"/>
          <w:szCs w:val="22"/>
        </w:rPr>
        <w:t>Para los efectos de la presente Ley se entenderá por:</w:t>
      </w:r>
    </w:p>
    <w:p w14:paraId="3BE8F908"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i/>
          <w:sz w:val="22"/>
          <w:szCs w:val="22"/>
        </w:rPr>
        <w:t>(…)</w:t>
      </w:r>
    </w:p>
    <w:p w14:paraId="73A66C76"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b/>
          <w:i/>
          <w:sz w:val="22"/>
          <w:szCs w:val="22"/>
        </w:rPr>
        <w:t>XI. Documento:</w:t>
      </w:r>
      <w:r w:rsidRPr="00CE3041">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CE3041">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CE3041">
        <w:rPr>
          <w:rFonts w:ascii="Palatino Linotype" w:eastAsia="Palatino Linotype" w:hAnsi="Palatino Linotype" w:cs="Palatino Linotype"/>
          <w:i/>
          <w:sz w:val="22"/>
          <w:szCs w:val="22"/>
          <w:u w:val="single"/>
        </w:rPr>
        <w:t>,</w:t>
      </w:r>
      <w:r w:rsidRPr="00CE3041">
        <w:rPr>
          <w:rFonts w:ascii="Palatino Linotype" w:eastAsia="Palatino Linotype" w:hAnsi="Palatino Linotype" w:cs="Palatino Linotype"/>
          <w:i/>
          <w:sz w:val="22"/>
          <w:szCs w:val="22"/>
        </w:rPr>
        <w:t xml:space="preserve"> sus servidores públicos e integrantes, </w:t>
      </w:r>
      <w:r w:rsidRPr="00CE3041">
        <w:rPr>
          <w:rFonts w:ascii="Palatino Linotype" w:eastAsia="Palatino Linotype" w:hAnsi="Palatino Linotype" w:cs="Palatino Linotype"/>
          <w:b/>
          <w:i/>
          <w:sz w:val="22"/>
          <w:szCs w:val="22"/>
          <w:u w:val="single"/>
        </w:rPr>
        <w:t>sin importar su fuente o fecha de elaboración.</w:t>
      </w:r>
      <w:r w:rsidRPr="00CE3041">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14:paraId="529BF2C9"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i/>
          <w:sz w:val="22"/>
          <w:szCs w:val="22"/>
        </w:rPr>
        <w:t>(…)”</w:t>
      </w:r>
    </w:p>
    <w:p w14:paraId="43BDF60A" w14:textId="77777777" w:rsidR="00E57E4E" w:rsidRPr="00CE3041" w:rsidRDefault="00E57E4E" w:rsidP="00E57E4E">
      <w:pPr>
        <w:spacing w:line="360" w:lineRule="auto"/>
        <w:ind w:left="567" w:right="616"/>
        <w:jc w:val="both"/>
        <w:rPr>
          <w:rFonts w:ascii="Palatino Linotype" w:eastAsia="Palatino Linotype" w:hAnsi="Palatino Linotype" w:cs="Palatino Linotype"/>
          <w:i/>
        </w:rPr>
      </w:pPr>
    </w:p>
    <w:p w14:paraId="6994C27C" w14:textId="77777777" w:rsidR="00E57E4E" w:rsidRPr="00CE3041" w:rsidRDefault="00E57E4E" w:rsidP="00E57E4E">
      <w:pPr>
        <w:spacing w:line="360" w:lineRule="auto"/>
        <w:ind w:right="49"/>
        <w:jc w:val="both"/>
        <w:rPr>
          <w:rFonts w:ascii="Palatino Linotype" w:eastAsia="Palatino Linotype" w:hAnsi="Palatino Linotype" w:cs="Palatino Linotype"/>
        </w:rPr>
      </w:pPr>
      <w:r w:rsidRPr="00CE3041">
        <w:rPr>
          <w:rFonts w:ascii="Palatino Linotype" w:eastAsia="Palatino Linotype" w:hAnsi="Palatino Linotype" w:cs="Palatino Linotype"/>
        </w:rPr>
        <w:t xml:space="preserve">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w:t>
      </w:r>
      <w:r w:rsidRPr="00CE3041">
        <w:rPr>
          <w:rFonts w:ascii="Palatino Linotype" w:eastAsia="Palatino Linotype" w:hAnsi="Palatino Linotype" w:cs="Palatino Linotype"/>
        </w:rPr>
        <w:lastRenderedPageBreak/>
        <w:t>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AF5FB9F" w14:textId="77777777" w:rsidR="00E57E4E" w:rsidRPr="00CE3041" w:rsidRDefault="00E57E4E" w:rsidP="00E57E4E">
      <w:pPr>
        <w:spacing w:line="360" w:lineRule="auto"/>
        <w:jc w:val="both"/>
        <w:rPr>
          <w:rFonts w:ascii="Palatino Linotype" w:eastAsia="Palatino Linotype" w:hAnsi="Palatino Linotype" w:cs="Palatino Linotype"/>
        </w:rPr>
      </w:pPr>
    </w:p>
    <w:p w14:paraId="19C2BDCF"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Además, a Ley de Transparencia y Acceso a la Información Pública del Estado de México y Municipios, prevé en su artículo 23, fracción IV, que son Sujetos Obligados a Transparentar y permitir el acceso a su información y proteger los datos que obren en su poder:</w:t>
      </w:r>
    </w:p>
    <w:p w14:paraId="5EF866C5"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b/>
          <w:i/>
          <w:sz w:val="22"/>
          <w:szCs w:val="22"/>
        </w:rPr>
        <w:t>Artículo 23.</w:t>
      </w:r>
      <w:r w:rsidRPr="00CE3041">
        <w:rPr>
          <w:rFonts w:ascii="Palatino Linotype" w:eastAsia="Palatino Linotype" w:hAnsi="Palatino Linotype" w:cs="Palatino Linotype"/>
          <w:i/>
          <w:sz w:val="22"/>
          <w:szCs w:val="22"/>
        </w:rPr>
        <w:t xml:space="preserve"> Son sujetos obligados a transparentar y permitir el acceso a su información y proteger los datos personales que obren en su poder:</w:t>
      </w:r>
    </w:p>
    <w:p w14:paraId="7A8B72B9" w14:textId="77777777" w:rsidR="00E57E4E" w:rsidRPr="00CE3041" w:rsidRDefault="00E57E4E" w:rsidP="00E57E4E">
      <w:pPr>
        <w:spacing w:line="360" w:lineRule="auto"/>
        <w:ind w:left="567" w:right="616"/>
        <w:jc w:val="both"/>
        <w:rPr>
          <w:rFonts w:ascii="Palatino Linotype" w:eastAsia="Palatino Linotype" w:hAnsi="Palatino Linotype" w:cs="Palatino Linotype"/>
          <w:b/>
          <w:i/>
          <w:sz w:val="22"/>
          <w:szCs w:val="22"/>
        </w:rPr>
      </w:pPr>
    </w:p>
    <w:p w14:paraId="52BD1745" w14:textId="77777777" w:rsidR="00E57E4E" w:rsidRPr="00CE3041" w:rsidRDefault="00E57E4E" w:rsidP="00E57E4E">
      <w:pPr>
        <w:spacing w:line="360" w:lineRule="auto"/>
        <w:ind w:left="567" w:right="616"/>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b/>
          <w:i/>
          <w:sz w:val="22"/>
          <w:szCs w:val="22"/>
        </w:rPr>
        <w:t xml:space="preserve">IV. </w:t>
      </w:r>
      <w:r w:rsidRPr="00CE3041">
        <w:rPr>
          <w:rFonts w:ascii="Palatino Linotype" w:eastAsia="Palatino Linotype" w:hAnsi="Palatino Linotype" w:cs="Palatino Linotype"/>
          <w:i/>
          <w:sz w:val="22"/>
          <w:szCs w:val="22"/>
        </w:rPr>
        <w:t>Los ayuntamientos y las dependencias, organismos, órganos y entidades de la administración municipal;</w:t>
      </w:r>
    </w:p>
    <w:p w14:paraId="3B3299D8" w14:textId="77777777" w:rsidR="00E57E4E" w:rsidRPr="00CE3041" w:rsidRDefault="00E57E4E" w:rsidP="00E57E4E">
      <w:pPr>
        <w:spacing w:line="360" w:lineRule="auto"/>
        <w:jc w:val="both"/>
        <w:rPr>
          <w:rFonts w:ascii="Palatino Linotype" w:eastAsia="Palatino Linotype" w:hAnsi="Palatino Linotype" w:cs="Palatino Linotype"/>
        </w:rPr>
      </w:pPr>
    </w:p>
    <w:p w14:paraId="1F44BCE7" w14:textId="77777777" w:rsidR="00E57E4E" w:rsidRPr="00CE3041" w:rsidRDefault="00E57E4E" w:rsidP="003C2773">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De lo anterior resulta imprescindible establecer que la información solicitada corresponde al personal adscrito al ayuntamiento a la fecha de la s</w:t>
      </w:r>
      <w:r w:rsidR="00BD1742" w:rsidRPr="00CE3041">
        <w:rPr>
          <w:rFonts w:ascii="Palatino Linotype" w:eastAsia="Palatino Linotype" w:hAnsi="Palatino Linotype" w:cs="Palatino Linotype"/>
        </w:rPr>
        <w:t>olicitud por lo que conforme el artículo</w:t>
      </w:r>
      <w:r w:rsidRPr="00CE3041">
        <w:rPr>
          <w:rFonts w:ascii="Palatino Linotype" w:eastAsia="Palatino Linotype" w:hAnsi="Palatino Linotype" w:cs="Palatino Linotype"/>
        </w:rPr>
        <w:t xml:space="preserve"> </w:t>
      </w:r>
      <w:r w:rsidR="00BD1742" w:rsidRPr="00CE3041">
        <w:rPr>
          <w:rFonts w:ascii="Palatino Linotype" w:eastAsia="Palatino Linotype" w:hAnsi="Palatino Linotype" w:cs="Palatino Linotype"/>
        </w:rPr>
        <w:t>46</w:t>
      </w:r>
      <w:r w:rsidRPr="00CE3041">
        <w:rPr>
          <w:rFonts w:ascii="Palatino Linotype" w:eastAsia="Palatino Linotype" w:hAnsi="Palatino Linotype" w:cs="Palatino Linotype"/>
        </w:rPr>
        <w:t xml:space="preserve"> del bando municipal del Sujeto Obligado cuenta con unidades administrativas de carácter centralizadas y descentralizadas en los términos siguientes: </w:t>
      </w:r>
    </w:p>
    <w:p w14:paraId="2B0F9DB2"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b/>
          <w:i/>
          <w:sz w:val="22"/>
          <w:szCs w:val="22"/>
        </w:rPr>
        <w:t>Artículo 46</w:t>
      </w:r>
      <w:r w:rsidRPr="00CE3041">
        <w:rPr>
          <w:rFonts w:ascii="Palatino Linotype" w:hAnsi="Palatino Linotype"/>
          <w:i/>
          <w:sz w:val="22"/>
          <w:szCs w:val="22"/>
        </w:rPr>
        <w:t>. Para el despacho de los asuntos municipales, el Ayuntamiento se auxiliará de las dependencias y/o unidades administrativas de la Administración Pública Municipal que considere necesarias, las cuales estarán subordinadas a la Presidenta Municipal, siendo de manera enunciativa pero no limitativa las siguientes:</w:t>
      </w:r>
    </w:p>
    <w:p w14:paraId="11217CD9" w14:textId="77777777" w:rsidR="00BD1742" w:rsidRPr="00CE3041" w:rsidRDefault="00BD1742" w:rsidP="003C2773">
      <w:pPr>
        <w:pBdr>
          <w:top w:val="nil"/>
          <w:left w:val="nil"/>
          <w:bottom w:val="nil"/>
          <w:right w:val="nil"/>
          <w:between w:val="nil"/>
        </w:pBdr>
        <w:spacing w:line="360" w:lineRule="auto"/>
        <w:ind w:left="708" w:right="62" w:firstLine="708"/>
        <w:jc w:val="both"/>
        <w:rPr>
          <w:rFonts w:ascii="Palatino Linotype" w:hAnsi="Palatino Linotype"/>
          <w:i/>
          <w:sz w:val="22"/>
          <w:szCs w:val="22"/>
        </w:rPr>
      </w:pPr>
      <w:r w:rsidRPr="00CE3041">
        <w:rPr>
          <w:rFonts w:ascii="Palatino Linotype" w:hAnsi="Palatino Linotype"/>
          <w:i/>
          <w:sz w:val="22"/>
          <w:szCs w:val="22"/>
        </w:rPr>
        <w:t xml:space="preserve"> I. Áreas Especializadas. </w:t>
      </w:r>
    </w:p>
    <w:p w14:paraId="4CBF59BD"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1. Secretaría Particular. </w:t>
      </w:r>
    </w:p>
    <w:p w14:paraId="63E27762"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lastRenderedPageBreak/>
        <w:t xml:space="preserve">2. Secretaría Técnica y de Planeación. </w:t>
      </w:r>
    </w:p>
    <w:p w14:paraId="020ACEA3" w14:textId="77777777" w:rsidR="00BD1742" w:rsidRPr="00CE3041" w:rsidRDefault="00BD1742" w:rsidP="003C2773">
      <w:pPr>
        <w:pBdr>
          <w:top w:val="nil"/>
          <w:left w:val="nil"/>
          <w:bottom w:val="nil"/>
          <w:right w:val="nil"/>
          <w:between w:val="nil"/>
        </w:pBdr>
        <w:spacing w:line="360" w:lineRule="auto"/>
        <w:ind w:left="708" w:right="62" w:firstLine="708"/>
        <w:jc w:val="both"/>
        <w:rPr>
          <w:rFonts w:ascii="Palatino Linotype" w:hAnsi="Palatino Linotype"/>
          <w:i/>
          <w:sz w:val="22"/>
          <w:szCs w:val="22"/>
        </w:rPr>
      </w:pPr>
      <w:r w:rsidRPr="00CE3041">
        <w:rPr>
          <w:rFonts w:ascii="Palatino Linotype" w:hAnsi="Palatino Linotype"/>
          <w:i/>
          <w:sz w:val="22"/>
          <w:szCs w:val="22"/>
        </w:rPr>
        <w:t xml:space="preserve">2.1. Coordinación de Comunicación Social </w:t>
      </w:r>
    </w:p>
    <w:p w14:paraId="73A5E322" w14:textId="77777777" w:rsidR="00BD1742" w:rsidRPr="00CE3041" w:rsidRDefault="00BD1742" w:rsidP="003C2773">
      <w:pPr>
        <w:pBdr>
          <w:top w:val="nil"/>
          <w:left w:val="nil"/>
          <w:bottom w:val="nil"/>
          <w:right w:val="nil"/>
          <w:between w:val="nil"/>
        </w:pBdr>
        <w:spacing w:line="360" w:lineRule="auto"/>
        <w:ind w:left="708" w:right="62" w:firstLine="708"/>
        <w:jc w:val="both"/>
        <w:rPr>
          <w:rFonts w:ascii="Palatino Linotype" w:hAnsi="Palatino Linotype"/>
          <w:i/>
          <w:sz w:val="22"/>
          <w:szCs w:val="22"/>
        </w:rPr>
      </w:pPr>
      <w:r w:rsidRPr="00CE3041">
        <w:rPr>
          <w:rFonts w:ascii="Palatino Linotype" w:hAnsi="Palatino Linotype"/>
          <w:i/>
          <w:sz w:val="22"/>
          <w:szCs w:val="22"/>
        </w:rPr>
        <w:t>2.2. Coordinación de Eventos Especiales y Logística</w:t>
      </w:r>
    </w:p>
    <w:p w14:paraId="3E0777BB" w14:textId="77777777" w:rsidR="003C2773"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 </w:t>
      </w:r>
    </w:p>
    <w:p w14:paraId="3F890C63"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II. Organismos Centralizados: </w:t>
      </w:r>
    </w:p>
    <w:p w14:paraId="07AD0870" w14:textId="77777777" w:rsidR="00BD1742" w:rsidRPr="00CE3041" w:rsidRDefault="00BD1742" w:rsidP="003C2773">
      <w:pPr>
        <w:pBdr>
          <w:top w:val="nil"/>
          <w:left w:val="nil"/>
          <w:bottom w:val="nil"/>
          <w:right w:val="nil"/>
          <w:between w:val="nil"/>
        </w:pBdr>
        <w:spacing w:line="360" w:lineRule="auto"/>
        <w:ind w:left="708" w:right="62" w:firstLine="708"/>
        <w:jc w:val="both"/>
        <w:rPr>
          <w:rFonts w:ascii="Palatino Linotype" w:hAnsi="Palatino Linotype"/>
          <w:i/>
          <w:sz w:val="22"/>
          <w:szCs w:val="22"/>
        </w:rPr>
      </w:pPr>
      <w:r w:rsidRPr="00CE3041">
        <w:rPr>
          <w:rFonts w:ascii="Palatino Linotype" w:hAnsi="Palatino Linotype"/>
          <w:i/>
          <w:sz w:val="22"/>
          <w:szCs w:val="22"/>
        </w:rPr>
        <w:t>1. Secretaría del Ayuntamiento.</w:t>
      </w:r>
    </w:p>
    <w:p w14:paraId="14295555"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 </w:t>
      </w:r>
      <w:r w:rsidR="003C2773" w:rsidRPr="00CE3041">
        <w:rPr>
          <w:rFonts w:ascii="Palatino Linotype" w:hAnsi="Palatino Linotype"/>
          <w:i/>
          <w:sz w:val="22"/>
          <w:szCs w:val="22"/>
        </w:rPr>
        <w:tab/>
      </w:r>
      <w:r w:rsidR="003C2773" w:rsidRPr="00CE3041">
        <w:rPr>
          <w:rFonts w:ascii="Palatino Linotype" w:hAnsi="Palatino Linotype"/>
          <w:i/>
          <w:sz w:val="22"/>
          <w:szCs w:val="22"/>
        </w:rPr>
        <w:tab/>
      </w:r>
      <w:r w:rsidRPr="00CE3041">
        <w:rPr>
          <w:rFonts w:ascii="Palatino Linotype" w:hAnsi="Palatino Linotype"/>
          <w:i/>
          <w:sz w:val="22"/>
          <w:szCs w:val="22"/>
        </w:rPr>
        <w:t>1.1. Mediador, Conciliador y Facilitador.</w:t>
      </w:r>
    </w:p>
    <w:p w14:paraId="10BB4A8A"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 </w:t>
      </w:r>
      <w:r w:rsidR="003C2773" w:rsidRPr="00CE3041">
        <w:rPr>
          <w:rFonts w:ascii="Palatino Linotype" w:hAnsi="Palatino Linotype"/>
          <w:i/>
          <w:sz w:val="22"/>
          <w:szCs w:val="22"/>
        </w:rPr>
        <w:tab/>
      </w:r>
      <w:r w:rsidR="003C2773" w:rsidRPr="00CE3041">
        <w:rPr>
          <w:rFonts w:ascii="Palatino Linotype" w:hAnsi="Palatino Linotype"/>
          <w:i/>
          <w:sz w:val="22"/>
          <w:szCs w:val="22"/>
        </w:rPr>
        <w:tab/>
      </w:r>
      <w:r w:rsidRPr="00CE3041">
        <w:rPr>
          <w:rFonts w:ascii="Palatino Linotype" w:hAnsi="Palatino Linotype"/>
          <w:i/>
          <w:sz w:val="22"/>
          <w:szCs w:val="22"/>
        </w:rPr>
        <w:t xml:space="preserve">1.2. Juzgado Cívico. </w:t>
      </w:r>
    </w:p>
    <w:p w14:paraId="7C274D7F" w14:textId="77777777" w:rsidR="003C2773" w:rsidRPr="00CE3041" w:rsidRDefault="00BD1742" w:rsidP="003C2773">
      <w:pPr>
        <w:pBdr>
          <w:top w:val="nil"/>
          <w:left w:val="nil"/>
          <w:bottom w:val="nil"/>
          <w:right w:val="nil"/>
          <w:between w:val="nil"/>
        </w:pBdr>
        <w:spacing w:line="360" w:lineRule="auto"/>
        <w:ind w:left="2124" w:right="62"/>
        <w:jc w:val="both"/>
        <w:rPr>
          <w:rFonts w:ascii="Palatino Linotype" w:hAnsi="Palatino Linotype"/>
          <w:i/>
          <w:sz w:val="22"/>
          <w:szCs w:val="22"/>
        </w:rPr>
      </w:pPr>
      <w:r w:rsidRPr="00CE3041">
        <w:rPr>
          <w:rFonts w:ascii="Palatino Linotype" w:hAnsi="Palatino Linotype"/>
          <w:i/>
          <w:sz w:val="22"/>
          <w:szCs w:val="22"/>
        </w:rPr>
        <w:t>1.3. Jefatura de Departamento de Control Patrimonial y Junta Municipal de Reclutamiento.</w:t>
      </w:r>
    </w:p>
    <w:p w14:paraId="0AD4F847"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 1.4. Coordinación de Archivo Municipal. </w:t>
      </w:r>
    </w:p>
    <w:p w14:paraId="27456814"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1.5. Oficialía de Partes. </w:t>
      </w:r>
    </w:p>
    <w:p w14:paraId="2CB68828"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2. Contraloría Municipal. </w:t>
      </w:r>
    </w:p>
    <w:p w14:paraId="7192258B"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2.1. Unidad Investigadora.</w:t>
      </w:r>
    </w:p>
    <w:p w14:paraId="0EB73C7C"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 2.2. Unidad Substanciadora.</w:t>
      </w:r>
    </w:p>
    <w:p w14:paraId="2698259C" w14:textId="77777777" w:rsidR="00BD1742" w:rsidRPr="00CE3041" w:rsidRDefault="00BD1742" w:rsidP="003C2773">
      <w:pPr>
        <w:pBdr>
          <w:top w:val="nil"/>
          <w:left w:val="nil"/>
          <w:bottom w:val="nil"/>
          <w:right w:val="nil"/>
          <w:between w:val="nil"/>
        </w:pBdr>
        <w:spacing w:line="360" w:lineRule="auto"/>
        <w:ind w:left="2124" w:right="62"/>
        <w:jc w:val="both"/>
        <w:rPr>
          <w:rFonts w:ascii="Palatino Linotype" w:hAnsi="Palatino Linotype"/>
          <w:i/>
          <w:sz w:val="22"/>
          <w:szCs w:val="22"/>
        </w:rPr>
      </w:pPr>
      <w:r w:rsidRPr="00CE3041">
        <w:rPr>
          <w:rFonts w:ascii="Palatino Linotype" w:hAnsi="Palatino Linotype"/>
          <w:i/>
          <w:sz w:val="22"/>
          <w:szCs w:val="22"/>
        </w:rPr>
        <w:t xml:space="preserve"> 2.3. Unidad Resolutora. </w:t>
      </w:r>
    </w:p>
    <w:p w14:paraId="35E78CDE"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3. Tesorería Municipal. </w:t>
      </w:r>
    </w:p>
    <w:p w14:paraId="0F13E729"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3.1. Coordinación Administrativa. </w:t>
      </w:r>
    </w:p>
    <w:p w14:paraId="0997C074"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3.2. Contabilidad e Informática. </w:t>
      </w:r>
    </w:p>
    <w:p w14:paraId="1DBECA3B"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3.3. Coordinación de Catastro Municipal. </w:t>
      </w:r>
    </w:p>
    <w:p w14:paraId="3B60F3BA" w14:textId="77777777" w:rsidR="003C2773"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3.4. Coordinación de la Unidad de Información, Planeación, Programación y Evaluación. </w:t>
      </w:r>
    </w:p>
    <w:p w14:paraId="11730C8D" w14:textId="77777777" w:rsidR="00BD1742" w:rsidRPr="00CE3041" w:rsidRDefault="00BD1742" w:rsidP="003C2773">
      <w:pPr>
        <w:pBdr>
          <w:top w:val="nil"/>
          <w:left w:val="nil"/>
          <w:bottom w:val="nil"/>
          <w:right w:val="nil"/>
          <w:between w:val="nil"/>
        </w:pBdr>
        <w:spacing w:line="360" w:lineRule="auto"/>
        <w:ind w:right="62" w:firstLine="708"/>
        <w:jc w:val="both"/>
        <w:rPr>
          <w:rFonts w:ascii="Palatino Linotype" w:hAnsi="Palatino Linotype"/>
          <w:i/>
          <w:sz w:val="22"/>
          <w:szCs w:val="22"/>
        </w:rPr>
      </w:pPr>
      <w:r w:rsidRPr="00CE3041">
        <w:rPr>
          <w:rFonts w:ascii="Palatino Linotype" w:hAnsi="Palatino Linotype"/>
          <w:i/>
          <w:sz w:val="22"/>
          <w:szCs w:val="22"/>
        </w:rPr>
        <w:t xml:space="preserve">4. Dirección de Transparencia y Acceso a la Información. </w:t>
      </w:r>
    </w:p>
    <w:p w14:paraId="05B538DF"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5. Dirección de Obras Públicas, Agua Potable, Drenaje y Saneamiento. </w:t>
      </w:r>
    </w:p>
    <w:p w14:paraId="1453669B"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5.1. Coordinación de Servicios Públicos </w:t>
      </w:r>
    </w:p>
    <w:p w14:paraId="5E94067F"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5.2. Coordinación de Panteones </w:t>
      </w:r>
    </w:p>
    <w:p w14:paraId="6FCA2D32"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lastRenderedPageBreak/>
        <w:t xml:space="preserve">6. Dirección de Seguridad Pública: </w:t>
      </w:r>
    </w:p>
    <w:p w14:paraId="3A34C90E"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6.1. Coordinación Municipal de Protección Civil y Bomberos </w:t>
      </w:r>
    </w:p>
    <w:p w14:paraId="1611FB86"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6.2. Coordinación de Ordenamiento Vial. </w:t>
      </w:r>
    </w:p>
    <w:p w14:paraId="4AEB0A90"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6.3. Secretaría Técnica del Consejo de Seguridad Pública. </w:t>
      </w:r>
    </w:p>
    <w:p w14:paraId="360109B5"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6.4. Coordinación C2</w:t>
      </w:r>
    </w:p>
    <w:p w14:paraId="60DE44F6"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 6.5. Unidad de Asuntos Internos </w:t>
      </w:r>
    </w:p>
    <w:p w14:paraId="4A0873E6"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7. Dirección de Cultura </w:t>
      </w:r>
    </w:p>
    <w:p w14:paraId="415312ED"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7.1 Coordinación de Educación </w:t>
      </w:r>
    </w:p>
    <w:p w14:paraId="2B09D5CE"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8. Dirección de Turismo. </w:t>
      </w:r>
    </w:p>
    <w:p w14:paraId="335C1328"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9. Dirección de Desarrollo Urbano. </w:t>
      </w:r>
    </w:p>
    <w:p w14:paraId="6E57BEC5"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10. Dirección de Salud y Población. </w:t>
      </w:r>
    </w:p>
    <w:p w14:paraId="373E7238"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10.1. Coordinación de Ecología, Medio Ambiente y Desarrollo Agropecuario. </w:t>
      </w:r>
    </w:p>
    <w:p w14:paraId="71B0A27C"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10.2. Coordinación de Control y Bienestar Animal </w:t>
      </w:r>
    </w:p>
    <w:p w14:paraId="20566E94"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10.3. Coordinación de Bienestar Social </w:t>
      </w:r>
    </w:p>
    <w:p w14:paraId="2EDCDD3D"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11. Dirección de Desarrollo Económico y Empleo. </w:t>
      </w:r>
    </w:p>
    <w:p w14:paraId="6A202CD9"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11.1. Ventanilla Única. </w:t>
      </w:r>
    </w:p>
    <w:p w14:paraId="6F6569CE"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11.2. Coordinación de Movilidad. </w:t>
      </w:r>
    </w:p>
    <w:p w14:paraId="2098F009" w14:textId="77777777" w:rsidR="00BD1742" w:rsidRPr="00CE3041" w:rsidRDefault="00BD1742" w:rsidP="003C2773">
      <w:pPr>
        <w:pBdr>
          <w:top w:val="nil"/>
          <w:left w:val="nil"/>
          <w:bottom w:val="nil"/>
          <w:right w:val="nil"/>
          <w:between w:val="nil"/>
        </w:pBdr>
        <w:spacing w:line="360" w:lineRule="auto"/>
        <w:ind w:left="1416" w:right="62" w:firstLine="708"/>
        <w:jc w:val="both"/>
        <w:rPr>
          <w:rFonts w:ascii="Palatino Linotype" w:hAnsi="Palatino Linotype"/>
          <w:i/>
          <w:sz w:val="22"/>
          <w:szCs w:val="22"/>
        </w:rPr>
      </w:pPr>
      <w:r w:rsidRPr="00CE3041">
        <w:rPr>
          <w:rFonts w:ascii="Palatino Linotype" w:hAnsi="Palatino Linotype"/>
          <w:i/>
          <w:sz w:val="22"/>
          <w:szCs w:val="22"/>
        </w:rPr>
        <w:t xml:space="preserve">11.3. Coordinación de Desarrollo Empresarial. </w:t>
      </w:r>
    </w:p>
    <w:p w14:paraId="263D47D6"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12. Dirección Jurídica 13. Dirección del Rastro Municipal. </w:t>
      </w:r>
    </w:p>
    <w:p w14:paraId="17F9A9EC"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14. Dirección General de Simplificación y Digitalización </w:t>
      </w:r>
    </w:p>
    <w:p w14:paraId="5FF879A8" w14:textId="77777777" w:rsidR="003C2773" w:rsidRPr="00CE3041" w:rsidRDefault="003C2773" w:rsidP="00BD1742">
      <w:pPr>
        <w:pBdr>
          <w:top w:val="nil"/>
          <w:left w:val="nil"/>
          <w:bottom w:val="nil"/>
          <w:right w:val="nil"/>
          <w:between w:val="nil"/>
        </w:pBdr>
        <w:spacing w:line="360" w:lineRule="auto"/>
        <w:ind w:left="708" w:right="62"/>
        <w:jc w:val="both"/>
        <w:rPr>
          <w:rFonts w:ascii="Palatino Linotype" w:hAnsi="Palatino Linotype"/>
          <w:i/>
          <w:sz w:val="22"/>
          <w:szCs w:val="22"/>
        </w:rPr>
      </w:pPr>
    </w:p>
    <w:p w14:paraId="5A600157"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III. Organismo Desconcentrado: </w:t>
      </w:r>
    </w:p>
    <w:p w14:paraId="3020423E" w14:textId="77777777" w:rsidR="00BD1742" w:rsidRPr="00CE3041" w:rsidRDefault="00BD1742" w:rsidP="003C2773">
      <w:pPr>
        <w:pBdr>
          <w:top w:val="nil"/>
          <w:left w:val="nil"/>
          <w:bottom w:val="nil"/>
          <w:right w:val="nil"/>
          <w:between w:val="nil"/>
        </w:pBdr>
        <w:spacing w:line="360" w:lineRule="auto"/>
        <w:ind w:left="1416" w:right="62"/>
        <w:jc w:val="both"/>
        <w:rPr>
          <w:rFonts w:ascii="Palatino Linotype" w:hAnsi="Palatino Linotype"/>
          <w:i/>
          <w:sz w:val="22"/>
          <w:szCs w:val="22"/>
        </w:rPr>
      </w:pPr>
      <w:r w:rsidRPr="00CE3041">
        <w:rPr>
          <w:rFonts w:ascii="Palatino Linotype" w:hAnsi="Palatino Linotype"/>
          <w:i/>
          <w:sz w:val="22"/>
          <w:szCs w:val="22"/>
        </w:rPr>
        <w:t xml:space="preserve">1.- Dirección del Instituto Municipal para la Protección de los Derechos de las Mujeres. IV. Organismos Descentralizados: </w:t>
      </w:r>
    </w:p>
    <w:p w14:paraId="609A23FB" w14:textId="77777777" w:rsidR="003C2773" w:rsidRPr="00CE3041" w:rsidRDefault="003C2773" w:rsidP="00BD1742">
      <w:pPr>
        <w:pBdr>
          <w:top w:val="nil"/>
          <w:left w:val="nil"/>
          <w:bottom w:val="nil"/>
          <w:right w:val="nil"/>
          <w:between w:val="nil"/>
        </w:pBdr>
        <w:spacing w:line="360" w:lineRule="auto"/>
        <w:ind w:left="708" w:right="62"/>
        <w:jc w:val="both"/>
        <w:rPr>
          <w:rFonts w:ascii="Palatino Linotype" w:hAnsi="Palatino Linotype"/>
          <w:i/>
          <w:sz w:val="22"/>
          <w:szCs w:val="22"/>
        </w:rPr>
      </w:pPr>
    </w:p>
    <w:p w14:paraId="14633DC3"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1. Sistema Municipal para el Desarrollo Integral de la Familia de Mexicaltzingo.</w:t>
      </w:r>
    </w:p>
    <w:p w14:paraId="3E4512B2"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lastRenderedPageBreak/>
        <w:t xml:space="preserve"> 2. Dirección del Instituto Municipal de Cultura Física y Deporte de Mexicaltzingo. </w:t>
      </w:r>
    </w:p>
    <w:p w14:paraId="7AEAFA9F"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3. Oficialía 01 del Registro Civil. </w:t>
      </w:r>
    </w:p>
    <w:p w14:paraId="239D9C4D" w14:textId="77777777" w:rsidR="003C2773" w:rsidRPr="00CE3041" w:rsidRDefault="003C2773" w:rsidP="00BD1742">
      <w:pPr>
        <w:pBdr>
          <w:top w:val="nil"/>
          <w:left w:val="nil"/>
          <w:bottom w:val="nil"/>
          <w:right w:val="nil"/>
          <w:between w:val="nil"/>
        </w:pBdr>
        <w:spacing w:line="360" w:lineRule="auto"/>
        <w:ind w:left="708" w:right="62"/>
        <w:jc w:val="both"/>
        <w:rPr>
          <w:rFonts w:ascii="Palatino Linotype" w:hAnsi="Palatino Linotype"/>
          <w:i/>
          <w:sz w:val="22"/>
          <w:szCs w:val="22"/>
        </w:rPr>
      </w:pPr>
    </w:p>
    <w:p w14:paraId="7081F73C"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 xml:space="preserve">V. Órgano Autónomo: </w:t>
      </w:r>
    </w:p>
    <w:p w14:paraId="44F69AA7" w14:textId="77777777" w:rsidR="00BD1742" w:rsidRPr="00CE3041" w:rsidRDefault="00BD1742" w:rsidP="003C2773">
      <w:pPr>
        <w:pBdr>
          <w:top w:val="nil"/>
          <w:left w:val="nil"/>
          <w:bottom w:val="nil"/>
          <w:right w:val="nil"/>
          <w:between w:val="nil"/>
        </w:pBdr>
        <w:spacing w:line="360" w:lineRule="auto"/>
        <w:ind w:left="708" w:right="62" w:firstLine="708"/>
        <w:jc w:val="both"/>
        <w:rPr>
          <w:rFonts w:ascii="Palatino Linotype" w:hAnsi="Palatino Linotype"/>
          <w:i/>
          <w:sz w:val="22"/>
          <w:szCs w:val="22"/>
        </w:rPr>
      </w:pPr>
      <w:r w:rsidRPr="00CE3041">
        <w:rPr>
          <w:rFonts w:ascii="Palatino Linotype" w:hAnsi="Palatino Linotype"/>
          <w:i/>
          <w:sz w:val="22"/>
          <w:szCs w:val="22"/>
        </w:rPr>
        <w:t xml:space="preserve">1.- Defensoría Municipal de Derechos Humanos de Mexicaltzingo. </w:t>
      </w:r>
    </w:p>
    <w:p w14:paraId="4397DB33" w14:textId="77777777" w:rsidR="003C2773" w:rsidRPr="00CE3041" w:rsidRDefault="003C2773" w:rsidP="00BD1742">
      <w:pPr>
        <w:pBdr>
          <w:top w:val="nil"/>
          <w:left w:val="nil"/>
          <w:bottom w:val="nil"/>
          <w:right w:val="nil"/>
          <w:between w:val="nil"/>
        </w:pBdr>
        <w:spacing w:line="360" w:lineRule="auto"/>
        <w:ind w:left="708" w:right="62"/>
        <w:jc w:val="both"/>
        <w:rPr>
          <w:rFonts w:ascii="Palatino Linotype" w:hAnsi="Palatino Linotype"/>
          <w:i/>
          <w:sz w:val="22"/>
          <w:szCs w:val="22"/>
        </w:rPr>
      </w:pPr>
    </w:p>
    <w:p w14:paraId="33C107E6" w14:textId="77777777" w:rsidR="00BD1742" w:rsidRPr="00CE3041" w:rsidRDefault="00BD1742" w:rsidP="00BD1742">
      <w:pPr>
        <w:pBdr>
          <w:top w:val="nil"/>
          <w:left w:val="nil"/>
          <w:bottom w:val="nil"/>
          <w:right w:val="nil"/>
          <w:between w:val="nil"/>
        </w:pBdr>
        <w:spacing w:line="360" w:lineRule="auto"/>
        <w:ind w:left="708" w:right="62"/>
        <w:jc w:val="both"/>
        <w:rPr>
          <w:rFonts w:ascii="Palatino Linotype" w:hAnsi="Palatino Linotype"/>
          <w:i/>
          <w:sz w:val="22"/>
          <w:szCs w:val="22"/>
        </w:rPr>
      </w:pPr>
      <w:r w:rsidRPr="00CE3041">
        <w:rPr>
          <w:rFonts w:ascii="Palatino Linotype" w:hAnsi="Palatino Linotype"/>
          <w:i/>
          <w:sz w:val="22"/>
          <w:szCs w:val="22"/>
        </w:rPr>
        <w:t>VI. Las demás que el Ayuntamiento consideré necesarias, conforme a las disposiciones legales correspondientes.</w:t>
      </w:r>
    </w:p>
    <w:p w14:paraId="0F58CA44" w14:textId="77777777" w:rsidR="00E57E4E" w:rsidRPr="00CE3041" w:rsidRDefault="00E57E4E" w:rsidP="003C2773">
      <w:pPr>
        <w:pBdr>
          <w:top w:val="nil"/>
          <w:left w:val="nil"/>
          <w:bottom w:val="nil"/>
          <w:right w:val="nil"/>
          <w:between w:val="nil"/>
        </w:pBdr>
        <w:spacing w:line="360" w:lineRule="auto"/>
        <w:ind w:right="62"/>
        <w:jc w:val="both"/>
      </w:pPr>
    </w:p>
    <w:p w14:paraId="5C543FA9" w14:textId="77777777" w:rsidR="003C2773" w:rsidRPr="00CE3041" w:rsidRDefault="003C2773" w:rsidP="003C2773">
      <w:pPr>
        <w:pBdr>
          <w:top w:val="nil"/>
          <w:left w:val="nil"/>
          <w:bottom w:val="nil"/>
          <w:right w:val="nil"/>
          <w:between w:val="nil"/>
        </w:pBdr>
        <w:spacing w:line="360" w:lineRule="auto"/>
        <w:ind w:right="62"/>
        <w:jc w:val="both"/>
        <w:rPr>
          <w:rFonts w:ascii="Palatino Linotype" w:hAnsi="Palatino Linotype"/>
        </w:rPr>
      </w:pPr>
      <w:r w:rsidRPr="00CE3041">
        <w:rPr>
          <w:rFonts w:ascii="Palatino Linotype" w:hAnsi="Palatino Linotype"/>
        </w:rPr>
        <w:t>De lo anterior, no pasa por desapercibido para este Instituto que respecto el “</w:t>
      </w:r>
      <w:r w:rsidRPr="00CE3041">
        <w:rPr>
          <w:rFonts w:ascii="Palatino Linotype" w:hAnsi="Palatino Linotype"/>
          <w:i/>
        </w:rPr>
        <w:t xml:space="preserve">Sistema Municipal para el Desarrollo Integral de la Familia de Mexicaltzingo” </w:t>
      </w:r>
      <w:r w:rsidRPr="00CE3041">
        <w:rPr>
          <w:rFonts w:ascii="Palatino Linotype" w:hAnsi="Palatino Linotype"/>
        </w:rPr>
        <w:t xml:space="preserve"> corresponde a un Sujeto Obligado diverso al que se está analizando por lo que el Ayuntamiento de Mexicaltzingo no posee, genera o administra la información correspondiente al Sujeto Obligado que se señala por lo que se dejan a salvo los derechos del Recurrente a efecto de ejerza su derecho al acceso a la información ante el Sujeto Obligado correspondiente. </w:t>
      </w:r>
    </w:p>
    <w:p w14:paraId="6BB64DF1" w14:textId="77777777" w:rsidR="00A05D77" w:rsidRPr="00CE3041" w:rsidRDefault="00A05D77" w:rsidP="003C2773">
      <w:pPr>
        <w:pBdr>
          <w:top w:val="nil"/>
          <w:left w:val="nil"/>
          <w:bottom w:val="nil"/>
          <w:right w:val="nil"/>
          <w:between w:val="nil"/>
        </w:pBdr>
        <w:spacing w:line="360" w:lineRule="auto"/>
        <w:ind w:right="62"/>
        <w:jc w:val="both"/>
        <w:rPr>
          <w:rFonts w:ascii="Palatino Linotype" w:hAnsi="Palatino Linotype"/>
        </w:rPr>
      </w:pPr>
    </w:p>
    <w:p w14:paraId="4BD8FCE7" w14:textId="58D79EC3" w:rsidR="00A05D77" w:rsidRPr="00CE3041" w:rsidRDefault="00A05D77" w:rsidP="003C2773">
      <w:pPr>
        <w:pBdr>
          <w:top w:val="nil"/>
          <w:left w:val="nil"/>
          <w:bottom w:val="nil"/>
          <w:right w:val="nil"/>
          <w:between w:val="nil"/>
        </w:pBdr>
        <w:spacing w:line="360" w:lineRule="auto"/>
        <w:ind w:right="62"/>
        <w:jc w:val="both"/>
        <w:rPr>
          <w:rFonts w:ascii="Palatino Linotype" w:hAnsi="Palatino Linotype"/>
        </w:rPr>
      </w:pPr>
      <w:r w:rsidRPr="00CE3041">
        <w:rPr>
          <w:rFonts w:ascii="Palatino Linotype" w:hAnsi="Palatino Linotype"/>
        </w:rPr>
        <w:t xml:space="preserve">Respecto los integrantes del cabildo, conforme el sitio oficial del Sujeto Obligado son los siguientes; </w:t>
      </w:r>
    </w:p>
    <w:p w14:paraId="23DC117A" w14:textId="3E5F32D3" w:rsidR="00A05D77" w:rsidRPr="00CE3041" w:rsidRDefault="00A05D77" w:rsidP="00A05D77">
      <w:pPr>
        <w:pBdr>
          <w:top w:val="nil"/>
          <w:left w:val="nil"/>
          <w:bottom w:val="nil"/>
          <w:right w:val="nil"/>
          <w:between w:val="nil"/>
        </w:pBdr>
        <w:spacing w:line="360" w:lineRule="auto"/>
        <w:ind w:right="62"/>
        <w:jc w:val="center"/>
        <w:rPr>
          <w:rFonts w:ascii="Palatino Linotype" w:hAnsi="Palatino Linotype"/>
        </w:rPr>
      </w:pPr>
      <w:r w:rsidRPr="00CE3041">
        <w:rPr>
          <w:rFonts w:ascii="Palatino Linotype" w:hAnsi="Palatino Linotype"/>
          <w:noProof/>
        </w:rPr>
        <w:drawing>
          <wp:inline distT="0" distB="0" distL="0" distR="0" wp14:anchorId="652DA32A" wp14:editId="5D5F6012">
            <wp:extent cx="3132997" cy="1800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52992" cy="1811714"/>
                    </a:xfrm>
                    <a:prstGeom prst="rect">
                      <a:avLst/>
                    </a:prstGeom>
                  </pic:spPr>
                </pic:pic>
              </a:graphicData>
            </a:graphic>
          </wp:inline>
        </w:drawing>
      </w:r>
    </w:p>
    <w:p w14:paraId="62F285A4" w14:textId="33F15285" w:rsidR="00A05D77" w:rsidRPr="00CE3041" w:rsidRDefault="00A05D77" w:rsidP="00A05D77">
      <w:pPr>
        <w:pBdr>
          <w:top w:val="nil"/>
          <w:left w:val="nil"/>
          <w:bottom w:val="nil"/>
          <w:right w:val="nil"/>
          <w:between w:val="nil"/>
        </w:pBdr>
        <w:spacing w:line="360" w:lineRule="auto"/>
        <w:ind w:right="62"/>
        <w:jc w:val="center"/>
        <w:rPr>
          <w:rFonts w:ascii="Palatino Linotype" w:hAnsi="Palatino Linotype"/>
        </w:rPr>
      </w:pPr>
      <w:r w:rsidRPr="00CE3041">
        <w:rPr>
          <w:rFonts w:ascii="Palatino Linotype" w:hAnsi="Palatino Linotype"/>
          <w:noProof/>
        </w:rPr>
        <w:lastRenderedPageBreak/>
        <w:drawing>
          <wp:inline distT="0" distB="0" distL="0" distR="0" wp14:anchorId="4BF79A19" wp14:editId="1C16703A">
            <wp:extent cx="4634865" cy="301707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4727" cy="3023491"/>
                    </a:xfrm>
                    <a:prstGeom prst="rect">
                      <a:avLst/>
                    </a:prstGeom>
                  </pic:spPr>
                </pic:pic>
              </a:graphicData>
            </a:graphic>
          </wp:inline>
        </w:drawing>
      </w:r>
    </w:p>
    <w:p w14:paraId="271B0FA3" w14:textId="77777777" w:rsidR="003C2773" w:rsidRPr="00CE3041" w:rsidRDefault="003C2773" w:rsidP="003C2773">
      <w:pPr>
        <w:pBdr>
          <w:top w:val="nil"/>
          <w:left w:val="nil"/>
          <w:bottom w:val="nil"/>
          <w:right w:val="nil"/>
          <w:between w:val="nil"/>
        </w:pBdr>
        <w:spacing w:line="360" w:lineRule="auto"/>
        <w:ind w:right="62"/>
        <w:jc w:val="both"/>
        <w:rPr>
          <w:rFonts w:ascii="Palatino Linotype" w:hAnsi="Palatino Linotype"/>
        </w:rPr>
      </w:pPr>
    </w:p>
    <w:p w14:paraId="5433A081"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Derivado de la naturaleza de la información, es conveniente precisar que si bien el término “</w:t>
      </w:r>
      <w:r w:rsidRPr="00CE3041">
        <w:rPr>
          <w:rFonts w:ascii="Palatino Linotype" w:eastAsia="Palatino Linotype" w:hAnsi="Palatino Linotype" w:cs="Palatino Linotype"/>
          <w:i/>
        </w:rPr>
        <w:t xml:space="preserve">nómina” </w:t>
      </w:r>
      <w:r w:rsidRPr="00CE3041">
        <w:rPr>
          <w:rFonts w:ascii="Palatino Linotype" w:eastAsia="Palatino Linotype" w:hAnsi="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Pr="00CE3041">
        <w:rPr>
          <w:rFonts w:ascii="Palatino Linotype" w:eastAsia="Palatino Linotype" w:hAnsi="Palatino Linotype" w:cs="Palatino Linotype"/>
          <w:i/>
        </w:rPr>
        <w:t>listado general de los trabajadores de una institución, en</w:t>
      </w:r>
      <w:r w:rsidRPr="00CE3041">
        <w:rPr>
          <w:rFonts w:ascii="Palatino Linotype" w:eastAsia="Palatino Linotype" w:hAnsi="Palatino Linotype" w:cs="Palatino Linotype"/>
          <w:b/>
          <w:i/>
        </w:rPr>
        <w:t xml:space="preserve"> </w:t>
      </w:r>
      <w:r w:rsidRPr="00CE3041">
        <w:rPr>
          <w:rFonts w:ascii="Palatino Linotype" w:eastAsia="Palatino Linotype" w:hAnsi="Palatino Linotype" w:cs="Palatino Linotype"/>
          <w:i/>
        </w:rPr>
        <w:t xml:space="preserve">el cual se </w:t>
      </w:r>
      <w:r w:rsidRPr="00CE3041">
        <w:rPr>
          <w:rFonts w:ascii="Palatino Linotype" w:eastAsia="Palatino Linotype" w:hAnsi="Palatino Linotype" w:cs="Palatino Linotype"/>
          <w:b/>
          <w:i/>
        </w:rPr>
        <w:t xml:space="preserve">asientan las </w:t>
      </w:r>
      <w:r w:rsidRPr="00CE3041">
        <w:rPr>
          <w:rFonts w:ascii="Palatino Linotype" w:eastAsia="Palatino Linotype" w:hAnsi="Palatino Linotype" w:cs="Palatino Linotype"/>
          <w:b/>
          <w:i/>
          <w:u w:val="single"/>
        </w:rPr>
        <w:t>percepciones brutas, deducciones y alcance neto de las mismas</w:t>
      </w:r>
      <w:r w:rsidRPr="00CE3041">
        <w:rPr>
          <w:rFonts w:ascii="Palatino Linotype" w:eastAsia="Palatino Linotype" w:hAnsi="Palatino Linotype" w:cs="Palatino Linotype"/>
          <w:i/>
        </w:rPr>
        <w:t>; la nómina es utilizada para</w:t>
      </w:r>
      <w:r w:rsidRPr="00CE3041">
        <w:rPr>
          <w:rFonts w:ascii="Palatino Linotype" w:eastAsia="Palatino Linotype" w:hAnsi="Palatino Linotype" w:cs="Palatino Linotype"/>
          <w:b/>
          <w:i/>
        </w:rPr>
        <w:t xml:space="preserve"> efectuar los pagos periódicos</w:t>
      </w:r>
      <w:r w:rsidRPr="00CE3041">
        <w:rPr>
          <w:rFonts w:ascii="Palatino Linotype" w:eastAsia="Palatino Linotype" w:hAnsi="Palatino Linotype" w:cs="Palatino Linotype"/>
          <w:i/>
        </w:rPr>
        <w:t xml:space="preserve"> (semanales, quincenales o</w:t>
      </w:r>
      <w:r w:rsidRPr="00CE3041">
        <w:rPr>
          <w:rFonts w:ascii="Palatino Linotype" w:eastAsia="Palatino Linotype" w:hAnsi="Palatino Linotype" w:cs="Palatino Linotype"/>
          <w:b/>
          <w:i/>
        </w:rPr>
        <w:t xml:space="preserve"> </w:t>
      </w:r>
      <w:r w:rsidRPr="00CE3041">
        <w:rPr>
          <w:rFonts w:ascii="Palatino Linotype" w:eastAsia="Palatino Linotype" w:hAnsi="Palatino Linotype" w:cs="Palatino Linotype"/>
          <w:i/>
        </w:rPr>
        <w:t xml:space="preserve">mensuales) a los trabajadores por concepto de </w:t>
      </w:r>
      <w:r w:rsidRPr="00CE3041">
        <w:rPr>
          <w:rFonts w:ascii="Palatino Linotype" w:eastAsia="Palatino Linotype" w:hAnsi="Palatino Linotype" w:cs="Palatino Linotype"/>
          <w:b/>
          <w:i/>
        </w:rPr>
        <w:t>sueldos y salarios</w:t>
      </w:r>
      <w:r w:rsidRPr="00CE3041">
        <w:rPr>
          <w:rFonts w:ascii="Palatino Linotype" w:eastAsia="Palatino Linotype" w:hAnsi="Palatino Linotype" w:cs="Palatino Linotype"/>
          <w:i/>
        </w:rPr>
        <w:t>.</w:t>
      </w:r>
    </w:p>
    <w:p w14:paraId="5BA148DB" w14:textId="77777777" w:rsidR="00E57E4E" w:rsidRPr="00CE3041" w:rsidRDefault="00E57E4E" w:rsidP="00E57E4E">
      <w:pPr>
        <w:spacing w:line="360" w:lineRule="auto"/>
        <w:rPr>
          <w:rFonts w:ascii="Palatino Linotype" w:hAnsi="Palatino Linotype"/>
          <w:sz w:val="22"/>
          <w:szCs w:val="22"/>
        </w:rPr>
      </w:pPr>
    </w:p>
    <w:p w14:paraId="5574EB26"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 xml:space="preserve">Documento o término que ha sido mencionado en diferentes ordenamientos legales, tal es el caso, de la </w:t>
      </w:r>
      <w:r w:rsidRPr="00CE3041">
        <w:rPr>
          <w:rFonts w:ascii="Palatino Linotype" w:eastAsia="Palatino Linotype" w:hAnsi="Palatino Linotype" w:cs="Palatino Linotype"/>
          <w:i/>
        </w:rPr>
        <w:t>Ley Federal del Trabajo</w:t>
      </w:r>
      <w:r w:rsidRPr="00CE3041">
        <w:rPr>
          <w:rFonts w:ascii="Palatino Linotype" w:eastAsia="Palatino Linotype" w:hAnsi="Palatino Linotype" w:cs="Palatino Linotype"/>
        </w:rPr>
        <w:t xml:space="preserve"> en el artículo 804 fracción II, que además reconoce </w:t>
      </w:r>
      <w:r w:rsidRPr="00CE3041">
        <w:rPr>
          <w:rFonts w:ascii="Palatino Linotype" w:eastAsia="Palatino Linotype" w:hAnsi="Palatino Linotype" w:cs="Palatino Linotype"/>
        </w:rPr>
        <w:lastRenderedPageBreak/>
        <w:t>los recibos de pagos de salarios, por lo que resulta indispensable citar el artículo de referencia.</w:t>
      </w:r>
    </w:p>
    <w:p w14:paraId="016DF8BC"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“Artículo 804.-</w:t>
      </w:r>
      <w:r w:rsidRPr="00CE3041">
        <w:rPr>
          <w:rFonts w:ascii="Palatino Linotype" w:eastAsia="Palatino Linotype" w:hAnsi="Palatino Linotype" w:cs="Palatino Linotype"/>
          <w:i/>
          <w:sz w:val="22"/>
          <w:szCs w:val="22"/>
        </w:rPr>
        <w:t xml:space="preserve"> El patrón tiene obligación de conservar y exhibir en juicio los documentos que a continuación se precisan:</w:t>
      </w:r>
    </w:p>
    <w:p w14:paraId="72EBF54C"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w:t>
      </w:r>
    </w:p>
    <w:p w14:paraId="612E5CDE"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II.</w:t>
      </w:r>
      <w:r w:rsidRPr="00CE3041">
        <w:rPr>
          <w:rFonts w:ascii="Palatino Linotype" w:eastAsia="Palatino Linotype" w:hAnsi="Palatino Linotype" w:cs="Palatino Linotype"/>
          <w:i/>
          <w:sz w:val="22"/>
          <w:szCs w:val="22"/>
        </w:rPr>
        <w:t xml:space="preserve"> </w:t>
      </w:r>
      <w:r w:rsidRPr="00CE3041">
        <w:rPr>
          <w:rFonts w:ascii="Palatino Linotype" w:eastAsia="Palatino Linotype" w:hAnsi="Palatino Linotype" w:cs="Palatino Linotype"/>
          <w:bCs/>
          <w:i/>
          <w:sz w:val="22"/>
          <w:szCs w:val="22"/>
        </w:rPr>
        <w:t>Listas de raya o</w:t>
      </w:r>
      <w:r w:rsidRPr="00CE3041">
        <w:rPr>
          <w:rFonts w:ascii="Palatino Linotype" w:eastAsia="Palatino Linotype" w:hAnsi="Palatino Linotype" w:cs="Palatino Linotype"/>
          <w:b/>
          <w:i/>
          <w:sz w:val="22"/>
          <w:szCs w:val="22"/>
        </w:rPr>
        <w:t xml:space="preserve"> nómina de personal</w:t>
      </w:r>
      <w:r w:rsidRPr="00CE3041">
        <w:rPr>
          <w:rFonts w:ascii="Palatino Linotype" w:eastAsia="Palatino Linotype" w:hAnsi="Palatino Linotype" w:cs="Palatino Linotype"/>
          <w:i/>
          <w:sz w:val="22"/>
          <w:szCs w:val="22"/>
        </w:rPr>
        <w:t xml:space="preserve">, cuando se lleven en el centro de trabajo; </w:t>
      </w:r>
      <w:r w:rsidRPr="00CE3041">
        <w:rPr>
          <w:rFonts w:ascii="Palatino Linotype" w:eastAsia="Palatino Linotype" w:hAnsi="Palatino Linotype" w:cs="Palatino Linotype"/>
          <w:b/>
          <w:i/>
          <w:sz w:val="22"/>
          <w:szCs w:val="22"/>
        </w:rPr>
        <w:t>o recibos de pagos de salarios;</w:t>
      </w:r>
    </w:p>
    <w:p w14:paraId="4AADAA8E"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0374F7BC"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 xml:space="preserve">Los documentos señalados en la fracción I deberán conservarse mientras dure la relación laboral y hasta un año después; los señalados en las fracciones </w:t>
      </w:r>
      <w:r w:rsidRPr="00CE3041">
        <w:rPr>
          <w:rFonts w:ascii="Palatino Linotype" w:eastAsia="Palatino Linotype" w:hAnsi="Palatino Linotype" w:cs="Palatino Linotype"/>
          <w:b/>
          <w:i/>
          <w:sz w:val="22"/>
          <w:szCs w:val="22"/>
        </w:rPr>
        <w:t>II</w:t>
      </w:r>
      <w:r w:rsidRPr="00CE3041">
        <w:rPr>
          <w:rFonts w:ascii="Palatino Linotype" w:eastAsia="Palatino Linotype" w:hAnsi="Palatino Linotype" w:cs="Palatino Linotype"/>
          <w:i/>
          <w:sz w:val="22"/>
          <w:szCs w:val="22"/>
        </w:rPr>
        <w:t>, III y IV, durante el último año y un año después de que se extinga la relación laboral; y los mencionados en la fracción V, conforme lo señalen las Leyes que los rijan.”</w:t>
      </w:r>
    </w:p>
    <w:p w14:paraId="39509B39" w14:textId="77777777" w:rsidR="00E57E4E" w:rsidRPr="00CE3041" w:rsidRDefault="00E57E4E" w:rsidP="00E57E4E">
      <w:pPr>
        <w:spacing w:before="240" w:after="360" w:line="360" w:lineRule="auto"/>
        <w:jc w:val="both"/>
        <w:rPr>
          <w:rFonts w:ascii="Palatino Linotype" w:hAnsi="Palatino Linotype"/>
        </w:rPr>
      </w:pPr>
      <w:r w:rsidRPr="00CE3041">
        <w:rPr>
          <w:rFonts w:ascii="Palatino Linotype" w:eastAsia="Palatino Linotype" w:hAnsi="Palatino Linotype" w:cs="Palatino Linotype"/>
        </w:rPr>
        <w:t xml:space="preserve">De lo anteriormente citado, se puede llegar a la conclusión de que la nómina, es el documento que contiene el registro de los trabajadores a los cuales se va a remunerar por los </w:t>
      </w:r>
      <w:hyperlink r:id="rId10">
        <w:r w:rsidRPr="00CE3041">
          <w:rPr>
            <w:rFonts w:ascii="Palatino Linotype" w:eastAsia="Palatino Linotype" w:hAnsi="Palatino Linotype" w:cs="Palatino Linotype"/>
          </w:rPr>
          <w:t>servicios</w:t>
        </w:r>
      </w:hyperlink>
      <w:r w:rsidRPr="00CE3041">
        <w:rPr>
          <w:rFonts w:ascii="Palatino Linotype" w:eastAsia="Palatino Linotype" w:hAnsi="Palatino Linotype" w:cs="Palatino Linotype"/>
        </w:rPr>
        <w:t xml:space="preserve"> que éstos le prestan al patrón, en el cual </w:t>
      </w:r>
      <w:r w:rsidRPr="00CE3041">
        <w:rPr>
          <w:rFonts w:ascii="Palatino Linotype" w:eastAsia="Palatino Linotype" w:hAnsi="Palatino Linotype" w:cs="Palatino Linotype"/>
          <w:b/>
        </w:rPr>
        <w:t>se asientan las percepciones brutas, deducciones y el neto</w:t>
      </w:r>
      <w:r w:rsidRPr="00CE3041">
        <w:rPr>
          <w:rFonts w:ascii="Palatino Linotype" w:eastAsia="Palatino Linotype" w:hAnsi="Palatino Linotype" w:cs="Palatino Linotype"/>
        </w:rPr>
        <w:t xml:space="preserve"> a recibir de dichos trabajadores.</w:t>
      </w:r>
    </w:p>
    <w:p w14:paraId="645FAED3"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 xml:space="preserve">Ahora bien, relativo a los </w:t>
      </w:r>
      <w:r w:rsidRPr="00CE3041">
        <w:rPr>
          <w:rFonts w:ascii="Palatino Linotype" w:eastAsia="Palatino Linotype" w:hAnsi="Palatino Linotype" w:cs="Palatino Linotype"/>
          <w:b/>
        </w:rPr>
        <w:t>recibos de nómina</w:t>
      </w:r>
      <w:r w:rsidRPr="00CE3041">
        <w:rPr>
          <w:rFonts w:ascii="Palatino Linotype" w:eastAsia="Palatino Linotype" w:hAnsi="Palatino Linotype" w:cs="Palatino Linotype"/>
        </w:rPr>
        <w:t>,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w:t>
      </w:r>
      <w:r w:rsidRPr="00CE3041">
        <w:rPr>
          <w:rFonts w:ascii="Palatino Linotype" w:eastAsia="Palatino Linotype" w:hAnsi="Palatino Linotype" w:cs="Palatino Linotype"/>
          <w:i/>
        </w:rPr>
        <w:t>recibos o comprobantes de pago</w:t>
      </w:r>
      <w:r w:rsidRPr="00CE3041">
        <w:rPr>
          <w:rFonts w:ascii="Palatino Linotype" w:eastAsia="Palatino Linotype" w:hAnsi="Palatino Linotype" w:cs="Palatino Linotype"/>
        </w:rPr>
        <w:t>", los cuales constituyen un instrumento mediante el cual el sujeto obligado acredita las remuneraciones al personal y, que de acuerdo al uso implantado en la colectividad se denominan "recibos de nómina".</w:t>
      </w:r>
    </w:p>
    <w:p w14:paraId="45C2BBAE" w14:textId="77777777" w:rsidR="00E57E4E" w:rsidRPr="00CE3041" w:rsidRDefault="00E57E4E" w:rsidP="00E57E4E">
      <w:pPr>
        <w:spacing w:line="360" w:lineRule="auto"/>
        <w:rPr>
          <w:rFonts w:ascii="Palatino Linotype" w:hAnsi="Palatino Linotype"/>
        </w:rPr>
      </w:pPr>
    </w:p>
    <w:p w14:paraId="5AA6D2AF"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 xml:space="preserve">A efecto de robustecer lo anterior, es preciso hacer alusión, en primera instancia, a lo establecido en las normas de carácter general del </w:t>
      </w:r>
      <w:r w:rsidRPr="00CE3041">
        <w:rPr>
          <w:rFonts w:ascii="Palatino Linotype" w:eastAsia="Palatino Linotype" w:hAnsi="Palatino Linotype" w:cs="Palatino Linotype"/>
          <w:b/>
        </w:rPr>
        <w:t xml:space="preserve">Manual Único de Contabilidad </w:t>
      </w:r>
      <w:r w:rsidRPr="00CE3041">
        <w:rPr>
          <w:rFonts w:ascii="Palatino Linotype" w:eastAsia="Palatino Linotype" w:hAnsi="Palatino Linotype" w:cs="Palatino Linotype"/>
          <w:b/>
        </w:rPr>
        <w:lastRenderedPageBreak/>
        <w:t>Gubernamental para las Dependencias y Entidades Públicas del Gobierno y Municipios del Estado de México</w:t>
      </w:r>
      <w:r w:rsidRPr="00CE3041">
        <w:rPr>
          <w:rFonts w:ascii="Palatino Linotype" w:eastAsia="Palatino Linotype" w:hAnsi="Palatino Linotype" w:cs="Palatino Linotype"/>
          <w:i/>
        </w:rPr>
        <w:t xml:space="preserve">,  </w:t>
      </w:r>
      <w:r w:rsidRPr="00CE3041">
        <w:rPr>
          <w:rFonts w:ascii="Palatino Linotype" w:eastAsia="Palatino Linotype" w:hAnsi="Palatino Linotype" w:cs="Palatino Linotype"/>
        </w:rPr>
        <w:t xml:space="preserve">en donde se señala que el Régimen Fiscal para las entidades públicas es el correspondiente a </w:t>
      </w:r>
      <w:r w:rsidRPr="00CE3041">
        <w:rPr>
          <w:rFonts w:ascii="Palatino Linotype" w:eastAsia="Palatino Linotype" w:hAnsi="Palatino Linotype" w:cs="Palatino Linotype"/>
          <w:i/>
        </w:rPr>
        <w:t xml:space="preserve">personas morales con fines no lucrativos, </w:t>
      </w:r>
      <w:r w:rsidRPr="00CE3041">
        <w:rPr>
          <w:rFonts w:ascii="Palatino Linotype" w:eastAsia="Palatino Linotype" w:hAnsi="Palatino Linotype" w:cs="Palatino Linotype"/>
        </w:rPr>
        <w:t xml:space="preserve">y en segundo lugar remitirnos al párrafo séptimo del artículo 86 del Título III del Régimen de las Personas Morales con fines no lucrativos, de la </w:t>
      </w:r>
      <w:r w:rsidRPr="00CE3041">
        <w:rPr>
          <w:rFonts w:ascii="Palatino Linotype" w:eastAsia="Palatino Linotype" w:hAnsi="Palatino Linotype" w:cs="Palatino Linotype"/>
          <w:b/>
        </w:rPr>
        <w:t>Ley del Impuesto Sobre la Renta</w:t>
      </w:r>
      <w:r w:rsidRPr="00CE3041">
        <w:rPr>
          <w:rFonts w:ascii="Palatino Linotype" w:eastAsia="Palatino Linotype" w:hAnsi="Palatino Linotype" w:cs="Palatino Linotype"/>
          <w:i/>
        </w:rPr>
        <w:t xml:space="preserve">, </w:t>
      </w:r>
      <w:r w:rsidRPr="00CE3041">
        <w:rPr>
          <w:rFonts w:ascii="Palatino Linotype" w:eastAsia="Palatino Linotype" w:hAnsi="Palatino Linotype" w:cs="Palatino Linotype"/>
        </w:rPr>
        <w:t>que a la letra señala lo siguiente:</w:t>
      </w:r>
    </w:p>
    <w:p w14:paraId="4CED608F"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“Artículo.- 86 </w:t>
      </w:r>
    </w:p>
    <w:p w14:paraId="499E37BF"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w:t>
      </w:r>
      <w:r w:rsidRPr="00CE3041">
        <w:rPr>
          <w:rFonts w:ascii="Palatino Linotype" w:eastAsia="Palatino Linotype" w:hAnsi="Palatino Linotype" w:cs="Palatino Linotype"/>
          <w:i/>
          <w:sz w:val="22"/>
          <w:szCs w:val="22"/>
        </w:rPr>
        <w:t>…)</w:t>
      </w:r>
    </w:p>
    <w:p w14:paraId="55CD8682"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CE3041">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CE3041">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CE3041">
        <w:rPr>
          <w:rFonts w:ascii="Palatino Linotype" w:eastAsia="Palatino Linotype" w:hAnsi="Palatino Linotype" w:cs="Palatino Linotype"/>
          <w:sz w:val="22"/>
          <w:szCs w:val="22"/>
        </w:rPr>
        <w:t>” </w:t>
      </w:r>
    </w:p>
    <w:p w14:paraId="48AE0730" w14:textId="77777777" w:rsidR="00E57E4E" w:rsidRPr="00CE3041" w:rsidRDefault="00E57E4E" w:rsidP="00E57E4E">
      <w:pPr>
        <w:rPr>
          <w:rFonts w:ascii="Palatino Linotype" w:hAnsi="Palatino Linotype"/>
          <w:sz w:val="22"/>
          <w:szCs w:val="22"/>
        </w:rPr>
      </w:pPr>
    </w:p>
    <w:p w14:paraId="57568DBC"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 xml:space="preserve">Del precepto citado, se advierte que las entidades federativas al ser entes públicos se encuentran constreñidos a expedir y entregar los </w:t>
      </w:r>
      <w:r w:rsidRPr="00CE3041">
        <w:rPr>
          <w:rFonts w:ascii="Palatino Linotype" w:eastAsia="Palatino Linotype" w:hAnsi="Palatino Linotype" w:cs="Palatino Linotype"/>
          <w:b/>
        </w:rPr>
        <w:t xml:space="preserve">comprobantes fiscales correspondientes a las personas que reciban pagos por conceptos de salarios, </w:t>
      </w:r>
      <w:r w:rsidRPr="00CE3041">
        <w:rPr>
          <w:rFonts w:ascii="Palatino Linotype" w:eastAsia="Palatino Linotype" w:hAnsi="Palatino Linotype" w:cs="Palatino Linotype"/>
        </w:rPr>
        <w:t xml:space="preserve">mismos que pueden ser utilizados como </w:t>
      </w:r>
      <w:r w:rsidRPr="00CE3041">
        <w:rPr>
          <w:rFonts w:ascii="Palatino Linotype" w:eastAsia="Palatino Linotype" w:hAnsi="Palatino Linotype" w:cs="Palatino Linotype"/>
          <w:b/>
        </w:rPr>
        <w:t>constancia o</w:t>
      </w:r>
      <w:r w:rsidRPr="00CE3041">
        <w:rPr>
          <w:rFonts w:ascii="Palatino Linotype" w:eastAsia="Palatino Linotype" w:hAnsi="Palatino Linotype" w:cs="Palatino Linotype"/>
        </w:rPr>
        <w:t xml:space="preserve"> </w:t>
      </w:r>
      <w:r w:rsidRPr="00CE3041">
        <w:rPr>
          <w:rFonts w:ascii="Palatino Linotype" w:eastAsia="Palatino Linotype" w:hAnsi="Palatino Linotype" w:cs="Palatino Linotype"/>
          <w:b/>
        </w:rPr>
        <w:t>recibo de pago</w:t>
      </w:r>
      <w:r w:rsidRPr="00CE3041">
        <w:rPr>
          <w:rFonts w:ascii="Palatino Linotype" w:eastAsia="Palatino Linotype" w:hAnsi="Palatino Linotype" w:cs="Palatino Linotype"/>
        </w:rPr>
        <w:t xml:space="preserve">, de conformidad con los artículos 132 fracciones VII y VIII de la </w:t>
      </w:r>
      <w:r w:rsidRPr="00CE3041">
        <w:rPr>
          <w:rFonts w:ascii="Palatino Linotype" w:eastAsia="Palatino Linotype" w:hAnsi="Palatino Linotype" w:cs="Palatino Linotype"/>
          <w:b/>
        </w:rPr>
        <w:t>Ley Federal del Trabajo</w:t>
      </w:r>
      <w:r w:rsidRPr="00CE3041">
        <w:rPr>
          <w:rFonts w:ascii="Palatino Linotype" w:eastAsia="Palatino Linotype" w:hAnsi="Palatino Linotype" w:cs="Palatino Linotype"/>
        </w:rPr>
        <w:t>, que a la letra señalan lo siguiente:</w:t>
      </w:r>
    </w:p>
    <w:p w14:paraId="2E884236" w14:textId="77777777" w:rsidR="00E57E4E" w:rsidRPr="00CE3041" w:rsidRDefault="00E57E4E" w:rsidP="00E57E4E">
      <w:pPr>
        <w:spacing w:before="120" w:after="12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Cs/>
          <w:i/>
          <w:sz w:val="22"/>
          <w:szCs w:val="22"/>
        </w:rPr>
        <w:t>“</w:t>
      </w:r>
      <w:r w:rsidRPr="00CE3041">
        <w:rPr>
          <w:rFonts w:ascii="Palatino Linotype" w:eastAsia="Palatino Linotype" w:hAnsi="Palatino Linotype" w:cs="Palatino Linotype"/>
          <w:b/>
          <w:i/>
          <w:sz w:val="22"/>
          <w:szCs w:val="22"/>
        </w:rPr>
        <w:t>Artículo 132</w:t>
      </w:r>
      <w:r w:rsidRPr="00CE3041">
        <w:rPr>
          <w:rFonts w:ascii="Palatino Linotype" w:eastAsia="Palatino Linotype" w:hAnsi="Palatino Linotype" w:cs="Palatino Linotype"/>
          <w:i/>
          <w:sz w:val="22"/>
          <w:szCs w:val="22"/>
        </w:rPr>
        <w:t xml:space="preserve">.- Son </w:t>
      </w:r>
      <w:r w:rsidRPr="00CE3041">
        <w:rPr>
          <w:rFonts w:ascii="Palatino Linotype" w:eastAsia="Palatino Linotype" w:hAnsi="Palatino Linotype" w:cs="Palatino Linotype"/>
          <w:b/>
          <w:i/>
          <w:sz w:val="22"/>
          <w:szCs w:val="22"/>
        </w:rPr>
        <w:t>obligaciones de los patrones</w:t>
      </w:r>
      <w:r w:rsidRPr="00CE3041">
        <w:rPr>
          <w:rFonts w:ascii="Palatino Linotype" w:eastAsia="Palatino Linotype" w:hAnsi="Palatino Linotype" w:cs="Palatino Linotype"/>
          <w:i/>
          <w:sz w:val="22"/>
          <w:szCs w:val="22"/>
        </w:rPr>
        <w:t>:</w:t>
      </w:r>
    </w:p>
    <w:p w14:paraId="3C60CE16" w14:textId="77777777" w:rsidR="00E57E4E" w:rsidRPr="00CE3041" w:rsidRDefault="00E57E4E" w:rsidP="00E57E4E">
      <w:pPr>
        <w:spacing w:before="120" w:after="12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68CEEBDF" w14:textId="77777777" w:rsidR="00E57E4E" w:rsidRPr="00CE3041" w:rsidRDefault="00E57E4E" w:rsidP="00E57E4E">
      <w:pPr>
        <w:spacing w:before="120" w:after="12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lastRenderedPageBreak/>
        <w:t xml:space="preserve">VII.- </w:t>
      </w:r>
      <w:r w:rsidRPr="00CE3041">
        <w:rPr>
          <w:rFonts w:ascii="Palatino Linotype" w:eastAsia="Palatino Linotype" w:hAnsi="Palatino Linotype" w:cs="Palatino Linotype"/>
          <w:b/>
          <w:i/>
          <w:sz w:val="22"/>
          <w:szCs w:val="22"/>
        </w:rPr>
        <w:t>Expedir</w:t>
      </w:r>
      <w:r w:rsidRPr="00CE3041">
        <w:rPr>
          <w:rFonts w:ascii="Palatino Linotype" w:eastAsia="Palatino Linotype" w:hAnsi="Palatino Linotype" w:cs="Palatino Linotype"/>
          <w:i/>
          <w:sz w:val="22"/>
          <w:szCs w:val="22"/>
        </w:rPr>
        <w:t xml:space="preserve"> cada quince días, a solicitud de los trabajadores, una </w:t>
      </w:r>
      <w:r w:rsidRPr="00CE3041">
        <w:rPr>
          <w:rFonts w:ascii="Palatino Linotype" w:eastAsia="Palatino Linotype" w:hAnsi="Palatino Linotype" w:cs="Palatino Linotype"/>
          <w:b/>
          <w:i/>
          <w:sz w:val="22"/>
          <w:szCs w:val="22"/>
        </w:rPr>
        <w:t>constancia</w:t>
      </w:r>
      <w:r w:rsidRPr="00CE3041">
        <w:rPr>
          <w:rFonts w:ascii="Palatino Linotype" w:eastAsia="Palatino Linotype" w:hAnsi="Palatino Linotype" w:cs="Palatino Linotype"/>
          <w:i/>
          <w:sz w:val="22"/>
          <w:szCs w:val="22"/>
        </w:rPr>
        <w:t xml:space="preserve"> escrita del número de días trabajados y </w:t>
      </w:r>
      <w:r w:rsidRPr="00CE3041">
        <w:rPr>
          <w:rFonts w:ascii="Palatino Linotype" w:eastAsia="Palatino Linotype" w:hAnsi="Palatino Linotype" w:cs="Palatino Linotype"/>
          <w:b/>
          <w:i/>
          <w:sz w:val="22"/>
          <w:szCs w:val="22"/>
        </w:rPr>
        <w:t>del salario percibido</w:t>
      </w:r>
      <w:r w:rsidRPr="00CE3041">
        <w:rPr>
          <w:rFonts w:ascii="Palatino Linotype" w:eastAsia="Palatino Linotype" w:hAnsi="Palatino Linotype" w:cs="Palatino Linotype"/>
          <w:i/>
          <w:sz w:val="22"/>
          <w:szCs w:val="22"/>
        </w:rPr>
        <w:t>; </w:t>
      </w:r>
    </w:p>
    <w:p w14:paraId="653BA798" w14:textId="77777777" w:rsidR="00E57E4E" w:rsidRPr="00CE3041" w:rsidRDefault="00E57E4E" w:rsidP="00E57E4E">
      <w:pPr>
        <w:spacing w:before="120" w:after="12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VIII.- Expedir al trabajador que lo solicite o se separe de la empresa, dentro del término de tres días, una constancia escrita relativa a sus servicios;</w:t>
      </w:r>
    </w:p>
    <w:p w14:paraId="3C996D67" w14:textId="77777777" w:rsidR="00E57E4E" w:rsidRPr="00CE3041" w:rsidRDefault="00E57E4E" w:rsidP="00E57E4E">
      <w:pPr>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6506D392" w14:textId="77777777" w:rsidR="00E57E4E" w:rsidRPr="00CE3041" w:rsidRDefault="00E57E4E" w:rsidP="00E57E4E">
      <w:pPr>
        <w:spacing w:before="240" w:after="360" w:line="360" w:lineRule="auto"/>
        <w:jc w:val="both"/>
        <w:rPr>
          <w:rFonts w:ascii="Palatino Linotype" w:hAnsi="Palatino Linotype"/>
        </w:rPr>
      </w:pPr>
      <w:r w:rsidRPr="00CE3041">
        <w:rPr>
          <w:rFonts w:ascii="Palatino Linotype" w:eastAsia="Palatino Linotype" w:hAnsi="Palatino Linotype" w:cs="Palatino Linotype"/>
        </w:rPr>
        <w:t>Por su parte la Ley del Trabajo de los Servidores Públicos del Estado y Municipios, en su artículo 220-K fracciones II y IV y último párrafo, establecen lo siguiente:</w:t>
      </w:r>
    </w:p>
    <w:p w14:paraId="51EF68FF"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“ARTÍCULO 220 K.-</w:t>
      </w:r>
      <w:r w:rsidRPr="00CE3041">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14:paraId="689BDA1F"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3E0BCF26"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 xml:space="preserve">II. </w:t>
      </w:r>
      <w:r w:rsidRPr="00CE3041">
        <w:rPr>
          <w:rFonts w:ascii="Palatino Linotype" w:eastAsia="Palatino Linotype" w:hAnsi="Palatino Linotype" w:cs="Palatino Linotype"/>
          <w:b/>
          <w:i/>
          <w:sz w:val="22"/>
          <w:szCs w:val="22"/>
        </w:rPr>
        <w:t>Recibos de pagos de salarios</w:t>
      </w:r>
      <w:r w:rsidRPr="00CE3041">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14:paraId="6616B041"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0F74AA72" w14:textId="77777777" w:rsidR="00E57E4E" w:rsidRPr="00CE3041" w:rsidRDefault="00E57E4E" w:rsidP="00E57E4E">
      <w:pPr>
        <w:spacing w:line="276" w:lineRule="auto"/>
        <w:ind w:left="851" w:right="616"/>
        <w:rPr>
          <w:rFonts w:ascii="Palatino Linotype" w:hAnsi="Palatino Linotype"/>
          <w:sz w:val="22"/>
          <w:szCs w:val="22"/>
        </w:rPr>
      </w:pPr>
    </w:p>
    <w:p w14:paraId="09BBA26C"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IV. Recibos o las constancias de depósito o del medio de información magnética o electrónica que sean utilizadas para el pago de salarios, prima vacacional, aguinaldo y demás prestaciones establecidas en la presente ley; y…</w:t>
      </w:r>
    </w:p>
    <w:p w14:paraId="7E52B5E3"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4618CF8F"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40DF71CC"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El incumplimiento por lo dispuesto por este artículo, establecerá la presunción de ser ciertos los hechos que el actor exprese en su demanda, en relación con tales documentos, salvo prueba en contrario.”</w:t>
      </w:r>
    </w:p>
    <w:p w14:paraId="571D7893" w14:textId="77777777" w:rsidR="00E479FB" w:rsidRPr="00CE3041" w:rsidRDefault="00E479FB" w:rsidP="00E57E4E">
      <w:pPr>
        <w:spacing w:before="120" w:line="360" w:lineRule="auto"/>
        <w:jc w:val="both"/>
        <w:rPr>
          <w:rFonts w:ascii="Palatino Linotype" w:eastAsia="Palatino Linotype" w:hAnsi="Palatino Linotype" w:cs="Palatino Linotype"/>
          <w:sz w:val="22"/>
          <w:szCs w:val="22"/>
        </w:rPr>
      </w:pPr>
    </w:p>
    <w:p w14:paraId="20A77499" w14:textId="77777777" w:rsidR="00E57E4E" w:rsidRPr="00CE3041" w:rsidRDefault="00E57E4E" w:rsidP="00E57E4E">
      <w:pPr>
        <w:spacing w:before="120" w:line="360" w:lineRule="auto"/>
        <w:jc w:val="both"/>
        <w:rPr>
          <w:rFonts w:ascii="Palatino Linotype" w:hAnsi="Palatino Linotype"/>
        </w:rPr>
      </w:pPr>
      <w:r w:rsidRPr="00CE3041">
        <w:rPr>
          <w:rFonts w:ascii="Palatino Linotype" w:eastAsia="Palatino Linotype" w:hAnsi="Palatino Linotype" w:cs="Palatino Linotype"/>
        </w:rPr>
        <w:lastRenderedPageBreak/>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5330D936" w14:textId="77777777" w:rsidR="00E57E4E" w:rsidRPr="00CE3041" w:rsidRDefault="00E57E4E" w:rsidP="00E57E4E">
      <w:pPr>
        <w:spacing w:line="360" w:lineRule="auto"/>
        <w:rPr>
          <w:rFonts w:ascii="Palatino Linotype" w:hAnsi="Palatino Linotype"/>
          <w:sz w:val="22"/>
          <w:szCs w:val="22"/>
        </w:rPr>
      </w:pPr>
    </w:p>
    <w:p w14:paraId="1409DF56"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t xml:space="preserve">En estas condiciones, resulta claro que la información de mérito es generada en ejercicio de las atribuciones del </w:t>
      </w:r>
      <w:r w:rsidRPr="00CE3041">
        <w:rPr>
          <w:rFonts w:ascii="Palatino Linotype" w:eastAsia="Palatino Linotype" w:hAnsi="Palatino Linotype" w:cs="Palatino Linotype"/>
          <w:b/>
        </w:rPr>
        <w:t>Sujeto Obligado</w:t>
      </w:r>
      <w:r w:rsidRPr="00CE3041">
        <w:rPr>
          <w:rFonts w:ascii="Palatino Linotype" w:eastAsia="Palatino Linotype" w:hAnsi="Palatino Linotype" w:cs="Palatino Linotype"/>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59C99D3D" w14:textId="77777777" w:rsidR="00E57E4E" w:rsidRPr="00CE3041" w:rsidRDefault="00E57E4E" w:rsidP="00E57E4E">
      <w:pPr>
        <w:spacing w:line="360" w:lineRule="auto"/>
        <w:rPr>
          <w:rFonts w:ascii="Palatino Linotype" w:hAnsi="Palatino Linotype"/>
        </w:rPr>
      </w:pPr>
    </w:p>
    <w:p w14:paraId="32D08734" w14:textId="404BB197" w:rsidR="00E57E4E" w:rsidRPr="00CE3041" w:rsidRDefault="00E57E4E" w:rsidP="00051964">
      <w:pPr>
        <w:spacing w:line="360" w:lineRule="auto"/>
        <w:jc w:val="both"/>
        <w:rPr>
          <w:rFonts w:ascii="Palatino Linotype" w:hAnsi="Palatino Linotype"/>
          <w:sz w:val="22"/>
          <w:szCs w:val="22"/>
        </w:rPr>
      </w:pPr>
      <w:r w:rsidRPr="00CE3041">
        <w:rPr>
          <w:rFonts w:ascii="Palatino Linotype" w:eastAsia="Palatino Linotype" w:hAnsi="Palatino Linotype" w:cs="Palatino Linotype"/>
        </w:rPr>
        <w:t xml:space="preserve">Además, de que la información de análisis,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w:t>
      </w:r>
      <w:r w:rsidRPr="00CE3041">
        <w:rPr>
          <w:rFonts w:ascii="Palatino Linotype" w:eastAsia="Palatino Linotype" w:hAnsi="Palatino Linotype" w:cs="Palatino Linotype"/>
        </w:rPr>
        <w:lastRenderedPageBreak/>
        <w:t>información respecto a los montos y nombres de las personas a quienes se entreguen recursos públicos y con ello transparentar la forma, términos, causas y finalidad en la disposición de esos recursos; precepto legal que es del tenor siguiente:</w:t>
      </w:r>
    </w:p>
    <w:p w14:paraId="04DFB5BA" w14:textId="77777777" w:rsidR="00E57E4E" w:rsidRPr="00CE3041" w:rsidRDefault="00E57E4E" w:rsidP="00E57E4E">
      <w:pPr>
        <w:spacing w:after="160" w:line="276" w:lineRule="auto"/>
        <w:ind w:left="851" w:right="616"/>
        <w:jc w:val="both"/>
        <w:rPr>
          <w:rFonts w:ascii="Palatino Linotype" w:hAnsi="Palatino Linotype"/>
          <w:i/>
          <w:sz w:val="22"/>
          <w:szCs w:val="22"/>
        </w:rPr>
      </w:pPr>
      <w:r w:rsidRPr="00CE3041">
        <w:rPr>
          <w:rFonts w:ascii="Palatino Linotype" w:eastAsia="Palatino Linotype" w:hAnsi="Palatino Linotype" w:cs="Palatino Linotype"/>
          <w:b/>
          <w:i/>
          <w:sz w:val="22"/>
          <w:szCs w:val="22"/>
          <w:u w:val="single"/>
        </w:rPr>
        <w:t>“Artículo 7. El Estado de México garantizará el efectivo acceso de toda persona a la información en posesión de cualquier entidad,</w:t>
      </w:r>
      <w:r w:rsidRPr="00CE3041">
        <w:rPr>
          <w:rFonts w:ascii="Palatino Linotype" w:eastAsia="Palatino Linotype" w:hAnsi="Palatino Linotype" w:cs="Palatino Linotype"/>
          <w:i/>
          <w:sz w:val="22"/>
          <w:szCs w:val="22"/>
        </w:rPr>
        <w:t xml:space="preserve"> autoridad, órgano y organismo de los poderes Ejecutivo, Legislativo y Judicial, órganos autónomos, partidos políticos, fideicomisos y fondos públicos, así como de cualquier persona física, jurídico colectiva o sindicato </w:t>
      </w:r>
      <w:r w:rsidRPr="00CE3041">
        <w:rPr>
          <w:rFonts w:ascii="Palatino Linotype" w:eastAsia="Palatino Linotype" w:hAnsi="Palatino Linotype" w:cs="Palatino Linotype"/>
          <w:b/>
          <w:i/>
          <w:sz w:val="22"/>
          <w:szCs w:val="22"/>
          <w:u w:val="single"/>
        </w:rPr>
        <w:t>que reciba y ejerza recursos públicos</w:t>
      </w:r>
      <w:r w:rsidRPr="00CE3041">
        <w:rPr>
          <w:rFonts w:ascii="Palatino Linotype" w:eastAsia="Palatino Linotype" w:hAnsi="Palatino Linotype" w:cs="Palatino Linotype"/>
          <w:i/>
          <w:sz w:val="22"/>
          <w:szCs w:val="22"/>
        </w:rPr>
        <w:t xml:space="preserve"> o realice actos de autoridad </w:t>
      </w:r>
      <w:r w:rsidRPr="00CE3041">
        <w:rPr>
          <w:rFonts w:ascii="Palatino Linotype" w:eastAsia="Palatino Linotype" w:hAnsi="Palatino Linotype" w:cs="Palatino Linotype"/>
          <w:b/>
          <w:i/>
          <w:sz w:val="22"/>
          <w:szCs w:val="22"/>
          <w:u w:val="single"/>
        </w:rPr>
        <w:t xml:space="preserve">en el ámbito de competencia del Estado de México </w:t>
      </w:r>
      <w:r w:rsidRPr="00CE3041">
        <w:rPr>
          <w:rFonts w:ascii="Palatino Linotype" w:eastAsia="Palatino Linotype" w:hAnsi="Palatino Linotype" w:cs="Palatino Linotype"/>
          <w:i/>
          <w:sz w:val="22"/>
          <w:szCs w:val="22"/>
        </w:rPr>
        <w:t>y sus municipios.</w:t>
      </w:r>
    </w:p>
    <w:p w14:paraId="154B6043" w14:textId="77777777" w:rsidR="00E57E4E" w:rsidRPr="00CE3041" w:rsidRDefault="00E57E4E" w:rsidP="00E57E4E">
      <w:pPr>
        <w:spacing w:after="16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Artículo 23</w:t>
      </w:r>
      <w:r w:rsidRPr="00CE3041">
        <w:rPr>
          <w:rFonts w:ascii="Palatino Linotype" w:eastAsia="Palatino Linotype" w:hAnsi="Palatino Linotype" w:cs="Palatino Linotype"/>
          <w:i/>
          <w:sz w:val="22"/>
          <w:szCs w:val="22"/>
        </w:rPr>
        <w:t>. Son sujetos obligados a transparentar y permitir el acceso a su información y proteger los datos personales que obren en su poder:</w:t>
      </w:r>
    </w:p>
    <w:p w14:paraId="07B8ACF4" w14:textId="77777777" w:rsidR="00E57E4E" w:rsidRPr="00CE3041" w:rsidRDefault="00E57E4E" w:rsidP="00E57E4E">
      <w:pPr>
        <w:spacing w:after="16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u w:val="single"/>
        </w:rPr>
        <w:t>I. El Poder Ejecutivo del Estado de México, las dependencias, organismos auxiliares, órganos, entidades, fideicomisos y fondos públicos, así como la Fiscalía General de Justicia del Estado de México;</w:t>
      </w:r>
    </w:p>
    <w:p w14:paraId="52CFD279" w14:textId="77777777" w:rsidR="00E57E4E" w:rsidRPr="00CE3041" w:rsidRDefault="00E57E4E" w:rsidP="00E57E4E">
      <w:pPr>
        <w:spacing w:after="16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09CA50E4" w14:textId="77777777" w:rsidR="00E57E4E" w:rsidRPr="00CE3041" w:rsidRDefault="00E57E4E" w:rsidP="00E57E4E">
      <w:pPr>
        <w:spacing w:after="16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18DE1A4" w14:textId="77777777" w:rsidR="00E57E4E" w:rsidRPr="00CE3041" w:rsidRDefault="00E57E4E" w:rsidP="00E57E4E">
      <w:pPr>
        <w:spacing w:after="160"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Los servidores públicos deberán transparentar sus acciones así como garantizar y respetar el derecho de acceso a la información pública.”</w:t>
      </w:r>
      <w:r w:rsidRPr="00CE3041">
        <w:rPr>
          <w:rFonts w:ascii="Palatino Linotype" w:eastAsia="Palatino Linotype" w:hAnsi="Palatino Linotype" w:cs="Palatino Linotype"/>
          <w:b/>
          <w:i/>
          <w:sz w:val="22"/>
          <w:szCs w:val="22"/>
        </w:rPr>
        <w:t xml:space="preserve"> </w:t>
      </w:r>
    </w:p>
    <w:p w14:paraId="2B162DDE" w14:textId="77777777" w:rsidR="00E57E4E" w:rsidRPr="00CE3041" w:rsidRDefault="00E57E4E" w:rsidP="00E57E4E">
      <w:pPr>
        <w:rPr>
          <w:rFonts w:ascii="Palatino Linotype" w:hAnsi="Palatino Linotype"/>
          <w:sz w:val="22"/>
          <w:szCs w:val="22"/>
        </w:rPr>
      </w:pPr>
    </w:p>
    <w:p w14:paraId="0CEA5699" w14:textId="77777777" w:rsidR="00E57E4E" w:rsidRPr="00CE3041" w:rsidRDefault="00E57E4E" w:rsidP="00E57E4E">
      <w:pPr>
        <w:spacing w:after="160" w:line="360" w:lineRule="auto"/>
        <w:jc w:val="both"/>
        <w:rPr>
          <w:rFonts w:ascii="Palatino Linotype" w:hAnsi="Palatino Linotype"/>
        </w:rPr>
      </w:pPr>
      <w:r w:rsidRPr="00CE3041">
        <w:rPr>
          <w:rFonts w:ascii="Palatino Linotype" w:eastAsia="Palatino Linotype" w:hAnsi="Palatino Linotype" w:cs="Palatino Linotype"/>
        </w:rPr>
        <w:t xml:space="preserve">Sirve de sustento por analogía, para justificar la publicidad sobre los datos relativos a los montos por concepto de pago de las remuneraciones, los criterios </w:t>
      </w:r>
      <w:r w:rsidRPr="00CE3041">
        <w:rPr>
          <w:rFonts w:ascii="Palatino Linotype" w:eastAsia="Palatino Linotype" w:hAnsi="Palatino Linotype" w:cs="Palatino Linotype"/>
          <w:b/>
        </w:rPr>
        <w:t>01/2003</w:t>
      </w:r>
      <w:r w:rsidRPr="00CE3041">
        <w:rPr>
          <w:rFonts w:ascii="Palatino Linotype" w:eastAsia="Palatino Linotype" w:hAnsi="Palatino Linotype" w:cs="Palatino Linotype"/>
        </w:rPr>
        <w:t xml:space="preserve"> y </w:t>
      </w:r>
      <w:r w:rsidRPr="00CE3041">
        <w:rPr>
          <w:rFonts w:ascii="Palatino Linotype" w:eastAsia="Palatino Linotype" w:hAnsi="Palatino Linotype" w:cs="Palatino Linotype"/>
          <w:b/>
        </w:rPr>
        <w:t>02/2003</w:t>
      </w:r>
      <w:r w:rsidRPr="00CE3041">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14:paraId="1508E0DC" w14:textId="77777777" w:rsidR="00E57E4E" w:rsidRPr="00CE3041" w:rsidRDefault="00E57E4E" w:rsidP="00E57E4E">
      <w:pPr>
        <w:tabs>
          <w:tab w:val="left" w:pos="7513"/>
        </w:tabs>
        <w:spacing w:line="276" w:lineRule="auto"/>
        <w:ind w:left="851" w:right="616"/>
        <w:rPr>
          <w:rFonts w:ascii="Palatino Linotype" w:hAnsi="Palatino Linotype"/>
          <w:sz w:val="22"/>
          <w:szCs w:val="22"/>
        </w:rPr>
      </w:pPr>
      <w:r w:rsidRPr="00CE3041">
        <w:rPr>
          <w:rFonts w:ascii="Palatino Linotype" w:eastAsia="Palatino Linotype" w:hAnsi="Palatino Linotype" w:cs="Palatino Linotype"/>
          <w:b/>
          <w:i/>
          <w:sz w:val="22"/>
          <w:szCs w:val="22"/>
        </w:rPr>
        <w:t>“Criterio 01/2003.</w:t>
      </w:r>
    </w:p>
    <w:p w14:paraId="10A71105" w14:textId="77777777" w:rsidR="00E57E4E" w:rsidRPr="00CE3041" w:rsidRDefault="00E57E4E" w:rsidP="00E57E4E">
      <w:pPr>
        <w:tabs>
          <w:tab w:val="left" w:pos="7513"/>
        </w:tabs>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lastRenderedPageBreak/>
        <w:t>INGRESOS DE LOS SERVIDORES PÚBLICOS. CONSTITUYEN INFORMACIÓN PÚBLICA AÚN Y CUANDO SU DIFUSIÓN PUEDE AFECTAR LA VIDA O LA SEGURIDAD DE AQUELLOS.</w:t>
      </w:r>
      <w:r w:rsidRPr="00CE3041">
        <w:rPr>
          <w:rFonts w:ascii="Palatino Linotype" w:eastAsia="Palatino Linotype" w:hAnsi="Palatino Linotype" w:cs="Palatino Linotype"/>
          <w:i/>
          <w:sz w:val="22"/>
          <w:szCs w:val="22"/>
        </w:rPr>
        <w:t> </w:t>
      </w:r>
    </w:p>
    <w:p w14:paraId="7444B006" w14:textId="77777777" w:rsidR="00E57E4E" w:rsidRPr="00CE3041" w:rsidRDefault="00E57E4E" w:rsidP="00E57E4E">
      <w:pPr>
        <w:tabs>
          <w:tab w:val="left" w:pos="7513"/>
        </w:tabs>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CE3041">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CE3041">
        <w:rPr>
          <w:rFonts w:ascii="Palatino Linotype" w:eastAsia="Palatino Linotype" w:hAnsi="Palatino Linotype" w:cs="Palatino Linotype"/>
          <w:i/>
          <w:sz w:val="22"/>
          <w:szCs w:val="22"/>
          <w:u w:val="single"/>
        </w:rPr>
        <w:t>…”</w:t>
      </w:r>
    </w:p>
    <w:p w14:paraId="0A21D3C3" w14:textId="77777777" w:rsidR="00E57E4E" w:rsidRPr="00CE3041" w:rsidRDefault="00E57E4E" w:rsidP="00E57E4E">
      <w:pPr>
        <w:tabs>
          <w:tab w:val="left" w:pos="7513"/>
        </w:tabs>
        <w:spacing w:line="276" w:lineRule="auto"/>
        <w:ind w:left="851" w:right="616"/>
        <w:rPr>
          <w:rFonts w:ascii="Palatino Linotype" w:hAnsi="Palatino Linotype"/>
          <w:sz w:val="22"/>
          <w:szCs w:val="22"/>
        </w:rPr>
      </w:pPr>
    </w:p>
    <w:p w14:paraId="4EC5A3CD" w14:textId="77777777" w:rsidR="00E57E4E" w:rsidRPr="00CE3041" w:rsidRDefault="00E57E4E" w:rsidP="00E57E4E">
      <w:pPr>
        <w:tabs>
          <w:tab w:val="left" w:pos="7513"/>
        </w:tabs>
        <w:spacing w:line="276" w:lineRule="auto"/>
        <w:ind w:left="851" w:right="616"/>
        <w:rPr>
          <w:rFonts w:ascii="Palatino Linotype" w:hAnsi="Palatino Linotype"/>
          <w:sz w:val="22"/>
          <w:szCs w:val="22"/>
        </w:rPr>
      </w:pPr>
      <w:r w:rsidRPr="00CE3041">
        <w:rPr>
          <w:rFonts w:ascii="Palatino Linotype" w:eastAsia="Palatino Linotype" w:hAnsi="Palatino Linotype" w:cs="Palatino Linotype"/>
          <w:b/>
          <w:i/>
          <w:sz w:val="22"/>
          <w:szCs w:val="22"/>
        </w:rPr>
        <w:t>“Criterio 02/2003.</w:t>
      </w:r>
    </w:p>
    <w:p w14:paraId="0F29BFA6" w14:textId="77777777" w:rsidR="00E57E4E" w:rsidRPr="00CE3041" w:rsidRDefault="00E57E4E" w:rsidP="00E57E4E">
      <w:pPr>
        <w:tabs>
          <w:tab w:val="left" w:pos="7513"/>
        </w:tabs>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CE3041">
        <w:rPr>
          <w:rFonts w:ascii="Palatino Linotype" w:eastAsia="Palatino Linotype" w:hAnsi="Palatino Linotype" w:cs="Palatino Linotype"/>
          <w:i/>
          <w:sz w:val="22"/>
          <w:szCs w:val="22"/>
        </w:rPr>
        <w:t> </w:t>
      </w:r>
    </w:p>
    <w:p w14:paraId="4FAA046B" w14:textId="77777777" w:rsidR="00E57E4E" w:rsidRPr="00CE3041" w:rsidRDefault="00E57E4E" w:rsidP="00E57E4E">
      <w:pPr>
        <w:tabs>
          <w:tab w:val="left" w:pos="7513"/>
        </w:tabs>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CE3041">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CE3041">
        <w:rPr>
          <w:rFonts w:ascii="Palatino Linotype" w:eastAsia="Palatino Linotype" w:hAnsi="Palatino Linotype" w:cs="Palatino Linotype"/>
          <w:i/>
          <w:sz w:val="22"/>
          <w:szCs w:val="22"/>
        </w:rPr>
        <w:t xml:space="preserve"> el sistema de compensación…”</w:t>
      </w:r>
    </w:p>
    <w:p w14:paraId="487850CA" w14:textId="77777777" w:rsidR="00E57E4E" w:rsidRPr="00CE3041" w:rsidRDefault="00E57E4E" w:rsidP="00E57E4E">
      <w:pPr>
        <w:rPr>
          <w:rFonts w:ascii="Palatino Linotype" w:hAnsi="Palatino Linotype"/>
          <w:sz w:val="22"/>
          <w:szCs w:val="22"/>
        </w:rPr>
      </w:pPr>
    </w:p>
    <w:p w14:paraId="4AC04001" w14:textId="77777777" w:rsidR="00E57E4E" w:rsidRPr="00CE3041" w:rsidRDefault="00E57E4E" w:rsidP="00E57E4E">
      <w:pPr>
        <w:spacing w:line="360" w:lineRule="auto"/>
        <w:jc w:val="both"/>
        <w:rPr>
          <w:rFonts w:ascii="Palatino Linotype" w:hAnsi="Palatino Linotype"/>
        </w:rPr>
      </w:pPr>
      <w:r w:rsidRPr="00CE3041">
        <w:rPr>
          <w:rFonts w:ascii="Palatino Linotype" w:eastAsia="Palatino Linotype" w:hAnsi="Palatino Linotype" w:cs="Palatino Linotype"/>
        </w:rPr>
        <w:lastRenderedPageBreak/>
        <w:t>Ahora bien, el artículo 92, fracción VIII de la Ley de Transparencia y Acceso a la Información Pública del Estado de México y Municipios, señala: </w:t>
      </w:r>
    </w:p>
    <w:p w14:paraId="4C645269"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r w:rsidRPr="00CE3041">
        <w:rPr>
          <w:rFonts w:ascii="Palatino Linotype" w:eastAsia="Palatino Linotype" w:hAnsi="Palatino Linotype" w:cs="Palatino Linotype"/>
          <w:b/>
          <w:bCs/>
          <w:i/>
          <w:sz w:val="22"/>
          <w:szCs w:val="22"/>
        </w:rPr>
        <w:t>Artículo 92.</w:t>
      </w:r>
      <w:r w:rsidRPr="00CE3041">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3FBA5D23"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i/>
          <w:sz w:val="22"/>
          <w:szCs w:val="22"/>
        </w:rPr>
        <w:t>(…)</w:t>
      </w:r>
    </w:p>
    <w:p w14:paraId="6B93DD21" w14:textId="77777777" w:rsidR="00E57E4E" w:rsidRPr="00CE3041" w:rsidRDefault="00E57E4E" w:rsidP="00E57E4E">
      <w:pPr>
        <w:spacing w:line="276" w:lineRule="auto"/>
        <w:ind w:left="851" w:right="616"/>
        <w:jc w:val="both"/>
        <w:rPr>
          <w:rFonts w:ascii="Palatino Linotype" w:hAnsi="Palatino Linotype"/>
          <w:sz w:val="22"/>
          <w:szCs w:val="22"/>
        </w:rPr>
      </w:pPr>
      <w:r w:rsidRPr="00CE3041">
        <w:rPr>
          <w:rFonts w:ascii="Palatino Linotype" w:eastAsia="Palatino Linotype" w:hAnsi="Palatino Linotype" w:cs="Palatino Linotype"/>
          <w:b/>
          <w:bCs/>
          <w:i/>
          <w:sz w:val="22"/>
          <w:szCs w:val="22"/>
        </w:rPr>
        <w:t>VIII.</w:t>
      </w:r>
      <w:r w:rsidRPr="00CE3041">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22973DE4" w14:textId="77777777" w:rsidR="00E57E4E" w:rsidRPr="00CE3041" w:rsidRDefault="00E57E4E" w:rsidP="00E57E4E">
      <w:pPr>
        <w:spacing w:line="360" w:lineRule="auto"/>
        <w:ind w:right="49"/>
        <w:jc w:val="both"/>
        <w:rPr>
          <w:rFonts w:ascii="Palatino Linotype" w:eastAsia="Palatino Linotype" w:hAnsi="Palatino Linotype" w:cs="Palatino Linotype"/>
          <w:sz w:val="22"/>
          <w:szCs w:val="22"/>
        </w:rPr>
      </w:pPr>
    </w:p>
    <w:p w14:paraId="45BDF748" w14:textId="77777777" w:rsidR="00E479FB" w:rsidRPr="00CE3041" w:rsidRDefault="00E57E4E" w:rsidP="00E479FB">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t xml:space="preserve">De lo anterior es de establecerse que la información solicitada conforme el </w:t>
      </w:r>
      <w:r w:rsidR="00E479FB" w:rsidRPr="00CE3041">
        <w:rPr>
          <w:rFonts w:ascii="Palatino Linotype" w:eastAsia="Palatino Linotype" w:hAnsi="Palatino Linotype" w:cs="Palatino Linotype"/>
        </w:rPr>
        <w:t xml:space="preserve">Manual General de Organización de Administración Municipal del Sujeto Obligado le corresponde a la Coordinación de Administración la elaboración y distribución de la nómina del personal, como se advierte a continuación; </w:t>
      </w:r>
    </w:p>
    <w:p w14:paraId="23C45CC0" w14:textId="77777777" w:rsidR="00E479FB" w:rsidRPr="00CE3041" w:rsidRDefault="00E479FB" w:rsidP="00E479FB">
      <w:pPr>
        <w:spacing w:line="360" w:lineRule="auto"/>
        <w:ind w:left="708"/>
        <w:jc w:val="both"/>
        <w:rPr>
          <w:rFonts w:ascii="Palatino Linotype" w:hAnsi="Palatino Linotype"/>
          <w:b/>
          <w:i/>
          <w:sz w:val="22"/>
          <w:szCs w:val="22"/>
        </w:rPr>
      </w:pPr>
      <w:r w:rsidRPr="00CE3041">
        <w:rPr>
          <w:rFonts w:ascii="Palatino Linotype" w:hAnsi="Palatino Linotype"/>
          <w:b/>
          <w:i/>
          <w:sz w:val="22"/>
          <w:szCs w:val="22"/>
        </w:rPr>
        <w:t xml:space="preserve">COORDINACIÓN DE ADMINISTRACIÓN </w:t>
      </w:r>
    </w:p>
    <w:p w14:paraId="3F26F230" w14:textId="77777777" w:rsidR="00E479FB" w:rsidRPr="00CE3041" w:rsidRDefault="00E479FB" w:rsidP="00E479FB">
      <w:pPr>
        <w:spacing w:line="360" w:lineRule="auto"/>
        <w:ind w:left="708"/>
        <w:jc w:val="both"/>
        <w:rPr>
          <w:rFonts w:ascii="Palatino Linotype" w:hAnsi="Palatino Linotype"/>
          <w:i/>
          <w:sz w:val="22"/>
          <w:szCs w:val="22"/>
        </w:rPr>
      </w:pPr>
      <w:r w:rsidRPr="00CE3041">
        <w:rPr>
          <w:rFonts w:ascii="Palatino Linotype" w:hAnsi="Palatino Linotype"/>
          <w:b/>
          <w:i/>
          <w:sz w:val="22"/>
          <w:szCs w:val="22"/>
        </w:rPr>
        <w:t>OBJETIVO</w:t>
      </w:r>
      <w:r w:rsidRPr="00CE3041">
        <w:rPr>
          <w:rFonts w:ascii="Palatino Linotype" w:hAnsi="Palatino Linotype"/>
          <w:i/>
          <w:sz w:val="22"/>
          <w:szCs w:val="22"/>
        </w:rPr>
        <w:t xml:space="preserve"> Establecer la normatividad para la administración de personal, la adquisición, asignación, uso y mantenimiento de bienes, contratación y prestación de servicios, a fin de racionalizar los recursos humanos, materiales, técnicos y tecnológicos, así como el adecuado control del parque vehicular y de bienes muebles e inmuebles. </w:t>
      </w:r>
    </w:p>
    <w:p w14:paraId="5425FD5E" w14:textId="77777777" w:rsidR="00E479FB" w:rsidRPr="00CE3041" w:rsidRDefault="00E479FB" w:rsidP="00E479FB">
      <w:pPr>
        <w:spacing w:line="360" w:lineRule="auto"/>
        <w:ind w:left="708"/>
        <w:jc w:val="both"/>
        <w:rPr>
          <w:rFonts w:ascii="Palatino Linotype" w:hAnsi="Palatino Linotype"/>
          <w:b/>
          <w:i/>
          <w:sz w:val="22"/>
          <w:szCs w:val="22"/>
        </w:rPr>
      </w:pPr>
      <w:r w:rsidRPr="00CE3041">
        <w:rPr>
          <w:rFonts w:ascii="Palatino Linotype" w:hAnsi="Palatino Linotype"/>
          <w:b/>
          <w:i/>
          <w:sz w:val="22"/>
          <w:szCs w:val="22"/>
        </w:rPr>
        <w:t xml:space="preserve">FUNCIONES: </w:t>
      </w:r>
    </w:p>
    <w:p w14:paraId="5075E87F" w14:textId="77777777" w:rsidR="00E479FB" w:rsidRPr="00CE3041" w:rsidRDefault="00E479FB" w:rsidP="00E479FB">
      <w:pPr>
        <w:spacing w:line="360" w:lineRule="auto"/>
        <w:ind w:left="708"/>
        <w:jc w:val="both"/>
        <w:rPr>
          <w:rFonts w:ascii="Palatino Linotype" w:hAnsi="Palatino Linotype"/>
          <w:i/>
          <w:sz w:val="22"/>
          <w:szCs w:val="22"/>
        </w:rPr>
      </w:pPr>
      <w:r w:rsidRPr="00CE3041">
        <w:rPr>
          <w:rFonts w:ascii="Palatino Linotype" w:hAnsi="Palatino Linotype"/>
          <w:i/>
          <w:sz w:val="22"/>
          <w:szCs w:val="22"/>
        </w:rPr>
        <w:t xml:space="preserve">1. Establecer los lineamientos para el reclutamiento y selección, contratación, inducción y control del personal. </w:t>
      </w:r>
    </w:p>
    <w:p w14:paraId="566538CF" w14:textId="77777777" w:rsidR="00E479FB" w:rsidRPr="00CE3041" w:rsidRDefault="00E479FB" w:rsidP="00E479FB">
      <w:pPr>
        <w:spacing w:line="360" w:lineRule="auto"/>
        <w:ind w:left="708"/>
        <w:jc w:val="both"/>
        <w:rPr>
          <w:rFonts w:ascii="Palatino Linotype" w:hAnsi="Palatino Linotype"/>
          <w:i/>
          <w:sz w:val="22"/>
          <w:szCs w:val="22"/>
        </w:rPr>
      </w:pPr>
      <w:r w:rsidRPr="00CE3041">
        <w:rPr>
          <w:rFonts w:ascii="Palatino Linotype" w:hAnsi="Palatino Linotype"/>
          <w:i/>
          <w:sz w:val="22"/>
          <w:szCs w:val="22"/>
        </w:rPr>
        <w:t>…</w:t>
      </w:r>
    </w:p>
    <w:p w14:paraId="593BFA83" w14:textId="32E8CA9E" w:rsidR="00CE7295" w:rsidRPr="00CE3041" w:rsidRDefault="00E479FB" w:rsidP="00051964">
      <w:pPr>
        <w:spacing w:line="360" w:lineRule="auto"/>
        <w:ind w:left="708"/>
        <w:jc w:val="both"/>
        <w:rPr>
          <w:rFonts w:ascii="Palatino Linotype" w:hAnsi="Palatino Linotype"/>
          <w:i/>
          <w:sz w:val="22"/>
          <w:szCs w:val="22"/>
        </w:rPr>
      </w:pPr>
      <w:r w:rsidRPr="00CE3041">
        <w:rPr>
          <w:rFonts w:ascii="Palatino Linotype" w:hAnsi="Palatino Linotype"/>
          <w:i/>
          <w:sz w:val="22"/>
          <w:szCs w:val="22"/>
        </w:rPr>
        <w:t xml:space="preserve">5. Validar la elaboración y distribución de la nómina del personal que labora en la administración pública municipal. </w:t>
      </w:r>
    </w:p>
    <w:p w14:paraId="6D0665A1" w14:textId="77777777" w:rsidR="00CE7295" w:rsidRPr="00CE3041" w:rsidRDefault="00CE7295" w:rsidP="00CE7295">
      <w:pPr>
        <w:spacing w:line="360" w:lineRule="auto"/>
        <w:ind w:right="49"/>
        <w:jc w:val="both"/>
        <w:rPr>
          <w:rFonts w:ascii="Palatino Linotype" w:hAnsi="Palatino Linotype" w:cs="Arial"/>
          <w:bCs/>
          <w:color w:val="000000"/>
          <w:lang w:eastAsia="es-ES"/>
        </w:rPr>
      </w:pPr>
      <w:r w:rsidRPr="00CE3041">
        <w:rPr>
          <w:rFonts w:ascii="Palatino Linotype" w:hAnsi="Palatino Linotype" w:cs="Arial"/>
          <w:bCs/>
          <w:color w:val="000000"/>
          <w:lang w:eastAsia="es-ES"/>
        </w:rPr>
        <w:lastRenderedPageBreak/>
        <w:t xml:space="preserve">Respecto la información solicitada por el Recurrente el Sujeto Obligado </w:t>
      </w:r>
      <w:r w:rsidRPr="00CE3041">
        <w:rPr>
          <w:rFonts w:ascii="Palatino Linotype" w:hAnsi="Palatino Linotype" w:cs="Arial"/>
          <w:b/>
          <w:bCs/>
          <w:color w:val="000000"/>
          <w:lang w:eastAsia="es-ES"/>
        </w:rPr>
        <w:t>hizo entrega de una liga electrónica</w:t>
      </w:r>
      <w:r w:rsidRPr="00CE3041">
        <w:rPr>
          <w:rFonts w:ascii="Palatino Linotype" w:hAnsi="Palatino Linotype" w:cs="Arial"/>
          <w:bCs/>
          <w:color w:val="000000"/>
          <w:lang w:eastAsia="es-ES"/>
        </w:rPr>
        <w:t xml:space="preserve"> en respuesta la cual pretendía dar </w:t>
      </w:r>
      <w:r w:rsidRPr="00CE3041">
        <w:rPr>
          <w:rFonts w:ascii="Palatino Linotype" w:hAnsi="Palatino Linotype" w:cs="Arial"/>
          <w:bCs/>
          <w:lang w:eastAsia="es-ES"/>
        </w:rPr>
        <w:t xml:space="preserve">cuenta de </w:t>
      </w:r>
      <w:r w:rsidR="00A6213C" w:rsidRPr="00CE3041">
        <w:rPr>
          <w:rFonts w:ascii="Palatino Linotype" w:hAnsi="Palatino Linotype" w:cs="Palatino Linotype"/>
          <w:lang w:val="es-ES_tradnl"/>
        </w:rPr>
        <w:t xml:space="preserve">la información requerida </w:t>
      </w:r>
      <w:r w:rsidRPr="00CE3041">
        <w:rPr>
          <w:rFonts w:ascii="Palatino Linotype" w:hAnsi="Palatino Linotype" w:cs="Arial"/>
          <w:bCs/>
          <w:color w:val="000000"/>
          <w:lang w:eastAsia="es-ES"/>
        </w:rPr>
        <w:t xml:space="preserve">por lo que </w:t>
      </w:r>
      <w:r w:rsidRPr="00CE3041">
        <w:rPr>
          <w:rFonts w:ascii="Palatino Linotype" w:hAnsi="Palatino Linotype" w:cs="Arial"/>
        </w:rPr>
        <w:t xml:space="preserve">se debe establecer que al proporcionar información es necesario que sea en un formato que no tenga ninguna restricción en el acceso o reutilización, por lo que, es necesario que los datos digitales (como ligas electrónicas), </w:t>
      </w:r>
      <w:r w:rsidRPr="00CE3041">
        <w:rPr>
          <w:rFonts w:ascii="Palatino Linotype" w:hAnsi="Palatino Linotype" w:cs="Arial"/>
          <w:b/>
        </w:rPr>
        <w:t>se proporcionen en un formato abierto situación que aconteció en la respuesta del Sujeto Obligado</w:t>
      </w:r>
      <w:r w:rsidRPr="00CE3041">
        <w:rPr>
          <w:rFonts w:ascii="Palatino Linotype" w:hAnsi="Palatino Linotype" w:cs="Arial"/>
        </w:rPr>
        <w:t xml:space="preserve">. </w:t>
      </w:r>
    </w:p>
    <w:p w14:paraId="2975BCDD" w14:textId="77777777" w:rsidR="00CE7295" w:rsidRPr="00CE3041" w:rsidRDefault="00CE7295" w:rsidP="00CE7295">
      <w:pPr>
        <w:spacing w:line="360" w:lineRule="auto"/>
        <w:ind w:right="49"/>
        <w:jc w:val="both"/>
        <w:rPr>
          <w:rFonts w:ascii="Palatino Linotype" w:hAnsi="Palatino Linotype" w:cs="Arial"/>
          <w:bCs/>
          <w:color w:val="000000"/>
          <w:lang w:eastAsia="es-ES"/>
        </w:rPr>
      </w:pPr>
    </w:p>
    <w:p w14:paraId="24DB2901" w14:textId="77777777" w:rsidR="00CE7295" w:rsidRPr="00CE3041" w:rsidRDefault="00CE7295" w:rsidP="00CE7295">
      <w:pPr>
        <w:spacing w:line="360" w:lineRule="auto"/>
        <w:jc w:val="both"/>
        <w:rPr>
          <w:rFonts w:ascii="Palatino Linotype" w:hAnsi="Palatino Linotype"/>
        </w:rPr>
      </w:pPr>
      <w:r w:rsidRPr="00CE3041">
        <w:rPr>
          <w:rFonts w:ascii="Palatino Linotype" w:hAnsi="Palatino Linotype" w:cs="Arial"/>
        </w:rPr>
        <w:t>Se considera necesario precisar que datos abiertos, conforme a la Carta Internacional de Datos Abiertos</w:t>
      </w:r>
      <w:r w:rsidRPr="00CE3041">
        <w:rPr>
          <w:rStyle w:val="Refdenotaalpie"/>
          <w:rFonts w:ascii="Palatino Linotype" w:hAnsi="Palatino Linotype" w:cs="Tahoma"/>
          <w:bCs/>
        </w:rPr>
        <w:footnoteReference w:id="2"/>
      </w:r>
      <w:r w:rsidRPr="00CE3041">
        <w:rPr>
          <w:rFonts w:ascii="Palatino Linotype" w:hAnsi="Palatino Linotype" w:cs="Arial"/>
        </w:rPr>
        <w:t xml:space="preserve"> son datos digitales que son puestos a disposición con las características técnicas y jurídicas necesarias para que </w:t>
      </w:r>
      <w:r w:rsidRPr="00CE3041">
        <w:rPr>
          <w:rFonts w:ascii="Palatino Linotype" w:hAnsi="Palatino Linotype" w:cs="Arial"/>
          <w:b/>
        </w:rPr>
        <w:t>puedan ser usados, reutilizados y redistribuidos libremente por cualquier persona, en cualquier momento y en cualquier lugar</w:t>
      </w:r>
      <w:r w:rsidRPr="00CE3041">
        <w:rPr>
          <w:rFonts w:ascii="Palatino Linotype" w:hAnsi="Palatino Linotype" w:cs="Arial"/>
        </w:rPr>
        <w:t>.</w:t>
      </w:r>
      <w:r w:rsidRPr="00CE3041">
        <w:rPr>
          <w:rFonts w:ascii="Palatino Linotype" w:hAnsi="Palatino Linotype"/>
        </w:rPr>
        <w:t xml:space="preserve"> </w:t>
      </w:r>
      <w:r w:rsidRPr="00CE3041">
        <w:rPr>
          <w:rFonts w:ascii="Palatino Linotype" w:hAnsi="Palatino Linotype" w:cs="Arial"/>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6C0C01E" w14:textId="77777777" w:rsidR="00CE7295" w:rsidRPr="00CE3041" w:rsidRDefault="00CE7295" w:rsidP="00CE7295">
      <w:pPr>
        <w:pStyle w:val="Prrafodelista"/>
        <w:numPr>
          <w:ilvl w:val="0"/>
          <w:numId w:val="36"/>
        </w:numPr>
        <w:spacing w:line="360" w:lineRule="auto"/>
        <w:contextualSpacing w:val="0"/>
        <w:jc w:val="both"/>
        <w:rPr>
          <w:rFonts w:ascii="Palatino Linotype" w:hAnsi="Palatino Linotype" w:cs="Arial"/>
          <w:i/>
        </w:rPr>
      </w:pPr>
      <w:r w:rsidRPr="00CE3041">
        <w:rPr>
          <w:rFonts w:ascii="Palatino Linotype" w:hAnsi="Palatino Linotype" w:cs="Arial"/>
          <w:b/>
          <w:i/>
        </w:rPr>
        <w:t>Dato abierto:</w:t>
      </w:r>
      <w:r w:rsidRPr="00CE3041">
        <w:rPr>
          <w:rFonts w:ascii="Palatino Linotype" w:hAnsi="Palatino Linotype" w:cs="Arial"/>
          <w:i/>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B96ED95" w14:textId="77777777" w:rsidR="00CE7295" w:rsidRPr="00CE3041" w:rsidRDefault="00CE7295" w:rsidP="00CE7295">
      <w:pPr>
        <w:pStyle w:val="Prrafodelista"/>
        <w:rPr>
          <w:rFonts w:ascii="Palatino Linotype" w:hAnsi="Palatino Linotype" w:cs="Arial"/>
          <w:i/>
        </w:rPr>
      </w:pPr>
    </w:p>
    <w:p w14:paraId="582526D3" w14:textId="77777777" w:rsidR="00CE7295" w:rsidRPr="00CE3041" w:rsidRDefault="00CE7295" w:rsidP="00CE7295">
      <w:pPr>
        <w:pStyle w:val="Prrafodelista"/>
        <w:numPr>
          <w:ilvl w:val="0"/>
          <w:numId w:val="36"/>
        </w:numPr>
        <w:spacing w:line="360" w:lineRule="auto"/>
        <w:contextualSpacing w:val="0"/>
        <w:jc w:val="both"/>
        <w:rPr>
          <w:rFonts w:ascii="Palatino Linotype" w:hAnsi="Palatino Linotype" w:cs="Arial"/>
          <w:i/>
        </w:rPr>
      </w:pPr>
      <w:r w:rsidRPr="00CE3041">
        <w:rPr>
          <w:rFonts w:ascii="Palatino Linotype" w:hAnsi="Palatino Linotype" w:cs="Arial"/>
          <w:b/>
          <w:i/>
        </w:rPr>
        <w:t>Formato accesible:</w:t>
      </w:r>
      <w:r w:rsidRPr="00CE3041">
        <w:rPr>
          <w:rFonts w:ascii="Palatino Linotype" w:hAnsi="Palatino Linotype" w:cs="Arial"/>
          <w:i/>
        </w:rPr>
        <w:t xml:space="preserve"> Conjunto de características técnicas y de presentación de la información que corresponden a la estructura lógica usada para almacenar datos de forma </w:t>
      </w:r>
      <w:r w:rsidRPr="00CE3041">
        <w:rPr>
          <w:rFonts w:ascii="Palatino Linotype" w:hAnsi="Palatino Linotype" w:cs="Arial"/>
          <w:i/>
        </w:rPr>
        <w:lastRenderedPageBreak/>
        <w:t>integral y facilitan su procesamiento digital, cuyas especificaciones estás disponibles públicamente y que permite el acceso sin restricción de uso por parte de los usuarios.</w:t>
      </w:r>
    </w:p>
    <w:p w14:paraId="244F4140" w14:textId="77777777" w:rsidR="00CE7295" w:rsidRPr="00CE3041" w:rsidRDefault="00CE7295" w:rsidP="00CE7295">
      <w:pPr>
        <w:spacing w:line="360" w:lineRule="auto"/>
        <w:jc w:val="both"/>
        <w:rPr>
          <w:rFonts w:ascii="Palatino Linotype" w:hAnsi="Palatino Linotype" w:cs="Arial"/>
          <w:i/>
        </w:rPr>
      </w:pPr>
    </w:p>
    <w:p w14:paraId="0F86EA80" w14:textId="77777777" w:rsidR="00CE7295" w:rsidRPr="00CE3041" w:rsidRDefault="00CE7295" w:rsidP="00CE7295">
      <w:pPr>
        <w:spacing w:line="360" w:lineRule="auto"/>
        <w:jc w:val="both"/>
        <w:rPr>
          <w:rFonts w:ascii="Palatino Linotype" w:hAnsi="Palatino Linotype" w:cs="Arial"/>
        </w:rPr>
      </w:pPr>
      <w:r w:rsidRPr="00CE3041">
        <w:rPr>
          <w:rFonts w:ascii="Palatino Linotype" w:hAnsi="Palatino Linotype" w:cs="Arial"/>
        </w:rPr>
        <w:t xml:space="preserve">En este sentido, los datos abiertos cumplen con la finalidad de poder ser utilizados, </w:t>
      </w:r>
      <w:r w:rsidRPr="00CE3041">
        <w:rPr>
          <w:rFonts w:ascii="Palatino Linotype" w:hAnsi="Palatino Linotype" w:cs="Arial"/>
          <w:b/>
        </w:rPr>
        <w:t>reutilizados</w:t>
      </w:r>
      <w:r w:rsidRPr="00CE3041">
        <w:rPr>
          <w:rFonts w:ascii="Palatino Linotype" w:hAnsi="Palatino Linotype" w:cs="Arial"/>
        </w:rPr>
        <w:t xml:space="preserve"> y redistribuidos; y que el formato de datos abiertos, </w:t>
      </w:r>
      <w:r w:rsidRPr="00CE3041">
        <w:rPr>
          <w:rFonts w:ascii="Palatino Linotype" w:hAnsi="Palatino Linotype" w:cs="Arial"/>
          <w:b/>
        </w:rPr>
        <w:t>debe permitir la aplicación y reproducción</w:t>
      </w:r>
      <w:r w:rsidRPr="00CE3041">
        <w:rPr>
          <w:rFonts w:ascii="Palatino Linotype" w:hAnsi="Palatino Linotype" w:cs="Arial"/>
        </w:rPr>
        <w:t xml:space="preserve"> de la información sin estar condicionados a contraprestaciones; lo anterior no debe traducirse en la posibilidad de alteración, edición o modificación del original; entonces, podemos advertir que </w:t>
      </w:r>
      <w:r w:rsidRPr="00CE3041">
        <w:rPr>
          <w:rFonts w:ascii="Palatino Linotype" w:hAnsi="Palatino Linotype" w:cs="Arial"/>
          <w:u w:val="single"/>
        </w:rPr>
        <w:t xml:space="preserve">el documento entregado en formato pdf  </w:t>
      </w:r>
      <w:r w:rsidRPr="00CE3041">
        <w:rPr>
          <w:rFonts w:ascii="Palatino Linotype" w:hAnsi="Palatino Linotype" w:cs="Arial"/>
          <w:bCs/>
          <w:u w:val="single"/>
        </w:rPr>
        <w:t>permite</w:t>
      </w:r>
      <w:r w:rsidRPr="00CE3041">
        <w:rPr>
          <w:rFonts w:ascii="Palatino Linotype" w:hAnsi="Palatino Linotype" w:cs="Arial"/>
          <w:u w:val="single"/>
        </w:rPr>
        <w:t xml:space="preserve"> seleccionar texto, copiarlo y pegarlo</w:t>
      </w:r>
      <w:r w:rsidRPr="00CE3041">
        <w:rPr>
          <w:rFonts w:ascii="Palatino Linotype" w:hAnsi="Palatino Linotype" w:cs="Arial"/>
        </w:rPr>
        <w:t xml:space="preserve">; por tanto, permite que la información pueda ser utilizada, reutilizada o redistribuida. </w:t>
      </w:r>
    </w:p>
    <w:p w14:paraId="45DEF775" w14:textId="77777777" w:rsidR="00CE7295" w:rsidRPr="00CE3041" w:rsidRDefault="00CE7295" w:rsidP="00CE7295">
      <w:pPr>
        <w:pStyle w:val="Prrafodelista"/>
        <w:tabs>
          <w:tab w:val="left" w:pos="426"/>
        </w:tabs>
        <w:spacing w:before="240" w:after="240"/>
        <w:ind w:left="0" w:right="51"/>
        <w:rPr>
          <w:rFonts w:eastAsia="Palatino Linotype" w:cs="Palatino Linotype"/>
          <w:color w:val="000000"/>
        </w:rPr>
      </w:pPr>
    </w:p>
    <w:p w14:paraId="15C81DDF" w14:textId="6E8FE35D" w:rsidR="00CE7295" w:rsidRPr="00CE3041" w:rsidRDefault="00CE7295" w:rsidP="00CE7295">
      <w:pPr>
        <w:pStyle w:val="Prrafodelista"/>
        <w:tabs>
          <w:tab w:val="left" w:pos="426"/>
        </w:tabs>
        <w:spacing w:before="240" w:after="240" w:line="360" w:lineRule="auto"/>
        <w:ind w:left="0" w:right="51"/>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De lo anterior se desprende que al acceder a la liga electrónica entregadas por el Sujeto Obligado en respuesta dirige</w:t>
      </w:r>
      <w:r w:rsidR="00A6213C" w:rsidRPr="00CE3041">
        <w:rPr>
          <w:rFonts w:ascii="Palatino Linotype" w:eastAsia="Palatino Linotype" w:hAnsi="Palatino Linotype" w:cs="Palatino Linotype"/>
          <w:color w:val="000000"/>
        </w:rPr>
        <w:t xml:space="preserve"> al apartado de Remuneraciones del Sistema de Información Pública de Oficio Mexiquense (</w:t>
      </w:r>
      <w:r w:rsidR="00A6213C" w:rsidRPr="00CE3041">
        <w:rPr>
          <w:rFonts w:ascii="Palatino Linotype" w:eastAsia="Palatino Linotype" w:hAnsi="Palatino Linotype" w:cs="Palatino Linotype"/>
          <w:b/>
          <w:color w:val="000000"/>
        </w:rPr>
        <w:t>IPOMEX)</w:t>
      </w:r>
      <w:r w:rsidRPr="00CE3041">
        <w:rPr>
          <w:rFonts w:ascii="Palatino Linotype" w:eastAsia="Palatino Linotype" w:hAnsi="Palatino Linotype" w:cs="Palatino Linotype"/>
          <w:color w:val="000000"/>
        </w:rPr>
        <w:t xml:space="preserve">, como se advierte a continuación; </w:t>
      </w:r>
    </w:p>
    <w:p w14:paraId="4E327434" w14:textId="211269FD" w:rsidR="00A6213C" w:rsidRPr="00CE3041" w:rsidRDefault="00A6213C" w:rsidP="00051964">
      <w:pPr>
        <w:spacing w:line="360" w:lineRule="auto"/>
        <w:jc w:val="center"/>
        <w:rPr>
          <w:rFonts w:ascii="Palatino Linotype" w:hAnsi="Palatino Linotype"/>
        </w:rPr>
      </w:pPr>
      <w:r w:rsidRPr="00CE3041">
        <w:rPr>
          <w:rFonts w:ascii="Palatino Linotype" w:hAnsi="Palatino Linotype"/>
          <w:noProof/>
        </w:rPr>
        <w:drawing>
          <wp:inline distT="0" distB="0" distL="0" distR="0" wp14:anchorId="0BE15002" wp14:editId="0B87BCE1">
            <wp:extent cx="4841952" cy="288632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3292" cy="2899045"/>
                    </a:xfrm>
                    <a:prstGeom prst="rect">
                      <a:avLst/>
                    </a:prstGeom>
                  </pic:spPr>
                </pic:pic>
              </a:graphicData>
            </a:graphic>
          </wp:inline>
        </w:drawing>
      </w:r>
    </w:p>
    <w:p w14:paraId="00A0BFBE" w14:textId="01BDBD88" w:rsidR="00A6213C" w:rsidRPr="00CE3041" w:rsidRDefault="00A6213C" w:rsidP="00A6213C">
      <w:pPr>
        <w:spacing w:line="360" w:lineRule="auto"/>
        <w:jc w:val="both"/>
        <w:rPr>
          <w:rFonts w:ascii="Palatino Linotype" w:eastAsia="Palatino Linotype" w:hAnsi="Palatino Linotype" w:cs="Palatino Linotype"/>
        </w:rPr>
      </w:pPr>
      <w:r w:rsidRPr="00CE3041">
        <w:rPr>
          <w:rFonts w:ascii="Palatino Linotype" w:hAnsi="Palatino Linotype"/>
        </w:rPr>
        <w:lastRenderedPageBreak/>
        <w:t xml:space="preserve">Sin embargo este Instituto no puede colmar el derecho al acceso a la información del Recurrente pues la respuesta únicamente da cuenta de las remuneraciones brutas y netas de los servidores públicos requeridos por lo que se debe establecer que requirió los </w:t>
      </w:r>
      <w:r w:rsidRPr="00CE3041">
        <w:rPr>
          <w:rFonts w:ascii="Palatino Linotype" w:hAnsi="Palatino Linotype"/>
          <w:b/>
        </w:rPr>
        <w:t>recibos de nómina  de la primera y segunda</w:t>
      </w:r>
      <w:r w:rsidR="009F0B21" w:rsidRPr="00CE3041">
        <w:rPr>
          <w:rFonts w:ascii="Palatino Linotype" w:hAnsi="Palatino Linotype"/>
          <w:b/>
        </w:rPr>
        <w:t xml:space="preserve"> quincena de diciembre de 2025,</w:t>
      </w:r>
      <w:r w:rsidRPr="00CE3041">
        <w:rPr>
          <w:rFonts w:ascii="Palatino Linotype" w:hAnsi="Palatino Linotype"/>
          <w:b/>
        </w:rPr>
        <w:t xml:space="preserve"> los recibos de aguinaldo</w:t>
      </w:r>
      <w:r w:rsidR="009F0B21" w:rsidRPr="00CE3041">
        <w:rPr>
          <w:rFonts w:ascii="Palatino Linotype" w:hAnsi="Palatino Linotype"/>
          <w:b/>
        </w:rPr>
        <w:t xml:space="preserve"> y prima vacacional</w:t>
      </w:r>
      <w:r w:rsidRPr="00CE3041">
        <w:rPr>
          <w:rFonts w:ascii="Palatino Linotype" w:hAnsi="Palatino Linotype"/>
          <w:b/>
        </w:rPr>
        <w:t xml:space="preserve"> de 2025, </w:t>
      </w:r>
      <w:r w:rsidRPr="00CE3041">
        <w:rPr>
          <w:rFonts w:ascii="Palatino Linotype" w:hAnsi="Palatino Linotype"/>
        </w:rPr>
        <w:t xml:space="preserve">por lo que </w:t>
      </w:r>
      <w:r w:rsidR="00E57E4E" w:rsidRPr="00CE3041">
        <w:rPr>
          <w:rFonts w:ascii="Palatino Linotype" w:eastAsia="Palatino Linotype" w:hAnsi="Palatino Linotype" w:cs="Palatino Linotype"/>
        </w:rPr>
        <w:t xml:space="preserve">derivado de la naturaleza de la información es necesario analizar </w:t>
      </w:r>
      <w:r w:rsidRPr="00CE3041">
        <w:rPr>
          <w:rFonts w:ascii="Palatino Linotype" w:eastAsia="Palatino Linotype" w:hAnsi="Palatino Linotype" w:cs="Palatino Linotype"/>
        </w:rPr>
        <w:t>los elementos que integran los recibos de nómina</w:t>
      </w:r>
    </w:p>
    <w:p w14:paraId="31E88F20" w14:textId="77777777" w:rsidR="00A6213C" w:rsidRPr="00CE3041" w:rsidRDefault="00A6213C" w:rsidP="00A6213C">
      <w:pPr>
        <w:spacing w:line="360" w:lineRule="auto"/>
        <w:jc w:val="both"/>
        <w:rPr>
          <w:rFonts w:ascii="Palatino Linotype" w:eastAsia="Palatino Linotype" w:hAnsi="Palatino Linotype" w:cs="Palatino Linotype"/>
        </w:rPr>
      </w:pPr>
    </w:p>
    <w:p w14:paraId="41C793D2" w14:textId="77777777" w:rsidR="00E57E4E" w:rsidRPr="00CE3041" w:rsidRDefault="00E57E4E" w:rsidP="00A6213C">
      <w:pPr>
        <w:spacing w:line="360" w:lineRule="auto"/>
        <w:jc w:val="both"/>
        <w:rPr>
          <w:rFonts w:ascii="Palatino Linotype" w:hAnsi="Palatino Linotype"/>
        </w:rPr>
      </w:pPr>
      <w:r w:rsidRPr="00CE3041">
        <w:rPr>
          <w:rFonts w:ascii="Palatino Linotype" w:eastAsia="Palatino Linotype" w:hAnsi="Palatino Linotype" w:cs="Palatino Linotype"/>
        </w:rPr>
        <w:t>Al respecto, es necesario precisar que los recibos de nómina se integran de los siguientes elementos:</w:t>
      </w:r>
    </w:p>
    <w:p w14:paraId="207EB26D"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Registro Federal de Contribuyentes (RFC);</w:t>
      </w:r>
    </w:p>
    <w:p w14:paraId="378FB433"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Total de Deducciones;</w:t>
      </w:r>
    </w:p>
    <w:p w14:paraId="1F00CFA3"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Código QR;</w:t>
      </w:r>
    </w:p>
    <w:p w14:paraId="7D2A6226"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Sello Digital del SAT.</w:t>
      </w:r>
    </w:p>
    <w:p w14:paraId="5E044603"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Sello Digital del Contribuyente; y</w:t>
      </w:r>
    </w:p>
    <w:p w14:paraId="64FEC4D1"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Número de Serie del CSD del SAT;</w:t>
      </w:r>
    </w:p>
    <w:p w14:paraId="1CD17D10"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Número de Serie del CDS del emisor;</w:t>
      </w:r>
    </w:p>
    <w:p w14:paraId="2BB7A14F"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Serie y folio;</w:t>
      </w:r>
    </w:p>
    <w:p w14:paraId="3EB42D04" w14:textId="77777777" w:rsidR="00E57E4E" w:rsidRPr="00CE3041" w:rsidRDefault="00E57E4E" w:rsidP="00E57E4E">
      <w:pPr>
        <w:pStyle w:val="Prrafodelista"/>
        <w:numPr>
          <w:ilvl w:val="0"/>
          <w:numId w:val="23"/>
        </w:numPr>
        <w:tabs>
          <w:tab w:val="left" w:pos="567"/>
        </w:tabs>
        <w:spacing w:line="360" w:lineRule="auto"/>
        <w:jc w:val="both"/>
        <w:rPr>
          <w:rFonts w:ascii="Palatino Linotype" w:eastAsia="Calibri" w:hAnsi="Palatino Linotype" w:cs="Arial"/>
        </w:rPr>
      </w:pPr>
      <w:r w:rsidRPr="00CE3041">
        <w:rPr>
          <w:rFonts w:ascii="Palatino Linotype" w:eastAsia="Calibri" w:hAnsi="Palatino Linotype" w:cs="Arial"/>
        </w:rPr>
        <w:t>Firma;</w:t>
      </w:r>
    </w:p>
    <w:p w14:paraId="212FB9B6" w14:textId="77777777" w:rsidR="00E57E4E" w:rsidRPr="00CE3041" w:rsidRDefault="00E57E4E" w:rsidP="00E57E4E">
      <w:pPr>
        <w:tabs>
          <w:tab w:val="left" w:pos="567"/>
        </w:tabs>
        <w:spacing w:line="360" w:lineRule="auto"/>
        <w:contextualSpacing/>
        <w:jc w:val="both"/>
        <w:rPr>
          <w:rFonts w:ascii="Palatino Linotype" w:eastAsia="Calibri" w:hAnsi="Palatino Linotype" w:cs="Arial"/>
        </w:rPr>
      </w:pPr>
    </w:p>
    <w:p w14:paraId="3EF44AFE" w14:textId="77777777" w:rsidR="00E57E4E" w:rsidRPr="00CE3041" w:rsidRDefault="00E57E4E" w:rsidP="00E57E4E">
      <w:pPr>
        <w:spacing w:line="360" w:lineRule="auto"/>
        <w:ind w:right="49"/>
        <w:contextualSpacing/>
        <w:jc w:val="both"/>
        <w:rPr>
          <w:rFonts w:ascii="Palatino Linotype" w:eastAsia="MS Mincho" w:hAnsi="Palatino Linotype" w:cstheme="majorBidi"/>
        </w:rPr>
      </w:pPr>
      <w:r w:rsidRPr="00CE3041">
        <w:rPr>
          <w:rFonts w:ascii="Palatino Linotype" w:eastAsia="MS Mincho" w:hAnsi="Palatino Linotype" w:cstheme="majorBidi"/>
        </w:rPr>
        <w:t>Los elementos enlistados, serán analizados de manera individual para determinar si debe prevalecer su publicidad o, por el contrario, procede su clasificación, a efecto de determinar si la versión pública que realizó el Sujeto Obligado se encuentra apegada a derecho.</w:t>
      </w:r>
    </w:p>
    <w:p w14:paraId="3CEDBDE0" w14:textId="77777777" w:rsidR="00E57E4E" w:rsidRPr="00CE3041" w:rsidRDefault="00E57E4E" w:rsidP="00E57E4E">
      <w:pPr>
        <w:spacing w:line="360" w:lineRule="auto"/>
        <w:ind w:right="49"/>
        <w:contextualSpacing/>
        <w:jc w:val="both"/>
        <w:rPr>
          <w:rFonts w:ascii="Palatino Linotype" w:eastAsia="MS Mincho" w:hAnsi="Palatino Linotype" w:cstheme="majorBidi"/>
          <w:sz w:val="22"/>
          <w:szCs w:val="22"/>
        </w:rPr>
      </w:pPr>
    </w:p>
    <w:p w14:paraId="079A1EC8" w14:textId="77777777" w:rsidR="00E57E4E" w:rsidRPr="00CE3041" w:rsidRDefault="00E57E4E" w:rsidP="00E57E4E">
      <w:pPr>
        <w:rPr>
          <w:rFonts w:ascii="Palatino Linotype" w:hAnsi="Palatino Linotype"/>
          <w:b/>
          <w:i/>
        </w:rPr>
      </w:pPr>
      <w:bookmarkStart w:id="1" w:name="_Toc86917945"/>
      <w:r w:rsidRPr="00CE3041">
        <w:rPr>
          <w:rFonts w:ascii="Palatino Linotype" w:hAnsi="Palatino Linotype"/>
          <w:b/>
          <w:i/>
        </w:rPr>
        <w:lastRenderedPageBreak/>
        <w:t>I. Registro Federal de Contribuyentes (RFC)</w:t>
      </w:r>
      <w:bookmarkEnd w:id="1"/>
      <w:r w:rsidRPr="00CE3041">
        <w:rPr>
          <w:rFonts w:ascii="Palatino Linotype" w:hAnsi="Palatino Linotype"/>
          <w:b/>
          <w:i/>
        </w:rPr>
        <w:t xml:space="preserve"> </w:t>
      </w:r>
    </w:p>
    <w:p w14:paraId="3E9BA16B" w14:textId="77777777" w:rsidR="00E57E4E" w:rsidRPr="00CE3041" w:rsidRDefault="00E57E4E" w:rsidP="00E57E4E">
      <w:pPr>
        <w:rPr>
          <w:rFonts w:ascii="Palatino Linotype" w:hAnsi="Palatino Linotype"/>
          <w:sz w:val="22"/>
          <w:szCs w:val="22"/>
          <w:lang w:val="es-ES_tradnl"/>
        </w:rPr>
      </w:pPr>
    </w:p>
    <w:p w14:paraId="738C59A3" w14:textId="77777777" w:rsidR="00E57E4E" w:rsidRPr="00CE3041" w:rsidRDefault="00E57E4E" w:rsidP="00E57E4E">
      <w:pPr>
        <w:pStyle w:val="Prrafodelista"/>
        <w:spacing w:line="360" w:lineRule="auto"/>
        <w:ind w:left="0"/>
        <w:jc w:val="both"/>
        <w:rPr>
          <w:rFonts w:ascii="Palatino Linotype" w:hAnsi="Palatino Linotype" w:cs="Tahoma"/>
        </w:rPr>
      </w:pPr>
      <w:r w:rsidRPr="00CE3041">
        <w:rPr>
          <w:rFonts w:ascii="Palatino Linotype" w:hAnsi="Palatino Linotype" w:cs="Tahoma"/>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A57C543" w14:textId="77777777" w:rsidR="00E57E4E" w:rsidRPr="00CE3041" w:rsidRDefault="00E57E4E" w:rsidP="00E57E4E">
      <w:pPr>
        <w:pStyle w:val="Prrafodelista"/>
        <w:spacing w:line="360" w:lineRule="auto"/>
        <w:ind w:left="0"/>
        <w:jc w:val="both"/>
        <w:rPr>
          <w:rFonts w:ascii="Palatino Linotype" w:hAnsi="Palatino Linotype" w:cs="Tahoma"/>
        </w:rPr>
      </w:pPr>
    </w:p>
    <w:p w14:paraId="44378FB4" w14:textId="77777777" w:rsidR="00E57E4E" w:rsidRPr="00CE3041" w:rsidRDefault="00E57E4E" w:rsidP="00E57E4E">
      <w:pPr>
        <w:pStyle w:val="Prrafodelista"/>
        <w:spacing w:line="360" w:lineRule="auto"/>
        <w:ind w:left="0"/>
        <w:jc w:val="both"/>
        <w:rPr>
          <w:rFonts w:ascii="Palatino Linotype" w:hAnsi="Palatino Linotype" w:cs="Tahoma"/>
        </w:rPr>
      </w:pPr>
      <w:r w:rsidRPr="00CE3041">
        <w:rPr>
          <w:rFonts w:ascii="Palatino Linotype" w:hAnsi="Palatino Linotype" w:cs="Tahoma"/>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2290C99B" w14:textId="77777777" w:rsidR="00E57E4E" w:rsidRPr="00CE3041" w:rsidRDefault="00E57E4E" w:rsidP="00E57E4E">
      <w:pPr>
        <w:pStyle w:val="Prrafodelista"/>
        <w:spacing w:line="360" w:lineRule="auto"/>
        <w:rPr>
          <w:rFonts w:ascii="Palatino Linotype" w:hAnsi="Palatino Linotype" w:cs="Tahoma"/>
        </w:rPr>
      </w:pPr>
    </w:p>
    <w:p w14:paraId="2792F14A" w14:textId="77777777" w:rsidR="00E57E4E" w:rsidRPr="00CE3041" w:rsidRDefault="00E57E4E" w:rsidP="00E57E4E">
      <w:pPr>
        <w:pStyle w:val="Prrafodelista"/>
        <w:spacing w:line="360" w:lineRule="auto"/>
        <w:ind w:left="0"/>
        <w:jc w:val="both"/>
        <w:rPr>
          <w:rFonts w:ascii="Palatino Linotype" w:hAnsi="Palatino Linotype" w:cs="Tahoma"/>
        </w:rPr>
      </w:pPr>
      <w:r w:rsidRPr="00CE3041">
        <w:rPr>
          <w:rFonts w:ascii="Palatino Linotype" w:hAnsi="Palatino Linotype" w:cs="Tahoma"/>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B3F5D47" w14:textId="77777777" w:rsidR="00E57E4E" w:rsidRPr="00CE3041" w:rsidRDefault="00E57E4E" w:rsidP="00E57E4E">
      <w:pPr>
        <w:pStyle w:val="Prrafodelista"/>
        <w:spacing w:line="360" w:lineRule="auto"/>
        <w:rPr>
          <w:rFonts w:ascii="Palatino Linotype" w:hAnsi="Palatino Linotype" w:cs="Tahoma"/>
        </w:rPr>
      </w:pPr>
    </w:p>
    <w:p w14:paraId="2F6DBD79" w14:textId="62558D31" w:rsidR="00E57E4E" w:rsidRPr="00CE3041" w:rsidRDefault="00E57E4E" w:rsidP="000547D5">
      <w:pPr>
        <w:pStyle w:val="Prrafodelista"/>
        <w:spacing w:line="360" w:lineRule="auto"/>
        <w:ind w:left="0"/>
        <w:jc w:val="both"/>
        <w:rPr>
          <w:rFonts w:ascii="Palatino Linotype" w:hAnsi="Palatino Linotype" w:cs="Tahoma"/>
        </w:rPr>
      </w:pPr>
      <w:r w:rsidRPr="00CE3041">
        <w:rPr>
          <w:rFonts w:ascii="Palatino Linotype" w:hAnsi="Palatino Linotype" w:cs="Tahoma"/>
        </w:rPr>
        <w:t xml:space="preserve">Conforme a lo expuesto, el Registro Federal de Contribuyentes, </w:t>
      </w:r>
      <w:r w:rsidRPr="00CE3041">
        <w:rPr>
          <w:rFonts w:ascii="Palatino Linotype" w:hAnsi="Palatino Linotype" w:cs="Tahoma"/>
          <w:b/>
        </w:rPr>
        <w:t>es un dato personal</w:t>
      </w:r>
      <w:r w:rsidRPr="00CE3041">
        <w:rPr>
          <w:rFonts w:ascii="Palatino Linotype" w:hAnsi="Palatino Linotype" w:cs="Tahoma"/>
        </w:rPr>
        <w:t>,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200A906B" w14:textId="77777777" w:rsidR="00E57E4E" w:rsidRPr="00CE3041" w:rsidRDefault="00E57E4E" w:rsidP="00E57E4E">
      <w:pPr>
        <w:pStyle w:val="Prrafodelista"/>
        <w:spacing w:line="360" w:lineRule="auto"/>
        <w:ind w:left="0"/>
        <w:jc w:val="both"/>
        <w:rPr>
          <w:rFonts w:ascii="Palatino Linotype" w:hAnsi="Palatino Linotype" w:cs="Tahoma"/>
        </w:rPr>
      </w:pPr>
      <w:r w:rsidRPr="00CE3041">
        <w:rPr>
          <w:rFonts w:ascii="Palatino Linotype" w:eastAsiaTheme="minorHAnsi" w:hAnsi="Palatino Linotype" w:cs="Tahoma"/>
          <w:bCs/>
        </w:rPr>
        <w:lastRenderedPageBreak/>
        <w:t>Lo anterior, resulta congruente con el Criterio 19/17 emitido por el Instituto Nacional de Transparencia, Acceso a la Información y Protección de Datos Personales, en el cual se señala lo siguiente:</w:t>
      </w:r>
    </w:p>
    <w:p w14:paraId="50531AF5" w14:textId="77777777" w:rsidR="00E57E4E" w:rsidRPr="00CE3041" w:rsidRDefault="00E57E4E" w:rsidP="00E57E4E">
      <w:pPr>
        <w:spacing w:line="360" w:lineRule="auto"/>
        <w:ind w:left="567"/>
        <w:jc w:val="both"/>
        <w:rPr>
          <w:rFonts w:ascii="Palatino Linotype" w:hAnsi="Palatino Linotype" w:cs="Tahoma"/>
          <w:b/>
          <w:i/>
          <w:sz w:val="22"/>
          <w:szCs w:val="22"/>
        </w:rPr>
      </w:pPr>
      <w:r w:rsidRPr="00CE3041">
        <w:rPr>
          <w:rFonts w:ascii="Palatino Linotype" w:hAnsi="Palatino Linotype"/>
          <w:b/>
          <w:i/>
          <w:sz w:val="22"/>
          <w:szCs w:val="22"/>
        </w:rPr>
        <w:t xml:space="preserve">Registro Federal de Contribuyentes (RFC) de personas físicas. </w:t>
      </w:r>
    </w:p>
    <w:p w14:paraId="1F3E0ACA" w14:textId="77777777" w:rsidR="00E57E4E" w:rsidRPr="00CE3041" w:rsidRDefault="00E57E4E" w:rsidP="00E57E4E">
      <w:pPr>
        <w:pStyle w:val="Prrafodelista"/>
        <w:spacing w:line="360" w:lineRule="auto"/>
        <w:ind w:left="567" w:right="567"/>
        <w:jc w:val="both"/>
        <w:rPr>
          <w:rFonts w:ascii="Palatino Linotype" w:hAnsi="Palatino Linotype" w:cs="Tahoma"/>
          <w:i/>
        </w:rPr>
      </w:pPr>
      <w:r w:rsidRPr="00CE3041">
        <w:rPr>
          <w:rFonts w:ascii="Palatino Linotype" w:hAnsi="Palatino Linotype" w:cs="Tahoma"/>
          <w:i/>
        </w:rPr>
        <w:t>El RFC es una clave de carácter fiscal, única e irrepetible, que permite identificar al titular, su edad y fecha de nacimiento, por lo que es un dato personal de carácter confidencial.</w:t>
      </w:r>
    </w:p>
    <w:p w14:paraId="2A309C6F" w14:textId="77777777" w:rsidR="00E57E4E" w:rsidRPr="00CE3041" w:rsidRDefault="00E57E4E" w:rsidP="00E57E4E">
      <w:pPr>
        <w:pStyle w:val="Prrafodelista"/>
        <w:spacing w:line="360" w:lineRule="auto"/>
        <w:ind w:left="567" w:right="567"/>
        <w:jc w:val="both"/>
        <w:rPr>
          <w:rFonts w:ascii="Palatino Linotype" w:hAnsi="Palatino Linotype" w:cs="Tahoma"/>
        </w:rPr>
      </w:pPr>
    </w:p>
    <w:p w14:paraId="25EE18E1" w14:textId="77777777" w:rsidR="00E57E4E" w:rsidRPr="00CE3041" w:rsidRDefault="00E57E4E" w:rsidP="00E57E4E">
      <w:pPr>
        <w:pStyle w:val="Prrafodelista"/>
        <w:spacing w:line="360" w:lineRule="auto"/>
        <w:ind w:left="0"/>
        <w:jc w:val="both"/>
        <w:rPr>
          <w:rFonts w:ascii="Palatino Linotype" w:hAnsi="Palatino Linotype" w:cs="Tahoma"/>
        </w:rPr>
      </w:pPr>
      <w:r w:rsidRPr="00CE3041">
        <w:rPr>
          <w:rFonts w:ascii="Palatino Linotype" w:hAnsi="Palatino Linotype" w:cs="Tahoma"/>
          <w:b/>
        </w:rPr>
        <w:t>De tal suerte, el Registro Federal de Contribuyentes de las personas físicas no guarda relación con la transparencia de los recursos públicos</w:t>
      </w:r>
      <w:r w:rsidRPr="00CE3041">
        <w:rPr>
          <w:rFonts w:ascii="Palatino Linotype" w:hAnsi="Palatino Linotype" w:cs="Tahoma"/>
        </w:rPr>
        <w:t>, así como tampoco con el desempeño laboral que pueda tener una persona, por lo que debe ser clasificado como confidencial. En términos del artículo 143, fracción I de la Ley de Transparencia y Acceso a la Información Pública del Estado de México y Municipios.</w:t>
      </w:r>
    </w:p>
    <w:p w14:paraId="3A3D3F50" w14:textId="77777777" w:rsidR="00E57E4E" w:rsidRPr="00CE3041" w:rsidRDefault="00E57E4E" w:rsidP="00E57E4E">
      <w:pPr>
        <w:pStyle w:val="Prrafodelista"/>
        <w:spacing w:line="360" w:lineRule="auto"/>
        <w:ind w:left="0"/>
        <w:jc w:val="both"/>
        <w:rPr>
          <w:rFonts w:ascii="Palatino Linotype" w:hAnsi="Palatino Linotype" w:cs="Tahoma"/>
        </w:rPr>
      </w:pPr>
    </w:p>
    <w:p w14:paraId="5AB2B627" w14:textId="77777777" w:rsidR="00E57E4E" w:rsidRPr="00CE3041" w:rsidRDefault="00E57E4E" w:rsidP="00E57E4E">
      <w:pPr>
        <w:rPr>
          <w:rFonts w:ascii="Palatino Linotype" w:hAnsi="Palatino Linotype"/>
          <w:b/>
          <w:i/>
        </w:rPr>
      </w:pPr>
      <w:bookmarkStart w:id="2" w:name="_Toc86917946"/>
      <w:r w:rsidRPr="00CE3041">
        <w:rPr>
          <w:rFonts w:ascii="Palatino Linotype" w:hAnsi="Palatino Linotype"/>
          <w:b/>
          <w:i/>
        </w:rPr>
        <w:t>II. Deducciones</w:t>
      </w:r>
      <w:bookmarkEnd w:id="2"/>
      <w:r w:rsidRPr="00CE3041">
        <w:rPr>
          <w:rFonts w:ascii="Palatino Linotype" w:hAnsi="Palatino Linotype"/>
          <w:b/>
          <w:i/>
        </w:rPr>
        <w:t>.</w:t>
      </w:r>
    </w:p>
    <w:p w14:paraId="1502EB0F"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 xml:space="preserve">Es necesario precisar que existen deducciones que se generan con motivo de una decisión libre y voluntaria de los servidores públicos, como son: </w:t>
      </w:r>
      <w:r w:rsidRPr="00CE3041">
        <w:rPr>
          <w:rFonts w:ascii="Palatino Linotype" w:hAnsi="Palatino Linotype" w:cs="Tahoma"/>
          <w:b/>
          <w:bCs/>
        </w:rPr>
        <w:t xml:space="preserve">créditos personales, pensiones alimenticias, </w:t>
      </w:r>
      <w:r w:rsidRPr="00CE3041">
        <w:rPr>
          <w:rFonts w:ascii="Palatino Linotype" w:hAnsi="Palatino Linotype" w:cs="Tahoma"/>
          <w:b/>
          <w:bCs/>
          <w:u w:val="single"/>
        </w:rPr>
        <w:t>cuotas sindicales y fondo de resistencia del Sindicato Único de Trabajadores de los Poderes, Municipios e Institución Descentralizadas del Estado de México, seguro de vida, accidentes y enfermedades.</w:t>
      </w:r>
    </w:p>
    <w:p w14:paraId="2C005FB7" w14:textId="77777777" w:rsidR="00E57E4E" w:rsidRPr="00CE3041" w:rsidRDefault="00E57E4E" w:rsidP="00E57E4E">
      <w:pPr>
        <w:pStyle w:val="Prrafodelista"/>
        <w:spacing w:line="360" w:lineRule="auto"/>
        <w:ind w:left="0"/>
        <w:jc w:val="both"/>
        <w:rPr>
          <w:rFonts w:ascii="Palatino Linotype" w:hAnsi="Palatino Linotype" w:cs="Tahoma"/>
          <w:bCs/>
        </w:rPr>
      </w:pPr>
    </w:p>
    <w:p w14:paraId="21FFF4D7" w14:textId="07166CBE" w:rsidR="00C94880"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 xml:space="preserve">Asimismo, hay otras que se generan con motivo de una sentencia judicial, como es la pensión alimenticia que periódicamente se retira de la cuenta de un empleado, a efecto de que sea entregado a un tercero.  </w:t>
      </w:r>
    </w:p>
    <w:p w14:paraId="7360A289"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lastRenderedPageBreak/>
        <w:t>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Así, dichas deducciones reflejan el destino que un servidor público da a su patrimonio, lo que se aleja de la transparencia y rendición de cuentas.</w:t>
      </w:r>
    </w:p>
    <w:p w14:paraId="025663A2" w14:textId="77777777" w:rsidR="000547D5" w:rsidRPr="00CE3041" w:rsidRDefault="000547D5" w:rsidP="00E57E4E">
      <w:pPr>
        <w:pStyle w:val="Prrafodelista"/>
        <w:spacing w:line="360" w:lineRule="auto"/>
        <w:ind w:left="0"/>
        <w:jc w:val="both"/>
        <w:rPr>
          <w:rFonts w:ascii="Palatino Linotype" w:hAnsi="Palatino Linotype" w:cs="Tahoma"/>
          <w:bCs/>
        </w:rPr>
      </w:pPr>
    </w:p>
    <w:p w14:paraId="5D485814" w14:textId="77777777" w:rsidR="00E57E4E" w:rsidRPr="00CE3041" w:rsidRDefault="00E57E4E" w:rsidP="00E57E4E">
      <w:pPr>
        <w:pStyle w:val="Prrafodelista"/>
        <w:numPr>
          <w:ilvl w:val="4"/>
          <w:numId w:val="22"/>
        </w:numPr>
        <w:ind w:left="709"/>
        <w:contextualSpacing w:val="0"/>
        <w:rPr>
          <w:rFonts w:ascii="Palatino Linotype" w:hAnsi="Palatino Linotype" w:cs="Tahoma"/>
          <w:b/>
          <w:bCs/>
        </w:rPr>
      </w:pPr>
      <w:r w:rsidRPr="00CE3041">
        <w:rPr>
          <w:rFonts w:ascii="Palatino Linotype" w:hAnsi="Palatino Linotype" w:cs="Tahoma"/>
          <w:b/>
          <w:bCs/>
        </w:rPr>
        <w:t>Del Sistema De Capitalización Individual (SCI)</w:t>
      </w:r>
    </w:p>
    <w:p w14:paraId="3B67F047" w14:textId="77777777" w:rsidR="00E57E4E" w:rsidRPr="00CE3041" w:rsidRDefault="00E57E4E" w:rsidP="00E57E4E">
      <w:pPr>
        <w:rPr>
          <w:rFonts w:ascii="Palatino Linotype" w:hAnsi="Palatino Linotype" w:cs="Tahoma"/>
          <w:b/>
          <w:bCs/>
          <w:sz w:val="22"/>
          <w:szCs w:val="22"/>
        </w:rPr>
      </w:pPr>
    </w:p>
    <w:p w14:paraId="1D7994AF" w14:textId="77777777" w:rsidR="00E57E4E" w:rsidRPr="00CE3041" w:rsidRDefault="00E57E4E" w:rsidP="00E57E4E">
      <w:pPr>
        <w:spacing w:line="360" w:lineRule="auto"/>
        <w:jc w:val="both"/>
        <w:rPr>
          <w:rFonts w:ascii="Palatino Linotype" w:hAnsi="Palatino Linotype" w:cs="Tahoma"/>
          <w:sz w:val="22"/>
          <w:szCs w:val="22"/>
        </w:rPr>
      </w:pPr>
      <w:r w:rsidRPr="00CE3041">
        <w:rPr>
          <w:rFonts w:ascii="Palatino Linotype" w:hAnsi="Palatino Linotype" w:cs="Tahoma"/>
          <w:sz w:val="22"/>
          <w:szCs w:val="22"/>
        </w:rPr>
        <w:t xml:space="preserve">Por principio, debemos precisar que la deducción denominada: </w:t>
      </w:r>
      <w:r w:rsidRPr="00CE3041">
        <w:rPr>
          <w:rFonts w:ascii="Palatino Linotype" w:hAnsi="Palatino Linotype"/>
          <w:sz w:val="22"/>
          <w:szCs w:val="22"/>
        </w:rPr>
        <w:t>Sistema de Capitalización Individualizado (SCI)</w:t>
      </w:r>
      <w:r w:rsidRPr="00CE3041">
        <w:rPr>
          <w:rFonts w:ascii="Palatino Linotype" w:hAnsi="Palatino Linotype" w:cs="Tahoma"/>
          <w:sz w:val="22"/>
          <w:szCs w:val="22"/>
        </w:rPr>
        <w:t>, es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5C49BC96" w14:textId="77777777" w:rsidR="00E57E4E" w:rsidRPr="00CE3041" w:rsidRDefault="00E57E4E" w:rsidP="00E57E4E">
      <w:pPr>
        <w:spacing w:line="276" w:lineRule="auto"/>
        <w:ind w:left="567" w:right="900"/>
        <w:jc w:val="both"/>
        <w:rPr>
          <w:rFonts w:ascii="Palatino Linotype" w:hAnsi="Palatino Linotype" w:cs="Tahoma"/>
          <w:i/>
          <w:sz w:val="22"/>
          <w:szCs w:val="22"/>
        </w:rPr>
      </w:pPr>
      <w:r w:rsidRPr="00CE3041">
        <w:rPr>
          <w:rFonts w:ascii="Palatino Linotype" w:hAnsi="Palatino Linotype" w:cs="Tahoma"/>
          <w:b/>
          <w:i/>
          <w:sz w:val="22"/>
          <w:szCs w:val="22"/>
        </w:rPr>
        <w:t>“ARTICULO 84.-</w:t>
      </w:r>
      <w:r w:rsidRPr="00CE3041">
        <w:rPr>
          <w:rFonts w:ascii="Palatino Linotype" w:hAnsi="Palatino Linotype" w:cs="Tahoma"/>
          <w:i/>
          <w:sz w:val="22"/>
          <w:szCs w:val="22"/>
        </w:rPr>
        <w:t xml:space="preserve"> Las pensiones que otorga esta ley, se basan en un régimen mixto, siendo una parte de beneficios definidos denominado </w:t>
      </w:r>
      <w:r w:rsidRPr="00CE3041">
        <w:rPr>
          <w:rFonts w:ascii="Palatino Linotype" w:hAnsi="Palatino Linotype" w:cs="Tahoma"/>
          <w:b/>
          <w:i/>
          <w:sz w:val="22"/>
          <w:szCs w:val="22"/>
        </w:rPr>
        <w:t>sistema solidario de reparto y otra de contribuciones definidas denominado sistema de capitalización individual</w:t>
      </w:r>
      <w:r w:rsidRPr="00CE3041">
        <w:rPr>
          <w:rFonts w:ascii="Palatino Linotype" w:hAnsi="Palatino Linotype" w:cs="Tahoma"/>
          <w:i/>
          <w:sz w:val="22"/>
          <w:szCs w:val="22"/>
        </w:rPr>
        <w:t>.</w:t>
      </w:r>
    </w:p>
    <w:p w14:paraId="13D4BD7B" w14:textId="77777777" w:rsidR="00E57E4E" w:rsidRPr="00CE3041" w:rsidRDefault="00E57E4E" w:rsidP="00E57E4E">
      <w:pPr>
        <w:spacing w:line="276" w:lineRule="auto"/>
        <w:ind w:left="567" w:right="900"/>
        <w:jc w:val="both"/>
        <w:rPr>
          <w:rFonts w:ascii="Palatino Linotype" w:hAnsi="Palatino Linotype" w:cs="Tahoma"/>
          <w:i/>
          <w:sz w:val="22"/>
          <w:szCs w:val="22"/>
        </w:rPr>
      </w:pPr>
    </w:p>
    <w:p w14:paraId="6375DC3E" w14:textId="77777777" w:rsidR="00E57E4E" w:rsidRPr="00CE3041" w:rsidRDefault="00E57E4E" w:rsidP="00E57E4E">
      <w:pPr>
        <w:spacing w:line="276" w:lineRule="auto"/>
        <w:ind w:left="567" w:right="900"/>
        <w:jc w:val="both"/>
        <w:rPr>
          <w:rFonts w:ascii="Palatino Linotype" w:hAnsi="Palatino Linotype" w:cs="Tahoma"/>
          <w:i/>
          <w:sz w:val="22"/>
          <w:szCs w:val="22"/>
        </w:rPr>
      </w:pPr>
      <w:r w:rsidRPr="00CE3041">
        <w:rPr>
          <w:rFonts w:ascii="Palatino Linotype" w:hAnsi="Palatino Linotype" w:cs="Tahoma"/>
          <w:i/>
          <w:sz w:val="22"/>
          <w:szCs w:val="22"/>
        </w:rPr>
        <w:t>El monto total para el financiamiento de pensiones de cada servidor público, es equivalente al 16.77% de su sueldo sujeto a cotización, del cual el 13.52% se aplicará al fondo del sistema solidario de reparto y el 3.25% al sistema de capitalización individual.</w:t>
      </w:r>
      <w:r w:rsidRPr="00CE3041">
        <w:rPr>
          <w:rFonts w:ascii="Palatino Linotype" w:hAnsi="Palatino Linotype" w:cs="Tahoma"/>
          <w:i/>
          <w:sz w:val="22"/>
          <w:szCs w:val="22"/>
        </w:rPr>
        <w:cr/>
      </w:r>
    </w:p>
    <w:p w14:paraId="3B8F1815" w14:textId="77777777" w:rsidR="00E57E4E" w:rsidRPr="00CE3041" w:rsidRDefault="00E57E4E" w:rsidP="00E57E4E">
      <w:pPr>
        <w:spacing w:line="276" w:lineRule="auto"/>
        <w:ind w:left="567" w:right="900"/>
        <w:jc w:val="both"/>
        <w:rPr>
          <w:rFonts w:ascii="Palatino Linotype" w:hAnsi="Palatino Linotype" w:cs="Tahoma"/>
          <w:i/>
          <w:sz w:val="22"/>
          <w:szCs w:val="22"/>
        </w:rPr>
      </w:pPr>
      <w:r w:rsidRPr="00CE3041">
        <w:rPr>
          <w:rFonts w:ascii="Palatino Linotype" w:hAnsi="Palatino Linotype"/>
          <w:i/>
          <w:sz w:val="22"/>
          <w:szCs w:val="22"/>
        </w:rPr>
        <w:t xml:space="preserve"> </w:t>
      </w:r>
      <w:r w:rsidRPr="00CE3041">
        <w:rPr>
          <w:rFonts w:ascii="Palatino Linotype" w:hAnsi="Palatino Linotype" w:cs="Tahoma"/>
          <w:b/>
          <w:i/>
          <w:sz w:val="22"/>
          <w:szCs w:val="22"/>
        </w:rPr>
        <w:t>ARTICULO 115.-</w:t>
      </w:r>
      <w:r w:rsidRPr="00CE3041">
        <w:rPr>
          <w:rFonts w:ascii="Palatino Linotype" w:hAnsi="Palatino Linotype" w:cs="Tahoma"/>
          <w:i/>
          <w:sz w:val="22"/>
          <w:szCs w:val="22"/>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7B9BA422" w14:textId="77777777" w:rsidR="00E57E4E" w:rsidRPr="00CE3041" w:rsidRDefault="00E57E4E" w:rsidP="00E57E4E">
      <w:pPr>
        <w:spacing w:line="360" w:lineRule="auto"/>
        <w:jc w:val="both"/>
        <w:rPr>
          <w:rFonts w:ascii="Palatino Linotype" w:hAnsi="Palatino Linotype" w:cs="Tahoma"/>
          <w:sz w:val="22"/>
          <w:szCs w:val="22"/>
        </w:rPr>
      </w:pPr>
    </w:p>
    <w:p w14:paraId="1CF4A9A2" w14:textId="77777777" w:rsidR="00E57E4E" w:rsidRPr="00CE3041" w:rsidRDefault="00E57E4E" w:rsidP="00E57E4E">
      <w:pPr>
        <w:spacing w:line="360" w:lineRule="auto"/>
        <w:jc w:val="both"/>
        <w:rPr>
          <w:rFonts w:ascii="Palatino Linotype" w:hAnsi="Palatino Linotype" w:cs="Tahoma"/>
        </w:rPr>
      </w:pPr>
      <w:r w:rsidRPr="00CE3041">
        <w:rPr>
          <w:rFonts w:ascii="Palatino Linotype" w:hAnsi="Palatino Linotype" w:cs="Tahoma"/>
        </w:rPr>
        <w:lastRenderedPageBreak/>
        <w:t>En  esta misma disposición normativa, en los artículos 5 fracciones II, VII y VIII; 32, 34 y 35, dispone lo siguiente:</w:t>
      </w:r>
    </w:p>
    <w:p w14:paraId="711C7A4C"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“ARTÍCULO 5.- Para los efectos de esta ley se entiende por:</w:t>
      </w:r>
    </w:p>
    <w:p w14:paraId="6C8CBCA1"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w:t>
      </w:r>
    </w:p>
    <w:p w14:paraId="6E2D529D"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II. Institución pública, a los poderes públicos del estado, los ayuntamientos de los municipios y los tribunales administrativos, así como los organismos auxiliares y fideicomisos públicos de carácter estatal y municipal;</w:t>
      </w:r>
    </w:p>
    <w:p w14:paraId="5BC7410D"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w:t>
      </w:r>
    </w:p>
    <w:p w14:paraId="06177ED8"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4E69E641" w14:textId="77777777" w:rsidR="00E57E4E" w:rsidRPr="00CE3041" w:rsidRDefault="00E57E4E" w:rsidP="00E57E4E">
      <w:pPr>
        <w:spacing w:line="276" w:lineRule="auto"/>
        <w:ind w:left="567" w:right="616"/>
        <w:jc w:val="both"/>
        <w:rPr>
          <w:rFonts w:ascii="Palatino Linotype" w:hAnsi="Palatino Linotype" w:cs="Tahoma"/>
          <w:b/>
          <w:bCs/>
          <w:i/>
          <w:iCs/>
          <w:sz w:val="22"/>
          <w:szCs w:val="22"/>
        </w:rPr>
      </w:pPr>
      <w:r w:rsidRPr="00CE3041">
        <w:rPr>
          <w:rFonts w:ascii="Palatino Linotype" w:hAnsi="Palatino Linotype" w:cs="Tahoma"/>
          <w:i/>
          <w:iCs/>
          <w:sz w:val="22"/>
          <w:szCs w:val="22"/>
        </w:rPr>
        <w:t xml:space="preserve">VIII. </w:t>
      </w:r>
      <w:r w:rsidRPr="00CE3041">
        <w:rPr>
          <w:rFonts w:ascii="Palatino Linotype" w:hAnsi="Palatino Linotype" w:cs="Tahoma"/>
          <w:b/>
          <w:bCs/>
          <w:i/>
          <w:iCs/>
          <w:sz w:val="22"/>
          <w:szCs w:val="22"/>
        </w:rPr>
        <w:t>Aportación, al monto que le corresponde cubrir a las instituciones públicas como porcentaje del sueldo sujeto a cotización de cada servidor público;</w:t>
      </w:r>
    </w:p>
    <w:p w14:paraId="4FB337E2"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w:t>
      </w:r>
    </w:p>
    <w:p w14:paraId="2973C500" w14:textId="77777777" w:rsidR="00E57E4E" w:rsidRPr="00CE3041" w:rsidRDefault="00E57E4E" w:rsidP="00E57E4E">
      <w:pPr>
        <w:spacing w:line="276" w:lineRule="auto"/>
        <w:ind w:left="567" w:right="616"/>
        <w:jc w:val="both"/>
        <w:rPr>
          <w:rFonts w:ascii="Palatino Linotype" w:hAnsi="Palatino Linotype" w:cs="Tahoma"/>
          <w:i/>
          <w:iCs/>
          <w:sz w:val="22"/>
          <w:szCs w:val="22"/>
        </w:rPr>
      </w:pPr>
    </w:p>
    <w:p w14:paraId="59595A0E" w14:textId="77777777" w:rsidR="00E57E4E" w:rsidRPr="00CE3041" w:rsidRDefault="00E57E4E" w:rsidP="00E57E4E">
      <w:pPr>
        <w:spacing w:line="276" w:lineRule="auto"/>
        <w:ind w:left="567" w:right="616"/>
        <w:jc w:val="both"/>
        <w:rPr>
          <w:rFonts w:ascii="Palatino Linotype" w:hAnsi="Palatino Linotype" w:cs="Tahoma"/>
          <w:b/>
          <w:bCs/>
          <w:i/>
          <w:iCs/>
          <w:sz w:val="22"/>
          <w:szCs w:val="22"/>
        </w:rPr>
      </w:pPr>
      <w:r w:rsidRPr="00CE3041">
        <w:rPr>
          <w:rFonts w:ascii="Palatino Linotype" w:hAnsi="Palatino Linotype" w:cs="Tahoma"/>
          <w:i/>
          <w:iCs/>
          <w:sz w:val="22"/>
          <w:szCs w:val="22"/>
        </w:rPr>
        <w:t xml:space="preserve">Artículo 32.- </w:t>
      </w:r>
      <w:r w:rsidRPr="00CE3041">
        <w:rPr>
          <w:rFonts w:ascii="Palatino Linotype" w:hAnsi="Palatino Linotype" w:cs="Tahoma"/>
          <w:b/>
          <w:bCs/>
          <w:i/>
          <w:iCs/>
          <w:sz w:val="22"/>
          <w:szCs w:val="22"/>
        </w:rPr>
        <w:t xml:space="preserve">Las cuotas obligatorias que deberán cubrir los servidores públicos al Instituto, serán las siguientes: </w:t>
      </w:r>
    </w:p>
    <w:p w14:paraId="53E0A8BF"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 El 4.625% del sueldo sujeto a cotización, para cubrir las prestaciones de servicios de salud; </w:t>
      </w:r>
    </w:p>
    <w:p w14:paraId="6CB6832C"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II. El 7.50% del sueldo sujeto a cotización, para cubrir el financiamiento de pensiones, de la siguiente manera: </w:t>
      </w:r>
    </w:p>
    <w:p w14:paraId="30D31C62"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a. 6.10% para el fondo del sistema solidario de reparto. </w:t>
      </w:r>
    </w:p>
    <w:p w14:paraId="2DF49692" w14:textId="77777777" w:rsidR="00E57E4E" w:rsidRPr="00CE3041" w:rsidRDefault="00E57E4E" w:rsidP="00E57E4E">
      <w:pPr>
        <w:spacing w:line="276" w:lineRule="auto"/>
        <w:ind w:left="567" w:right="616"/>
        <w:jc w:val="both"/>
        <w:rPr>
          <w:rFonts w:ascii="Palatino Linotype" w:hAnsi="Palatino Linotype" w:cs="Tahoma"/>
          <w:b/>
          <w:bCs/>
          <w:i/>
          <w:iCs/>
          <w:sz w:val="22"/>
          <w:szCs w:val="22"/>
          <w:u w:val="single"/>
        </w:rPr>
      </w:pPr>
      <w:r w:rsidRPr="00CE3041">
        <w:rPr>
          <w:rFonts w:ascii="Palatino Linotype" w:hAnsi="Palatino Linotype" w:cs="Tahoma"/>
          <w:b/>
          <w:bCs/>
          <w:i/>
          <w:iCs/>
          <w:sz w:val="22"/>
          <w:szCs w:val="22"/>
          <w:u w:val="single"/>
        </w:rPr>
        <w:t xml:space="preserve">b. 1.40% para el sistema de capitalización individual. </w:t>
      </w:r>
    </w:p>
    <w:p w14:paraId="1B413702"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III. Las que determine anualmente el Consejo Directivo para otras prestaciones, señaladas en el Título IV.</w:t>
      </w:r>
    </w:p>
    <w:p w14:paraId="2FE804A5"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w:t>
      </w:r>
    </w:p>
    <w:p w14:paraId="7306FB44" w14:textId="77777777" w:rsidR="00E57E4E" w:rsidRPr="00CE3041" w:rsidRDefault="00E57E4E" w:rsidP="00E57E4E">
      <w:pPr>
        <w:spacing w:line="276" w:lineRule="auto"/>
        <w:ind w:left="567" w:right="616"/>
        <w:jc w:val="both"/>
        <w:rPr>
          <w:rFonts w:ascii="Palatino Linotype" w:hAnsi="Palatino Linotype" w:cs="Tahoma"/>
          <w:i/>
          <w:iCs/>
          <w:sz w:val="22"/>
          <w:szCs w:val="22"/>
        </w:rPr>
      </w:pPr>
    </w:p>
    <w:p w14:paraId="6DE24AEC"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Artículo 34.- </w:t>
      </w:r>
      <w:r w:rsidRPr="00CE3041">
        <w:rPr>
          <w:rFonts w:ascii="Palatino Linotype" w:hAnsi="Palatino Linotype" w:cs="Tahoma"/>
          <w:b/>
          <w:bCs/>
          <w:i/>
          <w:iCs/>
          <w:sz w:val="22"/>
          <w:szCs w:val="22"/>
        </w:rPr>
        <w:t>Las aportaciones que deberán cubrir obligatoriamente las instituciones públicas serán las siguientes</w:t>
      </w:r>
      <w:r w:rsidRPr="00CE3041">
        <w:rPr>
          <w:rFonts w:ascii="Palatino Linotype" w:hAnsi="Palatino Linotype" w:cs="Tahoma"/>
          <w:i/>
          <w:iCs/>
          <w:sz w:val="22"/>
          <w:szCs w:val="22"/>
        </w:rPr>
        <w:t xml:space="preserve">: </w:t>
      </w:r>
    </w:p>
    <w:p w14:paraId="1D613D3E"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 El 10% del sueldo sujeto a cotización, para cubrir las prestaciones de servicios de salud; </w:t>
      </w:r>
    </w:p>
    <w:p w14:paraId="36773097"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II. El 9.27% del sueldo sujeto a cotización, para cubrir el financiamiento de pensiones, de la siguiente manera: </w:t>
      </w:r>
    </w:p>
    <w:p w14:paraId="158FEC1F"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a. 7.42% para el fondo del sistema solidario de reparto. </w:t>
      </w:r>
    </w:p>
    <w:p w14:paraId="4D621DE1" w14:textId="77777777" w:rsidR="00E57E4E" w:rsidRPr="00CE3041" w:rsidRDefault="00E57E4E" w:rsidP="00E57E4E">
      <w:pPr>
        <w:spacing w:line="276" w:lineRule="auto"/>
        <w:ind w:left="567" w:right="616"/>
        <w:jc w:val="both"/>
        <w:rPr>
          <w:rFonts w:ascii="Palatino Linotype" w:hAnsi="Palatino Linotype" w:cs="Tahoma"/>
          <w:b/>
          <w:bCs/>
          <w:i/>
          <w:iCs/>
          <w:sz w:val="22"/>
          <w:szCs w:val="22"/>
          <w:u w:val="single"/>
        </w:rPr>
      </w:pPr>
      <w:r w:rsidRPr="00CE3041">
        <w:rPr>
          <w:rFonts w:ascii="Palatino Linotype" w:hAnsi="Palatino Linotype" w:cs="Tahoma"/>
          <w:i/>
          <w:iCs/>
          <w:sz w:val="22"/>
          <w:szCs w:val="22"/>
          <w:u w:val="single"/>
        </w:rPr>
        <w:lastRenderedPageBreak/>
        <w:t xml:space="preserve">b. </w:t>
      </w:r>
      <w:r w:rsidRPr="00CE3041">
        <w:rPr>
          <w:rFonts w:ascii="Palatino Linotype" w:hAnsi="Palatino Linotype" w:cs="Tahoma"/>
          <w:b/>
          <w:bCs/>
          <w:i/>
          <w:iCs/>
          <w:sz w:val="22"/>
          <w:szCs w:val="22"/>
          <w:u w:val="single"/>
        </w:rPr>
        <w:t xml:space="preserve">1.85% para el sistema de capitalización individual. </w:t>
      </w:r>
    </w:p>
    <w:p w14:paraId="4821188E"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III. Las que determine anualmente el Consejo Directivo para otras prestaciones, señaladas en el Título IV; </w:t>
      </w:r>
    </w:p>
    <w:p w14:paraId="38B7D4EE"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 xml:space="preserve">IV. El 0.875% para gastos de administración; </w:t>
      </w:r>
    </w:p>
    <w:p w14:paraId="7F708407" w14:textId="77777777" w:rsidR="00E57E4E" w:rsidRPr="00CE3041" w:rsidRDefault="00E57E4E" w:rsidP="00E57E4E">
      <w:pPr>
        <w:spacing w:line="276" w:lineRule="auto"/>
        <w:ind w:left="567" w:right="616"/>
        <w:jc w:val="both"/>
        <w:rPr>
          <w:rFonts w:ascii="Palatino Linotype" w:hAnsi="Palatino Linotype" w:cs="Tahoma"/>
          <w:i/>
          <w:iCs/>
          <w:sz w:val="22"/>
          <w:szCs w:val="22"/>
        </w:rPr>
      </w:pPr>
      <w:r w:rsidRPr="00CE3041">
        <w:rPr>
          <w:rFonts w:ascii="Palatino Linotype" w:hAnsi="Palatino Linotype" w:cs="Tahoma"/>
          <w:i/>
          <w:iCs/>
          <w:sz w:val="22"/>
          <w:szCs w:val="22"/>
        </w:rPr>
        <w:t>V. Las que se generen a cargo de las Instituciones públicas por concepto de riesgos de trabajo.</w:t>
      </w:r>
    </w:p>
    <w:p w14:paraId="1A85EB05" w14:textId="77777777" w:rsidR="00E57E4E" w:rsidRPr="00CE3041" w:rsidRDefault="00E57E4E" w:rsidP="00E57E4E">
      <w:pPr>
        <w:spacing w:line="360" w:lineRule="auto"/>
        <w:jc w:val="both"/>
        <w:rPr>
          <w:rFonts w:ascii="Palatino Linotype" w:hAnsi="Palatino Linotype" w:cs="Tahoma"/>
          <w:sz w:val="22"/>
          <w:szCs w:val="22"/>
        </w:rPr>
      </w:pPr>
    </w:p>
    <w:p w14:paraId="1E95D6A4" w14:textId="77777777" w:rsidR="00E57E4E" w:rsidRPr="00CE3041" w:rsidRDefault="00E57E4E" w:rsidP="00E57E4E">
      <w:pPr>
        <w:spacing w:line="360" w:lineRule="auto"/>
        <w:jc w:val="both"/>
        <w:rPr>
          <w:rFonts w:ascii="Palatino Linotype" w:hAnsi="Palatino Linotype" w:cs="Tahoma"/>
        </w:rPr>
      </w:pPr>
      <w:r w:rsidRPr="00CE3041">
        <w:rPr>
          <w:rFonts w:ascii="Palatino Linotype" w:hAnsi="Palatino Linotype" w:cs="Tahoma"/>
        </w:rPr>
        <w:t>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de la Institución pública), es fácilmente identificable al conocer el sueldo del servidor público, por tanto dichos conceptos deberán de ser públicos, aún y cuando se tratan de deducciones al sueldo del trabajador.</w:t>
      </w:r>
    </w:p>
    <w:p w14:paraId="4738F094" w14:textId="77777777" w:rsidR="000547D5" w:rsidRPr="00CE3041" w:rsidRDefault="000547D5" w:rsidP="00E57E4E">
      <w:pPr>
        <w:spacing w:line="360" w:lineRule="auto"/>
        <w:jc w:val="both"/>
        <w:rPr>
          <w:rFonts w:ascii="Palatino Linotype" w:hAnsi="Palatino Linotype" w:cs="Tahoma"/>
        </w:rPr>
      </w:pPr>
    </w:p>
    <w:p w14:paraId="6E72367B" w14:textId="2EA0FFED" w:rsidR="000547D5"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w:t>
      </w:r>
      <w:r w:rsidRPr="00CE3041">
        <w:rPr>
          <w:rFonts w:ascii="Palatino Linotype" w:eastAsia="Palatino Linotype" w:hAnsi="Palatino Linotype" w:cs="Palatino Linotype"/>
          <w:color w:val="000000"/>
          <w:u w:val="single"/>
        </w:rPr>
        <w:t>créditos personales,</w:t>
      </w:r>
      <w:r w:rsidRPr="00CE3041">
        <w:rPr>
          <w:rFonts w:ascii="Palatino Linotype" w:eastAsia="Palatino Linotype" w:hAnsi="Palatino Linotype" w:cs="Palatino Linotype"/>
          <w:color w:val="000000"/>
        </w:rPr>
        <w:t xml:space="preserve"> </w:t>
      </w:r>
      <w:r w:rsidRPr="00CE3041">
        <w:rPr>
          <w:rFonts w:ascii="Palatino Linotype" w:eastAsia="Palatino Linotype" w:hAnsi="Palatino Linotype" w:cs="Palatino Linotype"/>
          <w:color w:val="000000"/>
          <w:u w:val="single"/>
        </w:rPr>
        <w:t xml:space="preserve">cuotas sindicales y fondo de resistencia del Sindicato Único de Trabajadores de los Poderes, Municipios e Institución Descentralizadas del Estado de México, seguro de vida, accidentes y enfermedades. </w:t>
      </w:r>
      <w:r w:rsidRPr="00CE3041">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14:paraId="4EA1066B" w14:textId="77777777" w:rsidR="00E57E4E" w:rsidRPr="00CE3041" w:rsidRDefault="00E57E4E" w:rsidP="00E57E4E">
      <w:pPr>
        <w:pBdr>
          <w:top w:val="nil"/>
          <w:left w:val="nil"/>
          <w:bottom w:val="nil"/>
          <w:right w:val="nil"/>
          <w:between w:val="nil"/>
        </w:pBdr>
        <w:ind w:left="720"/>
        <w:rPr>
          <w:rFonts w:ascii="Palatino Linotype" w:eastAsia="Palatino Linotype" w:hAnsi="Palatino Linotype" w:cs="Palatino Linotype"/>
          <w:color w:val="000000"/>
        </w:rPr>
      </w:pPr>
    </w:p>
    <w:p w14:paraId="12801AE7"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w:t>
      </w:r>
      <w:r w:rsidRPr="00CE3041">
        <w:rPr>
          <w:rFonts w:ascii="Palatino Linotype" w:eastAsia="Palatino Linotype" w:hAnsi="Palatino Linotype" w:cs="Palatino Linotype"/>
          <w:b/>
          <w:color w:val="000000"/>
        </w:rPr>
        <w:t xml:space="preserve">mismas que no implican la entrega de recursos con cargo al erario, y tampoco reflejan el ejercicio de una prestación; por el contrario, en dichos </w:t>
      </w:r>
      <w:r w:rsidRPr="00CE3041">
        <w:rPr>
          <w:rFonts w:ascii="Palatino Linotype" w:eastAsia="Palatino Linotype" w:hAnsi="Palatino Linotype" w:cs="Palatino Linotype"/>
          <w:b/>
          <w:color w:val="000000"/>
        </w:rPr>
        <w:lastRenderedPageBreak/>
        <w:t xml:space="preserve">casos se trata del libre ejercicio del servidor público para disponer de un ingreso que forma parte de su patrimonio. </w:t>
      </w:r>
      <w:r w:rsidRPr="00CE3041">
        <w:rPr>
          <w:rFonts w:ascii="Palatino Linotype" w:eastAsia="Palatino Linotype" w:hAnsi="Palatino Linotype" w:cs="Palatino Linotype"/>
          <w:color w:val="000000"/>
        </w:rPr>
        <w:t xml:space="preserve"> Así, dichas deducciones reflejan el destino que un servidor público da a su patrimonio, lo que se aleja de la transparencia y rendición de cuentas.</w:t>
      </w:r>
    </w:p>
    <w:p w14:paraId="5794D633" w14:textId="77777777" w:rsidR="00E57E4E" w:rsidRPr="00CE3041" w:rsidRDefault="00E57E4E" w:rsidP="00E57E4E">
      <w:pPr>
        <w:pBdr>
          <w:top w:val="nil"/>
          <w:left w:val="nil"/>
          <w:bottom w:val="nil"/>
          <w:right w:val="nil"/>
          <w:between w:val="nil"/>
        </w:pBdr>
        <w:spacing w:line="360" w:lineRule="auto"/>
        <w:jc w:val="both"/>
        <w:rPr>
          <w:rFonts w:ascii="Palatino Linotype" w:hAnsi="Palatino Linotype"/>
          <w:iCs/>
        </w:rPr>
      </w:pPr>
    </w:p>
    <w:p w14:paraId="03EA4AE8"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14:paraId="4E485ABB" w14:textId="77777777" w:rsidR="00E57E4E" w:rsidRPr="00CE3041" w:rsidRDefault="00E57E4E" w:rsidP="00E57E4E">
      <w:pPr>
        <w:pBdr>
          <w:top w:val="nil"/>
          <w:left w:val="nil"/>
          <w:bottom w:val="nil"/>
          <w:right w:val="nil"/>
          <w:between w:val="nil"/>
        </w:pBdr>
        <w:ind w:left="720"/>
        <w:rPr>
          <w:rFonts w:ascii="Palatino Linotype" w:eastAsia="Palatino Linotype" w:hAnsi="Palatino Linotype" w:cs="Palatino Linotype"/>
          <w:color w:val="000000"/>
        </w:rPr>
      </w:pPr>
    </w:p>
    <w:p w14:paraId="48CD9778" w14:textId="77777777" w:rsidR="00E57E4E" w:rsidRPr="00CE3041" w:rsidRDefault="00E57E4E" w:rsidP="00E57E4E">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Clave Única de Registro de Población (CURP)</w:t>
      </w:r>
    </w:p>
    <w:p w14:paraId="1238A0C7" w14:textId="77777777" w:rsidR="00E57E4E" w:rsidRPr="00CE3041" w:rsidRDefault="00E57E4E" w:rsidP="00E57E4E">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Clave ISSEMyM</w:t>
      </w:r>
    </w:p>
    <w:p w14:paraId="217C9F07" w14:textId="77777777" w:rsidR="00E57E4E" w:rsidRPr="00CE3041" w:rsidRDefault="00E57E4E" w:rsidP="00E57E4E">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Registro Federal de Contribuyentes (RFC)</w:t>
      </w:r>
    </w:p>
    <w:p w14:paraId="44ED93E1" w14:textId="77777777" w:rsidR="00E57E4E" w:rsidRPr="00CE3041" w:rsidRDefault="00E57E4E" w:rsidP="00E57E4E">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Deducciones personales </w:t>
      </w:r>
    </w:p>
    <w:p w14:paraId="694EEB63" w14:textId="77777777" w:rsidR="00E57E4E" w:rsidRPr="00CE3041" w:rsidRDefault="00E57E4E" w:rsidP="00E57E4E">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Número de empleado </w:t>
      </w:r>
      <w:r w:rsidRPr="00CE3041">
        <w:rPr>
          <w:rFonts w:ascii="Palatino Linotype" w:eastAsia="Palatino Linotype" w:hAnsi="Palatino Linotype" w:cs="Palatino Linotype"/>
          <w:b/>
          <w:color w:val="000000"/>
        </w:rPr>
        <w:t>(sólo en el caso de que contenga datos personales o se relacione con los mismos, de lo contrario es información pública)</w:t>
      </w:r>
    </w:p>
    <w:p w14:paraId="13A92E34" w14:textId="77777777" w:rsidR="00E57E4E" w:rsidRPr="00CE3041" w:rsidRDefault="00E57E4E" w:rsidP="00E57E4E">
      <w:pPr>
        <w:pBdr>
          <w:top w:val="nil"/>
          <w:left w:val="nil"/>
          <w:bottom w:val="nil"/>
          <w:right w:val="nil"/>
          <w:between w:val="nil"/>
        </w:pBdr>
        <w:rPr>
          <w:rFonts w:ascii="Palatino Linotype" w:eastAsia="Palatino Linotype" w:hAnsi="Palatino Linotype" w:cs="Palatino Linotype"/>
          <w:color w:val="000000"/>
        </w:rPr>
      </w:pPr>
    </w:p>
    <w:p w14:paraId="5C5E3052"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247092CE" w14:textId="77777777" w:rsidR="00E57E4E" w:rsidRPr="00CE3041" w:rsidRDefault="00E57E4E" w:rsidP="00E57E4E">
      <w:pPr>
        <w:pBdr>
          <w:top w:val="nil"/>
          <w:left w:val="nil"/>
          <w:bottom w:val="nil"/>
          <w:right w:val="nil"/>
          <w:between w:val="nil"/>
        </w:pBdr>
        <w:ind w:left="720"/>
        <w:rPr>
          <w:rFonts w:ascii="Palatino Linotype" w:eastAsia="Palatino Linotype" w:hAnsi="Palatino Linotype" w:cs="Palatino Linotype"/>
          <w:color w:val="000000"/>
        </w:rPr>
      </w:pPr>
    </w:p>
    <w:p w14:paraId="0DBCBA96"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C4EC67D" w14:textId="77777777" w:rsidR="00E57E4E" w:rsidRPr="00CE3041" w:rsidRDefault="00E57E4E" w:rsidP="00E57E4E">
      <w:pPr>
        <w:rPr>
          <w:rFonts w:ascii="Palatino Linotype" w:hAnsi="Palatino Linotype"/>
          <w:b/>
          <w:i/>
        </w:rPr>
      </w:pPr>
      <w:bookmarkStart w:id="3" w:name="_Toc86917947"/>
      <w:r w:rsidRPr="00CE3041">
        <w:rPr>
          <w:rFonts w:ascii="Palatino Linotype" w:hAnsi="Palatino Linotype"/>
          <w:b/>
          <w:i/>
        </w:rPr>
        <w:t>III. CÓDIGO QR</w:t>
      </w:r>
      <w:bookmarkEnd w:id="3"/>
    </w:p>
    <w:p w14:paraId="15217384" w14:textId="77777777" w:rsidR="00E57E4E" w:rsidRPr="00CE3041" w:rsidRDefault="00E57E4E" w:rsidP="00E57E4E">
      <w:pPr>
        <w:pStyle w:val="Prrafodelista"/>
        <w:rPr>
          <w:rFonts w:ascii="Palatino Linotype" w:hAnsi="Palatino Linotype" w:cs="Tahoma"/>
          <w:bCs/>
        </w:rPr>
      </w:pPr>
    </w:p>
    <w:p w14:paraId="3F595B15"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 xml:space="preserve">Los comprobantes fiscales digitales por Internet, deben de incluir un código bidimensional conforme al formato </w:t>
      </w:r>
      <w:r w:rsidRPr="00CE3041">
        <w:rPr>
          <w:rFonts w:ascii="Palatino Linotype" w:hAnsi="Palatino Linotype" w:cs="Tahoma"/>
          <w:bCs/>
          <w:i/>
        </w:rPr>
        <w:t>QR Code (Quick Response Code)</w:t>
      </w:r>
      <w:r w:rsidRPr="00CE3041">
        <w:rPr>
          <w:rFonts w:ascii="Palatino Linotype" w:hAnsi="Palatino Linotype" w:cs="Tahoma"/>
          <w:bCs/>
        </w:rPr>
        <w:t xml:space="preserve">, el cual contiene el Registro Federal de Contribuyentes del receptor, del emisor, o de ambos; lo anterior, </w:t>
      </w:r>
      <w:r w:rsidRPr="00CE3041">
        <w:rPr>
          <w:rFonts w:ascii="Palatino Linotype" w:hAnsi="Palatino Linotype" w:cs="Tahoma"/>
          <w:bCs/>
        </w:rPr>
        <w:lastRenderedPageBreak/>
        <w:t xml:space="preserve">conforme al Anexo 20 de la Segunda Resolución de modificación a la Resolución Miscelánea Fiscal para el 2017, localizada en la página electrónica  </w:t>
      </w:r>
      <w:hyperlink r:id="rId12" w:history="1">
        <w:r w:rsidRPr="00CE3041">
          <w:rPr>
            <w:rStyle w:val="Hipervnculo"/>
            <w:rFonts w:ascii="Palatino Linotype" w:hAnsi="Palatino Linotype" w:cs="Tahoma"/>
            <w:bCs/>
          </w:rPr>
          <w:t>http://dof.gob.mx/nota_detalle.php?codigo=5492254&amp;fecha=28/07/2017</w:t>
        </w:r>
      </w:hyperlink>
      <w:r w:rsidRPr="00CE3041">
        <w:rPr>
          <w:rFonts w:ascii="Palatino Linotype" w:hAnsi="Palatino Linotype" w:cs="Tahoma"/>
          <w:bCs/>
        </w:rPr>
        <w:t>. Incluso con la captura de dicho código, a través de la aplicación móvil del Servicio de Administración Tributaria, permite el acceso al Registro Federal de Contribuyentes, como del Sujeto Obligado, como de los servidores públicos.</w:t>
      </w:r>
    </w:p>
    <w:p w14:paraId="6207FD15" w14:textId="77777777" w:rsidR="00E57E4E" w:rsidRPr="00CE3041" w:rsidRDefault="00E57E4E" w:rsidP="00E57E4E">
      <w:pPr>
        <w:pStyle w:val="Prrafodelista"/>
        <w:spacing w:line="360" w:lineRule="auto"/>
        <w:ind w:left="0"/>
        <w:jc w:val="both"/>
        <w:rPr>
          <w:rFonts w:ascii="Palatino Linotype" w:hAnsi="Palatino Linotype" w:cs="Tahoma"/>
          <w:bCs/>
        </w:rPr>
      </w:pPr>
    </w:p>
    <w:p w14:paraId="67850144"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748E8A75" w14:textId="77777777" w:rsidR="00E57E4E" w:rsidRPr="00CE3041" w:rsidRDefault="00E57E4E" w:rsidP="00E57E4E">
      <w:pPr>
        <w:jc w:val="both"/>
        <w:rPr>
          <w:rFonts w:ascii="Palatino Linotype" w:hAnsi="Palatino Linotype"/>
          <w:b/>
          <w:i/>
        </w:rPr>
      </w:pPr>
      <w:bookmarkStart w:id="4" w:name="_Toc86917948"/>
      <w:r w:rsidRPr="00CE3041">
        <w:rPr>
          <w:rFonts w:ascii="Palatino Linotype" w:hAnsi="Palatino Linotype"/>
          <w:b/>
          <w:i/>
        </w:rPr>
        <w:t xml:space="preserve">IV. Sellos digitales del emisor y del Servicio de Administración Tributaria y cadena original del complemento de certificación digital del órgano previamente señalado; así como folio fiscal. </w:t>
      </w:r>
      <w:bookmarkEnd w:id="4"/>
    </w:p>
    <w:p w14:paraId="1B6294E8" w14:textId="77777777" w:rsidR="00E57E4E" w:rsidRPr="00CE3041" w:rsidRDefault="00E57E4E" w:rsidP="00E57E4E">
      <w:pPr>
        <w:pStyle w:val="Prrafodelista"/>
        <w:spacing w:line="360" w:lineRule="auto"/>
        <w:ind w:left="0"/>
        <w:jc w:val="both"/>
        <w:rPr>
          <w:rFonts w:ascii="Palatino Linotype" w:hAnsi="Palatino Linotype" w:cs="Tahoma"/>
          <w:b/>
          <w:bCs/>
        </w:rPr>
      </w:pPr>
    </w:p>
    <w:p w14:paraId="2FF73910"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CE3041">
        <w:rPr>
          <w:rFonts w:ascii="Palatino Linotype" w:hAnsi="Palatino Linotype"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w:t>
      </w:r>
      <w:r w:rsidRPr="00CE3041">
        <w:rPr>
          <w:rFonts w:ascii="Palatino Linotype" w:hAnsi="Palatino Linotype" w:cs="Tahoma"/>
          <w:bCs/>
        </w:rPr>
        <w:lastRenderedPageBreak/>
        <w:t>bien, dichas cadenas sí derivan de la información personal de los contribuyentes, esta se encuentra encriptada como se verá a continuación.</w:t>
      </w:r>
    </w:p>
    <w:p w14:paraId="3A54D7CE" w14:textId="77777777" w:rsidR="00E57E4E" w:rsidRPr="00CE3041" w:rsidRDefault="00E57E4E" w:rsidP="00E57E4E">
      <w:pPr>
        <w:pStyle w:val="Prrafodelista"/>
        <w:spacing w:line="360" w:lineRule="auto"/>
        <w:ind w:left="0"/>
        <w:jc w:val="both"/>
        <w:rPr>
          <w:rFonts w:ascii="Palatino Linotype" w:hAnsi="Palatino Linotype" w:cs="Tahoma"/>
          <w:bCs/>
        </w:rPr>
      </w:pPr>
    </w:p>
    <w:p w14:paraId="63E7CE21"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rPr>
        <w:t>Las cadenas originales y sellos que se agregan a las facturas</w:t>
      </w:r>
      <w:r w:rsidRPr="00CE3041">
        <w:rPr>
          <w:rFonts w:ascii="Palatino Linotype" w:hAnsi="Palatino Linotype" w:cs="Tahoma"/>
          <w:b/>
          <w:bCs/>
        </w:rPr>
        <w:t>,</w:t>
      </w:r>
      <w:r w:rsidRPr="00CE3041">
        <w:rPr>
          <w:rFonts w:ascii="Palatino Linotype" w:hAnsi="Palatino Linotype"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4EDBAF17"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“Elementos utilizados en la generación de Sellos Digitales:</w:t>
      </w:r>
    </w:p>
    <w:p w14:paraId="5CD8DCCC"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w:t>
      </w:r>
      <w:r w:rsidRPr="00CE3041">
        <w:rPr>
          <w:rFonts w:ascii="Palatino Linotype" w:eastAsia="Calibri" w:hAnsi="Palatino Linotype" w:cs="Tahoma"/>
          <w:bCs/>
          <w:i/>
          <w:sz w:val="22"/>
          <w:szCs w:val="22"/>
          <w:lang w:eastAsia="en-US"/>
        </w:rPr>
        <w:tab/>
        <w:t>Cadena Original, el elemento a sellar, en este caso de un comprobante fiscal digital a través de Internet.</w:t>
      </w:r>
    </w:p>
    <w:p w14:paraId="069B56FA"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w:t>
      </w:r>
      <w:r w:rsidRPr="00CE3041">
        <w:rPr>
          <w:rFonts w:ascii="Palatino Linotype" w:eastAsia="Calibri" w:hAnsi="Palatino Linotype" w:cs="Tahoma"/>
          <w:bCs/>
          <w:i/>
          <w:sz w:val="22"/>
          <w:szCs w:val="22"/>
          <w:lang w:eastAsia="en-US"/>
        </w:rPr>
        <w:tab/>
        <w:t>Certificado de Sello Digital y su correspondiente clave privada.</w:t>
      </w:r>
    </w:p>
    <w:p w14:paraId="106478A2"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w:t>
      </w:r>
      <w:r w:rsidRPr="00CE3041">
        <w:rPr>
          <w:rFonts w:ascii="Palatino Linotype" w:eastAsia="Calibri" w:hAnsi="Palatino Linotype" w:cs="Tahoma"/>
          <w:bCs/>
          <w:i/>
          <w:sz w:val="22"/>
          <w:szCs w:val="22"/>
          <w:lang w:eastAsia="en-US"/>
        </w:rPr>
        <w:tab/>
        <w:t>Algoritmos de criptografía de clave pública para firma electrónica avanzada.</w:t>
      </w:r>
    </w:p>
    <w:p w14:paraId="7974A116"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w:t>
      </w:r>
      <w:r w:rsidRPr="00CE3041">
        <w:rPr>
          <w:rFonts w:ascii="Palatino Linotype" w:eastAsia="Calibri" w:hAnsi="Palatino Linotype" w:cs="Tahoma"/>
          <w:bCs/>
          <w:i/>
          <w:sz w:val="22"/>
          <w:szCs w:val="22"/>
          <w:lang w:eastAsia="en-US"/>
        </w:rPr>
        <w:tab/>
        <w:t>Especificaciones de conversión de la firma electrónica avanzada a Base 64.</w:t>
      </w:r>
    </w:p>
    <w:p w14:paraId="0A54B8B7"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Para la generación de sellos digitales se utiliza criptografía de clave pública aplicada a una cadena original.</w:t>
      </w:r>
    </w:p>
    <w:p w14:paraId="6F3EF15C"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p>
    <w:p w14:paraId="5CBE4F0E" w14:textId="77777777" w:rsidR="00E57E4E" w:rsidRPr="00CE3041" w:rsidRDefault="00E57E4E" w:rsidP="00E57E4E">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Criptografía de la Clave Pública</w:t>
      </w:r>
    </w:p>
    <w:p w14:paraId="6CD8A948" w14:textId="5F9872C2" w:rsidR="00E57E4E" w:rsidRPr="00CE3041" w:rsidRDefault="00E57E4E" w:rsidP="000547D5">
      <w:pPr>
        <w:spacing w:line="360" w:lineRule="auto"/>
        <w:ind w:left="567" w:right="539"/>
        <w:jc w:val="both"/>
        <w:rPr>
          <w:rFonts w:ascii="Palatino Linotype" w:eastAsia="Calibri" w:hAnsi="Palatino Linotype" w:cs="Tahoma"/>
          <w:bCs/>
          <w:i/>
          <w:sz w:val="22"/>
          <w:szCs w:val="22"/>
          <w:lang w:eastAsia="en-US"/>
        </w:rPr>
      </w:pPr>
      <w:r w:rsidRPr="00CE3041">
        <w:rPr>
          <w:rFonts w:ascii="Palatino Linotype" w:eastAsia="Calibri" w:hAnsi="Palatino Linotype" w:cs="Tahoma"/>
          <w:bCs/>
          <w:i/>
          <w:sz w:val="22"/>
          <w:szCs w:val="22"/>
          <w:lang w:eastAsia="en-U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4EE31C07"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lastRenderedPageBreak/>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79B70F88" w14:textId="77777777" w:rsidR="00830447" w:rsidRPr="00CE3041" w:rsidRDefault="00830447" w:rsidP="00E57E4E">
      <w:pPr>
        <w:pStyle w:val="Prrafodelista"/>
        <w:spacing w:line="360" w:lineRule="auto"/>
        <w:ind w:left="0"/>
        <w:jc w:val="both"/>
        <w:rPr>
          <w:rFonts w:ascii="Palatino Linotype" w:hAnsi="Palatino Linotype" w:cs="Tahoma"/>
          <w:bCs/>
        </w:rPr>
      </w:pPr>
    </w:p>
    <w:p w14:paraId="7EDBD02F"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 xml:space="preserve">Por otra parte, por lo que hace </w:t>
      </w:r>
      <w:r w:rsidRPr="00CE3041">
        <w:rPr>
          <w:rFonts w:ascii="Palatino Linotype" w:hAnsi="Palatino Linotype" w:cs="Tahoma"/>
          <w:b/>
          <w:bCs/>
          <w:u w:val="single"/>
        </w:rPr>
        <w:t>Folio Fiscal</w:t>
      </w:r>
      <w:r w:rsidRPr="00CE3041">
        <w:rPr>
          <w:rFonts w:ascii="Palatino Linotype" w:hAnsi="Palatino Linotype" w:cs="Tahoma"/>
          <w:bCs/>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51CE9DF9" w14:textId="77777777" w:rsidR="00E57E4E" w:rsidRPr="00CE3041" w:rsidRDefault="00E57E4E" w:rsidP="00E57E4E">
      <w:pPr>
        <w:spacing w:line="360" w:lineRule="auto"/>
        <w:jc w:val="both"/>
        <w:rPr>
          <w:rFonts w:ascii="Palatino Linotype" w:hAnsi="Palatino Linotype" w:cs="Tahoma"/>
          <w:bCs/>
          <w:sz w:val="22"/>
          <w:szCs w:val="22"/>
        </w:rPr>
      </w:pPr>
      <w:r w:rsidRPr="00CE3041">
        <w:rPr>
          <w:rFonts w:ascii="Palatino Linotype" w:hAnsi="Palatino Linotype" w:cs="Tahoma"/>
          <w:bCs/>
          <w:sz w:val="22"/>
          <w:szCs w:val="22"/>
        </w:rPr>
        <w:t> </w:t>
      </w:r>
    </w:p>
    <w:p w14:paraId="7E8F3FE1" w14:textId="77777777" w:rsidR="00E57E4E" w:rsidRPr="00CE3041" w:rsidRDefault="00E57E4E" w:rsidP="00E57E4E">
      <w:pPr>
        <w:spacing w:line="360" w:lineRule="auto"/>
        <w:jc w:val="center"/>
        <w:rPr>
          <w:rFonts w:ascii="Palatino Linotype" w:hAnsi="Palatino Linotype" w:cs="Tahoma"/>
          <w:bCs/>
          <w:sz w:val="22"/>
          <w:szCs w:val="22"/>
        </w:rPr>
      </w:pPr>
      <w:r w:rsidRPr="00CE3041">
        <w:rPr>
          <w:rFonts w:ascii="Palatino Linotype" w:hAnsi="Palatino Linotype" w:cs="Tahoma"/>
          <w:bCs/>
          <w:noProof/>
          <w:sz w:val="22"/>
          <w:szCs w:val="22"/>
        </w:rPr>
        <w:drawing>
          <wp:inline distT="0" distB="0" distL="0" distR="0" wp14:anchorId="66EFCD37" wp14:editId="18A0B0E4">
            <wp:extent cx="5786600" cy="438150"/>
            <wp:effectExtent l="0" t="0" r="508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3">
                      <a:extLst>
                        <a:ext uri="{28A0092B-C50C-407E-A947-70E740481C1C}">
                          <a14:useLocalDpi xmlns:a14="http://schemas.microsoft.com/office/drawing/2010/main" val="0"/>
                        </a:ext>
                      </a:extLst>
                    </a:blip>
                    <a:srcRect t="40505" r="32588" b="47482"/>
                    <a:stretch/>
                  </pic:blipFill>
                  <pic:spPr bwMode="auto">
                    <a:xfrm>
                      <a:off x="0" y="0"/>
                      <a:ext cx="5823257" cy="440926"/>
                    </a:xfrm>
                    <a:prstGeom prst="rect">
                      <a:avLst/>
                    </a:prstGeom>
                    <a:noFill/>
                    <a:ln>
                      <a:noFill/>
                    </a:ln>
                    <a:extLst>
                      <a:ext uri="{53640926-AAD7-44D8-BBD7-CCE9431645EC}">
                        <a14:shadowObscured xmlns:a14="http://schemas.microsoft.com/office/drawing/2010/main"/>
                      </a:ext>
                    </a:extLst>
                  </pic:spPr>
                </pic:pic>
              </a:graphicData>
            </a:graphic>
          </wp:inline>
        </w:drawing>
      </w:r>
    </w:p>
    <w:p w14:paraId="5892A68E" w14:textId="77777777" w:rsidR="00E57E4E" w:rsidRPr="00CE3041" w:rsidRDefault="00E57E4E" w:rsidP="00E57E4E">
      <w:pPr>
        <w:spacing w:line="360" w:lineRule="auto"/>
        <w:jc w:val="center"/>
        <w:rPr>
          <w:rFonts w:ascii="Palatino Linotype" w:hAnsi="Palatino Linotype" w:cs="Tahoma"/>
          <w:bCs/>
          <w:sz w:val="22"/>
          <w:szCs w:val="22"/>
        </w:rPr>
      </w:pPr>
    </w:p>
    <w:p w14:paraId="0D0C6D55" w14:textId="77777777" w:rsidR="00E57E4E" w:rsidRPr="00CE3041" w:rsidRDefault="00E57E4E" w:rsidP="00E57E4E">
      <w:pPr>
        <w:pStyle w:val="Prrafodelista"/>
        <w:spacing w:line="360" w:lineRule="auto"/>
        <w:ind w:left="0"/>
        <w:jc w:val="both"/>
        <w:rPr>
          <w:rFonts w:ascii="Palatino Linotype" w:hAnsi="Palatino Linotype" w:cs="Tahoma"/>
          <w:bCs/>
        </w:rPr>
      </w:pPr>
      <w:r w:rsidRPr="00CE3041">
        <w:rPr>
          <w:rFonts w:ascii="Palatino Linotype" w:hAnsi="Palatino Linotype" w:cs="Tahoma"/>
          <w:bCs/>
        </w:rPr>
        <w:t xml:space="preserve">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w:t>
      </w:r>
      <w:r w:rsidRPr="00CE3041">
        <w:rPr>
          <w:rFonts w:ascii="Palatino Linotype" w:hAnsi="Palatino Linotype" w:cs="Tahoma"/>
          <w:bCs/>
        </w:rPr>
        <w:lastRenderedPageBreak/>
        <w:t xml:space="preserve">tampoco actualiza la clasificación, en términos del artículo 143, fracción I de la Ley de la materia. </w:t>
      </w:r>
    </w:p>
    <w:p w14:paraId="30CAFDE4" w14:textId="77777777" w:rsidR="00E57E4E" w:rsidRPr="00CE3041" w:rsidRDefault="00E57E4E" w:rsidP="00E57E4E">
      <w:pPr>
        <w:pStyle w:val="Prrafodelista"/>
        <w:spacing w:line="360" w:lineRule="auto"/>
        <w:ind w:left="0"/>
        <w:jc w:val="both"/>
        <w:rPr>
          <w:rFonts w:ascii="Palatino Linotype" w:hAnsi="Palatino Linotype" w:cs="Arial"/>
        </w:rPr>
      </w:pPr>
    </w:p>
    <w:p w14:paraId="767AED84" w14:textId="77777777" w:rsidR="00E57E4E" w:rsidRPr="00CE3041" w:rsidRDefault="00E57E4E" w:rsidP="00E57E4E">
      <w:pPr>
        <w:pStyle w:val="Prrafodelista"/>
        <w:spacing w:line="360" w:lineRule="auto"/>
        <w:ind w:left="0"/>
        <w:jc w:val="both"/>
        <w:rPr>
          <w:rFonts w:ascii="Palatino Linotype" w:hAnsi="Palatino Linotype" w:cs="Arial"/>
          <w:b/>
        </w:rPr>
      </w:pPr>
      <w:r w:rsidRPr="00CE3041">
        <w:rPr>
          <w:rFonts w:ascii="Palatino Linotype" w:hAnsi="Palatino Linotype" w:cs="Arial"/>
          <w:b/>
        </w:rPr>
        <w:t>V. Firma de servidores públicos.</w:t>
      </w:r>
    </w:p>
    <w:p w14:paraId="64F6CB0D"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CE3041">
        <w:rPr>
          <w:rFonts w:ascii="Palatino Linotype" w:eastAsia="Palatino Linotype" w:hAnsi="Palatino Linotype" w:cs="Palatino Linotype"/>
          <w:color w:val="000000"/>
        </w:rPr>
        <w:t xml:space="preserve">La </w:t>
      </w:r>
      <w:r w:rsidRPr="00CE3041">
        <w:rPr>
          <w:rFonts w:ascii="Palatino Linotype" w:eastAsia="Palatino Linotype" w:hAnsi="Palatino Linotype" w:cs="Palatino Linotype"/>
          <w:b/>
          <w:color w:val="000000"/>
        </w:rPr>
        <w:t xml:space="preserve">firma </w:t>
      </w:r>
      <w:r w:rsidRPr="00CE3041">
        <w:rPr>
          <w:rFonts w:ascii="Palatino Linotype" w:eastAsia="Palatino Linotype" w:hAnsi="Palatino Linotype" w:cs="Palatino Linotype"/>
          <w:color w:val="000000"/>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CE3041">
        <w:rPr>
          <w:rFonts w:ascii="Palatino Linotype" w:eastAsia="Palatino Linotype" w:hAnsi="Palatino Linotype" w:cs="Palatino Linotype"/>
          <w:color w:val="000000"/>
          <w:u w:val="single"/>
        </w:rPr>
        <w:t>su firma es pública, ya que acepta la conformidad del pago por la prestación de sus servicios.</w:t>
      </w:r>
    </w:p>
    <w:p w14:paraId="6AD8935A"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14:paraId="1199D78A"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De esta manera, se colige que la firma de servidores públicos, vinculada al ejercicio de la función pública es información de naturaleza pública, pues documenta y rinde cuentas sobre el debido ejercicio de los recursos públicos en contraprestación a sus servicios prestados.</w:t>
      </w:r>
    </w:p>
    <w:p w14:paraId="55EE75B7"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826CA3E"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La publicidad de dicho dato, se robustece, con el Criterio de Interpretación, de la Segunda Época, con clave de control SO/002/2019, emitido por el Instituto Nacional de Transparencia, Acceso a la Información y Protección de Datos Personales, que establece lo siguiente:</w:t>
      </w:r>
    </w:p>
    <w:p w14:paraId="4329816B" w14:textId="77777777" w:rsidR="00E57E4E" w:rsidRPr="00CE3041" w:rsidRDefault="00E57E4E" w:rsidP="00E57E4E">
      <w:pPr>
        <w:shd w:val="clear" w:color="auto" w:fill="FFFFFF"/>
        <w:spacing w:line="276" w:lineRule="auto"/>
        <w:ind w:left="851" w:right="902"/>
        <w:jc w:val="both"/>
        <w:rPr>
          <w:rFonts w:ascii="Palatino Linotype" w:eastAsia="Palatino Linotype" w:hAnsi="Palatino Linotype" w:cs="Palatino Linotype"/>
          <w:i/>
          <w:sz w:val="22"/>
          <w:szCs w:val="22"/>
        </w:rPr>
      </w:pPr>
      <w:r w:rsidRPr="00CE3041">
        <w:rPr>
          <w:rFonts w:ascii="Palatino Linotype" w:eastAsia="Palatino Linotype" w:hAnsi="Palatino Linotype" w:cs="Palatino Linotype"/>
        </w:rPr>
        <w:t> </w:t>
      </w:r>
      <w:r w:rsidRPr="00CE3041">
        <w:rPr>
          <w:rFonts w:ascii="Palatino Linotype" w:eastAsia="Palatino Linotype" w:hAnsi="Palatino Linotype" w:cs="Palatino Linotype"/>
          <w:b/>
          <w:i/>
          <w:sz w:val="22"/>
          <w:szCs w:val="22"/>
        </w:rPr>
        <w:t>“Firma y rúbrica de servidores públicos.</w:t>
      </w:r>
      <w:r w:rsidRPr="00CE3041">
        <w:rPr>
          <w:rFonts w:ascii="Palatino Linotype" w:eastAsia="Palatino Linotype" w:hAnsi="Palatino Linotype" w:cs="Palatino Linotype"/>
          <w:i/>
          <w:sz w:val="22"/>
          <w:szCs w:val="22"/>
        </w:rPr>
        <w:t> Si bien la firma y la rúbrica son datos personales confidenciales, cuando un servidor público emite un acto como autoridad, en ejercicio de las funciones que tiene conferidas, la firma o rúbrica mediante la cual se valida dicho acto es pública.”</w:t>
      </w:r>
    </w:p>
    <w:p w14:paraId="2A56B7FF" w14:textId="77777777" w:rsidR="00E57E4E" w:rsidRPr="00CE3041" w:rsidRDefault="00E57E4E" w:rsidP="00E57E4E">
      <w:pPr>
        <w:spacing w:line="360" w:lineRule="auto"/>
        <w:jc w:val="both"/>
        <w:rPr>
          <w:rFonts w:ascii="Palatino Linotype" w:hAnsi="Palatino Linotype" w:cs="Arial"/>
          <w:shd w:val="clear" w:color="auto" w:fill="FFFFFF"/>
        </w:rPr>
      </w:pPr>
    </w:p>
    <w:p w14:paraId="5BDD681C" w14:textId="77777777" w:rsidR="00E57E4E" w:rsidRPr="00CE3041" w:rsidRDefault="00E57E4E" w:rsidP="00E57E4E">
      <w:pPr>
        <w:spacing w:line="360" w:lineRule="auto"/>
        <w:jc w:val="both"/>
        <w:rPr>
          <w:rFonts w:ascii="Palatino Linotype" w:hAnsi="Palatino Linotype" w:cs="Arial"/>
          <w:shd w:val="clear" w:color="auto" w:fill="FFFFFF"/>
        </w:rPr>
      </w:pPr>
      <w:r w:rsidRPr="00CE3041">
        <w:rPr>
          <w:rFonts w:ascii="Palatino Linotype" w:hAnsi="Palatino Linotype" w:cs="Arial"/>
          <w:shd w:val="clear" w:color="auto" w:fill="FFFFFF"/>
        </w:rPr>
        <w:lastRenderedPageBreak/>
        <w:t>Por lo que, es de recordarse que los datos personales sensibles son los datos referentes a la esfera más íntima de su titular cuya utilización indebida puede dar origen a discriminación o conlleve un riesgo grave para éste, dentro de los cuales se encuentran los datos biométricos los cuales son aquellos datos relacionados con propiedades biológicas, características fisiológicas o rasgos la personalidad que mediante métodos automáticos identifican rasgos físicos únicos e intransferibles de nosotros, c</w:t>
      </w:r>
      <w:r w:rsidRPr="00CE3041">
        <w:rPr>
          <w:rFonts w:ascii="Palatino Linotype" w:hAnsi="Palatino Linotype" w:cs="Arial"/>
          <w:b/>
          <w:shd w:val="clear" w:color="auto" w:fill="FFFFFF"/>
        </w:rPr>
        <w:t>omo la huella dactilar</w:t>
      </w:r>
      <w:r w:rsidRPr="00CE3041">
        <w:rPr>
          <w:rFonts w:ascii="Palatino Linotype" w:hAnsi="Palatino Linotype" w:cs="Arial"/>
          <w:shd w:val="clear" w:color="auto" w:fill="FFFFFF"/>
        </w:rPr>
        <w:t xml:space="preserve">, geometría de la mano, características de iris y retina, código genético u otros. </w:t>
      </w:r>
    </w:p>
    <w:p w14:paraId="57EFD608" w14:textId="77777777" w:rsidR="00E57E4E" w:rsidRPr="00CE3041" w:rsidRDefault="00E57E4E" w:rsidP="00E57E4E">
      <w:pPr>
        <w:tabs>
          <w:tab w:val="left" w:pos="4962"/>
        </w:tabs>
        <w:spacing w:line="360" w:lineRule="auto"/>
        <w:jc w:val="both"/>
        <w:rPr>
          <w:rFonts w:ascii="Palatino Linotype" w:eastAsia="Palatino Linotype" w:hAnsi="Palatino Linotype" w:cs="Palatino Linotype"/>
          <w:sz w:val="22"/>
          <w:szCs w:val="22"/>
        </w:rPr>
      </w:pPr>
    </w:p>
    <w:p w14:paraId="26F2E546" w14:textId="77777777" w:rsidR="00E57E4E" w:rsidRPr="00CE3041" w:rsidRDefault="00E57E4E" w:rsidP="00E57E4E">
      <w:pPr>
        <w:spacing w:line="360" w:lineRule="auto"/>
        <w:jc w:val="both"/>
        <w:rPr>
          <w:rFonts w:ascii="Palatino Linotype" w:hAnsi="Palatino Linotype" w:cs="Tahoma"/>
          <w:b/>
          <w:bCs/>
          <w:iCs/>
          <w:color w:val="000000"/>
        </w:rPr>
      </w:pPr>
      <w:r w:rsidRPr="00CE3041">
        <w:rPr>
          <w:rFonts w:ascii="Palatino Linotype" w:hAnsi="Palatino Linotype" w:cs="Tahoma"/>
          <w:bCs/>
          <w:lang w:val="es-ES"/>
        </w:rPr>
        <w:t xml:space="preserve">Sobre dicho dato, cabe precisar que, en el presente caso, se trata de los servidores públicos que firman sus recibos de nómina  en su calidad de servidores públicos así como aquellos que plasman su huella dactilar, es de señalar que la firma es un dato personal y únicamente </w:t>
      </w:r>
      <w:r w:rsidRPr="00CE3041">
        <w:rPr>
          <w:rFonts w:ascii="Palatino Linotype" w:hAnsi="Palatino Linotype" w:cs="Tahoma"/>
          <w:b/>
          <w:bCs/>
          <w:lang w:val="es-ES"/>
        </w:rPr>
        <w:t>será público dicho dato cuando sirva para la emisión de un acto de autoridad, en ejercicio de sus funciones.</w:t>
      </w:r>
      <w:r w:rsidRPr="00CE3041">
        <w:rPr>
          <w:rFonts w:ascii="Palatino Linotype" w:hAnsi="Palatino Linotype" w:cs="Tahoma"/>
          <w:b/>
          <w:bCs/>
          <w:iCs/>
          <w:color w:val="000000"/>
        </w:rPr>
        <w:t xml:space="preserve"> </w:t>
      </w:r>
    </w:p>
    <w:p w14:paraId="4F526547" w14:textId="77777777" w:rsidR="00E57E4E" w:rsidRPr="00CE3041" w:rsidRDefault="00E57E4E" w:rsidP="00E57E4E">
      <w:pPr>
        <w:tabs>
          <w:tab w:val="left" w:pos="567"/>
        </w:tabs>
        <w:spacing w:line="360" w:lineRule="auto"/>
        <w:contextualSpacing/>
        <w:jc w:val="both"/>
        <w:rPr>
          <w:rFonts w:ascii="Palatino Linotype" w:eastAsia="Calibri" w:hAnsi="Palatino Linotype" w:cs="Arial"/>
          <w:sz w:val="22"/>
          <w:szCs w:val="22"/>
        </w:rPr>
      </w:pPr>
    </w:p>
    <w:p w14:paraId="6644511C" w14:textId="767774E2" w:rsidR="004447AD" w:rsidRPr="00CE3041" w:rsidRDefault="005941C7" w:rsidP="00E57E4E">
      <w:pPr>
        <w:spacing w:line="360" w:lineRule="auto"/>
        <w:jc w:val="both"/>
        <w:rPr>
          <w:rFonts w:ascii="Palatino Linotype" w:hAnsi="Palatino Linotype"/>
        </w:rPr>
      </w:pPr>
      <w:r w:rsidRPr="00CE3041">
        <w:rPr>
          <w:rFonts w:ascii="Palatino Linotype" w:eastAsia="Calibri" w:hAnsi="Palatino Linotype" w:cs="Arial"/>
        </w:rPr>
        <w:t>Precisado lo anterior el Sujeto Obligado hizo entrega en informe justificado los recibos de nómina</w:t>
      </w:r>
      <w:r w:rsidR="00850EA0" w:rsidRPr="00CE3041">
        <w:rPr>
          <w:rFonts w:ascii="Palatino Linotype" w:eastAsia="Calibri" w:hAnsi="Palatino Linotype" w:cs="Arial"/>
        </w:rPr>
        <w:t xml:space="preserve">, </w:t>
      </w:r>
      <w:r w:rsidRPr="00CE3041">
        <w:rPr>
          <w:rFonts w:ascii="Palatino Linotype" w:eastAsia="Calibri" w:hAnsi="Palatino Linotype" w:cs="Arial"/>
        </w:rPr>
        <w:t xml:space="preserve">aguinaldo </w:t>
      </w:r>
      <w:r w:rsidR="00850EA0" w:rsidRPr="00CE3041">
        <w:rPr>
          <w:rFonts w:ascii="Palatino Linotype" w:eastAsia="Palatino Linotype" w:hAnsi="Palatino Linotype" w:cs="Palatino Linotype"/>
        </w:rPr>
        <w:t xml:space="preserve">y prima vacacional </w:t>
      </w:r>
      <w:r w:rsidRPr="00CE3041">
        <w:rPr>
          <w:rFonts w:ascii="Palatino Linotype" w:eastAsia="Calibri" w:hAnsi="Palatino Linotype" w:cs="Arial"/>
        </w:rPr>
        <w:t>de la temporalidad requerida por el Recurrente sin embargo se advierte que</w:t>
      </w:r>
      <w:r w:rsidR="00C94880" w:rsidRPr="00CE3041">
        <w:rPr>
          <w:rFonts w:ascii="Palatino Linotype" w:eastAsia="Calibri" w:hAnsi="Palatino Linotype" w:cs="Arial"/>
        </w:rPr>
        <w:t xml:space="preserve"> además </w:t>
      </w:r>
      <w:r w:rsidRPr="00CE3041">
        <w:rPr>
          <w:rFonts w:ascii="Palatino Linotype" w:eastAsia="Calibri" w:hAnsi="Palatino Linotype" w:cs="Arial"/>
        </w:rPr>
        <w:t xml:space="preserve"> </w:t>
      </w:r>
      <w:r w:rsidRPr="00CE3041">
        <w:rPr>
          <w:rFonts w:ascii="Palatino Linotype" w:eastAsia="Calibri" w:hAnsi="Palatino Linotype" w:cs="Arial"/>
          <w:u w:val="single"/>
        </w:rPr>
        <w:t>fue omiso</w:t>
      </w:r>
      <w:r w:rsidRPr="00CE3041">
        <w:rPr>
          <w:rFonts w:ascii="Palatino Linotype" w:eastAsia="Calibri" w:hAnsi="Palatino Linotype" w:cs="Arial"/>
          <w:b/>
          <w:u w:val="single"/>
        </w:rPr>
        <w:t xml:space="preserve"> </w:t>
      </w:r>
      <w:r w:rsidRPr="00CE3041">
        <w:rPr>
          <w:rFonts w:ascii="Palatino Linotype" w:eastAsia="Calibri" w:hAnsi="Palatino Linotype" w:cs="Arial"/>
          <w:u w:val="single"/>
        </w:rPr>
        <w:t>en hacer entrega</w:t>
      </w:r>
      <w:r w:rsidRPr="00CE3041">
        <w:rPr>
          <w:rFonts w:ascii="Palatino Linotype" w:eastAsia="Calibri" w:hAnsi="Palatino Linotype" w:cs="Arial"/>
          <w:b/>
          <w:u w:val="single"/>
        </w:rPr>
        <w:t xml:space="preserve"> </w:t>
      </w:r>
      <w:r w:rsidR="00850EA0" w:rsidRPr="00CE3041">
        <w:rPr>
          <w:rFonts w:ascii="Palatino Linotype" w:eastAsia="Calibri" w:hAnsi="Palatino Linotype" w:cs="Arial"/>
          <w:u w:val="single"/>
        </w:rPr>
        <w:t>de la información de</w:t>
      </w:r>
      <w:r w:rsidR="00C94880" w:rsidRPr="00CE3041">
        <w:rPr>
          <w:rFonts w:ascii="Palatino Linotype" w:eastAsia="Calibri" w:hAnsi="Palatino Linotype" w:cs="Arial"/>
          <w:u w:val="single"/>
        </w:rPr>
        <w:t xml:space="preserve"> los titulares de las siguientes unidades administrativas</w:t>
      </w:r>
      <w:r w:rsidR="00C94880" w:rsidRPr="00CE3041">
        <w:rPr>
          <w:rFonts w:ascii="Palatino Linotype" w:eastAsia="Calibri" w:hAnsi="Palatino Linotype" w:cs="Arial"/>
        </w:rPr>
        <w:t xml:space="preserve">; </w:t>
      </w:r>
      <w:r w:rsidR="00850EA0" w:rsidRPr="00CE3041">
        <w:rPr>
          <w:rFonts w:ascii="Palatino Linotype" w:eastAsia="Calibri" w:hAnsi="Palatino Linotype" w:cs="Arial"/>
        </w:rPr>
        <w:t xml:space="preserve">Archivo Municipal, Unidad Substanciadora, Unidad Investigadora, Contabilidad e Informática, </w:t>
      </w:r>
      <w:r w:rsidR="00850EA0" w:rsidRPr="00CE3041">
        <w:rPr>
          <w:rFonts w:ascii="Palatino Linotype" w:hAnsi="Palatino Linotype"/>
        </w:rPr>
        <w:t>Coordinación de la Unidad de Información, Planea</w:t>
      </w:r>
      <w:r w:rsidR="00C94880" w:rsidRPr="00CE3041">
        <w:rPr>
          <w:rFonts w:ascii="Palatino Linotype" w:hAnsi="Palatino Linotype"/>
        </w:rPr>
        <w:t>ción, Programación y Evaluación, Coordinación de Ordenamiento Vial, Coordinación C2, Unidad de Asuntos Internos, Coordinación de Control y Bienestar Animal, Ventanilla Única, Coordinación de Movilidad, Coordinación de Desarrollo Empresarial, Dirección General de Simplificación y Digitalización</w:t>
      </w:r>
      <w:r w:rsidR="00C94880" w:rsidRPr="00CE3041">
        <w:rPr>
          <w:rFonts w:ascii="Palatino Linotype" w:eastAsia="Palatino Linotype" w:hAnsi="Palatino Linotype" w:cs="Palatino Linotype"/>
        </w:rPr>
        <w:t xml:space="preserve">, el </w:t>
      </w:r>
      <w:r w:rsidR="004447AD" w:rsidRPr="00CE3041">
        <w:rPr>
          <w:rFonts w:ascii="Palatino Linotype" w:hAnsi="Palatino Linotype"/>
        </w:rPr>
        <w:t>Instituto Munici</w:t>
      </w:r>
      <w:r w:rsidR="00C94880" w:rsidRPr="00CE3041">
        <w:rPr>
          <w:rFonts w:ascii="Palatino Linotype" w:hAnsi="Palatino Linotype"/>
        </w:rPr>
        <w:t>pal de Cultura Física y Deporte.</w:t>
      </w:r>
    </w:p>
    <w:p w14:paraId="65E87E41" w14:textId="77777777" w:rsidR="00E57E4E" w:rsidRPr="00CE3041" w:rsidRDefault="00C94880"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lastRenderedPageBreak/>
        <w:t xml:space="preserve">De lo </w:t>
      </w:r>
      <w:r w:rsidR="00E57E4E" w:rsidRPr="00CE3041">
        <w:rPr>
          <w:rFonts w:ascii="Palatino Linotype" w:eastAsia="Palatino Linotype" w:hAnsi="Palatino Linotype" w:cs="Palatino Linotype"/>
          <w:color w:val="000000"/>
        </w:rPr>
        <w:t xml:space="preserve">anterior, </w:t>
      </w:r>
      <w:r w:rsidRPr="00CE3041">
        <w:rPr>
          <w:rFonts w:ascii="Palatino Linotype" w:eastAsia="Palatino Linotype" w:hAnsi="Palatino Linotype" w:cs="Palatino Linotype"/>
          <w:color w:val="000000"/>
        </w:rPr>
        <w:t xml:space="preserve">se puede establecer que </w:t>
      </w:r>
      <w:r w:rsidR="00E57E4E" w:rsidRPr="00CE3041">
        <w:rPr>
          <w:rFonts w:ascii="Palatino Linotype" w:eastAsia="Palatino Linotype" w:hAnsi="Palatino Linotype" w:cs="Palatino Linotype"/>
          <w:color w:val="000000"/>
        </w:rPr>
        <w:t xml:space="preserve">no se </w:t>
      </w:r>
      <w:r w:rsidRPr="00CE3041">
        <w:rPr>
          <w:rFonts w:ascii="Palatino Linotype" w:eastAsia="Palatino Linotype" w:hAnsi="Palatino Linotype" w:cs="Palatino Linotype"/>
          <w:color w:val="000000"/>
        </w:rPr>
        <w:t>acredita</w:t>
      </w:r>
      <w:r w:rsidR="00E57E4E" w:rsidRPr="00CE3041">
        <w:rPr>
          <w:rFonts w:ascii="Palatino Linotype" w:eastAsia="Palatino Linotype" w:hAnsi="Palatino Linotype" w:cs="Palatino Linotype"/>
          <w:color w:val="000000"/>
        </w:rPr>
        <w:t xml:space="preserve"> que se haya realizado una búsqueda exhaustiva y razonable de la información, ya que es de recordar que la búsqueda exhaustiva de la información es considerada una </w:t>
      </w:r>
      <w:r w:rsidR="00E57E4E" w:rsidRPr="00CE3041">
        <w:rPr>
          <w:rFonts w:ascii="Palatino Linotype" w:eastAsia="Palatino Linotype" w:hAnsi="Palatino Linotype" w:cs="Palatino Linotype"/>
          <w:b/>
          <w:color w:val="000000"/>
        </w:rPr>
        <w:t>actividad necesaria e indispensable para la correcta atención de las solicitudes de información que permite la localización de aquella documentación requerida por el solicitante</w:t>
      </w:r>
      <w:r w:rsidRPr="00CE3041">
        <w:rPr>
          <w:rFonts w:ascii="Palatino Linotype" w:eastAsia="Palatino Linotype" w:hAnsi="Palatino Linotype" w:cs="Palatino Linotype"/>
          <w:color w:val="000000"/>
        </w:rPr>
        <w:t>.</w:t>
      </w:r>
    </w:p>
    <w:p w14:paraId="234070B6" w14:textId="77777777" w:rsidR="00C94880" w:rsidRPr="00CE3041" w:rsidRDefault="00C94880" w:rsidP="00E57E4E">
      <w:pPr>
        <w:spacing w:line="360" w:lineRule="auto"/>
        <w:jc w:val="both"/>
        <w:rPr>
          <w:rFonts w:ascii="Palatino Linotype" w:hAnsi="Palatino Linotype"/>
        </w:rPr>
      </w:pPr>
    </w:p>
    <w:p w14:paraId="7A30BB93" w14:textId="77777777" w:rsidR="00E57E4E" w:rsidRPr="00CE3041" w:rsidRDefault="00E57E4E" w:rsidP="00E57E4E">
      <w:pP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3A98DEDA" w14:textId="77777777" w:rsidR="00E57E4E" w:rsidRPr="00CE3041" w:rsidRDefault="00E57E4E" w:rsidP="00E57E4E">
      <w:pPr>
        <w:spacing w:line="276" w:lineRule="auto"/>
        <w:ind w:left="567" w:right="706"/>
        <w:jc w:val="both"/>
        <w:rPr>
          <w:rFonts w:ascii="Palatino Linotype" w:eastAsia="Palatino Linotype" w:hAnsi="Palatino Linotype" w:cs="Palatino Linotype"/>
          <w:i/>
          <w:color w:val="000000"/>
          <w:sz w:val="22"/>
          <w:szCs w:val="22"/>
        </w:rPr>
      </w:pPr>
      <w:r w:rsidRPr="00CE3041">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CE3041">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w:t>
      </w:r>
      <w:r w:rsidRPr="00CE3041">
        <w:rPr>
          <w:rFonts w:ascii="Palatino Linotype" w:eastAsia="Palatino Linotype" w:hAnsi="Palatino Linotype" w:cs="Palatino Linotype"/>
          <w:i/>
          <w:color w:val="000000"/>
          <w:sz w:val="22"/>
          <w:szCs w:val="22"/>
        </w:rPr>
        <w:lastRenderedPageBreak/>
        <w:t>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5AA3321"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783BFA" w14:textId="77777777" w:rsidR="00E57E4E" w:rsidRPr="00CE3041" w:rsidRDefault="00E57E4E" w:rsidP="00E57E4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Por lo que, resulta aplicable el Criterio 02/17 emitido por el Peno del Instituto Nacional de Transparencia y Acceso a la Información y Protección de Datos Personales, de título y texto siguientes:</w:t>
      </w:r>
    </w:p>
    <w:p w14:paraId="48A1A822" w14:textId="77777777" w:rsidR="00E57E4E" w:rsidRPr="00CE3041" w:rsidRDefault="00E57E4E" w:rsidP="00E57E4E">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CE3041">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CE3041">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CE3041">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CE3041">
        <w:rPr>
          <w:rFonts w:ascii="Palatino Linotype" w:eastAsia="Palatino Linotype" w:hAnsi="Palatino Linotype" w:cs="Palatino Linotype"/>
          <w:i/>
          <w:color w:val="000000"/>
          <w:sz w:val="22"/>
          <w:szCs w:val="22"/>
        </w:rPr>
        <w:t xml:space="preserve">; mientras que </w:t>
      </w:r>
      <w:r w:rsidRPr="00CE3041">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CE3041">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CBBF0AC" w14:textId="77777777" w:rsidR="00E57E4E" w:rsidRPr="00CE3041" w:rsidRDefault="00E57E4E" w:rsidP="00E57E4E">
      <w:pPr>
        <w:spacing w:line="360" w:lineRule="auto"/>
        <w:jc w:val="both"/>
        <w:rPr>
          <w:rFonts w:ascii="Palatino Linotype" w:eastAsia="Palatino Linotype" w:hAnsi="Palatino Linotype" w:cs="Palatino Linotype"/>
        </w:rPr>
      </w:pPr>
    </w:p>
    <w:p w14:paraId="510CEBE5" w14:textId="77777777" w:rsidR="00E57E4E" w:rsidRPr="00CE3041" w:rsidRDefault="00E57E4E" w:rsidP="00E57E4E">
      <w:pPr>
        <w:tabs>
          <w:tab w:val="left" w:pos="709"/>
        </w:tabs>
        <w:spacing w:before="240" w:line="360" w:lineRule="auto"/>
        <w:ind w:right="51"/>
        <w:jc w:val="both"/>
        <w:rPr>
          <w:rFonts w:ascii="Palatino Linotype" w:eastAsia="Palatino Linotype" w:hAnsi="Palatino Linotype" w:cs="Palatino Linotype"/>
        </w:rPr>
      </w:pPr>
      <w:r w:rsidRPr="00CE3041">
        <w:rPr>
          <w:rFonts w:ascii="Palatino Linotype" w:eastAsia="Palatino Linotype" w:hAnsi="Palatino Linotype" w:cs="Palatino Linotype"/>
        </w:rPr>
        <w:t xml:space="preserve">En mérito de lo expuesto en líneas anteriores, resultan parcialmente fundados los motivos de inconformidad vertidos por </w:t>
      </w:r>
      <w:r w:rsidRPr="00CE3041">
        <w:rPr>
          <w:rFonts w:ascii="Palatino Linotype" w:eastAsia="Palatino Linotype" w:hAnsi="Palatino Linotype" w:cs="Palatino Linotype"/>
          <w:b/>
        </w:rPr>
        <w:t xml:space="preserve">el Recurrente, </w:t>
      </w:r>
      <w:r w:rsidRPr="00CE3041">
        <w:rPr>
          <w:rFonts w:ascii="Palatino Linotype" w:eastAsia="Palatino Linotype" w:hAnsi="Palatino Linotype" w:cs="Palatino Linotype"/>
        </w:rPr>
        <w:t>por ello con fundamento en el artículo 186 fracción III de la Ley de Transparencia y Acceso a la Información Pública del Estado de México y Municipios, se</w:t>
      </w:r>
      <w:r w:rsidR="00C94880" w:rsidRPr="00CE3041">
        <w:rPr>
          <w:rFonts w:ascii="Palatino Linotype" w:eastAsia="Palatino Linotype" w:hAnsi="Palatino Linotype" w:cs="Palatino Linotype"/>
        </w:rPr>
        <w:t xml:space="preserve"> </w:t>
      </w:r>
      <w:r w:rsidR="00C94880" w:rsidRPr="00CE3041">
        <w:rPr>
          <w:rFonts w:ascii="Palatino Linotype" w:eastAsia="Palatino Linotype" w:hAnsi="Palatino Linotype" w:cs="Palatino Linotype"/>
          <w:b/>
        </w:rPr>
        <w:t>REVOCA</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l</w:t>
      </w:r>
      <w:r w:rsidRPr="00CE3041">
        <w:t>a</w:t>
      </w:r>
      <w:r w:rsidRPr="00CE3041">
        <w:rPr>
          <w:rFonts w:ascii="Palatino Linotype" w:eastAsia="Palatino Linotype" w:hAnsi="Palatino Linotype" w:cs="Palatino Linotype"/>
        </w:rPr>
        <w:t xml:space="preserve"> respuesta a la solicitud de información </w:t>
      </w:r>
      <w:r w:rsidR="00C94880" w:rsidRPr="00CE3041">
        <w:rPr>
          <w:rFonts w:ascii="Palatino Linotype" w:hAnsi="Palatino Linotype"/>
          <w:b/>
          <w:bCs/>
        </w:rPr>
        <w:t>00015/MEXICAL/IP/2026</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 xml:space="preserve">que ha sido materia del presente fallo. </w:t>
      </w:r>
    </w:p>
    <w:p w14:paraId="77C2A24E" w14:textId="77777777" w:rsidR="00E57E4E" w:rsidRPr="00CE3041" w:rsidRDefault="00E57E4E" w:rsidP="00E57E4E">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Por lo antes expuesto y fundado es de resolverse y, </w:t>
      </w:r>
    </w:p>
    <w:p w14:paraId="00D97CAE" w14:textId="77777777" w:rsidR="00C94880" w:rsidRPr="00CE3041" w:rsidRDefault="00C94880" w:rsidP="00E57E4E">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p>
    <w:p w14:paraId="3290D9E2" w14:textId="77777777" w:rsidR="00E57E4E" w:rsidRPr="00CE3041" w:rsidRDefault="00E57E4E" w:rsidP="00E57E4E">
      <w:pPr>
        <w:spacing w:before="240" w:line="360" w:lineRule="auto"/>
        <w:jc w:val="center"/>
        <w:rPr>
          <w:rFonts w:ascii="Palatino Linotype" w:eastAsia="Palatino Linotype" w:hAnsi="Palatino Linotype" w:cs="Palatino Linotype"/>
          <w:b/>
          <w:sz w:val="28"/>
          <w:szCs w:val="28"/>
        </w:rPr>
      </w:pPr>
      <w:r w:rsidRPr="00CE3041">
        <w:rPr>
          <w:rFonts w:ascii="Palatino Linotype" w:eastAsia="Palatino Linotype" w:hAnsi="Palatino Linotype" w:cs="Palatino Linotype"/>
          <w:b/>
          <w:sz w:val="28"/>
          <w:szCs w:val="28"/>
        </w:rPr>
        <w:lastRenderedPageBreak/>
        <w:t>SE    RESUELVE</w:t>
      </w:r>
    </w:p>
    <w:p w14:paraId="7A036F31" w14:textId="77777777" w:rsidR="00E57E4E" w:rsidRPr="00CE3041" w:rsidRDefault="00E57E4E" w:rsidP="00E57E4E">
      <w:pPr>
        <w:spacing w:before="240"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b/>
        </w:rPr>
        <w:t>PRIMERO.</w:t>
      </w:r>
      <w:r w:rsidRPr="00CE3041">
        <w:rPr>
          <w:rFonts w:ascii="Palatino Linotype" w:eastAsia="Palatino Linotype" w:hAnsi="Palatino Linotype" w:cs="Palatino Linotype"/>
        </w:rPr>
        <w:t xml:space="preserve"> Se </w:t>
      </w:r>
      <w:r w:rsidR="00361A2F" w:rsidRPr="00CE3041">
        <w:rPr>
          <w:rFonts w:ascii="Palatino Linotype" w:eastAsia="Palatino Linotype" w:hAnsi="Palatino Linotype" w:cs="Palatino Linotype"/>
          <w:b/>
        </w:rPr>
        <w:t>REVOCA</w:t>
      </w:r>
      <w:r w:rsidRPr="00CE3041">
        <w:rPr>
          <w:b/>
        </w:rPr>
        <w:t xml:space="preserve"> </w:t>
      </w:r>
      <w:r w:rsidRPr="00CE3041">
        <w:rPr>
          <w:rFonts w:ascii="Palatino Linotype" w:eastAsia="Palatino Linotype" w:hAnsi="Palatino Linotype" w:cs="Palatino Linotype"/>
        </w:rPr>
        <w:t xml:space="preserve">la respuesta entregada por </w:t>
      </w:r>
      <w:r w:rsidRPr="00CE3041">
        <w:rPr>
          <w:rFonts w:ascii="Palatino Linotype" w:eastAsia="Palatino Linotype" w:hAnsi="Palatino Linotype" w:cs="Palatino Linotype"/>
          <w:b/>
        </w:rPr>
        <w:t xml:space="preserve">EL SUJETO OBLIGADO, </w:t>
      </w:r>
      <w:r w:rsidRPr="00CE3041">
        <w:rPr>
          <w:rFonts w:ascii="Palatino Linotype" w:eastAsia="Palatino Linotype" w:hAnsi="Palatino Linotype" w:cs="Palatino Linotype"/>
        </w:rPr>
        <w:t>a la solicitud de información</w:t>
      </w:r>
      <w:r w:rsidRPr="00CE3041">
        <w:t xml:space="preserve"> con</w:t>
      </w:r>
      <w:r w:rsidRPr="00CE3041">
        <w:rPr>
          <w:rFonts w:ascii="Palatino Linotype" w:eastAsia="Palatino Linotype" w:hAnsi="Palatino Linotype" w:cs="Palatino Linotype"/>
        </w:rPr>
        <w:t xml:space="preserve"> número </w:t>
      </w:r>
      <w:r w:rsidR="00361A2F" w:rsidRPr="00CE3041">
        <w:rPr>
          <w:rFonts w:ascii="Palatino Linotype" w:hAnsi="Palatino Linotype"/>
          <w:b/>
          <w:bCs/>
        </w:rPr>
        <w:t>00015/MEXICAL/IP/2026</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 xml:space="preserve">en términos del </w:t>
      </w:r>
      <w:r w:rsidRPr="00CE3041">
        <w:rPr>
          <w:rFonts w:ascii="Palatino Linotype" w:eastAsia="Palatino Linotype" w:hAnsi="Palatino Linotype" w:cs="Palatino Linotype"/>
          <w:b/>
        </w:rPr>
        <w:t xml:space="preserve">Considerando QUINTO </w:t>
      </w:r>
      <w:r w:rsidRPr="00CE3041">
        <w:rPr>
          <w:rFonts w:ascii="Palatino Linotype" w:eastAsia="Palatino Linotype" w:hAnsi="Palatino Linotype" w:cs="Palatino Linotype"/>
        </w:rPr>
        <w:t xml:space="preserve">de la presente resolución. </w:t>
      </w:r>
    </w:p>
    <w:p w14:paraId="70CDAA10" w14:textId="77777777" w:rsidR="00E57E4E" w:rsidRPr="00CE3041" w:rsidRDefault="00E57E4E" w:rsidP="00E57E4E">
      <w:pPr>
        <w:spacing w:before="240" w:line="360" w:lineRule="auto"/>
        <w:jc w:val="both"/>
        <w:rPr>
          <w:rFonts w:ascii="Palatino Linotype" w:eastAsia="Palatino Linotype" w:hAnsi="Palatino Linotype" w:cs="Palatino Linotype"/>
        </w:rPr>
      </w:pPr>
    </w:p>
    <w:p w14:paraId="76E2B1E7" w14:textId="5FCBFE55" w:rsidR="00E57E4E" w:rsidRPr="00CE3041" w:rsidRDefault="00E57E4E" w:rsidP="00E57E4E">
      <w:pPr>
        <w:spacing w:before="240" w:line="360" w:lineRule="auto"/>
        <w:ind w:right="49"/>
        <w:jc w:val="both"/>
        <w:rPr>
          <w:rFonts w:ascii="Palatino Linotype" w:eastAsia="Palatino Linotype" w:hAnsi="Palatino Linotype" w:cs="Palatino Linotype"/>
        </w:rPr>
      </w:pPr>
      <w:r w:rsidRPr="00CE3041">
        <w:rPr>
          <w:rFonts w:ascii="Palatino Linotype" w:eastAsia="Palatino Linotype" w:hAnsi="Palatino Linotype" w:cs="Palatino Linotype"/>
          <w:b/>
        </w:rPr>
        <w:t>SEGUNDO.</w:t>
      </w:r>
      <w:r w:rsidRPr="00CE3041">
        <w:rPr>
          <w:rFonts w:ascii="Palatino Linotype" w:eastAsia="Palatino Linotype" w:hAnsi="Palatino Linotype" w:cs="Palatino Linotype"/>
        </w:rPr>
        <w:t xml:space="preserve"> Se </w:t>
      </w:r>
      <w:r w:rsidRPr="00CE3041">
        <w:rPr>
          <w:rFonts w:ascii="Palatino Linotype" w:eastAsia="Palatino Linotype" w:hAnsi="Palatino Linotype" w:cs="Palatino Linotype"/>
          <w:b/>
        </w:rPr>
        <w:t>ORDENA</w:t>
      </w:r>
      <w:r w:rsidRPr="00CE3041">
        <w:rPr>
          <w:rFonts w:ascii="Palatino Linotype" w:eastAsia="Palatino Linotype" w:hAnsi="Palatino Linotype" w:cs="Palatino Linotype"/>
        </w:rPr>
        <w:t xml:space="preserve"> al </w:t>
      </w:r>
      <w:r w:rsidRPr="00CE3041">
        <w:rPr>
          <w:rFonts w:ascii="Palatino Linotype" w:eastAsia="Palatino Linotype" w:hAnsi="Palatino Linotype" w:cs="Palatino Linotype"/>
          <w:b/>
        </w:rPr>
        <w:t>SUJETO OBLIGADO</w:t>
      </w:r>
      <w:r w:rsidRPr="00CE3041">
        <w:rPr>
          <w:rFonts w:ascii="Palatino Linotype" w:eastAsia="Palatino Linotype" w:hAnsi="Palatino Linotype" w:cs="Palatino Linotype"/>
        </w:rPr>
        <w:t xml:space="preserve"> haga entrega al</w:t>
      </w:r>
      <w:r w:rsidRPr="00CE3041">
        <w:rPr>
          <w:rFonts w:ascii="Palatino Linotype" w:eastAsia="Palatino Linotype" w:hAnsi="Palatino Linotype" w:cs="Palatino Linotype"/>
          <w:b/>
        </w:rPr>
        <w:t xml:space="preserve"> RECURRENTE </w:t>
      </w:r>
      <w:r w:rsidRPr="00CE3041">
        <w:rPr>
          <w:rFonts w:ascii="Palatino Linotype" w:eastAsia="Palatino Linotype" w:hAnsi="Palatino Linotype" w:cs="Palatino Linotype"/>
        </w:rPr>
        <w:t xml:space="preserve">en términos del Considerando </w:t>
      </w:r>
      <w:r w:rsidRPr="00CE3041">
        <w:rPr>
          <w:rFonts w:ascii="Palatino Linotype" w:eastAsia="Palatino Linotype" w:hAnsi="Palatino Linotype" w:cs="Palatino Linotype"/>
          <w:b/>
        </w:rPr>
        <w:t xml:space="preserve">QUINTO </w:t>
      </w:r>
      <w:r w:rsidRPr="00CE3041">
        <w:rPr>
          <w:rFonts w:ascii="Palatino Linotype" w:eastAsia="Palatino Linotype" w:hAnsi="Palatino Linotype" w:cs="Palatino Linotype"/>
        </w:rPr>
        <w:t>previa búsqueda exhaustiva y razonable haga entrega al Recurrente a través de esta resolución</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 xml:space="preserve">mediante del Sistema de Acceso a la Información Mexiquense </w:t>
      </w:r>
      <w:r w:rsidRPr="00CE3041">
        <w:rPr>
          <w:rFonts w:ascii="Palatino Linotype" w:eastAsia="Palatino Linotype" w:hAnsi="Palatino Linotype" w:cs="Palatino Linotype"/>
          <w:b/>
        </w:rPr>
        <w:t>(SAIMEX)</w:t>
      </w:r>
      <w:r w:rsidRPr="00CE3041">
        <w:rPr>
          <w:rFonts w:ascii="Palatino Linotype" w:eastAsia="Palatino Linotype" w:hAnsi="Palatino Linotype" w:cs="Palatino Linotype"/>
        </w:rPr>
        <w:t xml:space="preserve"> </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en versión pública de lo siguiente:</w:t>
      </w:r>
    </w:p>
    <w:p w14:paraId="71CFEECA" w14:textId="77777777" w:rsidR="00E57E4E" w:rsidRPr="00CE3041" w:rsidRDefault="00E57E4E" w:rsidP="00E57E4E">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E3041">
        <w:rPr>
          <w:rFonts w:ascii="Palatino Linotype" w:eastAsia="Palatino Linotype" w:hAnsi="Palatino Linotype" w:cs="Palatino Linotype"/>
          <w:color w:val="000000"/>
        </w:rPr>
        <w:t xml:space="preserve">Recibos de nómina entregados </w:t>
      </w:r>
      <w:r w:rsidR="00361A2F" w:rsidRPr="00CE3041">
        <w:rPr>
          <w:rFonts w:ascii="Palatino Linotype" w:eastAsia="Palatino Linotype" w:hAnsi="Palatino Linotype" w:cs="Palatino Linotype"/>
          <w:color w:val="000000"/>
        </w:rPr>
        <w:t>en Informe Justificado</w:t>
      </w:r>
      <w:r w:rsidRPr="00CE3041">
        <w:rPr>
          <w:rFonts w:ascii="Palatino Linotype" w:eastAsia="Palatino Linotype" w:hAnsi="Palatino Linotype" w:cs="Palatino Linotype"/>
          <w:color w:val="000000"/>
        </w:rPr>
        <w:t xml:space="preserve"> </w:t>
      </w:r>
      <w:r w:rsidR="00361A2F" w:rsidRPr="00CE3041">
        <w:rPr>
          <w:rFonts w:ascii="Palatino Linotype" w:eastAsia="Palatino Linotype" w:hAnsi="Palatino Linotype" w:cs="Palatino Linotype"/>
          <w:color w:val="000000"/>
        </w:rPr>
        <w:t>en una correcta versión pública.</w:t>
      </w:r>
    </w:p>
    <w:p w14:paraId="5108AF99" w14:textId="77777777" w:rsidR="00361A2F" w:rsidRPr="00CE3041" w:rsidRDefault="00361A2F" w:rsidP="00361A2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55454FEE" w14:textId="5CB9F9CB" w:rsidR="00E57E4E" w:rsidRPr="00CE3041" w:rsidRDefault="00E57E4E" w:rsidP="00E57E4E">
      <w:pPr>
        <w:numPr>
          <w:ilvl w:val="0"/>
          <w:numId w:val="1"/>
        </w:numPr>
        <w:pBdr>
          <w:top w:val="nil"/>
          <w:left w:val="nil"/>
          <w:bottom w:val="nil"/>
          <w:right w:val="nil"/>
          <w:between w:val="nil"/>
        </w:pBdr>
        <w:autoSpaceDE w:val="0"/>
        <w:autoSpaceDN w:val="0"/>
        <w:adjustRightInd w:val="0"/>
        <w:spacing w:line="360" w:lineRule="auto"/>
        <w:jc w:val="both"/>
        <w:rPr>
          <w:rFonts w:ascii="Palatino Linotype" w:hAnsi="Palatino Linotype"/>
          <w:i/>
        </w:rPr>
      </w:pPr>
      <w:r w:rsidRPr="00CE3041">
        <w:rPr>
          <w:rFonts w:ascii="Palatino Linotype" w:eastAsia="Palatino Linotype" w:hAnsi="Palatino Linotype" w:cs="Palatino Linotype"/>
          <w:color w:val="000000"/>
        </w:rPr>
        <w:t xml:space="preserve">Recibos de nómina faltantes </w:t>
      </w:r>
      <w:r w:rsidR="000A0036" w:rsidRPr="00CE3041">
        <w:rPr>
          <w:rFonts w:ascii="Palatino Linotype" w:eastAsia="Palatino Linotype" w:hAnsi="Palatino Linotype" w:cs="Palatino Linotype"/>
          <w:color w:val="000000"/>
        </w:rPr>
        <w:t xml:space="preserve">de los </w:t>
      </w:r>
      <w:r w:rsidR="000A0036" w:rsidRPr="00CE3041">
        <w:rPr>
          <w:rFonts w:ascii="Palatino Linotype" w:hAnsi="Palatino Linotype"/>
          <w:color w:val="000000"/>
        </w:rPr>
        <w:t xml:space="preserve">directores y titulares </w:t>
      </w:r>
      <w:r w:rsidR="00327778" w:rsidRPr="00CE3041">
        <w:rPr>
          <w:rFonts w:ascii="Palatino Linotype" w:hAnsi="Palatino Linotype"/>
          <w:color w:val="000000"/>
        </w:rPr>
        <w:t xml:space="preserve">de área </w:t>
      </w:r>
      <w:r w:rsidR="000A0036" w:rsidRPr="00CE3041">
        <w:rPr>
          <w:rFonts w:ascii="Palatino Linotype" w:hAnsi="Palatino Linotype"/>
          <w:color w:val="000000"/>
        </w:rPr>
        <w:t xml:space="preserve">de las unidades administrativas que integran </w:t>
      </w:r>
      <w:r w:rsidRPr="00CE3041">
        <w:rPr>
          <w:rFonts w:ascii="Palatino Linotype" w:eastAsia="Palatino Linotype" w:hAnsi="Palatino Linotype" w:cs="Palatino Linotype"/>
          <w:color w:val="000000"/>
        </w:rPr>
        <w:t xml:space="preserve">al Sujeto Obligado </w:t>
      </w:r>
      <w:r w:rsidR="00361A2F" w:rsidRPr="00CE3041">
        <w:rPr>
          <w:rFonts w:ascii="Palatino Linotype" w:eastAsia="Palatino Linotype" w:hAnsi="Palatino Linotype" w:cs="Palatino Linotype"/>
        </w:rPr>
        <w:t>de la primera y segunda quincena de diciembre así como los recibos de aguinaldo y prima vacacional del ejercicio fiscal 2025.</w:t>
      </w:r>
    </w:p>
    <w:p w14:paraId="5F184503" w14:textId="77777777" w:rsidR="00361A2F" w:rsidRPr="00CE3041" w:rsidRDefault="00361A2F" w:rsidP="00361A2F">
      <w:pPr>
        <w:pBdr>
          <w:top w:val="nil"/>
          <w:left w:val="nil"/>
          <w:bottom w:val="nil"/>
          <w:right w:val="nil"/>
          <w:between w:val="nil"/>
        </w:pBdr>
        <w:autoSpaceDE w:val="0"/>
        <w:autoSpaceDN w:val="0"/>
        <w:adjustRightInd w:val="0"/>
        <w:spacing w:line="360" w:lineRule="auto"/>
        <w:jc w:val="both"/>
        <w:rPr>
          <w:rFonts w:ascii="Palatino Linotype" w:hAnsi="Palatino Linotype"/>
          <w:i/>
        </w:rPr>
      </w:pPr>
    </w:p>
    <w:p w14:paraId="78748352" w14:textId="55F5AAC2" w:rsidR="00E57E4E" w:rsidRPr="00CE3041" w:rsidRDefault="00E57E4E" w:rsidP="000A0036">
      <w:pPr>
        <w:pStyle w:val="Prrafodelista"/>
        <w:autoSpaceDE w:val="0"/>
        <w:autoSpaceDN w:val="0"/>
        <w:adjustRightInd w:val="0"/>
        <w:spacing w:line="360" w:lineRule="auto"/>
        <w:jc w:val="both"/>
        <w:rPr>
          <w:rFonts w:ascii="Palatino Linotype" w:hAnsi="Palatino Linotype"/>
          <w:i/>
        </w:rPr>
      </w:pPr>
      <w:r w:rsidRPr="00CE3041">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Recurrente.</w:t>
      </w:r>
    </w:p>
    <w:p w14:paraId="28DECD36"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b/>
          <w:sz w:val="28"/>
          <w:szCs w:val="28"/>
        </w:rPr>
        <w:lastRenderedPageBreak/>
        <w:t>TERCERO</w:t>
      </w:r>
      <w:r w:rsidRPr="00CE3041">
        <w:rPr>
          <w:rFonts w:ascii="Palatino Linotype" w:eastAsia="Palatino Linotype" w:hAnsi="Palatino Linotype" w:cs="Palatino Linotype"/>
          <w:b/>
        </w:rPr>
        <w:t>.</w:t>
      </w:r>
      <w:r w:rsidRPr="00CE3041">
        <w:rPr>
          <w:rFonts w:ascii="Palatino Linotype" w:eastAsia="Palatino Linotype" w:hAnsi="Palatino Linotype" w:cs="Palatino Linotype"/>
        </w:rPr>
        <w:t xml:space="preserve"> </w:t>
      </w:r>
      <w:r w:rsidRPr="00CE3041">
        <w:rPr>
          <w:rFonts w:ascii="Palatino Linotype" w:eastAsia="Palatino Linotype" w:hAnsi="Palatino Linotype" w:cs="Palatino Linotype"/>
          <w:b/>
        </w:rPr>
        <w:t>NOTIFÍQUESE</w:t>
      </w:r>
      <w:r w:rsidRPr="00CE3041">
        <w:rPr>
          <w:rFonts w:ascii="Palatino Linotype" w:eastAsia="Palatino Linotype" w:hAnsi="Palatino Linotype" w:cs="Palatino Linotype"/>
          <w:i/>
        </w:rPr>
        <w:t xml:space="preserve"> </w:t>
      </w:r>
      <w:r w:rsidRPr="00CE3041">
        <w:rPr>
          <w:rFonts w:ascii="Palatino Linotype" w:eastAsia="Palatino Linotype" w:hAnsi="Palatino Linotype" w:cs="Palatino Linotype"/>
        </w:rPr>
        <w:t xml:space="preserve">la presente resolución al Titular de la Unidad de Transparencia del Sujeto Obligado, </w:t>
      </w:r>
      <w:r w:rsidRPr="00CE3041">
        <w:rPr>
          <w:rFonts w:ascii="Palatino Linotype" w:eastAsia="Palatino Linotype" w:hAnsi="Palatino Linotype" w:cs="Palatino Linotype"/>
          <w:b/>
        </w:rPr>
        <w:t xml:space="preserve">vía </w:t>
      </w:r>
      <w:r w:rsidRPr="00CE3041">
        <w:rPr>
          <w:rFonts w:ascii="Palatino Linotype" w:eastAsia="Palatino Linotype" w:hAnsi="Palatino Linotype" w:cs="Palatino Linotype"/>
        </w:rPr>
        <w:t xml:space="preserve">Sistema de Acceso a la Información Mexiquense </w:t>
      </w:r>
      <w:r w:rsidRPr="00CE3041">
        <w:rPr>
          <w:rFonts w:ascii="Palatino Linotype" w:eastAsia="Palatino Linotype" w:hAnsi="Palatino Linotype" w:cs="Palatino Linotype"/>
          <w:b/>
        </w:rPr>
        <w:t>SAIMEX</w:t>
      </w:r>
      <w:r w:rsidRPr="00CE3041">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673642B" w14:textId="77777777" w:rsidR="00E57E4E" w:rsidRPr="00CE3041" w:rsidRDefault="00E57E4E" w:rsidP="00E57E4E">
      <w:pPr>
        <w:spacing w:line="360" w:lineRule="auto"/>
        <w:jc w:val="both"/>
        <w:rPr>
          <w:rFonts w:ascii="Palatino Linotype" w:eastAsia="Palatino Linotype" w:hAnsi="Palatino Linotype" w:cs="Palatino Linotype"/>
        </w:rPr>
      </w:pPr>
    </w:p>
    <w:p w14:paraId="13D6670B" w14:textId="77777777"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b/>
          <w:sz w:val="26"/>
          <w:szCs w:val="26"/>
        </w:rPr>
        <w:t>CUARTO.</w:t>
      </w:r>
      <w:r w:rsidRPr="00CE3041">
        <w:rPr>
          <w:rFonts w:ascii="Palatino Linotype" w:eastAsia="Palatino Linotype" w:hAnsi="Palatino Linotype" w:cs="Palatino Linotype"/>
          <w:b/>
        </w:rPr>
        <w:t xml:space="preserve"> </w:t>
      </w:r>
      <w:r w:rsidRPr="00CE3041">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33BC4EC" w14:textId="77777777" w:rsidR="00E57E4E" w:rsidRPr="00CE3041" w:rsidRDefault="00E57E4E" w:rsidP="00E57E4E">
      <w:pPr>
        <w:spacing w:line="360" w:lineRule="auto"/>
        <w:jc w:val="both"/>
        <w:rPr>
          <w:rFonts w:ascii="Palatino Linotype" w:eastAsia="Palatino Linotype" w:hAnsi="Palatino Linotype" w:cs="Palatino Linotype"/>
        </w:rPr>
      </w:pPr>
      <w:bookmarkStart w:id="5" w:name="_gjdgxs" w:colFirst="0" w:colLast="0"/>
      <w:bookmarkEnd w:id="5"/>
    </w:p>
    <w:p w14:paraId="46FE66DA" w14:textId="77777777" w:rsidR="00E57E4E" w:rsidRPr="00CE3041" w:rsidRDefault="00E57E4E" w:rsidP="00E57E4E">
      <w:pPr>
        <w:spacing w:line="360" w:lineRule="auto"/>
        <w:jc w:val="both"/>
        <w:rPr>
          <w:rFonts w:ascii="Palatino Linotype" w:eastAsia="Palatino Linotype" w:hAnsi="Palatino Linotype" w:cs="Palatino Linotype"/>
          <w:color w:val="222222"/>
        </w:rPr>
      </w:pPr>
      <w:r w:rsidRPr="00CE3041">
        <w:rPr>
          <w:rFonts w:ascii="Palatino Linotype" w:eastAsia="Palatino Linotype" w:hAnsi="Palatino Linotype" w:cs="Palatino Linotype"/>
          <w:b/>
          <w:sz w:val="28"/>
          <w:szCs w:val="28"/>
        </w:rPr>
        <w:t xml:space="preserve">QUINTO. </w:t>
      </w:r>
      <w:r w:rsidRPr="00CE3041">
        <w:rPr>
          <w:rFonts w:ascii="Palatino Linotype" w:eastAsia="Palatino Linotype" w:hAnsi="Palatino Linotype" w:cs="Palatino Linotype"/>
          <w:b/>
        </w:rPr>
        <w:t xml:space="preserve">NOTIFÍQUESE </w:t>
      </w:r>
      <w:r w:rsidRPr="00CE3041">
        <w:rPr>
          <w:rFonts w:ascii="Palatino Linotype" w:eastAsia="Palatino Linotype" w:hAnsi="Palatino Linotype" w:cs="Palatino Linotype"/>
        </w:rPr>
        <w:t xml:space="preserve">la presente resolución al </w:t>
      </w:r>
      <w:r w:rsidRPr="00CE3041">
        <w:rPr>
          <w:rFonts w:ascii="Palatino Linotype" w:eastAsia="Palatino Linotype" w:hAnsi="Palatino Linotype" w:cs="Palatino Linotype"/>
          <w:b/>
        </w:rPr>
        <w:t xml:space="preserve">RECURRENTE vía </w:t>
      </w:r>
      <w:r w:rsidRPr="00CE3041">
        <w:rPr>
          <w:rFonts w:ascii="Palatino Linotype" w:eastAsia="Palatino Linotype" w:hAnsi="Palatino Linotype" w:cs="Palatino Linotype"/>
        </w:rPr>
        <w:t xml:space="preserve">Sistema de Acceso a la Información Mexiquense </w:t>
      </w:r>
      <w:r w:rsidRPr="00CE3041">
        <w:rPr>
          <w:rFonts w:ascii="Palatino Linotype" w:eastAsia="Palatino Linotype" w:hAnsi="Palatino Linotype" w:cs="Palatino Linotype"/>
          <w:b/>
        </w:rPr>
        <w:t xml:space="preserve">(SAIMEX) </w:t>
      </w:r>
      <w:r w:rsidRPr="00CE3041">
        <w:rPr>
          <w:rFonts w:ascii="Palatino Linotype" w:eastAsia="Palatino Linotype" w:hAnsi="Palatino Linotype" w:cs="Palatino Linotype"/>
        </w:rPr>
        <w:t xml:space="preserve">y hágase de su conocimiento que, </w:t>
      </w:r>
      <w:r w:rsidRPr="00CE3041">
        <w:rPr>
          <w:rFonts w:ascii="Palatino Linotype" w:eastAsia="Palatino Linotype" w:hAnsi="Palatino Linotype" w:cs="Palatino Linotype"/>
          <w:color w:val="222222"/>
        </w:rPr>
        <w:t>de conformidad con lo establecido en el artículo 196, de la Ley de Transparencia y Acceso a la Información Pública del Estado de México y Municipios, podrá promover el Juicio de Amparo en los términos de las leyes aplicables.</w:t>
      </w:r>
    </w:p>
    <w:p w14:paraId="675B7B2E" w14:textId="77777777" w:rsidR="00E57E4E" w:rsidRPr="00CE3041" w:rsidRDefault="00E57E4E" w:rsidP="00E57E4E">
      <w:pPr>
        <w:spacing w:line="360" w:lineRule="auto"/>
        <w:jc w:val="both"/>
        <w:rPr>
          <w:rFonts w:ascii="Palatino Linotype" w:eastAsia="Palatino Linotype" w:hAnsi="Palatino Linotype" w:cs="Palatino Linotype"/>
        </w:rPr>
      </w:pPr>
    </w:p>
    <w:p w14:paraId="3B9170B3" w14:textId="79A5C44B" w:rsidR="00E57E4E" w:rsidRPr="00CE3041" w:rsidRDefault="00E57E4E" w:rsidP="00E57E4E">
      <w:pPr>
        <w:spacing w:line="360" w:lineRule="auto"/>
        <w:jc w:val="both"/>
        <w:rPr>
          <w:rFonts w:ascii="Palatino Linotype" w:eastAsia="Palatino Linotype" w:hAnsi="Palatino Linotype" w:cs="Palatino Linotype"/>
        </w:rPr>
      </w:pPr>
      <w:r w:rsidRPr="00CE3041">
        <w:rPr>
          <w:rFonts w:ascii="Palatino Linotype" w:eastAsia="Palatino Linotype" w:hAnsi="Palatino Linotype" w:cs="Palatino Linotype"/>
        </w:rPr>
        <w:lastRenderedPageBreak/>
        <w:t xml:space="preserve">ASÍ LO RESUELVE, POR </w:t>
      </w:r>
      <w:r w:rsidRPr="00CE3041">
        <w:rPr>
          <w:rFonts w:ascii="Palatino Linotype" w:eastAsia="Palatino Linotype" w:hAnsi="Palatino Linotype" w:cs="Palatino Linotype"/>
          <w:b/>
        </w:rPr>
        <w:t>UNANIMIDAD DE VOTOS</w:t>
      </w:r>
      <w:r w:rsidRPr="00CE3041">
        <w:rPr>
          <w:rFonts w:ascii="Palatino Linotype" w:eastAsia="Palatino Linotype" w:hAnsi="Palatino Linotype" w:cs="Palatino Linotype"/>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F3023E" w:rsidRPr="00CE3041">
        <w:rPr>
          <w:rFonts w:ascii="Palatino Linotype" w:eastAsia="Palatino Linotype" w:hAnsi="Palatino Linotype" w:cs="Palatino Linotype"/>
          <w:b/>
        </w:rPr>
        <w:t>VIGÉSIMA TERCERA</w:t>
      </w:r>
      <w:r w:rsidRPr="00CE3041">
        <w:rPr>
          <w:rFonts w:ascii="Palatino Linotype" w:eastAsia="Palatino Linotype" w:hAnsi="Palatino Linotype" w:cs="Palatino Linotype"/>
          <w:b/>
        </w:rPr>
        <w:t xml:space="preserve"> SESIÓN ORDINARIA CELEBRADA EL </w:t>
      </w:r>
      <w:r w:rsidR="00875717" w:rsidRPr="00CE3041">
        <w:rPr>
          <w:rFonts w:ascii="Palatino Linotype" w:eastAsia="Palatino Linotype" w:hAnsi="Palatino Linotype" w:cs="Palatino Linotype"/>
          <w:b/>
        </w:rPr>
        <w:t>VEINTICINCO</w:t>
      </w:r>
      <w:r w:rsidR="00F3023E" w:rsidRPr="00CE3041">
        <w:rPr>
          <w:rFonts w:ascii="Palatino Linotype" w:eastAsia="Palatino Linotype" w:hAnsi="Palatino Linotype" w:cs="Palatino Linotype"/>
          <w:b/>
        </w:rPr>
        <w:t xml:space="preserve"> DE JUNIO DE DOS MIL VEINT</w:t>
      </w:r>
      <w:r w:rsidR="00875717" w:rsidRPr="00CE3041">
        <w:rPr>
          <w:rFonts w:ascii="Palatino Linotype" w:eastAsia="Palatino Linotype" w:hAnsi="Palatino Linotype" w:cs="Palatino Linotype"/>
          <w:b/>
        </w:rPr>
        <w:t>ISÉIS</w:t>
      </w:r>
      <w:r w:rsidRPr="00CE3041">
        <w:rPr>
          <w:rFonts w:ascii="Palatino Linotype" w:eastAsia="Palatino Linotype" w:hAnsi="Palatino Linotype" w:cs="Palatino Linotype"/>
          <w:b/>
        </w:rPr>
        <w:t>,</w:t>
      </w:r>
      <w:r w:rsidRPr="00CE3041">
        <w:rPr>
          <w:rFonts w:ascii="Palatino Linotype" w:eastAsia="Palatino Linotype" w:hAnsi="Palatino Linotype" w:cs="Palatino Linotype"/>
        </w:rPr>
        <w:t xml:space="preserve"> ANTE EL SECRETARIO TÉCNICO DEL PLENO, ALEXIS TAPIA RAMÍREZ. -----------------------------------------------------------------------------------------------------------------------------------------------------</w:t>
      </w:r>
    </w:p>
    <w:p w14:paraId="559D4676" w14:textId="77777777" w:rsidR="00E57E4E" w:rsidRDefault="00E57E4E" w:rsidP="00E57E4E">
      <w:pPr>
        <w:spacing w:line="360" w:lineRule="auto"/>
        <w:jc w:val="both"/>
        <w:rPr>
          <w:rFonts w:ascii="Palatino Linotype" w:eastAsia="Palatino Linotype" w:hAnsi="Palatino Linotype" w:cs="Palatino Linotype"/>
          <w:sz w:val="20"/>
          <w:szCs w:val="20"/>
        </w:rPr>
      </w:pPr>
      <w:r w:rsidRPr="00CE3041">
        <w:rPr>
          <w:rFonts w:ascii="Palatino Linotype" w:eastAsia="Palatino Linotype" w:hAnsi="Palatino Linotype" w:cs="Palatino Linotype"/>
          <w:sz w:val="20"/>
          <w:szCs w:val="20"/>
        </w:rPr>
        <w:t>JMV/CCR/NJMB</w:t>
      </w:r>
    </w:p>
    <w:p w14:paraId="0DA508FE" w14:textId="77777777" w:rsidR="00E57E4E" w:rsidRDefault="00E57E4E" w:rsidP="00E57E4E">
      <w:pPr>
        <w:spacing w:line="360" w:lineRule="auto"/>
        <w:jc w:val="both"/>
        <w:rPr>
          <w:rFonts w:ascii="Palatino Linotype" w:eastAsia="Palatino Linotype" w:hAnsi="Palatino Linotype" w:cs="Palatino Linotype"/>
          <w:sz w:val="20"/>
          <w:szCs w:val="20"/>
        </w:rPr>
      </w:pPr>
    </w:p>
    <w:p w14:paraId="0F56AFE0" w14:textId="77777777" w:rsidR="00E57E4E" w:rsidRDefault="00E57E4E" w:rsidP="00E57E4E">
      <w:pPr>
        <w:spacing w:line="360" w:lineRule="auto"/>
        <w:jc w:val="both"/>
        <w:rPr>
          <w:rFonts w:ascii="Palatino Linotype" w:eastAsia="Palatino Linotype" w:hAnsi="Palatino Linotype" w:cs="Palatino Linotype"/>
          <w:sz w:val="20"/>
          <w:szCs w:val="20"/>
        </w:rPr>
      </w:pPr>
    </w:p>
    <w:p w14:paraId="0BA5CF50"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730EE69C"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1DB1D181"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49BF0BD1"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4135357B"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31518062"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1EB6FB22"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6CCCFE6C"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0F49627C" w14:textId="77777777" w:rsidR="00E57E4E" w:rsidRDefault="00E57E4E" w:rsidP="00E57E4E">
      <w:pPr>
        <w:spacing w:line="360" w:lineRule="auto"/>
        <w:jc w:val="both"/>
        <w:rPr>
          <w:rFonts w:ascii="Palatino Linotype" w:eastAsia="Palatino Linotype" w:hAnsi="Palatino Linotype" w:cs="Palatino Linotype"/>
          <w:color w:val="000000"/>
          <w:sz w:val="20"/>
          <w:szCs w:val="20"/>
        </w:rPr>
      </w:pPr>
    </w:p>
    <w:p w14:paraId="0D53DC3B" w14:textId="77777777" w:rsidR="00E57E4E" w:rsidRDefault="00E57E4E" w:rsidP="00E57E4E">
      <w:pPr>
        <w:spacing w:line="360" w:lineRule="auto"/>
        <w:jc w:val="both"/>
        <w:rPr>
          <w:rFonts w:ascii="Palatino Linotype" w:eastAsia="Palatino Linotype" w:hAnsi="Palatino Linotype" w:cs="Palatino Linotype"/>
        </w:rPr>
      </w:pPr>
    </w:p>
    <w:p w14:paraId="65348B37" w14:textId="77777777" w:rsidR="00E57E4E" w:rsidRDefault="00E57E4E" w:rsidP="00E57E4E">
      <w:pPr>
        <w:spacing w:line="360" w:lineRule="auto"/>
        <w:jc w:val="both"/>
        <w:rPr>
          <w:rFonts w:ascii="Palatino Linotype" w:eastAsia="Palatino Linotype" w:hAnsi="Palatino Linotype" w:cs="Palatino Linotype"/>
        </w:rPr>
      </w:pPr>
    </w:p>
    <w:p w14:paraId="2BCD9745" w14:textId="77777777" w:rsidR="00E57E4E" w:rsidRDefault="00E57E4E" w:rsidP="00E57E4E">
      <w:pPr>
        <w:spacing w:line="360" w:lineRule="auto"/>
        <w:jc w:val="both"/>
        <w:rPr>
          <w:rFonts w:ascii="Palatino Linotype" w:eastAsia="Palatino Linotype" w:hAnsi="Palatino Linotype" w:cs="Palatino Linotype"/>
        </w:rPr>
      </w:pPr>
    </w:p>
    <w:p w14:paraId="09310730" w14:textId="77777777" w:rsidR="00E57E4E" w:rsidRDefault="00E57E4E" w:rsidP="00E57E4E">
      <w:pPr>
        <w:spacing w:line="360" w:lineRule="auto"/>
        <w:jc w:val="both"/>
        <w:rPr>
          <w:rFonts w:ascii="Palatino Linotype" w:eastAsia="Palatino Linotype" w:hAnsi="Palatino Linotype" w:cs="Palatino Linotype"/>
        </w:rPr>
      </w:pPr>
    </w:p>
    <w:p w14:paraId="38ED7D1A" w14:textId="77777777" w:rsidR="00E57E4E" w:rsidRDefault="00E57E4E" w:rsidP="00E57E4E"/>
    <w:p w14:paraId="09E51EEC" w14:textId="77777777" w:rsidR="00E57E4E" w:rsidRDefault="00E57E4E" w:rsidP="00E57E4E"/>
    <w:p w14:paraId="35DFFA5C" w14:textId="77777777" w:rsidR="00E57E4E" w:rsidRDefault="00E57E4E" w:rsidP="00E57E4E"/>
    <w:p w14:paraId="6C945EDB" w14:textId="77777777" w:rsidR="00E57E4E" w:rsidRDefault="00E57E4E" w:rsidP="00E57E4E"/>
    <w:p w14:paraId="1307E3AF" w14:textId="77777777" w:rsidR="00E57E4E" w:rsidRDefault="00E57E4E" w:rsidP="00E57E4E">
      <w:pPr>
        <w:spacing w:line="360" w:lineRule="auto"/>
        <w:ind w:right="49"/>
        <w:jc w:val="both"/>
        <w:rPr>
          <w:rFonts w:ascii="Palatino Linotype" w:eastAsia="Palatino Linotype" w:hAnsi="Palatino Linotype" w:cs="Palatino Linotype"/>
        </w:rPr>
      </w:pPr>
    </w:p>
    <w:p w14:paraId="30B6683F" w14:textId="77777777" w:rsidR="00E57E4E" w:rsidRDefault="00E57E4E" w:rsidP="00E57E4E"/>
    <w:p w14:paraId="60CA1127" w14:textId="77777777" w:rsidR="00417AB4" w:rsidRDefault="00417AB4"/>
    <w:sectPr w:rsidR="00417AB4">
      <w:headerReference w:type="even" r:id="rId14"/>
      <w:headerReference w:type="default" r:id="rId15"/>
      <w:footerReference w:type="default" r:id="rId16"/>
      <w:headerReference w:type="first" r:id="rId17"/>
      <w:footerReference w:type="first" r:id="rId18"/>
      <w:pgSz w:w="12240" w:h="15840"/>
      <w:pgMar w:top="2977" w:right="1134" w:bottom="1191" w:left="1752"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0146E" w14:textId="77777777" w:rsidR="00E44320" w:rsidRDefault="00E44320" w:rsidP="00E57E4E">
      <w:r>
        <w:separator/>
      </w:r>
    </w:p>
  </w:endnote>
  <w:endnote w:type="continuationSeparator" w:id="0">
    <w:p w14:paraId="55039580" w14:textId="77777777" w:rsidR="00E44320" w:rsidRDefault="00E44320" w:rsidP="00E5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97C88" w14:textId="77777777" w:rsidR="00CE7295" w:rsidRDefault="00CE72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910556">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910556">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684FE" w14:textId="77777777" w:rsidR="00CE7295" w:rsidRDefault="00CE72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91055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910556">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E5D0D" w14:textId="77777777" w:rsidR="00E44320" w:rsidRDefault="00E44320" w:rsidP="00E57E4E">
      <w:r>
        <w:separator/>
      </w:r>
    </w:p>
  </w:footnote>
  <w:footnote w:type="continuationSeparator" w:id="0">
    <w:p w14:paraId="2FDE6404" w14:textId="77777777" w:rsidR="00E44320" w:rsidRDefault="00E44320" w:rsidP="00E57E4E">
      <w:r>
        <w:continuationSeparator/>
      </w:r>
    </w:p>
  </w:footnote>
  <w:footnote w:id="1">
    <w:p w14:paraId="44BC72B6" w14:textId="77777777" w:rsidR="00CE7295" w:rsidRPr="0031280C" w:rsidRDefault="00CE7295" w:rsidP="00E57E4E">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898B75" w14:textId="77777777" w:rsidR="00CE7295" w:rsidRPr="0031280C" w:rsidRDefault="00CE7295" w:rsidP="00E57E4E">
      <w:pPr>
        <w:rPr>
          <w:rFonts w:cs="Palatino Linotype"/>
          <w:color w:val="000000"/>
          <w:sz w:val="20"/>
          <w:szCs w:val="20"/>
        </w:rPr>
      </w:pPr>
    </w:p>
    <w:p w14:paraId="13B7CB18" w14:textId="77777777" w:rsidR="00CE7295" w:rsidRPr="0031280C" w:rsidRDefault="00CE7295" w:rsidP="00E57E4E">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CF7050E" w14:textId="77777777" w:rsidR="00CE7295" w:rsidRPr="00783A97" w:rsidRDefault="00CE7295" w:rsidP="00E57E4E">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B899970" w14:textId="77777777" w:rsidR="00CE7295" w:rsidRPr="00BA61D0" w:rsidRDefault="00CE7295" w:rsidP="00CE7295">
      <w:pPr>
        <w:pStyle w:val="Textonotapie"/>
        <w:rPr>
          <w:i/>
          <w:iCs/>
          <w:sz w:val="18"/>
          <w:szCs w:val="18"/>
        </w:rPr>
      </w:pPr>
      <w:r>
        <w:rPr>
          <w:rStyle w:val="Refdenotaalpie"/>
          <w:rFonts w:eastAsiaTheme="majorEastAsia"/>
        </w:rPr>
        <w:footnoteRef/>
      </w:r>
      <w:r>
        <w:t xml:space="preserve"> </w:t>
      </w:r>
      <w:hyperlink r:id="rId3" w:history="1">
        <w:r w:rsidRPr="00BA61D0">
          <w:rPr>
            <w:rStyle w:val="Hipervnculo"/>
            <w:rFonts w:eastAsiaTheme="majorEastAsia"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1CB46" w14:textId="77777777" w:rsidR="00CE7295" w:rsidRDefault="00E44320">
    <w:pPr>
      <w:pBdr>
        <w:top w:val="nil"/>
        <w:left w:val="nil"/>
        <w:bottom w:val="nil"/>
        <w:right w:val="nil"/>
        <w:between w:val="nil"/>
      </w:pBdr>
      <w:tabs>
        <w:tab w:val="center" w:pos="4419"/>
        <w:tab w:val="right" w:pos="8838"/>
      </w:tabs>
      <w:jc w:val="both"/>
      <w:rPr>
        <w:color w:val="000000"/>
      </w:rPr>
    </w:pPr>
    <w:r>
      <w:rPr>
        <w:color w:val="000000"/>
      </w:rPr>
      <w:pict w14:anchorId="11469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609.4pt;height:793.75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2C550" w14:textId="77777777" w:rsidR="00CE7295" w:rsidRDefault="00CE7295">
    <w:pPr>
      <w:widowControl w:val="0"/>
      <w:pBdr>
        <w:top w:val="nil"/>
        <w:left w:val="nil"/>
        <w:bottom w:val="nil"/>
        <w:right w:val="nil"/>
        <w:between w:val="nil"/>
      </w:pBdr>
      <w:spacing w:line="276" w:lineRule="auto"/>
      <w:rPr>
        <w:color w:val="000000"/>
      </w:rPr>
    </w:pPr>
  </w:p>
  <w:tbl>
    <w:tblPr>
      <w:tblStyle w:val="2"/>
      <w:tblW w:w="9498" w:type="dxa"/>
      <w:tblInd w:w="0" w:type="dxa"/>
      <w:tblLayout w:type="fixed"/>
      <w:tblLook w:val="0400" w:firstRow="0" w:lastRow="0" w:firstColumn="0" w:lastColumn="0" w:noHBand="0" w:noVBand="1"/>
    </w:tblPr>
    <w:tblGrid>
      <w:gridCol w:w="5103"/>
      <w:gridCol w:w="4395"/>
    </w:tblGrid>
    <w:tr w:rsidR="00CE7295" w14:paraId="0E558118" w14:textId="77777777">
      <w:trPr>
        <w:trHeight w:val="227"/>
      </w:trPr>
      <w:tc>
        <w:tcPr>
          <w:tcW w:w="5103" w:type="dxa"/>
        </w:tcPr>
        <w:p w14:paraId="434886D9" w14:textId="77777777" w:rsidR="00CE7295" w:rsidRDefault="00CE7295">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506A052D" w14:textId="77777777" w:rsidR="00CE7295" w:rsidRDefault="00CE7295">
          <w:pPr>
            <w:spacing w:after="120"/>
            <w:ind w:right="71"/>
            <w:jc w:val="right"/>
            <w:rPr>
              <w:rFonts w:ascii="Palatino Linotype" w:eastAsia="Palatino Linotype" w:hAnsi="Palatino Linotype" w:cs="Palatino Linotype"/>
              <w:b/>
            </w:rPr>
          </w:pPr>
          <w:r>
            <w:rPr>
              <w:rFonts w:ascii="Palatino Linotype" w:eastAsia="Palatino Linotype" w:hAnsi="Palatino Linotype" w:cs="Palatino Linotype"/>
              <w:b/>
            </w:rPr>
            <w:t>05430/INFOEM/IP/RR/2026</w:t>
          </w:r>
        </w:p>
      </w:tc>
    </w:tr>
    <w:tr w:rsidR="00CE7295" w14:paraId="66ADBA38" w14:textId="77777777">
      <w:trPr>
        <w:trHeight w:val="242"/>
      </w:trPr>
      <w:tc>
        <w:tcPr>
          <w:tcW w:w="5103" w:type="dxa"/>
        </w:tcPr>
        <w:p w14:paraId="01461EDC" w14:textId="77777777" w:rsidR="00CE7295" w:rsidRDefault="00CE7295">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7A1A86AE" w14:textId="77777777" w:rsidR="00CE7295" w:rsidRPr="0063707F" w:rsidRDefault="00CE7295">
          <w:pPr>
            <w:spacing w:after="120"/>
            <w:ind w:left="-81" w:right="71"/>
            <w:jc w:val="right"/>
            <w:rPr>
              <w:rFonts w:ascii="Palatino Linotype" w:eastAsia="Palatino Linotype" w:hAnsi="Palatino Linotype" w:cs="Palatino Linotype"/>
            </w:rPr>
          </w:pPr>
          <w:r w:rsidRPr="0063707F">
            <w:rPr>
              <w:rFonts w:ascii="Palatino Linotype" w:hAnsi="Palatino Linotype"/>
              <w:b/>
              <w:bCs/>
              <w:color w:val="000000"/>
            </w:rPr>
            <w:t>Ayuntamiento de Mexicaltzingo</w:t>
          </w:r>
        </w:p>
      </w:tc>
    </w:tr>
    <w:tr w:rsidR="00CE7295" w14:paraId="3224A83E" w14:textId="77777777">
      <w:trPr>
        <w:trHeight w:val="342"/>
      </w:trPr>
      <w:tc>
        <w:tcPr>
          <w:tcW w:w="5103" w:type="dxa"/>
        </w:tcPr>
        <w:p w14:paraId="31CDE936" w14:textId="77777777" w:rsidR="00CE7295" w:rsidRDefault="00CE7295">
          <w:pPr>
            <w:tabs>
              <w:tab w:val="left" w:pos="4892"/>
            </w:tabs>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4378818D" w14:textId="77777777" w:rsidR="00CE7295" w:rsidRDefault="00CE7295">
          <w:pPr>
            <w:spacing w:after="120"/>
            <w:ind w:left="-486" w:right="71"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p w14:paraId="010EDC43" w14:textId="77777777" w:rsidR="00CE7295" w:rsidRDefault="00CE7295">
          <w:pPr>
            <w:spacing w:after="120"/>
            <w:ind w:left="-486" w:right="71" w:firstLine="567"/>
            <w:jc w:val="right"/>
            <w:rPr>
              <w:rFonts w:ascii="Palatino Linotype" w:eastAsia="Palatino Linotype" w:hAnsi="Palatino Linotype" w:cs="Palatino Linotype"/>
            </w:rPr>
          </w:pPr>
        </w:p>
      </w:tc>
    </w:tr>
  </w:tbl>
  <w:p w14:paraId="43572B51" w14:textId="77777777" w:rsidR="00CE7295" w:rsidRDefault="00E44320">
    <w:pPr>
      <w:pBdr>
        <w:top w:val="nil"/>
        <w:left w:val="nil"/>
        <w:bottom w:val="nil"/>
        <w:right w:val="nil"/>
        <w:between w:val="nil"/>
      </w:pBdr>
      <w:tabs>
        <w:tab w:val="center" w:pos="4419"/>
        <w:tab w:val="right" w:pos="8838"/>
      </w:tabs>
      <w:jc w:val="both"/>
      <w:rPr>
        <w:color w:val="000000"/>
        <w:sz w:val="2"/>
        <w:szCs w:val="2"/>
      </w:rPr>
    </w:pPr>
    <w:r>
      <w:rPr>
        <w:color w:val="000000"/>
      </w:rPr>
      <w:pict w14:anchorId="5D273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81.55pt;margin-top:-142.95pt;width:609.4pt;height:793.75pt;z-index:-251656192;mso-position-horizontal-relative:margin;mso-position-vertical-relative:margin">
          <v:imagedata r:id="rId1" o:title="image2"/>
          <w10:wrap anchorx="margin" anchory="margin"/>
        </v:shape>
      </w:pict>
    </w:r>
    <w:r w:rsidR="00CE7295">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C23A4" w14:textId="77777777" w:rsidR="00CE7295" w:rsidRDefault="00CE7295">
    <w:pPr>
      <w:widowControl w:val="0"/>
      <w:pBdr>
        <w:top w:val="nil"/>
        <w:left w:val="nil"/>
        <w:bottom w:val="nil"/>
        <w:right w:val="nil"/>
        <w:between w:val="nil"/>
      </w:pBdr>
      <w:spacing w:line="276" w:lineRule="auto"/>
      <w:rPr>
        <w:color w:val="000000"/>
        <w:sz w:val="2"/>
        <w:szCs w:val="2"/>
      </w:rPr>
    </w:pPr>
  </w:p>
  <w:tbl>
    <w:tblPr>
      <w:tblStyle w:val="1"/>
      <w:tblW w:w="9498" w:type="dxa"/>
      <w:tblInd w:w="0" w:type="dxa"/>
      <w:tblLayout w:type="fixed"/>
      <w:tblLook w:val="0400" w:firstRow="0" w:lastRow="0" w:firstColumn="0" w:lastColumn="0" w:noHBand="0" w:noVBand="1"/>
    </w:tblPr>
    <w:tblGrid>
      <w:gridCol w:w="5103"/>
      <w:gridCol w:w="4395"/>
    </w:tblGrid>
    <w:tr w:rsidR="00CE7295" w14:paraId="5CAE539D" w14:textId="77777777">
      <w:trPr>
        <w:trHeight w:val="227"/>
      </w:trPr>
      <w:tc>
        <w:tcPr>
          <w:tcW w:w="5103" w:type="dxa"/>
        </w:tcPr>
        <w:p w14:paraId="43801DC0" w14:textId="77777777" w:rsidR="00CE7295" w:rsidRDefault="00CE7295">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25021A0E" w14:textId="77777777" w:rsidR="00CE7295" w:rsidRDefault="00CE7295">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05430/INFOEM/IP/RR/2026</w:t>
          </w:r>
        </w:p>
      </w:tc>
    </w:tr>
    <w:tr w:rsidR="00CE7295" w14:paraId="35E8FD64" w14:textId="77777777">
      <w:trPr>
        <w:trHeight w:val="227"/>
      </w:trPr>
      <w:tc>
        <w:tcPr>
          <w:tcW w:w="5103" w:type="dxa"/>
        </w:tcPr>
        <w:p w14:paraId="26CAA7A5" w14:textId="77777777" w:rsidR="00CE7295" w:rsidRDefault="00CE7295">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 xml:space="preserve">Recurrente:     </w:t>
          </w:r>
        </w:p>
      </w:tc>
      <w:tc>
        <w:tcPr>
          <w:tcW w:w="4395" w:type="dxa"/>
        </w:tcPr>
        <w:p w14:paraId="478E3736" w14:textId="229EDBDF" w:rsidR="00CE7295" w:rsidRDefault="00910556" w:rsidP="0063707F">
          <w:pPr>
            <w:spacing w:after="120"/>
            <w:ind w:left="-486" w:right="68" w:firstLine="558"/>
            <w:jc w:val="center"/>
            <w:rPr>
              <w:rFonts w:ascii="Palatino Linotype" w:eastAsia="Palatino Linotype" w:hAnsi="Palatino Linotype" w:cs="Palatino Linotype"/>
              <w:b/>
            </w:rPr>
          </w:pPr>
          <w:r>
            <w:rPr>
              <w:rFonts w:ascii="Palatino Linotype" w:eastAsia="Palatino Linotype" w:hAnsi="Palatino Linotype" w:cs="Palatino Linotype"/>
              <w:b/>
            </w:rPr>
            <w:t>XXXX</w:t>
          </w:r>
        </w:p>
      </w:tc>
    </w:tr>
    <w:tr w:rsidR="00CE7295" w14:paraId="26430FB6" w14:textId="77777777">
      <w:trPr>
        <w:trHeight w:val="242"/>
      </w:trPr>
      <w:tc>
        <w:tcPr>
          <w:tcW w:w="5103" w:type="dxa"/>
        </w:tcPr>
        <w:p w14:paraId="464DB8F3" w14:textId="77777777" w:rsidR="00CE7295" w:rsidRDefault="00CE7295">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2EBD1107" w14:textId="77777777" w:rsidR="00CE7295" w:rsidRPr="0063707F" w:rsidRDefault="00CE7295">
          <w:pPr>
            <w:spacing w:after="120"/>
            <w:ind w:left="-70" w:right="68"/>
            <w:jc w:val="right"/>
            <w:rPr>
              <w:rFonts w:ascii="Palatino Linotype" w:eastAsia="Palatino Linotype" w:hAnsi="Palatino Linotype" w:cs="Palatino Linotype"/>
            </w:rPr>
          </w:pPr>
          <w:r w:rsidRPr="0063707F">
            <w:rPr>
              <w:rFonts w:ascii="Palatino Linotype" w:hAnsi="Palatino Linotype"/>
              <w:b/>
              <w:bCs/>
              <w:color w:val="000000"/>
            </w:rPr>
            <w:t>Ayuntamiento de Mexicaltzingo</w:t>
          </w:r>
        </w:p>
      </w:tc>
    </w:tr>
    <w:tr w:rsidR="00CE7295" w14:paraId="6CCBD294" w14:textId="77777777">
      <w:trPr>
        <w:trHeight w:val="342"/>
      </w:trPr>
      <w:tc>
        <w:tcPr>
          <w:tcW w:w="5103" w:type="dxa"/>
        </w:tcPr>
        <w:p w14:paraId="75BE8E9B" w14:textId="77777777" w:rsidR="00CE7295" w:rsidRDefault="00CE7295">
          <w:pPr>
            <w:tabs>
              <w:tab w:val="left" w:pos="4892"/>
            </w:tabs>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2A71DA2E" w14:textId="77777777" w:rsidR="00CE7295" w:rsidRDefault="00CE7295">
          <w:pPr>
            <w:spacing w:after="120"/>
            <w:ind w:left="-486" w:right="68"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tc>
    </w:tr>
  </w:tbl>
  <w:p w14:paraId="625A56A0" w14:textId="77777777" w:rsidR="00CE7295" w:rsidRDefault="00CE7295">
    <w:pPr>
      <w:pBdr>
        <w:top w:val="nil"/>
        <w:left w:val="nil"/>
        <w:bottom w:val="nil"/>
        <w:right w:val="nil"/>
        <w:between w:val="nil"/>
      </w:pBdr>
      <w:tabs>
        <w:tab w:val="center" w:pos="4419"/>
        <w:tab w:val="right" w:pos="8838"/>
      </w:tabs>
      <w:jc w:val="both"/>
      <w:rPr>
        <w:color w:val="000000"/>
        <w:sz w:val="2"/>
        <w:szCs w:val="2"/>
      </w:rPr>
    </w:pPr>
    <w:r>
      <w:rPr>
        <w:noProof/>
        <w:color w:val="000000"/>
      </w:rPr>
      <w:drawing>
        <wp:anchor distT="0" distB="0" distL="0" distR="0" simplePos="0" relativeHeight="251659264" behindDoc="1" locked="0" layoutInCell="1" hidden="0" allowOverlap="1" wp14:anchorId="754E1CED" wp14:editId="50B8A031">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7EE5"/>
    <w:multiLevelType w:val="hybridMultilevel"/>
    <w:tmpl w:val="D24A1B5C"/>
    <w:lvl w:ilvl="0" w:tplc="080A0015">
      <w:start w:val="1"/>
      <w:numFmt w:val="upp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1" w15:restartNumberingAfterBreak="0">
    <w:nsid w:val="21236CF8"/>
    <w:multiLevelType w:val="hybridMultilevel"/>
    <w:tmpl w:val="E11EB772"/>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18420418">
      <w:start w:val="1"/>
      <w:numFmt w:val="upperRoman"/>
      <w:lvlText w:val="%3."/>
      <w:lvlJc w:val="left"/>
      <w:pPr>
        <w:ind w:left="3048" w:hanging="720"/>
      </w:pPr>
      <w:rPr>
        <w:rFonts w:hint="default"/>
      </w:r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3C61CF9"/>
    <w:multiLevelType w:val="hybridMultilevel"/>
    <w:tmpl w:val="142C5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57584D"/>
    <w:multiLevelType w:val="multilevel"/>
    <w:tmpl w:val="B0A4FF4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270A697E"/>
    <w:multiLevelType w:val="hybridMultilevel"/>
    <w:tmpl w:val="B2F2603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97B7C4B"/>
    <w:multiLevelType w:val="hybridMultilevel"/>
    <w:tmpl w:val="4280B9F2"/>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290" w:hanging="360"/>
      </w:pPr>
      <w:rPr>
        <w:rFonts w:ascii="Courier New" w:hAnsi="Courier New" w:cs="Courier New" w:hint="default"/>
      </w:rPr>
    </w:lvl>
    <w:lvl w:ilvl="2" w:tplc="080A0005" w:tentative="1">
      <w:start w:val="1"/>
      <w:numFmt w:val="bullet"/>
      <w:lvlText w:val=""/>
      <w:lvlJc w:val="left"/>
      <w:pPr>
        <w:ind w:left="3010" w:hanging="360"/>
      </w:pPr>
      <w:rPr>
        <w:rFonts w:ascii="Wingdings" w:hAnsi="Wingdings" w:hint="default"/>
      </w:rPr>
    </w:lvl>
    <w:lvl w:ilvl="3" w:tplc="080A0001" w:tentative="1">
      <w:start w:val="1"/>
      <w:numFmt w:val="bullet"/>
      <w:lvlText w:val=""/>
      <w:lvlJc w:val="left"/>
      <w:pPr>
        <w:ind w:left="3730" w:hanging="360"/>
      </w:pPr>
      <w:rPr>
        <w:rFonts w:ascii="Symbol" w:hAnsi="Symbol" w:hint="default"/>
      </w:rPr>
    </w:lvl>
    <w:lvl w:ilvl="4" w:tplc="080A0003" w:tentative="1">
      <w:start w:val="1"/>
      <w:numFmt w:val="bullet"/>
      <w:lvlText w:val="o"/>
      <w:lvlJc w:val="left"/>
      <w:pPr>
        <w:ind w:left="4450" w:hanging="360"/>
      </w:pPr>
      <w:rPr>
        <w:rFonts w:ascii="Courier New" w:hAnsi="Courier New" w:cs="Courier New" w:hint="default"/>
      </w:rPr>
    </w:lvl>
    <w:lvl w:ilvl="5" w:tplc="080A0005" w:tentative="1">
      <w:start w:val="1"/>
      <w:numFmt w:val="bullet"/>
      <w:lvlText w:val=""/>
      <w:lvlJc w:val="left"/>
      <w:pPr>
        <w:ind w:left="5170" w:hanging="360"/>
      </w:pPr>
      <w:rPr>
        <w:rFonts w:ascii="Wingdings" w:hAnsi="Wingdings" w:hint="default"/>
      </w:rPr>
    </w:lvl>
    <w:lvl w:ilvl="6" w:tplc="080A0001" w:tentative="1">
      <w:start w:val="1"/>
      <w:numFmt w:val="bullet"/>
      <w:lvlText w:val=""/>
      <w:lvlJc w:val="left"/>
      <w:pPr>
        <w:ind w:left="5890" w:hanging="360"/>
      </w:pPr>
      <w:rPr>
        <w:rFonts w:ascii="Symbol" w:hAnsi="Symbol" w:hint="default"/>
      </w:rPr>
    </w:lvl>
    <w:lvl w:ilvl="7" w:tplc="080A0003" w:tentative="1">
      <w:start w:val="1"/>
      <w:numFmt w:val="bullet"/>
      <w:lvlText w:val="o"/>
      <w:lvlJc w:val="left"/>
      <w:pPr>
        <w:ind w:left="6610" w:hanging="360"/>
      </w:pPr>
      <w:rPr>
        <w:rFonts w:ascii="Courier New" w:hAnsi="Courier New" w:cs="Courier New" w:hint="default"/>
      </w:rPr>
    </w:lvl>
    <w:lvl w:ilvl="8" w:tplc="080A0005" w:tentative="1">
      <w:start w:val="1"/>
      <w:numFmt w:val="bullet"/>
      <w:lvlText w:val=""/>
      <w:lvlJc w:val="left"/>
      <w:pPr>
        <w:ind w:left="7330" w:hanging="360"/>
      </w:pPr>
      <w:rPr>
        <w:rFonts w:ascii="Wingdings" w:hAnsi="Wingdings" w:hint="default"/>
      </w:r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4CE0B9B"/>
    <w:multiLevelType w:val="hybridMultilevel"/>
    <w:tmpl w:val="863C2A8A"/>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4E4B2F"/>
    <w:multiLevelType w:val="hybridMultilevel"/>
    <w:tmpl w:val="2DB6268C"/>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770F3C"/>
    <w:multiLevelType w:val="hybridMultilevel"/>
    <w:tmpl w:val="3D5EB44C"/>
    <w:lvl w:ilvl="0" w:tplc="080A0017">
      <w:start w:val="1"/>
      <w:numFmt w:val="lowerLetter"/>
      <w:lvlText w:val="%1)"/>
      <w:lvlJc w:val="left"/>
      <w:pPr>
        <w:ind w:left="783" w:hanging="360"/>
      </w:p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12" w15:restartNumberingAfterBreak="0">
    <w:nsid w:val="3C996DE5"/>
    <w:multiLevelType w:val="hybridMultilevel"/>
    <w:tmpl w:val="5D6A36CE"/>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13" w15:restartNumberingAfterBreak="0">
    <w:nsid w:val="3E8F4437"/>
    <w:multiLevelType w:val="hybridMultilevel"/>
    <w:tmpl w:val="61F8C46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FF3180B"/>
    <w:multiLevelType w:val="hybridMultilevel"/>
    <w:tmpl w:val="1BF6F6A8"/>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15" w15:restartNumberingAfterBreak="0">
    <w:nsid w:val="4129766D"/>
    <w:multiLevelType w:val="hybridMultilevel"/>
    <w:tmpl w:val="2D7443E6"/>
    <w:lvl w:ilvl="0" w:tplc="080A000B">
      <w:start w:val="1"/>
      <w:numFmt w:val="bullet"/>
      <w:lvlText w:val=""/>
      <w:lvlJc w:val="left"/>
      <w:pPr>
        <w:ind w:left="2202"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16" w15:restartNumberingAfterBreak="0">
    <w:nsid w:val="44216159"/>
    <w:multiLevelType w:val="hybridMultilevel"/>
    <w:tmpl w:val="66DEC7A8"/>
    <w:lvl w:ilvl="0" w:tplc="7250C95C">
      <w:start w:val="1"/>
      <w:numFmt w:val="bullet"/>
      <w:lvlText w:val=""/>
      <w:lvlJc w:val="left"/>
      <w:pPr>
        <w:ind w:left="720" w:hanging="360"/>
      </w:pPr>
      <w:rPr>
        <w:rFonts w:ascii="Symbol" w:eastAsia="Times New Roman"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18" w15:restartNumberingAfterBreak="0">
    <w:nsid w:val="4CA51235"/>
    <w:multiLevelType w:val="hybridMultilevel"/>
    <w:tmpl w:val="534608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4DA91D88"/>
    <w:multiLevelType w:val="multilevel"/>
    <w:tmpl w:val="63926D0E"/>
    <w:lvl w:ilvl="0">
      <w:start w:val="1"/>
      <w:numFmt w:val="decimal"/>
      <w:lvlText w:val="%1."/>
      <w:lvlJc w:val="left"/>
      <w:pPr>
        <w:ind w:left="1429" w:hanging="360"/>
      </w:pPr>
      <w:rPr>
        <w:i/>
      </w:rPr>
    </w:lvl>
    <w:lvl w:ilvl="1">
      <w:numFmt w:val="bullet"/>
      <w:lvlText w:val="-"/>
      <w:lvlJc w:val="left"/>
      <w:pPr>
        <w:ind w:left="2149" w:hanging="360"/>
      </w:pPr>
      <w:rPr>
        <w:rFonts w:ascii="Palatino Linotype" w:eastAsia="Palatino Linotype" w:hAnsi="Palatino Linotype" w:cs="Palatino Linotype"/>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50DA7A66"/>
    <w:multiLevelType w:val="hybridMultilevel"/>
    <w:tmpl w:val="D3D08F8A"/>
    <w:lvl w:ilvl="0" w:tplc="080A000B">
      <w:start w:val="1"/>
      <w:numFmt w:val="bullet"/>
      <w:lvlText w:val=""/>
      <w:lvlJc w:val="left"/>
      <w:pPr>
        <w:ind w:left="2202" w:hanging="360"/>
      </w:pPr>
      <w:rPr>
        <w:rFonts w:ascii="Wingdings" w:hAnsi="Wingdings" w:hint="default"/>
      </w:rPr>
    </w:lvl>
    <w:lvl w:ilvl="1" w:tplc="080A0003" w:tentative="1">
      <w:start w:val="1"/>
      <w:numFmt w:val="bullet"/>
      <w:lvlText w:val="o"/>
      <w:lvlJc w:val="left"/>
      <w:pPr>
        <w:ind w:left="2922" w:hanging="360"/>
      </w:pPr>
      <w:rPr>
        <w:rFonts w:ascii="Courier New" w:hAnsi="Courier New" w:cs="Courier New" w:hint="default"/>
      </w:rPr>
    </w:lvl>
    <w:lvl w:ilvl="2" w:tplc="080A0005" w:tentative="1">
      <w:start w:val="1"/>
      <w:numFmt w:val="bullet"/>
      <w:lvlText w:val=""/>
      <w:lvlJc w:val="left"/>
      <w:pPr>
        <w:ind w:left="3642" w:hanging="360"/>
      </w:pPr>
      <w:rPr>
        <w:rFonts w:ascii="Wingdings" w:hAnsi="Wingdings" w:hint="default"/>
      </w:rPr>
    </w:lvl>
    <w:lvl w:ilvl="3" w:tplc="080A0001" w:tentative="1">
      <w:start w:val="1"/>
      <w:numFmt w:val="bullet"/>
      <w:lvlText w:val=""/>
      <w:lvlJc w:val="left"/>
      <w:pPr>
        <w:ind w:left="4362" w:hanging="360"/>
      </w:pPr>
      <w:rPr>
        <w:rFonts w:ascii="Symbol" w:hAnsi="Symbol" w:hint="default"/>
      </w:rPr>
    </w:lvl>
    <w:lvl w:ilvl="4" w:tplc="080A0003" w:tentative="1">
      <w:start w:val="1"/>
      <w:numFmt w:val="bullet"/>
      <w:lvlText w:val="o"/>
      <w:lvlJc w:val="left"/>
      <w:pPr>
        <w:ind w:left="5082" w:hanging="360"/>
      </w:pPr>
      <w:rPr>
        <w:rFonts w:ascii="Courier New" w:hAnsi="Courier New" w:cs="Courier New" w:hint="default"/>
      </w:rPr>
    </w:lvl>
    <w:lvl w:ilvl="5" w:tplc="080A0005" w:tentative="1">
      <w:start w:val="1"/>
      <w:numFmt w:val="bullet"/>
      <w:lvlText w:val=""/>
      <w:lvlJc w:val="left"/>
      <w:pPr>
        <w:ind w:left="5802" w:hanging="360"/>
      </w:pPr>
      <w:rPr>
        <w:rFonts w:ascii="Wingdings" w:hAnsi="Wingdings" w:hint="default"/>
      </w:rPr>
    </w:lvl>
    <w:lvl w:ilvl="6" w:tplc="080A0001" w:tentative="1">
      <w:start w:val="1"/>
      <w:numFmt w:val="bullet"/>
      <w:lvlText w:val=""/>
      <w:lvlJc w:val="left"/>
      <w:pPr>
        <w:ind w:left="6522" w:hanging="360"/>
      </w:pPr>
      <w:rPr>
        <w:rFonts w:ascii="Symbol" w:hAnsi="Symbol" w:hint="default"/>
      </w:rPr>
    </w:lvl>
    <w:lvl w:ilvl="7" w:tplc="080A0003" w:tentative="1">
      <w:start w:val="1"/>
      <w:numFmt w:val="bullet"/>
      <w:lvlText w:val="o"/>
      <w:lvlJc w:val="left"/>
      <w:pPr>
        <w:ind w:left="7242" w:hanging="360"/>
      </w:pPr>
      <w:rPr>
        <w:rFonts w:ascii="Courier New" w:hAnsi="Courier New" w:cs="Courier New" w:hint="default"/>
      </w:rPr>
    </w:lvl>
    <w:lvl w:ilvl="8" w:tplc="080A0005" w:tentative="1">
      <w:start w:val="1"/>
      <w:numFmt w:val="bullet"/>
      <w:lvlText w:val=""/>
      <w:lvlJc w:val="left"/>
      <w:pPr>
        <w:ind w:left="7962" w:hanging="360"/>
      </w:pPr>
      <w:rPr>
        <w:rFonts w:ascii="Wingdings" w:hAnsi="Wingdings" w:hint="default"/>
      </w:rPr>
    </w:lvl>
  </w:abstractNum>
  <w:abstractNum w:abstractNumId="21" w15:restartNumberingAfterBreak="0">
    <w:nsid w:val="50E2419B"/>
    <w:multiLevelType w:val="hybridMultilevel"/>
    <w:tmpl w:val="32ECD27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57952AA5"/>
    <w:multiLevelType w:val="hybridMultilevel"/>
    <w:tmpl w:val="888CFEDE"/>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355" w:hanging="360"/>
      </w:pPr>
      <w:rPr>
        <w:rFonts w:ascii="Courier New" w:hAnsi="Courier New" w:cs="Courier New" w:hint="default"/>
      </w:rPr>
    </w:lvl>
    <w:lvl w:ilvl="2" w:tplc="080A0005" w:tentative="1">
      <w:start w:val="1"/>
      <w:numFmt w:val="bullet"/>
      <w:lvlText w:val=""/>
      <w:lvlJc w:val="left"/>
      <w:pPr>
        <w:ind w:left="3075" w:hanging="360"/>
      </w:pPr>
      <w:rPr>
        <w:rFonts w:ascii="Wingdings" w:hAnsi="Wingdings" w:hint="default"/>
      </w:rPr>
    </w:lvl>
    <w:lvl w:ilvl="3" w:tplc="080A0001" w:tentative="1">
      <w:start w:val="1"/>
      <w:numFmt w:val="bullet"/>
      <w:lvlText w:val=""/>
      <w:lvlJc w:val="left"/>
      <w:pPr>
        <w:ind w:left="3795" w:hanging="360"/>
      </w:pPr>
      <w:rPr>
        <w:rFonts w:ascii="Symbol" w:hAnsi="Symbol" w:hint="default"/>
      </w:rPr>
    </w:lvl>
    <w:lvl w:ilvl="4" w:tplc="080A0003" w:tentative="1">
      <w:start w:val="1"/>
      <w:numFmt w:val="bullet"/>
      <w:lvlText w:val="o"/>
      <w:lvlJc w:val="left"/>
      <w:pPr>
        <w:ind w:left="4515" w:hanging="360"/>
      </w:pPr>
      <w:rPr>
        <w:rFonts w:ascii="Courier New" w:hAnsi="Courier New" w:cs="Courier New" w:hint="default"/>
      </w:rPr>
    </w:lvl>
    <w:lvl w:ilvl="5" w:tplc="080A0005" w:tentative="1">
      <w:start w:val="1"/>
      <w:numFmt w:val="bullet"/>
      <w:lvlText w:val=""/>
      <w:lvlJc w:val="left"/>
      <w:pPr>
        <w:ind w:left="5235" w:hanging="360"/>
      </w:pPr>
      <w:rPr>
        <w:rFonts w:ascii="Wingdings" w:hAnsi="Wingdings" w:hint="default"/>
      </w:rPr>
    </w:lvl>
    <w:lvl w:ilvl="6" w:tplc="080A0001" w:tentative="1">
      <w:start w:val="1"/>
      <w:numFmt w:val="bullet"/>
      <w:lvlText w:val=""/>
      <w:lvlJc w:val="left"/>
      <w:pPr>
        <w:ind w:left="5955" w:hanging="360"/>
      </w:pPr>
      <w:rPr>
        <w:rFonts w:ascii="Symbol" w:hAnsi="Symbol" w:hint="default"/>
      </w:rPr>
    </w:lvl>
    <w:lvl w:ilvl="7" w:tplc="080A0003" w:tentative="1">
      <w:start w:val="1"/>
      <w:numFmt w:val="bullet"/>
      <w:lvlText w:val="o"/>
      <w:lvlJc w:val="left"/>
      <w:pPr>
        <w:ind w:left="6675" w:hanging="360"/>
      </w:pPr>
      <w:rPr>
        <w:rFonts w:ascii="Courier New" w:hAnsi="Courier New" w:cs="Courier New" w:hint="default"/>
      </w:rPr>
    </w:lvl>
    <w:lvl w:ilvl="8" w:tplc="080A0005" w:tentative="1">
      <w:start w:val="1"/>
      <w:numFmt w:val="bullet"/>
      <w:lvlText w:val=""/>
      <w:lvlJc w:val="left"/>
      <w:pPr>
        <w:ind w:left="7395" w:hanging="360"/>
      </w:pPr>
      <w:rPr>
        <w:rFonts w:ascii="Wingdings" w:hAnsi="Wingdings" w:hint="default"/>
      </w:rPr>
    </w:lvl>
  </w:abstractNum>
  <w:abstractNum w:abstractNumId="23" w15:restartNumberingAfterBreak="0">
    <w:nsid w:val="58D10191"/>
    <w:multiLevelType w:val="multilevel"/>
    <w:tmpl w:val="808C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977DD"/>
    <w:multiLevelType w:val="hybridMultilevel"/>
    <w:tmpl w:val="2CCE366C"/>
    <w:lvl w:ilvl="0" w:tplc="6B7E5CA8">
      <w:start w:val="1"/>
      <w:numFmt w:val="bullet"/>
      <w:lvlText w:val="-"/>
      <w:lvlJc w:val="left"/>
      <w:pPr>
        <w:ind w:left="1080" w:hanging="360"/>
      </w:pPr>
      <w:rPr>
        <w:rFonts w:ascii="Palatino Linotype" w:eastAsia="Times New Roman" w:hAnsi="Palatino Linotype" w:cs="Aria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61D4472A"/>
    <w:multiLevelType w:val="hybridMultilevel"/>
    <w:tmpl w:val="771CF2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2E5071"/>
    <w:multiLevelType w:val="hybridMultilevel"/>
    <w:tmpl w:val="922082DC"/>
    <w:lvl w:ilvl="0" w:tplc="080A000B">
      <w:start w:val="1"/>
      <w:numFmt w:val="bullet"/>
      <w:lvlText w:val=""/>
      <w:lvlJc w:val="left"/>
      <w:pPr>
        <w:ind w:left="2486" w:hanging="360"/>
      </w:pPr>
      <w:rPr>
        <w:rFonts w:ascii="Wingdings" w:hAnsi="Wingdings" w:hint="default"/>
      </w:rPr>
    </w:lvl>
    <w:lvl w:ilvl="1" w:tplc="080A0003" w:tentative="1">
      <w:start w:val="1"/>
      <w:numFmt w:val="bullet"/>
      <w:lvlText w:val="o"/>
      <w:lvlJc w:val="left"/>
      <w:pPr>
        <w:ind w:left="3206" w:hanging="360"/>
      </w:pPr>
      <w:rPr>
        <w:rFonts w:ascii="Courier New" w:hAnsi="Courier New" w:cs="Courier New" w:hint="default"/>
      </w:rPr>
    </w:lvl>
    <w:lvl w:ilvl="2" w:tplc="080A0005" w:tentative="1">
      <w:start w:val="1"/>
      <w:numFmt w:val="bullet"/>
      <w:lvlText w:val=""/>
      <w:lvlJc w:val="left"/>
      <w:pPr>
        <w:ind w:left="3926" w:hanging="360"/>
      </w:pPr>
      <w:rPr>
        <w:rFonts w:ascii="Wingdings" w:hAnsi="Wingdings" w:hint="default"/>
      </w:rPr>
    </w:lvl>
    <w:lvl w:ilvl="3" w:tplc="080A0001" w:tentative="1">
      <w:start w:val="1"/>
      <w:numFmt w:val="bullet"/>
      <w:lvlText w:val=""/>
      <w:lvlJc w:val="left"/>
      <w:pPr>
        <w:ind w:left="4646" w:hanging="360"/>
      </w:pPr>
      <w:rPr>
        <w:rFonts w:ascii="Symbol" w:hAnsi="Symbol" w:hint="default"/>
      </w:rPr>
    </w:lvl>
    <w:lvl w:ilvl="4" w:tplc="080A0003" w:tentative="1">
      <w:start w:val="1"/>
      <w:numFmt w:val="bullet"/>
      <w:lvlText w:val="o"/>
      <w:lvlJc w:val="left"/>
      <w:pPr>
        <w:ind w:left="5366" w:hanging="360"/>
      </w:pPr>
      <w:rPr>
        <w:rFonts w:ascii="Courier New" w:hAnsi="Courier New" w:cs="Courier New" w:hint="default"/>
      </w:rPr>
    </w:lvl>
    <w:lvl w:ilvl="5" w:tplc="080A0005" w:tentative="1">
      <w:start w:val="1"/>
      <w:numFmt w:val="bullet"/>
      <w:lvlText w:val=""/>
      <w:lvlJc w:val="left"/>
      <w:pPr>
        <w:ind w:left="6086" w:hanging="360"/>
      </w:pPr>
      <w:rPr>
        <w:rFonts w:ascii="Wingdings" w:hAnsi="Wingdings" w:hint="default"/>
      </w:rPr>
    </w:lvl>
    <w:lvl w:ilvl="6" w:tplc="080A0001" w:tentative="1">
      <w:start w:val="1"/>
      <w:numFmt w:val="bullet"/>
      <w:lvlText w:val=""/>
      <w:lvlJc w:val="left"/>
      <w:pPr>
        <w:ind w:left="6806" w:hanging="360"/>
      </w:pPr>
      <w:rPr>
        <w:rFonts w:ascii="Symbol" w:hAnsi="Symbol" w:hint="default"/>
      </w:rPr>
    </w:lvl>
    <w:lvl w:ilvl="7" w:tplc="080A0003" w:tentative="1">
      <w:start w:val="1"/>
      <w:numFmt w:val="bullet"/>
      <w:lvlText w:val="o"/>
      <w:lvlJc w:val="left"/>
      <w:pPr>
        <w:ind w:left="7526" w:hanging="360"/>
      </w:pPr>
      <w:rPr>
        <w:rFonts w:ascii="Courier New" w:hAnsi="Courier New" w:cs="Courier New" w:hint="default"/>
      </w:rPr>
    </w:lvl>
    <w:lvl w:ilvl="8" w:tplc="080A0005" w:tentative="1">
      <w:start w:val="1"/>
      <w:numFmt w:val="bullet"/>
      <w:lvlText w:val=""/>
      <w:lvlJc w:val="left"/>
      <w:pPr>
        <w:ind w:left="8246" w:hanging="360"/>
      </w:pPr>
      <w:rPr>
        <w:rFonts w:ascii="Wingdings" w:hAnsi="Wingdings" w:hint="default"/>
      </w:rPr>
    </w:lvl>
  </w:abstractNum>
  <w:abstractNum w:abstractNumId="27"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8" w15:restartNumberingAfterBreak="0">
    <w:nsid w:val="6A923226"/>
    <w:multiLevelType w:val="multilevel"/>
    <w:tmpl w:val="2D7071D8"/>
    <w:lvl w:ilvl="0">
      <w:start w:val="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2E7B08"/>
    <w:multiLevelType w:val="hybridMultilevel"/>
    <w:tmpl w:val="5074E9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FE61F95"/>
    <w:multiLevelType w:val="hybridMultilevel"/>
    <w:tmpl w:val="92FA1DDE"/>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639" w:hanging="360"/>
      </w:pPr>
      <w:rPr>
        <w:rFonts w:ascii="Courier New" w:hAnsi="Courier New" w:cs="Courier New" w:hint="default"/>
      </w:rPr>
    </w:lvl>
    <w:lvl w:ilvl="2" w:tplc="080A0005" w:tentative="1">
      <w:start w:val="1"/>
      <w:numFmt w:val="bullet"/>
      <w:lvlText w:val=""/>
      <w:lvlJc w:val="left"/>
      <w:pPr>
        <w:ind w:left="3359" w:hanging="360"/>
      </w:pPr>
      <w:rPr>
        <w:rFonts w:ascii="Wingdings" w:hAnsi="Wingdings" w:hint="default"/>
      </w:rPr>
    </w:lvl>
    <w:lvl w:ilvl="3" w:tplc="080A0001" w:tentative="1">
      <w:start w:val="1"/>
      <w:numFmt w:val="bullet"/>
      <w:lvlText w:val=""/>
      <w:lvlJc w:val="left"/>
      <w:pPr>
        <w:ind w:left="4079" w:hanging="360"/>
      </w:pPr>
      <w:rPr>
        <w:rFonts w:ascii="Symbol" w:hAnsi="Symbol" w:hint="default"/>
      </w:rPr>
    </w:lvl>
    <w:lvl w:ilvl="4" w:tplc="080A0003" w:tentative="1">
      <w:start w:val="1"/>
      <w:numFmt w:val="bullet"/>
      <w:lvlText w:val="o"/>
      <w:lvlJc w:val="left"/>
      <w:pPr>
        <w:ind w:left="4799" w:hanging="360"/>
      </w:pPr>
      <w:rPr>
        <w:rFonts w:ascii="Courier New" w:hAnsi="Courier New" w:cs="Courier New" w:hint="default"/>
      </w:rPr>
    </w:lvl>
    <w:lvl w:ilvl="5" w:tplc="080A0005" w:tentative="1">
      <w:start w:val="1"/>
      <w:numFmt w:val="bullet"/>
      <w:lvlText w:val=""/>
      <w:lvlJc w:val="left"/>
      <w:pPr>
        <w:ind w:left="5519" w:hanging="360"/>
      </w:pPr>
      <w:rPr>
        <w:rFonts w:ascii="Wingdings" w:hAnsi="Wingdings" w:hint="default"/>
      </w:rPr>
    </w:lvl>
    <w:lvl w:ilvl="6" w:tplc="080A0001" w:tentative="1">
      <w:start w:val="1"/>
      <w:numFmt w:val="bullet"/>
      <w:lvlText w:val=""/>
      <w:lvlJc w:val="left"/>
      <w:pPr>
        <w:ind w:left="6239" w:hanging="360"/>
      </w:pPr>
      <w:rPr>
        <w:rFonts w:ascii="Symbol" w:hAnsi="Symbol" w:hint="default"/>
      </w:rPr>
    </w:lvl>
    <w:lvl w:ilvl="7" w:tplc="080A0003" w:tentative="1">
      <w:start w:val="1"/>
      <w:numFmt w:val="bullet"/>
      <w:lvlText w:val="o"/>
      <w:lvlJc w:val="left"/>
      <w:pPr>
        <w:ind w:left="6959" w:hanging="360"/>
      </w:pPr>
      <w:rPr>
        <w:rFonts w:ascii="Courier New" w:hAnsi="Courier New" w:cs="Courier New" w:hint="default"/>
      </w:rPr>
    </w:lvl>
    <w:lvl w:ilvl="8" w:tplc="080A0005" w:tentative="1">
      <w:start w:val="1"/>
      <w:numFmt w:val="bullet"/>
      <w:lvlText w:val=""/>
      <w:lvlJc w:val="left"/>
      <w:pPr>
        <w:ind w:left="7679" w:hanging="360"/>
      </w:pPr>
      <w:rPr>
        <w:rFonts w:ascii="Wingdings" w:hAnsi="Wingdings" w:hint="default"/>
      </w:rPr>
    </w:lvl>
  </w:abstractNum>
  <w:abstractNum w:abstractNumId="31" w15:restartNumberingAfterBreak="0">
    <w:nsid w:val="75AB7BB9"/>
    <w:multiLevelType w:val="hybridMultilevel"/>
    <w:tmpl w:val="5A0AB5B4"/>
    <w:lvl w:ilvl="0" w:tplc="080A000B">
      <w:start w:val="1"/>
      <w:numFmt w:val="bullet"/>
      <w:lvlText w:val=""/>
      <w:lvlJc w:val="left"/>
      <w:pPr>
        <w:ind w:left="2214"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32" w15:restartNumberingAfterBreak="0">
    <w:nsid w:val="7B7C2682"/>
    <w:multiLevelType w:val="hybridMultilevel"/>
    <w:tmpl w:val="15E2FE52"/>
    <w:lvl w:ilvl="0" w:tplc="080A0019">
      <w:start w:val="1"/>
      <w:numFmt w:val="low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33"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9E44BE"/>
    <w:multiLevelType w:val="hybridMultilevel"/>
    <w:tmpl w:val="A9640D72"/>
    <w:lvl w:ilvl="0" w:tplc="ABF46254">
      <w:start w:val="1"/>
      <w:numFmt w:val="bullet"/>
      <w:lvlText w:val=""/>
      <w:lvlJc w:val="left"/>
      <w:pPr>
        <w:ind w:left="720" w:hanging="360"/>
      </w:pPr>
      <w:rPr>
        <w:rFonts w:ascii="Symbol" w:eastAsia="Palatino Linotype" w:hAnsi="Symbol" w:cs="Palatino Linotype"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FF23C54"/>
    <w:multiLevelType w:val="multilevel"/>
    <w:tmpl w:val="35567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17"/>
  </w:num>
  <w:num w:numId="3">
    <w:abstractNumId w:val="19"/>
  </w:num>
  <w:num w:numId="4">
    <w:abstractNumId w:val="3"/>
  </w:num>
  <w:num w:numId="5">
    <w:abstractNumId w:val="28"/>
  </w:num>
  <w:num w:numId="6">
    <w:abstractNumId w:val="6"/>
  </w:num>
  <w:num w:numId="7">
    <w:abstractNumId w:val="1"/>
  </w:num>
  <w:num w:numId="8">
    <w:abstractNumId w:val="16"/>
  </w:num>
  <w:num w:numId="9">
    <w:abstractNumId w:val="31"/>
  </w:num>
  <w:num w:numId="10">
    <w:abstractNumId w:val="14"/>
  </w:num>
  <w:num w:numId="11">
    <w:abstractNumId w:val="15"/>
  </w:num>
  <w:num w:numId="12">
    <w:abstractNumId w:val="12"/>
  </w:num>
  <w:num w:numId="13">
    <w:abstractNumId w:val="20"/>
  </w:num>
  <w:num w:numId="14">
    <w:abstractNumId w:val="26"/>
  </w:num>
  <w:num w:numId="15">
    <w:abstractNumId w:val="23"/>
  </w:num>
  <w:num w:numId="16">
    <w:abstractNumId w:val="7"/>
  </w:num>
  <w:num w:numId="17">
    <w:abstractNumId w:val="21"/>
  </w:num>
  <w:num w:numId="18">
    <w:abstractNumId w:val="32"/>
  </w:num>
  <w:num w:numId="19">
    <w:abstractNumId w:val="0"/>
  </w:num>
  <w:num w:numId="20">
    <w:abstractNumId w:val="11"/>
  </w:num>
  <w:num w:numId="21">
    <w:abstractNumId w:val="29"/>
  </w:num>
  <w:num w:numId="22">
    <w:abstractNumId w:val="27"/>
  </w:num>
  <w:num w:numId="23">
    <w:abstractNumId w:val="2"/>
  </w:num>
  <w:num w:numId="24">
    <w:abstractNumId w:val="9"/>
  </w:num>
  <w:num w:numId="25">
    <w:abstractNumId w:val="4"/>
  </w:num>
  <w:num w:numId="26">
    <w:abstractNumId w:val="22"/>
  </w:num>
  <w:num w:numId="27">
    <w:abstractNumId w:val="5"/>
  </w:num>
  <w:num w:numId="28">
    <w:abstractNumId w:val="18"/>
  </w:num>
  <w:num w:numId="29">
    <w:abstractNumId w:val="30"/>
  </w:num>
  <w:num w:numId="30">
    <w:abstractNumId w:val="13"/>
  </w:num>
  <w:num w:numId="31">
    <w:abstractNumId w:val="10"/>
  </w:num>
  <w:num w:numId="32">
    <w:abstractNumId w:val="8"/>
  </w:num>
  <w:num w:numId="33">
    <w:abstractNumId w:val="25"/>
  </w:num>
  <w:num w:numId="34">
    <w:abstractNumId w:val="34"/>
  </w:num>
  <w:num w:numId="35">
    <w:abstractNumId w:val="2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E4E"/>
    <w:rsid w:val="00051964"/>
    <w:rsid w:val="000547D5"/>
    <w:rsid w:val="000921E8"/>
    <w:rsid w:val="000A0036"/>
    <w:rsid w:val="000A6290"/>
    <w:rsid w:val="000D7369"/>
    <w:rsid w:val="00110ECD"/>
    <w:rsid w:val="001F1066"/>
    <w:rsid w:val="00327778"/>
    <w:rsid w:val="00340AAC"/>
    <w:rsid w:val="003603FC"/>
    <w:rsid w:val="00361A2F"/>
    <w:rsid w:val="003C2773"/>
    <w:rsid w:val="003F5F48"/>
    <w:rsid w:val="00417AB4"/>
    <w:rsid w:val="004447AD"/>
    <w:rsid w:val="00451A48"/>
    <w:rsid w:val="005941C7"/>
    <w:rsid w:val="005B6523"/>
    <w:rsid w:val="0063707F"/>
    <w:rsid w:val="006A2452"/>
    <w:rsid w:val="006B02B8"/>
    <w:rsid w:val="007621FB"/>
    <w:rsid w:val="00830447"/>
    <w:rsid w:val="00850EA0"/>
    <w:rsid w:val="00875717"/>
    <w:rsid w:val="008D7A90"/>
    <w:rsid w:val="00910556"/>
    <w:rsid w:val="009207AF"/>
    <w:rsid w:val="00927916"/>
    <w:rsid w:val="0093663C"/>
    <w:rsid w:val="009F0B21"/>
    <w:rsid w:val="009F49FB"/>
    <w:rsid w:val="00A05D77"/>
    <w:rsid w:val="00A6213C"/>
    <w:rsid w:val="00AD63F9"/>
    <w:rsid w:val="00AD73FC"/>
    <w:rsid w:val="00BD1742"/>
    <w:rsid w:val="00BF312D"/>
    <w:rsid w:val="00C4712F"/>
    <w:rsid w:val="00C4715F"/>
    <w:rsid w:val="00C54625"/>
    <w:rsid w:val="00C94880"/>
    <w:rsid w:val="00CB1746"/>
    <w:rsid w:val="00CE3041"/>
    <w:rsid w:val="00CE7295"/>
    <w:rsid w:val="00D210A9"/>
    <w:rsid w:val="00DE4586"/>
    <w:rsid w:val="00E375C8"/>
    <w:rsid w:val="00E44320"/>
    <w:rsid w:val="00E479FB"/>
    <w:rsid w:val="00E57E4E"/>
    <w:rsid w:val="00EB7ACE"/>
    <w:rsid w:val="00F302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437422"/>
  <w15:chartTrackingRefBased/>
  <w15:docId w15:val="{60EBA260-01B4-41FC-BB14-3C2E65DF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7E4E"/>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E57E4E"/>
    <w:pPr>
      <w:keepNext/>
      <w:keepLines/>
      <w:spacing w:before="480" w:after="120"/>
      <w:outlineLvl w:val="0"/>
    </w:pPr>
    <w:rPr>
      <w:b/>
      <w:sz w:val="48"/>
      <w:szCs w:val="48"/>
    </w:rPr>
  </w:style>
  <w:style w:type="paragraph" w:styleId="Ttulo2">
    <w:name w:val="heading 2"/>
    <w:basedOn w:val="Normal"/>
    <w:next w:val="Normal"/>
    <w:link w:val="Ttulo2Car"/>
    <w:rsid w:val="00E57E4E"/>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rsid w:val="00E57E4E"/>
    <w:pPr>
      <w:keepNext/>
      <w:keepLines/>
      <w:spacing w:before="40"/>
      <w:outlineLvl w:val="2"/>
    </w:pPr>
    <w:rPr>
      <w:rFonts w:ascii="Calibri" w:eastAsia="Calibri" w:hAnsi="Calibri" w:cs="Calibri"/>
      <w:color w:val="1E4D78"/>
    </w:rPr>
  </w:style>
  <w:style w:type="paragraph" w:styleId="Ttulo4">
    <w:name w:val="heading 4"/>
    <w:basedOn w:val="Normal"/>
    <w:next w:val="Normal"/>
    <w:link w:val="Ttulo4Car"/>
    <w:rsid w:val="00E57E4E"/>
    <w:pPr>
      <w:keepNext/>
      <w:keepLines/>
      <w:spacing w:before="240" w:after="40"/>
      <w:outlineLvl w:val="3"/>
    </w:pPr>
    <w:rPr>
      <w:b/>
    </w:rPr>
  </w:style>
  <w:style w:type="paragraph" w:styleId="Ttulo5">
    <w:name w:val="heading 5"/>
    <w:basedOn w:val="Normal"/>
    <w:next w:val="Normal"/>
    <w:link w:val="Ttulo5Car"/>
    <w:rsid w:val="00E57E4E"/>
    <w:pPr>
      <w:keepNext/>
      <w:keepLines/>
      <w:spacing w:before="220" w:after="40"/>
      <w:outlineLvl w:val="4"/>
    </w:pPr>
    <w:rPr>
      <w:b/>
      <w:sz w:val="22"/>
      <w:szCs w:val="22"/>
    </w:rPr>
  </w:style>
  <w:style w:type="paragraph" w:styleId="Ttulo6">
    <w:name w:val="heading 6"/>
    <w:basedOn w:val="Normal"/>
    <w:next w:val="Normal"/>
    <w:link w:val="Ttulo6Car"/>
    <w:rsid w:val="00E57E4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7E4E"/>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rsid w:val="00E57E4E"/>
    <w:rPr>
      <w:rFonts w:ascii="Calibri" w:eastAsia="Calibri" w:hAnsi="Calibri" w:cs="Calibri"/>
      <w:color w:val="2E75B5"/>
      <w:sz w:val="26"/>
      <w:szCs w:val="26"/>
      <w:lang w:eastAsia="es-MX"/>
    </w:rPr>
  </w:style>
  <w:style w:type="character" w:customStyle="1" w:styleId="Ttulo3Car">
    <w:name w:val="Título 3 Car"/>
    <w:basedOn w:val="Fuentedeprrafopredeter"/>
    <w:link w:val="Ttulo3"/>
    <w:rsid w:val="00E57E4E"/>
    <w:rPr>
      <w:rFonts w:ascii="Calibri" w:eastAsia="Calibri" w:hAnsi="Calibri" w:cs="Calibri"/>
      <w:color w:val="1E4D78"/>
      <w:sz w:val="24"/>
      <w:szCs w:val="24"/>
      <w:lang w:eastAsia="es-MX"/>
    </w:rPr>
  </w:style>
  <w:style w:type="character" w:customStyle="1" w:styleId="Ttulo4Car">
    <w:name w:val="Título 4 Car"/>
    <w:basedOn w:val="Fuentedeprrafopredeter"/>
    <w:link w:val="Ttulo4"/>
    <w:rsid w:val="00E57E4E"/>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rsid w:val="00E57E4E"/>
    <w:rPr>
      <w:rFonts w:ascii="Times New Roman" w:eastAsia="Times New Roman" w:hAnsi="Times New Roman" w:cs="Times New Roman"/>
      <w:b/>
      <w:lang w:eastAsia="es-MX"/>
    </w:rPr>
  </w:style>
  <w:style w:type="character" w:customStyle="1" w:styleId="Ttulo6Car">
    <w:name w:val="Título 6 Car"/>
    <w:basedOn w:val="Fuentedeprrafopredeter"/>
    <w:link w:val="Ttulo6"/>
    <w:rsid w:val="00E57E4E"/>
    <w:rPr>
      <w:rFonts w:ascii="Times New Roman" w:eastAsia="Times New Roman" w:hAnsi="Times New Roman" w:cs="Times New Roman"/>
      <w:b/>
      <w:sz w:val="20"/>
      <w:szCs w:val="20"/>
      <w:lang w:eastAsia="es-MX"/>
    </w:rPr>
  </w:style>
  <w:style w:type="table" w:customStyle="1" w:styleId="TableNormal">
    <w:name w:val="Table Normal"/>
    <w:rsid w:val="00E57E4E"/>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styleId="Puesto">
    <w:name w:val="Title"/>
    <w:basedOn w:val="Normal"/>
    <w:next w:val="Normal"/>
    <w:link w:val="PuestoCar"/>
    <w:rsid w:val="00E57E4E"/>
    <w:pPr>
      <w:keepNext/>
      <w:keepLines/>
      <w:spacing w:before="480" w:after="120"/>
    </w:pPr>
    <w:rPr>
      <w:b/>
      <w:sz w:val="72"/>
      <w:szCs w:val="72"/>
    </w:rPr>
  </w:style>
  <w:style w:type="character" w:customStyle="1" w:styleId="PuestoCar">
    <w:name w:val="Puesto Car"/>
    <w:basedOn w:val="Fuentedeprrafopredeter"/>
    <w:link w:val="Puesto"/>
    <w:rsid w:val="00E57E4E"/>
    <w:rPr>
      <w:rFonts w:ascii="Times New Roman" w:eastAsia="Times New Roman" w:hAnsi="Times New Roman" w:cs="Times New Roman"/>
      <w:b/>
      <w:sz w:val="72"/>
      <w:szCs w:val="72"/>
      <w:lang w:eastAsia="es-MX"/>
    </w:rPr>
  </w:style>
  <w:style w:type="paragraph" w:styleId="Subttulo">
    <w:name w:val="Subtitle"/>
    <w:basedOn w:val="Normal"/>
    <w:next w:val="Normal"/>
    <w:link w:val="SubttuloCar"/>
    <w:rsid w:val="00E57E4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E57E4E"/>
    <w:rPr>
      <w:rFonts w:ascii="Georgia" w:eastAsia="Georgia" w:hAnsi="Georgia" w:cs="Georgia"/>
      <w:i/>
      <w:color w:val="666666"/>
      <w:sz w:val="48"/>
      <w:szCs w:val="48"/>
      <w:lang w:eastAsia="es-MX"/>
    </w:rPr>
  </w:style>
  <w:style w:type="table" w:customStyle="1" w:styleId="2">
    <w:name w:val="2"/>
    <w:basedOn w:val="TableNormal"/>
    <w:rsid w:val="00E57E4E"/>
    <w:tblPr>
      <w:tblStyleRowBandSize w:val="1"/>
      <w:tblStyleColBandSize w:val="1"/>
      <w:tblCellMar>
        <w:left w:w="70" w:type="dxa"/>
        <w:right w:w="70" w:type="dxa"/>
      </w:tblCellMar>
    </w:tblPr>
  </w:style>
  <w:style w:type="table" w:customStyle="1" w:styleId="1">
    <w:name w:val="1"/>
    <w:basedOn w:val="TableNormal"/>
    <w:rsid w:val="00E57E4E"/>
    <w:tblPr>
      <w:tblStyleRowBandSize w:val="1"/>
      <w:tblStyleColBandSize w:val="1"/>
      <w:tblCellMar>
        <w:left w:w="70" w:type="dxa"/>
        <w:right w:w="70" w:type="dxa"/>
      </w:tblCellMar>
    </w:tblPr>
  </w:style>
  <w:style w:type="paragraph" w:styleId="Piedepgina">
    <w:name w:val="footer"/>
    <w:basedOn w:val="Normal"/>
    <w:link w:val="PiedepginaCar"/>
    <w:uiPriority w:val="99"/>
    <w:unhideWhenUsed/>
    <w:rsid w:val="00E57E4E"/>
    <w:pPr>
      <w:tabs>
        <w:tab w:val="center" w:pos="4419"/>
        <w:tab w:val="right" w:pos="8838"/>
      </w:tabs>
    </w:pPr>
  </w:style>
  <w:style w:type="character" w:customStyle="1" w:styleId="PiedepginaCar">
    <w:name w:val="Pie de página Car"/>
    <w:basedOn w:val="Fuentedeprrafopredeter"/>
    <w:link w:val="Piedepgina"/>
    <w:uiPriority w:val="99"/>
    <w:rsid w:val="00E57E4E"/>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E57E4E"/>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7E4E"/>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57E4E"/>
    <w:rPr>
      <w:rFonts w:ascii="Times New Roman" w:eastAsia="Times New Roman" w:hAnsi="Times New Roman" w:cs="Times New Roman"/>
      <w:sz w:val="24"/>
      <w:szCs w:val="24"/>
      <w:lang w:eastAsia="es-MX"/>
    </w:rPr>
  </w:style>
  <w:style w:type="paragraph" w:styleId="Revisin">
    <w:name w:val="Revision"/>
    <w:hidden/>
    <w:uiPriority w:val="99"/>
    <w:semiHidden/>
    <w:rsid w:val="00E57E4E"/>
    <w:pPr>
      <w:spacing w:after="0" w:line="240" w:lineRule="auto"/>
    </w:pPr>
    <w:rPr>
      <w:rFonts w:ascii="Times New Roman" w:eastAsia="Times New Roman" w:hAnsi="Times New Roman" w:cs="Times New Roman"/>
      <w:sz w:val="24"/>
      <w:szCs w:val="24"/>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57E4E"/>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57E4E"/>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57E4E"/>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of.gob.mx/nota_detalle.php?codigo=5492254&amp;fecha=28/07/201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onografias.com/trabajos14/verific-servicios/verific-servicios.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51</Pages>
  <Words>10883</Words>
  <Characters>59858</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2026-06-26T16:25:00Z</cp:lastPrinted>
  <dcterms:created xsi:type="dcterms:W3CDTF">2026-06-22T19:37:00Z</dcterms:created>
  <dcterms:modified xsi:type="dcterms:W3CDTF">2026-07-03T15:27:00Z</dcterms:modified>
</cp:coreProperties>
</file>