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33E" w:rsidRPr="00016F06" w:rsidRDefault="007F62F5">
      <w:pPr>
        <w:tabs>
          <w:tab w:val="left" w:pos="0"/>
        </w:tabs>
        <w:spacing w:line="360" w:lineRule="auto"/>
        <w:jc w:val="both"/>
        <w:rPr>
          <w:rFonts w:ascii="Palatino Linotype" w:eastAsia="Palatino Linotype" w:hAnsi="Palatino Linotype" w:cs="Palatino Linotype"/>
        </w:rPr>
      </w:pPr>
      <w:bookmarkStart w:id="0" w:name="_heading=h.sre9h05q4v0b" w:colFirst="0" w:colLast="0"/>
      <w:bookmarkStart w:id="1" w:name="_GoBack"/>
      <w:bookmarkEnd w:id="0"/>
      <w:bookmarkEnd w:id="1"/>
      <w:r w:rsidRPr="00016F0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w:t>
      </w:r>
      <w:r w:rsidR="001C03A0" w:rsidRPr="00016F06">
        <w:rPr>
          <w:rFonts w:ascii="Palatino Linotype" w:eastAsia="Palatino Linotype" w:hAnsi="Palatino Linotype" w:cs="Palatino Linotype"/>
        </w:rPr>
        <w:t>de México; de fecha quince</w:t>
      </w:r>
      <w:r w:rsidR="00016F06">
        <w:rPr>
          <w:rFonts w:ascii="Palatino Linotype" w:eastAsia="Palatino Linotype" w:hAnsi="Palatino Linotype" w:cs="Palatino Linotype"/>
        </w:rPr>
        <w:t xml:space="preserve"> (15)</w:t>
      </w:r>
      <w:r w:rsidR="001C03A0" w:rsidRPr="00016F06">
        <w:rPr>
          <w:rFonts w:ascii="Palatino Linotype" w:eastAsia="Palatino Linotype" w:hAnsi="Palatino Linotype" w:cs="Palatino Linotype"/>
        </w:rPr>
        <w:t xml:space="preserve"> </w:t>
      </w:r>
      <w:r w:rsidRPr="00016F06">
        <w:rPr>
          <w:rFonts w:ascii="Palatino Linotype" w:eastAsia="Palatino Linotype" w:hAnsi="Palatino Linotype" w:cs="Palatino Linotype"/>
        </w:rPr>
        <w:t>de abril de dos mil veintiséis.</w:t>
      </w:r>
    </w:p>
    <w:p w:rsidR="00C6533E" w:rsidRPr="00016F06" w:rsidRDefault="00C6533E">
      <w:pPr>
        <w:tabs>
          <w:tab w:val="left" w:pos="567"/>
        </w:tabs>
        <w:spacing w:line="360" w:lineRule="auto"/>
        <w:jc w:val="both"/>
        <w:rPr>
          <w:rFonts w:ascii="Palatino Linotype" w:eastAsia="Palatino Linotype" w:hAnsi="Palatino Linotype" w:cs="Palatino Linotype"/>
        </w:rPr>
      </w:pPr>
    </w:p>
    <w:p w:rsidR="00C6533E" w:rsidRPr="00016F06" w:rsidRDefault="007F62F5">
      <w:pPr>
        <w:spacing w:line="360" w:lineRule="auto"/>
        <w:jc w:val="both"/>
        <w:rPr>
          <w:rFonts w:ascii="Palatino Linotype" w:eastAsia="Palatino Linotype" w:hAnsi="Palatino Linotype" w:cs="Palatino Linotype"/>
        </w:rPr>
      </w:pPr>
      <w:bookmarkStart w:id="2" w:name="_heading=h.gjdgxs" w:colFirst="0" w:colLast="0"/>
      <w:bookmarkEnd w:id="2"/>
      <w:r w:rsidRPr="00016F06">
        <w:rPr>
          <w:rFonts w:ascii="Palatino Linotype" w:eastAsia="Palatino Linotype" w:hAnsi="Palatino Linotype" w:cs="Palatino Linotype"/>
          <w:b/>
        </w:rPr>
        <w:t>VISTO</w:t>
      </w:r>
      <w:r w:rsidRPr="00016F06">
        <w:rPr>
          <w:rFonts w:ascii="Palatino Linotype" w:eastAsia="Palatino Linotype" w:hAnsi="Palatino Linotype" w:cs="Palatino Linotype"/>
        </w:rPr>
        <w:t xml:space="preserve"> el expediente electrónico formado con motivo del recurso de revisión </w:t>
      </w:r>
      <w:r w:rsidRPr="00016F06">
        <w:rPr>
          <w:rFonts w:ascii="Palatino Linotype" w:eastAsia="Palatino Linotype" w:hAnsi="Palatino Linotype" w:cs="Palatino Linotype"/>
          <w:b/>
        </w:rPr>
        <w:t>10008/INFOEM/IP/RR/2025</w:t>
      </w:r>
      <w:r w:rsidRPr="00016F06">
        <w:rPr>
          <w:rFonts w:ascii="Palatino Linotype" w:eastAsia="Palatino Linotype" w:hAnsi="Palatino Linotype" w:cs="Palatino Linotype"/>
        </w:rPr>
        <w:t>,</w:t>
      </w:r>
      <w:r w:rsidRPr="00016F06">
        <w:rPr>
          <w:rFonts w:ascii="Palatino Linotype" w:eastAsia="Palatino Linotype" w:hAnsi="Palatino Linotype" w:cs="Palatino Linotype"/>
          <w:b/>
        </w:rPr>
        <w:t xml:space="preserve"> </w:t>
      </w:r>
      <w:r w:rsidRPr="00016F06">
        <w:rPr>
          <w:rFonts w:ascii="Palatino Linotype" w:eastAsia="Palatino Linotype" w:hAnsi="Palatino Linotype" w:cs="Palatino Linotype"/>
        </w:rPr>
        <w:t xml:space="preserve">promovido por </w:t>
      </w:r>
      <w:r w:rsidRPr="00016F06">
        <w:rPr>
          <w:rFonts w:ascii="Palatino Linotype" w:eastAsia="Palatino Linotype" w:hAnsi="Palatino Linotype" w:cs="Palatino Linotype"/>
          <w:b/>
        </w:rPr>
        <w:t>una persona que no proporciona datos de identificación</w:t>
      </w:r>
      <w:r w:rsidRPr="00016F06">
        <w:rPr>
          <w:rFonts w:ascii="Palatino Linotype" w:eastAsia="Palatino Linotype" w:hAnsi="Palatino Linotype" w:cs="Palatino Linotype"/>
        </w:rPr>
        <w:t xml:space="preserve">, a quien en lo sucesivo se le identificará como </w:t>
      </w:r>
      <w:r w:rsidRPr="00016F06">
        <w:rPr>
          <w:rFonts w:ascii="Palatino Linotype" w:eastAsia="Palatino Linotype" w:hAnsi="Palatino Linotype" w:cs="Palatino Linotype"/>
          <w:b/>
        </w:rPr>
        <w:t>EL RECURRENTE</w:t>
      </w:r>
      <w:r w:rsidRPr="00016F06">
        <w:rPr>
          <w:rFonts w:ascii="Palatino Linotype" w:eastAsia="Palatino Linotype" w:hAnsi="Palatino Linotype" w:cs="Palatino Linotype"/>
        </w:rPr>
        <w:t xml:space="preserve">, en contra de la respuesta del </w:t>
      </w:r>
      <w:r w:rsidRPr="00016F06">
        <w:rPr>
          <w:rFonts w:ascii="Palatino Linotype" w:eastAsia="Palatino Linotype" w:hAnsi="Palatino Linotype" w:cs="Palatino Linotype"/>
          <w:b/>
        </w:rPr>
        <w:t xml:space="preserve">Ayuntamiento de Toluca, </w:t>
      </w:r>
      <w:r w:rsidRPr="00016F06">
        <w:rPr>
          <w:rFonts w:ascii="Palatino Linotype" w:eastAsia="Palatino Linotype" w:hAnsi="Palatino Linotype" w:cs="Palatino Linotype"/>
        </w:rPr>
        <w:t>en adelante el</w:t>
      </w:r>
      <w:r w:rsidRPr="00016F06">
        <w:rPr>
          <w:rFonts w:ascii="Palatino Linotype" w:eastAsia="Palatino Linotype" w:hAnsi="Palatino Linotype" w:cs="Palatino Linotype"/>
          <w:b/>
        </w:rPr>
        <w:t xml:space="preserve"> SUJETO OBLIGADO</w:t>
      </w:r>
      <w:r w:rsidRPr="00016F06">
        <w:rPr>
          <w:rFonts w:ascii="Palatino Linotype" w:eastAsia="Palatino Linotype" w:hAnsi="Palatino Linotype" w:cs="Palatino Linotype"/>
        </w:rPr>
        <w:t>, se procede a dictar la presente resolución, con base en los siguientes:</w:t>
      </w:r>
    </w:p>
    <w:p w:rsidR="00C6533E" w:rsidRPr="00016F06" w:rsidRDefault="00C6533E">
      <w:pPr>
        <w:spacing w:line="360" w:lineRule="auto"/>
        <w:jc w:val="both"/>
        <w:rPr>
          <w:rFonts w:ascii="Palatino Linotype" w:eastAsia="Palatino Linotype" w:hAnsi="Palatino Linotype" w:cs="Palatino Linotype"/>
        </w:rPr>
      </w:pPr>
    </w:p>
    <w:p w:rsidR="00C6533E" w:rsidRPr="00016F06" w:rsidRDefault="007F62F5">
      <w:pPr>
        <w:pStyle w:val="Ttulo1"/>
        <w:tabs>
          <w:tab w:val="left" w:pos="567"/>
        </w:tabs>
        <w:spacing w:before="0" w:line="360" w:lineRule="auto"/>
        <w:jc w:val="center"/>
        <w:rPr>
          <w:b w:val="0"/>
          <w:color w:val="000000"/>
          <w:szCs w:val="24"/>
        </w:rPr>
      </w:pPr>
      <w:bookmarkStart w:id="3" w:name="_heading=h.30j0zll" w:colFirst="0" w:colLast="0"/>
      <w:bookmarkEnd w:id="3"/>
      <w:r w:rsidRPr="00016F06">
        <w:rPr>
          <w:color w:val="000000"/>
          <w:szCs w:val="24"/>
        </w:rPr>
        <w:t>A N T E C E D E N T E S</w:t>
      </w:r>
    </w:p>
    <w:p w:rsidR="00C6533E" w:rsidRPr="00016F06" w:rsidRDefault="00C6533E">
      <w:pPr>
        <w:pStyle w:val="Ttulo1"/>
        <w:tabs>
          <w:tab w:val="left" w:pos="567"/>
        </w:tabs>
        <w:spacing w:before="0" w:line="360" w:lineRule="auto"/>
        <w:jc w:val="center"/>
        <w:rPr>
          <w:szCs w:val="24"/>
        </w:rPr>
      </w:pPr>
    </w:p>
    <w:p w:rsidR="00C6533E" w:rsidRPr="00016F06" w:rsidRDefault="007F62F5">
      <w:pPr>
        <w:numPr>
          <w:ilvl w:val="0"/>
          <w:numId w:val="11"/>
        </w:numPr>
        <w:pBdr>
          <w:top w:val="nil"/>
          <w:left w:val="nil"/>
          <w:bottom w:val="nil"/>
          <w:right w:val="nil"/>
          <w:between w:val="nil"/>
        </w:pBdr>
        <w:spacing w:line="360" w:lineRule="auto"/>
        <w:jc w:val="both"/>
        <w:rPr>
          <w:color w:val="000000"/>
        </w:rPr>
      </w:pPr>
      <w:r w:rsidRPr="00016F06">
        <w:rPr>
          <w:rFonts w:ascii="Palatino Linotype" w:eastAsia="Palatino Linotype" w:hAnsi="Palatino Linotype" w:cs="Palatino Linotype"/>
          <w:color w:val="000000"/>
        </w:rPr>
        <w:t xml:space="preserve">El </w:t>
      </w:r>
      <w:r w:rsidR="006255B2" w:rsidRPr="00016F06">
        <w:rPr>
          <w:rFonts w:ascii="Palatino Linotype" w:eastAsia="Palatino Linotype" w:hAnsi="Palatino Linotype" w:cs="Palatino Linotype"/>
          <w:b/>
          <w:color w:val="000000"/>
        </w:rPr>
        <w:t xml:space="preserve">uno de julio </w:t>
      </w:r>
      <w:r w:rsidRPr="00016F06">
        <w:rPr>
          <w:rFonts w:ascii="Palatino Linotype" w:eastAsia="Palatino Linotype" w:hAnsi="Palatino Linotype" w:cs="Palatino Linotype"/>
          <w:b/>
          <w:color w:val="000000"/>
        </w:rPr>
        <w:t xml:space="preserve"> de dos mil veinticinco, </w:t>
      </w:r>
      <w:r w:rsidRPr="00016F06">
        <w:rPr>
          <w:rFonts w:ascii="Palatino Linotype" w:eastAsia="Palatino Linotype" w:hAnsi="Palatino Linotype" w:cs="Palatino Linotype"/>
          <w:color w:val="000000"/>
        </w:rPr>
        <w:t xml:space="preserve">se presentó ante el </w:t>
      </w:r>
      <w:r w:rsidRPr="00016F06">
        <w:rPr>
          <w:rFonts w:ascii="Palatino Linotype" w:eastAsia="Palatino Linotype" w:hAnsi="Palatino Linotype" w:cs="Palatino Linotype"/>
          <w:b/>
          <w:color w:val="000000"/>
        </w:rPr>
        <w:t>SUJETO OBLIGADO</w:t>
      </w:r>
      <w:r w:rsidRPr="00016F06">
        <w:rPr>
          <w:rFonts w:ascii="Palatino Linotype" w:eastAsia="Palatino Linotype" w:hAnsi="Palatino Linotype" w:cs="Palatino Linotype"/>
          <w:color w:val="000000"/>
        </w:rPr>
        <w:t xml:space="preserve"> vía SAIMEX, la solicitud de información pública registrada con el número</w:t>
      </w:r>
      <w:r w:rsidR="006255B2" w:rsidRPr="00016F06">
        <w:rPr>
          <w:rFonts w:ascii="Palatino Linotype" w:eastAsia="Palatino Linotype" w:hAnsi="Palatino Linotype" w:cs="Palatino Linotype"/>
          <w:b/>
          <w:color w:val="000000"/>
        </w:rPr>
        <w:t xml:space="preserve"> 03769</w:t>
      </w:r>
      <w:r w:rsidRPr="00016F06">
        <w:rPr>
          <w:rFonts w:ascii="Palatino Linotype" w:eastAsia="Palatino Linotype" w:hAnsi="Palatino Linotype" w:cs="Palatino Linotype"/>
          <w:b/>
          <w:color w:val="000000"/>
        </w:rPr>
        <w:t>/</w:t>
      </w:r>
      <w:r w:rsidR="006255B2" w:rsidRPr="00016F06">
        <w:rPr>
          <w:rFonts w:ascii="Palatino Linotype" w:eastAsia="Palatino Linotype" w:hAnsi="Palatino Linotype" w:cs="Palatino Linotype"/>
          <w:b/>
          <w:color w:val="000000"/>
        </w:rPr>
        <w:t>TOLUCA</w:t>
      </w:r>
      <w:r w:rsidRPr="00016F06">
        <w:rPr>
          <w:rFonts w:ascii="Palatino Linotype" w:eastAsia="Palatino Linotype" w:hAnsi="Palatino Linotype" w:cs="Palatino Linotype"/>
          <w:b/>
          <w:color w:val="000000"/>
        </w:rPr>
        <w:t xml:space="preserve">/IP/2025; </w:t>
      </w:r>
      <w:r w:rsidRPr="00016F06">
        <w:rPr>
          <w:rFonts w:ascii="Palatino Linotype" w:eastAsia="Palatino Linotype" w:hAnsi="Palatino Linotype" w:cs="Palatino Linotype"/>
          <w:color w:val="000000"/>
        </w:rPr>
        <w:t>mediante la cual se solicitó la siguiente información:</w:t>
      </w:r>
    </w:p>
    <w:p w:rsidR="00C6533E" w:rsidRPr="00016F06" w:rsidRDefault="00C6533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6533E" w:rsidRPr="00016F06" w:rsidRDefault="007F62F5">
      <w:pPr>
        <w:pBdr>
          <w:top w:val="nil"/>
          <w:left w:val="nil"/>
          <w:bottom w:val="nil"/>
          <w:right w:val="nil"/>
          <w:between w:val="nil"/>
        </w:pBdr>
        <w:ind w:left="426" w:right="476"/>
        <w:jc w:val="both"/>
        <w:rPr>
          <w:rFonts w:ascii="Palatino Linotype" w:eastAsia="Palatino Linotype" w:hAnsi="Palatino Linotype" w:cs="Palatino Linotype"/>
          <w:i/>
          <w:color w:val="000000"/>
        </w:rPr>
      </w:pPr>
      <w:r w:rsidRPr="00016F06">
        <w:rPr>
          <w:rFonts w:ascii="Palatino Linotype" w:eastAsia="Palatino Linotype" w:hAnsi="Palatino Linotype" w:cs="Palatino Linotype"/>
          <w:i/>
          <w:color w:val="000000"/>
        </w:rPr>
        <w:t>“</w:t>
      </w:r>
      <w:r w:rsidR="006255B2" w:rsidRPr="00016F06">
        <w:rPr>
          <w:rFonts w:ascii="Palatino Linotype" w:eastAsia="Palatino Linotype" w:hAnsi="Palatino Linotype" w:cs="Palatino Linotype"/>
          <w:i/>
          <w:color w:val="000000"/>
        </w:rPr>
        <w:t>Requisiciónes, contratos o adjudicación directa celebrada por el área de adquisiones o equivalente, o por la misma dirección de administración durante enero a junio 2025 ”</w:t>
      </w:r>
      <w:r w:rsidRPr="00016F06">
        <w:rPr>
          <w:rFonts w:ascii="Palatino Linotype" w:eastAsia="Palatino Linotype" w:hAnsi="Palatino Linotype" w:cs="Palatino Linotype"/>
          <w:i/>
          <w:color w:val="000000"/>
        </w:rPr>
        <w:t>(Sic)</w:t>
      </w:r>
    </w:p>
    <w:p w:rsidR="00C6533E" w:rsidRPr="00016F06" w:rsidRDefault="00C6533E">
      <w:pPr>
        <w:pBdr>
          <w:top w:val="nil"/>
          <w:left w:val="nil"/>
          <w:bottom w:val="nil"/>
          <w:right w:val="nil"/>
          <w:between w:val="nil"/>
        </w:pBdr>
        <w:ind w:left="426" w:right="476"/>
        <w:jc w:val="both"/>
        <w:rPr>
          <w:rFonts w:ascii="Palatino Linotype" w:eastAsia="Palatino Linotype" w:hAnsi="Palatino Linotype" w:cs="Palatino Linotype"/>
          <w:color w:val="000000"/>
        </w:rPr>
      </w:pPr>
    </w:p>
    <w:p w:rsidR="00C6533E" w:rsidRPr="00016F06" w:rsidRDefault="007F62F5">
      <w:pPr>
        <w:numPr>
          <w:ilvl w:val="0"/>
          <w:numId w:val="12"/>
        </w:numPr>
        <w:pBdr>
          <w:top w:val="nil"/>
          <w:left w:val="nil"/>
          <w:bottom w:val="nil"/>
          <w:right w:val="nil"/>
          <w:between w:val="nil"/>
        </w:pBdr>
        <w:ind w:left="851" w:right="34"/>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 xml:space="preserve">Se eligió como modalidad de entrega de la información: A través del </w:t>
      </w:r>
      <w:r w:rsidRPr="00016F06">
        <w:rPr>
          <w:rFonts w:ascii="Palatino Linotype" w:eastAsia="Palatino Linotype" w:hAnsi="Palatino Linotype" w:cs="Palatino Linotype"/>
          <w:b/>
          <w:color w:val="000000"/>
        </w:rPr>
        <w:t>SAIMEX.</w:t>
      </w:r>
    </w:p>
    <w:p w:rsidR="00016F06" w:rsidRDefault="00016F06" w:rsidP="00016F06">
      <w:pPr>
        <w:pBdr>
          <w:top w:val="nil"/>
          <w:left w:val="nil"/>
          <w:bottom w:val="nil"/>
          <w:right w:val="nil"/>
          <w:between w:val="nil"/>
        </w:pBdr>
        <w:ind w:right="34"/>
        <w:jc w:val="both"/>
        <w:rPr>
          <w:rFonts w:ascii="Palatino Linotype" w:eastAsia="Palatino Linotype" w:hAnsi="Palatino Linotype" w:cs="Palatino Linotype"/>
          <w:b/>
          <w:color w:val="000000"/>
        </w:rPr>
      </w:pPr>
    </w:p>
    <w:p w:rsidR="00016F06" w:rsidRPr="00016F06" w:rsidRDefault="00016F06" w:rsidP="00016F06">
      <w:pPr>
        <w:pBdr>
          <w:top w:val="nil"/>
          <w:left w:val="nil"/>
          <w:bottom w:val="nil"/>
          <w:right w:val="nil"/>
          <w:between w:val="nil"/>
        </w:pBdr>
        <w:ind w:right="34"/>
        <w:jc w:val="both"/>
        <w:rPr>
          <w:rFonts w:ascii="Palatino Linotype" w:eastAsia="Palatino Linotype" w:hAnsi="Palatino Linotype" w:cs="Palatino Linotype"/>
          <w:color w:val="000000"/>
        </w:rPr>
      </w:pPr>
    </w:p>
    <w:p w:rsidR="00C6533E" w:rsidRPr="00016F06" w:rsidRDefault="007F62F5">
      <w:pPr>
        <w:numPr>
          <w:ilvl w:val="0"/>
          <w:numId w:val="11"/>
        </w:numPr>
        <w:pBdr>
          <w:top w:val="nil"/>
          <w:left w:val="nil"/>
          <w:bottom w:val="nil"/>
          <w:right w:val="nil"/>
          <w:between w:val="nil"/>
        </w:pBdr>
        <w:tabs>
          <w:tab w:val="left" w:pos="0"/>
        </w:tabs>
        <w:spacing w:line="360" w:lineRule="auto"/>
        <w:ind w:right="51"/>
        <w:jc w:val="both"/>
        <w:rPr>
          <w:color w:val="000000"/>
        </w:rPr>
      </w:pPr>
      <w:r w:rsidRPr="00016F06">
        <w:rPr>
          <w:rFonts w:ascii="Palatino Linotype" w:eastAsia="Palatino Linotype" w:hAnsi="Palatino Linotype" w:cs="Palatino Linotype"/>
          <w:color w:val="000000"/>
        </w:rPr>
        <w:t xml:space="preserve">El </w:t>
      </w:r>
      <w:r w:rsidR="006255B2" w:rsidRPr="00016F06">
        <w:rPr>
          <w:rFonts w:ascii="Palatino Linotype" w:eastAsia="Palatino Linotype" w:hAnsi="Palatino Linotype" w:cs="Palatino Linotype"/>
          <w:b/>
          <w:color w:val="000000"/>
        </w:rPr>
        <w:t>cinco de agosto</w:t>
      </w:r>
      <w:r w:rsidRPr="00016F06">
        <w:rPr>
          <w:rFonts w:ascii="Palatino Linotype" w:eastAsia="Palatino Linotype" w:hAnsi="Palatino Linotype" w:cs="Palatino Linotype"/>
          <w:b/>
          <w:color w:val="000000"/>
        </w:rPr>
        <w:t xml:space="preserve"> de dos mil veinticinco</w:t>
      </w:r>
      <w:r w:rsidRPr="00016F06">
        <w:rPr>
          <w:rFonts w:ascii="Palatino Linotype" w:eastAsia="Palatino Linotype" w:hAnsi="Palatino Linotype" w:cs="Palatino Linotype"/>
          <w:color w:val="000000"/>
        </w:rPr>
        <w:t xml:space="preserve">, el </w:t>
      </w:r>
      <w:r w:rsidRPr="00016F06">
        <w:rPr>
          <w:rFonts w:ascii="Palatino Linotype" w:eastAsia="Palatino Linotype" w:hAnsi="Palatino Linotype" w:cs="Palatino Linotype"/>
          <w:b/>
          <w:color w:val="000000"/>
        </w:rPr>
        <w:t>SUJETO OBLIGADO,</w:t>
      </w:r>
      <w:r w:rsidRPr="00016F06">
        <w:rPr>
          <w:rFonts w:ascii="Palatino Linotype" w:eastAsia="Palatino Linotype" w:hAnsi="Palatino Linotype" w:cs="Palatino Linotype"/>
          <w:color w:val="000000"/>
        </w:rPr>
        <w:t xml:space="preserve"> </w:t>
      </w:r>
      <w:r w:rsidRPr="00016F06">
        <w:rPr>
          <w:rFonts w:ascii="Palatino Linotype" w:eastAsia="Palatino Linotype" w:hAnsi="Palatino Linotype" w:cs="Palatino Linotype"/>
        </w:rPr>
        <w:t xml:space="preserve">dio respuesta a la solicitud de información </w:t>
      </w:r>
      <w:r w:rsidRPr="00016F06">
        <w:rPr>
          <w:rFonts w:ascii="Palatino Linotype" w:eastAsia="Palatino Linotype" w:hAnsi="Palatino Linotype" w:cs="Palatino Linotype"/>
          <w:color w:val="000000"/>
        </w:rPr>
        <w:t>en el tenor siguiente:</w:t>
      </w:r>
    </w:p>
    <w:p w:rsidR="00C6533E" w:rsidRPr="00016F06" w:rsidRDefault="00C6533E">
      <w:pPr>
        <w:tabs>
          <w:tab w:val="left" w:pos="284"/>
        </w:tabs>
        <w:ind w:left="284" w:right="425"/>
        <w:jc w:val="both"/>
        <w:rPr>
          <w:rFonts w:ascii="Palatino Linotype" w:eastAsia="Palatino Linotype" w:hAnsi="Palatino Linotype" w:cs="Palatino Linotype"/>
          <w:i/>
          <w:color w:val="000000"/>
        </w:rPr>
      </w:pPr>
    </w:p>
    <w:p w:rsidR="006255B2" w:rsidRPr="00016F06" w:rsidRDefault="006255B2">
      <w:pPr>
        <w:tabs>
          <w:tab w:val="left" w:pos="284"/>
        </w:tabs>
        <w:ind w:left="284" w:right="425"/>
        <w:jc w:val="both"/>
        <w:rPr>
          <w:rFonts w:ascii="Palatino Linotype" w:eastAsia="Palatino Linotype" w:hAnsi="Palatino Linotype" w:cs="Palatino Linotype"/>
          <w:i/>
          <w:color w:val="000000"/>
        </w:rPr>
      </w:pPr>
      <w:r w:rsidRPr="00016F06">
        <w:rPr>
          <w:rFonts w:ascii="Verdana" w:hAnsi="Verdana"/>
          <w:color w:val="000000"/>
        </w:rPr>
        <w:lastRenderedPageBreak/>
        <w:t>“</w:t>
      </w:r>
      <w:r w:rsidRPr="00016F06">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255B2" w:rsidRPr="00016F06" w:rsidRDefault="006255B2">
      <w:pPr>
        <w:tabs>
          <w:tab w:val="left" w:pos="284"/>
        </w:tabs>
        <w:ind w:left="284" w:right="425"/>
        <w:jc w:val="both"/>
        <w:rPr>
          <w:rFonts w:ascii="Palatino Linotype" w:eastAsia="Palatino Linotype" w:hAnsi="Palatino Linotype" w:cs="Palatino Linotype"/>
          <w:i/>
          <w:color w:val="000000"/>
        </w:rPr>
      </w:pPr>
    </w:p>
    <w:p w:rsidR="00CF6064" w:rsidRPr="00016F06" w:rsidRDefault="006255B2" w:rsidP="00CF6064">
      <w:pPr>
        <w:tabs>
          <w:tab w:val="left" w:pos="284"/>
        </w:tabs>
        <w:ind w:left="284" w:right="425"/>
        <w:jc w:val="both"/>
        <w:rPr>
          <w:rFonts w:ascii="Palatino Linotype" w:eastAsia="Palatino Linotype" w:hAnsi="Palatino Linotype" w:cs="Palatino Linotype"/>
          <w:i/>
          <w:color w:val="000000"/>
        </w:rPr>
      </w:pPr>
      <w:r w:rsidRPr="00016F06">
        <w:rPr>
          <w:rFonts w:ascii="Palatino Linotype" w:eastAsia="Palatino Linotype" w:hAnsi="Palatino Linotype" w:cs="Palatino Linotype"/>
          <w:i/>
          <w:color w:val="000000"/>
        </w:rPr>
        <w:t>En atención a la solicitud con folio 03769/TOLUCA/IP/2025, me permito adjuntar al presente la respuesta correspondiente, Sin más por el momento, reciba un saludo”. (sic)</w:t>
      </w:r>
    </w:p>
    <w:p w:rsidR="00CF6064" w:rsidRPr="00016F06" w:rsidRDefault="00CF6064" w:rsidP="00CF6064">
      <w:pPr>
        <w:tabs>
          <w:tab w:val="left" w:pos="284"/>
        </w:tabs>
        <w:ind w:left="284" w:right="425"/>
        <w:jc w:val="both"/>
        <w:rPr>
          <w:rFonts w:ascii="Palatino Linotype" w:eastAsia="Palatino Linotype" w:hAnsi="Palatino Linotype" w:cs="Palatino Linotype"/>
          <w:i/>
          <w:color w:val="000000"/>
        </w:rPr>
      </w:pPr>
    </w:p>
    <w:p w:rsidR="00CF6064" w:rsidRPr="00016F06" w:rsidRDefault="00CF6064" w:rsidP="00CF6064">
      <w:pPr>
        <w:tabs>
          <w:tab w:val="left" w:pos="284"/>
        </w:tabs>
        <w:ind w:left="284" w:right="425"/>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A la respuesta se adjuntaron los siguientes documentos:</w:t>
      </w:r>
    </w:p>
    <w:p w:rsidR="00CF6064" w:rsidRPr="00016F06" w:rsidRDefault="00CF6064" w:rsidP="00CF6064">
      <w:pPr>
        <w:tabs>
          <w:tab w:val="left" w:pos="284"/>
        </w:tabs>
        <w:ind w:left="284" w:right="425"/>
        <w:jc w:val="both"/>
        <w:rPr>
          <w:rFonts w:ascii="Palatino Linotype" w:eastAsia="Palatino Linotype" w:hAnsi="Palatino Linotype" w:cs="Palatino Linotype"/>
          <w:color w:val="000000"/>
        </w:rPr>
      </w:pPr>
    </w:p>
    <w:p w:rsidR="00CF6064" w:rsidRPr="00016F06" w:rsidRDefault="00DC28AA" w:rsidP="00527099">
      <w:pPr>
        <w:pStyle w:val="Prrafodelista"/>
        <w:numPr>
          <w:ilvl w:val="0"/>
          <w:numId w:val="15"/>
        </w:numPr>
        <w:tabs>
          <w:tab w:val="left" w:pos="284"/>
        </w:tabs>
        <w:spacing w:line="360" w:lineRule="auto"/>
        <w:ind w:right="425"/>
        <w:jc w:val="both"/>
        <w:rPr>
          <w:rFonts w:ascii="Palatino Linotype" w:eastAsia="Palatino Linotype" w:hAnsi="Palatino Linotype" w:cs="Palatino Linotype"/>
          <w:b/>
          <w:color w:val="000000"/>
        </w:rPr>
      </w:pPr>
      <w:hyperlink r:id="rId8" w:tgtFrame="_blank" w:history="1">
        <w:r w:rsidR="00CF6064" w:rsidRPr="00016F06">
          <w:rPr>
            <w:rFonts w:ascii="Palatino Linotype" w:eastAsia="Palatino Linotype" w:hAnsi="Palatino Linotype" w:cs="Palatino Linotype"/>
            <w:b/>
            <w:color w:val="000000"/>
          </w:rPr>
          <w:t>NOTIF. CIUDADANO S. 3769.pdf</w:t>
        </w:r>
      </w:hyperlink>
      <w:r w:rsidR="00CF6064" w:rsidRPr="00016F06">
        <w:rPr>
          <w:rFonts w:ascii="Palatino Linotype" w:eastAsia="Palatino Linotype" w:hAnsi="Palatino Linotype" w:cs="Palatino Linotype"/>
          <w:b/>
          <w:color w:val="000000"/>
        </w:rPr>
        <w:t xml:space="preserve">: </w:t>
      </w:r>
      <w:r w:rsidR="00CF6064" w:rsidRPr="00016F06">
        <w:rPr>
          <w:rFonts w:ascii="Palatino Linotype" w:eastAsia="Palatino Linotype" w:hAnsi="Palatino Linotype" w:cs="Palatino Linotype"/>
          <w:color w:val="000000"/>
        </w:rPr>
        <w:t xml:space="preserve">Oficio 206010000/4386/2025 de fecha uno de agosto </w:t>
      </w:r>
      <w:r w:rsidR="0025057C" w:rsidRPr="00016F06">
        <w:rPr>
          <w:rFonts w:ascii="Palatino Linotype" w:eastAsia="Palatino Linotype" w:hAnsi="Palatino Linotype" w:cs="Palatino Linotype"/>
          <w:color w:val="000000"/>
        </w:rPr>
        <w:t xml:space="preserve">de dos mil veinticinco, signado por la Directora General de Administración, a través del cual hace del conocimiento que el Comité de Transparencia del ayuntamiento de Toluca , en la sesión Extraordinaria, aprobó el cambio de modalidad a consulta directa a través del Acta Noningentésima Cuadragésima Cuarta Sesión </w:t>
      </w:r>
      <w:r w:rsidR="00D65A8E" w:rsidRPr="00016F06">
        <w:rPr>
          <w:rFonts w:ascii="Palatino Linotype" w:eastAsia="Palatino Linotype" w:hAnsi="Palatino Linotype" w:cs="Palatino Linotype"/>
          <w:color w:val="000000"/>
        </w:rPr>
        <w:t>Extraordinaria</w:t>
      </w:r>
      <w:r w:rsidR="0025057C" w:rsidRPr="00016F06">
        <w:rPr>
          <w:rFonts w:ascii="Palatino Linotype" w:eastAsia="Palatino Linotype" w:hAnsi="Palatino Linotype" w:cs="Palatino Linotype"/>
          <w:color w:val="000000"/>
        </w:rPr>
        <w:t xml:space="preserve"> 2025 de fecha uno de agosto de dos mil veinticinco con número de Acuerdo CT/SE/944/02/2025, por tanto pone a disposición los documentos en consulta</w:t>
      </w:r>
      <w:r w:rsidR="00D65A8E" w:rsidRPr="00016F06">
        <w:rPr>
          <w:rFonts w:ascii="Palatino Linotype" w:eastAsia="Palatino Linotype" w:hAnsi="Palatino Linotype" w:cs="Palatino Linotype"/>
          <w:color w:val="000000"/>
        </w:rPr>
        <w:t>, en un horario de 9:00 a 17:00 horas, en las oficinas que ocupa la Dirección General de Administración, para lo cual proporciona el domicilio; así como el número telefónico de contacto.</w:t>
      </w:r>
    </w:p>
    <w:p w:rsidR="00D65A8E" w:rsidRPr="00016F06" w:rsidRDefault="00DC28AA" w:rsidP="00527099">
      <w:pPr>
        <w:pStyle w:val="Prrafodelista"/>
        <w:numPr>
          <w:ilvl w:val="0"/>
          <w:numId w:val="15"/>
        </w:numPr>
        <w:tabs>
          <w:tab w:val="left" w:pos="284"/>
        </w:tabs>
        <w:spacing w:line="360" w:lineRule="auto"/>
        <w:ind w:right="425"/>
        <w:jc w:val="both"/>
        <w:rPr>
          <w:rFonts w:ascii="Palatino Linotype" w:eastAsia="Palatino Linotype" w:hAnsi="Palatino Linotype" w:cs="Palatino Linotype"/>
          <w:b/>
          <w:color w:val="000000"/>
        </w:rPr>
      </w:pPr>
      <w:hyperlink r:id="rId9" w:tgtFrame="_blank" w:history="1">
        <w:r w:rsidR="00D65A8E" w:rsidRPr="00016F06">
          <w:rPr>
            <w:rFonts w:ascii="Palatino Linotype" w:eastAsia="Palatino Linotype" w:hAnsi="Palatino Linotype" w:cs="Palatino Linotype"/>
            <w:b/>
            <w:color w:val="000000"/>
          </w:rPr>
          <w:t>ACTA NONINGENTÉSIMA CUADRAGÉSIMA CUARTA SESIÓN EXTRAORDINARIA 2025.pdf</w:t>
        </w:r>
      </w:hyperlink>
      <w:r w:rsidR="00D65A8E" w:rsidRPr="00016F06">
        <w:rPr>
          <w:rFonts w:ascii="Palatino Linotype" w:eastAsia="Palatino Linotype" w:hAnsi="Palatino Linotype" w:cs="Palatino Linotype"/>
          <w:b/>
          <w:color w:val="000000"/>
        </w:rPr>
        <w:t xml:space="preserve">: </w:t>
      </w:r>
      <w:r w:rsidR="00D65A8E" w:rsidRPr="00016F06">
        <w:rPr>
          <w:rFonts w:ascii="Palatino Linotype" w:eastAsia="Palatino Linotype" w:hAnsi="Palatino Linotype" w:cs="Palatino Linotype"/>
          <w:color w:val="000000"/>
        </w:rPr>
        <w:t>Acta de la Noningentésima Cuadragésima Cuarta Sesión Extraordinaria 2025 del Comité de Transparencia del Municipio de Toluca, mediante el cual dicho Comité analizó y aprobó el cambio de modalidad a consulta directa.</w:t>
      </w:r>
    </w:p>
    <w:p w:rsidR="00CF6064" w:rsidRPr="00016F06" w:rsidRDefault="00CF6064" w:rsidP="00CF6064">
      <w:pPr>
        <w:tabs>
          <w:tab w:val="left" w:pos="284"/>
        </w:tabs>
        <w:ind w:left="284" w:right="425"/>
        <w:jc w:val="both"/>
        <w:rPr>
          <w:rFonts w:ascii="Palatino Linotype" w:eastAsia="Palatino Linotype" w:hAnsi="Palatino Linotype" w:cs="Palatino Linotype"/>
          <w:color w:val="000000"/>
        </w:rPr>
      </w:pPr>
    </w:p>
    <w:p w:rsidR="00C6533E" w:rsidRPr="00016F06" w:rsidRDefault="007F62F5">
      <w:pPr>
        <w:numPr>
          <w:ilvl w:val="0"/>
          <w:numId w:val="11"/>
        </w:numPr>
        <w:pBdr>
          <w:top w:val="nil"/>
          <w:left w:val="nil"/>
          <w:bottom w:val="nil"/>
          <w:right w:val="nil"/>
          <w:between w:val="nil"/>
        </w:pBdr>
        <w:tabs>
          <w:tab w:val="left" w:pos="0"/>
        </w:tabs>
        <w:spacing w:line="360" w:lineRule="auto"/>
        <w:ind w:right="49"/>
        <w:jc w:val="both"/>
        <w:rPr>
          <w:color w:val="000000"/>
        </w:rPr>
      </w:pPr>
      <w:r w:rsidRPr="00016F06">
        <w:rPr>
          <w:rFonts w:ascii="Palatino Linotype" w:eastAsia="Palatino Linotype" w:hAnsi="Palatino Linotype" w:cs="Palatino Linotype"/>
          <w:color w:val="000000"/>
        </w:rPr>
        <w:lastRenderedPageBreak/>
        <w:t xml:space="preserve">Inconforme con lo anterior, el </w:t>
      </w:r>
      <w:r w:rsidRPr="00016F06">
        <w:rPr>
          <w:rFonts w:ascii="Palatino Linotype" w:eastAsia="Palatino Linotype" w:hAnsi="Palatino Linotype" w:cs="Palatino Linotype"/>
          <w:b/>
          <w:color w:val="000000"/>
        </w:rPr>
        <w:t>PARTICULAR</w:t>
      </w:r>
      <w:r w:rsidRPr="00016F06">
        <w:rPr>
          <w:rFonts w:ascii="Palatino Linotype" w:eastAsia="Palatino Linotype" w:hAnsi="Palatino Linotype" w:cs="Palatino Linotype"/>
          <w:color w:val="000000"/>
        </w:rPr>
        <w:t xml:space="preserve"> en fecha </w:t>
      </w:r>
      <w:r w:rsidR="00D65A8E" w:rsidRPr="00016F06">
        <w:rPr>
          <w:rFonts w:ascii="Palatino Linotype" w:eastAsia="Palatino Linotype" w:hAnsi="Palatino Linotype" w:cs="Palatino Linotype"/>
          <w:b/>
          <w:color w:val="000000"/>
        </w:rPr>
        <w:t xml:space="preserve">veinticinco de agosto </w:t>
      </w:r>
      <w:r w:rsidRPr="00016F06">
        <w:rPr>
          <w:rFonts w:ascii="Palatino Linotype" w:eastAsia="Palatino Linotype" w:hAnsi="Palatino Linotype" w:cs="Palatino Linotype"/>
          <w:b/>
          <w:color w:val="000000"/>
        </w:rPr>
        <w:t xml:space="preserve">de dos mil veinticinco, </w:t>
      </w:r>
      <w:r w:rsidRPr="00016F06">
        <w:rPr>
          <w:rFonts w:ascii="Palatino Linotype" w:eastAsia="Palatino Linotype" w:hAnsi="Palatino Linotype" w:cs="Palatino Linotype"/>
          <w:color w:val="000000"/>
        </w:rPr>
        <w:t>interpuso el recurso de revisión en contra de la respuesta, manifestando las siguientes razones o motivos de inconformidad:</w:t>
      </w:r>
    </w:p>
    <w:p w:rsidR="00016F06" w:rsidRPr="00016F06" w:rsidRDefault="00016F06" w:rsidP="00016F06">
      <w:pPr>
        <w:pBdr>
          <w:top w:val="nil"/>
          <w:left w:val="nil"/>
          <w:bottom w:val="nil"/>
          <w:right w:val="nil"/>
          <w:between w:val="nil"/>
        </w:pBdr>
        <w:tabs>
          <w:tab w:val="left" w:pos="0"/>
        </w:tabs>
        <w:spacing w:line="360" w:lineRule="auto"/>
        <w:ind w:right="49"/>
        <w:jc w:val="both"/>
        <w:rPr>
          <w:color w:val="000000"/>
        </w:rPr>
      </w:pPr>
    </w:p>
    <w:p w:rsidR="00C6533E" w:rsidRPr="00016F06" w:rsidRDefault="007F62F5">
      <w:pPr>
        <w:numPr>
          <w:ilvl w:val="0"/>
          <w:numId w:val="12"/>
        </w:numPr>
        <w:pBdr>
          <w:top w:val="nil"/>
          <w:left w:val="nil"/>
          <w:bottom w:val="nil"/>
          <w:right w:val="nil"/>
          <w:between w:val="nil"/>
        </w:pBdr>
        <w:ind w:left="567"/>
        <w:jc w:val="both"/>
        <w:rPr>
          <w:rFonts w:ascii="Palatino Linotype" w:eastAsia="Palatino Linotype" w:hAnsi="Palatino Linotype" w:cs="Palatino Linotype"/>
          <w:b/>
          <w:i/>
          <w:color w:val="000000"/>
        </w:rPr>
      </w:pPr>
      <w:bookmarkStart w:id="4" w:name="_heading=h.1fob9te" w:colFirst="0" w:colLast="0"/>
      <w:bookmarkEnd w:id="4"/>
      <w:r w:rsidRPr="00016F06">
        <w:rPr>
          <w:rFonts w:ascii="Palatino Linotype" w:eastAsia="Palatino Linotype" w:hAnsi="Palatino Linotype" w:cs="Palatino Linotype"/>
          <w:b/>
          <w:color w:val="000000"/>
        </w:rPr>
        <w:t>Acto impugnado</w:t>
      </w:r>
      <w:r w:rsidRPr="00016F06">
        <w:rPr>
          <w:rFonts w:ascii="Palatino Linotype" w:eastAsia="Palatino Linotype" w:hAnsi="Palatino Linotype" w:cs="Palatino Linotype"/>
          <w:color w:val="000000"/>
        </w:rPr>
        <w:t xml:space="preserve">: </w:t>
      </w:r>
      <w:r w:rsidRPr="00016F06">
        <w:rPr>
          <w:rFonts w:ascii="Palatino Linotype" w:eastAsia="Palatino Linotype" w:hAnsi="Palatino Linotype" w:cs="Palatino Linotype"/>
          <w:i/>
          <w:color w:val="000000"/>
        </w:rPr>
        <w:t>“</w:t>
      </w:r>
      <w:r w:rsidR="00D65A8E" w:rsidRPr="00016F06">
        <w:rPr>
          <w:rFonts w:ascii="Palatino Linotype" w:eastAsia="Palatino Linotype" w:hAnsi="Palatino Linotype" w:cs="Palatino Linotype"/>
          <w:i/>
          <w:color w:val="000000"/>
        </w:rPr>
        <w:t>NEGATIVA DE LA INFORMACIÓN SE XIGE SE ENTREGUE</w:t>
      </w:r>
      <w:r w:rsidRPr="00016F06">
        <w:rPr>
          <w:rFonts w:ascii="Palatino Linotype" w:eastAsia="Palatino Linotype" w:hAnsi="Palatino Linotype" w:cs="Palatino Linotype"/>
          <w:i/>
          <w:color w:val="000000"/>
        </w:rPr>
        <w:t>” (Sic.)</w:t>
      </w:r>
    </w:p>
    <w:p w:rsidR="00C6533E" w:rsidRPr="00016F06" w:rsidRDefault="007F62F5">
      <w:pPr>
        <w:numPr>
          <w:ilvl w:val="0"/>
          <w:numId w:val="12"/>
        </w:numPr>
        <w:pBdr>
          <w:top w:val="nil"/>
          <w:left w:val="nil"/>
          <w:bottom w:val="nil"/>
          <w:right w:val="nil"/>
          <w:between w:val="nil"/>
        </w:pBdr>
        <w:ind w:left="567"/>
        <w:jc w:val="both"/>
        <w:rPr>
          <w:rFonts w:ascii="Palatino Linotype" w:eastAsia="Palatino Linotype" w:hAnsi="Palatino Linotype" w:cs="Palatino Linotype"/>
          <w:i/>
          <w:color w:val="000000"/>
        </w:rPr>
      </w:pPr>
      <w:bookmarkStart w:id="5" w:name="_heading=h.3znysh7" w:colFirst="0" w:colLast="0"/>
      <w:bookmarkEnd w:id="5"/>
      <w:r w:rsidRPr="00016F06">
        <w:rPr>
          <w:rFonts w:ascii="Palatino Linotype" w:eastAsia="Palatino Linotype" w:hAnsi="Palatino Linotype" w:cs="Palatino Linotype"/>
          <w:b/>
          <w:color w:val="000000"/>
        </w:rPr>
        <w:t xml:space="preserve">Razones o Motivos de inconformidad: </w:t>
      </w:r>
      <w:r w:rsidRPr="00016F06">
        <w:rPr>
          <w:rFonts w:ascii="Palatino Linotype" w:eastAsia="Palatino Linotype" w:hAnsi="Palatino Linotype" w:cs="Palatino Linotype"/>
          <w:i/>
          <w:color w:val="000000"/>
        </w:rPr>
        <w:t>“</w:t>
      </w:r>
      <w:r w:rsidR="00D65A8E" w:rsidRPr="00016F06">
        <w:rPr>
          <w:rFonts w:ascii="Palatino Linotype" w:eastAsia="Palatino Linotype" w:hAnsi="Palatino Linotype" w:cs="Palatino Linotype"/>
          <w:i/>
          <w:color w:val="000000"/>
        </w:rPr>
        <w:t>NEGATIVA DE LA INFORMACIÓN SE XIGE SE ENTREGUE</w:t>
      </w:r>
      <w:r w:rsidRPr="00016F06">
        <w:rPr>
          <w:rFonts w:ascii="Palatino Linotype" w:eastAsia="Palatino Linotype" w:hAnsi="Palatino Linotype" w:cs="Palatino Linotype"/>
          <w:i/>
          <w:color w:val="000000"/>
        </w:rPr>
        <w:t>.” (Sic.)</w:t>
      </w:r>
    </w:p>
    <w:p w:rsidR="00C6533E" w:rsidRPr="00016F06" w:rsidRDefault="00C6533E">
      <w:pPr>
        <w:spacing w:line="360" w:lineRule="auto"/>
        <w:rPr>
          <w:rFonts w:ascii="Palatino Linotype" w:eastAsia="Palatino Linotype" w:hAnsi="Palatino Linotype" w:cs="Palatino Linotype"/>
          <w:i/>
          <w:color w:val="000000"/>
        </w:rPr>
      </w:pPr>
    </w:p>
    <w:p w:rsidR="00C6533E" w:rsidRPr="00016F06" w:rsidRDefault="007F62F5">
      <w:pPr>
        <w:numPr>
          <w:ilvl w:val="0"/>
          <w:numId w:val="11"/>
        </w:numPr>
        <w:pBdr>
          <w:top w:val="nil"/>
          <w:left w:val="nil"/>
          <w:bottom w:val="nil"/>
          <w:right w:val="nil"/>
          <w:between w:val="nil"/>
        </w:pBdr>
        <w:spacing w:line="360" w:lineRule="auto"/>
        <w:jc w:val="both"/>
        <w:rPr>
          <w:color w:val="000000"/>
        </w:rPr>
      </w:pPr>
      <w:r w:rsidRPr="00016F06">
        <w:rPr>
          <w:rFonts w:ascii="Palatino Linotype" w:eastAsia="Palatino Linotype" w:hAnsi="Palatino Linotype" w:cs="Palatino Linotype"/>
          <w:color w:val="000000"/>
        </w:rPr>
        <w:t xml:space="preserve">La Comisionada Ponente con fundamento en lo dispuesto por el artículo 185 fracción II de la ley de la materia, a través del acuerdo de admisión </w:t>
      </w:r>
      <w:r w:rsidRPr="00016F06">
        <w:rPr>
          <w:rFonts w:ascii="Palatino Linotype" w:eastAsia="Palatino Linotype" w:hAnsi="Palatino Linotype" w:cs="Palatino Linotype"/>
        </w:rPr>
        <w:t>notificado</w:t>
      </w:r>
      <w:r w:rsidRPr="00016F06">
        <w:rPr>
          <w:rFonts w:ascii="Palatino Linotype" w:eastAsia="Palatino Linotype" w:hAnsi="Palatino Linotype" w:cs="Palatino Linotype"/>
          <w:color w:val="000000"/>
        </w:rPr>
        <w:t xml:space="preserve"> en fecha </w:t>
      </w:r>
      <w:r w:rsidR="00D65A8E" w:rsidRPr="00016F06">
        <w:rPr>
          <w:rFonts w:ascii="Palatino Linotype" w:eastAsia="Palatino Linotype" w:hAnsi="Palatino Linotype" w:cs="Palatino Linotype"/>
          <w:b/>
          <w:color w:val="000000"/>
        </w:rPr>
        <w:t xml:space="preserve">veintiocho de agosto </w:t>
      </w:r>
      <w:r w:rsidRPr="00016F06">
        <w:rPr>
          <w:rFonts w:ascii="Palatino Linotype" w:eastAsia="Palatino Linotype" w:hAnsi="Palatino Linotype" w:cs="Palatino Linotype"/>
          <w:b/>
          <w:color w:val="000000"/>
        </w:rPr>
        <w:t>de dos mil veinticinco</w:t>
      </w:r>
      <w:r w:rsidRPr="00016F06">
        <w:rPr>
          <w:rFonts w:ascii="Palatino Linotype" w:eastAsia="Palatino Linotype" w:hAnsi="Palatino Linotype" w:cs="Palatino Linotype"/>
          <w:color w:val="000000"/>
        </w:rPr>
        <w:t xml:space="preserve">, puso a disposición de las partes el expediente electrónico vía </w:t>
      </w:r>
      <w:r w:rsidRPr="00016F06">
        <w:rPr>
          <w:rFonts w:ascii="Palatino Linotype" w:eastAsia="Palatino Linotype" w:hAnsi="Palatino Linotype" w:cs="Palatino Linotype"/>
          <w:b/>
          <w:color w:val="000000"/>
        </w:rPr>
        <w:t xml:space="preserve">SAIMEX </w:t>
      </w:r>
      <w:r w:rsidRPr="00016F06">
        <w:rPr>
          <w:rFonts w:ascii="Palatino Linotype" w:eastAsia="Palatino Linotype" w:hAnsi="Palatino Linotype" w:cs="Palatino Linotype"/>
          <w:color w:val="000000"/>
        </w:rPr>
        <w:t xml:space="preserve">a efecto de que en un plazo máximo de siete días </w:t>
      </w:r>
      <w:r w:rsidRPr="00016F06">
        <w:rPr>
          <w:rFonts w:ascii="Palatino Linotype" w:eastAsia="Palatino Linotype" w:hAnsi="Palatino Linotype" w:cs="Palatino Linotype"/>
        </w:rPr>
        <w:t>manifestara</w:t>
      </w:r>
      <w:r w:rsidRPr="00016F06">
        <w:rPr>
          <w:rFonts w:ascii="Palatino Linotype" w:eastAsia="Palatino Linotype" w:hAnsi="Palatino Linotype" w:cs="Palatino Linotype"/>
          <w:color w:val="000000"/>
        </w:rPr>
        <w:t xml:space="preserve"> lo que a su derecho conviniera, </w:t>
      </w:r>
      <w:r w:rsidRPr="00016F06">
        <w:rPr>
          <w:rFonts w:ascii="Palatino Linotype" w:eastAsia="Palatino Linotype" w:hAnsi="Palatino Linotype" w:cs="Palatino Linotype"/>
        </w:rPr>
        <w:t>ofreciera</w:t>
      </w:r>
      <w:r w:rsidRPr="00016F06">
        <w:rPr>
          <w:rFonts w:ascii="Palatino Linotype" w:eastAsia="Palatino Linotype" w:hAnsi="Palatino Linotype" w:cs="Palatino Linotype"/>
          <w:color w:val="000000"/>
        </w:rPr>
        <w:t xml:space="preserve"> pruebas y alegatos según corresponda a los casos concretos, y el </w:t>
      </w:r>
      <w:r w:rsidRPr="00016F06">
        <w:rPr>
          <w:rFonts w:ascii="Palatino Linotype" w:eastAsia="Palatino Linotype" w:hAnsi="Palatino Linotype" w:cs="Palatino Linotype"/>
          <w:b/>
          <w:color w:val="000000"/>
        </w:rPr>
        <w:t>SUJETO OBLIGADO</w:t>
      </w:r>
      <w:r w:rsidRPr="00016F06">
        <w:rPr>
          <w:rFonts w:ascii="Palatino Linotype" w:eastAsia="Palatino Linotype" w:hAnsi="Palatino Linotype" w:cs="Palatino Linotype"/>
          <w:color w:val="000000"/>
        </w:rPr>
        <w:t xml:space="preserve"> presentará el Informe Justificado procedente.</w:t>
      </w:r>
    </w:p>
    <w:p w:rsidR="00C6533E" w:rsidRPr="00016F06" w:rsidRDefault="00C6533E"/>
    <w:p w:rsidR="00D65A8E" w:rsidRPr="00016F06" w:rsidRDefault="00D65A8E">
      <w:pPr>
        <w:numPr>
          <w:ilvl w:val="0"/>
          <w:numId w:val="11"/>
        </w:numPr>
        <w:spacing w:line="360" w:lineRule="auto"/>
        <w:jc w:val="both"/>
        <w:rPr>
          <w:rFonts w:ascii="Palatino Linotype" w:eastAsia="Palatino Linotype" w:hAnsi="Palatino Linotype" w:cs="Palatino Linotype"/>
          <w:color w:val="000000"/>
        </w:rPr>
      </w:pPr>
      <w:bookmarkStart w:id="6" w:name="_heading=h.2et92p0" w:colFirst="0" w:colLast="0"/>
      <w:bookmarkEnd w:id="6"/>
      <w:r w:rsidRPr="00016F06">
        <w:rPr>
          <w:rFonts w:ascii="Palatino Linotype" w:eastAsia="Palatino Linotype" w:hAnsi="Palatino Linotype" w:cs="Palatino Linotype"/>
          <w:color w:val="000000"/>
        </w:rPr>
        <w:t xml:space="preserve">En fecha </w:t>
      </w:r>
      <w:r w:rsidRPr="00016F06">
        <w:rPr>
          <w:rFonts w:ascii="Palatino Linotype" w:eastAsia="Palatino Linotype" w:hAnsi="Palatino Linotype" w:cs="Palatino Linotype"/>
          <w:b/>
          <w:color w:val="000000"/>
        </w:rPr>
        <w:t>ocho de septiembre de dos mil veinticinco</w:t>
      </w:r>
      <w:r w:rsidRPr="00016F06">
        <w:rPr>
          <w:rFonts w:ascii="Palatino Linotype" w:eastAsia="Palatino Linotype" w:hAnsi="Palatino Linotype" w:cs="Palatino Linotype"/>
          <w:color w:val="000000"/>
        </w:rPr>
        <w:t xml:space="preserve">, el </w:t>
      </w:r>
      <w:r w:rsidRPr="00016F06">
        <w:rPr>
          <w:rFonts w:ascii="Palatino Linotype" w:eastAsia="Palatino Linotype" w:hAnsi="Palatino Linotype" w:cs="Palatino Linotype"/>
          <w:b/>
          <w:color w:val="000000"/>
        </w:rPr>
        <w:t xml:space="preserve">SUJETO OBLIGADO, </w:t>
      </w:r>
      <w:r w:rsidRPr="00016F06">
        <w:rPr>
          <w:rFonts w:ascii="Palatino Linotype" w:eastAsia="Palatino Linotype" w:hAnsi="Palatino Linotype" w:cs="Palatino Linotype"/>
          <w:color w:val="000000"/>
        </w:rPr>
        <w:t>remitió el informe justificado correspondiente, a través del cual ratifica su respuesta</w:t>
      </w:r>
    </w:p>
    <w:p w:rsidR="00D65A8E" w:rsidRPr="00016F06" w:rsidRDefault="00D65A8E" w:rsidP="00D65A8E">
      <w:pPr>
        <w:pStyle w:val="Prrafodelista"/>
        <w:rPr>
          <w:rFonts w:ascii="Palatino Linotype" w:eastAsia="Palatino Linotype" w:hAnsi="Palatino Linotype" w:cs="Palatino Linotype"/>
        </w:rPr>
      </w:pPr>
    </w:p>
    <w:p w:rsidR="00C6533E" w:rsidRPr="00016F06" w:rsidRDefault="007F62F5">
      <w:pPr>
        <w:numPr>
          <w:ilvl w:val="0"/>
          <w:numId w:val="11"/>
        </w:numPr>
        <w:spacing w:line="360" w:lineRule="auto"/>
        <w:jc w:val="both"/>
        <w:rPr>
          <w:rFonts w:ascii="Palatino Linotype" w:eastAsia="Palatino Linotype" w:hAnsi="Palatino Linotype" w:cs="Palatino Linotype"/>
          <w:i/>
          <w:color w:val="000000"/>
        </w:rPr>
      </w:pPr>
      <w:r w:rsidRPr="00016F06">
        <w:rPr>
          <w:rFonts w:ascii="Palatino Linotype" w:eastAsia="Palatino Linotype" w:hAnsi="Palatino Linotype" w:cs="Palatino Linotype"/>
        </w:rPr>
        <w:t xml:space="preserve">De lo anterior </w:t>
      </w:r>
      <w:r w:rsidR="00D65A8E" w:rsidRPr="00016F06">
        <w:rPr>
          <w:rFonts w:ascii="Palatino Linotype" w:eastAsia="Palatino Linotype" w:hAnsi="Palatino Linotype" w:cs="Palatino Linotype"/>
        </w:rPr>
        <w:t xml:space="preserve">el </w:t>
      </w:r>
      <w:r w:rsidRPr="00016F06">
        <w:rPr>
          <w:rFonts w:ascii="Palatino Linotype" w:eastAsia="Palatino Linotype" w:hAnsi="Palatino Linotype" w:cs="Palatino Linotype"/>
          <w:b/>
        </w:rPr>
        <w:t xml:space="preserve">RECURRENTE </w:t>
      </w:r>
      <w:r w:rsidR="00D65A8E" w:rsidRPr="00016F06">
        <w:rPr>
          <w:rFonts w:ascii="Palatino Linotype" w:eastAsia="Palatino Linotype" w:hAnsi="Palatino Linotype" w:cs="Palatino Linotype"/>
        </w:rPr>
        <w:t>dejó</w:t>
      </w:r>
      <w:r w:rsidRPr="00016F06">
        <w:rPr>
          <w:rFonts w:ascii="Palatino Linotype" w:eastAsia="Palatino Linotype" w:hAnsi="Palatino Linotype" w:cs="Palatino Linotype"/>
        </w:rPr>
        <w:t xml:space="preserve"> de realizar manifestaciones que a su derecho conviniera y asistiera. </w:t>
      </w:r>
    </w:p>
    <w:p w:rsidR="00C6533E" w:rsidRPr="00016F06" w:rsidRDefault="00C6533E">
      <w:pPr>
        <w:pBdr>
          <w:top w:val="nil"/>
          <w:left w:val="nil"/>
          <w:bottom w:val="nil"/>
          <w:right w:val="nil"/>
          <w:between w:val="nil"/>
        </w:pBdr>
        <w:ind w:left="720"/>
        <w:rPr>
          <w:rFonts w:ascii="Palatino Linotype" w:eastAsia="Palatino Linotype" w:hAnsi="Palatino Linotype" w:cs="Palatino Linotype"/>
          <w:i/>
          <w:color w:val="000000"/>
        </w:rPr>
      </w:pPr>
    </w:p>
    <w:p w:rsidR="00C6533E" w:rsidRPr="00016F06" w:rsidRDefault="007F62F5">
      <w:pPr>
        <w:numPr>
          <w:ilvl w:val="0"/>
          <w:numId w:val="11"/>
        </w:numPr>
        <w:spacing w:line="360" w:lineRule="auto"/>
        <w:jc w:val="both"/>
      </w:pPr>
      <w:r w:rsidRPr="00016F06">
        <w:rPr>
          <w:rFonts w:ascii="Palatino Linotype" w:eastAsia="Palatino Linotype" w:hAnsi="Palatino Linotype" w:cs="Palatino Linotype"/>
        </w:rPr>
        <w:t xml:space="preserve">El </w:t>
      </w:r>
      <w:r w:rsidR="005517C5" w:rsidRPr="00016F06">
        <w:rPr>
          <w:rFonts w:ascii="Palatino Linotype" w:eastAsia="Palatino Linotype" w:hAnsi="Palatino Linotype" w:cs="Palatino Linotype"/>
          <w:b/>
        </w:rPr>
        <w:t>veintiséis de enero de dos mil veintiséis</w:t>
      </w:r>
      <w:r w:rsidRPr="00016F06">
        <w:rPr>
          <w:rFonts w:ascii="Palatino Linotype" w:eastAsia="Palatino Linotype" w:hAnsi="Palatino Linotype" w:cs="Palatino Linotype"/>
        </w:rPr>
        <w:t xml:space="preserve">, se notificó el acuerdo mediante el cual se aprobó la ampliación de plazo para emitir resolución. </w:t>
      </w:r>
    </w:p>
    <w:p w:rsidR="00C6533E" w:rsidRPr="00016F06" w:rsidRDefault="00C6533E">
      <w:pPr>
        <w:spacing w:line="360" w:lineRule="auto"/>
        <w:jc w:val="both"/>
        <w:rPr>
          <w:rFonts w:ascii="Palatino Linotype" w:eastAsia="Palatino Linotype" w:hAnsi="Palatino Linotype" w:cs="Palatino Linotype"/>
        </w:rPr>
      </w:pPr>
    </w:p>
    <w:p w:rsidR="00C6533E" w:rsidRPr="00016F06" w:rsidRDefault="007F62F5">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016F06">
        <w:rPr>
          <w:rFonts w:ascii="Palatino Linotype" w:eastAsia="Palatino Linotype" w:hAnsi="Palatino Linotype" w:cs="Palatino Linotype"/>
          <w:color w:val="000000"/>
        </w:rPr>
        <w:t xml:space="preserve">Finalmente, mediante acuerdo de </w:t>
      </w:r>
      <w:r w:rsidR="005517C5" w:rsidRPr="00016F06">
        <w:rPr>
          <w:rFonts w:ascii="Palatino Linotype" w:eastAsia="Palatino Linotype" w:hAnsi="Palatino Linotype" w:cs="Palatino Linotype"/>
          <w:b/>
          <w:color w:val="000000"/>
        </w:rPr>
        <w:t xml:space="preserve">quince de abril </w:t>
      </w:r>
      <w:r w:rsidRPr="00016F06">
        <w:rPr>
          <w:rFonts w:ascii="Palatino Linotype" w:eastAsia="Palatino Linotype" w:hAnsi="Palatino Linotype" w:cs="Palatino Linotype"/>
          <w:b/>
          <w:color w:val="000000"/>
        </w:rPr>
        <w:t xml:space="preserve">de dos mil </w:t>
      </w:r>
      <w:r w:rsidR="005517C5" w:rsidRPr="00016F06">
        <w:rPr>
          <w:rFonts w:ascii="Palatino Linotype" w:eastAsia="Palatino Linotype" w:hAnsi="Palatino Linotype" w:cs="Palatino Linotype"/>
          <w:b/>
          <w:color w:val="000000"/>
        </w:rPr>
        <w:t>veintiséis</w:t>
      </w:r>
      <w:r w:rsidRPr="00016F06">
        <w:rPr>
          <w:rFonts w:ascii="Palatino Linotype" w:eastAsia="Palatino Linotype" w:hAnsi="Palatino Linotype" w:cs="Palatino Linotype"/>
          <w:color w:val="000000"/>
        </w:rPr>
        <w:t>, se decretó el cierre de instrucción, por lo que no habiendo más que hacer constar, y</w:t>
      </w:r>
      <w:r w:rsidR="00016F06">
        <w:rPr>
          <w:rFonts w:ascii="Palatino Linotype" w:eastAsia="Palatino Linotype" w:hAnsi="Palatino Linotype" w:cs="Palatino Linotype"/>
          <w:color w:val="000000"/>
        </w:rPr>
        <w:t xml:space="preserve"> ------------------------</w:t>
      </w:r>
    </w:p>
    <w:p w:rsidR="00C6533E" w:rsidRPr="00016F06" w:rsidRDefault="007F62F5">
      <w:pPr>
        <w:pStyle w:val="Ttulo1"/>
        <w:tabs>
          <w:tab w:val="left" w:pos="567"/>
        </w:tabs>
        <w:spacing w:before="0" w:line="360" w:lineRule="auto"/>
        <w:jc w:val="center"/>
        <w:rPr>
          <w:szCs w:val="24"/>
        </w:rPr>
      </w:pPr>
      <w:bookmarkStart w:id="7" w:name="_heading=h.tyjcwt" w:colFirst="0" w:colLast="0"/>
      <w:bookmarkEnd w:id="7"/>
      <w:r w:rsidRPr="00016F06">
        <w:rPr>
          <w:szCs w:val="24"/>
        </w:rPr>
        <w:lastRenderedPageBreak/>
        <w:t>C O N S I D E R A N D O</w:t>
      </w:r>
    </w:p>
    <w:p w:rsidR="00C6533E" w:rsidRPr="00016F06" w:rsidRDefault="00C6533E">
      <w:pPr>
        <w:spacing w:line="360" w:lineRule="auto"/>
        <w:rPr>
          <w:rFonts w:ascii="Palatino Linotype" w:eastAsia="Palatino Linotype" w:hAnsi="Palatino Linotype" w:cs="Palatino Linotype"/>
        </w:rPr>
      </w:pPr>
    </w:p>
    <w:p w:rsidR="00C6533E" w:rsidRPr="00016F06" w:rsidRDefault="007F62F5">
      <w:pPr>
        <w:pStyle w:val="Ttulo1"/>
        <w:tabs>
          <w:tab w:val="left" w:pos="567"/>
        </w:tabs>
        <w:spacing w:before="0" w:line="360" w:lineRule="auto"/>
        <w:rPr>
          <w:b w:val="0"/>
          <w:szCs w:val="24"/>
        </w:rPr>
      </w:pPr>
      <w:bookmarkStart w:id="8" w:name="_heading=h.3dy6vkm" w:colFirst="0" w:colLast="0"/>
      <w:bookmarkEnd w:id="8"/>
      <w:r w:rsidRPr="00016F06">
        <w:rPr>
          <w:szCs w:val="24"/>
        </w:rPr>
        <w:t>PRIMERO. De la competencia</w:t>
      </w:r>
    </w:p>
    <w:p w:rsidR="00C6533E" w:rsidRPr="00016F06" w:rsidRDefault="007F62F5">
      <w:pPr>
        <w:numPr>
          <w:ilvl w:val="0"/>
          <w:numId w:val="11"/>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 xml:space="preserve"> Este Instituto de Transparencia, Acceso a la Información Pública y Protección de Datos Personales del Estado de México y Municipios, es competente para conocer y resolver del presente recurso de conformidad con el artículo: 6, apartado A, fracción IV de la </w:t>
      </w:r>
      <w:r w:rsidRPr="00016F06">
        <w:rPr>
          <w:rFonts w:ascii="Palatino Linotype" w:eastAsia="Palatino Linotype" w:hAnsi="Palatino Linotype" w:cs="Palatino Linotype"/>
          <w:b/>
          <w:color w:val="000000"/>
        </w:rPr>
        <w:t>Constitución Política de los Estados Unidos Mexicanos</w:t>
      </w:r>
      <w:r w:rsidRPr="00016F06">
        <w:rPr>
          <w:rFonts w:ascii="Palatino Linotype" w:eastAsia="Palatino Linotype" w:hAnsi="Palatino Linotype" w:cs="Palatino Linotype"/>
          <w:color w:val="000000"/>
        </w:rPr>
        <w:t>; 5, párrafos trigésimo segundo, trigésimo tercero y trigésimo cuarto fracciones IV y V de la </w:t>
      </w:r>
      <w:r w:rsidRPr="00016F06">
        <w:rPr>
          <w:rFonts w:ascii="Palatino Linotype" w:eastAsia="Palatino Linotype" w:hAnsi="Palatino Linotype" w:cs="Palatino Linotype"/>
          <w:b/>
          <w:color w:val="000000"/>
        </w:rPr>
        <w:t>Constitución Política del Estado Libre y Soberano de México</w:t>
      </w:r>
      <w:r w:rsidRPr="00016F06">
        <w:rPr>
          <w:rFonts w:ascii="Palatino Linotype" w:eastAsia="Palatino Linotype" w:hAnsi="Palatino Linotype" w:cs="Palatino Linotype"/>
          <w:color w:val="000000"/>
        </w:rPr>
        <w:t>; artículos 1, 2 fracción II, 13, 29, 36 fracciones I y II, 176, 178, 179, 181 párrafo tercero y 185 de la </w:t>
      </w:r>
      <w:r w:rsidRPr="00016F06">
        <w:rPr>
          <w:rFonts w:ascii="Palatino Linotype" w:eastAsia="Palatino Linotype" w:hAnsi="Palatino Linotype" w:cs="Palatino Linotype"/>
          <w:b/>
          <w:color w:val="000000"/>
        </w:rPr>
        <w:t>Ley de Transparencia y Acceso a la Información Pública del Estado de México y Municipios</w:t>
      </w:r>
      <w:r w:rsidRPr="00016F06">
        <w:rPr>
          <w:rFonts w:ascii="Palatino Linotype" w:eastAsia="Palatino Linotype" w:hAnsi="Palatino Linotype" w:cs="Palatino Linotype"/>
          <w:color w:val="000000"/>
        </w:rPr>
        <w:t>; y 7, 9 fracciones I y XXIII, y 11 del </w:t>
      </w:r>
      <w:r w:rsidRPr="00016F06">
        <w:rPr>
          <w:rFonts w:ascii="Palatino Linotype" w:eastAsia="Palatino Linotype" w:hAnsi="Palatino Linotype" w:cs="Palatino Linotype"/>
          <w:b/>
          <w:color w:val="000000"/>
        </w:rPr>
        <w:t>Reglamento Interior del Instituto de Transparencia, Acceso a la Información Pública y Protección de Datos Personales del Estado de México y Municipios</w:t>
      </w:r>
      <w:r w:rsidRPr="00016F06">
        <w:rPr>
          <w:rFonts w:ascii="Palatino Linotype" w:eastAsia="Palatino Linotype" w:hAnsi="Palatino Linotype" w:cs="Palatino Linotype"/>
          <w:color w:val="000000"/>
        </w:rPr>
        <w:t>.</w:t>
      </w:r>
    </w:p>
    <w:p w:rsidR="00C6533E" w:rsidRPr="00016F06" w:rsidRDefault="00C6533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C6533E" w:rsidRPr="00016F06" w:rsidRDefault="007F62F5">
      <w:pPr>
        <w:pStyle w:val="Ttulo2"/>
        <w:spacing w:before="0" w:line="360" w:lineRule="auto"/>
        <w:rPr>
          <w:color w:val="000000"/>
          <w:szCs w:val="24"/>
        </w:rPr>
      </w:pPr>
      <w:bookmarkStart w:id="9" w:name="_heading=h.1t3h5sf" w:colFirst="0" w:colLast="0"/>
      <w:bookmarkEnd w:id="9"/>
      <w:r w:rsidRPr="00016F06">
        <w:rPr>
          <w:color w:val="000000"/>
          <w:szCs w:val="24"/>
        </w:rPr>
        <w:t>SEGUNDO. De la oportunidad y procedencia.</w:t>
      </w:r>
    </w:p>
    <w:p w:rsidR="005517C5" w:rsidRPr="00016F06" w:rsidRDefault="007F62F5" w:rsidP="005517C5">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 xml:space="preserve"> El medio de impugnación fue presentado a través del </w:t>
      </w:r>
      <w:r w:rsidRPr="00016F06">
        <w:rPr>
          <w:rFonts w:ascii="Palatino Linotype" w:eastAsia="Palatino Linotype" w:hAnsi="Palatino Linotype" w:cs="Palatino Linotype"/>
          <w:b/>
          <w:color w:val="000000"/>
        </w:rPr>
        <w:t>SAIMEX,</w:t>
      </w:r>
      <w:r w:rsidRPr="00016F06">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016F06">
        <w:rPr>
          <w:rFonts w:ascii="Palatino Linotype" w:eastAsia="Palatino Linotype" w:hAnsi="Palatino Linotype" w:cs="Palatino Linotype"/>
          <w:b/>
          <w:color w:val="000000"/>
        </w:rPr>
        <w:t>SUJETO OBLIGADO</w:t>
      </w:r>
      <w:r w:rsidRPr="00016F06">
        <w:rPr>
          <w:rFonts w:ascii="Palatino Linotype" w:eastAsia="Palatino Linotype" w:hAnsi="Palatino Linotype" w:cs="Palatino Linotype"/>
          <w:color w:val="000000"/>
        </w:rPr>
        <w:t xml:space="preserve"> entregó su respuesta el </w:t>
      </w:r>
      <w:r w:rsidR="005517C5" w:rsidRPr="00016F06">
        <w:rPr>
          <w:rFonts w:ascii="Palatino Linotype" w:eastAsia="Palatino Linotype" w:hAnsi="Palatino Linotype" w:cs="Palatino Linotype"/>
          <w:b/>
          <w:color w:val="000000"/>
        </w:rPr>
        <w:t xml:space="preserve">cinco de agosto </w:t>
      </w:r>
      <w:r w:rsidRPr="00016F06">
        <w:rPr>
          <w:rFonts w:ascii="Palatino Linotype" w:eastAsia="Palatino Linotype" w:hAnsi="Palatino Linotype" w:cs="Palatino Linotype"/>
          <w:b/>
          <w:color w:val="000000"/>
        </w:rPr>
        <w:t>de dos mil veinticinco</w:t>
      </w:r>
      <w:r w:rsidRPr="00016F06">
        <w:rPr>
          <w:rFonts w:ascii="Palatino Linotype" w:eastAsia="Palatino Linotype" w:hAnsi="Palatino Linotype" w:cs="Palatino Linotype"/>
          <w:color w:val="000000"/>
        </w:rPr>
        <w:t xml:space="preserve">, de tal forma que el plazo para interponer el recurso de revisión transcurrió del </w:t>
      </w:r>
      <w:r w:rsidR="005517C5" w:rsidRPr="00016F06">
        <w:rPr>
          <w:rFonts w:ascii="Palatino Linotype" w:eastAsia="Palatino Linotype" w:hAnsi="Palatino Linotype" w:cs="Palatino Linotype"/>
          <w:b/>
          <w:color w:val="000000"/>
        </w:rPr>
        <w:t xml:space="preserve">seis </w:t>
      </w:r>
      <w:r w:rsidRPr="00016F06">
        <w:rPr>
          <w:rFonts w:ascii="Palatino Linotype" w:eastAsia="Palatino Linotype" w:hAnsi="Palatino Linotype" w:cs="Palatino Linotype"/>
          <w:b/>
          <w:color w:val="000000"/>
        </w:rPr>
        <w:t xml:space="preserve">al </w:t>
      </w:r>
      <w:r w:rsidR="005517C5" w:rsidRPr="00016F06">
        <w:rPr>
          <w:rFonts w:ascii="Palatino Linotype" w:eastAsia="Palatino Linotype" w:hAnsi="Palatino Linotype" w:cs="Palatino Linotype"/>
          <w:b/>
          <w:color w:val="000000"/>
        </w:rPr>
        <w:t xml:space="preserve">veintiséis de agosto </w:t>
      </w:r>
      <w:r w:rsidRPr="00016F06">
        <w:rPr>
          <w:rFonts w:ascii="Palatino Linotype" w:eastAsia="Palatino Linotype" w:hAnsi="Palatino Linotype" w:cs="Palatino Linotype"/>
          <w:b/>
          <w:color w:val="000000"/>
        </w:rPr>
        <w:t>de dos mil veinticinco</w:t>
      </w:r>
      <w:r w:rsidRPr="00016F06">
        <w:rPr>
          <w:rFonts w:ascii="Palatino Linotype" w:eastAsia="Palatino Linotype" w:hAnsi="Palatino Linotype" w:cs="Palatino Linotype"/>
          <w:color w:val="000000"/>
        </w:rPr>
        <w:t xml:space="preserve">; en consecuencia, el ahora </w:t>
      </w:r>
      <w:r w:rsidRPr="00016F06">
        <w:rPr>
          <w:rFonts w:ascii="Palatino Linotype" w:eastAsia="Palatino Linotype" w:hAnsi="Palatino Linotype" w:cs="Palatino Linotype"/>
          <w:b/>
          <w:color w:val="000000"/>
        </w:rPr>
        <w:t>RECURRENTE</w:t>
      </w:r>
      <w:r w:rsidRPr="00016F06">
        <w:rPr>
          <w:rFonts w:ascii="Palatino Linotype" w:eastAsia="Palatino Linotype" w:hAnsi="Palatino Linotype" w:cs="Palatino Linotype"/>
          <w:color w:val="000000"/>
        </w:rPr>
        <w:t xml:space="preserve"> presentó su inconformidad el </w:t>
      </w:r>
      <w:r w:rsidR="005517C5" w:rsidRPr="00016F06">
        <w:rPr>
          <w:rFonts w:ascii="Palatino Linotype" w:eastAsia="Palatino Linotype" w:hAnsi="Palatino Linotype" w:cs="Palatino Linotype"/>
          <w:b/>
          <w:color w:val="000000"/>
        </w:rPr>
        <w:t xml:space="preserve">veinticinco de agosto </w:t>
      </w:r>
      <w:r w:rsidRPr="00016F06">
        <w:rPr>
          <w:rFonts w:ascii="Palatino Linotype" w:eastAsia="Palatino Linotype" w:hAnsi="Palatino Linotype" w:cs="Palatino Linotype"/>
          <w:b/>
          <w:color w:val="000000"/>
        </w:rPr>
        <w:t>de dos mil veinticinco</w:t>
      </w:r>
      <w:r w:rsidRPr="00016F06">
        <w:rPr>
          <w:rFonts w:ascii="Palatino Linotype" w:eastAsia="Palatino Linotype" w:hAnsi="Palatino Linotype" w:cs="Palatino Linotype"/>
          <w:color w:val="000000"/>
        </w:rPr>
        <w:t>; por lo que se estima que la inconformidad se presentó dentro del lapso legalmente establecido para tal efecto.</w:t>
      </w:r>
    </w:p>
    <w:p w:rsidR="005517C5" w:rsidRPr="00016F06" w:rsidRDefault="005517C5" w:rsidP="005517C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5517C5" w:rsidRPr="00016F06" w:rsidRDefault="005517C5" w:rsidP="005517C5">
      <w:pPr>
        <w:numPr>
          <w:ilvl w:val="0"/>
          <w:numId w:val="11"/>
        </w:numPr>
        <w:spacing w:line="360" w:lineRule="auto"/>
        <w:contextualSpacing/>
        <w:jc w:val="both"/>
        <w:rPr>
          <w:rFonts w:ascii="Palatino Linotype" w:eastAsiaTheme="minorEastAsia" w:hAnsi="Palatino Linotype"/>
          <w:lang w:eastAsia="es-ES"/>
        </w:rPr>
      </w:pPr>
      <w:r w:rsidRPr="00016F06">
        <w:rPr>
          <w:rFonts w:ascii="Palatino Linotype" w:eastAsia="Calibri" w:hAnsi="Palatino Linotype" w:cs="Arial"/>
        </w:rPr>
        <w:lastRenderedPageBreak/>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5517C5" w:rsidRPr="00016F06" w:rsidRDefault="005517C5" w:rsidP="005517C5">
      <w:pPr>
        <w:pStyle w:val="Prrafodelista"/>
        <w:tabs>
          <w:tab w:val="left" w:pos="7655"/>
        </w:tabs>
        <w:ind w:left="567" w:right="539"/>
        <w:jc w:val="both"/>
        <w:rPr>
          <w:rFonts w:ascii="Palatino Linotype" w:eastAsia="Palatino Linotype" w:hAnsi="Palatino Linotype" w:cs="Palatino Linotype"/>
          <w:i/>
        </w:rPr>
      </w:pPr>
      <w:r w:rsidRPr="00016F06">
        <w:rPr>
          <w:rFonts w:ascii="Palatino Linotype" w:eastAsia="Palatino Linotype" w:hAnsi="Palatino Linotype" w:cs="Palatino Linotype"/>
          <w:i/>
        </w:rPr>
        <w:t>"</w:t>
      </w:r>
      <w:r w:rsidRPr="00016F06">
        <w:rPr>
          <w:rFonts w:ascii="Palatino Linotype" w:eastAsia="Palatino Linotype" w:hAnsi="Palatino Linotype" w:cs="Palatino Linotype"/>
          <w:b/>
          <w:i/>
        </w:rPr>
        <w:t>Las solicitudes anónimas</w:t>
      </w:r>
      <w:r w:rsidRPr="00016F06">
        <w:rPr>
          <w:rFonts w:ascii="Palatino Linotype" w:eastAsia="Palatino Linotype" w:hAnsi="Palatino Linotype" w:cs="Palatino Linotype"/>
          <w:i/>
        </w:rPr>
        <w:t xml:space="preserve">, con nombre incompleto o seudónimo </w:t>
      </w:r>
      <w:r w:rsidRPr="00016F06">
        <w:rPr>
          <w:rFonts w:ascii="Palatino Linotype" w:eastAsia="Palatino Linotype" w:hAnsi="Palatino Linotype" w:cs="Palatino Linotype"/>
          <w:b/>
          <w:i/>
        </w:rPr>
        <w:t>serán procedentes para su trámite por parte del sujeto obligado ante quien se presente</w:t>
      </w:r>
      <w:r w:rsidRPr="00016F06">
        <w:rPr>
          <w:rFonts w:ascii="Palatino Linotype" w:eastAsia="Palatino Linotype" w:hAnsi="Palatino Linotype" w:cs="Palatino Linotype"/>
          <w:i/>
        </w:rPr>
        <w:t>. No podrá requerirse información adicional con motivo del nombre proporcionado por el solicitante."</w:t>
      </w:r>
    </w:p>
    <w:p w:rsidR="005517C5" w:rsidRDefault="005517C5" w:rsidP="005517C5">
      <w:pPr>
        <w:pStyle w:val="Prrafodelista"/>
        <w:rPr>
          <w:rFonts w:ascii="Palatino Linotype" w:eastAsiaTheme="minorEastAsia" w:hAnsi="Palatino Linotype"/>
          <w:lang w:eastAsia="es-ES"/>
        </w:rPr>
      </w:pPr>
    </w:p>
    <w:p w:rsidR="00016F06" w:rsidRPr="00016F06" w:rsidRDefault="00016F06" w:rsidP="005517C5">
      <w:pPr>
        <w:pStyle w:val="Prrafodelista"/>
        <w:rPr>
          <w:rFonts w:ascii="Palatino Linotype" w:eastAsiaTheme="minorEastAsia" w:hAnsi="Palatino Linotype"/>
          <w:lang w:eastAsia="es-ES"/>
        </w:rPr>
      </w:pPr>
    </w:p>
    <w:p w:rsidR="005517C5" w:rsidRPr="00016F06" w:rsidRDefault="005517C5" w:rsidP="005517C5">
      <w:pPr>
        <w:pStyle w:val="Prrafodelista"/>
        <w:numPr>
          <w:ilvl w:val="0"/>
          <w:numId w:val="11"/>
        </w:numPr>
        <w:spacing w:line="360" w:lineRule="auto"/>
        <w:jc w:val="both"/>
        <w:rPr>
          <w:rFonts w:ascii="Palatino Linotype" w:eastAsia="Calibri" w:hAnsi="Palatino Linotype" w:cs="Arial"/>
        </w:rPr>
      </w:pPr>
      <w:r w:rsidRPr="00016F06">
        <w:rPr>
          <w:rFonts w:ascii="Palatino Linotype" w:eastAsia="Calibri" w:hAnsi="Palatino Linotype" w:cs="Arial"/>
        </w:rPr>
        <w:t>Robusteciendo lo anterior se encuentra lo dispuesto en el artículo 6, Apartado A, fracciones III de la Constitución Política de los Estados Unidos Mexicanos que establece:</w:t>
      </w:r>
    </w:p>
    <w:p w:rsidR="005517C5" w:rsidRPr="00016F06" w:rsidRDefault="005517C5" w:rsidP="005517C5">
      <w:pPr>
        <w:pStyle w:val="Prrafodelista"/>
        <w:ind w:left="567" w:right="539"/>
        <w:jc w:val="both"/>
        <w:rPr>
          <w:rFonts w:ascii="Palatino Linotype" w:eastAsia="Palatino Linotype" w:hAnsi="Palatino Linotype" w:cs="Palatino Linotype"/>
          <w:i/>
        </w:rPr>
      </w:pPr>
      <w:r w:rsidRPr="00016F06">
        <w:rPr>
          <w:rFonts w:ascii="Palatino Linotype" w:eastAsia="Palatino Linotype" w:hAnsi="Palatino Linotype" w:cs="Palatino Linotype"/>
          <w:i/>
        </w:rPr>
        <w:t>"</w:t>
      </w:r>
      <w:r w:rsidRPr="00016F06">
        <w:rPr>
          <w:rFonts w:ascii="Palatino Linotype" w:eastAsia="Palatino Linotype" w:hAnsi="Palatino Linotype" w:cs="Palatino Linotype"/>
          <w:b/>
          <w:i/>
        </w:rPr>
        <w:t>Artículo 6.-</w:t>
      </w:r>
      <w:r w:rsidRPr="00016F06">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5517C5" w:rsidRPr="00016F06" w:rsidRDefault="005517C5" w:rsidP="005517C5">
      <w:pPr>
        <w:pStyle w:val="Prrafodelista"/>
        <w:ind w:left="567" w:right="539"/>
        <w:jc w:val="both"/>
        <w:rPr>
          <w:rFonts w:ascii="Palatino Linotype" w:eastAsia="Palatino Linotype" w:hAnsi="Palatino Linotype" w:cs="Palatino Linotype"/>
          <w:i/>
        </w:rPr>
      </w:pPr>
    </w:p>
    <w:p w:rsidR="005517C5" w:rsidRPr="00016F06" w:rsidRDefault="005517C5" w:rsidP="005517C5">
      <w:pPr>
        <w:pStyle w:val="Prrafodelista"/>
        <w:ind w:left="567" w:right="539"/>
        <w:jc w:val="both"/>
        <w:rPr>
          <w:rFonts w:ascii="Palatino Linotype" w:eastAsia="Palatino Linotype" w:hAnsi="Palatino Linotype" w:cs="Palatino Linotype"/>
          <w:i/>
        </w:rPr>
      </w:pPr>
      <w:r w:rsidRPr="00016F06">
        <w:rPr>
          <w:rFonts w:ascii="Palatino Linotype" w:eastAsia="Palatino Linotype" w:hAnsi="Palatino Linotype" w:cs="Palatino Linotype"/>
          <w:i/>
        </w:rPr>
        <w:t>Para efectos de lo dispuesto en el presente artículo se observará lo siguiente:</w:t>
      </w:r>
    </w:p>
    <w:p w:rsidR="005517C5" w:rsidRPr="00016F06" w:rsidRDefault="005517C5" w:rsidP="005517C5">
      <w:pPr>
        <w:pStyle w:val="Prrafodelista"/>
        <w:ind w:left="567" w:right="539"/>
        <w:jc w:val="both"/>
        <w:rPr>
          <w:rFonts w:ascii="Palatino Linotype" w:eastAsia="Palatino Linotype" w:hAnsi="Palatino Linotype" w:cs="Palatino Linotype"/>
          <w:i/>
        </w:rPr>
      </w:pPr>
    </w:p>
    <w:p w:rsidR="005517C5" w:rsidRPr="00016F06" w:rsidRDefault="005517C5" w:rsidP="005517C5">
      <w:pPr>
        <w:pStyle w:val="Prrafodelista"/>
        <w:ind w:left="567" w:right="539"/>
        <w:jc w:val="both"/>
        <w:rPr>
          <w:rFonts w:ascii="Palatino Linotype" w:eastAsia="Palatino Linotype" w:hAnsi="Palatino Linotype" w:cs="Palatino Linotype"/>
          <w:i/>
        </w:rPr>
      </w:pPr>
      <w:r w:rsidRPr="00016F06">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5517C5" w:rsidRPr="00016F06" w:rsidRDefault="005517C5" w:rsidP="005517C5">
      <w:pPr>
        <w:pStyle w:val="Prrafodelista"/>
        <w:ind w:left="567" w:right="539"/>
        <w:jc w:val="both"/>
        <w:rPr>
          <w:rFonts w:ascii="Palatino Linotype" w:eastAsia="Palatino Linotype" w:hAnsi="Palatino Linotype" w:cs="Palatino Linotype"/>
          <w:i/>
        </w:rPr>
      </w:pPr>
    </w:p>
    <w:p w:rsidR="005517C5" w:rsidRPr="00016F06" w:rsidRDefault="005517C5" w:rsidP="005517C5">
      <w:pPr>
        <w:pStyle w:val="Prrafodelista"/>
        <w:ind w:left="567" w:right="539"/>
        <w:jc w:val="both"/>
        <w:rPr>
          <w:rFonts w:ascii="Palatino Linotype" w:eastAsia="Palatino Linotype" w:hAnsi="Palatino Linotype" w:cs="Palatino Linotype"/>
          <w:i/>
        </w:rPr>
      </w:pPr>
      <w:r w:rsidRPr="00016F06">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r w:rsidRPr="00016F06">
        <w:rPr>
          <w:rFonts w:ascii="Palatino Linotype" w:eastAsia="Palatino Linotype" w:hAnsi="Palatino Linotype" w:cs="Palatino Linotype"/>
        </w:rPr>
        <w:t>(Sic)</w:t>
      </w:r>
    </w:p>
    <w:p w:rsidR="005517C5" w:rsidRPr="00016F06" w:rsidRDefault="005517C5" w:rsidP="005517C5">
      <w:pPr>
        <w:pStyle w:val="Prrafodelista"/>
        <w:spacing w:line="360" w:lineRule="auto"/>
        <w:ind w:left="0"/>
        <w:jc w:val="both"/>
        <w:rPr>
          <w:rFonts w:ascii="Palatino Linotype" w:eastAsia="Calibri" w:hAnsi="Palatino Linotype" w:cs="Arial"/>
        </w:rPr>
      </w:pPr>
    </w:p>
    <w:p w:rsidR="005517C5" w:rsidRPr="00016F06" w:rsidRDefault="005517C5" w:rsidP="005517C5">
      <w:pPr>
        <w:pStyle w:val="Prrafodelista"/>
        <w:numPr>
          <w:ilvl w:val="0"/>
          <w:numId w:val="11"/>
        </w:numPr>
        <w:spacing w:line="360" w:lineRule="auto"/>
        <w:jc w:val="both"/>
        <w:rPr>
          <w:rFonts w:ascii="Palatino Linotype" w:eastAsia="Calibri" w:hAnsi="Palatino Linotype" w:cs="Arial"/>
        </w:rPr>
      </w:pPr>
      <w:r w:rsidRPr="00016F06">
        <w:rPr>
          <w:rFonts w:ascii="Palatino Linotype" w:eastAsia="Calibri" w:hAnsi="Palatino Linotype" w:cs="Arial"/>
        </w:rPr>
        <w:lastRenderedPageBreak/>
        <w:t>Así como el artículo 5 fracción III, párrafo vigésimo noveno, trigésimo y trigésimo primero, de la Constitución Política del Estado Libre y Soberano de México, que determina lo siguiente:</w:t>
      </w:r>
    </w:p>
    <w:p w:rsidR="005517C5" w:rsidRPr="00016F06" w:rsidRDefault="005517C5" w:rsidP="005517C5">
      <w:pPr>
        <w:pStyle w:val="Prrafodelista"/>
        <w:ind w:left="567" w:right="539"/>
        <w:jc w:val="both"/>
        <w:rPr>
          <w:rFonts w:ascii="Palatino Linotype" w:eastAsia="Palatino Linotype" w:hAnsi="Palatino Linotype" w:cs="Palatino Linotype"/>
          <w:i/>
        </w:rPr>
      </w:pPr>
      <w:r w:rsidRPr="00016F06">
        <w:rPr>
          <w:rFonts w:ascii="Palatino Linotype" w:eastAsia="Palatino Linotype" w:hAnsi="Palatino Linotype" w:cs="Palatino Linotype"/>
          <w:i/>
        </w:rPr>
        <w:t>"</w:t>
      </w:r>
      <w:r w:rsidRPr="00016F06">
        <w:rPr>
          <w:rFonts w:ascii="Palatino Linotype" w:eastAsia="Palatino Linotype" w:hAnsi="Palatino Linotype" w:cs="Palatino Linotype"/>
          <w:b/>
          <w:i/>
        </w:rPr>
        <w:t>Artículo 5.-</w:t>
      </w:r>
      <w:r w:rsidRPr="00016F06">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5517C5" w:rsidRPr="00016F06" w:rsidRDefault="005517C5" w:rsidP="005517C5">
      <w:pPr>
        <w:pStyle w:val="Prrafodelista"/>
        <w:ind w:left="567" w:right="539"/>
        <w:jc w:val="both"/>
        <w:rPr>
          <w:rFonts w:ascii="Palatino Linotype" w:eastAsia="Palatino Linotype" w:hAnsi="Palatino Linotype" w:cs="Palatino Linotype"/>
          <w:i/>
        </w:rPr>
      </w:pPr>
      <w:r w:rsidRPr="00016F06">
        <w:rPr>
          <w:rFonts w:ascii="Palatino Linotype" w:eastAsia="Palatino Linotype" w:hAnsi="Palatino Linotype" w:cs="Palatino Linotype"/>
          <w:i/>
        </w:rPr>
        <w:t>…</w:t>
      </w:r>
    </w:p>
    <w:p w:rsidR="005517C5" w:rsidRPr="00016F06" w:rsidRDefault="005517C5" w:rsidP="005517C5">
      <w:pPr>
        <w:pStyle w:val="Prrafodelista"/>
        <w:ind w:left="567" w:right="539"/>
        <w:jc w:val="both"/>
        <w:rPr>
          <w:rFonts w:ascii="Palatino Linotype" w:eastAsia="Palatino Linotype" w:hAnsi="Palatino Linotype" w:cs="Palatino Linotype"/>
          <w:i/>
        </w:rPr>
      </w:pPr>
      <w:r w:rsidRPr="00016F06">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5517C5" w:rsidRPr="00016F06" w:rsidRDefault="005517C5" w:rsidP="005517C5">
      <w:pPr>
        <w:pStyle w:val="Prrafodelista"/>
        <w:ind w:left="567" w:right="539"/>
        <w:jc w:val="both"/>
        <w:rPr>
          <w:rFonts w:ascii="Palatino Linotype" w:eastAsia="Palatino Linotype" w:hAnsi="Palatino Linotype" w:cs="Palatino Linotype"/>
          <w:i/>
        </w:rPr>
      </w:pPr>
      <w:r w:rsidRPr="00016F06">
        <w:rPr>
          <w:rFonts w:ascii="Palatino Linotype" w:eastAsia="Palatino Linotype" w:hAnsi="Palatino Linotype" w:cs="Palatino Linotype"/>
          <w:i/>
        </w:rPr>
        <w:t>...</w:t>
      </w:r>
    </w:p>
    <w:p w:rsidR="005517C5" w:rsidRPr="00016F06" w:rsidRDefault="005517C5" w:rsidP="005517C5">
      <w:pPr>
        <w:pStyle w:val="Prrafodelista"/>
        <w:ind w:left="567" w:right="539"/>
        <w:jc w:val="both"/>
        <w:rPr>
          <w:rFonts w:ascii="Palatino Linotype" w:eastAsia="Palatino Linotype" w:hAnsi="Palatino Linotype" w:cs="Palatino Linotype"/>
          <w:i/>
        </w:rPr>
      </w:pPr>
      <w:r w:rsidRPr="00016F06">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5517C5" w:rsidRPr="00016F06" w:rsidRDefault="005517C5" w:rsidP="005517C5">
      <w:pPr>
        <w:pStyle w:val="Prrafodelista"/>
        <w:ind w:left="567" w:right="539"/>
        <w:jc w:val="both"/>
        <w:rPr>
          <w:rFonts w:ascii="Palatino Linotype" w:eastAsia="Palatino Linotype" w:hAnsi="Palatino Linotype" w:cs="Palatino Linotype"/>
          <w:i/>
        </w:rPr>
      </w:pPr>
      <w:r w:rsidRPr="00016F06">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5517C5" w:rsidRPr="00016F06" w:rsidRDefault="005517C5" w:rsidP="005517C5">
      <w:pPr>
        <w:pStyle w:val="Prrafodelista"/>
        <w:ind w:left="567" w:right="539"/>
        <w:jc w:val="both"/>
        <w:rPr>
          <w:rFonts w:ascii="Palatino Linotype" w:eastAsia="Palatino Linotype" w:hAnsi="Palatino Linotype" w:cs="Palatino Linotype"/>
          <w:i/>
        </w:rPr>
      </w:pPr>
      <w:r w:rsidRPr="00016F06">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5517C5" w:rsidRPr="00016F06" w:rsidRDefault="005517C5" w:rsidP="005517C5">
      <w:pPr>
        <w:pStyle w:val="Prrafodelista"/>
        <w:ind w:left="567" w:right="539"/>
        <w:jc w:val="both"/>
        <w:rPr>
          <w:rFonts w:ascii="Palatino Linotype" w:eastAsia="Palatino Linotype" w:hAnsi="Palatino Linotype" w:cs="Palatino Linotype"/>
          <w:i/>
        </w:rPr>
      </w:pPr>
      <w:r w:rsidRPr="00016F06">
        <w:rPr>
          <w:rFonts w:ascii="Palatino Linotype" w:eastAsia="Palatino Linotype" w:hAnsi="Palatino Linotype" w:cs="Palatino Linotype"/>
          <w:i/>
        </w:rPr>
        <w:t>...</w:t>
      </w:r>
    </w:p>
    <w:p w:rsidR="005517C5" w:rsidRPr="00016F06" w:rsidRDefault="005517C5" w:rsidP="005517C5">
      <w:pPr>
        <w:pStyle w:val="Prrafodelista"/>
        <w:ind w:left="567" w:right="539"/>
        <w:jc w:val="both"/>
        <w:rPr>
          <w:rFonts w:ascii="Palatino Linotype" w:eastAsia="Palatino Linotype" w:hAnsi="Palatino Linotype" w:cs="Palatino Linotype"/>
          <w:i/>
        </w:rPr>
      </w:pPr>
      <w:r w:rsidRPr="00016F06">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016F06">
        <w:rPr>
          <w:rFonts w:ascii="Palatino Linotype" w:eastAsia="Palatino Linotype" w:hAnsi="Palatino Linotype" w:cs="Palatino Linotype"/>
        </w:rPr>
        <w:t>(Sic)</w:t>
      </w:r>
    </w:p>
    <w:p w:rsidR="005517C5" w:rsidRDefault="005517C5" w:rsidP="005517C5">
      <w:pPr>
        <w:tabs>
          <w:tab w:val="left" w:pos="7655"/>
        </w:tabs>
        <w:ind w:left="567"/>
        <w:jc w:val="both"/>
        <w:rPr>
          <w:rFonts w:ascii="Palatino Linotype" w:eastAsia="Palatino Linotype" w:hAnsi="Palatino Linotype" w:cs="Palatino Linotype"/>
          <w:i/>
        </w:rPr>
      </w:pPr>
    </w:p>
    <w:p w:rsidR="00016F06" w:rsidRPr="00016F06" w:rsidRDefault="00016F06" w:rsidP="005517C5">
      <w:pPr>
        <w:tabs>
          <w:tab w:val="left" w:pos="7655"/>
        </w:tabs>
        <w:ind w:left="567"/>
        <w:jc w:val="both"/>
        <w:rPr>
          <w:rFonts w:ascii="Palatino Linotype" w:eastAsia="Palatino Linotype" w:hAnsi="Palatino Linotype" w:cs="Palatino Linotype"/>
          <w:i/>
        </w:rPr>
      </w:pPr>
    </w:p>
    <w:p w:rsidR="005517C5" w:rsidRPr="00016F06" w:rsidRDefault="005517C5" w:rsidP="005517C5">
      <w:pPr>
        <w:pStyle w:val="Prrafodelista"/>
        <w:numPr>
          <w:ilvl w:val="0"/>
          <w:numId w:val="11"/>
        </w:numPr>
        <w:spacing w:line="360" w:lineRule="auto"/>
        <w:jc w:val="both"/>
        <w:rPr>
          <w:rFonts w:ascii="Palatino Linotype" w:eastAsia="Calibri" w:hAnsi="Palatino Linotype" w:cs="Arial"/>
        </w:rPr>
      </w:pPr>
      <w:r w:rsidRPr="00016F06">
        <w:rPr>
          <w:rFonts w:ascii="Palatino Linotype" w:eastAsia="Calibri" w:hAnsi="Palatino Linotype" w:cs="Arial"/>
        </w:rPr>
        <w:lastRenderedPageBreak/>
        <w:t>Por otra parte, del contenido del artículo 1 de la Constitución Política de los Estados Unidos mexicanos, se destaca lo siguiente:</w:t>
      </w:r>
    </w:p>
    <w:p w:rsidR="005517C5" w:rsidRPr="00016F06" w:rsidRDefault="005517C5" w:rsidP="005517C5">
      <w:pPr>
        <w:pStyle w:val="Prrafodelista"/>
        <w:ind w:left="567" w:right="539"/>
        <w:jc w:val="both"/>
        <w:rPr>
          <w:rFonts w:ascii="Palatino Linotype" w:eastAsia="Palatino Linotype" w:hAnsi="Palatino Linotype" w:cs="Palatino Linotype"/>
          <w:i/>
        </w:rPr>
      </w:pPr>
      <w:r w:rsidRPr="00016F06">
        <w:rPr>
          <w:rFonts w:ascii="Palatino Linotype" w:eastAsia="Palatino Linotype" w:hAnsi="Palatino Linotype" w:cs="Palatino Linotype"/>
          <w:i/>
        </w:rPr>
        <w:t>"</w:t>
      </w:r>
      <w:r w:rsidRPr="00016F06">
        <w:rPr>
          <w:rFonts w:ascii="Palatino Linotype" w:eastAsia="Palatino Linotype" w:hAnsi="Palatino Linotype" w:cs="Palatino Linotype"/>
          <w:b/>
          <w:i/>
        </w:rPr>
        <w:t>Artículo 1</w:t>
      </w:r>
      <w:r w:rsidRPr="00016F06">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5517C5" w:rsidRPr="00016F06" w:rsidRDefault="005517C5" w:rsidP="005517C5">
      <w:pPr>
        <w:pStyle w:val="Prrafodelista"/>
        <w:ind w:left="567" w:right="539"/>
        <w:jc w:val="both"/>
        <w:rPr>
          <w:rFonts w:ascii="Palatino Linotype" w:eastAsia="Palatino Linotype" w:hAnsi="Palatino Linotype" w:cs="Palatino Linotype"/>
          <w:i/>
        </w:rPr>
      </w:pPr>
      <w:r w:rsidRPr="00016F06">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5517C5" w:rsidRPr="00016F06" w:rsidRDefault="005517C5" w:rsidP="005517C5">
      <w:pPr>
        <w:pStyle w:val="Prrafodelista"/>
        <w:ind w:left="567" w:right="539"/>
        <w:jc w:val="both"/>
        <w:rPr>
          <w:rFonts w:ascii="Palatino Linotype" w:eastAsia="Palatino Linotype" w:hAnsi="Palatino Linotype" w:cs="Palatino Linotype"/>
          <w:i/>
        </w:rPr>
      </w:pPr>
      <w:r w:rsidRPr="00016F06">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5517C5" w:rsidRPr="00016F06" w:rsidRDefault="005517C5" w:rsidP="005517C5">
      <w:pPr>
        <w:spacing w:line="360" w:lineRule="auto"/>
        <w:jc w:val="both"/>
        <w:rPr>
          <w:rFonts w:ascii="Palatino Linotype" w:eastAsia="Calibri" w:hAnsi="Palatino Linotype" w:cs="Arial"/>
        </w:rPr>
      </w:pPr>
    </w:p>
    <w:p w:rsidR="005517C5" w:rsidRPr="00016F06" w:rsidRDefault="005517C5" w:rsidP="005517C5">
      <w:pPr>
        <w:numPr>
          <w:ilvl w:val="0"/>
          <w:numId w:val="11"/>
        </w:numPr>
        <w:spacing w:line="360" w:lineRule="auto"/>
        <w:jc w:val="both"/>
        <w:rPr>
          <w:rFonts w:ascii="Palatino Linotype" w:eastAsia="Calibri" w:hAnsi="Palatino Linotype" w:cs="Arial"/>
        </w:rPr>
      </w:pPr>
      <w:r w:rsidRPr="00016F06">
        <w:rPr>
          <w:rFonts w:ascii="Palatino Linotype" w:eastAsia="Calibri" w:hAnsi="Palatino Linotype" w:cs="Arial"/>
        </w:rPr>
        <w:t>Esto es, que el derecho humano de acceso a la información pública, se aprecia que toda persona, sin necesidad de acreditar interés alguno o justificar su interposición, deberá tener acceso a la información pública, es decir, dicho</w:t>
      </w:r>
      <w:r w:rsidRPr="00016F06">
        <w:rPr>
          <w:rFonts w:ascii="Palatino Linotype" w:eastAsia="Palatino Linotype" w:hAnsi="Palatino Linotype" w:cs="Palatino Linotype"/>
          <w:lang w:val="es-ES" w:eastAsia="en-US"/>
        </w:rPr>
        <w:t xml:space="preserve"> </w:t>
      </w:r>
      <w:r w:rsidRPr="00016F06">
        <w:rPr>
          <w:rFonts w:ascii="Palatino Linotype" w:eastAsia="Palatino Linotype" w:hAnsi="Palatino Linotype" w:cs="Palatino Linotype"/>
          <w:i/>
          <w:lang w:val="es-ES" w:eastAsia="en-US"/>
        </w:rPr>
        <w:t>derecho fundamental exime a quien lo ejerce</w:t>
      </w:r>
      <w:r w:rsidRPr="00016F06">
        <w:rPr>
          <w:rFonts w:ascii="Palatino Linotype" w:eastAsia="Palatino Linotype" w:hAnsi="Palatino Linotype" w:cs="Palatino Linotype"/>
          <w:lang w:val="es-ES" w:eastAsia="en-US"/>
        </w:rPr>
        <w:t xml:space="preserve">, </w:t>
      </w:r>
      <w:r w:rsidRPr="00016F06">
        <w:rPr>
          <w:rFonts w:ascii="Palatino Linotype" w:eastAsia="Calibri" w:hAnsi="Palatino Linotype" w:cs="Arial"/>
        </w:rPr>
        <w:t>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5517C5" w:rsidRPr="00016F06" w:rsidRDefault="005517C5" w:rsidP="005517C5">
      <w:pPr>
        <w:spacing w:line="360" w:lineRule="auto"/>
        <w:contextualSpacing/>
        <w:jc w:val="both"/>
        <w:rPr>
          <w:rFonts w:ascii="Palatino Linotype" w:eastAsia="Calibri" w:hAnsi="Palatino Linotype" w:cs="Arial"/>
          <w:b/>
        </w:rPr>
      </w:pPr>
    </w:p>
    <w:p w:rsidR="005517C5" w:rsidRPr="00016F06" w:rsidRDefault="005517C5" w:rsidP="005517C5">
      <w:pPr>
        <w:numPr>
          <w:ilvl w:val="0"/>
          <w:numId w:val="11"/>
        </w:numPr>
        <w:spacing w:line="360" w:lineRule="auto"/>
        <w:jc w:val="both"/>
        <w:rPr>
          <w:rFonts w:ascii="Palatino Linotype" w:eastAsia="Calibri" w:hAnsi="Palatino Linotype" w:cs="Arial"/>
        </w:rPr>
      </w:pPr>
      <w:r w:rsidRPr="00016F06">
        <w:rPr>
          <w:rFonts w:ascii="Palatino Linotype" w:eastAsia="Calibri" w:hAnsi="Palatino Linotype" w:cs="Arial"/>
        </w:rPr>
        <w:t xml:space="preserve">En consecuencia, dado lo expuesto y fundado con anterioridad, se estima que el requisito relativo al nombre del </w:t>
      </w:r>
      <w:r w:rsidRPr="00016F06">
        <w:rPr>
          <w:rFonts w:ascii="Palatino Linotype" w:eastAsia="Calibri" w:hAnsi="Palatino Linotype" w:cs="Arial"/>
          <w:b/>
        </w:rPr>
        <w:t>RECURRENTE</w:t>
      </w:r>
      <w:r w:rsidRPr="00016F06">
        <w:rPr>
          <w:rFonts w:ascii="Palatino Linotype" w:eastAsia="Calibri" w:hAnsi="Palatino Linotype" w:cs="Arial"/>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w:t>
      </w:r>
      <w:r w:rsidRPr="00016F06">
        <w:rPr>
          <w:rFonts w:ascii="Palatino Linotype" w:eastAsia="Calibri" w:hAnsi="Palatino Linotype" w:cs="Arial"/>
        </w:rPr>
        <w:lastRenderedPageBreak/>
        <w:t>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5517C5" w:rsidRPr="00016F06" w:rsidRDefault="005517C5">
      <w:pPr>
        <w:pBdr>
          <w:top w:val="nil"/>
          <w:left w:val="nil"/>
          <w:bottom w:val="nil"/>
          <w:right w:val="nil"/>
          <w:between w:val="nil"/>
        </w:pBdr>
        <w:ind w:left="720"/>
        <w:rPr>
          <w:rFonts w:ascii="Palatino Linotype" w:eastAsia="Palatino Linotype" w:hAnsi="Palatino Linotype" w:cs="Palatino Linotype"/>
          <w:i/>
          <w:color w:val="000000"/>
        </w:rPr>
      </w:pPr>
    </w:p>
    <w:p w:rsidR="00C6533E" w:rsidRPr="00016F06" w:rsidRDefault="007F62F5">
      <w:pPr>
        <w:numPr>
          <w:ilvl w:val="0"/>
          <w:numId w:val="11"/>
        </w:numPr>
        <w:spacing w:line="360" w:lineRule="auto"/>
        <w:jc w:val="both"/>
        <w:rPr>
          <w:rFonts w:ascii="Palatino Linotype" w:eastAsia="Palatino Linotype" w:hAnsi="Palatino Linotype" w:cs="Palatino Linotype"/>
          <w:b/>
        </w:rPr>
      </w:pPr>
      <w:r w:rsidRPr="00016F06">
        <w:rPr>
          <w:rFonts w:ascii="Palatino Linotype" w:eastAsia="Palatino Linotype" w:hAnsi="Palatino Linotype" w:cs="Palatino Linotype"/>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6533E" w:rsidRPr="00016F06" w:rsidRDefault="00C6533E">
      <w:pPr>
        <w:spacing w:line="360" w:lineRule="auto"/>
        <w:rPr>
          <w:rFonts w:ascii="Palatino Linotype" w:eastAsia="Palatino Linotype" w:hAnsi="Palatino Linotype" w:cs="Palatino Linotype"/>
        </w:rPr>
      </w:pPr>
    </w:p>
    <w:p w:rsidR="00C6533E" w:rsidRPr="00016F06" w:rsidRDefault="007F62F5">
      <w:pPr>
        <w:pStyle w:val="Ttulo1"/>
        <w:spacing w:before="0" w:line="360" w:lineRule="auto"/>
        <w:rPr>
          <w:color w:val="000000"/>
          <w:szCs w:val="24"/>
        </w:rPr>
      </w:pPr>
      <w:r w:rsidRPr="00016F06">
        <w:rPr>
          <w:color w:val="000000"/>
          <w:szCs w:val="24"/>
        </w:rPr>
        <w:t xml:space="preserve">TERCERO. Del planteamiento de la </w:t>
      </w:r>
      <w:r w:rsidRPr="00016F06">
        <w:rPr>
          <w:i/>
          <w:color w:val="000000"/>
          <w:szCs w:val="24"/>
        </w:rPr>
        <w:t>Litis</w:t>
      </w:r>
      <w:r w:rsidRPr="00016F06">
        <w:rPr>
          <w:color w:val="000000"/>
          <w:szCs w:val="24"/>
        </w:rPr>
        <w:t>.</w:t>
      </w:r>
    </w:p>
    <w:p w:rsidR="00C6533E" w:rsidRPr="00016F06" w:rsidRDefault="007F62F5">
      <w:pPr>
        <w:numPr>
          <w:ilvl w:val="0"/>
          <w:numId w:val="11"/>
        </w:numPr>
        <w:pBdr>
          <w:top w:val="nil"/>
          <w:left w:val="nil"/>
          <w:bottom w:val="nil"/>
          <w:right w:val="nil"/>
          <w:between w:val="nil"/>
        </w:pBdr>
        <w:spacing w:line="360" w:lineRule="auto"/>
        <w:ind w:right="48"/>
        <w:jc w:val="both"/>
        <w:rPr>
          <w:rFonts w:ascii="Palatino Linotype" w:eastAsia="Palatino Linotype" w:hAnsi="Palatino Linotype" w:cs="Palatino Linotype"/>
          <w:b/>
          <w:i/>
        </w:rPr>
      </w:pPr>
      <w:r w:rsidRPr="00016F06">
        <w:rPr>
          <w:rFonts w:ascii="Palatino Linotype" w:eastAsia="Palatino Linotype" w:hAnsi="Palatino Linotype" w:cs="Palatino Linotype"/>
          <w:color w:val="000000"/>
        </w:rPr>
        <w:t>De las constancias que integran el expediente al rubro indicado, se desprende que el particular solicitó</w:t>
      </w:r>
      <w:r w:rsidR="005517C5" w:rsidRPr="00016F06">
        <w:rPr>
          <w:rFonts w:ascii="Palatino Linotype" w:eastAsia="Palatino Linotype" w:hAnsi="Palatino Linotype" w:cs="Palatino Linotype"/>
          <w:color w:val="000000"/>
        </w:rPr>
        <w:t xml:space="preserve"> </w:t>
      </w:r>
      <w:r w:rsidR="005517C5" w:rsidRPr="00016F06">
        <w:rPr>
          <w:rFonts w:ascii="Palatino Linotype" w:eastAsia="Palatino Linotype" w:hAnsi="Palatino Linotype" w:cs="Palatino Linotype"/>
          <w:b/>
          <w:color w:val="000000"/>
        </w:rPr>
        <w:t>las requisiciones, contratos o adjudicación directa celebrada por el área de adquisidores o equivalente, o por la Dirección de Administración durante enero a junio 2025</w:t>
      </w:r>
    </w:p>
    <w:p w:rsidR="00C6533E" w:rsidRPr="00016F06" w:rsidRDefault="00C6533E">
      <w:pPr>
        <w:pBdr>
          <w:top w:val="nil"/>
          <w:left w:val="nil"/>
          <w:bottom w:val="nil"/>
          <w:right w:val="nil"/>
          <w:between w:val="nil"/>
        </w:pBdr>
        <w:ind w:left="567" w:right="567"/>
        <w:jc w:val="both"/>
        <w:rPr>
          <w:rFonts w:ascii="Palatino Linotype" w:eastAsia="Palatino Linotype" w:hAnsi="Palatino Linotype" w:cs="Palatino Linotype"/>
          <w:i/>
        </w:rPr>
      </w:pPr>
    </w:p>
    <w:p w:rsidR="0048745F" w:rsidRPr="00016F06" w:rsidRDefault="007F62F5">
      <w:pPr>
        <w:numPr>
          <w:ilvl w:val="0"/>
          <w:numId w:val="11"/>
        </w:num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 xml:space="preserve">En respuesta el </w:t>
      </w:r>
      <w:r w:rsidRPr="00016F06">
        <w:rPr>
          <w:rFonts w:ascii="Palatino Linotype" w:eastAsia="Palatino Linotype" w:hAnsi="Palatino Linotype" w:cs="Palatino Linotype"/>
          <w:b/>
          <w:color w:val="000000"/>
        </w:rPr>
        <w:t>SUJETO OBLIGADO,</w:t>
      </w:r>
      <w:r w:rsidRPr="00016F06">
        <w:rPr>
          <w:rFonts w:ascii="Palatino Linotype" w:eastAsia="Palatino Linotype" w:hAnsi="Palatino Linotype" w:cs="Palatino Linotype"/>
          <w:color w:val="000000"/>
        </w:rPr>
        <w:t xml:space="preserve"> </w:t>
      </w:r>
      <w:r w:rsidR="0048745F" w:rsidRPr="00016F06">
        <w:rPr>
          <w:rFonts w:ascii="Palatino Linotype" w:eastAsia="Palatino Linotype" w:hAnsi="Palatino Linotype" w:cs="Palatino Linotype"/>
          <w:color w:val="000000"/>
        </w:rPr>
        <w:t xml:space="preserve">a través de la Dirección General de Administración y servidor público habilitado hace del conocimiento que a través del Comité de Transparencia, aprobó el cambio de modalidad a consulta directa, mediante el Acta Noningentésima Cuadragésima Cuarta Sesión Extraordinaria de fecha uno de agosto de dos mil veinticinco al cual recayó el Acuerdo CT/SE/944/02/2025, por tanto proporciona el horario de atención; domicilio de las oficinas que ocupa la Dirección General de </w:t>
      </w:r>
      <w:r w:rsidR="0048745F" w:rsidRPr="00016F06">
        <w:rPr>
          <w:rFonts w:ascii="Palatino Linotype" w:eastAsia="Palatino Linotype" w:hAnsi="Palatino Linotype" w:cs="Palatino Linotype"/>
          <w:color w:val="000000"/>
        </w:rPr>
        <w:lastRenderedPageBreak/>
        <w:t>Administración, área que le pondrá a la vista los documentos solicitados; así como el número de teléfono de contacto.</w:t>
      </w:r>
    </w:p>
    <w:p w:rsidR="0048745F" w:rsidRPr="00016F06" w:rsidRDefault="0048745F" w:rsidP="0048745F">
      <w:pPr>
        <w:pStyle w:val="Prrafodelista"/>
        <w:rPr>
          <w:rFonts w:ascii="Palatino Linotype" w:eastAsia="Palatino Linotype" w:hAnsi="Palatino Linotype" w:cs="Palatino Linotype"/>
          <w:color w:val="000000"/>
        </w:rPr>
      </w:pPr>
    </w:p>
    <w:p w:rsidR="00C6533E" w:rsidRPr="00016F06" w:rsidRDefault="007F62F5">
      <w:pPr>
        <w:numPr>
          <w:ilvl w:val="0"/>
          <w:numId w:val="11"/>
        </w:num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 xml:space="preserve">Inconforme con la respuesta proporcionada, el </w:t>
      </w:r>
      <w:r w:rsidRPr="00016F06">
        <w:rPr>
          <w:rFonts w:ascii="Palatino Linotype" w:eastAsia="Palatino Linotype" w:hAnsi="Palatino Linotype" w:cs="Palatino Linotype"/>
          <w:b/>
          <w:color w:val="000000"/>
        </w:rPr>
        <w:t xml:space="preserve">RECURRENTE </w:t>
      </w:r>
      <w:r w:rsidRPr="00016F06">
        <w:rPr>
          <w:rFonts w:ascii="Palatino Linotype" w:eastAsia="Palatino Linotype" w:hAnsi="Palatino Linotype" w:cs="Palatino Linotype"/>
          <w:color w:val="000000"/>
        </w:rPr>
        <w:t xml:space="preserve">interpuso recurso de revisión arguyendo </w:t>
      </w:r>
      <w:r w:rsidRPr="00016F06">
        <w:rPr>
          <w:rFonts w:ascii="Palatino Linotype" w:eastAsia="Palatino Linotype" w:hAnsi="Palatino Linotype" w:cs="Palatino Linotype"/>
          <w:i/>
          <w:color w:val="000000"/>
        </w:rPr>
        <w:t xml:space="preserve">grosso modo </w:t>
      </w:r>
      <w:r w:rsidR="0048745F" w:rsidRPr="00016F06">
        <w:rPr>
          <w:rFonts w:ascii="Palatino Linotype" w:eastAsia="Palatino Linotype" w:hAnsi="Palatino Linotype" w:cs="Palatino Linotype"/>
          <w:color w:val="000000"/>
        </w:rPr>
        <w:t xml:space="preserve">la </w:t>
      </w:r>
      <w:r w:rsidR="0048745F" w:rsidRPr="00016F06">
        <w:rPr>
          <w:rFonts w:ascii="Palatino Linotype" w:eastAsia="Palatino Linotype" w:hAnsi="Palatino Linotype" w:cs="Palatino Linotype"/>
          <w:b/>
          <w:color w:val="000000"/>
        </w:rPr>
        <w:t>negativa a la información solicitada</w:t>
      </w:r>
      <w:r w:rsidR="0048745F" w:rsidRPr="00016F06">
        <w:rPr>
          <w:rFonts w:ascii="Palatino Linotype" w:eastAsia="Palatino Linotype" w:hAnsi="Palatino Linotype" w:cs="Palatino Linotype"/>
          <w:color w:val="000000"/>
        </w:rPr>
        <w:t xml:space="preserve">, </w:t>
      </w:r>
      <w:r w:rsidRPr="00016F06">
        <w:rPr>
          <w:rFonts w:ascii="Palatino Linotype" w:eastAsia="Palatino Linotype" w:hAnsi="Palatino Linotype" w:cs="Palatino Linotype"/>
          <w:color w:val="000000"/>
        </w:rPr>
        <w:t>por</w:t>
      </w:r>
      <w:r w:rsidR="0048745F" w:rsidRPr="00016F06">
        <w:rPr>
          <w:rFonts w:ascii="Palatino Linotype" w:eastAsia="Palatino Linotype" w:hAnsi="Palatino Linotype" w:cs="Palatino Linotype"/>
          <w:color w:val="000000"/>
        </w:rPr>
        <w:t xml:space="preserve"> parte d</w:t>
      </w:r>
      <w:r w:rsidRPr="00016F06">
        <w:rPr>
          <w:rFonts w:ascii="Palatino Linotype" w:eastAsia="Palatino Linotype" w:hAnsi="Palatino Linotype" w:cs="Palatino Linotype"/>
          <w:color w:val="000000"/>
        </w:rPr>
        <w:t xml:space="preserve">el </w:t>
      </w:r>
      <w:r w:rsidRPr="00016F06">
        <w:rPr>
          <w:rFonts w:ascii="Palatino Linotype" w:eastAsia="Palatino Linotype" w:hAnsi="Palatino Linotype" w:cs="Palatino Linotype"/>
          <w:b/>
          <w:color w:val="000000"/>
        </w:rPr>
        <w:t>SUJETO OBLIGADO</w:t>
      </w:r>
    </w:p>
    <w:p w:rsidR="00C6533E" w:rsidRPr="00016F06" w:rsidRDefault="00C6533E">
      <w:pPr>
        <w:pBdr>
          <w:top w:val="nil"/>
          <w:left w:val="nil"/>
          <w:bottom w:val="nil"/>
          <w:right w:val="nil"/>
          <w:between w:val="nil"/>
        </w:pBdr>
        <w:ind w:left="567"/>
        <w:jc w:val="both"/>
        <w:rPr>
          <w:rFonts w:ascii="Palatino Linotype" w:eastAsia="Palatino Linotype" w:hAnsi="Palatino Linotype" w:cs="Palatino Linotype"/>
          <w:color w:val="000000"/>
        </w:rPr>
      </w:pPr>
    </w:p>
    <w:p w:rsidR="00C6533E" w:rsidRPr="00016F06" w:rsidRDefault="007F62F5">
      <w:pPr>
        <w:numPr>
          <w:ilvl w:val="0"/>
          <w:numId w:val="11"/>
        </w:numPr>
        <w:pBdr>
          <w:top w:val="nil"/>
          <w:left w:val="nil"/>
          <w:bottom w:val="nil"/>
          <w:right w:val="nil"/>
          <w:between w:val="nil"/>
        </w:pBdr>
        <w:spacing w:line="360" w:lineRule="auto"/>
        <w:ind w:right="48"/>
        <w:jc w:val="both"/>
        <w:rPr>
          <w:rFonts w:ascii="Palatino Linotype" w:eastAsia="Palatino Linotype" w:hAnsi="Palatino Linotype" w:cs="Palatino Linotype"/>
          <w:b/>
          <w:color w:val="000000"/>
        </w:rPr>
      </w:pPr>
      <w:r w:rsidRPr="00016F06">
        <w:rPr>
          <w:rFonts w:ascii="Palatino Linotype" w:eastAsia="Palatino Linotype" w:hAnsi="Palatino Linotype" w:cs="Palatino Linotype"/>
          <w:color w:val="000000"/>
        </w:rPr>
        <w:t xml:space="preserve">En dichas condiciones, la </w:t>
      </w:r>
      <w:r w:rsidRPr="00016F06">
        <w:rPr>
          <w:rFonts w:ascii="Palatino Linotype" w:eastAsia="Palatino Linotype" w:hAnsi="Palatino Linotype" w:cs="Palatino Linotype"/>
          <w:i/>
          <w:color w:val="000000"/>
        </w:rPr>
        <w:t>Litis</w:t>
      </w:r>
      <w:r w:rsidRPr="00016F06">
        <w:rPr>
          <w:rFonts w:ascii="Palatino Linotype" w:eastAsia="Palatino Linotype" w:hAnsi="Palatino Linotype" w:cs="Palatino Linotype"/>
          <w:color w:val="000000"/>
        </w:rPr>
        <w:t xml:space="preserve"> a resolver en este recurso se circunscribe a determinar si se actualizan las causales de procedencia previstas en el artículo 179, </w:t>
      </w:r>
      <w:r w:rsidR="0048745F" w:rsidRPr="00016F06">
        <w:rPr>
          <w:rFonts w:ascii="Palatino Linotype" w:eastAsia="Palatino Linotype" w:hAnsi="Palatino Linotype" w:cs="Palatino Linotype"/>
          <w:b/>
          <w:color w:val="000000"/>
        </w:rPr>
        <w:t xml:space="preserve">fracción </w:t>
      </w:r>
      <w:r w:rsidRPr="00016F06">
        <w:rPr>
          <w:rFonts w:ascii="Palatino Linotype" w:eastAsia="Palatino Linotype" w:hAnsi="Palatino Linotype" w:cs="Palatino Linotype"/>
          <w:b/>
          <w:color w:val="000000"/>
        </w:rPr>
        <w:t xml:space="preserve">I </w:t>
      </w:r>
      <w:r w:rsidRPr="00016F06">
        <w:rPr>
          <w:rFonts w:ascii="Palatino Linotype" w:eastAsia="Palatino Linotype" w:hAnsi="Palatino Linotype" w:cs="Palatino Linotype"/>
          <w:color w:val="000000"/>
        </w:rPr>
        <w:t>de la Ley</w:t>
      </w:r>
      <w:r w:rsidRPr="00016F06">
        <w:rPr>
          <w:rFonts w:ascii="Palatino Linotype" w:eastAsia="Palatino Linotype" w:hAnsi="Palatino Linotype" w:cs="Palatino Linotype"/>
          <w:b/>
          <w:color w:val="000000"/>
        </w:rPr>
        <w:t xml:space="preserve"> de Transparencia y Acceso a la Información Pública del Estado de </w:t>
      </w:r>
      <w:r w:rsidRPr="00016F06">
        <w:rPr>
          <w:rFonts w:ascii="Palatino Linotype" w:eastAsia="Palatino Linotype" w:hAnsi="Palatino Linotype" w:cs="Palatino Linotype"/>
          <w:color w:val="000000"/>
        </w:rPr>
        <w:t>México</w:t>
      </w:r>
      <w:r w:rsidRPr="00016F06">
        <w:rPr>
          <w:rFonts w:ascii="Palatino Linotype" w:eastAsia="Palatino Linotype" w:hAnsi="Palatino Linotype" w:cs="Palatino Linotype"/>
          <w:b/>
          <w:color w:val="000000"/>
        </w:rPr>
        <w:t xml:space="preserve"> y Municipios</w:t>
      </w:r>
      <w:r w:rsidRPr="00016F06">
        <w:rPr>
          <w:rFonts w:ascii="Palatino Linotype" w:eastAsia="Palatino Linotype" w:hAnsi="Palatino Linotype" w:cs="Palatino Linotype"/>
          <w:color w:val="000000"/>
        </w:rPr>
        <w:t xml:space="preserve">; fracción que determina la hipótesis jurídica relativa a la </w:t>
      </w:r>
      <w:r w:rsidR="0048745F" w:rsidRPr="00016F06">
        <w:rPr>
          <w:rFonts w:ascii="Palatino Linotype" w:eastAsia="Palatino Linotype" w:hAnsi="Palatino Linotype" w:cs="Palatino Linotype"/>
          <w:b/>
          <w:color w:val="000000"/>
        </w:rPr>
        <w:t xml:space="preserve">negativa </w:t>
      </w:r>
      <w:r w:rsidR="00FE575D" w:rsidRPr="00016F06">
        <w:rPr>
          <w:rFonts w:ascii="Palatino Linotype" w:eastAsia="Palatino Linotype" w:hAnsi="Palatino Linotype" w:cs="Palatino Linotype"/>
          <w:b/>
          <w:color w:val="000000"/>
        </w:rPr>
        <w:t xml:space="preserve">a la información solicitada </w:t>
      </w:r>
      <w:r w:rsidRPr="00016F06">
        <w:rPr>
          <w:rFonts w:ascii="Palatino Linotype" w:eastAsia="Palatino Linotype" w:hAnsi="Palatino Linotype" w:cs="Palatino Linotype"/>
          <w:color w:val="000000"/>
        </w:rPr>
        <w:t xml:space="preserve">por el </w:t>
      </w:r>
      <w:r w:rsidRPr="00016F06">
        <w:rPr>
          <w:rFonts w:ascii="Palatino Linotype" w:eastAsia="Palatino Linotype" w:hAnsi="Palatino Linotype" w:cs="Palatino Linotype"/>
          <w:b/>
          <w:color w:val="000000"/>
        </w:rPr>
        <w:t>SUJETO OBLIGADO</w:t>
      </w:r>
      <w:r w:rsidRPr="00016F06">
        <w:rPr>
          <w:rFonts w:ascii="Palatino Linotype" w:eastAsia="Palatino Linotype" w:hAnsi="Palatino Linotype" w:cs="Palatino Linotype"/>
          <w:color w:val="000000"/>
        </w:rPr>
        <w:t xml:space="preserve">; contexto del cual se dolió </w:t>
      </w:r>
      <w:r w:rsidRPr="00016F06">
        <w:rPr>
          <w:rFonts w:ascii="Palatino Linotype" w:eastAsia="Palatino Linotype" w:hAnsi="Palatino Linotype" w:cs="Palatino Linotype"/>
          <w:b/>
          <w:color w:val="000000"/>
        </w:rPr>
        <w:t xml:space="preserve">EL RECURRENTE </w:t>
      </w:r>
      <w:r w:rsidRPr="00016F06">
        <w:rPr>
          <w:rFonts w:ascii="Palatino Linotype" w:eastAsia="Palatino Linotype" w:hAnsi="Palatino Linotype" w:cs="Palatino Linotype"/>
          <w:color w:val="000000"/>
        </w:rPr>
        <w:t>al momento de interponer su inconformidad.</w:t>
      </w:r>
    </w:p>
    <w:p w:rsidR="00C6533E" w:rsidRPr="00016F06" w:rsidRDefault="00C6533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6533E" w:rsidRPr="00016F06" w:rsidRDefault="007F62F5">
      <w:pPr>
        <w:numPr>
          <w:ilvl w:val="0"/>
          <w:numId w:val="11"/>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 xml:space="preserve">De modo tal que el presente recurso de revisión se abocara en determinar si el </w:t>
      </w:r>
      <w:r w:rsidRPr="00016F06">
        <w:rPr>
          <w:rFonts w:ascii="Palatino Linotype" w:eastAsia="Palatino Linotype" w:hAnsi="Palatino Linotype" w:cs="Palatino Linotype"/>
          <w:b/>
          <w:color w:val="000000"/>
        </w:rPr>
        <w:t>SUJETO OBLIGADO</w:t>
      </w:r>
      <w:r w:rsidRPr="00016F06">
        <w:rPr>
          <w:rFonts w:ascii="Palatino Linotype" w:eastAsia="Palatino Linotype" w:hAnsi="Palatino Linotype" w:cs="Palatino Linotype"/>
          <w:color w:val="000000"/>
        </w:rPr>
        <w:t xml:space="preserve"> con su respuesta ciertamente actualizan las causales de procedencia</w:t>
      </w:r>
      <w:r w:rsidRPr="00016F06">
        <w:rPr>
          <w:rFonts w:ascii="Palatino Linotype" w:eastAsia="Palatino Linotype" w:hAnsi="Palatino Linotype" w:cs="Palatino Linotype"/>
          <w:b/>
          <w:color w:val="000000"/>
        </w:rPr>
        <w:t xml:space="preserve"> </w:t>
      </w:r>
      <w:r w:rsidRPr="00016F06">
        <w:rPr>
          <w:rFonts w:ascii="Palatino Linotype" w:eastAsia="Palatino Linotype" w:hAnsi="Palatino Linotype" w:cs="Palatino Linotype"/>
          <w:color w:val="000000"/>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C6533E" w:rsidRPr="00016F06" w:rsidRDefault="00C6533E">
      <w:pPr>
        <w:pBdr>
          <w:top w:val="nil"/>
          <w:left w:val="nil"/>
          <w:bottom w:val="nil"/>
          <w:right w:val="nil"/>
          <w:between w:val="nil"/>
        </w:pBdr>
        <w:ind w:left="708"/>
        <w:rPr>
          <w:rFonts w:ascii="Palatino Linotype" w:eastAsia="Palatino Linotype" w:hAnsi="Palatino Linotype" w:cs="Palatino Linotype"/>
          <w:color w:val="000000"/>
        </w:rPr>
      </w:pPr>
    </w:p>
    <w:p w:rsidR="00C6533E" w:rsidRPr="00016F06" w:rsidRDefault="00C6533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rPr>
      </w:pPr>
    </w:p>
    <w:p w:rsidR="00C6533E" w:rsidRPr="00016F06" w:rsidRDefault="007F62F5">
      <w:pPr>
        <w:pStyle w:val="Ttulo1"/>
        <w:spacing w:before="0" w:line="360" w:lineRule="auto"/>
        <w:rPr>
          <w:b w:val="0"/>
          <w:color w:val="000000"/>
          <w:szCs w:val="24"/>
        </w:rPr>
      </w:pPr>
      <w:r w:rsidRPr="00016F06">
        <w:rPr>
          <w:color w:val="000000"/>
          <w:szCs w:val="24"/>
        </w:rPr>
        <w:lastRenderedPageBreak/>
        <w:t>CUARTO. Del estudio y resolución del asunto.</w:t>
      </w:r>
    </w:p>
    <w:p w:rsidR="00C6533E" w:rsidRPr="00016F06" w:rsidRDefault="007F62F5">
      <w:pPr>
        <w:numPr>
          <w:ilvl w:val="0"/>
          <w:numId w:val="11"/>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 xml:space="preserve">Acotada la </w:t>
      </w:r>
      <w:r w:rsidRPr="00016F06">
        <w:rPr>
          <w:rFonts w:ascii="Palatino Linotype" w:eastAsia="Palatino Linotype" w:hAnsi="Palatino Linotype" w:cs="Palatino Linotype"/>
          <w:i/>
          <w:color w:val="000000"/>
        </w:rPr>
        <w:t>Litis</w:t>
      </w:r>
      <w:r w:rsidRPr="00016F06">
        <w:rPr>
          <w:rFonts w:ascii="Palatino Linotype" w:eastAsia="Palatino Linotype" w:hAnsi="Palatino Linotype" w:cs="Palatino Linotype"/>
          <w:color w:val="000000"/>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00C6533E" w:rsidRPr="00016F06" w:rsidRDefault="00C6533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C6533E" w:rsidRPr="00016F06" w:rsidRDefault="007F62F5">
      <w:pPr>
        <w:numPr>
          <w:ilvl w:val="0"/>
          <w:numId w:val="11"/>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C6533E" w:rsidRPr="00016F06" w:rsidRDefault="00C6533E">
      <w:pPr>
        <w:spacing w:line="360" w:lineRule="auto"/>
        <w:jc w:val="both"/>
        <w:rPr>
          <w:rFonts w:ascii="Palatino Linotype" w:eastAsia="Palatino Linotype" w:hAnsi="Palatino Linotype" w:cs="Palatino Linotype"/>
        </w:rPr>
      </w:pPr>
    </w:p>
    <w:p w:rsidR="00C6533E" w:rsidRPr="00016F06" w:rsidRDefault="007F62F5">
      <w:pPr>
        <w:numPr>
          <w:ilvl w:val="0"/>
          <w:numId w:val="11"/>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 xml:space="preserve">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w:t>
      </w:r>
      <w:r w:rsidRPr="00016F06">
        <w:rPr>
          <w:rFonts w:ascii="Palatino Linotype" w:eastAsia="Palatino Linotype" w:hAnsi="Palatino Linotype" w:cs="Palatino Linotype"/>
          <w:color w:val="000000"/>
        </w:rPr>
        <w:lastRenderedPageBreak/>
        <w:t>derive del ejercicio de sus facultades, competencias o funciones desde su origen la eventual publicidad y reutilización de la información que generen.</w:t>
      </w:r>
    </w:p>
    <w:p w:rsidR="00C6533E" w:rsidRPr="00016F06" w:rsidRDefault="00C6533E">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rsidR="00C6533E" w:rsidRPr="00016F06" w:rsidRDefault="007F62F5">
      <w:pPr>
        <w:numPr>
          <w:ilvl w:val="0"/>
          <w:numId w:val="11"/>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C6533E" w:rsidRPr="00016F06" w:rsidRDefault="00C6533E">
      <w:pPr>
        <w:spacing w:line="360" w:lineRule="auto"/>
        <w:rPr>
          <w:rFonts w:ascii="Palatino Linotype" w:eastAsia="Palatino Linotype" w:hAnsi="Palatino Linotype" w:cs="Palatino Linotype"/>
        </w:rPr>
      </w:pPr>
    </w:p>
    <w:p w:rsidR="00C6533E" w:rsidRPr="00016F06" w:rsidRDefault="007F62F5">
      <w:pPr>
        <w:numPr>
          <w:ilvl w:val="0"/>
          <w:numId w:val="10"/>
        </w:numPr>
        <w:pBdr>
          <w:top w:val="nil"/>
          <w:left w:val="nil"/>
          <w:bottom w:val="nil"/>
          <w:right w:val="nil"/>
          <w:between w:val="nil"/>
        </w:pBdr>
        <w:spacing w:line="360" w:lineRule="auto"/>
        <w:ind w:right="757"/>
        <w:jc w:val="both"/>
        <w:rPr>
          <w:rFonts w:ascii="Palatino Linotype" w:eastAsia="Palatino Linotype" w:hAnsi="Palatino Linotype" w:cs="Palatino Linotype"/>
          <w:b/>
          <w:color w:val="000000"/>
        </w:rPr>
      </w:pPr>
      <w:r w:rsidRPr="00016F06">
        <w:rPr>
          <w:rFonts w:ascii="Palatino Linotype" w:eastAsia="Palatino Linotype" w:hAnsi="Palatino Linotype" w:cs="Palatino Linotype"/>
          <w:b/>
          <w:color w:val="000000"/>
        </w:rPr>
        <w:t>Estudio de fondo</w:t>
      </w:r>
    </w:p>
    <w:p w:rsidR="00C6533E" w:rsidRPr="00016F06" w:rsidRDefault="007F62F5" w:rsidP="00FE575D">
      <w:pPr>
        <w:numPr>
          <w:ilvl w:val="0"/>
          <w:numId w:val="11"/>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 xml:space="preserve">Acotada la </w:t>
      </w:r>
      <w:r w:rsidRPr="00016F06">
        <w:rPr>
          <w:rFonts w:ascii="Palatino Linotype" w:eastAsia="Palatino Linotype" w:hAnsi="Palatino Linotype" w:cs="Palatino Linotype"/>
          <w:i/>
          <w:color w:val="000000"/>
        </w:rPr>
        <w:t>Litis</w:t>
      </w:r>
      <w:r w:rsidRPr="00016F06">
        <w:rPr>
          <w:rFonts w:ascii="Palatino Linotype" w:eastAsia="Palatino Linotype" w:hAnsi="Palatino Linotype" w:cs="Palatino Linotype"/>
          <w:color w:val="000000"/>
        </w:rPr>
        <w:t xml:space="preserve"> del presente asunto, es de recordar que la respuesta versó en realizar un cambio de modalidad de entrega de la información a consulta directa, sin embargo no </w:t>
      </w:r>
      <w:r w:rsidR="00FE575D" w:rsidRPr="00016F06">
        <w:rPr>
          <w:rFonts w:ascii="Palatino Linotype" w:eastAsia="Palatino Linotype" w:hAnsi="Palatino Linotype" w:cs="Palatino Linotype"/>
          <w:color w:val="000000"/>
        </w:rPr>
        <w:t>justifica el cambio de modalidad</w:t>
      </w:r>
      <w:r w:rsidRPr="00016F06">
        <w:rPr>
          <w:rFonts w:ascii="Palatino Linotype" w:eastAsia="Palatino Linotype" w:hAnsi="Palatino Linotype" w:cs="Palatino Linotype"/>
          <w:color w:val="000000"/>
        </w:rPr>
        <w:t>, ni mucho menos existe evidencia de que haya realizado la validación ante la Dirección de Informática de este Instituto.</w:t>
      </w:r>
    </w:p>
    <w:p w:rsidR="00C6533E" w:rsidRPr="00016F06" w:rsidRDefault="00C6533E">
      <w:pPr>
        <w:spacing w:line="360" w:lineRule="auto"/>
        <w:ind w:right="48"/>
        <w:jc w:val="both"/>
        <w:rPr>
          <w:rFonts w:ascii="Palatino Linotype" w:eastAsia="Palatino Linotype" w:hAnsi="Palatino Linotype" w:cs="Palatino Linotype"/>
          <w:color w:val="000000"/>
        </w:rPr>
      </w:pPr>
    </w:p>
    <w:p w:rsidR="00C6533E" w:rsidRPr="00016F06" w:rsidRDefault="007F62F5">
      <w:pPr>
        <w:numPr>
          <w:ilvl w:val="0"/>
          <w:numId w:val="11"/>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 xml:space="preserve">Primeramente resulta necesario referir que, el </w:t>
      </w:r>
      <w:r w:rsidRPr="00016F06">
        <w:rPr>
          <w:rFonts w:ascii="Palatino Linotype" w:eastAsia="Palatino Linotype" w:hAnsi="Palatino Linotype" w:cs="Palatino Linotype"/>
          <w:b/>
          <w:color w:val="000000"/>
        </w:rPr>
        <w:t>SUJETO OBLIGADO</w:t>
      </w:r>
      <w:r w:rsidRPr="00016F06">
        <w:rPr>
          <w:rFonts w:ascii="Palatino Linotype" w:eastAsia="Palatino Linotype" w:hAnsi="Palatino Linotype" w:cs="Palatino Linotype"/>
          <w:color w:val="000000"/>
        </w:rPr>
        <w:t xml:space="preserve"> asume de manera expresa que genera, posee y administra lo solicitado, tan es así que refiere que dicha documentación sobrepasa la cantidad permitida por SAIMEX, por lo que el </w:t>
      </w:r>
      <w:r w:rsidRPr="00016F06">
        <w:rPr>
          <w:rFonts w:ascii="Palatino Linotype" w:eastAsia="Palatino Linotype" w:hAnsi="Palatino Linotype" w:cs="Palatino Linotype"/>
          <w:b/>
          <w:color w:val="000000"/>
        </w:rPr>
        <w:t>SUJETO OBLIGADO</w:t>
      </w:r>
      <w:r w:rsidRPr="00016F06">
        <w:rPr>
          <w:rFonts w:ascii="Palatino Linotype" w:eastAsia="Palatino Linotype" w:hAnsi="Palatino Linotype" w:cs="Palatino Linotype"/>
          <w:color w:val="000000"/>
        </w:rPr>
        <w:t xml:space="preserve"> ofrece al particular que la consulta sea directa con las formalidades que ya han sido precisadas en líneas anteriores.</w:t>
      </w:r>
    </w:p>
    <w:p w:rsidR="00C6533E" w:rsidRPr="00016F06" w:rsidRDefault="00C6533E">
      <w:pPr>
        <w:pBdr>
          <w:top w:val="nil"/>
          <w:left w:val="nil"/>
          <w:bottom w:val="nil"/>
          <w:right w:val="nil"/>
          <w:between w:val="nil"/>
        </w:pBdr>
        <w:ind w:left="720"/>
        <w:rPr>
          <w:rFonts w:ascii="Palatino Linotype" w:eastAsia="Palatino Linotype" w:hAnsi="Palatino Linotype" w:cs="Palatino Linotype"/>
          <w:color w:val="000000"/>
        </w:rPr>
      </w:pPr>
    </w:p>
    <w:p w:rsidR="00C6533E" w:rsidRPr="00016F06" w:rsidRDefault="007F62F5" w:rsidP="00FE575D">
      <w:pPr>
        <w:numPr>
          <w:ilvl w:val="0"/>
          <w:numId w:val="11"/>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 xml:space="preserve">Al respecto es de suma importancia aclarar que el </w:t>
      </w:r>
      <w:r w:rsidRPr="00016F06">
        <w:rPr>
          <w:rFonts w:ascii="Palatino Linotype" w:eastAsia="Palatino Linotype" w:hAnsi="Palatino Linotype" w:cs="Palatino Linotype"/>
          <w:b/>
          <w:color w:val="000000"/>
        </w:rPr>
        <w:t>SUEJTO OBLIGADO</w:t>
      </w:r>
      <w:r w:rsidRPr="00016F06">
        <w:rPr>
          <w:rFonts w:ascii="Palatino Linotype" w:eastAsia="Palatino Linotype" w:hAnsi="Palatino Linotype" w:cs="Palatino Linotype"/>
          <w:color w:val="000000"/>
        </w:rPr>
        <w:t xml:space="preserve">, señaló que el particular podría acudir a la consulta directa </w:t>
      </w:r>
      <w:r w:rsidR="00FE575D" w:rsidRPr="00016F06">
        <w:rPr>
          <w:rFonts w:ascii="Palatino Linotype" w:eastAsia="Palatino Linotype" w:hAnsi="Palatino Linotype" w:cs="Palatino Linotype"/>
          <w:color w:val="000000"/>
        </w:rPr>
        <w:t>de las requisiciones, contratos o adjudicación directa celebrada por el área de adquisiciones o la Dirección de Administración</w:t>
      </w:r>
      <w:r w:rsidRPr="00016F06">
        <w:rPr>
          <w:rFonts w:ascii="Palatino Linotype" w:eastAsia="Palatino Linotype" w:hAnsi="Palatino Linotype" w:cs="Palatino Linotype"/>
          <w:color w:val="000000"/>
        </w:rPr>
        <w:t xml:space="preserve">, dentro de las oficinas que ocupa la Dirección </w:t>
      </w:r>
      <w:r w:rsidR="00FE575D" w:rsidRPr="00016F06">
        <w:rPr>
          <w:rFonts w:ascii="Palatino Linotype" w:eastAsia="Palatino Linotype" w:hAnsi="Palatino Linotype" w:cs="Palatino Linotype"/>
          <w:color w:val="000000"/>
        </w:rPr>
        <w:t>de referencia</w:t>
      </w:r>
      <w:r w:rsidRPr="00016F06">
        <w:rPr>
          <w:rFonts w:ascii="Palatino Linotype" w:eastAsia="Palatino Linotype" w:hAnsi="Palatino Linotype" w:cs="Palatino Linotype"/>
          <w:color w:val="000000"/>
        </w:rPr>
        <w:t xml:space="preserve">, toda vez </w:t>
      </w:r>
      <w:r w:rsidR="00FE575D" w:rsidRPr="00016F06">
        <w:rPr>
          <w:rFonts w:ascii="Palatino Linotype" w:eastAsia="Palatino Linotype" w:hAnsi="Palatino Linotype" w:cs="Palatino Linotype"/>
          <w:color w:val="000000"/>
        </w:rPr>
        <w:t>l</w:t>
      </w:r>
      <w:r w:rsidR="00EB4FCF" w:rsidRPr="00016F06">
        <w:rPr>
          <w:rFonts w:ascii="Palatino Linotype" w:eastAsia="Palatino Linotype" w:hAnsi="Palatino Linotype" w:cs="Palatino Linotype"/>
          <w:color w:val="000000"/>
        </w:rPr>
        <w:t xml:space="preserve">a </w:t>
      </w:r>
      <w:r w:rsidR="00EB4FCF" w:rsidRPr="00016F06">
        <w:rPr>
          <w:rFonts w:ascii="Palatino Linotype" w:eastAsia="Palatino Linotype" w:hAnsi="Palatino Linotype" w:cs="Palatino Linotype"/>
          <w:color w:val="000000"/>
        </w:rPr>
        <w:lastRenderedPageBreak/>
        <w:t xml:space="preserve">información que pretende entregar, </w:t>
      </w:r>
      <w:r w:rsidRPr="00016F06">
        <w:rPr>
          <w:rFonts w:ascii="Palatino Linotype" w:eastAsia="Palatino Linotype" w:hAnsi="Palatino Linotype" w:cs="Palatino Linotype"/>
          <w:color w:val="000000"/>
        </w:rPr>
        <w:t>sob</w:t>
      </w:r>
      <w:r w:rsidR="00EB4FCF" w:rsidRPr="00016F06">
        <w:rPr>
          <w:rFonts w:ascii="Palatino Linotype" w:eastAsia="Palatino Linotype" w:hAnsi="Palatino Linotype" w:cs="Palatino Linotype"/>
          <w:color w:val="000000"/>
        </w:rPr>
        <w:t xml:space="preserve">repasa las capacidades técnicas del Sistema de Acceso a la Información (SAIMEX), ya que tiene un peso aproximado de 6.19 GB, rebasando el volumen de la información referida. </w:t>
      </w:r>
    </w:p>
    <w:p w:rsidR="00C6533E" w:rsidRPr="00016F06" w:rsidRDefault="00C6533E">
      <w:pPr>
        <w:pBdr>
          <w:top w:val="nil"/>
          <w:left w:val="nil"/>
          <w:bottom w:val="nil"/>
          <w:right w:val="nil"/>
          <w:between w:val="nil"/>
        </w:pBdr>
        <w:ind w:left="720"/>
        <w:rPr>
          <w:rFonts w:ascii="Palatino Linotype" w:eastAsia="Palatino Linotype" w:hAnsi="Palatino Linotype" w:cs="Palatino Linotype"/>
          <w:color w:val="000000"/>
        </w:rPr>
      </w:pPr>
    </w:p>
    <w:p w:rsidR="00C6533E" w:rsidRPr="00016F06" w:rsidRDefault="007F62F5">
      <w:pPr>
        <w:numPr>
          <w:ilvl w:val="0"/>
          <w:numId w:val="11"/>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 xml:space="preserve">Aclarado lo anterior, un segundo aspecto que resulta importante establecer, es que debido a que el mismo </w:t>
      </w:r>
      <w:r w:rsidRPr="00016F06">
        <w:rPr>
          <w:rFonts w:ascii="Palatino Linotype" w:eastAsia="Palatino Linotype" w:hAnsi="Palatino Linotype" w:cs="Palatino Linotype"/>
          <w:b/>
          <w:color w:val="000000"/>
        </w:rPr>
        <w:t>SUJETO OBLIGADO</w:t>
      </w:r>
      <w:r w:rsidRPr="00016F06">
        <w:rPr>
          <w:rFonts w:ascii="Palatino Linotype" w:eastAsia="Palatino Linotype" w:hAnsi="Palatino Linotype" w:cs="Palatino Linotype"/>
          <w:color w:val="000000"/>
        </w:rPr>
        <w:t xml:space="preserve"> admite ser poseedor de la información, no es necesario estudiar si este es competente para conocer y en su caso dar respuesta a las solicitudes, pues al manifestar que pone a disposición la información en consulta directa, este reconoce contar con la misma. </w:t>
      </w:r>
    </w:p>
    <w:p w:rsidR="00C6533E" w:rsidRPr="00016F06" w:rsidRDefault="00C6533E">
      <w:pPr>
        <w:pBdr>
          <w:top w:val="nil"/>
          <w:left w:val="nil"/>
          <w:bottom w:val="nil"/>
          <w:right w:val="nil"/>
          <w:between w:val="nil"/>
        </w:pBdr>
        <w:ind w:left="720"/>
        <w:rPr>
          <w:rFonts w:ascii="Palatino Linotype" w:eastAsia="Palatino Linotype" w:hAnsi="Palatino Linotype" w:cs="Palatino Linotype"/>
          <w:color w:val="000000"/>
        </w:rPr>
      </w:pPr>
    </w:p>
    <w:p w:rsidR="00C6533E" w:rsidRPr="00016F06" w:rsidRDefault="007F62F5">
      <w:pPr>
        <w:numPr>
          <w:ilvl w:val="0"/>
          <w:numId w:val="11"/>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 xml:space="preserve">En efecto, el hecho de que </w:t>
      </w:r>
      <w:r w:rsidRPr="00016F06">
        <w:rPr>
          <w:rFonts w:ascii="Palatino Linotype" w:eastAsia="Palatino Linotype" w:hAnsi="Palatino Linotype" w:cs="Palatino Linotype"/>
          <w:b/>
          <w:color w:val="000000"/>
        </w:rPr>
        <w:t>EL SUJETO OBLIGADO</w:t>
      </w:r>
      <w:r w:rsidRPr="00016F06">
        <w:rPr>
          <w:rFonts w:ascii="Palatino Linotype" w:eastAsia="Palatino Linotype" w:hAnsi="Palatino Linotype" w:cs="Palatino Linotype"/>
          <w:color w:val="000000"/>
        </w:rPr>
        <w:t xml:space="preserve"> se haya pronunciado respecto de la información requerida por </w:t>
      </w:r>
      <w:r w:rsidRPr="00016F06">
        <w:rPr>
          <w:rFonts w:ascii="Palatino Linotype" w:eastAsia="Palatino Linotype" w:hAnsi="Palatino Linotype" w:cs="Palatino Linotype"/>
          <w:b/>
          <w:color w:val="000000"/>
        </w:rPr>
        <w:t>EL RECURRENTE</w:t>
      </w:r>
      <w:r w:rsidRPr="00016F06">
        <w:rPr>
          <w:rFonts w:ascii="Palatino Linotype" w:eastAsia="Palatino Linotype" w:hAnsi="Palatino Linotype" w:cs="Palatino Linotype"/>
          <w:color w:val="000000"/>
        </w:rPr>
        <w:t>, acepta que genera, posee y administra dicha información, en ejercicio de sus funciones de derecho público, motivo por el cual se actualiza el supuesto jurídico, previsto en el artículo 12 de la Ley de Transparencia y Acceso a la Información Pública del Estado de México y Municipios.</w:t>
      </w:r>
    </w:p>
    <w:p w:rsidR="00C6533E" w:rsidRPr="00016F06" w:rsidRDefault="00C6533E">
      <w:pPr>
        <w:pBdr>
          <w:top w:val="nil"/>
          <w:left w:val="nil"/>
          <w:bottom w:val="nil"/>
          <w:right w:val="nil"/>
          <w:between w:val="nil"/>
        </w:pBdr>
        <w:ind w:left="720"/>
        <w:rPr>
          <w:rFonts w:ascii="Palatino Linotype" w:eastAsia="Palatino Linotype" w:hAnsi="Palatino Linotype" w:cs="Palatino Linotype"/>
          <w:color w:val="000000"/>
        </w:rPr>
      </w:pPr>
    </w:p>
    <w:p w:rsidR="00C6533E" w:rsidRPr="00016F06" w:rsidRDefault="007F62F5">
      <w:pPr>
        <w:numPr>
          <w:ilvl w:val="0"/>
          <w:numId w:val="11"/>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En atención a ello es importante invocar el contenido del artículo 12 antes mencionado así como el 4 de la Ley de Transparencia y Acceso a la Información Pública del Estado de México y Municipios, mismos que son del tenor siguiente:</w:t>
      </w:r>
    </w:p>
    <w:p w:rsidR="00C6533E" w:rsidRPr="00016F06" w:rsidRDefault="007F62F5">
      <w:pPr>
        <w:spacing w:line="360" w:lineRule="auto"/>
        <w:ind w:left="567" w:right="709"/>
        <w:jc w:val="both"/>
        <w:rPr>
          <w:rFonts w:ascii="Palatino Linotype" w:eastAsia="Palatino Linotype" w:hAnsi="Palatino Linotype" w:cs="Palatino Linotype"/>
        </w:rPr>
      </w:pPr>
      <w:r w:rsidRPr="00016F06">
        <w:rPr>
          <w:rFonts w:ascii="Palatino Linotype" w:eastAsia="Palatino Linotype" w:hAnsi="Palatino Linotype" w:cs="Palatino Linotype"/>
          <w:i/>
        </w:rPr>
        <w:t>“</w:t>
      </w:r>
      <w:r w:rsidRPr="00016F06">
        <w:rPr>
          <w:rFonts w:ascii="Palatino Linotype" w:eastAsia="Palatino Linotype" w:hAnsi="Palatino Linotype" w:cs="Palatino Linotype"/>
          <w:b/>
          <w:i/>
        </w:rPr>
        <w:t>Artículo 4.</w:t>
      </w:r>
      <w:r w:rsidRPr="00016F06">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6533E" w:rsidRPr="00016F06" w:rsidRDefault="007F62F5">
      <w:pPr>
        <w:spacing w:line="360" w:lineRule="auto"/>
        <w:ind w:left="567" w:right="709"/>
        <w:jc w:val="both"/>
        <w:rPr>
          <w:rFonts w:ascii="Palatino Linotype" w:eastAsia="Palatino Linotype" w:hAnsi="Palatino Linotype" w:cs="Palatino Linotype"/>
        </w:rPr>
      </w:pPr>
      <w:r w:rsidRPr="00016F06">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016F06">
        <w:rPr>
          <w:rFonts w:ascii="Palatino Linotype" w:eastAsia="Palatino Linotype" w:hAnsi="Palatino Linotype" w:cs="Palatino Linotype"/>
          <w:i/>
        </w:rPr>
        <w:t xml:space="preserve">, en los términos y condiciones que se </w:t>
      </w:r>
      <w:r w:rsidRPr="00016F06">
        <w:rPr>
          <w:rFonts w:ascii="Palatino Linotype" w:eastAsia="Palatino Linotype" w:hAnsi="Palatino Linotype" w:cs="Palatino Linotype"/>
          <w:i/>
        </w:rPr>
        <w:lastRenderedPageBreak/>
        <w:t>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6533E" w:rsidRPr="00016F06" w:rsidRDefault="007F62F5">
      <w:pPr>
        <w:spacing w:line="360" w:lineRule="auto"/>
        <w:ind w:left="567" w:right="709"/>
        <w:jc w:val="both"/>
        <w:rPr>
          <w:rFonts w:ascii="Palatino Linotype" w:eastAsia="Palatino Linotype" w:hAnsi="Palatino Linotype" w:cs="Palatino Linotype"/>
        </w:rPr>
      </w:pPr>
      <w:r w:rsidRPr="00016F06">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rsidR="00C6533E" w:rsidRPr="00016F06" w:rsidRDefault="00C6533E">
      <w:pPr>
        <w:spacing w:line="360" w:lineRule="auto"/>
        <w:ind w:left="567" w:right="709"/>
        <w:rPr>
          <w:rFonts w:ascii="Palatino Linotype" w:eastAsia="Palatino Linotype" w:hAnsi="Palatino Linotype" w:cs="Palatino Linotype"/>
        </w:rPr>
      </w:pPr>
    </w:p>
    <w:p w:rsidR="00C6533E" w:rsidRPr="00016F06" w:rsidRDefault="007F62F5">
      <w:pPr>
        <w:spacing w:line="360" w:lineRule="auto"/>
        <w:ind w:left="567" w:right="709"/>
        <w:jc w:val="both"/>
        <w:rPr>
          <w:rFonts w:ascii="Palatino Linotype" w:eastAsia="Palatino Linotype" w:hAnsi="Palatino Linotype" w:cs="Palatino Linotype"/>
        </w:rPr>
      </w:pPr>
      <w:r w:rsidRPr="00016F06">
        <w:rPr>
          <w:rFonts w:ascii="Palatino Linotype" w:eastAsia="Palatino Linotype" w:hAnsi="Palatino Linotype" w:cs="Palatino Linotype"/>
          <w:b/>
          <w:i/>
        </w:rPr>
        <w:t>Artículo 12.</w:t>
      </w:r>
      <w:r w:rsidRPr="00016F06">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w:t>
      </w:r>
    </w:p>
    <w:p w:rsidR="00C6533E" w:rsidRPr="00016F06" w:rsidRDefault="007F62F5">
      <w:pPr>
        <w:spacing w:line="360" w:lineRule="auto"/>
        <w:ind w:left="567" w:right="709"/>
        <w:jc w:val="both"/>
        <w:rPr>
          <w:rFonts w:ascii="Palatino Linotype" w:eastAsia="Palatino Linotype" w:hAnsi="Palatino Linotype" w:cs="Palatino Linotype"/>
        </w:rPr>
      </w:pPr>
      <w:r w:rsidRPr="00016F06">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016F06">
        <w:rPr>
          <w:rFonts w:ascii="Palatino Linotype" w:eastAsia="Palatino Linotype" w:hAnsi="Palatino Linotype" w:cs="Palatino Linotype"/>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C6533E" w:rsidRPr="00016F06" w:rsidRDefault="007F62F5">
      <w:pPr>
        <w:spacing w:line="360" w:lineRule="auto"/>
        <w:ind w:left="567" w:right="709"/>
        <w:jc w:val="both"/>
        <w:rPr>
          <w:rFonts w:ascii="Palatino Linotype" w:eastAsia="Palatino Linotype" w:hAnsi="Palatino Linotype" w:cs="Palatino Linotype"/>
        </w:rPr>
      </w:pPr>
      <w:r w:rsidRPr="00016F06">
        <w:rPr>
          <w:rFonts w:ascii="Palatino Linotype" w:eastAsia="Palatino Linotype" w:hAnsi="Palatino Linotype" w:cs="Palatino Linotype"/>
        </w:rPr>
        <w:t>(Énfasis añadido)</w:t>
      </w:r>
    </w:p>
    <w:p w:rsidR="00C6533E" w:rsidRPr="00016F06" w:rsidRDefault="00C6533E">
      <w:pPr>
        <w:spacing w:line="360" w:lineRule="auto"/>
        <w:ind w:left="851" w:right="901"/>
        <w:jc w:val="both"/>
        <w:rPr>
          <w:rFonts w:ascii="Palatino Linotype" w:eastAsia="Palatino Linotype" w:hAnsi="Palatino Linotype" w:cs="Palatino Linotype"/>
        </w:rPr>
      </w:pPr>
    </w:p>
    <w:p w:rsidR="00C6533E" w:rsidRPr="00016F06" w:rsidRDefault="007F62F5" w:rsidP="00EB4FCF">
      <w:pPr>
        <w:numPr>
          <w:ilvl w:val="0"/>
          <w:numId w:val="11"/>
        </w:numPr>
        <w:spacing w:line="360" w:lineRule="auto"/>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 xml:space="preserve">Precisado lo anterior, resulta viable establecer que a pesar de que el SUJETO OBLIGADO, cuenta con la información solicitada, este no garantizó el derecho de acceso a la información del particular, argumentando que el documento solicitado sobrepasa las capacidades técnicas, administrativas y humanas, sin embargo al considerar que requirió </w:t>
      </w:r>
      <w:r w:rsidR="00EB4FCF" w:rsidRPr="00016F06">
        <w:rPr>
          <w:rFonts w:ascii="Palatino Linotype" w:eastAsia="Palatino Linotype" w:hAnsi="Palatino Linotype" w:cs="Palatino Linotype"/>
          <w:color w:val="000000"/>
        </w:rPr>
        <w:t xml:space="preserve">las requisiciones, contratos o adjudicación directa celebrada por el área de adquisiciones o </w:t>
      </w:r>
      <w:r w:rsidR="00EB4FCF" w:rsidRPr="00016F06">
        <w:rPr>
          <w:rFonts w:ascii="Palatino Linotype" w:eastAsia="Palatino Linotype" w:hAnsi="Palatino Linotype" w:cs="Palatino Linotype"/>
          <w:color w:val="000000"/>
        </w:rPr>
        <w:lastRenderedPageBreak/>
        <w:t>por la Dirección de Administración del uno de enero al treinta de junio de dos mil veinticinco</w:t>
      </w:r>
      <w:r w:rsidRPr="00016F06">
        <w:rPr>
          <w:rFonts w:ascii="Palatino Linotype" w:eastAsia="Palatino Linotype" w:hAnsi="Palatino Linotype" w:cs="Palatino Linotype"/>
          <w:color w:val="000000"/>
        </w:rPr>
        <w:t xml:space="preserve">, </w:t>
      </w:r>
      <w:r w:rsidR="0066306F" w:rsidRPr="00016F06">
        <w:rPr>
          <w:rFonts w:ascii="Palatino Linotype" w:eastAsia="Palatino Linotype" w:hAnsi="Palatino Linotype" w:cs="Palatino Linotype"/>
          <w:color w:val="000000"/>
        </w:rPr>
        <w:t xml:space="preserve">sin embargo </w:t>
      </w:r>
      <w:r w:rsidRPr="00016F06">
        <w:rPr>
          <w:rFonts w:ascii="Palatino Linotype" w:eastAsia="Palatino Linotype" w:hAnsi="Palatino Linotype" w:cs="Palatino Linotype"/>
          <w:color w:val="000000"/>
        </w:rPr>
        <w:t>no realizó el reporte de incidencias ante la Dirección de Informática, específicamente en el área de soporte técnico de este instituto, tal y como lo señala la ley de la materia, lo cual se comprueba con la siguiente captura de pantalla.</w:t>
      </w:r>
    </w:p>
    <w:p w:rsidR="00C6533E" w:rsidRPr="00016F06" w:rsidRDefault="00C6533E">
      <w:pPr>
        <w:pBdr>
          <w:top w:val="nil"/>
          <w:left w:val="nil"/>
          <w:bottom w:val="nil"/>
          <w:right w:val="nil"/>
          <w:between w:val="nil"/>
        </w:pBdr>
        <w:ind w:left="720"/>
        <w:rPr>
          <w:rFonts w:ascii="Palatino Linotype" w:eastAsia="Palatino Linotype" w:hAnsi="Palatino Linotype" w:cs="Palatino Linotype"/>
          <w:color w:val="000000"/>
        </w:rPr>
      </w:pPr>
    </w:p>
    <w:p w:rsidR="00C6533E" w:rsidRPr="00016F06" w:rsidRDefault="0066306F" w:rsidP="0066306F">
      <w:pPr>
        <w:spacing w:line="360" w:lineRule="auto"/>
        <w:jc w:val="center"/>
        <w:rPr>
          <w:rFonts w:ascii="Palatino Linotype" w:eastAsia="Palatino Linotype" w:hAnsi="Palatino Linotype" w:cs="Palatino Linotype"/>
          <w:color w:val="000000"/>
        </w:rPr>
      </w:pPr>
      <w:r w:rsidRPr="00016F06">
        <w:rPr>
          <w:rFonts w:ascii="Palatino Linotype" w:eastAsia="Palatino Linotype" w:hAnsi="Palatino Linotype" w:cs="Palatino Linotype"/>
          <w:noProof/>
          <w:color w:val="000000"/>
          <w:lang w:val="es-MX"/>
        </w:rPr>
        <w:drawing>
          <wp:inline distT="0" distB="0" distL="0" distR="0" wp14:anchorId="6F864BBA" wp14:editId="228CFF3E">
            <wp:extent cx="3363922" cy="3933825"/>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75095" cy="3946890"/>
                    </a:xfrm>
                    <a:prstGeom prst="rect">
                      <a:avLst/>
                    </a:prstGeom>
                  </pic:spPr>
                </pic:pic>
              </a:graphicData>
            </a:graphic>
          </wp:inline>
        </w:drawing>
      </w:r>
    </w:p>
    <w:p w:rsidR="00C6533E" w:rsidRPr="00016F06" w:rsidRDefault="00C6533E">
      <w:pPr>
        <w:spacing w:line="360" w:lineRule="auto"/>
        <w:jc w:val="both"/>
        <w:rPr>
          <w:rFonts w:ascii="Palatino Linotype" w:eastAsia="Palatino Linotype" w:hAnsi="Palatino Linotype" w:cs="Palatino Linotype"/>
          <w:color w:val="000000"/>
        </w:rPr>
      </w:pPr>
    </w:p>
    <w:p w:rsidR="00C6533E" w:rsidRPr="00016F06" w:rsidRDefault="007F62F5">
      <w:pPr>
        <w:numPr>
          <w:ilvl w:val="0"/>
          <w:numId w:val="11"/>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 xml:space="preserve">Es así, que el </w:t>
      </w:r>
      <w:r w:rsidRPr="00016F06">
        <w:rPr>
          <w:rFonts w:ascii="Palatino Linotype" w:eastAsia="Palatino Linotype" w:hAnsi="Palatino Linotype" w:cs="Palatino Linotype"/>
          <w:b/>
          <w:color w:val="000000"/>
        </w:rPr>
        <w:t xml:space="preserve">SUJETO OBLIGADO, </w:t>
      </w:r>
      <w:r w:rsidRPr="00016F06">
        <w:rPr>
          <w:rFonts w:ascii="Palatino Linotype" w:eastAsia="Palatino Linotype" w:hAnsi="Palatino Linotype" w:cs="Palatino Linotype"/>
          <w:color w:val="000000"/>
        </w:rPr>
        <w:t xml:space="preserve">hizo de conocimiento que la información que intenta subir rebasa las capacidades técnicas; sin embargo no menciona el </w:t>
      </w:r>
      <w:r w:rsidR="0066306F" w:rsidRPr="00016F06">
        <w:rPr>
          <w:rFonts w:ascii="Palatino Linotype" w:eastAsia="Palatino Linotype" w:hAnsi="Palatino Linotype" w:cs="Palatino Linotype"/>
          <w:color w:val="000000"/>
        </w:rPr>
        <w:t xml:space="preserve">número de fojas </w:t>
      </w:r>
      <w:r w:rsidRPr="00016F06">
        <w:rPr>
          <w:rFonts w:ascii="Palatino Linotype" w:eastAsia="Palatino Linotype" w:hAnsi="Palatino Linotype" w:cs="Palatino Linotype"/>
          <w:color w:val="000000"/>
        </w:rPr>
        <w:t xml:space="preserve">del documento, por tanto no proporciona la certeza jurídica para </w:t>
      </w:r>
      <w:r w:rsidR="0066306F" w:rsidRPr="00016F06">
        <w:rPr>
          <w:rFonts w:ascii="Palatino Linotype" w:eastAsia="Palatino Linotype" w:hAnsi="Palatino Linotype" w:cs="Palatino Linotype"/>
          <w:color w:val="000000"/>
        </w:rPr>
        <w:t xml:space="preserve">que </w:t>
      </w:r>
      <w:r w:rsidRPr="00016F06">
        <w:rPr>
          <w:rFonts w:ascii="Palatino Linotype" w:eastAsia="Palatino Linotype" w:hAnsi="Palatino Linotype" w:cs="Palatino Linotype"/>
          <w:color w:val="000000"/>
        </w:rPr>
        <w:t xml:space="preserve">este Órgano Resolutor pueda confirmar el cambio de modalidad que se pretende hacer valer, </w:t>
      </w:r>
      <w:r w:rsidR="0066306F" w:rsidRPr="00016F06">
        <w:rPr>
          <w:rFonts w:ascii="Palatino Linotype" w:eastAsia="Palatino Linotype" w:hAnsi="Palatino Linotype" w:cs="Palatino Linotype"/>
          <w:color w:val="000000"/>
        </w:rPr>
        <w:t xml:space="preserve">pues se considera que </w:t>
      </w:r>
      <w:r w:rsidRPr="00016F06">
        <w:rPr>
          <w:rFonts w:ascii="Palatino Linotype" w:eastAsia="Palatino Linotype" w:hAnsi="Palatino Linotype" w:cs="Palatino Linotype"/>
          <w:color w:val="000000"/>
        </w:rPr>
        <w:t xml:space="preserve">el documento solicitado no sobrepasa las capacidades utilizando la resolución sugerida </w:t>
      </w:r>
      <w:r w:rsidRPr="00016F06">
        <w:rPr>
          <w:rFonts w:ascii="Palatino Linotype" w:eastAsia="Palatino Linotype" w:hAnsi="Palatino Linotype" w:cs="Palatino Linotype"/>
          <w:color w:val="000000"/>
        </w:rPr>
        <w:lastRenderedPageBreak/>
        <w:t>de 150Dpi´s en escala de grises y formato PDF, extraído del escáner, lo que conlleva a poder hacer entrega de la información vía SAIMEX.</w:t>
      </w:r>
    </w:p>
    <w:p w:rsidR="00C6533E" w:rsidRPr="00016F06" w:rsidRDefault="00C6533E">
      <w:pPr>
        <w:pBdr>
          <w:top w:val="nil"/>
          <w:left w:val="nil"/>
          <w:bottom w:val="nil"/>
          <w:right w:val="nil"/>
          <w:between w:val="nil"/>
        </w:pBdr>
        <w:spacing w:line="360" w:lineRule="auto"/>
        <w:ind w:right="48"/>
        <w:jc w:val="both"/>
        <w:rPr>
          <w:rFonts w:ascii="Palatino Linotype" w:eastAsia="Palatino Linotype" w:hAnsi="Palatino Linotype" w:cs="Palatino Linotype"/>
          <w:b/>
          <w:color w:val="000000"/>
        </w:rPr>
      </w:pPr>
    </w:p>
    <w:p w:rsidR="00C6533E" w:rsidRPr="00016F06" w:rsidRDefault="007F62F5">
      <w:pPr>
        <w:numPr>
          <w:ilvl w:val="0"/>
          <w:numId w:val="11"/>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 xml:space="preserve">En atención a lo anterior, resulta necesario precisar que, el peso máximo de archivos que soporta el SAIMEX para adjuntar como respuesta a las solicitudes de información tiene el soporte tecnológico para que se puedan adjuntar archivos con un peso aprox. de hasta 500 Mb o un equivalente de </w:t>
      </w:r>
      <w:r w:rsidRPr="00016F06">
        <w:rPr>
          <w:rFonts w:ascii="Palatino Linotype" w:eastAsia="Palatino Linotype" w:hAnsi="Palatino Linotype" w:cs="Palatino Linotype"/>
          <w:b/>
          <w:color w:val="000000"/>
        </w:rPr>
        <w:t>hasta 8,000 hojas</w:t>
      </w:r>
      <w:r w:rsidRPr="00016F06">
        <w:rPr>
          <w:rFonts w:ascii="Palatino Linotype" w:eastAsia="Palatino Linotype" w:hAnsi="Palatino Linotype" w:cs="Palatino Linotype"/>
          <w:color w:val="000000"/>
        </w:rPr>
        <w:t>, garantizando que el Ciudadano no tenga problemas en la descarga de la información usando conexiones a internet convencionales bajo parámetros de escaneo en resolución máxima de 150Dpi's, escala de grises y formato "PDF" extraído directamente del escáner.</w:t>
      </w:r>
    </w:p>
    <w:p w:rsidR="00C6533E" w:rsidRPr="00016F06" w:rsidRDefault="00C6533E">
      <w:pPr>
        <w:pBdr>
          <w:top w:val="nil"/>
          <w:left w:val="nil"/>
          <w:bottom w:val="nil"/>
          <w:right w:val="nil"/>
          <w:between w:val="nil"/>
        </w:pBdr>
        <w:ind w:left="720"/>
        <w:rPr>
          <w:rFonts w:ascii="Palatino Linotype" w:eastAsia="Palatino Linotype" w:hAnsi="Palatino Linotype" w:cs="Palatino Linotype"/>
          <w:color w:val="000000"/>
        </w:rPr>
      </w:pPr>
    </w:p>
    <w:p w:rsidR="00744375" w:rsidRPr="00016F06" w:rsidRDefault="00744375" w:rsidP="00744375">
      <w:pPr>
        <w:numPr>
          <w:ilvl w:val="0"/>
          <w:numId w:val="11"/>
        </w:numPr>
        <w:pBdr>
          <w:top w:val="nil"/>
          <w:left w:val="nil"/>
          <w:bottom w:val="nil"/>
          <w:right w:val="nil"/>
          <w:between w:val="nil"/>
        </w:pBdr>
        <w:spacing w:line="360" w:lineRule="auto"/>
        <w:jc w:val="both"/>
        <w:rPr>
          <w:rFonts w:ascii="Palatino Linotype" w:eastAsia="Calibri" w:hAnsi="Palatino Linotype" w:cs="Arial"/>
          <w:i/>
        </w:rPr>
      </w:pPr>
      <w:r w:rsidRPr="00016F06">
        <w:rPr>
          <w:rFonts w:ascii="Palatino Linotype" w:eastAsia="Palatino Linotype" w:hAnsi="Palatino Linotype" w:cs="Palatino Linotype"/>
        </w:rPr>
        <w:t>Asimismo, es de referir que se tiene como obligación de transparencia común la de poner a disposición la información relativa la información sobre los procesos y resultados sobre procedimientos de adjudicación directa, invitación restringida y licitación de cualquier naturaleza, incluyendo la versión pública del expediente respectivo, tal como lo señala el artículo 92, de la Ley de Transparencia y Acceso a la Información Pública del Estado de México y Municipios:</w:t>
      </w:r>
    </w:p>
    <w:p w:rsidR="00744375" w:rsidRPr="00016F06" w:rsidRDefault="00744375" w:rsidP="000B6439">
      <w:pPr>
        <w:ind w:left="1134" w:right="-574"/>
        <w:jc w:val="both"/>
        <w:rPr>
          <w:rFonts w:ascii="Palatino Linotype" w:hAnsi="Palatino Linotype" w:cs="Tahoma"/>
          <w:b/>
          <w:i/>
        </w:rPr>
      </w:pPr>
      <w:r w:rsidRPr="00016F06">
        <w:rPr>
          <w:rFonts w:ascii="Palatino Linotype" w:hAnsi="Palatino Linotype" w:cs="Tahoma"/>
          <w:b/>
          <w:i/>
        </w:rPr>
        <w:t>De las Obligaciones de Transparencia Comunes</w:t>
      </w:r>
    </w:p>
    <w:p w:rsidR="00744375" w:rsidRPr="00016F06" w:rsidRDefault="00744375" w:rsidP="000B6439">
      <w:pPr>
        <w:ind w:left="1134" w:right="-574"/>
        <w:jc w:val="both"/>
        <w:rPr>
          <w:rFonts w:ascii="Palatino Linotype" w:hAnsi="Palatino Linotype" w:cs="Tahoma"/>
          <w:i/>
        </w:rPr>
      </w:pPr>
    </w:p>
    <w:p w:rsidR="00744375" w:rsidRPr="00016F06" w:rsidRDefault="00744375" w:rsidP="000B6439">
      <w:pPr>
        <w:ind w:left="567" w:right="567"/>
        <w:jc w:val="both"/>
        <w:rPr>
          <w:rFonts w:ascii="Palatino Linotype" w:hAnsi="Palatino Linotype" w:cs="Tahoma"/>
          <w:i/>
        </w:rPr>
      </w:pPr>
      <w:r w:rsidRPr="00016F06">
        <w:rPr>
          <w:rFonts w:ascii="Palatino Linotype" w:hAnsi="Palatino Linotype" w:cs="Tahoma"/>
          <w:b/>
          <w:i/>
        </w:rPr>
        <w:t>Artículo 92</w:t>
      </w:r>
      <w:r w:rsidRPr="00016F06">
        <w:rPr>
          <w:rFonts w:ascii="Palatino Linotype" w:hAnsi="Palatino Linotype" w:cs="Tahoma"/>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744375" w:rsidRPr="00016F06" w:rsidRDefault="00744375" w:rsidP="000B6439">
      <w:pPr>
        <w:ind w:left="567" w:right="567"/>
        <w:jc w:val="both"/>
        <w:rPr>
          <w:rFonts w:ascii="Palatino Linotype" w:hAnsi="Palatino Linotype" w:cs="Tahoma"/>
          <w:i/>
        </w:rPr>
      </w:pPr>
      <w:r w:rsidRPr="00016F06">
        <w:rPr>
          <w:rFonts w:ascii="Palatino Linotype" w:hAnsi="Palatino Linotype" w:cs="Tahoma"/>
          <w:i/>
        </w:rPr>
        <w:t>…</w:t>
      </w:r>
    </w:p>
    <w:p w:rsidR="00744375" w:rsidRPr="00016F06" w:rsidRDefault="00744375" w:rsidP="000B6439">
      <w:pPr>
        <w:ind w:left="567" w:right="567"/>
        <w:jc w:val="both"/>
        <w:rPr>
          <w:rFonts w:ascii="Palatino Linotype" w:hAnsi="Palatino Linotype" w:cs="Tahoma"/>
          <w:i/>
        </w:rPr>
      </w:pPr>
      <w:r w:rsidRPr="00016F06">
        <w:rPr>
          <w:rFonts w:ascii="Palatino Linotype" w:hAnsi="Palatino Linotype" w:cs="Tahoma"/>
          <w:b/>
          <w:i/>
        </w:rPr>
        <w:t>XXIX</w:t>
      </w:r>
      <w:r w:rsidRPr="00016F06">
        <w:rPr>
          <w:rFonts w:ascii="Palatino Linotype" w:hAnsi="Palatino Linotype" w:cs="Tahoma"/>
          <w:i/>
        </w:rPr>
        <w:t xml:space="preserve">. </w:t>
      </w:r>
      <w:r w:rsidRPr="00016F06">
        <w:rPr>
          <w:rFonts w:ascii="Palatino Linotype" w:hAnsi="Palatino Linotype" w:cs="Tahoma"/>
          <w:b/>
          <w:i/>
        </w:rPr>
        <w:t xml:space="preserve">La información sobre los procesos y resultados sobre procedimientos de adjudicación directa, invitación restringida y licitación de cualquier naturaleza, </w:t>
      </w:r>
      <w:r w:rsidRPr="00016F06">
        <w:rPr>
          <w:rFonts w:ascii="Palatino Linotype" w:hAnsi="Palatino Linotype" w:cs="Tahoma"/>
          <w:b/>
          <w:i/>
          <w:u w:val="single"/>
        </w:rPr>
        <w:lastRenderedPageBreak/>
        <w:t>incluyendo la versión pública del expediente respectivo y de los contratos celebrados</w:t>
      </w:r>
      <w:r w:rsidRPr="00016F06">
        <w:rPr>
          <w:rFonts w:ascii="Palatino Linotype" w:hAnsi="Palatino Linotype" w:cs="Tahoma"/>
          <w:i/>
        </w:rPr>
        <w:t xml:space="preserve">, que deberán contener, por los menos, lo siguiente: </w:t>
      </w:r>
    </w:p>
    <w:p w:rsidR="00744375" w:rsidRPr="00016F06" w:rsidRDefault="00744375" w:rsidP="000B6439">
      <w:pPr>
        <w:ind w:left="567" w:right="567"/>
        <w:jc w:val="both"/>
        <w:rPr>
          <w:rFonts w:ascii="Palatino Linotype" w:hAnsi="Palatino Linotype" w:cs="Tahoma"/>
          <w:i/>
        </w:rPr>
      </w:pPr>
    </w:p>
    <w:p w:rsidR="00744375" w:rsidRPr="00016F06" w:rsidRDefault="00744375" w:rsidP="000B6439">
      <w:pPr>
        <w:ind w:left="567" w:right="567"/>
        <w:jc w:val="both"/>
        <w:rPr>
          <w:rFonts w:ascii="Palatino Linotype" w:hAnsi="Palatino Linotype" w:cs="Tahoma"/>
          <w:b/>
          <w:i/>
        </w:rPr>
      </w:pPr>
      <w:r w:rsidRPr="00016F06">
        <w:rPr>
          <w:rFonts w:ascii="Palatino Linotype" w:hAnsi="Palatino Linotype" w:cs="Tahoma"/>
          <w:b/>
          <w:i/>
        </w:rPr>
        <w:t xml:space="preserve">a) De licitaciones públicas o procedimientos de invitación restringida: </w:t>
      </w:r>
    </w:p>
    <w:p w:rsidR="00744375" w:rsidRPr="00016F06" w:rsidRDefault="00744375" w:rsidP="000B6439">
      <w:pPr>
        <w:ind w:left="567" w:right="567"/>
        <w:jc w:val="both"/>
        <w:rPr>
          <w:rFonts w:ascii="Palatino Linotype" w:hAnsi="Palatino Linotype" w:cs="Tahoma"/>
          <w:i/>
        </w:rPr>
      </w:pPr>
    </w:p>
    <w:p w:rsidR="00744375" w:rsidRPr="00016F06" w:rsidRDefault="00744375" w:rsidP="000B6439">
      <w:pPr>
        <w:ind w:left="567" w:right="567"/>
        <w:jc w:val="both"/>
        <w:rPr>
          <w:rFonts w:ascii="Palatino Linotype" w:hAnsi="Palatino Linotype" w:cs="Tahoma"/>
          <w:i/>
        </w:rPr>
      </w:pPr>
      <w:r w:rsidRPr="00016F06">
        <w:rPr>
          <w:rFonts w:ascii="Palatino Linotype" w:hAnsi="Palatino Linotype" w:cs="Tahoma"/>
          <w:i/>
        </w:rPr>
        <w:t xml:space="preserve">1) La convocatoria o invitación emitida, así como los fundamentos legales aplicados para llevarla a cabo; </w:t>
      </w:r>
    </w:p>
    <w:p w:rsidR="00744375" w:rsidRPr="00016F06" w:rsidRDefault="00744375" w:rsidP="000B6439">
      <w:pPr>
        <w:ind w:left="567" w:right="567"/>
        <w:jc w:val="both"/>
        <w:rPr>
          <w:rFonts w:ascii="Palatino Linotype" w:hAnsi="Palatino Linotype" w:cs="Tahoma"/>
          <w:i/>
        </w:rPr>
      </w:pPr>
      <w:r w:rsidRPr="00016F06">
        <w:rPr>
          <w:rFonts w:ascii="Palatino Linotype" w:hAnsi="Palatino Linotype" w:cs="Tahoma"/>
          <w:i/>
        </w:rPr>
        <w:t xml:space="preserve">2) Los nombres de los participantes o invitados; </w:t>
      </w:r>
    </w:p>
    <w:p w:rsidR="00744375" w:rsidRPr="00016F06" w:rsidRDefault="00744375" w:rsidP="000B6439">
      <w:pPr>
        <w:ind w:left="567" w:right="567"/>
        <w:jc w:val="both"/>
        <w:rPr>
          <w:rFonts w:ascii="Palatino Linotype" w:hAnsi="Palatino Linotype" w:cs="Tahoma"/>
          <w:i/>
        </w:rPr>
      </w:pPr>
      <w:r w:rsidRPr="00016F06">
        <w:rPr>
          <w:rFonts w:ascii="Palatino Linotype" w:hAnsi="Palatino Linotype" w:cs="Tahoma"/>
          <w:i/>
        </w:rPr>
        <w:t xml:space="preserve">3) El nombre del ganador y las razones que lo justifican; </w:t>
      </w:r>
    </w:p>
    <w:p w:rsidR="00744375" w:rsidRPr="00016F06" w:rsidRDefault="00744375" w:rsidP="000B6439">
      <w:pPr>
        <w:ind w:left="567" w:right="567"/>
        <w:jc w:val="both"/>
        <w:rPr>
          <w:rFonts w:ascii="Palatino Linotype" w:hAnsi="Palatino Linotype" w:cs="Tahoma"/>
          <w:i/>
        </w:rPr>
      </w:pPr>
      <w:r w:rsidRPr="00016F06">
        <w:rPr>
          <w:rFonts w:ascii="Palatino Linotype" w:hAnsi="Palatino Linotype" w:cs="Tahoma"/>
          <w:i/>
        </w:rPr>
        <w:t xml:space="preserve">4) El área solicitante y la responsable de su ejecución; </w:t>
      </w:r>
    </w:p>
    <w:p w:rsidR="00744375" w:rsidRPr="00016F06" w:rsidRDefault="00744375" w:rsidP="000B6439">
      <w:pPr>
        <w:ind w:left="567" w:right="567"/>
        <w:jc w:val="both"/>
        <w:rPr>
          <w:rFonts w:ascii="Palatino Linotype" w:hAnsi="Palatino Linotype" w:cs="Tahoma"/>
          <w:i/>
        </w:rPr>
      </w:pPr>
      <w:r w:rsidRPr="00016F06">
        <w:rPr>
          <w:rFonts w:ascii="Palatino Linotype" w:hAnsi="Palatino Linotype" w:cs="Tahoma"/>
          <w:i/>
        </w:rPr>
        <w:t xml:space="preserve">5) Las convocatorias e invitaciones emitidas; </w:t>
      </w:r>
    </w:p>
    <w:p w:rsidR="00744375" w:rsidRPr="00016F06" w:rsidRDefault="00744375" w:rsidP="000B6439">
      <w:pPr>
        <w:ind w:left="567" w:right="567"/>
        <w:jc w:val="both"/>
        <w:rPr>
          <w:rFonts w:ascii="Palatino Linotype" w:hAnsi="Palatino Linotype" w:cs="Tahoma"/>
          <w:i/>
        </w:rPr>
      </w:pPr>
      <w:r w:rsidRPr="00016F06">
        <w:rPr>
          <w:rFonts w:ascii="Palatino Linotype" w:hAnsi="Palatino Linotype" w:cs="Tahoma"/>
          <w:i/>
        </w:rPr>
        <w:t>6) Los dictámenes y fallo de adjudicación;</w:t>
      </w:r>
    </w:p>
    <w:p w:rsidR="00744375" w:rsidRPr="00016F06" w:rsidRDefault="00744375" w:rsidP="000B6439">
      <w:pPr>
        <w:ind w:left="567" w:right="567"/>
        <w:jc w:val="both"/>
        <w:rPr>
          <w:rFonts w:ascii="Palatino Linotype" w:hAnsi="Palatino Linotype" w:cs="Tahoma"/>
          <w:i/>
        </w:rPr>
      </w:pPr>
      <w:r w:rsidRPr="00016F06">
        <w:rPr>
          <w:rFonts w:ascii="Palatino Linotype" w:hAnsi="Palatino Linotype" w:cs="Tahoma"/>
          <w:i/>
        </w:rPr>
        <w:t xml:space="preserve">7) El contrato y, en su caso, sus anexos; </w:t>
      </w:r>
    </w:p>
    <w:p w:rsidR="00744375" w:rsidRPr="00016F06" w:rsidRDefault="00744375" w:rsidP="000B6439">
      <w:pPr>
        <w:ind w:left="567" w:right="567"/>
        <w:jc w:val="both"/>
        <w:rPr>
          <w:rFonts w:ascii="Palatino Linotype" w:hAnsi="Palatino Linotype" w:cs="Tahoma"/>
          <w:i/>
        </w:rPr>
      </w:pPr>
      <w:r w:rsidRPr="00016F06">
        <w:rPr>
          <w:rFonts w:ascii="Palatino Linotype" w:hAnsi="Palatino Linotype" w:cs="Tahoma"/>
          <w:i/>
        </w:rPr>
        <w:t xml:space="preserve">8) Los mecanismos de vigilancia y supervisión, incluyendo en su caso, los estudios de impacto urbano y ambiental, según corresponda; </w:t>
      </w:r>
    </w:p>
    <w:p w:rsidR="00744375" w:rsidRPr="00016F06" w:rsidRDefault="00744375" w:rsidP="000B6439">
      <w:pPr>
        <w:ind w:left="567" w:right="567"/>
        <w:jc w:val="both"/>
        <w:rPr>
          <w:rFonts w:ascii="Palatino Linotype" w:hAnsi="Palatino Linotype" w:cs="Tahoma"/>
          <w:i/>
        </w:rPr>
      </w:pPr>
      <w:r w:rsidRPr="00016F06">
        <w:rPr>
          <w:rFonts w:ascii="Palatino Linotype" w:hAnsi="Palatino Linotype" w:cs="Tahoma"/>
          <w:i/>
        </w:rPr>
        <w:t xml:space="preserve">9) La partida presupuestal, de conformidad con el clasificador por objeto del gasto, en el caso de ser aplicable; </w:t>
      </w:r>
    </w:p>
    <w:p w:rsidR="00744375" w:rsidRPr="00016F06" w:rsidRDefault="00744375" w:rsidP="000B6439">
      <w:pPr>
        <w:ind w:left="567" w:right="567"/>
        <w:jc w:val="both"/>
        <w:rPr>
          <w:rFonts w:ascii="Palatino Linotype" w:hAnsi="Palatino Linotype" w:cs="Tahoma"/>
          <w:i/>
        </w:rPr>
      </w:pPr>
      <w:r w:rsidRPr="00016F06">
        <w:rPr>
          <w:rFonts w:ascii="Palatino Linotype" w:hAnsi="Palatino Linotype" w:cs="Tahoma"/>
          <w:i/>
        </w:rPr>
        <w:t xml:space="preserve">10) Origen de los recursos especificando si son federales, estatales o municipales, así como el tipo de fondo de participación o aportación respectiva; </w:t>
      </w:r>
    </w:p>
    <w:p w:rsidR="00744375" w:rsidRPr="00016F06" w:rsidRDefault="00744375" w:rsidP="000B6439">
      <w:pPr>
        <w:ind w:left="567" w:right="567"/>
        <w:jc w:val="both"/>
        <w:rPr>
          <w:rFonts w:ascii="Palatino Linotype" w:hAnsi="Palatino Linotype" w:cs="Tahoma"/>
          <w:i/>
        </w:rPr>
      </w:pPr>
      <w:r w:rsidRPr="00016F06">
        <w:rPr>
          <w:rFonts w:ascii="Palatino Linotype" w:hAnsi="Palatino Linotype" w:cs="Tahoma"/>
          <w:i/>
        </w:rPr>
        <w:t xml:space="preserve">11) Los convenios modificatorios que, en su caso, sean firmados, precisando el objeto y la fecha de celebración; </w:t>
      </w:r>
    </w:p>
    <w:p w:rsidR="00744375" w:rsidRPr="00016F06" w:rsidRDefault="00744375" w:rsidP="000B6439">
      <w:pPr>
        <w:ind w:left="567" w:right="567"/>
        <w:jc w:val="both"/>
        <w:rPr>
          <w:rFonts w:ascii="Palatino Linotype" w:hAnsi="Palatino Linotype" w:cs="Tahoma"/>
          <w:i/>
        </w:rPr>
      </w:pPr>
      <w:r w:rsidRPr="00016F06">
        <w:rPr>
          <w:rFonts w:ascii="Palatino Linotype" w:hAnsi="Palatino Linotype" w:cs="Tahoma"/>
          <w:i/>
        </w:rPr>
        <w:t xml:space="preserve">12) Los informes de avance físico y financiero sobre las obras o servicios contratados; </w:t>
      </w:r>
    </w:p>
    <w:p w:rsidR="00744375" w:rsidRPr="00016F06" w:rsidRDefault="00744375" w:rsidP="000B6439">
      <w:pPr>
        <w:ind w:left="567" w:right="567"/>
        <w:jc w:val="both"/>
        <w:rPr>
          <w:rFonts w:ascii="Palatino Linotype" w:hAnsi="Palatino Linotype" w:cs="Tahoma"/>
          <w:i/>
        </w:rPr>
      </w:pPr>
      <w:r w:rsidRPr="00016F06">
        <w:rPr>
          <w:rFonts w:ascii="Palatino Linotype" w:hAnsi="Palatino Linotype" w:cs="Tahoma"/>
          <w:i/>
        </w:rPr>
        <w:t xml:space="preserve">13) El convenio de terminación; y </w:t>
      </w:r>
    </w:p>
    <w:p w:rsidR="00744375" w:rsidRPr="00016F06" w:rsidRDefault="00744375" w:rsidP="000B6439">
      <w:pPr>
        <w:ind w:left="567" w:right="567"/>
        <w:jc w:val="both"/>
        <w:rPr>
          <w:rFonts w:ascii="Palatino Linotype" w:hAnsi="Palatino Linotype" w:cs="Tahoma"/>
          <w:i/>
        </w:rPr>
      </w:pPr>
      <w:r w:rsidRPr="00016F06">
        <w:rPr>
          <w:rFonts w:ascii="Palatino Linotype" w:hAnsi="Palatino Linotype" w:cs="Tahoma"/>
          <w:i/>
        </w:rPr>
        <w:t xml:space="preserve">14) El finiquito. </w:t>
      </w:r>
    </w:p>
    <w:p w:rsidR="00744375" w:rsidRPr="00016F06" w:rsidRDefault="00744375" w:rsidP="000B6439">
      <w:pPr>
        <w:ind w:left="567" w:right="567"/>
        <w:jc w:val="both"/>
        <w:rPr>
          <w:rFonts w:ascii="Palatino Linotype" w:hAnsi="Palatino Linotype" w:cs="Tahoma"/>
          <w:i/>
        </w:rPr>
      </w:pPr>
    </w:p>
    <w:p w:rsidR="00744375" w:rsidRPr="00016F06" w:rsidRDefault="00744375" w:rsidP="000B6439">
      <w:pPr>
        <w:ind w:left="567" w:right="567"/>
        <w:jc w:val="both"/>
        <w:rPr>
          <w:rFonts w:ascii="Palatino Linotype" w:hAnsi="Palatino Linotype" w:cs="Tahoma"/>
          <w:b/>
          <w:i/>
        </w:rPr>
      </w:pPr>
      <w:r w:rsidRPr="00016F06">
        <w:rPr>
          <w:rFonts w:ascii="Palatino Linotype" w:hAnsi="Palatino Linotype" w:cs="Tahoma"/>
          <w:b/>
          <w:i/>
        </w:rPr>
        <w:t xml:space="preserve">b) De las adjudicaciones directas: </w:t>
      </w:r>
    </w:p>
    <w:p w:rsidR="00744375" w:rsidRPr="00016F06" w:rsidRDefault="00744375" w:rsidP="000B6439">
      <w:pPr>
        <w:ind w:left="567" w:right="567"/>
        <w:jc w:val="both"/>
        <w:rPr>
          <w:rFonts w:ascii="Palatino Linotype" w:hAnsi="Palatino Linotype" w:cs="Tahoma"/>
          <w:i/>
        </w:rPr>
      </w:pPr>
    </w:p>
    <w:p w:rsidR="00744375" w:rsidRPr="00016F06" w:rsidRDefault="00744375" w:rsidP="000B6439">
      <w:pPr>
        <w:ind w:left="567" w:right="567"/>
        <w:jc w:val="both"/>
        <w:rPr>
          <w:rFonts w:ascii="Palatino Linotype" w:hAnsi="Palatino Linotype" w:cs="Tahoma"/>
          <w:i/>
        </w:rPr>
      </w:pPr>
      <w:r w:rsidRPr="00016F06">
        <w:rPr>
          <w:rFonts w:ascii="Palatino Linotype" w:hAnsi="Palatino Linotype" w:cs="Tahoma"/>
          <w:i/>
        </w:rPr>
        <w:t xml:space="preserve">1) La propuesta enviada por el participante; </w:t>
      </w:r>
    </w:p>
    <w:p w:rsidR="00744375" w:rsidRPr="00016F06" w:rsidRDefault="00744375" w:rsidP="000B6439">
      <w:pPr>
        <w:ind w:left="567" w:right="567"/>
        <w:jc w:val="both"/>
        <w:rPr>
          <w:rFonts w:ascii="Palatino Linotype" w:hAnsi="Palatino Linotype" w:cs="Tahoma"/>
          <w:i/>
        </w:rPr>
      </w:pPr>
      <w:r w:rsidRPr="00016F06">
        <w:rPr>
          <w:rFonts w:ascii="Palatino Linotype" w:hAnsi="Palatino Linotype" w:cs="Tahoma"/>
          <w:i/>
        </w:rPr>
        <w:t xml:space="preserve">2) Los motivos y fundamentos legales aplicados para llevarla a cabo; </w:t>
      </w:r>
    </w:p>
    <w:p w:rsidR="00744375" w:rsidRPr="00016F06" w:rsidRDefault="00744375" w:rsidP="000B6439">
      <w:pPr>
        <w:ind w:left="567" w:right="567"/>
        <w:jc w:val="both"/>
        <w:rPr>
          <w:rFonts w:ascii="Palatino Linotype" w:hAnsi="Palatino Linotype" w:cs="Tahoma"/>
          <w:i/>
        </w:rPr>
      </w:pPr>
      <w:r w:rsidRPr="00016F06">
        <w:rPr>
          <w:rFonts w:ascii="Palatino Linotype" w:hAnsi="Palatino Linotype" w:cs="Tahoma"/>
          <w:i/>
        </w:rPr>
        <w:t xml:space="preserve">3) La autorización del ejercicio de la opción; </w:t>
      </w:r>
    </w:p>
    <w:p w:rsidR="00744375" w:rsidRPr="00016F06" w:rsidRDefault="00744375" w:rsidP="000B6439">
      <w:pPr>
        <w:ind w:left="567" w:right="567"/>
        <w:jc w:val="both"/>
        <w:rPr>
          <w:rFonts w:ascii="Palatino Linotype" w:hAnsi="Palatino Linotype" w:cs="Tahoma"/>
          <w:i/>
        </w:rPr>
      </w:pPr>
      <w:r w:rsidRPr="00016F06">
        <w:rPr>
          <w:rFonts w:ascii="Palatino Linotype" w:hAnsi="Palatino Linotype" w:cs="Tahoma"/>
          <w:i/>
        </w:rPr>
        <w:t xml:space="preserve">4) En su caso, las cotizaciones consideradas, especificando los nombres de los proveedores y sus montos; </w:t>
      </w:r>
    </w:p>
    <w:p w:rsidR="00744375" w:rsidRPr="00016F06" w:rsidRDefault="00744375" w:rsidP="000B6439">
      <w:pPr>
        <w:ind w:left="567" w:right="567"/>
        <w:jc w:val="both"/>
        <w:rPr>
          <w:rFonts w:ascii="Palatino Linotype" w:hAnsi="Palatino Linotype" w:cs="Tahoma"/>
          <w:i/>
        </w:rPr>
      </w:pPr>
      <w:r w:rsidRPr="00016F06">
        <w:rPr>
          <w:rFonts w:ascii="Palatino Linotype" w:hAnsi="Palatino Linotype" w:cs="Tahoma"/>
          <w:i/>
        </w:rPr>
        <w:t xml:space="preserve">5) El nombre de la persona física o jurídica colectiva adjudicada; </w:t>
      </w:r>
    </w:p>
    <w:p w:rsidR="00744375" w:rsidRPr="00016F06" w:rsidRDefault="00744375" w:rsidP="000B6439">
      <w:pPr>
        <w:ind w:left="567" w:right="567"/>
        <w:jc w:val="both"/>
        <w:rPr>
          <w:rFonts w:ascii="Palatino Linotype" w:hAnsi="Palatino Linotype" w:cs="Tahoma"/>
          <w:i/>
        </w:rPr>
      </w:pPr>
      <w:r w:rsidRPr="00016F06">
        <w:rPr>
          <w:rFonts w:ascii="Palatino Linotype" w:hAnsi="Palatino Linotype" w:cs="Tahoma"/>
          <w:i/>
        </w:rPr>
        <w:t xml:space="preserve">6) La unidad administrativa solicitante y la responsable de su ejecución; </w:t>
      </w:r>
    </w:p>
    <w:p w:rsidR="00744375" w:rsidRPr="00016F06" w:rsidRDefault="00744375" w:rsidP="000B6439">
      <w:pPr>
        <w:ind w:left="567" w:right="567"/>
        <w:jc w:val="both"/>
        <w:rPr>
          <w:rFonts w:ascii="Palatino Linotype" w:hAnsi="Palatino Linotype" w:cs="Tahoma"/>
          <w:i/>
        </w:rPr>
      </w:pPr>
      <w:r w:rsidRPr="00016F06">
        <w:rPr>
          <w:rFonts w:ascii="Palatino Linotype" w:hAnsi="Palatino Linotype" w:cs="Tahoma"/>
          <w:i/>
        </w:rPr>
        <w:t xml:space="preserve">7) El número, fecha, el monto del contrato y el plazo de entrega o de ejecución de los servicios u obra; </w:t>
      </w:r>
    </w:p>
    <w:p w:rsidR="00744375" w:rsidRPr="00016F06" w:rsidRDefault="00744375" w:rsidP="000B6439">
      <w:pPr>
        <w:ind w:left="567" w:right="567"/>
        <w:jc w:val="both"/>
        <w:rPr>
          <w:rFonts w:ascii="Palatino Linotype" w:hAnsi="Palatino Linotype" w:cs="Tahoma"/>
          <w:i/>
        </w:rPr>
      </w:pPr>
      <w:r w:rsidRPr="00016F06">
        <w:rPr>
          <w:rFonts w:ascii="Palatino Linotype" w:hAnsi="Palatino Linotype" w:cs="Tahoma"/>
          <w:i/>
        </w:rPr>
        <w:lastRenderedPageBreak/>
        <w:t xml:space="preserve">8) Los mecanismos de vigilancia y supervisión, incluyendo, en su caso, los estudios de impacto urbano y ambiental, según corresponda; </w:t>
      </w:r>
    </w:p>
    <w:p w:rsidR="00744375" w:rsidRPr="00016F06" w:rsidRDefault="00744375" w:rsidP="000B6439">
      <w:pPr>
        <w:ind w:left="567" w:right="567"/>
        <w:jc w:val="both"/>
        <w:rPr>
          <w:rFonts w:ascii="Palatino Linotype" w:hAnsi="Palatino Linotype" w:cs="Tahoma"/>
          <w:i/>
        </w:rPr>
      </w:pPr>
      <w:r w:rsidRPr="00016F06">
        <w:rPr>
          <w:rFonts w:ascii="Palatino Linotype" w:hAnsi="Palatino Linotype" w:cs="Tahoma"/>
          <w:i/>
        </w:rPr>
        <w:t xml:space="preserve">9) Los informes de avance sobre las obras o servicios contratados; </w:t>
      </w:r>
    </w:p>
    <w:p w:rsidR="00744375" w:rsidRPr="00016F06" w:rsidRDefault="00744375" w:rsidP="000B6439">
      <w:pPr>
        <w:ind w:left="567" w:right="567"/>
        <w:jc w:val="both"/>
        <w:rPr>
          <w:rFonts w:ascii="Palatino Linotype" w:hAnsi="Palatino Linotype" w:cs="Tahoma"/>
          <w:i/>
        </w:rPr>
      </w:pPr>
      <w:r w:rsidRPr="00016F06">
        <w:rPr>
          <w:rFonts w:ascii="Palatino Linotype" w:hAnsi="Palatino Linotype" w:cs="Tahoma"/>
          <w:i/>
        </w:rPr>
        <w:t xml:space="preserve">10) El convenio de terminación; y </w:t>
      </w:r>
    </w:p>
    <w:p w:rsidR="00744375" w:rsidRPr="00016F06" w:rsidRDefault="00744375" w:rsidP="000B6439">
      <w:pPr>
        <w:ind w:left="567" w:right="567"/>
        <w:jc w:val="both"/>
        <w:rPr>
          <w:rFonts w:ascii="Palatino Linotype" w:hAnsi="Palatino Linotype" w:cs="Tahoma"/>
          <w:i/>
        </w:rPr>
      </w:pPr>
      <w:r w:rsidRPr="00016F06">
        <w:rPr>
          <w:rFonts w:ascii="Palatino Linotype" w:hAnsi="Palatino Linotype" w:cs="Tahoma"/>
          <w:i/>
        </w:rPr>
        <w:t>11) El finiquito.</w:t>
      </w:r>
    </w:p>
    <w:p w:rsidR="00744375" w:rsidRPr="00016F06" w:rsidRDefault="00744375" w:rsidP="000B6439">
      <w:pPr>
        <w:ind w:left="567" w:right="567"/>
        <w:jc w:val="both"/>
        <w:rPr>
          <w:rFonts w:ascii="Palatino Linotype" w:hAnsi="Palatino Linotype" w:cs="Tahoma"/>
          <w:i/>
        </w:rPr>
      </w:pPr>
    </w:p>
    <w:p w:rsidR="00744375" w:rsidRPr="00016F06" w:rsidRDefault="00744375" w:rsidP="00744375">
      <w:pPr>
        <w:ind w:left="1134" w:right="-574"/>
        <w:jc w:val="both"/>
        <w:rPr>
          <w:rFonts w:ascii="Palatino Linotype" w:hAnsi="Palatino Linotype" w:cs="Tahoma"/>
          <w:i/>
        </w:rPr>
      </w:pPr>
      <w:r w:rsidRPr="00016F06">
        <w:rPr>
          <w:rFonts w:ascii="Palatino Linotype" w:hAnsi="Palatino Linotype" w:cs="Tahoma"/>
          <w:i/>
        </w:rPr>
        <w:t>…</w:t>
      </w:r>
    </w:p>
    <w:p w:rsidR="00744375" w:rsidRPr="00016F06" w:rsidRDefault="00744375" w:rsidP="00744375">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 xml:space="preserve">En este mismo </w:t>
      </w:r>
      <w:r w:rsidRPr="00016F06">
        <w:rPr>
          <w:rFonts w:ascii="Palatino Linotype" w:eastAsia="Palatino Linotype" w:hAnsi="Palatino Linotype" w:cs="Palatino Linotype"/>
        </w:rPr>
        <w:t>sentido</w:t>
      </w:r>
      <w:r w:rsidRPr="00016F06">
        <w:rPr>
          <w:rFonts w:ascii="Palatino Linotype" w:eastAsia="Palatino Linotype" w:hAnsi="Palatino Linotype" w:cs="Palatino Linotype"/>
          <w:color w:val="000000"/>
        </w:rPr>
        <w:t xml:space="preserv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en la fracción </w:t>
      </w:r>
      <w:r w:rsidRPr="00016F06">
        <w:rPr>
          <w:rFonts w:ascii="Palatino Linotype" w:eastAsia="Palatino Linotype" w:hAnsi="Palatino Linotype" w:cs="Palatino Linotype"/>
          <w:color w:val="000000"/>
          <w:u w:val="single"/>
        </w:rPr>
        <w:t>XXVIII. La información sobre los resultados sobre procedimientos de adjudicación directa, invitación restringida y licitación de cualquier naturaleza, incluyendo la Versión Pública del Expediente respectivo y de los contratos celebrados, que deberá contener por lo menos lo siguiente:…</w:t>
      </w:r>
      <w:r w:rsidRPr="00016F06">
        <w:rPr>
          <w:rFonts w:ascii="Palatino Linotype" w:eastAsia="Palatino Linotype" w:hAnsi="Palatino Linotype" w:cs="Palatino Linotype"/>
          <w:color w:val="000000"/>
        </w:rPr>
        <w:t xml:space="preserve"> establece como criterios sustantivos de contenido los siguientes:</w:t>
      </w:r>
    </w:p>
    <w:p w:rsidR="00744375" w:rsidRPr="00016F06" w:rsidRDefault="00744375" w:rsidP="00744375">
      <w:pPr>
        <w:ind w:left="567" w:right="-574"/>
        <w:jc w:val="both"/>
        <w:rPr>
          <w:rFonts w:ascii="Palatino Linotype" w:hAnsi="Palatino Linotype" w:cs="Tahoma"/>
          <w:i/>
        </w:rPr>
      </w:pPr>
      <w:r w:rsidRPr="00016F06">
        <w:rPr>
          <w:rFonts w:ascii="Palatino Linotype" w:hAnsi="Palatino Linotype" w:cs="Tahoma"/>
          <w:b/>
          <w:i/>
        </w:rPr>
        <w:t>Criterios sustantivos de contenido</w:t>
      </w:r>
      <w:r w:rsidRPr="00016F06">
        <w:rPr>
          <w:rFonts w:ascii="Palatino Linotype" w:hAnsi="Palatino Linotype" w:cs="Tahoma"/>
          <w:i/>
        </w:rPr>
        <w:t xml:space="preserve"> </w:t>
      </w:r>
    </w:p>
    <w:p w:rsidR="00744375" w:rsidRPr="00016F06" w:rsidRDefault="00744375" w:rsidP="00744375">
      <w:pPr>
        <w:ind w:left="567" w:right="567"/>
        <w:jc w:val="both"/>
        <w:rPr>
          <w:rFonts w:ascii="Palatino Linotype" w:hAnsi="Palatino Linotype" w:cs="Tahoma"/>
          <w:i/>
        </w:rPr>
      </w:pPr>
      <w:r w:rsidRPr="00016F06">
        <w:rPr>
          <w:rFonts w:ascii="Palatino Linotype" w:hAnsi="Palatino Linotype" w:cs="Tahoma"/>
          <w:i/>
        </w:rPr>
        <w:t xml:space="preserve">Respecto de cada una de las etapas del procedimiento de contratación </w:t>
      </w:r>
      <w:r w:rsidRPr="00016F06">
        <w:rPr>
          <w:rFonts w:ascii="Palatino Linotype" w:hAnsi="Palatino Linotype" w:cs="Tahoma"/>
          <w:b/>
          <w:i/>
        </w:rPr>
        <w:t xml:space="preserve">de licitación pública, invitación a cuando menos tres personas y adjudicación directa </w:t>
      </w:r>
      <w:r w:rsidRPr="00016F06">
        <w:rPr>
          <w:rFonts w:ascii="Palatino Linotype" w:hAnsi="Palatino Linotype" w:cs="Tahoma"/>
          <w:i/>
        </w:rPr>
        <w:t>se publicarán los siguientes datos:</w:t>
      </w:r>
    </w:p>
    <w:p w:rsidR="00744375" w:rsidRPr="00016F06" w:rsidRDefault="00744375" w:rsidP="00744375">
      <w:pPr>
        <w:ind w:left="1134" w:right="-574"/>
        <w:jc w:val="both"/>
        <w:rPr>
          <w:rFonts w:ascii="Palatino Linotype" w:hAnsi="Palatino Linotype" w:cs="Tahoma"/>
          <w:i/>
        </w:rPr>
      </w:pPr>
    </w:p>
    <w:p w:rsidR="00744375" w:rsidRPr="00016F06" w:rsidRDefault="00744375" w:rsidP="00744375">
      <w:pPr>
        <w:ind w:left="1134" w:right="-574"/>
        <w:jc w:val="both"/>
        <w:rPr>
          <w:rFonts w:ascii="Palatino Linotype" w:hAnsi="Palatino Linotype" w:cs="Tahoma"/>
          <w:i/>
        </w:rPr>
      </w:pPr>
      <w:r w:rsidRPr="00016F06">
        <w:rPr>
          <w:rFonts w:ascii="Palatino Linotype" w:hAnsi="Palatino Linotype" w:cs="Tahoma"/>
          <w:i/>
        </w:rPr>
        <w:t>…</w:t>
      </w:r>
    </w:p>
    <w:p w:rsidR="00744375" w:rsidRPr="00016F06" w:rsidRDefault="00744375" w:rsidP="00744375">
      <w:pPr>
        <w:ind w:left="567" w:right="567"/>
        <w:jc w:val="both"/>
        <w:rPr>
          <w:rFonts w:ascii="Palatino Linotype" w:hAnsi="Palatino Linotype" w:cs="Tahoma"/>
          <w:i/>
        </w:rPr>
      </w:pPr>
      <w:r w:rsidRPr="00016F06">
        <w:rPr>
          <w:rFonts w:ascii="Palatino Linotype" w:hAnsi="Palatino Linotype" w:cs="Tahoma"/>
          <w:b/>
          <w:i/>
        </w:rPr>
        <w:t>Criterio 3</w:t>
      </w:r>
      <w:r w:rsidRPr="00016F06">
        <w:rPr>
          <w:rFonts w:ascii="Palatino Linotype" w:hAnsi="Palatino Linotype" w:cs="Tahoma"/>
          <w:i/>
        </w:rPr>
        <w:t xml:space="preserve"> Tipo de procedimiento (catálogo): Licitación pública/Invitación a cuando menos tres personas/ Adjudicación directa/ Otra (especificar). En caso de que no se haya llevado a cabo alguno de los tres procedimientos en el periodo que se informa, se deberá incluir un registro con el periodo respectivo, el procedimiento y señalar mediante una nota fundamentada, motivada y actualizada al periodo correspondiente, que no se llevó a cabo ningún procedimiento de ese tipo.</w:t>
      </w:r>
    </w:p>
    <w:p w:rsidR="00744375" w:rsidRPr="00016F06" w:rsidRDefault="00744375" w:rsidP="00744375">
      <w:pPr>
        <w:ind w:left="1134" w:right="-574"/>
        <w:jc w:val="both"/>
        <w:rPr>
          <w:rFonts w:ascii="Palatino Linotype" w:hAnsi="Palatino Linotype" w:cs="Tahoma"/>
          <w:i/>
        </w:rPr>
      </w:pPr>
    </w:p>
    <w:p w:rsidR="00744375" w:rsidRPr="00016F06" w:rsidRDefault="00744375" w:rsidP="00744375">
      <w:pPr>
        <w:ind w:left="567" w:right="567"/>
        <w:jc w:val="both"/>
        <w:rPr>
          <w:rFonts w:ascii="Palatino Linotype" w:hAnsi="Palatino Linotype" w:cs="Tahoma"/>
          <w:i/>
        </w:rPr>
      </w:pPr>
      <w:r w:rsidRPr="00016F06">
        <w:rPr>
          <w:rFonts w:ascii="Palatino Linotype" w:hAnsi="Palatino Linotype" w:cs="Tahoma"/>
          <w:b/>
          <w:i/>
        </w:rPr>
        <w:t>Criterio 4</w:t>
      </w:r>
      <w:r w:rsidRPr="00016F06">
        <w:rPr>
          <w:rFonts w:ascii="Palatino Linotype" w:hAnsi="Palatino Linotype" w:cs="Tahoma"/>
          <w:i/>
        </w:rPr>
        <w:t xml:space="preserve"> Materia o tipo de contratación (catálogo): Obra pública/Servicios relacionados con obra pública/Adquisiciones/Arrendamientos/Servicios.</w:t>
      </w:r>
    </w:p>
    <w:p w:rsidR="00744375" w:rsidRPr="00016F06" w:rsidRDefault="00744375" w:rsidP="00744375">
      <w:pPr>
        <w:ind w:left="567" w:right="-574"/>
        <w:jc w:val="both"/>
        <w:rPr>
          <w:rFonts w:ascii="Palatino Linotype" w:hAnsi="Palatino Linotype" w:cs="Tahoma"/>
          <w:i/>
        </w:rPr>
      </w:pPr>
    </w:p>
    <w:p w:rsidR="00744375" w:rsidRPr="00016F06" w:rsidRDefault="00744375" w:rsidP="00744375">
      <w:pPr>
        <w:ind w:left="567" w:right="-574"/>
        <w:jc w:val="both"/>
        <w:rPr>
          <w:rFonts w:ascii="Palatino Linotype" w:hAnsi="Palatino Linotype" w:cs="Tahoma"/>
          <w:i/>
        </w:rPr>
      </w:pPr>
      <w:r w:rsidRPr="00016F06">
        <w:rPr>
          <w:rFonts w:ascii="Palatino Linotype" w:hAnsi="Palatino Linotype" w:cs="Tahoma"/>
          <w:i/>
        </w:rPr>
        <w:lastRenderedPageBreak/>
        <w:t>…</w:t>
      </w:r>
    </w:p>
    <w:p w:rsidR="00744375" w:rsidRPr="00016F06" w:rsidRDefault="00744375" w:rsidP="00744375">
      <w:pPr>
        <w:ind w:left="567" w:right="-574"/>
        <w:jc w:val="both"/>
        <w:rPr>
          <w:rFonts w:ascii="Palatino Linotype" w:hAnsi="Palatino Linotype" w:cs="Tahoma"/>
          <w:i/>
        </w:rPr>
      </w:pPr>
    </w:p>
    <w:p w:rsidR="00744375" w:rsidRPr="00016F06" w:rsidRDefault="00744375" w:rsidP="00744375">
      <w:pPr>
        <w:ind w:left="567" w:right="567"/>
        <w:jc w:val="both"/>
        <w:rPr>
          <w:rFonts w:ascii="Palatino Linotype" w:hAnsi="Palatino Linotype" w:cs="Tahoma"/>
          <w:i/>
        </w:rPr>
      </w:pPr>
      <w:r w:rsidRPr="00016F06">
        <w:rPr>
          <w:rFonts w:ascii="Palatino Linotype" w:hAnsi="Palatino Linotype" w:cs="Tahoma"/>
          <w:i/>
        </w:rPr>
        <w:t>En cuanto al contrato se publicarán los siguientes datos:</w:t>
      </w:r>
    </w:p>
    <w:p w:rsidR="00744375" w:rsidRPr="00016F06" w:rsidRDefault="00744375" w:rsidP="00744375">
      <w:pPr>
        <w:ind w:left="567" w:right="567"/>
        <w:jc w:val="both"/>
        <w:rPr>
          <w:rFonts w:ascii="Palatino Linotype" w:hAnsi="Palatino Linotype" w:cs="Tahoma"/>
          <w:i/>
        </w:rPr>
      </w:pPr>
      <w:r w:rsidRPr="00016F06">
        <w:rPr>
          <w:rFonts w:ascii="Palatino Linotype" w:hAnsi="Palatino Linotype" w:cs="Tahoma"/>
          <w:i/>
        </w:rPr>
        <w:t>…</w:t>
      </w:r>
    </w:p>
    <w:p w:rsidR="00744375" w:rsidRPr="00016F06" w:rsidRDefault="00744375" w:rsidP="00744375">
      <w:pPr>
        <w:ind w:left="567" w:right="567"/>
        <w:jc w:val="both"/>
        <w:rPr>
          <w:rFonts w:ascii="Palatino Linotype" w:hAnsi="Palatino Linotype" w:cs="Tahoma"/>
          <w:i/>
        </w:rPr>
      </w:pPr>
      <w:r w:rsidRPr="00016F06">
        <w:rPr>
          <w:rFonts w:ascii="Palatino Linotype" w:hAnsi="Palatino Linotype" w:cs="Tahoma"/>
          <w:b/>
          <w:i/>
        </w:rPr>
        <w:t>Criterio 46</w:t>
      </w:r>
      <w:r w:rsidRPr="00016F06">
        <w:rPr>
          <w:rFonts w:ascii="Palatino Linotype" w:hAnsi="Palatino Linotype" w:cs="Tahoma"/>
          <w:i/>
        </w:rPr>
        <w:t xml:space="preserve"> Monto del contrato sin impuestos incluidos (expresados en pesos mexicanos).</w:t>
      </w:r>
    </w:p>
    <w:p w:rsidR="00744375" w:rsidRPr="00016F06" w:rsidRDefault="00744375" w:rsidP="00744375">
      <w:pPr>
        <w:ind w:left="567" w:right="-574"/>
        <w:jc w:val="both"/>
        <w:rPr>
          <w:rFonts w:ascii="Palatino Linotype" w:hAnsi="Palatino Linotype" w:cs="Tahoma"/>
          <w:i/>
        </w:rPr>
      </w:pPr>
    </w:p>
    <w:p w:rsidR="00744375" w:rsidRPr="00016F06" w:rsidRDefault="00744375" w:rsidP="00744375">
      <w:pPr>
        <w:ind w:left="567" w:right="567"/>
        <w:jc w:val="both"/>
        <w:rPr>
          <w:rFonts w:ascii="Palatino Linotype" w:hAnsi="Palatino Linotype" w:cs="Tahoma"/>
          <w:i/>
        </w:rPr>
      </w:pPr>
      <w:r w:rsidRPr="00016F06">
        <w:rPr>
          <w:rFonts w:ascii="Palatino Linotype" w:hAnsi="Palatino Linotype" w:cs="Tahoma"/>
          <w:b/>
          <w:i/>
        </w:rPr>
        <w:t>Criterio 47</w:t>
      </w:r>
      <w:r w:rsidRPr="00016F06">
        <w:rPr>
          <w:rFonts w:ascii="Palatino Linotype" w:hAnsi="Palatino Linotype" w:cs="Tahoma"/>
          <w:i/>
        </w:rPr>
        <w:t xml:space="preserve"> Monto total del contrato con impuestos incluidos (expresados en pesos mexicanos).</w:t>
      </w:r>
    </w:p>
    <w:p w:rsidR="00744375" w:rsidRPr="00016F06" w:rsidRDefault="00744375" w:rsidP="00744375">
      <w:pPr>
        <w:ind w:left="567" w:right="-574"/>
        <w:jc w:val="both"/>
        <w:rPr>
          <w:rFonts w:ascii="Palatino Linotype" w:hAnsi="Palatino Linotype" w:cs="Tahoma"/>
          <w:i/>
        </w:rPr>
      </w:pPr>
      <w:r w:rsidRPr="00016F06">
        <w:rPr>
          <w:rFonts w:ascii="Palatino Linotype" w:hAnsi="Palatino Linotype" w:cs="Tahoma"/>
          <w:i/>
        </w:rPr>
        <w:t>…</w:t>
      </w:r>
    </w:p>
    <w:p w:rsidR="00744375" w:rsidRPr="00016F06" w:rsidRDefault="00744375" w:rsidP="00744375">
      <w:pPr>
        <w:ind w:left="567" w:right="-574"/>
        <w:jc w:val="both"/>
        <w:rPr>
          <w:rFonts w:ascii="Palatino Linotype" w:hAnsi="Palatino Linotype" w:cs="Tahoma"/>
          <w:i/>
        </w:rPr>
      </w:pPr>
    </w:p>
    <w:p w:rsidR="00744375" w:rsidRPr="00016F06" w:rsidRDefault="00744375" w:rsidP="00744375">
      <w:pPr>
        <w:ind w:left="567" w:right="567"/>
        <w:jc w:val="both"/>
        <w:rPr>
          <w:rFonts w:ascii="Palatino Linotype" w:hAnsi="Palatino Linotype" w:cs="Tahoma"/>
          <w:i/>
        </w:rPr>
      </w:pPr>
      <w:r w:rsidRPr="00016F06">
        <w:rPr>
          <w:rFonts w:ascii="Palatino Linotype" w:hAnsi="Palatino Linotype" w:cs="Tahoma"/>
          <w:i/>
        </w:rPr>
        <w:t>Si se trata de obra pública y/o servicios relacionados con la misma se deberán incluir los siguientes datos:</w:t>
      </w:r>
    </w:p>
    <w:p w:rsidR="00744375" w:rsidRPr="00016F06" w:rsidRDefault="00744375" w:rsidP="00744375">
      <w:pPr>
        <w:ind w:left="567" w:right="-574"/>
        <w:jc w:val="both"/>
        <w:rPr>
          <w:rFonts w:ascii="Palatino Linotype" w:hAnsi="Palatino Linotype" w:cs="Tahoma"/>
          <w:i/>
        </w:rPr>
      </w:pPr>
    </w:p>
    <w:p w:rsidR="00744375" w:rsidRPr="00016F06" w:rsidRDefault="00744375" w:rsidP="00744375">
      <w:pPr>
        <w:ind w:left="567" w:right="567"/>
        <w:jc w:val="both"/>
        <w:rPr>
          <w:rFonts w:ascii="Palatino Linotype" w:hAnsi="Palatino Linotype" w:cs="Tahoma"/>
          <w:i/>
        </w:rPr>
      </w:pPr>
      <w:r w:rsidRPr="00016F06">
        <w:rPr>
          <w:rFonts w:ascii="Palatino Linotype" w:hAnsi="Palatino Linotype" w:cs="Tahoma"/>
          <w:b/>
          <w:i/>
        </w:rPr>
        <w:t>Criterio 63</w:t>
      </w:r>
      <w:r w:rsidRPr="00016F06">
        <w:rPr>
          <w:rFonts w:ascii="Palatino Linotype" w:hAnsi="Palatino Linotype" w:cs="Tahoma"/>
          <w:i/>
        </w:rPr>
        <w:t xml:space="preserve"> Lugar donde se realizará la obra pública y/o servicio relacionado con la misma. </w:t>
      </w:r>
    </w:p>
    <w:p w:rsidR="00744375" w:rsidRPr="00016F06" w:rsidRDefault="00744375" w:rsidP="00744375">
      <w:pPr>
        <w:ind w:left="567" w:right="567"/>
        <w:jc w:val="both"/>
        <w:rPr>
          <w:rFonts w:ascii="Palatino Linotype" w:hAnsi="Palatino Linotype" w:cs="Tahoma"/>
          <w:i/>
        </w:rPr>
      </w:pPr>
    </w:p>
    <w:p w:rsidR="00744375" w:rsidRPr="00016F06" w:rsidRDefault="00744375" w:rsidP="00744375">
      <w:pPr>
        <w:ind w:left="567" w:right="567"/>
        <w:jc w:val="both"/>
        <w:rPr>
          <w:rFonts w:ascii="Palatino Linotype" w:hAnsi="Palatino Linotype" w:cs="Tahoma"/>
          <w:i/>
        </w:rPr>
      </w:pPr>
      <w:r w:rsidRPr="00016F06">
        <w:rPr>
          <w:rFonts w:ascii="Palatino Linotype" w:hAnsi="Palatino Linotype" w:cs="Tahoma"/>
          <w:b/>
          <w:i/>
        </w:rPr>
        <w:t>Criterio 64</w:t>
      </w:r>
      <w:r w:rsidRPr="00016F06">
        <w:rPr>
          <w:rFonts w:ascii="Palatino Linotype" w:hAnsi="Palatino Linotype" w:cs="Tahoma"/>
          <w:i/>
        </w:rPr>
        <w:t xml:space="preserve"> Breve descripción de la obra pública.</w:t>
      </w:r>
    </w:p>
    <w:p w:rsidR="00744375" w:rsidRPr="00016F06" w:rsidRDefault="00744375" w:rsidP="00744375">
      <w:pPr>
        <w:ind w:left="567" w:right="-574"/>
        <w:jc w:val="both"/>
        <w:rPr>
          <w:rFonts w:ascii="Palatino Linotype" w:hAnsi="Palatino Linotype" w:cs="Tahoma"/>
          <w:i/>
        </w:rPr>
      </w:pPr>
      <w:r w:rsidRPr="00016F06">
        <w:rPr>
          <w:rFonts w:ascii="Palatino Linotype" w:hAnsi="Palatino Linotype" w:cs="Tahoma"/>
          <w:i/>
        </w:rPr>
        <w:t>…</w:t>
      </w:r>
    </w:p>
    <w:p w:rsidR="00744375" w:rsidRPr="00016F06" w:rsidRDefault="00744375" w:rsidP="00744375">
      <w:pPr>
        <w:ind w:left="567" w:right="567"/>
        <w:jc w:val="both"/>
        <w:rPr>
          <w:rFonts w:ascii="Palatino Linotype" w:hAnsi="Palatino Linotype" w:cs="Tahoma"/>
          <w:i/>
        </w:rPr>
      </w:pPr>
      <w:r w:rsidRPr="00016F06">
        <w:rPr>
          <w:rFonts w:ascii="Palatino Linotype" w:hAnsi="Palatino Linotype" w:cs="Tahoma"/>
          <w:b/>
          <w:i/>
        </w:rPr>
        <w:t>Criterio 67</w:t>
      </w:r>
      <w:r w:rsidRPr="00016F06">
        <w:rPr>
          <w:rFonts w:ascii="Palatino Linotype" w:hAnsi="Palatino Linotype" w:cs="Tahoma"/>
          <w:i/>
        </w:rPr>
        <w:t xml:space="preserve"> Etapa de la obra pública y/o servicio de la misma (catálogo): En planeación/ En progreso/ Finiquito.</w:t>
      </w:r>
    </w:p>
    <w:p w:rsidR="00744375" w:rsidRPr="00016F06" w:rsidRDefault="00744375" w:rsidP="00744375">
      <w:pPr>
        <w:ind w:left="567" w:right="-574"/>
        <w:jc w:val="both"/>
        <w:rPr>
          <w:rFonts w:ascii="Palatino Linotype" w:hAnsi="Palatino Linotype" w:cs="Tahoma"/>
          <w:i/>
        </w:rPr>
      </w:pPr>
      <w:r w:rsidRPr="00016F06">
        <w:rPr>
          <w:rFonts w:ascii="Palatino Linotype" w:hAnsi="Palatino Linotype" w:cs="Tahoma"/>
          <w:i/>
        </w:rPr>
        <w:t>…</w:t>
      </w:r>
    </w:p>
    <w:p w:rsidR="00744375" w:rsidRPr="00016F06" w:rsidRDefault="00744375" w:rsidP="00744375">
      <w:pPr>
        <w:ind w:left="567" w:right="-574"/>
        <w:jc w:val="both"/>
        <w:rPr>
          <w:rFonts w:ascii="Palatino Linotype" w:hAnsi="Palatino Linotype" w:cs="Tahoma"/>
          <w:i/>
        </w:rPr>
      </w:pPr>
    </w:p>
    <w:p w:rsidR="00744375" w:rsidRPr="00016F06" w:rsidRDefault="00744375" w:rsidP="00744375">
      <w:pPr>
        <w:ind w:left="567" w:right="-574"/>
        <w:jc w:val="both"/>
        <w:rPr>
          <w:rFonts w:ascii="Palatino Linotype" w:hAnsi="Palatino Linotype" w:cs="Tahoma"/>
          <w:i/>
        </w:rPr>
      </w:pPr>
      <w:r w:rsidRPr="00016F06">
        <w:rPr>
          <w:rFonts w:ascii="Palatino Linotype" w:hAnsi="Palatino Linotype" w:cs="Tahoma"/>
          <w:i/>
        </w:rPr>
        <w:t>Asimismo, se deberán publicar los siguientes documentos:</w:t>
      </w:r>
    </w:p>
    <w:p w:rsidR="00744375" w:rsidRPr="00016F06" w:rsidRDefault="00744375" w:rsidP="00744375">
      <w:pPr>
        <w:ind w:left="567" w:right="-574"/>
        <w:jc w:val="both"/>
        <w:rPr>
          <w:rFonts w:ascii="Palatino Linotype" w:hAnsi="Palatino Linotype" w:cs="Tahoma"/>
          <w:i/>
        </w:rPr>
      </w:pPr>
    </w:p>
    <w:p w:rsidR="00744375" w:rsidRPr="00016F06" w:rsidRDefault="00744375" w:rsidP="00744375">
      <w:pPr>
        <w:ind w:left="567" w:right="567"/>
        <w:jc w:val="both"/>
        <w:rPr>
          <w:rFonts w:ascii="Palatino Linotype" w:hAnsi="Palatino Linotype" w:cs="Tahoma"/>
          <w:i/>
        </w:rPr>
      </w:pPr>
      <w:r w:rsidRPr="00016F06">
        <w:rPr>
          <w:rFonts w:ascii="Palatino Linotype" w:hAnsi="Palatino Linotype" w:cs="Tahoma"/>
          <w:b/>
          <w:i/>
        </w:rPr>
        <w:t>Criterio 74</w:t>
      </w:r>
      <w:r w:rsidRPr="00016F06">
        <w:rPr>
          <w:rFonts w:ascii="Palatino Linotype" w:hAnsi="Palatino Linotype" w:cs="Tahoma"/>
          <w:i/>
        </w:rPr>
        <w:t xml:space="preserve"> Hipervínculo, en su caso, al (los) informe(s) de avance físicos en versión pública si así corresponde.</w:t>
      </w:r>
    </w:p>
    <w:p w:rsidR="00744375" w:rsidRPr="00016F06" w:rsidRDefault="00744375" w:rsidP="00744375">
      <w:pPr>
        <w:ind w:left="567" w:right="-574"/>
        <w:jc w:val="both"/>
        <w:rPr>
          <w:rFonts w:ascii="Palatino Linotype" w:hAnsi="Palatino Linotype" w:cs="Tahoma"/>
          <w:i/>
        </w:rPr>
      </w:pPr>
      <w:r w:rsidRPr="00016F06">
        <w:rPr>
          <w:rFonts w:ascii="Palatino Linotype" w:hAnsi="Palatino Linotype" w:cs="Tahoma"/>
          <w:i/>
        </w:rPr>
        <w:t>…</w:t>
      </w:r>
    </w:p>
    <w:p w:rsidR="00744375" w:rsidRPr="00016F06" w:rsidRDefault="00744375" w:rsidP="00744375">
      <w:pPr>
        <w:ind w:left="567" w:right="567"/>
        <w:jc w:val="both"/>
        <w:rPr>
          <w:rFonts w:ascii="Palatino Linotype" w:hAnsi="Palatino Linotype" w:cs="Tahoma"/>
          <w:i/>
        </w:rPr>
      </w:pPr>
      <w:r w:rsidRPr="00016F06">
        <w:rPr>
          <w:rFonts w:ascii="Palatino Linotype" w:hAnsi="Palatino Linotype" w:cs="Tahoma"/>
          <w:b/>
          <w:i/>
        </w:rPr>
        <w:t>Criterio 78</w:t>
      </w:r>
      <w:r w:rsidRPr="00016F06">
        <w:rPr>
          <w:rFonts w:ascii="Palatino Linotype" w:hAnsi="Palatino Linotype" w:cs="Tahoma"/>
          <w:i/>
        </w:rPr>
        <w:t xml:space="preserve"> Hipervínculo a la factura o documento que cumpla con requisitos fiscales.</w:t>
      </w:r>
    </w:p>
    <w:p w:rsidR="00744375" w:rsidRPr="00016F06" w:rsidRDefault="00744375" w:rsidP="00744375">
      <w:pPr>
        <w:spacing w:line="360" w:lineRule="auto"/>
        <w:ind w:right="-787"/>
        <w:jc w:val="both"/>
        <w:rPr>
          <w:rFonts w:ascii="Palatino Linotype" w:eastAsia="Palatino Linotype" w:hAnsi="Palatino Linotype" w:cs="Palatino Linotype"/>
          <w:color w:val="000000"/>
        </w:rPr>
      </w:pPr>
    </w:p>
    <w:p w:rsidR="00744375" w:rsidRPr="00016F06" w:rsidRDefault="00744375" w:rsidP="00744375">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p>
    <w:p w:rsidR="00744375" w:rsidRPr="00016F06" w:rsidRDefault="00744375" w:rsidP="00744375">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Luego entonces, dentro del procedimiento de licitación la Ley de Contratación Pública del Estado de México y Municipios, establece lo siguiente en relación a las propuestas técnicas.</w:t>
      </w:r>
    </w:p>
    <w:p w:rsidR="00744375" w:rsidRPr="00016F06" w:rsidRDefault="00744375" w:rsidP="00744375">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p>
    <w:p w:rsidR="00744375" w:rsidRPr="00016F06" w:rsidRDefault="00744375" w:rsidP="00744375">
      <w:pPr>
        <w:ind w:left="567" w:right="-574"/>
        <w:jc w:val="both"/>
        <w:rPr>
          <w:rFonts w:ascii="Palatino Linotype" w:hAnsi="Palatino Linotype" w:cs="Tahoma"/>
          <w:i/>
        </w:rPr>
      </w:pPr>
      <w:r w:rsidRPr="00016F06">
        <w:rPr>
          <w:rFonts w:ascii="Palatino Linotype" w:hAnsi="Palatino Linotype" w:cs="Tahoma"/>
          <w:b/>
          <w:i/>
        </w:rPr>
        <w:lastRenderedPageBreak/>
        <w:t>Artículo 35</w:t>
      </w:r>
      <w:r w:rsidRPr="00016F06">
        <w:rPr>
          <w:rFonts w:ascii="Palatino Linotype" w:hAnsi="Palatino Linotype" w:cs="Tahoma"/>
          <w:i/>
        </w:rPr>
        <w:t xml:space="preserve">.- En los procedimientos de licitación pública se observará lo siguiente: </w:t>
      </w:r>
    </w:p>
    <w:p w:rsidR="00744375" w:rsidRPr="00016F06" w:rsidRDefault="00744375" w:rsidP="00744375">
      <w:pPr>
        <w:ind w:left="567" w:right="-574"/>
        <w:jc w:val="both"/>
        <w:rPr>
          <w:rFonts w:ascii="Palatino Linotype" w:hAnsi="Palatino Linotype" w:cs="Tahoma"/>
          <w:i/>
        </w:rPr>
      </w:pPr>
    </w:p>
    <w:p w:rsidR="00744375" w:rsidRPr="00016F06" w:rsidRDefault="00744375" w:rsidP="00744375">
      <w:pPr>
        <w:ind w:left="567" w:right="567"/>
        <w:jc w:val="both"/>
        <w:rPr>
          <w:rFonts w:ascii="Palatino Linotype" w:hAnsi="Palatino Linotype" w:cs="Tahoma"/>
          <w:i/>
        </w:rPr>
      </w:pPr>
      <w:r w:rsidRPr="00016F06">
        <w:rPr>
          <w:rFonts w:ascii="Palatino Linotype" w:hAnsi="Palatino Linotype" w:cs="Tahoma"/>
          <w:i/>
        </w:rPr>
        <w:t>I. El acto de presentación y apertura de propuestas se llevará a cabo por el servidor público que designe la convocante, conforme al procedimiento que se establezca en el reglamento de esta Ley.</w:t>
      </w:r>
    </w:p>
    <w:p w:rsidR="00744375" w:rsidRPr="00016F06" w:rsidRDefault="00744375" w:rsidP="00744375">
      <w:pPr>
        <w:ind w:left="567" w:right="-574"/>
        <w:jc w:val="both"/>
        <w:rPr>
          <w:rFonts w:ascii="Palatino Linotype" w:hAnsi="Palatino Linotype" w:cs="Tahoma"/>
          <w:i/>
        </w:rPr>
      </w:pPr>
      <w:r w:rsidRPr="00016F06">
        <w:rPr>
          <w:rFonts w:ascii="Palatino Linotype" w:hAnsi="Palatino Linotype" w:cs="Tahoma"/>
          <w:i/>
        </w:rPr>
        <w:t>…</w:t>
      </w:r>
    </w:p>
    <w:p w:rsidR="00744375" w:rsidRPr="00016F06" w:rsidRDefault="00744375" w:rsidP="00744375">
      <w:pPr>
        <w:ind w:left="567" w:right="-574"/>
        <w:jc w:val="both"/>
        <w:rPr>
          <w:rFonts w:ascii="Palatino Linotype" w:hAnsi="Palatino Linotype" w:cs="Tahoma"/>
          <w:i/>
        </w:rPr>
      </w:pPr>
    </w:p>
    <w:p w:rsidR="00744375" w:rsidRPr="00016F06" w:rsidRDefault="00744375" w:rsidP="00744375">
      <w:pPr>
        <w:ind w:left="567" w:right="567"/>
        <w:jc w:val="both"/>
        <w:rPr>
          <w:rFonts w:ascii="Palatino Linotype" w:hAnsi="Palatino Linotype" w:cs="Tahoma"/>
          <w:i/>
        </w:rPr>
      </w:pPr>
      <w:r w:rsidRPr="00016F06">
        <w:rPr>
          <w:rFonts w:ascii="Palatino Linotype" w:hAnsi="Palatino Linotype" w:cs="Tahoma"/>
          <w:b/>
          <w:i/>
        </w:rPr>
        <w:t>Artículo 36</w:t>
      </w:r>
      <w:r w:rsidRPr="00016F06">
        <w:rPr>
          <w:rFonts w:ascii="Palatino Linotype" w:hAnsi="Palatino Linotype" w:cs="Tahoma"/>
          <w:i/>
        </w:rPr>
        <w:t xml:space="preserve">.- El </w:t>
      </w:r>
      <w:r w:rsidRPr="00016F06">
        <w:rPr>
          <w:rFonts w:ascii="Palatino Linotype" w:hAnsi="Palatino Linotype" w:cs="Tahoma"/>
          <w:b/>
          <w:i/>
        </w:rPr>
        <w:t>acto de presentación y apertura de propuestas</w:t>
      </w:r>
      <w:r w:rsidRPr="00016F06">
        <w:rPr>
          <w:rFonts w:ascii="Palatino Linotype" w:hAnsi="Palatino Linotype" w:cs="Tahoma"/>
          <w:i/>
        </w:rPr>
        <w:t xml:space="preserve"> se celebrará de manera pública y en presencia de todos los oferentes, en la forma siguiente: </w:t>
      </w:r>
    </w:p>
    <w:p w:rsidR="00744375" w:rsidRPr="00016F06" w:rsidRDefault="00744375" w:rsidP="00744375">
      <w:pPr>
        <w:ind w:left="567" w:right="-574"/>
        <w:jc w:val="both"/>
        <w:rPr>
          <w:rFonts w:ascii="Palatino Linotype" w:hAnsi="Palatino Linotype" w:cs="Tahoma"/>
          <w:i/>
        </w:rPr>
      </w:pPr>
    </w:p>
    <w:p w:rsidR="00744375" w:rsidRPr="00016F06" w:rsidRDefault="00744375" w:rsidP="00744375">
      <w:pPr>
        <w:ind w:left="567" w:right="567"/>
        <w:jc w:val="both"/>
        <w:rPr>
          <w:rFonts w:ascii="Palatino Linotype" w:hAnsi="Palatino Linotype" w:cs="Tahoma"/>
          <w:i/>
        </w:rPr>
      </w:pPr>
      <w:r w:rsidRPr="00016F06">
        <w:rPr>
          <w:rFonts w:ascii="Palatino Linotype" w:hAnsi="Palatino Linotype" w:cs="Tahoma"/>
          <w:i/>
        </w:rPr>
        <w:t xml:space="preserve">I. Los licitantes presentarán, por escrito y en sobre cerrado por separado, sus propuestas técnica y económica, así como los demás documentos requeridos en las bases de la licitación. </w:t>
      </w:r>
    </w:p>
    <w:p w:rsidR="00744375" w:rsidRPr="00016F06" w:rsidRDefault="00744375" w:rsidP="00744375">
      <w:pPr>
        <w:ind w:left="567" w:right="567"/>
        <w:jc w:val="both"/>
        <w:rPr>
          <w:rFonts w:ascii="Palatino Linotype" w:hAnsi="Palatino Linotype" w:cs="Tahoma"/>
          <w:i/>
        </w:rPr>
      </w:pPr>
      <w:r w:rsidRPr="00016F06">
        <w:rPr>
          <w:rFonts w:ascii="Palatino Linotype" w:hAnsi="Palatino Linotype" w:cs="Tahoma"/>
          <w:i/>
        </w:rPr>
        <w:t xml:space="preserve">II. La apertura de propuestas podrá efectuarse cuando se haya presentado una propuesta cuando menos. </w:t>
      </w:r>
    </w:p>
    <w:p w:rsidR="00744375" w:rsidRPr="00016F06" w:rsidRDefault="00744375" w:rsidP="00744375">
      <w:pPr>
        <w:ind w:left="567" w:right="567"/>
        <w:jc w:val="both"/>
        <w:rPr>
          <w:rFonts w:ascii="Palatino Linotype" w:hAnsi="Palatino Linotype" w:cs="Tahoma"/>
          <w:i/>
        </w:rPr>
      </w:pPr>
      <w:r w:rsidRPr="00016F06">
        <w:rPr>
          <w:rFonts w:ascii="Palatino Linotype" w:hAnsi="Palatino Linotype" w:cs="Tahoma"/>
          <w:i/>
        </w:rPr>
        <w:t xml:space="preserve">III. Se abrirán las propuestas técnicas, desechándose las que cuantitativamente no cumplan con cualquiera de los requisitos establecidos en las bases de licitación, poniéndolas a disposición del interesado conjuntamente con el sobre que contenga la propuesta económica. </w:t>
      </w:r>
    </w:p>
    <w:p w:rsidR="00744375" w:rsidRPr="00016F06" w:rsidRDefault="00744375" w:rsidP="00744375">
      <w:pPr>
        <w:ind w:left="567" w:right="567"/>
        <w:jc w:val="both"/>
        <w:rPr>
          <w:rFonts w:ascii="Palatino Linotype" w:hAnsi="Palatino Linotype" w:cs="Tahoma"/>
          <w:i/>
        </w:rPr>
      </w:pPr>
      <w:r w:rsidRPr="00016F06">
        <w:rPr>
          <w:rFonts w:ascii="Palatino Linotype" w:hAnsi="Palatino Linotype" w:cs="Tahoma"/>
          <w:i/>
        </w:rPr>
        <w:t>IV. Se procederá a la apertura de las propuestas económicas de los licitantes cuyas propuestas técnicas fueron aceptadas cuantitativamente.</w:t>
      </w:r>
    </w:p>
    <w:p w:rsidR="00744375" w:rsidRPr="00016F06" w:rsidRDefault="00744375" w:rsidP="00744375">
      <w:pPr>
        <w:ind w:left="567" w:right="-574"/>
        <w:jc w:val="both"/>
        <w:rPr>
          <w:rFonts w:ascii="Palatino Linotype" w:hAnsi="Palatino Linotype" w:cs="Tahoma"/>
          <w:i/>
        </w:rPr>
      </w:pPr>
      <w:r w:rsidRPr="00016F06">
        <w:rPr>
          <w:rFonts w:ascii="Palatino Linotype" w:hAnsi="Palatino Linotype" w:cs="Tahoma"/>
          <w:i/>
        </w:rPr>
        <w:t>…</w:t>
      </w:r>
    </w:p>
    <w:p w:rsidR="00744375" w:rsidRPr="00016F06" w:rsidRDefault="00744375" w:rsidP="00744375">
      <w:pPr>
        <w:ind w:left="567" w:right="-574"/>
        <w:jc w:val="both"/>
        <w:rPr>
          <w:rFonts w:ascii="Palatino Linotype" w:hAnsi="Palatino Linotype" w:cs="Tahoma"/>
          <w:i/>
        </w:rPr>
      </w:pPr>
    </w:p>
    <w:p w:rsidR="00744375" w:rsidRPr="00016F06" w:rsidRDefault="00744375" w:rsidP="00744375">
      <w:pPr>
        <w:ind w:left="567" w:right="567"/>
        <w:jc w:val="both"/>
        <w:rPr>
          <w:rFonts w:ascii="Palatino Linotype" w:hAnsi="Palatino Linotype" w:cs="Tahoma"/>
          <w:i/>
        </w:rPr>
      </w:pPr>
      <w:r w:rsidRPr="00016F06">
        <w:rPr>
          <w:rFonts w:ascii="Palatino Linotype" w:hAnsi="Palatino Linotype" w:cs="Tahoma"/>
          <w:b/>
          <w:i/>
        </w:rPr>
        <w:t>Artículo 37.-</w:t>
      </w:r>
      <w:r w:rsidRPr="00016F06">
        <w:rPr>
          <w:rFonts w:ascii="Palatino Linotype" w:hAnsi="Palatino Linotype" w:cs="Tahoma"/>
          <w:i/>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rsidR="00744375" w:rsidRPr="00016F06" w:rsidRDefault="00744375" w:rsidP="00744375">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p>
    <w:p w:rsidR="00744375" w:rsidRPr="00016F06" w:rsidRDefault="00744375" w:rsidP="00744375">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De lo anterior se advierte que la propuesta técnica y económica, o en el caso concreto, el expediente técnico de obra pública, es un documento indispensable en los procedimientos de adquisición.</w:t>
      </w:r>
    </w:p>
    <w:p w:rsidR="00744375" w:rsidRPr="00016F06" w:rsidRDefault="00744375" w:rsidP="00744375">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lastRenderedPageBreak/>
        <w:t>Es así que existe la obligación de publicitar la información que involucra recursos públicos, como lo son los expedientes de procedimientos de adquisiciones y servicios; los contratos celebrados derivados de un procedimiento de adquisición y servicios, así como,  el documento que ampara las erogaciones realizadas con erario público, al ser información que resulta relevante y beneficiosa para la sociedad y no simplemente de interés individual, cuya divulgación resulta útil para que el público comprenda las actividades que llevan a cabo los sujetos obligados.</w:t>
      </w:r>
    </w:p>
    <w:p w:rsidR="00744375" w:rsidRPr="00016F06" w:rsidRDefault="00744375" w:rsidP="00744375">
      <w:pPr>
        <w:spacing w:line="360" w:lineRule="auto"/>
        <w:ind w:right="-787"/>
        <w:jc w:val="both"/>
        <w:rPr>
          <w:rFonts w:ascii="Palatino Linotype" w:eastAsia="Palatino Linotype" w:hAnsi="Palatino Linotype" w:cs="Palatino Linotype"/>
          <w:color w:val="000000"/>
        </w:rPr>
      </w:pPr>
    </w:p>
    <w:p w:rsidR="00744375" w:rsidRPr="00016F06" w:rsidRDefault="00744375" w:rsidP="00744375">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rPr>
      </w:pPr>
      <w:r w:rsidRPr="00016F06">
        <w:rPr>
          <w:rFonts w:ascii="Palatino Linotype" w:eastAsia="Palatino Linotype" w:hAnsi="Palatino Linotype" w:cs="Palatino Linotype"/>
          <w:color w:val="000000"/>
        </w:rPr>
        <w:t xml:space="preserve">Por lo anterior, se considera viable analizar la naturaleza jurídica de </w:t>
      </w:r>
      <w:r w:rsidRPr="00016F06">
        <w:rPr>
          <w:rFonts w:ascii="Palatino Linotype" w:eastAsia="Palatino Linotype" w:hAnsi="Palatino Linotype" w:cs="Palatino Linotype"/>
          <w:b/>
        </w:rPr>
        <w:t>los documentos que acrediten la erogación de un gasto</w:t>
      </w:r>
      <w:r w:rsidRPr="00016F06">
        <w:rPr>
          <w:rFonts w:ascii="Palatino Linotype" w:eastAsia="Palatino Linotype" w:hAnsi="Palatino Linotype" w:cs="Palatino Linotype"/>
        </w:rPr>
        <w:t xml:space="preserve">, resulta necesario traer a </w:t>
      </w:r>
      <w:r w:rsidRPr="00016F06">
        <w:rPr>
          <w:rFonts w:ascii="Palatino Linotype" w:eastAsia="Palatino Linotype" w:hAnsi="Palatino Linotype" w:cs="Palatino Linotype"/>
          <w:color w:val="000000"/>
        </w:rPr>
        <w:t>contexto</w:t>
      </w:r>
      <w:r w:rsidRPr="00016F06">
        <w:rPr>
          <w:rFonts w:ascii="Palatino Linotype" w:eastAsia="Palatino Linotype" w:hAnsi="Palatino Linotype" w:cs="Palatino Linotype"/>
        </w:rPr>
        <w:t xml:space="preserve">, la Resolución Miscelánea Fiscal, establece que la </w:t>
      </w:r>
      <w:r w:rsidRPr="00016F06">
        <w:rPr>
          <w:rFonts w:ascii="Palatino Linotype" w:eastAsia="Palatino Linotype" w:hAnsi="Palatino Linotype" w:cs="Palatino Linotype"/>
          <w:b/>
        </w:rPr>
        <w:t>factura</w:t>
      </w:r>
      <w:r w:rsidRPr="00016F06">
        <w:rPr>
          <w:rFonts w:ascii="Palatino Linotype" w:eastAsia="Palatino Linotype" w:hAnsi="Palatino Linotype" w:cs="Palatino Linotype"/>
        </w:rPr>
        <w:t xml:space="preserve"> es lo mismo, que un Comprobante Fiscal Digital por Internet, por lo que, se puede considerar como el documento que comprueba la realización de una transacción</w:t>
      </w:r>
      <w:r w:rsidRPr="00016F06">
        <w:rPr>
          <w:rFonts w:ascii="Palatino Linotype" w:eastAsia="Palatino Linotype" w:hAnsi="Palatino Linotype" w:cs="Palatino Linotype"/>
          <w:b/>
        </w:rPr>
        <w:t xml:space="preserve"> </w:t>
      </w:r>
      <w:r w:rsidRPr="00016F06">
        <w:rPr>
          <w:rFonts w:ascii="Palatino Linotype" w:eastAsia="Palatino Linotype" w:hAnsi="Palatino Linotype" w:cs="Palatino Linotype"/>
        </w:rPr>
        <w:t>comercial, entre un comprador y un vendedor, mediante el cual, el primero queda obligado a realizar un pago, mientras que el segundo, a entregar o brindar un producto o servicio.</w:t>
      </w:r>
    </w:p>
    <w:p w:rsidR="00744375" w:rsidRPr="00016F06" w:rsidRDefault="00744375" w:rsidP="00744375">
      <w:pPr>
        <w:pBdr>
          <w:top w:val="nil"/>
          <w:left w:val="nil"/>
          <w:bottom w:val="nil"/>
          <w:right w:val="nil"/>
          <w:between w:val="nil"/>
        </w:pBdr>
        <w:spacing w:line="360" w:lineRule="auto"/>
        <w:ind w:right="-787"/>
        <w:jc w:val="both"/>
        <w:rPr>
          <w:rFonts w:ascii="Palatino Linotype" w:eastAsia="Palatino Linotype" w:hAnsi="Palatino Linotype" w:cs="Palatino Linotype"/>
        </w:rPr>
      </w:pPr>
    </w:p>
    <w:p w:rsidR="00744375" w:rsidRPr="00016F06" w:rsidRDefault="00744375" w:rsidP="00744375">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rPr>
      </w:pPr>
      <w:r w:rsidRPr="00016F06">
        <w:rPr>
          <w:rFonts w:ascii="Palatino Linotype" w:eastAsia="Palatino Linotype" w:hAnsi="Palatino Linotype" w:cs="Palatino Linotype"/>
        </w:rPr>
        <w:t xml:space="preserve">Resulta </w:t>
      </w:r>
      <w:r w:rsidRPr="00016F06">
        <w:rPr>
          <w:rFonts w:ascii="Palatino Linotype" w:eastAsia="Palatino Linotype" w:hAnsi="Palatino Linotype" w:cs="Palatino Linotype"/>
          <w:color w:val="000000"/>
        </w:rPr>
        <w:t>importante</w:t>
      </w:r>
      <w:r w:rsidRPr="00016F06">
        <w:rPr>
          <w:rFonts w:ascii="Palatino Linotype" w:eastAsia="Palatino Linotype" w:hAnsi="Palatino Linotype" w:cs="Palatino Linotype"/>
        </w:rPr>
        <w:t xml:space="preserve"> señalar que este término se encuentra definido en el Glosario de Términos Hacendarios que emite el Instituto Hacendario del Estado de México, el cual expresa lo siguiente:</w:t>
      </w:r>
    </w:p>
    <w:p w:rsidR="00744375" w:rsidRPr="00016F06" w:rsidRDefault="00744375" w:rsidP="00744375">
      <w:pPr>
        <w:ind w:left="567" w:right="851"/>
        <w:jc w:val="both"/>
        <w:rPr>
          <w:rFonts w:ascii="Palatino Linotype" w:eastAsia="Palatino Linotype" w:hAnsi="Palatino Linotype" w:cs="Palatino Linotype"/>
          <w:b/>
          <w:i/>
        </w:rPr>
      </w:pPr>
      <w:r w:rsidRPr="00016F06">
        <w:rPr>
          <w:rFonts w:ascii="Palatino Linotype" w:eastAsia="Palatino Linotype" w:hAnsi="Palatino Linotype" w:cs="Palatino Linotype"/>
          <w:i/>
        </w:rPr>
        <w:t>“</w:t>
      </w:r>
      <w:r w:rsidRPr="00016F06">
        <w:rPr>
          <w:rFonts w:ascii="Palatino Linotype" w:eastAsia="Palatino Linotype" w:hAnsi="Palatino Linotype" w:cs="Palatino Linotype"/>
          <w:b/>
          <w:i/>
        </w:rPr>
        <w:t>FACTURA</w:t>
      </w:r>
    </w:p>
    <w:p w:rsidR="00744375" w:rsidRPr="00016F06" w:rsidRDefault="00744375" w:rsidP="00744375">
      <w:pPr>
        <w:ind w:left="567" w:right="567"/>
        <w:jc w:val="both"/>
        <w:rPr>
          <w:rFonts w:ascii="Palatino Linotype" w:eastAsia="Palatino Linotype" w:hAnsi="Palatino Linotype" w:cs="Palatino Linotype"/>
          <w:i/>
        </w:rPr>
      </w:pPr>
      <w:r w:rsidRPr="00016F06">
        <w:rPr>
          <w:rFonts w:ascii="Palatino Linotype" w:eastAsia="Palatino Linotype" w:hAnsi="Palatino Linotype" w:cs="Palatino Linotype"/>
          <w:i/>
        </w:rPr>
        <w:t xml:space="preserve">Es el documento fiscal que emite la persona física o moral para </w:t>
      </w:r>
      <w:r w:rsidRPr="00016F06">
        <w:rPr>
          <w:rFonts w:ascii="Palatino Linotype" w:eastAsia="Palatino Linotype" w:hAnsi="Palatino Linotype" w:cs="Palatino Linotype"/>
          <w:b/>
          <w:i/>
          <w:u w:val="single"/>
        </w:rPr>
        <w:t>comprobar la venta o adquisición de un bien y/o servicio</w:t>
      </w:r>
      <w:r w:rsidRPr="00016F06">
        <w:rPr>
          <w:rFonts w:ascii="Palatino Linotype" w:eastAsia="Palatino Linotype" w:hAnsi="Palatino Linotype" w:cs="Palatino Linotype"/>
          <w:i/>
        </w:rPr>
        <w:t>.” (Sic)</w:t>
      </w:r>
    </w:p>
    <w:p w:rsidR="00744375" w:rsidRDefault="00744375" w:rsidP="00744375">
      <w:pPr>
        <w:spacing w:line="360" w:lineRule="auto"/>
        <w:ind w:left="851" w:right="851"/>
        <w:jc w:val="both"/>
        <w:rPr>
          <w:rFonts w:ascii="Palatino Linotype" w:eastAsia="Palatino Linotype" w:hAnsi="Palatino Linotype" w:cs="Palatino Linotype"/>
          <w:i/>
        </w:rPr>
      </w:pPr>
    </w:p>
    <w:p w:rsidR="00016F06" w:rsidRPr="00016F06" w:rsidRDefault="00016F06" w:rsidP="00744375">
      <w:pPr>
        <w:spacing w:line="360" w:lineRule="auto"/>
        <w:ind w:left="851" w:right="851"/>
        <w:jc w:val="both"/>
        <w:rPr>
          <w:rFonts w:ascii="Palatino Linotype" w:eastAsia="Palatino Linotype" w:hAnsi="Palatino Linotype" w:cs="Palatino Linotype"/>
          <w:i/>
        </w:rPr>
      </w:pPr>
    </w:p>
    <w:p w:rsidR="00744375" w:rsidRPr="00016F06" w:rsidRDefault="00744375" w:rsidP="00744375">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rPr>
      </w:pPr>
      <w:r w:rsidRPr="00016F06">
        <w:rPr>
          <w:rFonts w:ascii="Palatino Linotype" w:eastAsia="Palatino Linotype" w:hAnsi="Palatino Linotype" w:cs="Palatino Linotype"/>
        </w:rPr>
        <w:lastRenderedPageBreak/>
        <w:t xml:space="preserve">Es de señalarse que </w:t>
      </w:r>
      <w:r w:rsidRPr="00016F06">
        <w:rPr>
          <w:rFonts w:ascii="Palatino Linotype" w:eastAsia="Palatino Linotype" w:hAnsi="Palatino Linotype" w:cs="Palatino Linotype"/>
          <w:b/>
        </w:rPr>
        <w:t>las facturas o comprobantes que amparan las erogaciones que se realizan con erario público tienen naturaleza pública</w:t>
      </w:r>
      <w:r w:rsidRPr="00016F06">
        <w:rPr>
          <w:rFonts w:ascii="Palatino Linotype" w:eastAsia="Palatino Linotype" w:hAnsi="Palatino Linotype" w:cs="Palatino Linotype"/>
        </w:rPr>
        <w:t xml:space="preserve"> pues, constituyen los medios idóneos de evidencia del gasto realizado con recursos públicos, de ahí que convenga precisar que la Constitución Política del Estado Libre y Soberano de México en su artículo 129 señala que l</w:t>
      </w:r>
      <w:r w:rsidRPr="00016F06">
        <w:rPr>
          <w:rFonts w:ascii="Palatino Linotype" w:eastAsia="Palatino Linotype" w:hAnsi="Palatino Linotype" w:cs="Palatino Linotype"/>
          <w:color w:val="000000"/>
        </w:rPr>
        <w:t xml:space="preserve">os recursos económicos del Estado, de los Municipios, así como de los Organismos Autónomos, se administrarán con eficiencia, eficacia y honradez, para cumplir con los objetivos y programas a los que estén destinados. </w:t>
      </w:r>
    </w:p>
    <w:p w:rsidR="00744375" w:rsidRPr="00016F06" w:rsidRDefault="00744375" w:rsidP="00744375">
      <w:pPr>
        <w:spacing w:line="360" w:lineRule="auto"/>
        <w:ind w:right="-787"/>
        <w:jc w:val="both"/>
        <w:rPr>
          <w:rFonts w:ascii="Palatino Linotype" w:hAnsi="Palatino Linotype" w:cs="Tahoma"/>
        </w:rPr>
      </w:pPr>
    </w:p>
    <w:p w:rsidR="00744375" w:rsidRPr="00016F06" w:rsidRDefault="00744375" w:rsidP="00744375">
      <w:pPr>
        <w:numPr>
          <w:ilvl w:val="0"/>
          <w:numId w:val="11"/>
        </w:numPr>
        <w:pBdr>
          <w:top w:val="nil"/>
          <w:left w:val="nil"/>
          <w:bottom w:val="nil"/>
          <w:right w:val="nil"/>
          <w:between w:val="nil"/>
        </w:pBdr>
        <w:spacing w:line="360" w:lineRule="auto"/>
        <w:jc w:val="both"/>
        <w:rPr>
          <w:rFonts w:ascii="Palatino Linotype" w:hAnsi="Palatino Linotype" w:cs="Tahoma"/>
        </w:rPr>
      </w:pPr>
      <w:r w:rsidRPr="00016F06">
        <w:rPr>
          <w:rFonts w:ascii="Palatino Linotype" w:hAnsi="Palatino Linotype" w:cs="Tahoma"/>
        </w:rPr>
        <w:t xml:space="preserve">En ese </w:t>
      </w:r>
      <w:r w:rsidRPr="00016F06">
        <w:rPr>
          <w:rFonts w:ascii="Palatino Linotype" w:eastAsia="Palatino Linotype" w:hAnsi="Palatino Linotype" w:cs="Palatino Linotype"/>
          <w:color w:val="000000"/>
        </w:rPr>
        <w:t>contexto</w:t>
      </w:r>
      <w:r w:rsidRPr="00016F06">
        <w:rPr>
          <w:rFonts w:ascii="Palatino Linotype" w:hAnsi="Palatino Linotype" w:cs="Tahoma"/>
        </w:rPr>
        <w:t xml:space="preserve">, es de </w:t>
      </w:r>
      <w:r w:rsidRPr="00016F06">
        <w:rPr>
          <w:rFonts w:ascii="Palatino Linotype" w:eastAsia="Palatino Linotype" w:hAnsi="Palatino Linotype" w:cs="Palatino Linotype"/>
        </w:rPr>
        <w:t>referir</w:t>
      </w:r>
      <w:r w:rsidRPr="00016F06">
        <w:rPr>
          <w:rFonts w:ascii="Palatino Linotype" w:hAnsi="Palatino Linotype" w:cs="Tahoma"/>
        </w:rPr>
        <w:t xml:space="preserve"> que de conformidad con  los artículos 342, 343, 344 y 345 del Código </w:t>
      </w:r>
      <w:r w:rsidRPr="00016F06">
        <w:rPr>
          <w:rFonts w:ascii="Palatino Linotype" w:eastAsia="Palatino Linotype" w:hAnsi="Palatino Linotype" w:cs="Palatino Linotype"/>
          <w:color w:val="000000"/>
        </w:rPr>
        <w:t>Financiero</w:t>
      </w:r>
      <w:r w:rsidRPr="00016F06">
        <w:rPr>
          <w:rFonts w:ascii="Palatino Linotype" w:hAnsi="Palatino Linotype" w:cs="Tahoma"/>
        </w:rPr>
        <w:t xml:space="preserve"> del Estado de México y Municipios, disponen el sistema y las políticas que deben seguirse para llevar el </w:t>
      </w:r>
      <w:r w:rsidRPr="00016F06">
        <w:rPr>
          <w:rFonts w:ascii="Palatino Linotype" w:hAnsi="Palatino Linotype" w:cs="Tahoma"/>
          <w:b/>
        </w:rPr>
        <w:t>registro contable y presupuestal de las operaciones financieras</w:t>
      </w:r>
      <w:r w:rsidRPr="00016F06">
        <w:rPr>
          <w:rFonts w:ascii="Palatino Linotype" w:hAnsi="Palatino Linotype" w:cs="Tahoma"/>
        </w:rPr>
        <w:t>, en los siguientes términos:</w:t>
      </w:r>
    </w:p>
    <w:p w:rsidR="00744375" w:rsidRPr="00016F06" w:rsidRDefault="00744375" w:rsidP="00744375">
      <w:pPr>
        <w:ind w:left="567" w:right="567"/>
        <w:jc w:val="both"/>
        <w:rPr>
          <w:rFonts w:ascii="Palatino Linotype" w:hAnsi="Palatino Linotype" w:cs="Tahoma"/>
          <w:i/>
        </w:rPr>
      </w:pPr>
      <w:r w:rsidRPr="00016F06">
        <w:rPr>
          <w:rFonts w:ascii="Palatino Linotype" w:hAnsi="Palatino Linotype" w:cs="Tahoma"/>
          <w:b/>
          <w:i/>
        </w:rPr>
        <w:t>Artículo 342.-</w:t>
      </w:r>
      <w:r w:rsidRPr="00016F06">
        <w:rPr>
          <w:rFonts w:ascii="Palatino Linotype" w:hAnsi="Palatino Linotype" w:cs="Tahoma"/>
          <w:i/>
        </w:rPr>
        <w:t xml:space="preserve"> - El registro contable del efecto patrimonial y presupuestal de las operaciones financieras, se realizará conforme al sistema y a las disposiciones que se aprueben en materia de planeación, programación, presupuestación, evaluación y contabilidad gubernamental.</w:t>
      </w:r>
    </w:p>
    <w:p w:rsidR="00744375" w:rsidRPr="00016F06" w:rsidRDefault="00744375" w:rsidP="00744375">
      <w:pPr>
        <w:ind w:left="567" w:right="-858"/>
        <w:jc w:val="both"/>
        <w:rPr>
          <w:rFonts w:ascii="Palatino Linotype" w:hAnsi="Palatino Linotype" w:cs="Tahoma"/>
          <w:i/>
        </w:rPr>
      </w:pPr>
    </w:p>
    <w:p w:rsidR="00744375" w:rsidRPr="00016F06" w:rsidRDefault="00744375" w:rsidP="00744375">
      <w:pPr>
        <w:ind w:left="567" w:right="567"/>
        <w:jc w:val="both"/>
        <w:rPr>
          <w:rFonts w:ascii="Palatino Linotype" w:hAnsi="Palatino Linotype" w:cs="Tahoma"/>
          <w:i/>
        </w:rPr>
      </w:pPr>
      <w:r w:rsidRPr="00016F06">
        <w:rPr>
          <w:rFonts w:ascii="Palatino Linotype" w:hAnsi="Palatino Linotype" w:cs="Tahoma"/>
          <w:b/>
          <w:i/>
        </w:rPr>
        <w:t>En el caso de los municipios</w:t>
      </w:r>
      <w:r w:rsidRPr="00016F06">
        <w:rPr>
          <w:rFonts w:ascii="Palatino Linotype" w:hAnsi="Palatino Linotype" w:cs="Tahoma"/>
          <w:i/>
        </w:rPr>
        <w:t>,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w:t>
      </w:r>
    </w:p>
    <w:p w:rsidR="00744375" w:rsidRPr="00016F06" w:rsidRDefault="00744375" w:rsidP="00744375">
      <w:pPr>
        <w:ind w:left="567" w:right="-858"/>
        <w:jc w:val="both"/>
        <w:rPr>
          <w:rFonts w:ascii="Palatino Linotype" w:hAnsi="Palatino Linotype" w:cs="Tahoma"/>
          <w:i/>
        </w:rPr>
      </w:pPr>
    </w:p>
    <w:p w:rsidR="00744375" w:rsidRPr="00016F06" w:rsidRDefault="00744375" w:rsidP="00744375">
      <w:pPr>
        <w:ind w:left="567" w:right="567"/>
        <w:jc w:val="both"/>
        <w:rPr>
          <w:rFonts w:ascii="Palatino Linotype" w:hAnsi="Palatino Linotype" w:cs="Tahoma"/>
          <w:i/>
        </w:rPr>
      </w:pPr>
      <w:r w:rsidRPr="00016F06">
        <w:rPr>
          <w:rFonts w:ascii="Palatino Linotype" w:hAnsi="Palatino Linotype" w:cs="Tahoma"/>
          <w:b/>
          <w:i/>
        </w:rPr>
        <w:t>Artículo 343.-</w:t>
      </w:r>
      <w:r w:rsidRPr="00016F06">
        <w:rPr>
          <w:rFonts w:ascii="Palatino Linotype" w:hAnsi="Palatino Linotype" w:cs="Tahoma"/>
          <w:i/>
        </w:rPr>
        <w:t xml:space="preserve"> -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rsidR="00744375" w:rsidRPr="00016F06" w:rsidRDefault="00744375" w:rsidP="00744375">
      <w:pPr>
        <w:ind w:left="567" w:right="567"/>
        <w:jc w:val="both"/>
        <w:rPr>
          <w:rFonts w:ascii="Palatino Linotype" w:hAnsi="Palatino Linotype" w:cs="Tahoma"/>
          <w:i/>
        </w:rPr>
      </w:pPr>
      <w:r w:rsidRPr="00016F06">
        <w:rPr>
          <w:rFonts w:ascii="Palatino Linotype" w:hAnsi="Palatino Linotype" w:cs="Tahoma"/>
          <w:i/>
        </w:rPr>
        <w:t>El sistema de contabilidad sobre base acumulativa total, se sustentará en las normas emitidas por el Consejo Nacional de Armonización Contable.</w:t>
      </w:r>
    </w:p>
    <w:p w:rsidR="00744375" w:rsidRPr="00016F06" w:rsidRDefault="00744375" w:rsidP="00744375">
      <w:pPr>
        <w:ind w:left="567" w:right="-858"/>
        <w:jc w:val="both"/>
        <w:rPr>
          <w:rFonts w:ascii="Palatino Linotype" w:hAnsi="Palatino Linotype" w:cs="Tahoma"/>
          <w:b/>
          <w:i/>
        </w:rPr>
      </w:pPr>
    </w:p>
    <w:p w:rsidR="00744375" w:rsidRPr="00016F06" w:rsidRDefault="00744375" w:rsidP="00744375">
      <w:pPr>
        <w:ind w:left="567" w:right="567"/>
        <w:jc w:val="both"/>
        <w:rPr>
          <w:rFonts w:ascii="Palatino Linotype" w:hAnsi="Palatino Linotype" w:cs="Tahoma"/>
          <w:b/>
          <w:i/>
        </w:rPr>
      </w:pPr>
      <w:r w:rsidRPr="00016F06">
        <w:rPr>
          <w:rFonts w:ascii="Palatino Linotype" w:hAnsi="Palatino Linotype" w:cs="Tahoma"/>
          <w:b/>
          <w:i/>
        </w:rPr>
        <w:lastRenderedPageBreak/>
        <w:t>Artículo 344.- Los Entes Públicos, a través de cualquiera de sus unidades administrativas, de acuerdo con su naturaleza jurídica y según corresponda, registrarán contablemente el efecto patrimonial y presupuestal de las operaciones financieras que realicen</w:t>
      </w:r>
      <w:r w:rsidRPr="00016F06">
        <w:rPr>
          <w:rFonts w:ascii="Palatino Linotype" w:hAnsi="Palatino Linotype" w:cs="Tahoma"/>
          <w:i/>
        </w:rPr>
        <w:t>, en el momento en que ocurran, con base en el sistema y políticas de registro establecidas, en el caso de los Municipios, se hará por la Tesorería.</w:t>
      </w:r>
    </w:p>
    <w:p w:rsidR="00744375" w:rsidRPr="00016F06" w:rsidRDefault="00744375" w:rsidP="00744375">
      <w:pPr>
        <w:ind w:left="567" w:right="-858"/>
        <w:jc w:val="both"/>
        <w:rPr>
          <w:rFonts w:ascii="Palatino Linotype" w:hAnsi="Palatino Linotype" w:cs="Tahoma"/>
          <w:b/>
          <w:i/>
        </w:rPr>
      </w:pPr>
    </w:p>
    <w:p w:rsidR="00744375" w:rsidRPr="00016F06" w:rsidRDefault="00744375" w:rsidP="00744375">
      <w:pPr>
        <w:ind w:left="567" w:right="567"/>
        <w:jc w:val="both"/>
        <w:rPr>
          <w:rFonts w:ascii="Palatino Linotype" w:hAnsi="Palatino Linotype" w:cs="Tahoma"/>
          <w:b/>
          <w:i/>
        </w:rPr>
      </w:pPr>
      <w:r w:rsidRPr="00016F06">
        <w:rPr>
          <w:rFonts w:ascii="Palatino Linotype" w:hAnsi="Palatino Linotype" w:cs="Tahoma"/>
          <w:b/>
          <w:i/>
        </w:rPr>
        <w:t xml:space="preserve">Todo registro contable y presupuestal deberá estar soportado con los documentos de registro, justificativos y comprobatorios originales, </w:t>
      </w:r>
      <w:r w:rsidRPr="00016F06">
        <w:rPr>
          <w:rFonts w:ascii="Palatino Linotype" w:hAnsi="Palatino Linotype" w:cs="Tahoma"/>
          <w:i/>
        </w:rPr>
        <w:t xml:space="preserve">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En el caso de los Municipios, dicha obligación corresponderá a la Tesorería. </w:t>
      </w:r>
    </w:p>
    <w:p w:rsidR="00744375" w:rsidRPr="00016F06" w:rsidRDefault="00744375" w:rsidP="00744375">
      <w:pPr>
        <w:ind w:left="567" w:right="-858"/>
        <w:jc w:val="both"/>
        <w:rPr>
          <w:rFonts w:ascii="Palatino Linotype" w:hAnsi="Palatino Linotype" w:cs="Tahoma"/>
          <w:i/>
        </w:rPr>
      </w:pPr>
      <w:r w:rsidRPr="00016F06">
        <w:rPr>
          <w:rFonts w:ascii="Palatino Linotype" w:hAnsi="Palatino Linotype" w:cs="Tahoma"/>
          <w:i/>
        </w:rPr>
        <w:t>…</w:t>
      </w:r>
    </w:p>
    <w:p w:rsidR="00744375" w:rsidRPr="00016F06" w:rsidRDefault="00744375" w:rsidP="00744375">
      <w:pPr>
        <w:ind w:left="567" w:right="-858"/>
        <w:jc w:val="both"/>
        <w:rPr>
          <w:rFonts w:ascii="Palatino Linotype" w:hAnsi="Palatino Linotype" w:cs="Tahoma"/>
          <w:b/>
          <w:i/>
        </w:rPr>
      </w:pPr>
    </w:p>
    <w:p w:rsidR="00744375" w:rsidRPr="00016F06" w:rsidRDefault="00744375" w:rsidP="00744375">
      <w:pPr>
        <w:ind w:left="567" w:right="567"/>
        <w:jc w:val="both"/>
        <w:rPr>
          <w:rFonts w:ascii="Palatino Linotype" w:hAnsi="Palatino Linotype" w:cs="Tahoma"/>
          <w:i/>
        </w:rPr>
      </w:pPr>
      <w:r w:rsidRPr="00016F06">
        <w:rPr>
          <w:rFonts w:ascii="Palatino Linotype" w:hAnsi="Palatino Linotype" w:cs="Tahoma"/>
          <w:b/>
          <w:i/>
        </w:rPr>
        <w:t>Artículo 345.-</w:t>
      </w:r>
      <w:r w:rsidRPr="00016F06">
        <w:rPr>
          <w:rFonts w:ascii="Palatino Linotype" w:hAnsi="Palatino Linotype" w:cs="Tahoma"/>
          <w:i/>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w:t>
      </w:r>
    </w:p>
    <w:p w:rsidR="00744375" w:rsidRPr="00016F06" w:rsidRDefault="00744375" w:rsidP="00744375">
      <w:pPr>
        <w:ind w:left="567" w:right="-858"/>
        <w:jc w:val="both"/>
        <w:rPr>
          <w:rFonts w:ascii="Palatino Linotype" w:hAnsi="Palatino Linotype" w:cs="Tahoma"/>
          <w:i/>
        </w:rPr>
      </w:pPr>
    </w:p>
    <w:p w:rsidR="00744375" w:rsidRPr="00016F06" w:rsidRDefault="00744375" w:rsidP="00744375">
      <w:pPr>
        <w:ind w:left="567" w:right="567"/>
        <w:jc w:val="both"/>
        <w:rPr>
          <w:rFonts w:ascii="Palatino Linotype" w:hAnsi="Palatino Linotype" w:cs="Tahoma"/>
          <w:i/>
        </w:rPr>
      </w:pPr>
      <w:r w:rsidRPr="00016F06">
        <w:rPr>
          <w:rFonts w:ascii="Palatino Linotype" w:hAnsi="Palatino Linotype" w:cs="Tahoma"/>
          <w:b/>
          <w:i/>
        </w:rPr>
        <w:t>Los poderes Legislativo y Judicial, los Organismos Autónomos y las Entidades Públicas, de acuerdo con su naturaleza jurídica y según corresponda, deberán conservar la documentación contable del año en curso y la de ejercicios anteriores</w:t>
      </w:r>
      <w:r w:rsidRPr="00016F06">
        <w:rPr>
          <w:rFonts w:ascii="Palatino Linotype" w:hAnsi="Palatino Linotype" w:cs="Tahoma"/>
          <w:i/>
        </w:rPr>
        <w:t>, cuyas cuentas públicas hayan sido revisadas y fiscalizadas, en sus propios Archivos Contables. Tratándose de los comprobantes fiscales digitales, estos deberán estar agregados en forma electrónica a cada póliza de registro contable.</w:t>
      </w:r>
    </w:p>
    <w:p w:rsidR="00744375" w:rsidRPr="00016F06" w:rsidRDefault="00744375" w:rsidP="00744375">
      <w:pPr>
        <w:ind w:left="567" w:right="-858"/>
        <w:jc w:val="both"/>
        <w:rPr>
          <w:rFonts w:ascii="Palatino Linotype" w:hAnsi="Palatino Linotype" w:cs="Tahoma"/>
          <w:i/>
        </w:rPr>
      </w:pPr>
    </w:p>
    <w:p w:rsidR="00744375" w:rsidRPr="00016F06" w:rsidRDefault="00744375" w:rsidP="00744375">
      <w:pPr>
        <w:ind w:left="567" w:right="567"/>
        <w:jc w:val="both"/>
        <w:rPr>
          <w:rFonts w:ascii="Palatino Linotype" w:hAnsi="Palatino Linotype" w:cs="Tahoma"/>
          <w:i/>
        </w:rPr>
      </w:pPr>
      <w:r w:rsidRPr="00016F06">
        <w:rPr>
          <w:rFonts w:ascii="Palatino Linotype" w:hAnsi="Palatino Linotype" w:cs="Tahoma"/>
          <w:i/>
        </w:rPr>
        <w:t>El plazo señalado en este artículo empezará a contar a partir de la publicación en el Periódico Oficial, del decreto correspondiente</w:t>
      </w:r>
      <w:r w:rsidRPr="00016F06">
        <w:rPr>
          <w:rFonts w:ascii="Palatino Linotype" w:hAnsi="Palatino Linotype" w:cs="Tahoma"/>
          <w:b/>
          <w:i/>
        </w:rPr>
        <w:t xml:space="preserve"> </w:t>
      </w:r>
    </w:p>
    <w:p w:rsidR="00744375" w:rsidRPr="00016F06" w:rsidRDefault="00744375" w:rsidP="00744375">
      <w:pPr>
        <w:spacing w:line="360" w:lineRule="auto"/>
        <w:ind w:right="-93"/>
        <w:jc w:val="both"/>
        <w:rPr>
          <w:rFonts w:ascii="Palatino Linotype" w:hAnsi="Palatino Linotype" w:cs="Tahoma"/>
          <w:i/>
        </w:rPr>
      </w:pPr>
    </w:p>
    <w:p w:rsidR="00744375" w:rsidRPr="00016F06" w:rsidRDefault="00744375" w:rsidP="00744375">
      <w:pPr>
        <w:numPr>
          <w:ilvl w:val="0"/>
          <w:numId w:val="11"/>
        </w:numPr>
        <w:pBdr>
          <w:top w:val="nil"/>
          <w:left w:val="nil"/>
          <w:bottom w:val="nil"/>
          <w:right w:val="nil"/>
          <w:between w:val="nil"/>
        </w:pBdr>
        <w:spacing w:line="360" w:lineRule="auto"/>
        <w:jc w:val="both"/>
        <w:rPr>
          <w:rFonts w:ascii="Palatino Linotype" w:hAnsi="Palatino Linotype" w:cs="Tahoma"/>
        </w:rPr>
      </w:pPr>
      <w:r w:rsidRPr="00016F06">
        <w:rPr>
          <w:rFonts w:ascii="Palatino Linotype" w:hAnsi="Palatino Linotype" w:cs="Tahoma"/>
        </w:rPr>
        <w:lastRenderedPageBreak/>
        <w:t xml:space="preserve">De una </w:t>
      </w:r>
      <w:r w:rsidRPr="00016F06">
        <w:rPr>
          <w:rFonts w:ascii="Palatino Linotype" w:eastAsia="Palatino Linotype" w:hAnsi="Palatino Linotype" w:cs="Palatino Linotype"/>
        </w:rPr>
        <w:t>interpretación</w:t>
      </w:r>
      <w:r w:rsidRPr="00016F06">
        <w:rPr>
          <w:rFonts w:ascii="Palatino Linotype" w:hAnsi="Palatino Linotype" w:cs="Tahoma"/>
        </w:rPr>
        <w:t xml:space="preserve">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rsidR="00744375" w:rsidRPr="00016F06" w:rsidRDefault="00744375" w:rsidP="00744375">
      <w:pPr>
        <w:spacing w:line="360" w:lineRule="auto"/>
        <w:ind w:right="-93"/>
        <w:jc w:val="both"/>
        <w:rPr>
          <w:rFonts w:ascii="Palatino Linotype" w:hAnsi="Palatino Linotype" w:cs="Tahoma"/>
        </w:rPr>
      </w:pPr>
    </w:p>
    <w:p w:rsidR="00744375" w:rsidRPr="00016F06" w:rsidRDefault="00744375" w:rsidP="00744375">
      <w:pPr>
        <w:numPr>
          <w:ilvl w:val="0"/>
          <w:numId w:val="11"/>
        </w:numPr>
        <w:pBdr>
          <w:top w:val="nil"/>
          <w:left w:val="nil"/>
          <w:bottom w:val="nil"/>
          <w:right w:val="nil"/>
          <w:between w:val="nil"/>
        </w:pBdr>
        <w:spacing w:line="360" w:lineRule="auto"/>
        <w:jc w:val="both"/>
        <w:rPr>
          <w:rFonts w:ascii="Palatino Linotype" w:hAnsi="Palatino Linotype" w:cs="Tahoma"/>
        </w:rPr>
      </w:pPr>
      <w:r w:rsidRPr="00016F06">
        <w:rPr>
          <w:rFonts w:ascii="Palatino Linotype" w:eastAsia="Palatino Linotype" w:hAnsi="Palatino Linotype" w:cs="Palatino Linotype"/>
        </w:rPr>
        <w:t>Al</w:t>
      </w:r>
      <w:r w:rsidRPr="00016F06">
        <w:rPr>
          <w:rFonts w:ascii="Palatino Linotype" w:hAnsi="Palatino Linotype" w:cs="Tahoma"/>
        </w:rPr>
        <w:t xml:space="preserve"> respecto, si bien es cierto que el Código Financiero del Estado de México y Municipios establece la </w:t>
      </w:r>
      <w:r w:rsidRPr="00016F06">
        <w:rPr>
          <w:rFonts w:ascii="Palatino Linotype" w:eastAsia="Palatino Linotype" w:hAnsi="Palatino Linotype" w:cs="Palatino Linotype"/>
          <w:color w:val="000000"/>
        </w:rPr>
        <w:t>obligación</w:t>
      </w:r>
      <w:r w:rsidRPr="00016F06">
        <w:rPr>
          <w:rFonts w:ascii="Palatino Linotype" w:hAnsi="Palatino Linotype" w:cs="Tahoma"/>
        </w:rPr>
        <w:t xml:space="preserve"> a los Municipios para llevar los registros contables y presupuestales; también lo es que, dicho ordenamiento jurídico no establece que debemos entender por registro contable y presupuestal; sin embargo, el “</w:t>
      </w:r>
      <w:r w:rsidRPr="00016F06">
        <w:rPr>
          <w:rFonts w:ascii="Palatino Linotype" w:hAnsi="Palatino Linotype" w:cs="Tahoma"/>
          <w:i/>
        </w:rPr>
        <w:t>Glosario de Términos para el Proceso de Planeación, Programación, Presupuestación y Evaluación en la Administración Pública”</w:t>
      </w:r>
      <w:r w:rsidRPr="00016F06">
        <w:rPr>
          <w:rFonts w:ascii="Palatino Linotype" w:hAnsi="Palatino Linotype" w:cs="Tahoma"/>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rsidR="00744375" w:rsidRPr="00016F06" w:rsidRDefault="00744375" w:rsidP="00744375">
      <w:pPr>
        <w:ind w:left="1134" w:right="900"/>
        <w:jc w:val="both"/>
        <w:rPr>
          <w:rFonts w:ascii="Palatino Linotype" w:hAnsi="Palatino Linotype" w:cs="Tahoma"/>
        </w:rPr>
      </w:pPr>
    </w:p>
    <w:p w:rsidR="00744375" w:rsidRPr="00016F06" w:rsidRDefault="00744375" w:rsidP="00744375">
      <w:pPr>
        <w:ind w:left="567" w:right="567"/>
        <w:jc w:val="both"/>
        <w:rPr>
          <w:rFonts w:ascii="Palatino Linotype" w:hAnsi="Palatino Linotype" w:cs="Tahoma"/>
          <w:b/>
          <w:i/>
        </w:rPr>
      </w:pPr>
      <w:r w:rsidRPr="00016F06">
        <w:rPr>
          <w:rFonts w:ascii="Palatino Linotype" w:hAnsi="Palatino Linotype" w:cs="Tahoma"/>
          <w:b/>
          <w:i/>
        </w:rPr>
        <w:t xml:space="preserve">REGISTRO CONTABLE. </w:t>
      </w:r>
      <w:r w:rsidRPr="00016F06">
        <w:rPr>
          <w:rFonts w:ascii="Palatino Linotype" w:hAnsi="Palatino Linotype" w:cs="Tahoma"/>
          <w:i/>
        </w:rPr>
        <w:t>Asiento que se realiza en los libros de contabilidad de las actividades relacionadas con el ingreso y egresos de un ente económico.</w:t>
      </w:r>
    </w:p>
    <w:p w:rsidR="00744375" w:rsidRPr="00016F06" w:rsidRDefault="00744375" w:rsidP="00744375">
      <w:pPr>
        <w:ind w:left="1134" w:right="900"/>
        <w:jc w:val="both"/>
        <w:rPr>
          <w:rFonts w:ascii="Palatino Linotype" w:hAnsi="Palatino Linotype" w:cs="Tahoma"/>
          <w:i/>
        </w:rPr>
      </w:pPr>
    </w:p>
    <w:p w:rsidR="00744375" w:rsidRPr="00016F06" w:rsidRDefault="00744375" w:rsidP="00744375">
      <w:pPr>
        <w:ind w:left="567" w:right="567"/>
        <w:jc w:val="both"/>
        <w:rPr>
          <w:rFonts w:ascii="Palatino Linotype" w:hAnsi="Palatino Linotype" w:cs="Tahoma"/>
          <w:i/>
        </w:rPr>
      </w:pPr>
      <w:r w:rsidRPr="00016F06">
        <w:rPr>
          <w:rFonts w:ascii="Palatino Linotype" w:hAnsi="Palatino Linotype" w:cs="Tahoma"/>
          <w:b/>
          <w:i/>
        </w:rPr>
        <w:t xml:space="preserve">REGISTRO PRESUPUESTARIO. </w:t>
      </w:r>
      <w:r w:rsidRPr="00016F06">
        <w:rPr>
          <w:rFonts w:ascii="Palatino Linotype" w:hAnsi="Palatino Linotype" w:cs="Tahoma"/>
          <w:i/>
        </w:rPr>
        <w:t>Asiento contable de las erogaciones realizadas por las dependencias y entidades con relación a la asignación, modificación y ejercicio de los recursos presupuestarios que se les hayan autorizado.</w:t>
      </w:r>
    </w:p>
    <w:p w:rsidR="00744375" w:rsidRPr="00016F06" w:rsidRDefault="00744375" w:rsidP="00744375">
      <w:pPr>
        <w:spacing w:line="360" w:lineRule="auto"/>
        <w:jc w:val="both"/>
        <w:rPr>
          <w:rFonts w:ascii="Palatino Linotype" w:hAnsi="Palatino Linotype" w:cs="Tahoma"/>
        </w:rPr>
      </w:pPr>
    </w:p>
    <w:p w:rsidR="00744375" w:rsidRPr="00016F06" w:rsidRDefault="00744375" w:rsidP="00744375">
      <w:pPr>
        <w:numPr>
          <w:ilvl w:val="0"/>
          <w:numId w:val="11"/>
        </w:numPr>
        <w:pBdr>
          <w:top w:val="nil"/>
          <w:left w:val="nil"/>
          <w:bottom w:val="nil"/>
          <w:right w:val="nil"/>
          <w:between w:val="nil"/>
        </w:pBdr>
        <w:spacing w:line="360" w:lineRule="auto"/>
        <w:jc w:val="both"/>
        <w:rPr>
          <w:rFonts w:ascii="Palatino Linotype" w:hAnsi="Palatino Linotype" w:cs="Tahoma"/>
        </w:rPr>
      </w:pPr>
      <w:r w:rsidRPr="00016F06">
        <w:rPr>
          <w:rFonts w:ascii="Palatino Linotype" w:hAnsi="Palatino Linotype" w:cs="Tahoma"/>
        </w:rPr>
        <w:t xml:space="preserve">En este sentido, </w:t>
      </w:r>
      <w:r w:rsidRPr="00016F06">
        <w:rPr>
          <w:rFonts w:ascii="Palatino Linotype" w:eastAsia="Palatino Linotype" w:hAnsi="Palatino Linotype" w:cs="Palatino Linotype"/>
          <w:color w:val="000000"/>
        </w:rPr>
        <w:t>cabe</w:t>
      </w:r>
      <w:r w:rsidRPr="00016F06">
        <w:rPr>
          <w:rFonts w:ascii="Palatino Linotype" w:hAnsi="Palatino Linotype" w:cs="Tahoma"/>
        </w:rPr>
        <w:t xml:space="preserve"> referir que la Ley de Fiscalización Superior del Estado de México prevé en su artículo 4 </w:t>
      </w:r>
      <w:r w:rsidRPr="00016F06">
        <w:rPr>
          <w:rFonts w:ascii="Palatino Linotype" w:eastAsia="Palatino Linotype" w:hAnsi="Palatino Linotype" w:cs="Palatino Linotype"/>
        </w:rPr>
        <w:t>que</w:t>
      </w:r>
      <w:r w:rsidRPr="00016F06">
        <w:rPr>
          <w:rFonts w:ascii="Palatino Linotype" w:hAnsi="Palatino Linotype" w:cs="Tahoma"/>
        </w:rPr>
        <w:t xml:space="preserve"> los Poderes Públicos del Estado son considerados entes fiscalizables, tal como se observa a continuación:</w:t>
      </w:r>
    </w:p>
    <w:p w:rsidR="00744375" w:rsidRPr="00016F06" w:rsidRDefault="00744375" w:rsidP="00744375">
      <w:pPr>
        <w:spacing w:line="360" w:lineRule="auto"/>
        <w:ind w:right="-787"/>
        <w:jc w:val="both"/>
        <w:rPr>
          <w:rFonts w:ascii="Palatino Linotype" w:hAnsi="Palatino Linotype" w:cs="Tahoma"/>
        </w:rPr>
      </w:pPr>
    </w:p>
    <w:p w:rsidR="00744375" w:rsidRPr="00016F06" w:rsidRDefault="00744375" w:rsidP="00744375">
      <w:pPr>
        <w:ind w:left="567" w:right="567"/>
        <w:jc w:val="both"/>
        <w:rPr>
          <w:rFonts w:ascii="Palatino Linotype" w:hAnsi="Palatino Linotype" w:cs="Tahoma"/>
          <w:i/>
        </w:rPr>
      </w:pPr>
      <w:r w:rsidRPr="00016F06">
        <w:rPr>
          <w:rFonts w:ascii="Palatino Linotype" w:hAnsi="Palatino Linotype" w:cs="Tahoma"/>
          <w:b/>
          <w:i/>
        </w:rPr>
        <w:lastRenderedPageBreak/>
        <w:t>Artículo 4.</w:t>
      </w:r>
      <w:r w:rsidRPr="00016F06">
        <w:rPr>
          <w:rFonts w:ascii="Palatino Linotype" w:hAnsi="Palatino Linotype" w:cs="Tahoma"/>
          <w:i/>
        </w:rPr>
        <w:t xml:space="preserve"> Son sujetos de fiscalización:</w:t>
      </w:r>
    </w:p>
    <w:p w:rsidR="00744375" w:rsidRPr="00016F06" w:rsidRDefault="00744375" w:rsidP="00744375">
      <w:pPr>
        <w:ind w:left="567" w:right="567"/>
        <w:jc w:val="both"/>
        <w:rPr>
          <w:rFonts w:ascii="Palatino Linotype" w:hAnsi="Palatino Linotype" w:cs="Tahoma"/>
          <w:i/>
        </w:rPr>
      </w:pPr>
      <w:r w:rsidRPr="00016F06">
        <w:rPr>
          <w:rFonts w:ascii="Palatino Linotype" w:hAnsi="Palatino Linotype" w:cs="Tahoma"/>
          <w:i/>
        </w:rPr>
        <w:t>I. Los Poderes Públicos del Estado;</w:t>
      </w:r>
    </w:p>
    <w:p w:rsidR="00744375" w:rsidRPr="00016F06" w:rsidRDefault="00744375" w:rsidP="00744375">
      <w:pPr>
        <w:ind w:left="567" w:right="567"/>
        <w:jc w:val="both"/>
        <w:rPr>
          <w:rFonts w:ascii="Palatino Linotype" w:hAnsi="Palatino Linotype" w:cs="Tahoma"/>
          <w:b/>
          <w:i/>
        </w:rPr>
      </w:pPr>
      <w:r w:rsidRPr="00016F06">
        <w:rPr>
          <w:rFonts w:ascii="Palatino Linotype" w:hAnsi="Palatino Linotype" w:cs="Tahoma"/>
          <w:b/>
          <w:i/>
        </w:rPr>
        <w:t>II. Los municipios del Estado de México;</w:t>
      </w:r>
    </w:p>
    <w:p w:rsidR="00744375" w:rsidRPr="00016F06" w:rsidRDefault="00744375" w:rsidP="00744375">
      <w:pPr>
        <w:ind w:left="567" w:right="567"/>
        <w:jc w:val="both"/>
        <w:rPr>
          <w:rFonts w:ascii="Palatino Linotype" w:hAnsi="Palatino Linotype" w:cs="Tahoma"/>
        </w:rPr>
      </w:pPr>
      <w:r w:rsidRPr="00016F06">
        <w:rPr>
          <w:rFonts w:ascii="Palatino Linotype" w:hAnsi="Palatino Linotype" w:cs="Tahoma"/>
        </w:rPr>
        <w:t xml:space="preserve">Asimismo, el ordenamiento legal referido señala en su artículo 8, fracción XI lo siguiente: </w:t>
      </w:r>
    </w:p>
    <w:p w:rsidR="00744375" w:rsidRPr="00016F06" w:rsidRDefault="00744375" w:rsidP="00744375">
      <w:pPr>
        <w:ind w:left="567" w:right="567"/>
        <w:jc w:val="both"/>
        <w:rPr>
          <w:rFonts w:ascii="Palatino Linotype" w:hAnsi="Palatino Linotype" w:cs="Tahoma"/>
        </w:rPr>
      </w:pPr>
    </w:p>
    <w:p w:rsidR="00744375" w:rsidRPr="00016F06" w:rsidRDefault="00744375" w:rsidP="00744375">
      <w:pPr>
        <w:ind w:left="567" w:right="567"/>
        <w:jc w:val="both"/>
        <w:rPr>
          <w:rFonts w:ascii="Palatino Linotype" w:hAnsi="Palatino Linotype" w:cs="Tahoma"/>
          <w:i/>
        </w:rPr>
      </w:pPr>
      <w:r w:rsidRPr="00016F06">
        <w:rPr>
          <w:rFonts w:ascii="Palatino Linotype" w:hAnsi="Palatino Linotype" w:cs="Tahoma"/>
          <w:i/>
        </w:rPr>
        <w:t>Artículo 8. El Órgano Superior tendrá las siguientes atribuciones:</w:t>
      </w:r>
    </w:p>
    <w:p w:rsidR="00744375" w:rsidRPr="00016F06" w:rsidRDefault="00744375" w:rsidP="00744375">
      <w:pPr>
        <w:ind w:left="567" w:right="567"/>
        <w:jc w:val="both"/>
        <w:rPr>
          <w:rFonts w:ascii="Palatino Linotype" w:hAnsi="Palatino Linotype" w:cs="Tahoma"/>
          <w:i/>
        </w:rPr>
      </w:pPr>
      <w:r w:rsidRPr="00016F06">
        <w:rPr>
          <w:rFonts w:ascii="Palatino Linotype" w:hAnsi="Palatino Linotype" w:cs="Tahoma"/>
          <w:i/>
        </w:rPr>
        <w:t>…</w:t>
      </w:r>
    </w:p>
    <w:p w:rsidR="00744375" w:rsidRPr="00016F06" w:rsidRDefault="00744375" w:rsidP="00744375">
      <w:pPr>
        <w:ind w:left="567" w:right="567"/>
        <w:jc w:val="both"/>
        <w:rPr>
          <w:rFonts w:ascii="Palatino Linotype" w:hAnsi="Palatino Linotype" w:cs="Tahoma"/>
          <w:i/>
        </w:rPr>
      </w:pPr>
      <w:r w:rsidRPr="00016F06">
        <w:rPr>
          <w:rFonts w:ascii="Palatino Linotype" w:hAnsi="Palatino Linotype" w:cs="Tahoma"/>
          <w:i/>
        </w:rPr>
        <w:t xml:space="preserve">XI. </w:t>
      </w:r>
      <w:r w:rsidRPr="00016F06">
        <w:rPr>
          <w:rFonts w:ascii="Palatino Linotype" w:hAnsi="Palatino Linotype" w:cs="Tahoma"/>
          <w:b/>
          <w:i/>
        </w:rPr>
        <w:t>Establecer los lineamientos, criterios, procedimientos, métodos y sistemas para las acciones de control y evaluación, necesarios para la fiscalización de las cuentas públicas y los informes trimestrales</w:t>
      </w:r>
      <w:r w:rsidRPr="00016F06">
        <w:rPr>
          <w:rFonts w:ascii="Palatino Linotype" w:hAnsi="Palatino Linotype" w:cs="Tahoma"/>
          <w:i/>
        </w:rPr>
        <w:t xml:space="preserve">…” </w:t>
      </w:r>
    </w:p>
    <w:p w:rsidR="00744375" w:rsidRPr="00016F06" w:rsidRDefault="00744375" w:rsidP="00744375">
      <w:pPr>
        <w:tabs>
          <w:tab w:val="left" w:pos="284"/>
        </w:tabs>
        <w:spacing w:before="240" w:after="240" w:line="360" w:lineRule="auto"/>
        <w:contextualSpacing/>
        <w:jc w:val="both"/>
        <w:rPr>
          <w:rFonts w:ascii="Palatino Linotype" w:hAnsi="Palatino Linotype"/>
          <w:bCs/>
          <w:lang w:val="es-ES"/>
        </w:rPr>
      </w:pPr>
    </w:p>
    <w:p w:rsidR="00744375" w:rsidRPr="00016F06" w:rsidRDefault="00744375" w:rsidP="00744375">
      <w:pPr>
        <w:numPr>
          <w:ilvl w:val="0"/>
          <w:numId w:val="11"/>
        </w:numPr>
        <w:pBdr>
          <w:top w:val="nil"/>
          <w:left w:val="nil"/>
          <w:bottom w:val="nil"/>
          <w:right w:val="nil"/>
          <w:between w:val="nil"/>
        </w:pBdr>
        <w:spacing w:line="360" w:lineRule="auto"/>
        <w:jc w:val="both"/>
        <w:rPr>
          <w:rFonts w:ascii="Palatino Linotype" w:hAnsi="Palatino Linotype"/>
          <w:bCs/>
          <w:lang w:val="es-ES"/>
        </w:rPr>
      </w:pPr>
      <w:r w:rsidRPr="00016F06">
        <w:rPr>
          <w:rFonts w:ascii="Palatino Linotype" w:hAnsi="Palatino Linotype" w:cs="Tahoma"/>
        </w:rPr>
        <w:t>De</w:t>
      </w:r>
      <w:r w:rsidRPr="00016F06">
        <w:rPr>
          <w:rFonts w:ascii="Palatino Linotype" w:hAnsi="Palatino Linotype"/>
          <w:lang w:val="es-ES"/>
        </w:rPr>
        <w:t xml:space="preserve"> la normatividad </w:t>
      </w:r>
      <w:r w:rsidRPr="00016F06">
        <w:rPr>
          <w:rFonts w:ascii="Palatino Linotype" w:hAnsi="Palatino Linotype" w:cs="Tahoma"/>
        </w:rPr>
        <w:t>previamente</w:t>
      </w:r>
      <w:r w:rsidRPr="00016F06">
        <w:rPr>
          <w:rFonts w:ascii="Palatino Linotype" w:hAnsi="Palatino Linotype"/>
          <w:lang w:val="es-ES"/>
        </w:rPr>
        <w:t xml:space="preserve"> plasmada, se desprende primeramente que el</w:t>
      </w:r>
      <w:r w:rsidRPr="00016F06">
        <w:rPr>
          <w:rFonts w:ascii="Palatino Linotype" w:hAnsi="Palatino Linotype"/>
          <w:bCs/>
          <w:lang w:val="es-ES"/>
        </w:rPr>
        <w:t xml:space="preserve"> registro contable del efecto patrimonial y presupuestal de las operaciones financieras se realizará conforme al sistema y a las disposiciones que se aprueben en materia de planeación, programación, </w:t>
      </w:r>
      <w:r w:rsidRPr="00016F06">
        <w:rPr>
          <w:rFonts w:ascii="Palatino Linotype" w:eastAsia="Palatino Linotype" w:hAnsi="Palatino Linotype" w:cs="Palatino Linotype"/>
        </w:rPr>
        <w:t>presupuestación</w:t>
      </w:r>
      <w:r w:rsidRPr="00016F06">
        <w:rPr>
          <w:rFonts w:ascii="Palatino Linotype" w:hAnsi="Palatino Linotype"/>
          <w:bCs/>
          <w:lang w:val="es-ES"/>
        </w:rPr>
        <w:t>, evaluación y contabilidad gubernamental.</w:t>
      </w:r>
    </w:p>
    <w:p w:rsidR="00744375" w:rsidRPr="00016F06" w:rsidRDefault="00744375" w:rsidP="00744375">
      <w:pPr>
        <w:pBdr>
          <w:top w:val="nil"/>
          <w:left w:val="nil"/>
          <w:bottom w:val="nil"/>
          <w:right w:val="nil"/>
          <w:between w:val="nil"/>
        </w:pBdr>
        <w:rPr>
          <w:rFonts w:ascii="Palatino Linotype" w:eastAsia="Palatino Linotype" w:hAnsi="Palatino Linotype" w:cs="Palatino Linotype"/>
        </w:rPr>
      </w:pPr>
    </w:p>
    <w:p w:rsidR="00744375" w:rsidRPr="00016F06" w:rsidRDefault="00744375" w:rsidP="00744375">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rPr>
      </w:pPr>
      <w:r w:rsidRPr="00016F06">
        <w:rPr>
          <w:rFonts w:ascii="Palatino Linotype" w:eastAsia="Palatino Linotype" w:hAnsi="Palatino Linotype" w:cs="Palatino Linotype"/>
        </w:rPr>
        <w:t xml:space="preserve">En razón de lo </w:t>
      </w:r>
      <w:r w:rsidRPr="00016F06">
        <w:rPr>
          <w:rFonts w:ascii="Palatino Linotype" w:hAnsi="Palatino Linotype"/>
          <w:bCs/>
          <w:lang w:val="es-ES"/>
        </w:rPr>
        <w:t>expuesto</w:t>
      </w:r>
      <w:r w:rsidRPr="00016F06">
        <w:rPr>
          <w:rFonts w:ascii="Palatino Linotype" w:eastAsia="Palatino Linotype" w:hAnsi="Palatino Linotype" w:cs="Palatino Linotype"/>
        </w:rPr>
        <w:t>, los sujetos obligados deberán hacer pública toda aquella información relativa a los montos y las personas a quienes entreguen, por cualquier motivo, recursos públicos y en consecuencia, los servidores públicos deberán transparentar sus acciones así como garantizar y respetar el derecho de acceso a la información pública.</w:t>
      </w:r>
    </w:p>
    <w:p w:rsidR="00C6533E" w:rsidRPr="00016F06" w:rsidRDefault="00C6533E">
      <w:pPr>
        <w:tabs>
          <w:tab w:val="left" w:pos="284"/>
        </w:tabs>
        <w:spacing w:line="360" w:lineRule="auto"/>
        <w:ind w:right="49"/>
        <w:jc w:val="both"/>
        <w:rPr>
          <w:rFonts w:ascii="Palatino Linotype" w:eastAsia="Palatino Linotype" w:hAnsi="Palatino Linotype" w:cs="Palatino Linotype"/>
        </w:rPr>
      </w:pPr>
    </w:p>
    <w:p w:rsidR="00C6533E" w:rsidRPr="00016F06" w:rsidRDefault="007F62F5">
      <w:pPr>
        <w:numPr>
          <w:ilvl w:val="0"/>
          <w:numId w:val="11"/>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 xml:space="preserve">Con la determinación a la que se arriba se concluye que quedará por colmado el Derecho de Acceso a la Información Pública del ahora </w:t>
      </w:r>
      <w:r w:rsidRPr="00016F06">
        <w:rPr>
          <w:rFonts w:ascii="Palatino Linotype" w:eastAsia="Palatino Linotype" w:hAnsi="Palatino Linotype" w:cs="Palatino Linotype"/>
          <w:b/>
          <w:color w:val="000000"/>
        </w:rPr>
        <w:t>RECURRENTE</w:t>
      </w:r>
      <w:r w:rsidRPr="00016F06">
        <w:rPr>
          <w:rFonts w:ascii="Palatino Linotype" w:eastAsia="Palatino Linotype" w:hAnsi="Palatino Linotype" w:cs="Palatino Linotype"/>
          <w:color w:val="000000"/>
        </w:rPr>
        <w:t xml:space="preserve"> el cual se define como: </w:t>
      </w:r>
      <w:r w:rsidRPr="00016F06">
        <w:rPr>
          <w:rFonts w:ascii="Palatino Linotype" w:eastAsia="Palatino Linotype" w:hAnsi="Palatino Linotype" w:cs="Palatino Linotype"/>
          <w:i/>
          <w:color w:val="000000"/>
        </w:rPr>
        <w:t>La igualdad de oportunidades para recibir, buscar e impartir información</w:t>
      </w:r>
      <w:r w:rsidRPr="00016F06">
        <w:rPr>
          <w:i/>
          <w:color w:val="000000"/>
          <w:vertAlign w:val="superscript"/>
        </w:rPr>
        <w:footnoteReference w:id="1"/>
      </w:r>
      <w:r w:rsidRPr="00016F06">
        <w:rPr>
          <w:rFonts w:ascii="Palatino Linotype" w:eastAsia="Palatino Linotype" w:hAnsi="Palatino Linotype" w:cs="Palatino Linotype"/>
          <w:i/>
          <w:color w:val="000000"/>
        </w:rPr>
        <w:t xml:space="preserve">en posesión de cualquier autoridad, entidad, órgano y organismo de los poderes Ejecutivo, Legislativo y Judicial, órganos autónomos, partidos políticos, fideicomisos y fondos públicos, así como de cualquier persona </w:t>
      </w:r>
      <w:r w:rsidRPr="00016F06">
        <w:rPr>
          <w:rFonts w:ascii="Palatino Linotype" w:eastAsia="Palatino Linotype" w:hAnsi="Palatino Linotype" w:cs="Palatino Linotype"/>
          <w:color w:val="000000"/>
        </w:rPr>
        <w:lastRenderedPageBreak/>
        <w:t>física</w:t>
      </w:r>
      <w:r w:rsidRPr="00016F06">
        <w:rPr>
          <w:rFonts w:ascii="Palatino Linotype" w:eastAsia="Palatino Linotype" w:hAnsi="Palatino Linotype" w:cs="Palatino Linotype"/>
          <w:i/>
          <w:color w:val="000000"/>
        </w:rPr>
        <w:t>, moral o sindicato que reciba y ejerza recursos públicos o realice actos de autoridad en el ámbito federal, estatal y municipal,</w:t>
      </w:r>
      <w:r w:rsidRPr="00016F06">
        <w:rPr>
          <w:i/>
          <w:color w:val="000000"/>
          <w:vertAlign w:val="superscript"/>
        </w:rPr>
        <w:footnoteReference w:id="2"/>
      </w:r>
      <w:r w:rsidRPr="00016F06">
        <w:rPr>
          <w:rFonts w:ascii="Palatino Linotype" w:eastAsia="Palatino Linotype" w:hAnsi="Palatino Linotype" w:cs="Palatino Linotype"/>
          <w:color w:val="000000"/>
        </w:rPr>
        <w:t>que se constituye como una herramienta fundamental para ejercer</w:t>
      </w:r>
      <w:r w:rsidRPr="00016F06">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016F06">
        <w:rPr>
          <w:i/>
          <w:color w:val="000000"/>
          <w:vertAlign w:val="superscript"/>
        </w:rPr>
        <w:footnoteReference w:id="3"/>
      </w:r>
      <w:r w:rsidRPr="00016F06">
        <w:rPr>
          <w:rFonts w:ascii="Palatino Linotype" w:eastAsia="Palatino Linotype" w:hAnsi="Palatino Linotype" w:cs="Palatino Linotype"/>
          <w:color w:val="000000"/>
        </w:rPr>
        <w:t>fomentando</w:t>
      </w:r>
      <w:r w:rsidRPr="00016F06">
        <w:rPr>
          <w:rFonts w:ascii="Palatino Linotype" w:eastAsia="Palatino Linotype" w:hAnsi="Palatino Linotype" w:cs="Palatino Linotype"/>
          <w:i/>
          <w:color w:val="000000"/>
        </w:rPr>
        <w:t xml:space="preserve"> la transparencia de las actividades estatales y </w:t>
      </w:r>
      <w:r w:rsidRPr="00016F06">
        <w:rPr>
          <w:rFonts w:ascii="Palatino Linotype" w:eastAsia="Palatino Linotype" w:hAnsi="Palatino Linotype" w:cs="Palatino Linotype"/>
          <w:color w:val="000000"/>
        </w:rPr>
        <w:t>promoviendo</w:t>
      </w:r>
      <w:r w:rsidRPr="00016F06">
        <w:rPr>
          <w:rFonts w:ascii="Palatino Linotype" w:eastAsia="Palatino Linotype" w:hAnsi="Palatino Linotype" w:cs="Palatino Linotype"/>
          <w:i/>
          <w:color w:val="000000"/>
        </w:rPr>
        <w:t xml:space="preserve"> la responsabilidad de los funcionarios sobre su gestión pública,</w:t>
      </w:r>
      <w:r w:rsidRPr="00016F06">
        <w:rPr>
          <w:i/>
          <w:color w:val="000000"/>
          <w:vertAlign w:val="superscript"/>
        </w:rPr>
        <w:footnoteReference w:id="4"/>
      </w:r>
      <w:r w:rsidRPr="00016F06">
        <w:rPr>
          <w:rFonts w:ascii="Palatino Linotype" w:eastAsia="Palatino Linotype" w:hAnsi="Palatino Linotype" w:cs="Palatino Linotype"/>
          <w:color w:val="000000"/>
        </w:rPr>
        <w:t>que permite</w:t>
      </w:r>
      <w:r w:rsidRPr="00016F06">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C6533E" w:rsidRPr="00016F06" w:rsidRDefault="00C6533E">
      <w:pPr>
        <w:tabs>
          <w:tab w:val="left" w:pos="284"/>
        </w:tabs>
        <w:spacing w:line="360" w:lineRule="auto"/>
        <w:rPr>
          <w:rFonts w:ascii="Palatino Linotype" w:eastAsia="Palatino Linotype" w:hAnsi="Palatino Linotype" w:cs="Palatino Linotype"/>
        </w:rPr>
      </w:pPr>
    </w:p>
    <w:p w:rsidR="00C6533E" w:rsidRPr="00016F06" w:rsidRDefault="007F62F5">
      <w:pPr>
        <w:numPr>
          <w:ilvl w:val="0"/>
          <w:numId w:val="11"/>
        </w:numPr>
        <w:pBdr>
          <w:top w:val="nil"/>
          <w:left w:val="nil"/>
          <w:bottom w:val="nil"/>
          <w:right w:val="nil"/>
          <w:between w:val="nil"/>
        </w:pBdr>
        <w:spacing w:line="360" w:lineRule="auto"/>
        <w:ind w:right="48"/>
        <w:jc w:val="both"/>
        <w:rPr>
          <w:rFonts w:ascii="Palatino Linotype" w:eastAsia="Palatino Linotype" w:hAnsi="Palatino Linotype" w:cs="Palatino Linotype"/>
          <w:i/>
          <w:color w:val="000000"/>
        </w:rPr>
      </w:pPr>
      <w:r w:rsidRPr="00016F06">
        <w:rPr>
          <w:rFonts w:ascii="Palatino Linotype" w:eastAsia="Palatino Linotype" w:hAnsi="Palatino Linotype" w:cs="Palatino Linotype"/>
          <w:color w:val="000000"/>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C6533E" w:rsidRPr="00016F06" w:rsidRDefault="007F62F5">
      <w:pPr>
        <w:tabs>
          <w:tab w:val="left" w:pos="284"/>
        </w:tabs>
        <w:spacing w:line="360" w:lineRule="auto"/>
        <w:jc w:val="both"/>
        <w:rPr>
          <w:rFonts w:ascii="Palatino Linotype" w:eastAsia="Palatino Linotype" w:hAnsi="Palatino Linotype" w:cs="Palatino Linotype"/>
          <w:i/>
        </w:rPr>
      </w:pPr>
      <w:r w:rsidRPr="00016F06">
        <w:rPr>
          <w:rFonts w:ascii="Palatino Linotype" w:eastAsia="Palatino Linotype" w:hAnsi="Palatino Linotype" w:cs="Palatino Linotype"/>
          <w:i/>
        </w:rPr>
        <w:t xml:space="preserve"> </w:t>
      </w:r>
    </w:p>
    <w:p w:rsidR="00C6533E" w:rsidRPr="00016F06" w:rsidRDefault="007F62F5">
      <w:pPr>
        <w:numPr>
          <w:ilvl w:val="0"/>
          <w:numId w:val="11"/>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016F06">
        <w:rPr>
          <w:rFonts w:ascii="Palatino Linotype" w:eastAsia="Palatino Linotype" w:hAnsi="Palatino Linotype" w:cs="Palatino Linotype"/>
          <w:i/>
          <w:color w:val="000000"/>
        </w:rPr>
        <w:t>por los principios de simplicidad, rapidez gratuidad del procedimiento, auxilio y orientación a los particulares</w:t>
      </w:r>
      <w:r w:rsidRPr="00016F06">
        <w:rPr>
          <w:rFonts w:ascii="Palatino Linotype" w:eastAsia="Palatino Linotype" w:hAnsi="Palatino Linotype" w:cs="Palatino Linotype"/>
          <w:color w:val="000000"/>
        </w:rPr>
        <w:t xml:space="preserve">, contemplando el derecho de las personas con discapacidad y hablantes de lengua indígena. </w:t>
      </w:r>
    </w:p>
    <w:p w:rsidR="00C6533E" w:rsidRPr="00016F06" w:rsidRDefault="00C6533E">
      <w:pPr>
        <w:tabs>
          <w:tab w:val="left" w:pos="284"/>
        </w:tabs>
        <w:spacing w:line="360" w:lineRule="auto"/>
        <w:jc w:val="both"/>
        <w:rPr>
          <w:rFonts w:ascii="Palatino Linotype" w:eastAsia="Palatino Linotype" w:hAnsi="Palatino Linotype" w:cs="Palatino Linotype"/>
        </w:rPr>
      </w:pPr>
    </w:p>
    <w:p w:rsidR="00C6533E" w:rsidRPr="00016F06" w:rsidRDefault="007F62F5">
      <w:pPr>
        <w:numPr>
          <w:ilvl w:val="0"/>
          <w:numId w:val="11"/>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lastRenderedPageBreak/>
        <w:t xml:space="preserve">Es así que la </w:t>
      </w:r>
      <w:r w:rsidRPr="00016F06">
        <w:rPr>
          <w:rFonts w:ascii="Palatino Linotype" w:eastAsia="Palatino Linotype" w:hAnsi="Palatino Linotype" w:cs="Palatino Linotype"/>
          <w:b/>
          <w:color w:val="000000"/>
        </w:rPr>
        <w:t xml:space="preserve">Ley de Transparencia y Acceso a la Información Pública del Estado de México y Municipios, </w:t>
      </w:r>
      <w:r w:rsidRPr="00016F06">
        <w:rPr>
          <w:rFonts w:ascii="Palatino Linotype" w:eastAsia="Palatino Linotype" w:hAnsi="Palatino Linotype" w:cs="Palatino Linotype"/>
          <w:color w:val="000000"/>
        </w:rPr>
        <w:t>cuyo objeto es establecer principios, bases generales y procedimientos para tutelar y garantizar la transparencia y el derecho humano de acceso a la información pública en posesión de los sujetos obligados; en su artículo 176</w:t>
      </w:r>
      <w:r w:rsidRPr="00016F06">
        <w:rPr>
          <w:rFonts w:ascii="Palatino Linotype" w:eastAsia="Palatino Linotype" w:hAnsi="Palatino Linotype" w:cs="Palatino Linotype"/>
          <w:b/>
          <w:color w:val="000000"/>
        </w:rPr>
        <w:t xml:space="preserve"> </w:t>
      </w:r>
      <w:r w:rsidRPr="00016F06">
        <w:rPr>
          <w:rFonts w:ascii="Palatino Linotype" w:eastAsia="Palatino Linotype" w:hAnsi="Palatino Linotype" w:cs="Palatino Linotype"/>
          <w:color w:val="000000"/>
        </w:rPr>
        <w:t xml:space="preserve">establece que </w:t>
      </w:r>
      <w:r w:rsidRPr="00016F06">
        <w:rPr>
          <w:rFonts w:ascii="Palatino Linotype" w:eastAsia="Palatino Linotype" w:hAnsi="Palatino Linotype" w:cs="Palatino Linotype"/>
          <w:b/>
          <w:i/>
          <w:color w:val="000000"/>
          <w:u w:val="single"/>
        </w:rPr>
        <w:t>el recurso de revisión es la garantía secundaria</w:t>
      </w:r>
      <w:r w:rsidRPr="00016F06">
        <w:rPr>
          <w:rFonts w:ascii="Palatino Linotype" w:eastAsia="Palatino Linotype" w:hAnsi="Palatino Linotype" w:cs="Palatino Linotype"/>
          <w:b/>
          <w:i/>
          <w:color w:val="000000"/>
        </w:rPr>
        <w:t xml:space="preserve"> mediante la cual se pretende reparar cualquier posible afectación al derecho de acceso a la información pública</w:t>
      </w:r>
      <w:r w:rsidRPr="00016F06">
        <w:rPr>
          <w:rFonts w:ascii="Palatino Linotype" w:eastAsia="Palatino Linotype" w:hAnsi="Palatino Linotype" w:cs="Palatino Linotype"/>
          <w:b/>
          <w:color w:val="000000"/>
        </w:rPr>
        <w:t>, s</w:t>
      </w:r>
      <w:r w:rsidRPr="00016F06">
        <w:rPr>
          <w:rFonts w:ascii="Palatino Linotype" w:eastAsia="Palatino Linotype" w:hAnsi="Palatino Linotype" w:cs="Palatino Linotype"/>
          <w:color w:val="000000"/>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C6533E" w:rsidRPr="00016F06" w:rsidRDefault="00C6533E">
      <w:pPr>
        <w:pBdr>
          <w:top w:val="nil"/>
          <w:left w:val="nil"/>
          <w:bottom w:val="nil"/>
          <w:right w:val="nil"/>
          <w:between w:val="nil"/>
        </w:pBdr>
        <w:spacing w:line="360" w:lineRule="auto"/>
        <w:ind w:left="708"/>
        <w:rPr>
          <w:rFonts w:ascii="Palatino Linotype" w:eastAsia="Palatino Linotype" w:hAnsi="Palatino Linotype" w:cs="Palatino Linotype"/>
          <w:b/>
          <w:color w:val="000000"/>
        </w:rPr>
      </w:pPr>
    </w:p>
    <w:p w:rsidR="00C6533E" w:rsidRPr="00016F06" w:rsidRDefault="007F62F5">
      <w:pPr>
        <w:numPr>
          <w:ilvl w:val="0"/>
          <w:numId w:val="11"/>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C6533E" w:rsidRPr="00016F06" w:rsidRDefault="007F62F5">
      <w:pPr>
        <w:spacing w:line="360" w:lineRule="auto"/>
        <w:ind w:left="567" w:right="567"/>
        <w:jc w:val="both"/>
        <w:rPr>
          <w:rFonts w:ascii="Palatino Linotype" w:eastAsia="Palatino Linotype" w:hAnsi="Palatino Linotype" w:cs="Palatino Linotype"/>
          <w:b/>
          <w:i/>
        </w:rPr>
      </w:pPr>
      <w:r w:rsidRPr="00016F06">
        <w:rPr>
          <w:rFonts w:ascii="Palatino Linotype" w:eastAsia="Palatino Linotype" w:hAnsi="Palatino Linotype" w:cs="Palatino Linotype"/>
          <w:b/>
          <w:i/>
        </w:rPr>
        <w:t>“CRITERIO 0002-11</w:t>
      </w:r>
    </w:p>
    <w:p w:rsidR="00C6533E" w:rsidRPr="00016F06" w:rsidRDefault="007F62F5">
      <w:pPr>
        <w:spacing w:line="360" w:lineRule="auto"/>
        <w:ind w:left="567" w:right="567"/>
        <w:jc w:val="both"/>
        <w:rPr>
          <w:rFonts w:ascii="Palatino Linotype" w:eastAsia="Palatino Linotype" w:hAnsi="Palatino Linotype" w:cs="Palatino Linotype"/>
          <w:i/>
        </w:rPr>
      </w:pPr>
      <w:r w:rsidRPr="00016F06">
        <w:rPr>
          <w:rFonts w:ascii="Palatino Linotype" w:eastAsia="Palatino Linotype" w:hAnsi="Palatino Linotype" w:cs="Palatino Linotype"/>
          <w:b/>
          <w:i/>
        </w:rPr>
        <w:t>INFORMACIÓN PÚBLICA, CONCEPTO DE, EN MATERIA DE TRANSPARENCIA. INTERPRETACIÓN TEMÁTICA DE LOS ARTÍCULOS 2, FRACCIÓN V, XV, Y XVI, 3, 4,11 Y 41.</w:t>
      </w:r>
      <w:r w:rsidRPr="00016F06">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w:t>
      </w:r>
      <w:r w:rsidRPr="00016F06">
        <w:rPr>
          <w:rFonts w:ascii="Palatino Linotype" w:eastAsia="Palatino Linotype" w:hAnsi="Palatino Linotype" w:cs="Palatino Linotype"/>
          <w:i/>
        </w:rPr>
        <w:lastRenderedPageBreak/>
        <w:t>del ejercicio de sus funciones de derecho público, sin importar su fuente, soporte o fecha de elaboración.</w:t>
      </w:r>
    </w:p>
    <w:p w:rsidR="00C6533E" w:rsidRPr="00016F06" w:rsidRDefault="007F62F5">
      <w:pPr>
        <w:spacing w:line="360" w:lineRule="auto"/>
        <w:ind w:left="567" w:right="567"/>
        <w:jc w:val="both"/>
        <w:rPr>
          <w:rFonts w:ascii="Palatino Linotype" w:eastAsia="Palatino Linotype" w:hAnsi="Palatino Linotype" w:cs="Palatino Linotype"/>
          <w:i/>
        </w:rPr>
      </w:pPr>
      <w:r w:rsidRPr="00016F06">
        <w:rPr>
          <w:rFonts w:ascii="Palatino Linotype" w:eastAsia="Palatino Linotype" w:hAnsi="Palatino Linotype" w:cs="Palatino Linotype"/>
          <w:i/>
        </w:rPr>
        <w:t>En consecuencia el acceso a la información se refiere a que se cumplan cualquiera de los siguientes tres supuestos:</w:t>
      </w:r>
    </w:p>
    <w:p w:rsidR="00C6533E" w:rsidRPr="00016F06" w:rsidRDefault="007F62F5">
      <w:pPr>
        <w:spacing w:line="360" w:lineRule="auto"/>
        <w:ind w:left="567" w:right="567"/>
        <w:jc w:val="both"/>
        <w:rPr>
          <w:rFonts w:ascii="Palatino Linotype" w:eastAsia="Palatino Linotype" w:hAnsi="Palatino Linotype" w:cs="Palatino Linotype"/>
          <w:i/>
        </w:rPr>
      </w:pPr>
      <w:r w:rsidRPr="00016F06">
        <w:rPr>
          <w:rFonts w:ascii="Palatino Linotype" w:eastAsia="Palatino Linotype" w:hAnsi="Palatino Linotype" w:cs="Palatino Linotype"/>
          <w:i/>
        </w:rPr>
        <w:t>Que se trate de información registrada en cualquier soporte documental, que en ejercicio de las atribuciones conferidas, sea generada por los Sujetos Obligados;</w:t>
      </w:r>
    </w:p>
    <w:p w:rsidR="00C6533E" w:rsidRPr="00016F06" w:rsidRDefault="007F62F5">
      <w:pPr>
        <w:spacing w:line="360" w:lineRule="auto"/>
        <w:ind w:left="567" w:right="567"/>
        <w:jc w:val="both"/>
        <w:rPr>
          <w:rFonts w:ascii="Palatino Linotype" w:eastAsia="Palatino Linotype" w:hAnsi="Palatino Linotype" w:cs="Palatino Linotype"/>
          <w:i/>
        </w:rPr>
      </w:pPr>
      <w:r w:rsidRPr="00016F06">
        <w:rPr>
          <w:rFonts w:ascii="Palatino Linotype" w:eastAsia="Palatino Linotype" w:hAnsi="Palatino Linotype" w:cs="Palatino Linotype"/>
          <w:i/>
        </w:rPr>
        <w:t>Que se trate de información registrada en cualquier soporte documental, que en ejercicio de las atribuciones conferidas, sea administrada por los Sujetos Obligados, y</w:t>
      </w:r>
    </w:p>
    <w:p w:rsidR="00C6533E" w:rsidRPr="00016F06" w:rsidRDefault="007F62F5">
      <w:pPr>
        <w:spacing w:line="360" w:lineRule="auto"/>
        <w:ind w:left="567" w:right="567"/>
        <w:jc w:val="both"/>
        <w:rPr>
          <w:rFonts w:ascii="Palatino Linotype" w:eastAsia="Palatino Linotype" w:hAnsi="Palatino Linotype" w:cs="Palatino Linotype"/>
          <w:i/>
          <w:color w:val="000000"/>
        </w:rPr>
      </w:pPr>
      <w:r w:rsidRPr="00016F06">
        <w:rPr>
          <w:rFonts w:ascii="Palatino Linotype" w:eastAsia="Palatino Linotype" w:hAnsi="Palatino Linotype" w:cs="Palatino Linotype"/>
          <w:i/>
        </w:rPr>
        <w:t>Que se trate de información registrada en cualquier soporte documental, que en ejercicio de las atribuciones conferidas, se encuentre en posesión de los Sujetos Obligados.”</w:t>
      </w:r>
    </w:p>
    <w:p w:rsidR="00C6533E" w:rsidRPr="00016F06" w:rsidRDefault="00C6533E">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rPr>
      </w:pPr>
    </w:p>
    <w:p w:rsidR="00C6533E" w:rsidRPr="00016F06" w:rsidRDefault="007F62F5">
      <w:pPr>
        <w:numPr>
          <w:ilvl w:val="0"/>
          <w:numId w:val="11"/>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El derecho de acceso a la información encuentra su materia elemental en los documentos, y la Ley de Transparencia local nos brinda el siguiente concepto, para darnos un mejor panorama:</w:t>
      </w:r>
    </w:p>
    <w:p w:rsidR="00C6533E" w:rsidRPr="00016F06" w:rsidRDefault="007F62F5">
      <w:pPr>
        <w:spacing w:line="360" w:lineRule="auto"/>
        <w:ind w:left="567" w:right="567"/>
        <w:jc w:val="both"/>
        <w:rPr>
          <w:rFonts w:ascii="Palatino Linotype" w:eastAsia="Palatino Linotype" w:hAnsi="Palatino Linotype" w:cs="Palatino Linotype"/>
          <w:i/>
        </w:rPr>
      </w:pPr>
      <w:r w:rsidRPr="00016F06">
        <w:rPr>
          <w:rFonts w:ascii="Palatino Linotype" w:eastAsia="Palatino Linotype" w:hAnsi="Palatino Linotype" w:cs="Palatino Linotype"/>
          <w:b/>
          <w:i/>
        </w:rPr>
        <w:t xml:space="preserve">XI. Documento: </w:t>
      </w:r>
      <w:r w:rsidRPr="00016F06">
        <w:rPr>
          <w:rFonts w:ascii="Palatino Linotype" w:eastAsia="Palatino Linotype" w:hAnsi="Palatino Linotype" w:cs="Palatino Linotype"/>
          <w:i/>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6533E" w:rsidRPr="00016F06" w:rsidRDefault="00C6533E">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rPr>
      </w:pPr>
    </w:p>
    <w:p w:rsidR="00C6533E" w:rsidRPr="00016F06" w:rsidRDefault="007F62F5">
      <w:pPr>
        <w:numPr>
          <w:ilvl w:val="0"/>
          <w:numId w:val="11"/>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 xml:space="preserve">Es así que, todos los actos de autoridad que realicen los sujetos obligados deben estar documentados y, bajo el más alto estándar de transparencia deberán poner toda la </w:t>
      </w:r>
      <w:r w:rsidRPr="00016F06">
        <w:rPr>
          <w:rFonts w:ascii="Palatino Linotype" w:eastAsia="Palatino Linotype" w:hAnsi="Palatino Linotype" w:cs="Palatino Linotype"/>
          <w:color w:val="000000"/>
        </w:rPr>
        <w:lastRenderedPageBreak/>
        <w:t>información que se encuentre en su posesión, a disposición de los particulares que la soliciten.</w:t>
      </w:r>
    </w:p>
    <w:p w:rsidR="00C6533E" w:rsidRPr="00016F06" w:rsidRDefault="00C6533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6533E" w:rsidRPr="00016F06" w:rsidRDefault="007F62F5">
      <w:pPr>
        <w:numPr>
          <w:ilvl w:val="0"/>
          <w:numId w:val="11"/>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016F06">
        <w:rPr>
          <w:rFonts w:ascii="Palatino Linotype" w:eastAsia="Palatino Linotype" w:hAnsi="Palatino Linotype" w:cs="Palatino Linotype"/>
          <w:b/>
          <w:color w:val="000000"/>
        </w:rPr>
        <w:t>los Sujetos Obligados deberán documentar todo acto que se derive del ejercicio de sus facultades, competencias o funciones,</w:t>
      </w:r>
      <w:r w:rsidRPr="00016F06">
        <w:rPr>
          <w:rFonts w:ascii="Palatino Linotype" w:eastAsia="Palatino Linotype" w:hAnsi="Palatino Linotype" w:cs="Palatino Linotype"/>
          <w:color w:val="000000"/>
        </w:rPr>
        <w:t xml:space="preserve"> considerando desde su origen la eventual publicidad y reutilización de la información que generen, posean o administren.</w:t>
      </w:r>
    </w:p>
    <w:p w:rsidR="00C6533E" w:rsidRPr="00016F06" w:rsidRDefault="00C6533E">
      <w:pPr>
        <w:pBdr>
          <w:top w:val="nil"/>
          <w:left w:val="nil"/>
          <w:bottom w:val="nil"/>
          <w:right w:val="nil"/>
          <w:between w:val="nil"/>
        </w:pBdr>
        <w:ind w:left="708"/>
        <w:rPr>
          <w:rFonts w:ascii="Palatino Linotype" w:eastAsia="Palatino Linotype" w:hAnsi="Palatino Linotype" w:cs="Palatino Linotype"/>
          <w:color w:val="000000"/>
        </w:rPr>
      </w:pPr>
    </w:p>
    <w:p w:rsidR="00C6533E" w:rsidRPr="00016F06" w:rsidRDefault="007F62F5">
      <w:pPr>
        <w:numPr>
          <w:ilvl w:val="0"/>
          <w:numId w:val="11"/>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Además, debemos tomar en cuenta los artículos 4 y 12 (antes transcrito), de la Ley de Transparencia y Acceso a la Información Pública del Estado de México y Municipios, los cuales establecen lo siguiente:</w:t>
      </w:r>
    </w:p>
    <w:p w:rsidR="00C6533E" w:rsidRPr="00016F06" w:rsidRDefault="007F62F5" w:rsidP="00744375">
      <w:pPr>
        <w:ind w:left="567" w:right="567"/>
        <w:jc w:val="both"/>
        <w:rPr>
          <w:rFonts w:ascii="Palatino Linotype" w:eastAsia="Palatino Linotype" w:hAnsi="Palatino Linotype" w:cs="Palatino Linotype"/>
          <w:i/>
        </w:rPr>
      </w:pPr>
      <w:r w:rsidRPr="00016F06">
        <w:rPr>
          <w:rFonts w:ascii="Palatino Linotype" w:eastAsia="Palatino Linotype" w:hAnsi="Palatino Linotype" w:cs="Palatino Linotype"/>
          <w:b/>
          <w:i/>
        </w:rPr>
        <w:t xml:space="preserve">Artículo 4. </w:t>
      </w:r>
      <w:r w:rsidRPr="00016F06">
        <w:rPr>
          <w:rFonts w:ascii="Palatino Linotype" w:eastAsia="Palatino Linotype" w:hAnsi="Palatino Linotype" w:cs="Palatino Linotype"/>
          <w:i/>
        </w:rPr>
        <w:t>El derecho humano de acceso a la información pública es la prerrogativa de las personas para buscar, difundir, investigar, recabar, recibir y solicitar información pública, sin necesidad de acreditar personalidad ni interés jurídico.</w:t>
      </w:r>
    </w:p>
    <w:p w:rsidR="00C6533E" w:rsidRPr="00016F06" w:rsidRDefault="00C6533E" w:rsidP="00744375">
      <w:pPr>
        <w:ind w:left="567" w:right="567"/>
        <w:jc w:val="both"/>
        <w:rPr>
          <w:rFonts w:ascii="Palatino Linotype" w:eastAsia="Palatino Linotype" w:hAnsi="Palatino Linotype" w:cs="Palatino Linotype"/>
          <w:i/>
        </w:rPr>
      </w:pPr>
    </w:p>
    <w:p w:rsidR="00C6533E" w:rsidRPr="00016F06" w:rsidRDefault="007F62F5" w:rsidP="00744375">
      <w:pPr>
        <w:ind w:left="567" w:right="567"/>
        <w:jc w:val="both"/>
        <w:rPr>
          <w:rFonts w:ascii="Palatino Linotype" w:eastAsia="Palatino Linotype" w:hAnsi="Palatino Linotype" w:cs="Palatino Linotype"/>
          <w:i/>
        </w:rPr>
      </w:pPr>
      <w:r w:rsidRPr="00016F06">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6533E" w:rsidRPr="00016F06" w:rsidRDefault="00C6533E" w:rsidP="00744375">
      <w:pPr>
        <w:ind w:left="567" w:right="567"/>
        <w:jc w:val="both"/>
        <w:rPr>
          <w:rFonts w:ascii="Palatino Linotype" w:eastAsia="Palatino Linotype" w:hAnsi="Palatino Linotype" w:cs="Palatino Linotype"/>
          <w:i/>
        </w:rPr>
      </w:pPr>
    </w:p>
    <w:p w:rsidR="00C6533E" w:rsidRPr="00016F06" w:rsidRDefault="007F62F5" w:rsidP="00744375">
      <w:pPr>
        <w:ind w:left="567" w:right="567"/>
        <w:jc w:val="both"/>
        <w:rPr>
          <w:rFonts w:ascii="Palatino Linotype" w:eastAsia="Palatino Linotype" w:hAnsi="Palatino Linotype" w:cs="Palatino Linotype"/>
          <w:i/>
        </w:rPr>
      </w:pPr>
      <w:r w:rsidRPr="00016F06">
        <w:rPr>
          <w:rFonts w:ascii="Palatino Linotype" w:eastAsia="Palatino Linotype" w:hAnsi="Palatino Linotype" w:cs="Palatino Linotype"/>
          <w:i/>
        </w:rPr>
        <w:lastRenderedPageBreak/>
        <w:t>Los sujetos obligados deben poner en práctica, políticas y programas de acceso a la información que se apeguen a criterios de publicidad, veracidad, oportunidad, precisión y suficiencia en beneficio de los solicitantes.</w:t>
      </w:r>
    </w:p>
    <w:p w:rsidR="00C6533E" w:rsidRPr="00016F06" w:rsidRDefault="00C6533E">
      <w:pPr>
        <w:spacing w:line="360" w:lineRule="auto"/>
        <w:ind w:left="567" w:right="567"/>
        <w:jc w:val="both"/>
        <w:rPr>
          <w:rFonts w:ascii="Palatino Linotype" w:eastAsia="Palatino Linotype" w:hAnsi="Palatino Linotype" w:cs="Palatino Linotype"/>
          <w:i/>
          <w:color w:val="000000"/>
        </w:rPr>
      </w:pPr>
    </w:p>
    <w:p w:rsidR="00C6533E" w:rsidRPr="00016F06" w:rsidRDefault="007F62F5">
      <w:pPr>
        <w:numPr>
          <w:ilvl w:val="0"/>
          <w:numId w:val="11"/>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b/>
          <w:color w:val="000000"/>
        </w:rPr>
        <w:t xml:space="preserve"> </w:t>
      </w:r>
      <w:r w:rsidRPr="00016F06">
        <w:rPr>
          <w:rFonts w:ascii="Palatino Linotype" w:eastAsia="Palatino Linotype" w:hAnsi="Palatino Linotype" w:cs="Palatino Linotype"/>
          <w:color w:val="000000"/>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016F06">
        <w:rPr>
          <w:color w:val="000000"/>
          <w:vertAlign w:val="superscript"/>
        </w:rPr>
        <w:footnoteReference w:id="5"/>
      </w:r>
      <w:r w:rsidRPr="00016F06">
        <w:rPr>
          <w:rFonts w:ascii="Palatino Linotype" w:eastAsia="Palatino Linotype" w:hAnsi="Palatino Linotype" w:cs="Palatino Linotype"/>
          <w:color w:val="000000"/>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C6533E" w:rsidRPr="00016F06" w:rsidRDefault="00C6533E">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rsidR="00C6533E" w:rsidRPr="00016F06" w:rsidRDefault="007F62F5">
      <w:pPr>
        <w:keepNext/>
        <w:keepLines/>
        <w:spacing w:line="360" w:lineRule="auto"/>
        <w:rPr>
          <w:rFonts w:ascii="Palatino Linotype" w:eastAsia="Palatino Linotype" w:hAnsi="Palatino Linotype" w:cs="Palatino Linotype"/>
          <w:b/>
          <w:color w:val="000000"/>
        </w:rPr>
      </w:pPr>
      <w:bookmarkStart w:id="10" w:name="_heading=h.17dp8vu" w:colFirst="0" w:colLast="0"/>
      <w:bookmarkEnd w:id="10"/>
      <w:r w:rsidRPr="00016F06">
        <w:rPr>
          <w:rFonts w:ascii="Palatino Linotype" w:eastAsia="Palatino Linotype" w:hAnsi="Palatino Linotype" w:cs="Palatino Linotype"/>
          <w:b/>
          <w:color w:val="000000"/>
        </w:rPr>
        <w:t>QUINTO. De la versión pública.</w:t>
      </w:r>
    </w:p>
    <w:p w:rsidR="00C6533E" w:rsidRPr="00016F06" w:rsidRDefault="007F62F5">
      <w:pPr>
        <w:keepNext/>
        <w:keepLines/>
        <w:numPr>
          <w:ilvl w:val="0"/>
          <w:numId w:val="9"/>
        </w:numPr>
        <w:tabs>
          <w:tab w:val="left" w:pos="284"/>
        </w:tabs>
        <w:spacing w:line="360" w:lineRule="auto"/>
        <w:rPr>
          <w:rFonts w:ascii="Palatino Linotype" w:eastAsia="Palatino Linotype" w:hAnsi="Palatino Linotype" w:cs="Palatino Linotype"/>
          <w:b/>
          <w:color w:val="000000"/>
        </w:rPr>
      </w:pPr>
      <w:bookmarkStart w:id="11" w:name="_heading=h.3rdcrjn" w:colFirst="0" w:colLast="0"/>
      <w:bookmarkEnd w:id="11"/>
      <w:r w:rsidRPr="00016F06">
        <w:rPr>
          <w:rFonts w:ascii="Palatino Linotype" w:eastAsia="Palatino Linotype" w:hAnsi="Palatino Linotype" w:cs="Palatino Linotype"/>
          <w:b/>
          <w:color w:val="000000"/>
        </w:rPr>
        <w:t xml:space="preserve">Nociones generales. </w:t>
      </w:r>
    </w:p>
    <w:p w:rsidR="00C6533E" w:rsidRPr="00016F06" w:rsidRDefault="007F62F5">
      <w:pPr>
        <w:numPr>
          <w:ilvl w:val="0"/>
          <w:numId w:val="11"/>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Debe destacarse que, debido a la naturaleza de la información solicitada</w:t>
      </w:r>
      <w:r w:rsidRPr="00016F06">
        <w:rPr>
          <w:rFonts w:ascii="Palatino Linotype" w:eastAsia="Palatino Linotype" w:hAnsi="Palatino Linotype" w:cs="Palatino Linotype"/>
          <w:b/>
          <w:color w:val="000000"/>
        </w:rPr>
        <w:t xml:space="preserve">, </w:t>
      </w:r>
      <w:r w:rsidRPr="00016F06">
        <w:rPr>
          <w:rFonts w:ascii="Palatino Linotype" w:eastAsia="Palatino Linotype" w:hAnsi="Palatino Linotype" w:cs="Palatino Linotype"/>
          <w:color w:val="000000"/>
        </w:rPr>
        <w:t xml:space="preserve">eventualmente pudiera obrar datos personales susceptibles de protegerse, así como información susceptible de clasificarse como reservada, el </w:t>
      </w:r>
      <w:r w:rsidRPr="00016F06">
        <w:rPr>
          <w:rFonts w:ascii="Palatino Linotype" w:eastAsia="Palatino Linotype" w:hAnsi="Palatino Linotype" w:cs="Palatino Linotype"/>
          <w:b/>
          <w:color w:val="000000"/>
        </w:rPr>
        <w:t xml:space="preserve">SUJETO OBLIGADO </w:t>
      </w:r>
      <w:r w:rsidRPr="00016F06">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C6533E" w:rsidRPr="00016F06" w:rsidRDefault="00C6533E">
      <w:pPr>
        <w:tabs>
          <w:tab w:val="left" w:pos="0"/>
          <w:tab w:val="left" w:pos="284"/>
        </w:tabs>
        <w:spacing w:line="360" w:lineRule="auto"/>
        <w:ind w:right="49"/>
        <w:jc w:val="both"/>
        <w:rPr>
          <w:rFonts w:ascii="Palatino Linotype" w:eastAsia="Palatino Linotype" w:hAnsi="Palatino Linotype" w:cs="Palatino Linotype"/>
          <w:b/>
        </w:rPr>
      </w:pPr>
    </w:p>
    <w:p w:rsidR="00C6533E" w:rsidRPr="00016F06" w:rsidRDefault="007F62F5">
      <w:pPr>
        <w:numPr>
          <w:ilvl w:val="0"/>
          <w:numId w:val="11"/>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No pasa desapercibido para este Órgano Garante que los sujetos obligados</w:t>
      </w:r>
      <w:r w:rsidRPr="00016F06">
        <w:rPr>
          <w:rFonts w:ascii="Palatino Linotype" w:eastAsia="Palatino Linotype" w:hAnsi="Palatino Linotype" w:cs="Palatino Linotype"/>
          <w:b/>
          <w:color w:val="000000"/>
        </w:rPr>
        <w:t xml:space="preserve"> </w:t>
      </w:r>
      <w:r w:rsidRPr="00016F06">
        <w:rPr>
          <w:rFonts w:ascii="Palatino Linotype" w:eastAsia="Palatino Linotype" w:hAnsi="Palatino Linotype" w:cs="Palatino Linotype"/>
          <w:color w:val="000000"/>
        </w:rPr>
        <w:t xml:space="preserve">serán responsables de los datos personales en su posesión y que, en caso de localizarse datos </w:t>
      </w:r>
      <w:r w:rsidRPr="00016F06">
        <w:rPr>
          <w:rFonts w:ascii="Palatino Linotype" w:eastAsia="Palatino Linotype" w:hAnsi="Palatino Linotype" w:cs="Palatino Linotype"/>
          <w:color w:val="000000"/>
        </w:rPr>
        <w:lastRenderedPageBreak/>
        <w:t>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C6533E" w:rsidRPr="00016F06" w:rsidRDefault="00C6533E">
      <w:pPr>
        <w:tabs>
          <w:tab w:val="left" w:pos="284"/>
        </w:tabs>
        <w:spacing w:line="360" w:lineRule="auto"/>
        <w:ind w:right="49"/>
        <w:jc w:val="both"/>
        <w:rPr>
          <w:rFonts w:ascii="Palatino Linotype" w:eastAsia="Palatino Linotype" w:hAnsi="Palatino Linotype" w:cs="Palatino Linotype"/>
          <w:color w:val="000000"/>
        </w:rPr>
      </w:pPr>
    </w:p>
    <w:tbl>
      <w:tblPr>
        <w:tblStyle w:val="a5"/>
        <w:tblW w:w="9896" w:type="dxa"/>
        <w:tblInd w:w="-12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207"/>
      </w:tblGrid>
      <w:tr w:rsidR="00C6533E" w:rsidRPr="00016F06" w:rsidTr="00016F06">
        <w:tc>
          <w:tcPr>
            <w:tcW w:w="2689" w:type="dxa"/>
          </w:tcPr>
          <w:p w:rsidR="00C6533E" w:rsidRPr="00016F06" w:rsidRDefault="007F62F5" w:rsidP="00016F06">
            <w:pPr>
              <w:spacing w:line="360" w:lineRule="auto"/>
              <w:rPr>
                <w:rFonts w:ascii="Palatino Linotype" w:eastAsia="Palatino Linotype" w:hAnsi="Palatino Linotype" w:cs="Palatino Linotype"/>
              </w:rPr>
            </w:pPr>
            <w:r w:rsidRPr="00016F06">
              <w:rPr>
                <w:rFonts w:ascii="Palatino Linotype" w:eastAsia="Palatino Linotype" w:hAnsi="Palatino Linotype" w:cs="Palatino Linotype"/>
              </w:rPr>
              <w:t>a) Requisitos previos.</w:t>
            </w:r>
          </w:p>
        </w:tc>
        <w:tc>
          <w:tcPr>
            <w:tcW w:w="7207" w:type="dxa"/>
          </w:tcPr>
          <w:p w:rsidR="00C6533E" w:rsidRPr="00016F06" w:rsidRDefault="007F62F5" w:rsidP="00016F06">
            <w:pPr>
              <w:spacing w:line="360" w:lineRule="auto"/>
              <w:ind w:right="49"/>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C6533E" w:rsidRPr="00016F06" w:rsidRDefault="007F62F5" w:rsidP="00016F06">
            <w:pPr>
              <w:spacing w:line="360" w:lineRule="auto"/>
              <w:ind w:right="49"/>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Al hacerlo tienen que precisar de qué información se trata, señalando el supuesto de clasificación (confidencialidad o reserva).</w:t>
            </w:r>
          </w:p>
          <w:p w:rsidR="00C6533E" w:rsidRPr="00016F06" w:rsidRDefault="007F62F5" w:rsidP="00016F06">
            <w:pPr>
              <w:spacing w:line="360" w:lineRule="auto"/>
              <w:ind w:right="49"/>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rsidR="00C6533E" w:rsidRPr="00016F06" w:rsidRDefault="007F62F5" w:rsidP="00016F06">
            <w:pPr>
              <w:spacing w:line="360" w:lineRule="auto"/>
              <w:jc w:val="both"/>
              <w:rPr>
                <w:rFonts w:ascii="Palatino Linotype" w:eastAsia="Palatino Linotype" w:hAnsi="Palatino Linotype" w:cs="Palatino Linotype"/>
              </w:rPr>
            </w:pPr>
            <w:r w:rsidRPr="00016F06">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016F06">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016F06">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tc>
      </w:tr>
      <w:tr w:rsidR="00C6533E" w:rsidRPr="00016F06" w:rsidTr="00016F06">
        <w:tc>
          <w:tcPr>
            <w:tcW w:w="2689" w:type="dxa"/>
          </w:tcPr>
          <w:p w:rsidR="00C6533E" w:rsidRPr="00016F06" w:rsidRDefault="007F62F5" w:rsidP="00016F06">
            <w:pPr>
              <w:spacing w:line="360" w:lineRule="auto"/>
              <w:rPr>
                <w:rFonts w:ascii="Palatino Linotype" w:eastAsia="Palatino Linotype" w:hAnsi="Palatino Linotype" w:cs="Palatino Linotype"/>
              </w:rPr>
            </w:pPr>
            <w:r w:rsidRPr="00016F06">
              <w:rPr>
                <w:rFonts w:ascii="Palatino Linotype" w:eastAsia="Palatino Linotype" w:hAnsi="Palatino Linotype" w:cs="Palatino Linotype"/>
              </w:rPr>
              <w:lastRenderedPageBreak/>
              <w:t>b) Supuestos de clasificación.</w:t>
            </w:r>
          </w:p>
        </w:tc>
        <w:tc>
          <w:tcPr>
            <w:tcW w:w="7207" w:type="dxa"/>
          </w:tcPr>
          <w:p w:rsidR="00C6533E" w:rsidRPr="00016F06" w:rsidRDefault="007F62F5" w:rsidP="00016F06">
            <w:pPr>
              <w:spacing w:line="360" w:lineRule="auto"/>
              <w:ind w:right="49"/>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C6533E" w:rsidRPr="00016F06" w:rsidRDefault="007F62F5" w:rsidP="00016F06">
            <w:pPr>
              <w:spacing w:line="360" w:lineRule="auto"/>
              <w:ind w:right="49"/>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C6533E" w:rsidRPr="00016F06" w:rsidRDefault="007F62F5" w:rsidP="00016F06">
            <w:pPr>
              <w:spacing w:line="360" w:lineRule="auto"/>
              <w:jc w:val="both"/>
              <w:rPr>
                <w:rFonts w:ascii="Palatino Linotype" w:eastAsia="Palatino Linotype" w:hAnsi="Palatino Linotype" w:cs="Palatino Linotype"/>
              </w:rPr>
            </w:pPr>
            <w:r w:rsidRPr="00016F06">
              <w:rPr>
                <w:rFonts w:ascii="Palatino Linotype" w:eastAsia="Palatino Linotype" w:hAnsi="Palatino Linotype" w:cs="Palatino Linotype"/>
                <w:color w:val="000000"/>
              </w:rPr>
              <w:t xml:space="preserve">El </w:t>
            </w:r>
            <w:r w:rsidRPr="00016F06">
              <w:rPr>
                <w:rFonts w:ascii="Palatino Linotype" w:eastAsia="Palatino Linotype" w:hAnsi="Palatino Linotype" w:cs="Palatino Linotype"/>
                <w:b/>
                <w:color w:val="000000"/>
              </w:rPr>
              <w:t>Sujeto Obligado</w:t>
            </w:r>
            <w:r w:rsidRPr="00016F06">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6533E" w:rsidRPr="00016F06" w:rsidTr="00016F06">
        <w:tc>
          <w:tcPr>
            <w:tcW w:w="2689" w:type="dxa"/>
          </w:tcPr>
          <w:p w:rsidR="00C6533E" w:rsidRPr="00016F06" w:rsidRDefault="007F62F5" w:rsidP="00016F06">
            <w:pPr>
              <w:spacing w:line="360" w:lineRule="auto"/>
              <w:rPr>
                <w:rFonts w:ascii="Palatino Linotype" w:eastAsia="Palatino Linotype" w:hAnsi="Palatino Linotype" w:cs="Palatino Linotype"/>
              </w:rPr>
            </w:pPr>
            <w:r w:rsidRPr="00016F06">
              <w:rPr>
                <w:rFonts w:ascii="Palatino Linotype" w:eastAsia="Palatino Linotype" w:hAnsi="Palatino Linotype" w:cs="Palatino Linotype"/>
              </w:rPr>
              <w:t>c) Formalidades para emitir el acuerdo de clasificación.</w:t>
            </w:r>
          </w:p>
        </w:tc>
        <w:tc>
          <w:tcPr>
            <w:tcW w:w="7207" w:type="dxa"/>
          </w:tcPr>
          <w:p w:rsidR="00C6533E" w:rsidRPr="00016F06" w:rsidRDefault="007F62F5" w:rsidP="00016F06">
            <w:pPr>
              <w:spacing w:line="360" w:lineRule="auto"/>
              <w:ind w:right="49"/>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C6533E" w:rsidRPr="00016F06" w:rsidRDefault="007F62F5" w:rsidP="00016F06">
            <w:pPr>
              <w:spacing w:line="360" w:lineRule="auto"/>
              <w:ind w:right="49"/>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 xml:space="preserve">Es necesario que </w:t>
            </w:r>
            <w:r w:rsidRPr="00016F06">
              <w:rPr>
                <w:rFonts w:ascii="Palatino Linotype" w:eastAsia="Palatino Linotype" w:hAnsi="Palatino Linotype" w:cs="Palatino Linotype"/>
                <w:b/>
                <w:color w:val="000000"/>
                <w:u w:val="single"/>
              </w:rPr>
              <w:t>el acto reúna con los requisitos elementales</w:t>
            </w:r>
            <w:r w:rsidRPr="00016F06">
              <w:rPr>
                <w:rFonts w:ascii="Palatino Linotype" w:eastAsia="Palatino Linotype" w:hAnsi="Palatino Linotype" w:cs="Palatino Linotype"/>
                <w:color w:val="000000"/>
              </w:rPr>
              <w:t>, entre ellos, que la autoridad que va a emitir el acto de autoridad sea la legalmente facultada para ello.</w:t>
            </w:r>
          </w:p>
          <w:p w:rsidR="00C6533E" w:rsidRPr="00016F06" w:rsidRDefault="007F62F5" w:rsidP="00016F06">
            <w:pPr>
              <w:spacing w:line="360" w:lineRule="auto"/>
              <w:jc w:val="both"/>
              <w:rPr>
                <w:rFonts w:ascii="Palatino Linotype" w:eastAsia="Palatino Linotype" w:hAnsi="Palatino Linotype" w:cs="Palatino Linotype"/>
              </w:rPr>
            </w:pPr>
            <w:r w:rsidRPr="00016F06">
              <w:rPr>
                <w:rFonts w:ascii="Palatino Linotype" w:eastAsia="Palatino Linotype" w:hAnsi="Palatino Linotype" w:cs="Palatino Linotype"/>
                <w:color w:val="000000"/>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6533E" w:rsidRPr="00016F06" w:rsidTr="00016F06">
        <w:tc>
          <w:tcPr>
            <w:tcW w:w="2689" w:type="dxa"/>
          </w:tcPr>
          <w:p w:rsidR="00C6533E" w:rsidRPr="00016F06" w:rsidRDefault="00C6533E" w:rsidP="00016F06">
            <w:pPr>
              <w:spacing w:line="360" w:lineRule="auto"/>
              <w:rPr>
                <w:rFonts w:ascii="Palatino Linotype" w:eastAsia="Palatino Linotype" w:hAnsi="Palatino Linotype" w:cs="Palatino Linotype"/>
              </w:rPr>
            </w:pPr>
          </w:p>
          <w:p w:rsidR="00C6533E" w:rsidRPr="00016F06" w:rsidRDefault="007F62F5" w:rsidP="00016F06">
            <w:pPr>
              <w:spacing w:line="360" w:lineRule="auto"/>
              <w:jc w:val="both"/>
              <w:rPr>
                <w:rFonts w:ascii="Palatino Linotype" w:eastAsia="Palatino Linotype" w:hAnsi="Palatino Linotype" w:cs="Palatino Linotype"/>
              </w:rPr>
            </w:pPr>
            <w:r w:rsidRPr="00016F06">
              <w:rPr>
                <w:rFonts w:ascii="Palatino Linotype" w:eastAsia="Palatino Linotype" w:hAnsi="Palatino Linotype" w:cs="Palatino Linotype"/>
                <w:color w:val="000000"/>
              </w:rPr>
              <w:t xml:space="preserve">d) Requisitos de fondo del acuerdo de clasificación. </w:t>
            </w:r>
          </w:p>
        </w:tc>
        <w:tc>
          <w:tcPr>
            <w:tcW w:w="7207" w:type="dxa"/>
          </w:tcPr>
          <w:p w:rsidR="00C6533E" w:rsidRPr="00016F06" w:rsidRDefault="007F62F5" w:rsidP="00016F06">
            <w:pPr>
              <w:spacing w:line="360" w:lineRule="auto"/>
              <w:ind w:right="49"/>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016F06">
              <w:rPr>
                <w:rFonts w:ascii="Palatino Linotype" w:eastAsia="Palatino Linotype" w:hAnsi="Palatino Linotype" w:cs="Palatino Linotype"/>
                <w:b/>
                <w:color w:val="000000"/>
              </w:rPr>
              <w:t>Sujetos Obligados</w:t>
            </w:r>
            <w:r w:rsidRPr="00016F06">
              <w:rPr>
                <w:rFonts w:ascii="Palatino Linotype" w:eastAsia="Palatino Linotype" w:hAnsi="Palatino Linotype" w:cs="Palatino Linotype"/>
                <w:color w:val="000000"/>
              </w:rPr>
              <w:t xml:space="preserve">, por lo que deberán fundar y motivar debidamente la clasificación. </w:t>
            </w:r>
          </w:p>
          <w:p w:rsidR="00C6533E" w:rsidRPr="00016F06" w:rsidRDefault="007F62F5" w:rsidP="00016F06">
            <w:pPr>
              <w:spacing w:line="360" w:lineRule="auto"/>
              <w:ind w:right="49"/>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 xml:space="preserve">De lo anterior, se desprende que para una correcta </w:t>
            </w:r>
            <w:r w:rsidRPr="00016F06">
              <w:rPr>
                <w:rFonts w:ascii="Palatino Linotype" w:eastAsia="Palatino Linotype" w:hAnsi="Palatino Linotype" w:cs="Palatino Linotype"/>
                <w:b/>
                <w:color w:val="000000"/>
              </w:rPr>
              <w:t>clasificación total o parcial</w:t>
            </w:r>
            <w:r w:rsidRPr="00016F06">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6533E" w:rsidRPr="00016F06" w:rsidRDefault="007F62F5" w:rsidP="00016F06">
            <w:pPr>
              <w:spacing w:line="360" w:lineRule="auto"/>
              <w:ind w:right="49"/>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C6533E" w:rsidRPr="00016F06" w:rsidRDefault="007F62F5" w:rsidP="00016F06">
            <w:pPr>
              <w:spacing w:line="360" w:lineRule="auto"/>
              <w:ind w:right="49"/>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C6533E" w:rsidRPr="00016F06" w:rsidRDefault="007F62F5" w:rsidP="00016F06">
            <w:pPr>
              <w:spacing w:line="360" w:lineRule="auto"/>
              <w:ind w:right="49"/>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 xml:space="preserve">Ahora bien, </w:t>
            </w:r>
            <w:r w:rsidRPr="00016F06">
              <w:rPr>
                <w:rFonts w:ascii="Palatino Linotype" w:eastAsia="Palatino Linotype" w:hAnsi="Palatino Linotype" w:cs="Palatino Linotype"/>
                <w:b/>
                <w:color w:val="000000"/>
                <w:u w:val="single"/>
              </w:rPr>
              <w:t>para cada caso además de fundar y motivar</w:t>
            </w:r>
            <w:r w:rsidRPr="00016F06">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6533E" w:rsidRPr="00016F06" w:rsidTr="00016F06">
        <w:tc>
          <w:tcPr>
            <w:tcW w:w="2689" w:type="dxa"/>
          </w:tcPr>
          <w:p w:rsidR="00C6533E" w:rsidRPr="00016F06" w:rsidRDefault="007F62F5" w:rsidP="00016F06">
            <w:pPr>
              <w:spacing w:line="360" w:lineRule="auto"/>
              <w:ind w:right="49"/>
              <w:jc w:val="both"/>
              <w:rPr>
                <w:rFonts w:ascii="Palatino Linotype" w:eastAsia="Palatino Linotype" w:hAnsi="Palatino Linotype" w:cs="Palatino Linotype"/>
              </w:rPr>
            </w:pPr>
            <w:r w:rsidRPr="00016F06">
              <w:rPr>
                <w:rFonts w:ascii="Palatino Linotype" w:eastAsia="Palatino Linotype" w:hAnsi="Palatino Linotype" w:cs="Palatino Linotype"/>
              </w:rPr>
              <w:lastRenderedPageBreak/>
              <w:t xml:space="preserve">e) Condiciones especiales de la clasificación de la información como confidencial. </w:t>
            </w:r>
          </w:p>
        </w:tc>
        <w:tc>
          <w:tcPr>
            <w:tcW w:w="7207" w:type="dxa"/>
          </w:tcPr>
          <w:p w:rsidR="00C6533E" w:rsidRPr="00016F06" w:rsidRDefault="007F62F5" w:rsidP="00016F06">
            <w:pPr>
              <w:spacing w:line="360" w:lineRule="auto"/>
              <w:ind w:right="49"/>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rsidR="00C6533E" w:rsidRPr="00016F06" w:rsidRDefault="007F62F5" w:rsidP="00016F06">
            <w:pPr>
              <w:spacing w:line="360" w:lineRule="auto"/>
              <w:ind w:right="49"/>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C6533E" w:rsidRPr="00016F06" w:rsidRDefault="007F62F5" w:rsidP="00016F06">
            <w:pPr>
              <w:spacing w:line="360" w:lineRule="auto"/>
              <w:rPr>
                <w:rFonts w:ascii="Palatino Linotype" w:eastAsia="Palatino Linotype" w:hAnsi="Palatino Linotype" w:cs="Palatino Linotype"/>
              </w:rPr>
            </w:pPr>
            <w:r w:rsidRPr="00016F06">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C6533E" w:rsidRPr="00016F06" w:rsidRDefault="00C6533E">
      <w:pPr>
        <w:tabs>
          <w:tab w:val="left" w:pos="284"/>
        </w:tabs>
        <w:spacing w:line="360" w:lineRule="auto"/>
        <w:rPr>
          <w:rFonts w:ascii="Palatino Linotype" w:eastAsia="Palatino Linotype" w:hAnsi="Palatino Linotype" w:cs="Palatino Linotype"/>
          <w:color w:val="000000"/>
        </w:rPr>
      </w:pPr>
    </w:p>
    <w:p w:rsidR="00C6533E" w:rsidRPr="00016F06" w:rsidRDefault="007F62F5">
      <w:pPr>
        <w:numPr>
          <w:ilvl w:val="0"/>
          <w:numId w:val="11"/>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C6533E" w:rsidRPr="00016F06" w:rsidRDefault="00C6533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C6533E" w:rsidRPr="00016F06" w:rsidRDefault="007F62F5">
      <w:pPr>
        <w:numPr>
          <w:ilvl w:val="0"/>
          <w:numId w:val="11"/>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016F06">
        <w:rPr>
          <w:rFonts w:ascii="Palatino Linotype" w:eastAsia="Palatino Linotype" w:hAnsi="Palatino Linotype" w:cs="Palatino Linotype"/>
          <w:color w:val="000000"/>
        </w:rPr>
        <w:t>Por lo anteriormente expuesto, este Órgano Garante considera fundadas las razones o motivos de inconformidad que plantea el</w:t>
      </w:r>
      <w:r w:rsidRPr="00016F06">
        <w:rPr>
          <w:rFonts w:ascii="Palatino Linotype" w:eastAsia="Palatino Linotype" w:hAnsi="Palatino Linotype" w:cs="Palatino Linotype"/>
          <w:b/>
          <w:color w:val="000000"/>
        </w:rPr>
        <w:t xml:space="preserve"> RECURRENTE</w:t>
      </w:r>
      <w:r w:rsidRPr="00016F06">
        <w:rPr>
          <w:rFonts w:ascii="Palatino Linotype" w:eastAsia="Palatino Linotype" w:hAnsi="Palatino Linotype" w:cs="Palatino Linotype"/>
          <w:color w:val="000000"/>
        </w:rPr>
        <w:t xml:space="preserve">, determinando </w:t>
      </w:r>
      <w:r w:rsidRPr="00016F06">
        <w:rPr>
          <w:rFonts w:ascii="Palatino Linotype" w:eastAsia="Palatino Linotype" w:hAnsi="Palatino Linotype" w:cs="Palatino Linotype"/>
          <w:b/>
          <w:color w:val="000000"/>
        </w:rPr>
        <w:t xml:space="preserve">REVOCAR </w:t>
      </w:r>
      <w:r w:rsidRPr="00016F06">
        <w:rPr>
          <w:rFonts w:ascii="Palatino Linotype" w:eastAsia="Palatino Linotype" w:hAnsi="Palatino Linotype" w:cs="Palatino Linotype"/>
          <w:color w:val="000000"/>
        </w:rPr>
        <w:t xml:space="preserve">la respuesta del </w:t>
      </w:r>
      <w:r w:rsidRPr="00016F06">
        <w:rPr>
          <w:rFonts w:ascii="Palatino Linotype" w:eastAsia="Palatino Linotype" w:hAnsi="Palatino Linotype" w:cs="Palatino Linotype"/>
          <w:b/>
          <w:color w:val="000000"/>
        </w:rPr>
        <w:t>SUJETO OBLIGADO</w:t>
      </w:r>
      <w:r w:rsidRPr="00016F06">
        <w:rPr>
          <w:rFonts w:ascii="Palatino Linotype" w:eastAsia="Palatino Linotype" w:hAnsi="Palatino Linotype" w:cs="Palatino Linotype"/>
          <w:color w:val="000000"/>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016F06">
        <w:rPr>
          <w:rFonts w:ascii="Palatino Linotype" w:eastAsia="Palatino Linotype" w:hAnsi="Palatino Linotype" w:cs="Palatino Linotype"/>
          <w:b/>
          <w:color w:val="000000"/>
        </w:rPr>
        <w:t>ÓRGANO GARANTE</w:t>
      </w:r>
      <w:r w:rsidRPr="00016F06">
        <w:rPr>
          <w:rFonts w:ascii="Palatino Linotype" w:eastAsia="Palatino Linotype" w:hAnsi="Palatino Linotype" w:cs="Palatino Linotype"/>
          <w:color w:val="000000"/>
        </w:rPr>
        <w:t xml:space="preserve"> emite los siguientes.</w:t>
      </w:r>
      <w:r w:rsidR="00016F06">
        <w:rPr>
          <w:rFonts w:ascii="Palatino Linotype" w:eastAsia="Palatino Linotype" w:hAnsi="Palatino Linotype" w:cs="Palatino Linotype"/>
          <w:color w:val="000000"/>
        </w:rPr>
        <w:t xml:space="preserve"> ------------</w:t>
      </w:r>
    </w:p>
    <w:p w:rsidR="00C6533E" w:rsidRPr="00016F06" w:rsidRDefault="00C6533E">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rsidR="00C6533E" w:rsidRPr="00016F06" w:rsidRDefault="007F62F5">
      <w:pPr>
        <w:pStyle w:val="Ttulo1"/>
        <w:spacing w:before="0" w:line="360" w:lineRule="auto"/>
        <w:jc w:val="center"/>
        <w:rPr>
          <w:b w:val="0"/>
          <w:color w:val="000000"/>
          <w:szCs w:val="24"/>
        </w:rPr>
      </w:pPr>
      <w:r w:rsidRPr="00016F06">
        <w:rPr>
          <w:color w:val="000000"/>
          <w:szCs w:val="24"/>
        </w:rPr>
        <w:lastRenderedPageBreak/>
        <w:t>R E S O L U T I V O S</w:t>
      </w:r>
    </w:p>
    <w:p w:rsidR="00C6533E" w:rsidRPr="00016F06" w:rsidRDefault="00C6533E">
      <w:pPr>
        <w:spacing w:line="360" w:lineRule="auto"/>
        <w:rPr>
          <w:rFonts w:ascii="Palatino Linotype" w:eastAsia="Palatino Linotype" w:hAnsi="Palatino Linotype" w:cs="Palatino Linotype"/>
        </w:rPr>
      </w:pPr>
    </w:p>
    <w:p w:rsidR="00C6533E" w:rsidRPr="00016F06" w:rsidRDefault="007F62F5">
      <w:pPr>
        <w:spacing w:line="360" w:lineRule="auto"/>
        <w:jc w:val="both"/>
        <w:rPr>
          <w:rFonts w:ascii="Palatino Linotype" w:eastAsia="Palatino Linotype" w:hAnsi="Palatino Linotype" w:cs="Palatino Linotype"/>
        </w:rPr>
      </w:pPr>
      <w:r w:rsidRPr="00016F06">
        <w:rPr>
          <w:rFonts w:ascii="Palatino Linotype" w:eastAsia="Palatino Linotype" w:hAnsi="Palatino Linotype" w:cs="Palatino Linotype"/>
          <w:b/>
        </w:rPr>
        <w:t>PRIMERO</w:t>
      </w:r>
      <w:r w:rsidRPr="00016F06">
        <w:rPr>
          <w:rFonts w:ascii="Palatino Linotype" w:eastAsia="Palatino Linotype" w:hAnsi="Palatino Linotype" w:cs="Palatino Linotype"/>
        </w:rPr>
        <w:t xml:space="preserve">. Resultan fundadas las razones o motivos de inconformidad hechos valer en el Recursos de Revisión </w:t>
      </w:r>
      <w:r w:rsidR="00744375" w:rsidRPr="00016F06">
        <w:rPr>
          <w:rFonts w:ascii="Palatino Linotype" w:eastAsia="Palatino Linotype" w:hAnsi="Palatino Linotype" w:cs="Palatino Linotype"/>
          <w:b/>
        </w:rPr>
        <w:t>10008</w:t>
      </w:r>
      <w:r w:rsidRPr="00016F06">
        <w:rPr>
          <w:rFonts w:ascii="Palatino Linotype" w:eastAsia="Palatino Linotype" w:hAnsi="Palatino Linotype" w:cs="Palatino Linotype"/>
          <w:b/>
        </w:rPr>
        <w:t xml:space="preserve">/INFOEM/IP/RR/2025 </w:t>
      </w:r>
      <w:r w:rsidRPr="00016F06">
        <w:rPr>
          <w:rFonts w:ascii="Palatino Linotype" w:eastAsia="Palatino Linotype" w:hAnsi="Palatino Linotype" w:cs="Palatino Linotype"/>
        </w:rPr>
        <w:t xml:space="preserve">en términos del Considerando </w:t>
      </w:r>
      <w:r w:rsidRPr="00016F06">
        <w:rPr>
          <w:rFonts w:ascii="Palatino Linotype" w:eastAsia="Palatino Linotype" w:hAnsi="Palatino Linotype" w:cs="Palatino Linotype"/>
          <w:b/>
        </w:rPr>
        <w:t xml:space="preserve">Cuarto y Quinto </w:t>
      </w:r>
      <w:r w:rsidRPr="00016F06">
        <w:rPr>
          <w:rFonts w:ascii="Palatino Linotype" w:eastAsia="Palatino Linotype" w:hAnsi="Palatino Linotype" w:cs="Palatino Linotype"/>
        </w:rPr>
        <w:t xml:space="preserve">de la presente resolución. </w:t>
      </w:r>
    </w:p>
    <w:p w:rsidR="00C6533E" w:rsidRPr="00016F06" w:rsidRDefault="00C6533E">
      <w:pPr>
        <w:spacing w:line="360" w:lineRule="auto"/>
        <w:jc w:val="both"/>
        <w:rPr>
          <w:rFonts w:ascii="Palatino Linotype" w:eastAsia="Palatino Linotype" w:hAnsi="Palatino Linotype" w:cs="Palatino Linotype"/>
        </w:rPr>
      </w:pPr>
    </w:p>
    <w:p w:rsidR="00C6533E" w:rsidRPr="00016F06" w:rsidRDefault="007F62F5">
      <w:pPr>
        <w:spacing w:line="360" w:lineRule="auto"/>
        <w:jc w:val="both"/>
        <w:rPr>
          <w:rFonts w:ascii="Palatino Linotype" w:eastAsia="Palatino Linotype" w:hAnsi="Palatino Linotype" w:cs="Palatino Linotype"/>
          <w:color w:val="000000"/>
        </w:rPr>
      </w:pPr>
      <w:bookmarkStart w:id="12" w:name="_heading=h.26in1rg" w:colFirst="0" w:colLast="0"/>
      <w:bookmarkEnd w:id="12"/>
      <w:r w:rsidRPr="00016F06">
        <w:rPr>
          <w:rFonts w:ascii="Palatino Linotype" w:eastAsia="Palatino Linotype" w:hAnsi="Palatino Linotype" w:cs="Palatino Linotype"/>
          <w:b/>
        </w:rPr>
        <w:t xml:space="preserve">SEGUNDO. </w:t>
      </w:r>
      <w:r w:rsidRPr="00016F06">
        <w:rPr>
          <w:rFonts w:ascii="Palatino Linotype" w:eastAsia="Palatino Linotype" w:hAnsi="Palatino Linotype" w:cs="Palatino Linotype"/>
          <w:color w:val="000000"/>
        </w:rPr>
        <w:t xml:space="preserve">Se </w:t>
      </w:r>
      <w:r w:rsidRPr="00016F06">
        <w:rPr>
          <w:rFonts w:ascii="Palatino Linotype" w:eastAsia="Palatino Linotype" w:hAnsi="Palatino Linotype" w:cs="Palatino Linotype"/>
          <w:b/>
          <w:color w:val="000000"/>
        </w:rPr>
        <w:t xml:space="preserve">REVOCA </w:t>
      </w:r>
      <w:r w:rsidRPr="00016F06">
        <w:rPr>
          <w:rFonts w:ascii="Palatino Linotype" w:eastAsia="Palatino Linotype" w:hAnsi="Palatino Linotype" w:cs="Palatino Linotype"/>
          <w:color w:val="000000"/>
        </w:rPr>
        <w:t xml:space="preserve">la respuesta emitida por el </w:t>
      </w:r>
      <w:r w:rsidRPr="00016F06">
        <w:rPr>
          <w:rFonts w:ascii="Palatino Linotype" w:eastAsia="Palatino Linotype" w:hAnsi="Palatino Linotype" w:cs="Palatino Linotype"/>
          <w:b/>
          <w:color w:val="000000"/>
        </w:rPr>
        <w:t xml:space="preserve">Ayuntamiento de </w:t>
      </w:r>
      <w:r w:rsidR="00744375" w:rsidRPr="00016F06">
        <w:rPr>
          <w:rFonts w:ascii="Palatino Linotype" w:eastAsia="Palatino Linotype" w:hAnsi="Palatino Linotype" w:cs="Palatino Linotype"/>
          <w:b/>
          <w:color w:val="000000"/>
        </w:rPr>
        <w:t>Toluca</w:t>
      </w:r>
      <w:r w:rsidRPr="00016F06">
        <w:rPr>
          <w:rFonts w:ascii="Palatino Linotype" w:eastAsia="Palatino Linotype" w:hAnsi="Palatino Linotype" w:cs="Palatino Linotype"/>
          <w:b/>
          <w:color w:val="000000"/>
        </w:rPr>
        <w:t>,</w:t>
      </w:r>
      <w:r w:rsidRPr="00016F06">
        <w:rPr>
          <w:rFonts w:ascii="Palatino Linotype" w:eastAsia="Palatino Linotype" w:hAnsi="Palatino Linotype" w:cs="Palatino Linotype"/>
          <w:color w:val="000000"/>
        </w:rPr>
        <w:t xml:space="preserve"> a la </w:t>
      </w:r>
      <w:r w:rsidRPr="00016F06">
        <w:rPr>
          <w:rFonts w:ascii="Palatino Linotype" w:eastAsia="Palatino Linotype" w:hAnsi="Palatino Linotype" w:cs="Palatino Linotype"/>
        </w:rPr>
        <w:t>solicitud de información pública registrada con el número</w:t>
      </w:r>
      <w:r w:rsidR="00744375" w:rsidRPr="00016F06">
        <w:rPr>
          <w:rFonts w:ascii="Palatino Linotype" w:eastAsia="Palatino Linotype" w:hAnsi="Palatino Linotype" w:cs="Palatino Linotype"/>
          <w:b/>
        </w:rPr>
        <w:t xml:space="preserve"> 03769</w:t>
      </w:r>
      <w:r w:rsidRPr="00016F06">
        <w:rPr>
          <w:rFonts w:ascii="Palatino Linotype" w:eastAsia="Palatino Linotype" w:hAnsi="Palatino Linotype" w:cs="Palatino Linotype"/>
          <w:b/>
        </w:rPr>
        <w:t>/</w:t>
      </w:r>
      <w:r w:rsidR="00744375" w:rsidRPr="00016F06">
        <w:rPr>
          <w:rFonts w:ascii="Palatino Linotype" w:eastAsia="Palatino Linotype" w:hAnsi="Palatino Linotype" w:cs="Palatino Linotype"/>
          <w:b/>
        </w:rPr>
        <w:t>TOLUCA</w:t>
      </w:r>
      <w:r w:rsidRPr="00016F06">
        <w:rPr>
          <w:rFonts w:ascii="Palatino Linotype" w:eastAsia="Palatino Linotype" w:hAnsi="Palatino Linotype" w:cs="Palatino Linotype"/>
          <w:b/>
        </w:rPr>
        <w:t>/IP/2025</w:t>
      </w:r>
      <w:r w:rsidRPr="00016F06">
        <w:rPr>
          <w:rFonts w:ascii="Palatino Linotype" w:eastAsia="Palatino Linotype" w:hAnsi="Palatino Linotype" w:cs="Palatino Linotype"/>
          <w:color w:val="000000"/>
        </w:rPr>
        <w:t xml:space="preserve"> y se </w:t>
      </w:r>
      <w:r w:rsidRPr="00016F06">
        <w:rPr>
          <w:rFonts w:ascii="Palatino Linotype" w:eastAsia="Palatino Linotype" w:hAnsi="Palatino Linotype" w:cs="Palatino Linotype"/>
          <w:b/>
          <w:color w:val="000000"/>
        </w:rPr>
        <w:t>ORDENA</w:t>
      </w:r>
      <w:r w:rsidRPr="00016F06">
        <w:rPr>
          <w:rFonts w:ascii="Palatino Linotype" w:eastAsia="Palatino Linotype" w:hAnsi="Palatino Linotype" w:cs="Palatino Linotype"/>
          <w:color w:val="000000"/>
        </w:rPr>
        <w:t xml:space="preserve"> entregar vía Sistema de Acceso a la Información Mexiquense </w:t>
      </w:r>
      <w:r w:rsidRPr="00016F06">
        <w:rPr>
          <w:rFonts w:ascii="Palatino Linotype" w:eastAsia="Palatino Linotype" w:hAnsi="Palatino Linotype" w:cs="Palatino Linotype"/>
          <w:b/>
          <w:color w:val="000000"/>
        </w:rPr>
        <w:t>(SAIMEX)</w:t>
      </w:r>
      <w:r w:rsidRPr="00016F06">
        <w:rPr>
          <w:rFonts w:ascii="Palatino Linotype" w:eastAsia="Palatino Linotype" w:hAnsi="Palatino Linotype" w:cs="Palatino Linotype"/>
          <w:color w:val="000000"/>
        </w:rPr>
        <w:t>,</w:t>
      </w:r>
      <w:r w:rsidR="00744375" w:rsidRPr="00016F06">
        <w:rPr>
          <w:rFonts w:ascii="Palatino Linotype" w:eastAsia="Palatino Linotype" w:hAnsi="Palatino Linotype" w:cs="Palatino Linotype"/>
          <w:color w:val="000000"/>
        </w:rPr>
        <w:t xml:space="preserve"> de ser procedente </w:t>
      </w:r>
      <w:r w:rsidRPr="00016F06">
        <w:rPr>
          <w:rFonts w:ascii="Palatino Linotype" w:eastAsia="Palatino Linotype" w:hAnsi="Palatino Linotype" w:cs="Palatino Linotype"/>
          <w:color w:val="000000"/>
        </w:rPr>
        <w:t xml:space="preserve"> en versión pública, </w:t>
      </w:r>
      <w:r w:rsidR="00744375" w:rsidRPr="00016F06">
        <w:rPr>
          <w:rFonts w:ascii="Palatino Linotype" w:eastAsia="Palatino Linotype" w:hAnsi="Palatino Linotype" w:cs="Palatino Linotype"/>
          <w:b/>
          <w:color w:val="000000"/>
        </w:rPr>
        <w:t>del uno de enero al 30 de junio de dos mil veinticinco,</w:t>
      </w:r>
      <w:r w:rsidR="00744375" w:rsidRPr="00016F06">
        <w:rPr>
          <w:rFonts w:ascii="Palatino Linotype" w:eastAsia="Palatino Linotype" w:hAnsi="Palatino Linotype" w:cs="Palatino Linotype"/>
          <w:color w:val="000000"/>
        </w:rPr>
        <w:t xml:space="preserve"> las</w:t>
      </w:r>
      <w:r w:rsidRPr="00016F06">
        <w:rPr>
          <w:rFonts w:ascii="Palatino Linotype" w:eastAsia="Palatino Linotype" w:hAnsi="Palatino Linotype" w:cs="Palatino Linotype"/>
          <w:color w:val="000000"/>
        </w:rPr>
        <w:t xml:space="preserve"> siguiente</w:t>
      </w:r>
      <w:r w:rsidR="00744375" w:rsidRPr="00016F06">
        <w:rPr>
          <w:rFonts w:ascii="Palatino Linotype" w:eastAsia="Palatino Linotype" w:hAnsi="Palatino Linotype" w:cs="Palatino Linotype"/>
          <w:color w:val="000000"/>
        </w:rPr>
        <w:t>s</w:t>
      </w:r>
      <w:r w:rsidRPr="00016F06">
        <w:rPr>
          <w:rFonts w:ascii="Palatino Linotype" w:eastAsia="Palatino Linotype" w:hAnsi="Palatino Linotype" w:cs="Palatino Linotype"/>
          <w:color w:val="000000"/>
        </w:rPr>
        <w:t xml:space="preserve"> </w:t>
      </w:r>
      <w:r w:rsidR="00744375" w:rsidRPr="00016F06">
        <w:rPr>
          <w:rFonts w:ascii="Palatino Linotype" w:eastAsia="Palatino Linotype" w:hAnsi="Palatino Linotype" w:cs="Palatino Linotype"/>
          <w:color w:val="000000"/>
        </w:rPr>
        <w:t>documentales</w:t>
      </w:r>
      <w:r w:rsidRPr="00016F06">
        <w:rPr>
          <w:rFonts w:ascii="Palatino Linotype" w:eastAsia="Palatino Linotype" w:hAnsi="Palatino Linotype" w:cs="Palatino Linotype"/>
          <w:color w:val="000000"/>
        </w:rPr>
        <w:t>:</w:t>
      </w:r>
    </w:p>
    <w:p w:rsidR="00C6533E" w:rsidRPr="00016F06" w:rsidRDefault="00C6533E">
      <w:pPr>
        <w:spacing w:line="360" w:lineRule="auto"/>
        <w:jc w:val="both"/>
        <w:rPr>
          <w:rFonts w:ascii="Palatino Linotype" w:eastAsia="Palatino Linotype" w:hAnsi="Palatino Linotype" w:cs="Palatino Linotype"/>
        </w:rPr>
      </w:pPr>
    </w:p>
    <w:p w:rsidR="00C6533E" w:rsidRPr="00016F06" w:rsidRDefault="00744375">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016F06">
        <w:rPr>
          <w:rFonts w:ascii="Palatino Linotype" w:eastAsia="Palatino Linotype" w:hAnsi="Palatino Linotype" w:cs="Palatino Linotype"/>
          <w:b/>
          <w:color w:val="000000"/>
        </w:rPr>
        <w:t>Requisiciones, contratos o adjudicación directa, celebrada por el Área de Adquisiciones o la Dirección de Administración</w:t>
      </w:r>
    </w:p>
    <w:p w:rsidR="00C6533E" w:rsidRPr="00016F06" w:rsidRDefault="00C6533E">
      <w:pPr>
        <w:pBdr>
          <w:top w:val="nil"/>
          <w:left w:val="nil"/>
          <w:bottom w:val="nil"/>
          <w:right w:val="nil"/>
          <w:between w:val="nil"/>
        </w:pBdr>
        <w:spacing w:line="360" w:lineRule="auto"/>
        <w:ind w:left="720"/>
        <w:jc w:val="both"/>
        <w:rPr>
          <w:rFonts w:ascii="Palatino Linotype" w:eastAsia="Palatino Linotype" w:hAnsi="Palatino Linotype" w:cs="Palatino Linotype"/>
          <w:b/>
        </w:rPr>
      </w:pPr>
    </w:p>
    <w:p w:rsidR="00C6533E" w:rsidRPr="00016F06" w:rsidRDefault="007F62F5">
      <w:pPr>
        <w:spacing w:line="360" w:lineRule="auto"/>
        <w:jc w:val="both"/>
        <w:rPr>
          <w:rFonts w:ascii="Palatino Linotype" w:eastAsia="Palatino Linotype" w:hAnsi="Palatino Linotype" w:cs="Palatino Linotype"/>
          <w:b/>
        </w:rPr>
      </w:pPr>
      <w:r w:rsidRPr="00016F06">
        <w:rPr>
          <w:rFonts w:ascii="Palatino Linotype" w:eastAsia="Palatino Linotype" w:hAnsi="Palatino Linotype" w:cs="Palatino Linotype"/>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016F06">
        <w:rPr>
          <w:rFonts w:ascii="Palatino Linotype" w:eastAsia="Palatino Linotype" w:hAnsi="Palatino Linotype" w:cs="Palatino Linotype"/>
          <w:b/>
        </w:rPr>
        <w:t>RECURRENTE.</w:t>
      </w:r>
    </w:p>
    <w:p w:rsidR="00C6533E" w:rsidRPr="00016F06" w:rsidRDefault="00C6533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bookmarkStart w:id="13" w:name="_heading=h.4d34og8" w:colFirst="0" w:colLast="0"/>
      <w:bookmarkEnd w:id="13"/>
    </w:p>
    <w:p w:rsidR="00C6533E" w:rsidRPr="00016F06" w:rsidRDefault="007F62F5">
      <w:pPr>
        <w:tabs>
          <w:tab w:val="left" w:pos="8080"/>
        </w:tabs>
        <w:spacing w:line="360" w:lineRule="auto"/>
        <w:ind w:right="49"/>
        <w:jc w:val="both"/>
        <w:rPr>
          <w:rFonts w:ascii="Palatino Linotype" w:eastAsia="Palatino Linotype" w:hAnsi="Palatino Linotype" w:cs="Palatino Linotype"/>
          <w:b/>
        </w:rPr>
      </w:pPr>
      <w:bookmarkStart w:id="14" w:name="_heading=h.lnxbz9" w:colFirst="0" w:colLast="0"/>
      <w:bookmarkEnd w:id="14"/>
      <w:r w:rsidRPr="00016F06">
        <w:rPr>
          <w:rFonts w:ascii="Palatino Linotype" w:eastAsia="Palatino Linotype" w:hAnsi="Palatino Linotype" w:cs="Palatino Linotype"/>
          <w:b/>
        </w:rPr>
        <w:t xml:space="preserve">TERCERO. NOTIFÍQUESE </w:t>
      </w:r>
      <w:r w:rsidRPr="00016F06">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w:t>
      </w:r>
      <w:r w:rsidRPr="00016F06">
        <w:rPr>
          <w:rFonts w:ascii="Palatino Linotype" w:eastAsia="Palatino Linotype" w:hAnsi="Palatino Linotype" w:cs="Palatino Linotype"/>
        </w:rPr>
        <w:lastRenderedPageBreak/>
        <w:t xml:space="preserve">segundo párrafo y 194 de la Ley de Transparencia y Acceso a la Información Pública del Estado de México y Municipios; </w:t>
      </w:r>
      <w:r w:rsidRPr="00016F06">
        <w:rPr>
          <w:rFonts w:ascii="Palatino Linotype" w:eastAsia="Palatino Linotype" w:hAnsi="Palatino Linotype" w:cs="Palatino Linotype"/>
          <w:b/>
        </w:rPr>
        <w:t>dé cumplimiento a lo ordenado dentro del plazo de diez días hábiles,</w:t>
      </w:r>
      <w:r w:rsidRPr="00016F06">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C6533E" w:rsidRPr="00016F06" w:rsidRDefault="00C6533E">
      <w:pPr>
        <w:tabs>
          <w:tab w:val="left" w:pos="8080"/>
        </w:tabs>
        <w:spacing w:line="360" w:lineRule="auto"/>
        <w:ind w:right="49"/>
        <w:jc w:val="both"/>
        <w:rPr>
          <w:rFonts w:ascii="Palatino Linotype" w:eastAsia="Palatino Linotype" w:hAnsi="Palatino Linotype" w:cs="Palatino Linotype"/>
        </w:rPr>
      </w:pPr>
    </w:p>
    <w:p w:rsidR="00C6533E" w:rsidRPr="00016F06" w:rsidRDefault="007F62F5">
      <w:pPr>
        <w:spacing w:line="360" w:lineRule="auto"/>
        <w:jc w:val="both"/>
        <w:rPr>
          <w:rFonts w:ascii="Palatino Linotype" w:eastAsia="Palatino Linotype" w:hAnsi="Palatino Linotype" w:cs="Palatino Linotype"/>
        </w:rPr>
      </w:pPr>
      <w:r w:rsidRPr="00016F06">
        <w:rPr>
          <w:rFonts w:ascii="Palatino Linotype" w:eastAsia="Palatino Linotype" w:hAnsi="Palatino Linotype" w:cs="Palatino Linotype"/>
          <w:b/>
        </w:rPr>
        <w:t xml:space="preserve">CUARTO. </w:t>
      </w:r>
      <w:r w:rsidRPr="00016F06">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016F06">
        <w:rPr>
          <w:rFonts w:ascii="Palatino Linotype" w:eastAsia="Palatino Linotype" w:hAnsi="Palatino Linotype" w:cs="Palatino Linotype"/>
          <w:b/>
        </w:rPr>
        <w:t>SUJETO OBLIGADO</w:t>
      </w:r>
      <w:r w:rsidRPr="00016F06">
        <w:rPr>
          <w:rFonts w:ascii="Palatino Linotype" w:eastAsia="Palatino Linotype" w:hAnsi="Palatino Linotype" w:cs="Palatino Linotype"/>
        </w:rPr>
        <w:t xml:space="preserve"> de manera fundada y motivada, podrá solicitar una ampliación de plazo para el cumplimiento de la presente resolución.</w:t>
      </w:r>
    </w:p>
    <w:p w:rsidR="00C6533E" w:rsidRPr="00016F06" w:rsidRDefault="00C6533E">
      <w:pPr>
        <w:spacing w:line="360" w:lineRule="auto"/>
        <w:jc w:val="both"/>
        <w:rPr>
          <w:rFonts w:ascii="Palatino Linotype" w:eastAsia="Palatino Linotype" w:hAnsi="Palatino Linotype" w:cs="Palatino Linotype"/>
        </w:rPr>
      </w:pPr>
    </w:p>
    <w:p w:rsidR="00C6533E" w:rsidRPr="00016F06" w:rsidRDefault="007F62F5">
      <w:pPr>
        <w:tabs>
          <w:tab w:val="left" w:pos="8080"/>
        </w:tabs>
        <w:spacing w:line="360" w:lineRule="auto"/>
        <w:ind w:right="49"/>
        <w:jc w:val="both"/>
        <w:rPr>
          <w:rFonts w:ascii="Palatino Linotype" w:eastAsia="Palatino Linotype" w:hAnsi="Palatino Linotype" w:cs="Palatino Linotype"/>
        </w:rPr>
      </w:pPr>
      <w:bookmarkStart w:id="15" w:name="_heading=h.35nkun2" w:colFirst="0" w:colLast="0"/>
      <w:bookmarkEnd w:id="15"/>
      <w:r w:rsidRPr="00016F06">
        <w:rPr>
          <w:rFonts w:ascii="Palatino Linotype" w:eastAsia="Palatino Linotype" w:hAnsi="Palatino Linotype" w:cs="Palatino Linotype"/>
          <w:b/>
        </w:rPr>
        <w:t xml:space="preserve">QUINTO. </w:t>
      </w:r>
      <w:r w:rsidRPr="00016F06">
        <w:rPr>
          <w:rFonts w:ascii="Palatino Linotype" w:eastAsia="Palatino Linotype" w:hAnsi="Palatino Linotype" w:cs="Palatino Linotype"/>
        </w:rPr>
        <w:t xml:space="preserve">Notifíquese a </w:t>
      </w:r>
      <w:r w:rsidRPr="00016F06">
        <w:rPr>
          <w:rFonts w:ascii="Palatino Linotype" w:eastAsia="Palatino Linotype" w:hAnsi="Palatino Linotype" w:cs="Palatino Linotype"/>
          <w:b/>
        </w:rPr>
        <w:t>EL RECURRENTE</w:t>
      </w:r>
      <w:r w:rsidRPr="00016F06">
        <w:rPr>
          <w:rFonts w:ascii="Palatino Linotype" w:eastAsia="Palatino Linotype" w:hAnsi="Palatino Linotype" w:cs="Palatino Linotype"/>
        </w:rPr>
        <w:t xml:space="preserve"> la presente resolución, vía SAIMEX.</w:t>
      </w:r>
    </w:p>
    <w:p w:rsidR="00C6533E" w:rsidRPr="00016F06" w:rsidRDefault="00C6533E">
      <w:pPr>
        <w:tabs>
          <w:tab w:val="left" w:pos="8080"/>
        </w:tabs>
        <w:spacing w:line="360" w:lineRule="auto"/>
        <w:ind w:right="49"/>
        <w:jc w:val="both"/>
        <w:rPr>
          <w:rFonts w:ascii="Palatino Linotype" w:eastAsia="Palatino Linotype" w:hAnsi="Palatino Linotype" w:cs="Palatino Linotype"/>
        </w:rPr>
      </w:pPr>
    </w:p>
    <w:p w:rsidR="00C6533E" w:rsidRPr="00016F06" w:rsidRDefault="007F62F5">
      <w:pPr>
        <w:shd w:val="clear" w:color="auto" w:fill="FFFFFF"/>
        <w:spacing w:line="360" w:lineRule="auto"/>
        <w:jc w:val="both"/>
        <w:rPr>
          <w:rFonts w:ascii="Palatino Linotype" w:eastAsia="Palatino Linotype" w:hAnsi="Palatino Linotype" w:cs="Palatino Linotype"/>
        </w:rPr>
      </w:pPr>
      <w:r w:rsidRPr="00016F06">
        <w:rPr>
          <w:rFonts w:ascii="Palatino Linotype" w:eastAsia="Palatino Linotype" w:hAnsi="Palatino Linotype" w:cs="Palatino Linotype"/>
          <w:b/>
        </w:rPr>
        <w:t>SEXTO.</w:t>
      </w:r>
      <w:r w:rsidRPr="00016F06">
        <w:rPr>
          <w:rFonts w:ascii="Palatino Linotype" w:eastAsia="Palatino Linotype" w:hAnsi="Palatino Linotype" w:cs="Palatino Linotype"/>
        </w:rPr>
        <w:t xml:space="preserve"> Se hace del conocimiento de </w:t>
      </w:r>
      <w:r w:rsidRPr="00016F06">
        <w:rPr>
          <w:rFonts w:ascii="Palatino Linotype" w:eastAsia="Palatino Linotype" w:hAnsi="Palatino Linotype" w:cs="Palatino Linotype"/>
          <w:b/>
        </w:rPr>
        <w:t>EL RECURRENTE</w:t>
      </w:r>
      <w:r w:rsidRPr="00016F06">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C6533E" w:rsidRPr="00016F06" w:rsidRDefault="00C6533E">
      <w:pPr>
        <w:shd w:val="clear" w:color="auto" w:fill="FFFFFF"/>
        <w:spacing w:line="360" w:lineRule="auto"/>
        <w:jc w:val="both"/>
        <w:rPr>
          <w:rFonts w:ascii="Palatino Linotype" w:eastAsia="Palatino Linotype" w:hAnsi="Palatino Linotype" w:cs="Palatino Linotype"/>
        </w:rPr>
      </w:pPr>
    </w:p>
    <w:p w:rsidR="00F12E0D" w:rsidRPr="00016F06" w:rsidRDefault="00F12E0D" w:rsidP="00F12E0D">
      <w:pPr>
        <w:spacing w:before="240" w:after="240" w:line="360" w:lineRule="auto"/>
        <w:ind w:firstLine="1"/>
        <w:jc w:val="both"/>
        <w:rPr>
          <w:rFonts w:ascii="Palatino Linotype" w:hAnsi="Palatino Linotype"/>
        </w:rPr>
      </w:pPr>
      <w:bookmarkStart w:id="16" w:name="_Hlk99014733"/>
      <w:r w:rsidRPr="00016F06">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016F06">
        <w:rPr>
          <w:rFonts w:ascii="Palatino Linotype" w:hAnsi="Palatino Linotype" w:cs="Palatino Linotype"/>
        </w:rPr>
        <w:lastRenderedPageBreak/>
        <w:t xml:space="preserve">AYALA, SHARON CRISTINA MORALES MARTÍNEZ, LUIS GUSTAVO PARRA NORIEGA Y GUADALUPE RAMÍREZ PEÑA; EN LA DÉCIMA TERCERA SESIÓN ORDINARIA, CELEBRADA EL QUINCE (15) DE ABRIL DE DOS MIL VEINTISÉIS, ANTE EL SECRETARIO TÉCNICO DEL PLENO </w:t>
      </w:r>
      <w:r w:rsidRPr="00016F06">
        <w:rPr>
          <w:rFonts w:ascii="Palatino Linotype" w:hAnsi="Palatino Linotype" w:cs="Palatino Linotype"/>
          <w:color w:val="000000" w:themeColor="text1"/>
        </w:rPr>
        <w:t>ALEXIS TAPIA RAMÍREZ.</w:t>
      </w:r>
    </w:p>
    <w:bookmarkEnd w:id="16"/>
    <w:p w:rsidR="00C6533E" w:rsidRPr="00016F06" w:rsidRDefault="00C6533E">
      <w:pPr>
        <w:pStyle w:val="Ttulo2"/>
        <w:spacing w:before="0" w:line="360" w:lineRule="auto"/>
        <w:rPr>
          <w:szCs w:val="24"/>
        </w:rPr>
      </w:pPr>
    </w:p>
    <w:p w:rsidR="00172875" w:rsidRPr="00016F06" w:rsidRDefault="00172875" w:rsidP="00172875">
      <w:pPr>
        <w:rPr>
          <w:lang w:val="es-MX" w:eastAsia="en-US"/>
        </w:rPr>
      </w:pPr>
    </w:p>
    <w:p w:rsidR="00172875" w:rsidRPr="00016F06" w:rsidRDefault="00172875" w:rsidP="00172875">
      <w:pPr>
        <w:rPr>
          <w:lang w:val="es-MX" w:eastAsia="en-US"/>
        </w:rPr>
      </w:pPr>
    </w:p>
    <w:p w:rsidR="00172875" w:rsidRPr="00016F06" w:rsidRDefault="00172875" w:rsidP="00172875">
      <w:pPr>
        <w:rPr>
          <w:lang w:val="es-MX" w:eastAsia="en-US"/>
        </w:rPr>
      </w:pPr>
    </w:p>
    <w:p w:rsidR="00172875" w:rsidRPr="00016F06" w:rsidRDefault="00172875" w:rsidP="00172875">
      <w:pPr>
        <w:rPr>
          <w:lang w:val="es-MX" w:eastAsia="en-US"/>
        </w:rPr>
      </w:pPr>
    </w:p>
    <w:p w:rsidR="00172875" w:rsidRPr="00016F06" w:rsidRDefault="00172875" w:rsidP="00172875">
      <w:pPr>
        <w:rPr>
          <w:lang w:val="es-MX" w:eastAsia="en-US"/>
        </w:rPr>
      </w:pPr>
    </w:p>
    <w:p w:rsidR="00172875" w:rsidRPr="00016F06" w:rsidRDefault="00172875" w:rsidP="00172875">
      <w:pPr>
        <w:rPr>
          <w:lang w:val="es-MX" w:eastAsia="en-US"/>
        </w:rPr>
      </w:pPr>
    </w:p>
    <w:p w:rsidR="00172875" w:rsidRPr="00016F06" w:rsidRDefault="00172875" w:rsidP="00172875">
      <w:pPr>
        <w:rPr>
          <w:lang w:val="es-MX" w:eastAsia="en-US"/>
        </w:rPr>
      </w:pPr>
    </w:p>
    <w:p w:rsidR="00172875" w:rsidRPr="00016F06" w:rsidRDefault="00172875" w:rsidP="00172875">
      <w:pPr>
        <w:rPr>
          <w:lang w:val="es-MX" w:eastAsia="en-US"/>
        </w:rPr>
      </w:pPr>
    </w:p>
    <w:p w:rsidR="00172875" w:rsidRPr="00016F06" w:rsidRDefault="00172875" w:rsidP="00172875">
      <w:pPr>
        <w:rPr>
          <w:lang w:val="es-MX" w:eastAsia="en-US"/>
        </w:rPr>
      </w:pPr>
    </w:p>
    <w:p w:rsidR="00172875" w:rsidRPr="00016F06" w:rsidRDefault="00172875" w:rsidP="00172875">
      <w:pPr>
        <w:rPr>
          <w:lang w:val="es-MX" w:eastAsia="en-US"/>
        </w:rPr>
      </w:pPr>
    </w:p>
    <w:p w:rsidR="00172875" w:rsidRPr="00016F06" w:rsidRDefault="00172875" w:rsidP="00172875">
      <w:pPr>
        <w:rPr>
          <w:lang w:val="es-MX" w:eastAsia="en-US"/>
        </w:rPr>
      </w:pPr>
    </w:p>
    <w:p w:rsidR="00172875" w:rsidRPr="00016F06" w:rsidRDefault="00172875" w:rsidP="00172875">
      <w:pPr>
        <w:rPr>
          <w:lang w:val="es-MX" w:eastAsia="en-US"/>
        </w:rPr>
      </w:pPr>
    </w:p>
    <w:p w:rsidR="00172875" w:rsidRPr="00016F06" w:rsidRDefault="00172875" w:rsidP="00172875">
      <w:pPr>
        <w:rPr>
          <w:lang w:val="es-MX" w:eastAsia="en-US"/>
        </w:rPr>
      </w:pPr>
    </w:p>
    <w:p w:rsidR="00172875" w:rsidRPr="00016F06" w:rsidRDefault="00172875" w:rsidP="00172875">
      <w:pPr>
        <w:rPr>
          <w:lang w:val="es-MX" w:eastAsia="en-US"/>
        </w:rPr>
      </w:pPr>
    </w:p>
    <w:p w:rsidR="00172875" w:rsidRPr="00016F06" w:rsidRDefault="00172875" w:rsidP="00172875">
      <w:pPr>
        <w:rPr>
          <w:lang w:val="es-MX" w:eastAsia="en-US"/>
        </w:rPr>
      </w:pPr>
    </w:p>
    <w:p w:rsidR="00172875" w:rsidRPr="00016F06" w:rsidRDefault="00172875" w:rsidP="00172875">
      <w:pPr>
        <w:rPr>
          <w:lang w:val="es-MX" w:eastAsia="en-US"/>
        </w:rPr>
      </w:pPr>
    </w:p>
    <w:p w:rsidR="00172875" w:rsidRPr="00016F06" w:rsidRDefault="00172875" w:rsidP="00172875">
      <w:pPr>
        <w:rPr>
          <w:lang w:val="es-MX" w:eastAsia="en-US"/>
        </w:rPr>
      </w:pPr>
    </w:p>
    <w:p w:rsidR="00172875" w:rsidRPr="00016F06" w:rsidRDefault="00172875" w:rsidP="00172875">
      <w:pPr>
        <w:rPr>
          <w:lang w:val="es-MX" w:eastAsia="en-US"/>
        </w:rPr>
      </w:pPr>
    </w:p>
    <w:p w:rsidR="00172875" w:rsidRPr="00016F06" w:rsidRDefault="00172875" w:rsidP="00172875">
      <w:pPr>
        <w:rPr>
          <w:lang w:val="es-MX" w:eastAsia="en-US"/>
        </w:rPr>
      </w:pPr>
    </w:p>
    <w:p w:rsidR="00172875" w:rsidRDefault="00172875" w:rsidP="00172875">
      <w:pPr>
        <w:rPr>
          <w:lang w:val="es-MX" w:eastAsia="en-US"/>
        </w:rPr>
      </w:pPr>
    </w:p>
    <w:p w:rsidR="00016F06" w:rsidRDefault="00016F06" w:rsidP="00172875">
      <w:pPr>
        <w:rPr>
          <w:lang w:val="es-MX" w:eastAsia="en-US"/>
        </w:rPr>
      </w:pPr>
    </w:p>
    <w:p w:rsidR="00016F06" w:rsidRDefault="00016F06" w:rsidP="00172875">
      <w:pPr>
        <w:rPr>
          <w:lang w:val="es-MX" w:eastAsia="en-US"/>
        </w:rPr>
      </w:pPr>
    </w:p>
    <w:p w:rsidR="00016F06" w:rsidRDefault="00016F06" w:rsidP="00172875">
      <w:pPr>
        <w:rPr>
          <w:lang w:val="es-MX" w:eastAsia="en-US"/>
        </w:rPr>
      </w:pPr>
    </w:p>
    <w:p w:rsidR="00016F06" w:rsidRDefault="00016F06" w:rsidP="00172875">
      <w:pPr>
        <w:rPr>
          <w:lang w:val="es-MX" w:eastAsia="en-US"/>
        </w:rPr>
      </w:pPr>
    </w:p>
    <w:p w:rsidR="00016F06" w:rsidRDefault="00016F06" w:rsidP="00172875">
      <w:pPr>
        <w:rPr>
          <w:lang w:val="es-MX" w:eastAsia="en-US"/>
        </w:rPr>
      </w:pPr>
    </w:p>
    <w:p w:rsidR="00016F06" w:rsidRDefault="00016F06" w:rsidP="00172875">
      <w:pPr>
        <w:rPr>
          <w:lang w:val="es-MX" w:eastAsia="en-US"/>
        </w:rPr>
      </w:pPr>
    </w:p>
    <w:p w:rsidR="00016F06" w:rsidRDefault="00016F06" w:rsidP="00172875">
      <w:pPr>
        <w:rPr>
          <w:lang w:val="es-MX" w:eastAsia="en-US"/>
        </w:rPr>
      </w:pPr>
    </w:p>
    <w:p w:rsidR="00016F06" w:rsidRDefault="00016F06" w:rsidP="00172875">
      <w:pPr>
        <w:rPr>
          <w:lang w:val="es-MX" w:eastAsia="en-US"/>
        </w:rPr>
      </w:pPr>
    </w:p>
    <w:p w:rsidR="00016F06" w:rsidRDefault="00016F06" w:rsidP="00172875">
      <w:pPr>
        <w:rPr>
          <w:lang w:val="es-MX" w:eastAsia="en-US"/>
        </w:rPr>
      </w:pPr>
    </w:p>
    <w:p w:rsidR="00016F06" w:rsidRDefault="00016F06" w:rsidP="00172875">
      <w:pPr>
        <w:rPr>
          <w:lang w:val="es-MX" w:eastAsia="en-US"/>
        </w:rPr>
      </w:pPr>
    </w:p>
    <w:p w:rsidR="00016F06" w:rsidRDefault="00016F06" w:rsidP="00172875">
      <w:pPr>
        <w:rPr>
          <w:lang w:val="es-MX" w:eastAsia="en-US"/>
        </w:rPr>
      </w:pPr>
    </w:p>
    <w:p w:rsidR="00016F06" w:rsidRDefault="00016F06" w:rsidP="00172875">
      <w:pPr>
        <w:rPr>
          <w:lang w:val="es-MX" w:eastAsia="en-US"/>
        </w:rPr>
      </w:pPr>
    </w:p>
    <w:p w:rsidR="00016F06" w:rsidRDefault="00016F06" w:rsidP="00172875">
      <w:pPr>
        <w:rPr>
          <w:lang w:val="es-MX" w:eastAsia="en-US"/>
        </w:rPr>
      </w:pPr>
    </w:p>
    <w:p w:rsidR="00016F06" w:rsidRDefault="00016F06" w:rsidP="00172875">
      <w:pPr>
        <w:rPr>
          <w:lang w:val="es-MX" w:eastAsia="en-US"/>
        </w:rPr>
      </w:pPr>
    </w:p>
    <w:p w:rsidR="00016F06" w:rsidRDefault="00016F06" w:rsidP="00172875">
      <w:pPr>
        <w:rPr>
          <w:lang w:val="es-MX" w:eastAsia="en-US"/>
        </w:rPr>
      </w:pPr>
    </w:p>
    <w:p w:rsidR="00016F06" w:rsidRPr="00016F06" w:rsidRDefault="00016F06" w:rsidP="00172875">
      <w:pPr>
        <w:rPr>
          <w:lang w:val="es-MX" w:eastAsia="en-US"/>
        </w:rPr>
      </w:pPr>
    </w:p>
    <w:sectPr w:rsidR="00016F06" w:rsidRPr="00016F06" w:rsidSect="00016F06">
      <w:headerReference w:type="default" r:id="rId11"/>
      <w:footerReference w:type="default" r:id="rId12"/>
      <w:headerReference w:type="first" r:id="rId13"/>
      <w:footerReference w:type="first" r:id="rId14"/>
      <w:pgSz w:w="12240" w:h="15840"/>
      <w:pgMar w:top="1691" w:right="900"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8AA" w:rsidRDefault="00DC28AA">
      <w:r>
        <w:separator/>
      </w:r>
    </w:p>
  </w:endnote>
  <w:endnote w:type="continuationSeparator" w:id="0">
    <w:p w:rsidR="00DC28AA" w:rsidRDefault="00DC2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75D" w:rsidRDefault="00FE575D">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016F06">
      <w:rPr>
        <w:rFonts w:ascii="Palatino Linotype" w:eastAsia="Palatino Linotype" w:hAnsi="Palatino Linotype" w:cs="Palatino Linotype"/>
        <w:b/>
        <w:noProof/>
        <w:color w:val="000000"/>
        <w:sz w:val="22"/>
        <w:szCs w:val="22"/>
      </w:rPr>
      <w:t>21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016F06">
      <w:rPr>
        <w:rFonts w:ascii="Palatino Linotype" w:eastAsia="Palatino Linotype" w:hAnsi="Palatino Linotype" w:cs="Palatino Linotype"/>
        <w:b/>
        <w:noProof/>
        <w:color w:val="000000"/>
        <w:sz w:val="22"/>
        <w:szCs w:val="22"/>
      </w:rPr>
      <w:t>38</w:t>
    </w:r>
    <w:r>
      <w:rPr>
        <w:rFonts w:ascii="Palatino Linotype" w:eastAsia="Palatino Linotype" w:hAnsi="Palatino Linotype" w:cs="Palatino Linotype"/>
        <w:b/>
        <w:color w:val="000000"/>
        <w:sz w:val="22"/>
        <w:szCs w:val="22"/>
      </w:rPr>
      <w:fldChar w:fldCharType="end"/>
    </w:r>
  </w:p>
  <w:p w:rsidR="00FE575D" w:rsidRDefault="00FE575D">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rsidR="00FE575D" w:rsidRDefault="00FE575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75D" w:rsidRDefault="00FE575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16F06">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16F06">
      <w:rPr>
        <w:rFonts w:ascii="Palatino Linotype" w:eastAsia="Palatino Linotype" w:hAnsi="Palatino Linotype" w:cs="Palatino Linotype"/>
        <w:noProof/>
        <w:color w:val="000000"/>
        <w:sz w:val="22"/>
        <w:szCs w:val="22"/>
      </w:rPr>
      <w:t>38</w:t>
    </w:r>
    <w:r>
      <w:rPr>
        <w:rFonts w:ascii="Palatino Linotype" w:eastAsia="Palatino Linotype" w:hAnsi="Palatino Linotype" w:cs="Palatino Linotype"/>
        <w:color w:val="000000"/>
        <w:sz w:val="22"/>
        <w:szCs w:val="22"/>
      </w:rPr>
      <w:fldChar w:fldCharType="end"/>
    </w:r>
  </w:p>
  <w:p w:rsidR="00FE575D" w:rsidRDefault="00FE575D">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rsidR="00FE575D" w:rsidRDefault="00FE575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8AA" w:rsidRDefault="00DC28AA">
      <w:r>
        <w:separator/>
      </w:r>
    </w:p>
  </w:footnote>
  <w:footnote w:type="continuationSeparator" w:id="0">
    <w:p w:rsidR="00DC28AA" w:rsidRDefault="00DC28AA">
      <w:r>
        <w:continuationSeparator/>
      </w:r>
    </w:p>
  </w:footnote>
  <w:footnote w:id="1">
    <w:p w:rsidR="00FE575D" w:rsidRDefault="00FE575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FE575D" w:rsidRDefault="00FE575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FE575D" w:rsidRDefault="00FE575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FE575D" w:rsidRDefault="00FE575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FE575D" w:rsidRDefault="00FE575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Ley de Transparencia y Acceso a la Información Pública del Estado de México y Municipios. Artículo 9. …</w:t>
      </w:r>
    </w:p>
    <w:p w:rsidR="00FE575D" w:rsidRDefault="00FE575D">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II. Eficacia: Obligación del Instituto para tutelar, de manera efectiva, el derecho de acceso a la información;</w:t>
      </w:r>
    </w:p>
    <w:p w:rsidR="00FE575D" w:rsidRDefault="00FE575D">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6"/>
      <w:tblW w:w="6649"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734"/>
      <w:gridCol w:w="3915"/>
    </w:tblGrid>
    <w:tr w:rsidR="00FE575D" w:rsidTr="00016F06">
      <w:trPr>
        <w:trHeight w:val="138"/>
      </w:trPr>
      <w:tc>
        <w:tcPr>
          <w:tcW w:w="2734" w:type="dxa"/>
          <w:vAlign w:val="center"/>
        </w:tcPr>
        <w:p w:rsidR="00FE575D" w:rsidRPr="00016F06" w:rsidRDefault="00FE575D">
          <w:pPr>
            <w:rPr>
              <w:rFonts w:ascii="Palatino Linotype" w:eastAsia="Palatino Linotype" w:hAnsi="Palatino Linotype" w:cs="Palatino Linotype"/>
              <w:b/>
              <w:sz w:val="24"/>
            </w:rPr>
          </w:pPr>
          <w:r w:rsidRPr="00016F06">
            <w:rPr>
              <w:rFonts w:ascii="Palatino Linotype" w:eastAsia="Palatino Linotype" w:hAnsi="Palatino Linotype" w:cs="Palatino Linotype"/>
              <w:b/>
              <w:sz w:val="24"/>
            </w:rPr>
            <w:t>Recurso de Revisión:</w:t>
          </w:r>
        </w:p>
      </w:tc>
      <w:tc>
        <w:tcPr>
          <w:tcW w:w="3915" w:type="dxa"/>
          <w:vAlign w:val="center"/>
        </w:tcPr>
        <w:p w:rsidR="00FE575D" w:rsidRPr="00016F06" w:rsidRDefault="00FE575D" w:rsidP="007F62F5">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highlight w:val="yellow"/>
            </w:rPr>
          </w:pPr>
          <w:r w:rsidRPr="00016F06">
            <w:rPr>
              <w:rFonts w:ascii="Palatino Linotype" w:eastAsia="Palatino Linotype" w:hAnsi="Palatino Linotype" w:cs="Palatino Linotype"/>
              <w:color w:val="000000"/>
              <w:sz w:val="24"/>
            </w:rPr>
            <w:t>10008/INFOEM/IP/RR/2025</w:t>
          </w:r>
        </w:p>
      </w:tc>
    </w:tr>
    <w:tr w:rsidR="00FE575D" w:rsidTr="00016F06">
      <w:trPr>
        <w:trHeight w:val="321"/>
      </w:trPr>
      <w:tc>
        <w:tcPr>
          <w:tcW w:w="2734" w:type="dxa"/>
          <w:vAlign w:val="center"/>
        </w:tcPr>
        <w:p w:rsidR="00FE575D" w:rsidRPr="00016F06" w:rsidRDefault="00FE575D">
          <w:pPr>
            <w:rPr>
              <w:rFonts w:ascii="Palatino Linotype" w:eastAsia="Palatino Linotype" w:hAnsi="Palatino Linotype" w:cs="Palatino Linotype"/>
              <w:b/>
              <w:sz w:val="24"/>
            </w:rPr>
          </w:pPr>
          <w:r w:rsidRPr="00016F06">
            <w:rPr>
              <w:rFonts w:ascii="Palatino Linotype" w:eastAsia="Palatino Linotype" w:hAnsi="Palatino Linotype" w:cs="Palatino Linotype"/>
              <w:b/>
              <w:sz w:val="24"/>
            </w:rPr>
            <w:t>Sujeto Obligado:</w:t>
          </w:r>
        </w:p>
      </w:tc>
      <w:tc>
        <w:tcPr>
          <w:tcW w:w="3915" w:type="dxa"/>
          <w:vAlign w:val="center"/>
        </w:tcPr>
        <w:p w:rsidR="00FE575D" w:rsidRPr="00016F06" w:rsidRDefault="00FE575D" w:rsidP="007F62F5">
          <w:pPr>
            <w:rPr>
              <w:rFonts w:ascii="Palatino Linotype" w:eastAsia="Palatino Linotype" w:hAnsi="Palatino Linotype" w:cs="Palatino Linotype"/>
              <w:sz w:val="24"/>
            </w:rPr>
          </w:pPr>
          <w:r w:rsidRPr="00016F06">
            <w:rPr>
              <w:rFonts w:ascii="Palatino Linotype" w:eastAsia="Palatino Linotype" w:hAnsi="Palatino Linotype" w:cs="Palatino Linotype"/>
              <w:sz w:val="24"/>
            </w:rPr>
            <w:t>Ayuntamiento de Toluca</w:t>
          </w:r>
        </w:p>
      </w:tc>
    </w:tr>
    <w:tr w:rsidR="00FE575D" w:rsidTr="00016F06">
      <w:trPr>
        <w:trHeight w:val="321"/>
      </w:trPr>
      <w:tc>
        <w:tcPr>
          <w:tcW w:w="2734" w:type="dxa"/>
          <w:vAlign w:val="center"/>
        </w:tcPr>
        <w:p w:rsidR="00FE575D" w:rsidRPr="00016F06" w:rsidRDefault="00FE575D">
          <w:pPr>
            <w:rPr>
              <w:rFonts w:ascii="Palatino Linotype" w:eastAsia="Palatino Linotype" w:hAnsi="Palatino Linotype" w:cs="Palatino Linotype"/>
              <w:b/>
              <w:sz w:val="24"/>
            </w:rPr>
          </w:pPr>
          <w:r w:rsidRPr="00016F06">
            <w:rPr>
              <w:rFonts w:ascii="Palatino Linotype" w:eastAsia="Palatino Linotype" w:hAnsi="Palatino Linotype" w:cs="Palatino Linotype"/>
              <w:b/>
              <w:sz w:val="24"/>
            </w:rPr>
            <w:t>Comisionada Ponente:</w:t>
          </w:r>
        </w:p>
      </w:tc>
      <w:tc>
        <w:tcPr>
          <w:tcW w:w="3915" w:type="dxa"/>
          <w:vAlign w:val="center"/>
        </w:tcPr>
        <w:p w:rsidR="00FE575D" w:rsidRPr="00016F06" w:rsidRDefault="00FE575D">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rPr>
          </w:pPr>
          <w:r w:rsidRPr="00016F06">
            <w:rPr>
              <w:rFonts w:ascii="Palatino Linotype" w:eastAsia="Palatino Linotype" w:hAnsi="Palatino Linotype" w:cs="Palatino Linotype"/>
              <w:color w:val="000000"/>
              <w:sz w:val="24"/>
            </w:rPr>
            <w:t>María del Rosario Mejía Ayala</w:t>
          </w:r>
        </w:p>
      </w:tc>
    </w:tr>
  </w:tbl>
  <w:p w:rsidR="00FE575D" w:rsidRDefault="00016F06">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simplePos x="0" y="0"/>
          <wp:positionH relativeFrom="column">
            <wp:posOffset>-1001167</wp:posOffset>
          </wp:positionH>
          <wp:positionV relativeFrom="paragraph">
            <wp:posOffset>-1042514</wp:posOffset>
          </wp:positionV>
          <wp:extent cx="7809876" cy="10165823"/>
          <wp:effectExtent l="0" t="0" r="0" b="0"/>
          <wp:wrapNone/>
          <wp:docPr id="1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rsidR="00FE575D" w:rsidRDefault="00FE575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313" w:type="dxa"/>
      <w:tblInd w:w="31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008"/>
      <w:gridCol w:w="255"/>
      <w:gridCol w:w="4050"/>
    </w:tblGrid>
    <w:tr w:rsidR="00FE575D" w:rsidTr="00016F06">
      <w:trPr>
        <w:trHeight w:val="138"/>
      </w:trPr>
      <w:tc>
        <w:tcPr>
          <w:tcW w:w="3008" w:type="dxa"/>
          <w:vAlign w:val="center"/>
        </w:tcPr>
        <w:p w:rsidR="00FE575D" w:rsidRPr="00016F06" w:rsidRDefault="00FE575D">
          <w:pPr>
            <w:rPr>
              <w:rFonts w:ascii="Palatino Linotype" w:eastAsia="Palatino Linotype" w:hAnsi="Palatino Linotype" w:cs="Palatino Linotype"/>
              <w:b/>
              <w:sz w:val="24"/>
            </w:rPr>
          </w:pPr>
          <w:r w:rsidRPr="00016F06">
            <w:rPr>
              <w:rFonts w:ascii="Palatino Linotype" w:eastAsia="Palatino Linotype" w:hAnsi="Palatino Linotype" w:cs="Palatino Linotype"/>
              <w:b/>
              <w:sz w:val="24"/>
            </w:rPr>
            <w:t>Recurso de Revisión:</w:t>
          </w:r>
        </w:p>
      </w:tc>
      <w:tc>
        <w:tcPr>
          <w:tcW w:w="255" w:type="dxa"/>
          <w:vAlign w:val="center"/>
        </w:tcPr>
        <w:p w:rsidR="00FE575D" w:rsidRPr="00016F06" w:rsidRDefault="00FE575D">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4050" w:type="dxa"/>
          <w:vAlign w:val="center"/>
        </w:tcPr>
        <w:p w:rsidR="00FE575D" w:rsidRPr="00016F06" w:rsidRDefault="00FE575D" w:rsidP="007F62F5">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rPr>
          </w:pPr>
          <w:r w:rsidRPr="00016F06">
            <w:rPr>
              <w:rFonts w:ascii="Palatino Linotype" w:eastAsia="Palatino Linotype" w:hAnsi="Palatino Linotype" w:cs="Palatino Linotype"/>
              <w:color w:val="000000"/>
              <w:sz w:val="24"/>
            </w:rPr>
            <w:t>10008/INFOEM/IP/RR/2025</w:t>
          </w:r>
        </w:p>
      </w:tc>
    </w:tr>
    <w:tr w:rsidR="00FE575D" w:rsidTr="00016F06">
      <w:trPr>
        <w:trHeight w:val="227"/>
      </w:trPr>
      <w:tc>
        <w:tcPr>
          <w:tcW w:w="3008" w:type="dxa"/>
          <w:vAlign w:val="center"/>
        </w:tcPr>
        <w:p w:rsidR="00FE575D" w:rsidRPr="00016F06" w:rsidRDefault="00FE575D">
          <w:pPr>
            <w:rPr>
              <w:rFonts w:ascii="Palatino Linotype" w:eastAsia="Palatino Linotype" w:hAnsi="Palatino Linotype" w:cs="Palatino Linotype"/>
              <w:b/>
              <w:sz w:val="24"/>
            </w:rPr>
          </w:pPr>
          <w:r w:rsidRPr="00016F06">
            <w:rPr>
              <w:rFonts w:ascii="Palatino Linotype" w:eastAsia="Palatino Linotype" w:hAnsi="Palatino Linotype" w:cs="Palatino Linotype"/>
              <w:b/>
              <w:sz w:val="24"/>
            </w:rPr>
            <w:t>Recurrente:</w:t>
          </w:r>
        </w:p>
      </w:tc>
      <w:tc>
        <w:tcPr>
          <w:tcW w:w="255" w:type="dxa"/>
          <w:vAlign w:val="center"/>
        </w:tcPr>
        <w:p w:rsidR="00FE575D" w:rsidRPr="00016F06" w:rsidRDefault="00FE575D">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4050" w:type="dxa"/>
          <w:vAlign w:val="center"/>
        </w:tcPr>
        <w:p w:rsidR="00FE575D" w:rsidRPr="00016F06" w:rsidRDefault="00FE575D">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rPr>
          </w:pPr>
        </w:p>
      </w:tc>
    </w:tr>
    <w:tr w:rsidR="00FE575D" w:rsidTr="00016F06">
      <w:trPr>
        <w:trHeight w:val="232"/>
      </w:trPr>
      <w:tc>
        <w:tcPr>
          <w:tcW w:w="3008" w:type="dxa"/>
          <w:vAlign w:val="center"/>
        </w:tcPr>
        <w:p w:rsidR="00FE575D" w:rsidRPr="00016F06" w:rsidRDefault="00FE575D">
          <w:pPr>
            <w:rPr>
              <w:rFonts w:ascii="Palatino Linotype" w:eastAsia="Palatino Linotype" w:hAnsi="Palatino Linotype" w:cs="Palatino Linotype"/>
              <w:b/>
              <w:sz w:val="24"/>
            </w:rPr>
          </w:pPr>
          <w:r w:rsidRPr="00016F06">
            <w:rPr>
              <w:rFonts w:ascii="Palatino Linotype" w:eastAsia="Palatino Linotype" w:hAnsi="Palatino Linotype" w:cs="Palatino Linotype"/>
              <w:b/>
              <w:sz w:val="24"/>
            </w:rPr>
            <w:t>Sujeto Obligado:</w:t>
          </w:r>
        </w:p>
      </w:tc>
      <w:tc>
        <w:tcPr>
          <w:tcW w:w="255" w:type="dxa"/>
          <w:vAlign w:val="center"/>
        </w:tcPr>
        <w:p w:rsidR="00FE575D" w:rsidRPr="00016F06" w:rsidRDefault="00FE575D">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4050" w:type="dxa"/>
          <w:vAlign w:val="center"/>
        </w:tcPr>
        <w:p w:rsidR="00FE575D" w:rsidRPr="00016F06" w:rsidRDefault="00FE575D" w:rsidP="007F62F5">
          <w:pPr>
            <w:ind w:right="-73"/>
            <w:rPr>
              <w:sz w:val="24"/>
            </w:rPr>
          </w:pPr>
          <w:r w:rsidRPr="00016F06">
            <w:rPr>
              <w:rFonts w:ascii="Palatino Linotype" w:eastAsia="Palatino Linotype" w:hAnsi="Palatino Linotype" w:cs="Palatino Linotype"/>
              <w:sz w:val="24"/>
            </w:rPr>
            <w:t>Ayuntamiento de Toluca</w:t>
          </w:r>
        </w:p>
      </w:tc>
    </w:tr>
    <w:tr w:rsidR="00FE575D" w:rsidTr="00016F06">
      <w:trPr>
        <w:trHeight w:val="320"/>
      </w:trPr>
      <w:tc>
        <w:tcPr>
          <w:tcW w:w="3008" w:type="dxa"/>
          <w:vAlign w:val="center"/>
        </w:tcPr>
        <w:p w:rsidR="00FE575D" w:rsidRPr="00016F06" w:rsidRDefault="00FE575D">
          <w:pPr>
            <w:rPr>
              <w:rFonts w:ascii="Palatino Linotype" w:eastAsia="Palatino Linotype" w:hAnsi="Palatino Linotype" w:cs="Palatino Linotype"/>
              <w:b/>
              <w:sz w:val="24"/>
            </w:rPr>
          </w:pPr>
          <w:r w:rsidRPr="00016F06">
            <w:rPr>
              <w:rFonts w:ascii="Palatino Linotype" w:eastAsia="Palatino Linotype" w:hAnsi="Palatino Linotype" w:cs="Palatino Linotype"/>
              <w:b/>
              <w:sz w:val="24"/>
            </w:rPr>
            <w:t>Comisionada Ponente:</w:t>
          </w:r>
        </w:p>
      </w:tc>
      <w:tc>
        <w:tcPr>
          <w:tcW w:w="255" w:type="dxa"/>
          <w:vAlign w:val="center"/>
        </w:tcPr>
        <w:p w:rsidR="00FE575D" w:rsidRPr="00016F06" w:rsidRDefault="00FE575D">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4050" w:type="dxa"/>
          <w:vAlign w:val="center"/>
        </w:tcPr>
        <w:p w:rsidR="00FE575D" w:rsidRPr="00016F06" w:rsidRDefault="00FE575D">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rPr>
          </w:pPr>
          <w:r w:rsidRPr="00016F06">
            <w:rPr>
              <w:rFonts w:ascii="Palatino Linotype" w:eastAsia="Palatino Linotype" w:hAnsi="Palatino Linotype" w:cs="Palatino Linotype"/>
              <w:color w:val="000000"/>
              <w:sz w:val="24"/>
            </w:rPr>
            <w:t>María del Rosario Mejía Ayala</w:t>
          </w:r>
        </w:p>
      </w:tc>
    </w:tr>
  </w:tbl>
  <w:p w:rsidR="00FE575D" w:rsidRDefault="00016F06">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9264" behindDoc="1" locked="0" layoutInCell="1" hidden="0" allowOverlap="1">
          <wp:simplePos x="0" y="0"/>
          <wp:positionH relativeFrom="column">
            <wp:posOffset>-1163356</wp:posOffset>
          </wp:positionH>
          <wp:positionV relativeFrom="paragraph">
            <wp:posOffset>-1238047</wp:posOffset>
          </wp:positionV>
          <wp:extent cx="7809876" cy="10165823"/>
          <wp:effectExtent l="0" t="0" r="0" b="0"/>
          <wp:wrapNone/>
          <wp:docPr id="1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rsidR="00FE575D" w:rsidRDefault="00FE575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B44DA"/>
    <w:multiLevelType w:val="multilevel"/>
    <w:tmpl w:val="4C92E4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D947C8"/>
    <w:multiLevelType w:val="multilevel"/>
    <w:tmpl w:val="00726C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D201F0"/>
    <w:multiLevelType w:val="multilevel"/>
    <w:tmpl w:val="F596434E"/>
    <w:lvl w:ilvl="0">
      <w:start w:val="1"/>
      <w:numFmt w:val="bullet"/>
      <w:lvlText w:val="●"/>
      <w:lvlJc w:val="left"/>
      <w:pPr>
        <w:ind w:left="720" w:hanging="360"/>
      </w:pPr>
      <w:rPr>
        <w:rFonts w:ascii="Noto Sans Symbols" w:eastAsia="Noto Sans Symbols" w:hAnsi="Noto Sans Symbols" w:cs="Noto Sans Symbols"/>
        <w:b/>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74B1A16"/>
    <w:multiLevelType w:val="multilevel"/>
    <w:tmpl w:val="C2B4E580"/>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4" w15:restartNumberingAfterBreak="0">
    <w:nsid w:val="305725E7"/>
    <w:multiLevelType w:val="multilevel"/>
    <w:tmpl w:val="9CC83730"/>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5" w15:restartNumberingAfterBreak="0">
    <w:nsid w:val="3B5B4C20"/>
    <w:multiLevelType w:val="multilevel"/>
    <w:tmpl w:val="49F83E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D220990"/>
    <w:multiLevelType w:val="multilevel"/>
    <w:tmpl w:val="0584E0F4"/>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3EFF6DC4"/>
    <w:multiLevelType w:val="hybridMultilevel"/>
    <w:tmpl w:val="97E6C1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 w15:restartNumberingAfterBreak="0">
    <w:nsid w:val="439D1745"/>
    <w:multiLevelType w:val="multilevel"/>
    <w:tmpl w:val="DBE20C5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88F5D60"/>
    <w:multiLevelType w:val="multilevel"/>
    <w:tmpl w:val="D910F65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E06588"/>
    <w:multiLevelType w:val="multilevel"/>
    <w:tmpl w:val="A46A24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A75022A"/>
    <w:multiLevelType w:val="hybridMultilevel"/>
    <w:tmpl w:val="897A853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62023784"/>
    <w:multiLevelType w:val="multilevel"/>
    <w:tmpl w:val="01705E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3777B99"/>
    <w:multiLevelType w:val="multilevel"/>
    <w:tmpl w:val="F4005C2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6F86D05"/>
    <w:multiLevelType w:val="multilevel"/>
    <w:tmpl w:val="55ECB6E2"/>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7C435A25"/>
    <w:multiLevelType w:val="multilevel"/>
    <w:tmpl w:val="ED40723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10"/>
  </w:num>
  <w:num w:numId="4">
    <w:abstractNumId w:val="13"/>
  </w:num>
  <w:num w:numId="5">
    <w:abstractNumId w:val="0"/>
  </w:num>
  <w:num w:numId="6">
    <w:abstractNumId w:val="15"/>
  </w:num>
  <w:num w:numId="7">
    <w:abstractNumId w:val="6"/>
  </w:num>
  <w:num w:numId="8">
    <w:abstractNumId w:val="5"/>
  </w:num>
  <w:num w:numId="9">
    <w:abstractNumId w:val="14"/>
  </w:num>
  <w:num w:numId="10">
    <w:abstractNumId w:val="2"/>
  </w:num>
  <w:num w:numId="11">
    <w:abstractNumId w:val="9"/>
  </w:num>
  <w:num w:numId="12">
    <w:abstractNumId w:val="4"/>
  </w:num>
  <w:num w:numId="13">
    <w:abstractNumId w:val="8"/>
  </w:num>
  <w:num w:numId="14">
    <w:abstractNumId w:val="7"/>
  </w:num>
  <w:num w:numId="15">
    <w:abstractNumId w:val="11"/>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33E"/>
    <w:rsid w:val="00016F06"/>
    <w:rsid w:val="000B6439"/>
    <w:rsid w:val="00172875"/>
    <w:rsid w:val="001C03A0"/>
    <w:rsid w:val="0025057C"/>
    <w:rsid w:val="00280EB8"/>
    <w:rsid w:val="0046190E"/>
    <w:rsid w:val="0048745F"/>
    <w:rsid w:val="00527099"/>
    <w:rsid w:val="005517C5"/>
    <w:rsid w:val="005C6107"/>
    <w:rsid w:val="006255B2"/>
    <w:rsid w:val="0066306F"/>
    <w:rsid w:val="00744375"/>
    <w:rsid w:val="007F62F5"/>
    <w:rsid w:val="00844FA7"/>
    <w:rsid w:val="00916B9F"/>
    <w:rsid w:val="00980D28"/>
    <w:rsid w:val="00C6533E"/>
    <w:rsid w:val="00CF6064"/>
    <w:rsid w:val="00D65A8E"/>
    <w:rsid w:val="00DC28AA"/>
    <w:rsid w:val="00EB4FCF"/>
    <w:rsid w:val="00F12E0D"/>
    <w:rsid w:val="00FE57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5B153F-90A1-4631-981E-5552AB09B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rPr>
      <w:sz w:val="22"/>
      <w:szCs w:val="22"/>
    </w:rPr>
    <w:tblPr>
      <w:tblStyleRowBandSize w:val="1"/>
      <w:tblStyleColBandSize w:val="1"/>
      <w:tblCellMar>
        <w:left w:w="108" w:type="dxa"/>
        <w:right w:w="108" w:type="dxa"/>
      </w:tblCellMar>
    </w:tblPr>
  </w:style>
  <w:style w:type="table" w:customStyle="1" w:styleId="1">
    <w:name w:val="1"/>
    <w:basedOn w:val="TableNormal1"/>
    <w:rPr>
      <w:sz w:val="22"/>
      <w:szCs w:val="22"/>
    </w:rPr>
    <w:tblPr>
      <w:tblStyleRowBandSize w:val="1"/>
      <w:tblStyleColBandSize w:val="1"/>
      <w:tblCellMar>
        <w:left w:w="108" w:type="dxa"/>
        <w:right w:w="108" w:type="dxa"/>
      </w:tblCellMar>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rPr>
      <w:sz w:val="22"/>
      <w:szCs w:val="22"/>
    </w:rPr>
    <w:tblPr>
      <w:tblStyleRowBandSize w:val="1"/>
      <w:tblStyleColBandSize w:val="1"/>
      <w:tblCellMar>
        <w:left w:w="108" w:type="dxa"/>
        <w:right w:w="108" w:type="dxa"/>
      </w:tblCellMar>
    </w:tblPr>
  </w:style>
  <w:style w:type="table" w:customStyle="1" w:styleId="a3">
    <w:basedOn w:val="TableNormal1"/>
    <w:rPr>
      <w:sz w:val="22"/>
      <w:szCs w:val="22"/>
    </w:rPr>
    <w:tblPr>
      <w:tblStyleRowBandSize w:val="1"/>
      <w:tblStyleColBandSize w:val="1"/>
      <w:tblCellMar>
        <w:left w:w="108" w:type="dxa"/>
        <w:right w:w="108" w:type="dxa"/>
      </w:tblCellMar>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rPr>
      <w:sz w:val="22"/>
      <w:szCs w:val="22"/>
    </w:rPr>
    <w:tblPr>
      <w:tblStyleRowBandSize w:val="1"/>
      <w:tblStyleColBandSize w:val="1"/>
      <w:tblCellMar>
        <w:left w:w="108" w:type="dxa"/>
        <w:right w:w="108" w:type="dxa"/>
      </w:tblCellMar>
    </w:tblPr>
  </w:style>
  <w:style w:type="table" w:customStyle="1" w:styleId="a7">
    <w:basedOn w:val="TableNormal0"/>
    <w:rPr>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2518056.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2519031.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gnAzLnlwEetBGchRkULJVP0B/w==">CgMxLjAyDmguc3JlOWgwNXE0djBiMghoLmdqZGd4czIJaC4zMGowemxsMgloLjFmb2I5dGUyCWguM3pueXNoNzIJaC4yZXQ5MnAwMghoLnR5amN3dDIJaC4zZHk2dmttMgloLjF0M2g1c2YyDmguZXhhZzlhYWl3bDc5MgloLjE3ZHA4dnUyCWguM3JkY3JqbjIJaC4xa3N2NHV2MgloLjQ0c2luaW8yCWguMjZpbjFyZzIJaC40ZDM0b2c4MghoLmxueGJ6OTIJaC4zNW5rdW4yOAByITFCdEdEZml2aHdSSW5rWmNzMVdpMkkwSDFMOU9SSGdn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38</Pages>
  <Words>9034</Words>
  <Characters>49688</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58605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Cuenta Microsoft</cp:lastModifiedBy>
  <cp:revision>8</cp:revision>
  <cp:lastPrinted>2026-04-17T17:22:00Z</cp:lastPrinted>
  <dcterms:created xsi:type="dcterms:W3CDTF">2026-04-09T02:47:00Z</dcterms:created>
  <dcterms:modified xsi:type="dcterms:W3CDTF">2026-04-21T19:40:00Z</dcterms:modified>
</cp:coreProperties>
</file>