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DE5E7" w14:textId="77777777" w:rsidR="00B64ED0" w:rsidRDefault="00B64ED0" w:rsidP="009950AD">
      <w:pPr>
        <w:pStyle w:val="NormalINFOEM"/>
        <w:rPr>
          <w:szCs w:val="24"/>
        </w:rPr>
      </w:pPr>
    </w:p>
    <w:p w14:paraId="49AF2C0C" w14:textId="36EC473F" w:rsidR="00A970D5" w:rsidRPr="00771680" w:rsidRDefault="00A970D5" w:rsidP="009950AD">
      <w:pPr>
        <w:pStyle w:val="NormalINFOEM"/>
        <w:rPr>
          <w:szCs w:val="24"/>
        </w:rPr>
      </w:pPr>
      <w:r w:rsidRPr="00771680">
        <w:rPr>
          <w:szCs w:val="24"/>
        </w:rPr>
        <w:t>Resolución del Pleno del Instituto de Transparencia, Acceso a la Información Pública y Protección de Datos Personales del Estado de México</w:t>
      </w:r>
      <w:r w:rsidR="00FD2A3F" w:rsidRPr="00771680">
        <w:rPr>
          <w:szCs w:val="24"/>
        </w:rPr>
        <w:t xml:space="preserve"> </w:t>
      </w:r>
      <w:r w:rsidRPr="00771680">
        <w:rPr>
          <w:szCs w:val="24"/>
        </w:rPr>
        <w:t xml:space="preserve">y Municipios, con domicilio en Metepec, Estado de </w:t>
      </w:r>
      <w:r w:rsidR="008B2951" w:rsidRPr="00771680">
        <w:rPr>
          <w:szCs w:val="24"/>
        </w:rPr>
        <w:t xml:space="preserve">México, </w:t>
      </w:r>
      <w:r w:rsidR="000D2E93" w:rsidRPr="00771680">
        <w:rPr>
          <w:szCs w:val="24"/>
        </w:rPr>
        <w:t>a</w:t>
      </w:r>
      <w:r w:rsidR="0011108B" w:rsidRPr="00771680">
        <w:rPr>
          <w:szCs w:val="24"/>
        </w:rPr>
        <w:t xml:space="preserve"> </w:t>
      </w:r>
      <w:r w:rsidR="00D03C4C" w:rsidRPr="00771680">
        <w:rPr>
          <w:szCs w:val="24"/>
        </w:rPr>
        <w:t>trece de mayo de dos mil veintiséis</w:t>
      </w:r>
      <w:r w:rsidR="0011108B" w:rsidRPr="00771680">
        <w:rPr>
          <w:szCs w:val="24"/>
        </w:rPr>
        <w:t>.</w:t>
      </w:r>
    </w:p>
    <w:p w14:paraId="60399B74" w14:textId="77777777" w:rsidR="00A970D5" w:rsidRPr="00771680"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1C3E2133" w:rsidR="00A970D5" w:rsidRPr="00771680" w:rsidRDefault="70652167" w:rsidP="70652167">
      <w:pPr>
        <w:pBdr>
          <w:top w:val="nil"/>
          <w:left w:val="nil"/>
          <w:bottom w:val="nil"/>
          <w:right w:val="nil"/>
          <w:between w:val="nil"/>
        </w:pBdr>
        <w:contextualSpacing/>
        <w:rPr>
          <w:rFonts w:eastAsia="Palatino Linotype" w:cs="Palatino Linotype"/>
          <w:b/>
          <w:color w:val="000000"/>
          <w:szCs w:val="24"/>
        </w:rPr>
      </w:pPr>
      <w:r w:rsidRPr="00771680">
        <w:rPr>
          <w:rFonts w:eastAsia="Palatino Linotype" w:cs="Palatino Linotype"/>
          <w:b/>
          <w:color w:val="000000" w:themeColor="text1"/>
          <w:szCs w:val="24"/>
        </w:rPr>
        <w:t>VISTO</w:t>
      </w:r>
      <w:r w:rsidRPr="00771680">
        <w:rPr>
          <w:rFonts w:eastAsia="Palatino Linotype" w:cs="Palatino Linotype"/>
          <w:color w:val="000000" w:themeColor="text1"/>
          <w:szCs w:val="24"/>
        </w:rPr>
        <w:t xml:space="preserve"> el expediente electrónico formado con motivo del recurso de revisión número </w:t>
      </w:r>
      <w:bookmarkStart w:id="0" w:name="_GoBack"/>
      <w:r w:rsidR="00A03FC4" w:rsidRPr="00771680">
        <w:rPr>
          <w:rFonts w:eastAsia="Palatino Linotype" w:cs="Palatino Linotype"/>
          <w:b/>
          <w:bCs/>
          <w:color w:val="000000" w:themeColor="text1"/>
          <w:szCs w:val="24"/>
        </w:rPr>
        <w:t>14435/INFOEM/IP/RR/2025</w:t>
      </w:r>
      <w:bookmarkEnd w:id="0"/>
      <w:r w:rsidRPr="00771680">
        <w:rPr>
          <w:rFonts w:eastAsia="Palatino Linotype" w:cs="Palatino Linotype"/>
          <w:color w:val="000000" w:themeColor="text1"/>
          <w:szCs w:val="24"/>
        </w:rPr>
        <w:t xml:space="preserve">, interpuesto por </w:t>
      </w:r>
      <w:r w:rsidR="00A30D53">
        <w:rPr>
          <w:rFonts w:eastAsia="Palatino Linotype" w:cs="Palatino Linotype"/>
          <w:b/>
          <w:color w:val="000000" w:themeColor="text1"/>
          <w:szCs w:val="24"/>
        </w:rPr>
        <w:t>XXXXXXXXXXXXXXXXXXXX</w:t>
      </w:r>
      <w:r w:rsidR="00E97C2F" w:rsidRPr="00771680">
        <w:rPr>
          <w:rFonts w:eastAsia="Palatino Linotype" w:cs="Palatino Linotype"/>
          <w:color w:val="000000" w:themeColor="text1"/>
          <w:szCs w:val="24"/>
        </w:rPr>
        <w:t>, en lo su</w:t>
      </w:r>
      <w:r w:rsidR="00771E23" w:rsidRPr="00771680">
        <w:rPr>
          <w:rFonts w:eastAsia="Palatino Linotype" w:cs="Palatino Linotype"/>
          <w:color w:val="000000" w:themeColor="text1"/>
          <w:szCs w:val="24"/>
        </w:rPr>
        <w:t xml:space="preserve">cesivo </w:t>
      </w:r>
      <w:r w:rsidR="004F0F4E" w:rsidRPr="00771680">
        <w:rPr>
          <w:rFonts w:eastAsia="Palatino Linotype" w:cs="Palatino Linotype"/>
          <w:color w:val="000000" w:themeColor="text1"/>
          <w:szCs w:val="24"/>
        </w:rPr>
        <w:t>la</w:t>
      </w:r>
      <w:r w:rsidRPr="00771680">
        <w:rPr>
          <w:rFonts w:eastAsia="Palatino Linotype" w:cs="Palatino Linotype"/>
          <w:color w:val="000000" w:themeColor="text1"/>
          <w:szCs w:val="24"/>
        </w:rPr>
        <w:t xml:space="preserve"> </w:t>
      </w:r>
      <w:r w:rsidRPr="00771680">
        <w:rPr>
          <w:rFonts w:eastAsia="Palatino Linotype" w:cs="Palatino Linotype"/>
          <w:b/>
          <w:color w:val="000000" w:themeColor="text1"/>
          <w:szCs w:val="24"/>
        </w:rPr>
        <w:t>Recurrente</w:t>
      </w:r>
      <w:r w:rsidRPr="00771680">
        <w:rPr>
          <w:rFonts w:eastAsia="Palatino Linotype" w:cs="Palatino Linotype"/>
          <w:color w:val="000000" w:themeColor="text1"/>
          <w:szCs w:val="24"/>
        </w:rPr>
        <w:t xml:space="preserve">, en contra de la </w:t>
      </w:r>
      <w:r w:rsidR="00B64ED0" w:rsidRPr="00771680">
        <w:rPr>
          <w:rFonts w:eastAsia="Palatino Linotype" w:cs="Palatino Linotype"/>
          <w:color w:val="000000" w:themeColor="text1"/>
          <w:szCs w:val="24"/>
        </w:rPr>
        <w:t xml:space="preserve">falta de </w:t>
      </w:r>
      <w:r w:rsidRPr="00771680">
        <w:rPr>
          <w:rFonts w:eastAsia="Palatino Linotype" w:cs="Palatino Linotype"/>
          <w:color w:val="000000" w:themeColor="text1"/>
          <w:szCs w:val="24"/>
        </w:rPr>
        <w:t>respuesta de</w:t>
      </w:r>
      <w:r w:rsidR="00E24F05" w:rsidRPr="00771680">
        <w:rPr>
          <w:rFonts w:eastAsia="Palatino Linotype" w:cs="Palatino Linotype"/>
          <w:color w:val="000000" w:themeColor="text1"/>
          <w:szCs w:val="24"/>
        </w:rPr>
        <w:t>l</w:t>
      </w:r>
      <w:r w:rsidRPr="00771680">
        <w:rPr>
          <w:rFonts w:eastAsia="Palatino Linotype" w:cs="Palatino Linotype"/>
          <w:color w:val="000000" w:themeColor="text1"/>
          <w:szCs w:val="24"/>
        </w:rPr>
        <w:t xml:space="preserve"> </w:t>
      </w:r>
      <w:r w:rsidR="00D346D1" w:rsidRPr="00771680">
        <w:rPr>
          <w:rFonts w:eastAsia="Palatino Linotype" w:cs="Palatino Linotype"/>
          <w:b/>
          <w:color w:val="000000" w:themeColor="text1"/>
          <w:szCs w:val="24"/>
        </w:rPr>
        <w:t>Ayuntamiento de Tepotzotlán</w:t>
      </w:r>
      <w:r w:rsidR="00771E23" w:rsidRPr="00771680">
        <w:rPr>
          <w:rFonts w:eastAsia="Palatino Linotype" w:cs="Palatino Linotype"/>
          <w:b/>
          <w:color w:val="000000" w:themeColor="text1"/>
          <w:szCs w:val="24"/>
        </w:rPr>
        <w:t>,</w:t>
      </w:r>
      <w:r w:rsidR="00920835" w:rsidRPr="00771680">
        <w:rPr>
          <w:rFonts w:eastAsia="Palatino Linotype" w:cs="Palatino Linotype"/>
          <w:b/>
          <w:color w:val="000000" w:themeColor="text1"/>
          <w:szCs w:val="24"/>
        </w:rPr>
        <w:t xml:space="preserve"> </w:t>
      </w:r>
      <w:r w:rsidRPr="00771680">
        <w:rPr>
          <w:rFonts w:eastAsia="Palatino Linotype" w:cs="Palatino Linotype"/>
          <w:color w:val="000000" w:themeColor="text1"/>
          <w:szCs w:val="24"/>
        </w:rPr>
        <w:t>en lo subsecuente</w:t>
      </w:r>
      <w:r w:rsidRPr="00771680">
        <w:rPr>
          <w:rFonts w:eastAsia="Palatino Linotype" w:cs="Palatino Linotype"/>
          <w:b/>
          <w:color w:val="000000" w:themeColor="text1"/>
          <w:szCs w:val="24"/>
        </w:rPr>
        <w:t xml:space="preserve"> </w:t>
      </w:r>
      <w:r w:rsidRPr="00771680">
        <w:rPr>
          <w:rFonts w:eastAsia="Palatino Linotype" w:cs="Palatino Linotype"/>
          <w:color w:val="000000" w:themeColor="text1"/>
          <w:szCs w:val="24"/>
        </w:rPr>
        <w:t>el</w:t>
      </w:r>
      <w:r w:rsidRPr="00771680">
        <w:rPr>
          <w:rFonts w:eastAsia="Palatino Linotype" w:cs="Palatino Linotype"/>
          <w:b/>
          <w:color w:val="000000" w:themeColor="text1"/>
          <w:szCs w:val="24"/>
        </w:rPr>
        <w:t xml:space="preserve"> Sujeto Obligado, </w:t>
      </w:r>
      <w:r w:rsidRPr="00771680">
        <w:rPr>
          <w:rFonts w:eastAsia="Palatino Linotype" w:cs="Palatino Linotype"/>
          <w:color w:val="000000" w:themeColor="text1"/>
          <w:szCs w:val="24"/>
        </w:rPr>
        <w:t>se procede a dictar la presente resolución.</w:t>
      </w:r>
    </w:p>
    <w:p w14:paraId="2E2053C2" w14:textId="77777777" w:rsidR="00A970D5" w:rsidRPr="00771680"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771680" w:rsidRDefault="00A970D5" w:rsidP="006922F5">
      <w:pPr>
        <w:pStyle w:val="Ttulo1"/>
        <w:rPr>
          <w:rFonts w:eastAsia="Palatino Linotype"/>
          <w:lang w:val="es-ES_tradnl"/>
        </w:rPr>
      </w:pPr>
      <w:r w:rsidRPr="00771680">
        <w:rPr>
          <w:rFonts w:eastAsia="Palatino Linotype"/>
          <w:lang w:val="es-ES_tradnl"/>
        </w:rPr>
        <w:t>A N T E C E D E N T E S</w:t>
      </w:r>
    </w:p>
    <w:p w14:paraId="32F88820" w14:textId="77777777" w:rsidR="00A970D5" w:rsidRPr="00771680"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771680" w:rsidRDefault="00A970D5" w:rsidP="006922F5">
      <w:pPr>
        <w:pStyle w:val="Ttulo2"/>
        <w:rPr>
          <w:rFonts w:eastAsia="Palatino Linotype"/>
        </w:rPr>
      </w:pPr>
      <w:r w:rsidRPr="00771680">
        <w:rPr>
          <w:rFonts w:eastAsia="Palatino Linotype"/>
        </w:rPr>
        <w:t xml:space="preserve">PRIMERO. De la </w:t>
      </w:r>
      <w:r w:rsidR="00A24D3F" w:rsidRPr="00771680">
        <w:rPr>
          <w:rFonts w:eastAsia="Palatino Linotype"/>
        </w:rPr>
        <w:t>s</w:t>
      </w:r>
      <w:r w:rsidRPr="00771680">
        <w:rPr>
          <w:rFonts w:eastAsia="Palatino Linotype"/>
        </w:rPr>
        <w:t xml:space="preserve">olicitud de </w:t>
      </w:r>
      <w:r w:rsidR="00A24D3F" w:rsidRPr="00771680">
        <w:rPr>
          <w:rFonts w:eastAsia="Palatino Linotype"/>
        </w:rPr>
        <w:t>i</w:t>
      </w:r>
      <w:r w:rsidRPr="00771680">
        <w:rPr>
          <w:rFonts w:eastAsia="Palatino Linotype"/>
        </w:rPr>
        <w:t>nformación.</w:t>
      </w:r>
    </w:p>
    <w:p w14:paraId="5B54214B" w14:textId="0F9A6D32" w:rsidR="005E43CE" w:rsidRPr="00771680" w:rsidRDefault="005E43CE" w:rsidP="005E43CE">
      <w:pPr>
        <w:pBdr>
          <w:top w:val="nil"/>
          <w:left w:val="nil"/>
          <w:bottom w:val="nil"/>
          <w:right w:val="nil"/>
          <w:between w:val="nil"/>
        </w:pBdr>
        <w:rPr>
          <w:rFonts w:eastAsia="Palatino Linotype" w:cs="Palatino Linotype"/>
          <w:color w:val="000000"/>
          <w:szCs w:val="24"/>
        </w:rPr>
      </w:pPr>
      <w:r w:rsidRPr="00771680">
        <w:rPr>
          <w:rFonts w:eastAsia="Palatino Linotype" w:cs="Palatino Linotype"/>
          <w:color w:val="000000"/>
          <w:szCs w:val="24"/>
        </w:rPr>
        <w:t xml:space="preserve">Con fecha </w:t>
      </w:r>
      <w:r w:rsidR="004F0F4E" w:rsidRPr="00771680">
        <w:rPr>
          <w:rFonts w:eastAsia="Palatino Linotype" w:cs="Palatino Linotype"/>
          <w:color w:val="000000"/>
          <w:szCs w:val="24"/>
        </w:rPr>
        <w:t>veinticuatro de noviembre</w:t>
      </w:r>
      <w:r w:rsidRPr="00771680">
        <w:rPr>
          <w:rFonts w:eastAsia="Palatino Linotype" w:cs="Palatino Linotype"/>
          <w:color w:val="000000"/>
          <w:szCs w:val="24"/>
        </w:rPr>
        <w:t xml:space="preserve"> de dos mil veinticinco, </w:t>
      </w:r>
      <w:r w:rsidR="004F0F4E" w:rsidRPr="00771680">
        <w:rPr>
          <w:rFonts w:eastAsia="Palatino Linotype" w:cs="Palatino Linotype"/>
          <w:color w:val="000000"/>
          <w:szCs w:val="24"/>
        </w:rPr>
        <w:t>la</w:t>
      </w:r>
      <w:r w:rsidRPr="00771680">
        <w:rPr>
          <w:rFonts w:eastAsia="Palatino Linotype" w:cs="Palatino Linotype"/>
          <w:color w:val="000000"/>
          <w:szCs w:val="24"/>
        </w:rPr>
        <w:t xml:space="preserve"> Recurrente presentó mediante el Sistema de Acceso a la Información Mexiquense (SAIMEX) solicitud de acceso a la información registrada con el número de expediente</w:t>
      </w:r>
      <w:r w:rsidR="00FA34A0" w:rsidRPr="00771680">
        <w:rPr>
          <w:rFonts w:eastAsia="Palatino Linotype" w:cs="Palatino Linotype"/>
          <w:b/>
          <w:bCs/>
          <w:color w:val="000000"/>
          <w:szCs w:val="24"/>
        </w:rPr>
        <w:t xml:space="preserve"> </w:t>
      </w:r>
      <w:r w:rsidR="00340F67" w:rsidRPr="00771680">
        <w:rPr>
          <w:rFonts w:eastAsia="Palatino Linotype" w:cs="Palatino Linotype"/>
          <w:b/>
          <w:bCs/>
          <w:color w:val="000000"/>
          <w:szCs w:val="24"/>
        </w:rPr>
        <w:t>01371/TEPOTZOT/IP/2025</w:t>
      </w:r>
      <w:r w:rsidR="00A970D5" w:rsidRPr="00771680">
        <w:rPr>
          <w:rFonts w:eastAsia="Palatino Linotype" w:cs="Palatino Linotype"/>
          <w:color w:val="000000"/>
          <w:szCs w:val="24"/>
        </w:rPr>
        <w:t>,</w:t>
      </w:r>
      <w:r w:rsidR="00A970D5" w:rsidRPr="00771680">
        <w:rPr>
          <w:rFonts w:eastAsia="Palatino Linotype" w:cs="Palatino Linotype"/>
          <w:b/>
          <w:color w:val="000000"/>
          <w:szCs w:val="24"/>
        </w:rPr>
        <w:t xml:space="preserve"> </w:t>
      </w:r>
      <w:r w:rsidRPr="00771680">
        <w:rPr>
          <w:rFonts w:eastAsia="Palatino Linotype" w:cs="Palatino Linotype"/>
          <w:color w:val="000000"/>
          <w:szCs w:val="24"/>
        </w:rPr>
        <w:t>mediante la cual solicitó información en el tenor siguiente:</w:t>
      </w:r>
    </w:p>
    <w:p w14:paraId="6CF18CED" w14:textId="64C45740" w:rsidR="00410F1D" w:rsidRPr="00771680" w:rsidRDefault="00410F1D" w:rsidP="006922F5">
      <w:pPr>
        <w:pBdr>
          <w:top w:val="nil"/>
          <w:left w:val="nil"/>
          <w:bottom w:val="nil"/>
          <w:right w:val="nil"/>
          <w:between w:val="nil"/>
        </w:pBdr>
        <w:contextualSpacing/>
        <w:rPr>
          <w:rFonts w:eastAsia="Palatino Linotype" w:cs="Palatino Linotype"/>
          <w:color w:val="000000"/>
          <w:szCs w:val="24"/>
        </w:rPr>
      </w:pPr>
    </w:p>
    <w:p w14:paraId="133704B2" w14:textId="262FBC48" w:rsidR="00A970D5" w:rsidRPr="00771680" w:rsidRDefault="70652167" w:rsidP="009950AD">
      <w:pPr>
        <w:pStyle w:val="Fundamentos"/>
      </w:pPr>
      <w:r w:rsidRPr="00771680">
        <w:t>«</w:t>
      </w:r>
      <w:r w:rsidR="00B8669C" w:rsidRPr="00771680">
        <w:t>Con fundamento en el artículo 31 fracción XXIV de la Ley Orgánica Municipal del Estado de México, solicito la información sobre el estado operativo de pozos, tanques y redes de distribución de agua potable del municipio, indicando capacidad, ubicación, fallas reportadas y presupuesto ejercido en mantenimiento durante el último año.</w:t>
      </w:r>
      <w:r w:rsidR="005B67F3" w:rsidRPr="00771680">
        <w:t>»</w:t>
      </w:r>
      <w:r w:rsidRPr="00771680">
        <w:t xml:space="preserve"> (Sic)</w:t>
      </w:r>
    </w:p>
    <w:p w14:paraId="40BBECCB" w14:textId="77777777" w:rsidR="00A970D5" w:rsidRPr="00771680"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771680" w:rsidRDefault="00A970D5" w:rsidP="006922F5">
      <w:pPr>
        <w:pBdr>
          <w:top w:val="nil"/>
          <w:left w:val="nil"/>
          <w:bottom w:val="nil"/>
          <w:right w:val="nil"/>
          <w:between w:val="nil"/>
        </w:pBdr>
        <w:contextualSpacing/>
        <w:rPr>
          <w:rFonts w:eastAsia="Palatino Linotype" w:cs="Palatino Linotype"/>
          <w:b/>
          <w:color w:val="000000"/>
          <w:szCs w:val="24"/>
        </w:rPr>
      </w:pPr>
      <w:r w:rsidRPr="00771680">
        <w:rPr>
          <w:rFonts w:eastAsia="Palatino Linotype" w:cs="Palatino Linotype"/>
          <w:color w:val="000000"/>
          <w:szCs w:val="24"/>
        </w:rPr>
        <w:t xml:space="preserve">Modalidad de entrega: </w:t>
      </w:r>
      <w:r w:rsidR="004A6F01" w:rsidRPr="00771680">
        <w:rPr>
          <w:rFonts w:eastAsia="Palatino Linotype" w:cs="Palatino Linotype"/>
          <w:b/>
          <w:color w:val="000000"/>
          <w:szCs w:val="24"/>
        </w:rPr>
        <w:t>A través del SAIMEX</w:t>
      </w:r>
    </w:p>
    <w:p w14:paraId="1063B60E" w14:textId="77777777" w:rsidR="007B7C73" w:rsidRPr="00771680"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3DF96102" w:rsidR="00A970D5" w:rsidRPr="00771680" w:rsidRDefault="00E21393" w:rsidP="006922F5">
      <w:pPr>
        <w:pStyle w:val="Ttulo2"/>
        <w:rPr>
          <w:rFonts w:eastAsia="Palatino Linotype"/>
        </w:rPr>
      </w:pPr>
      <w:r w:rsidRPr="00771680">
        <w:rPr>
          <w:rFonts w:eastAsia="Palatino Linotype"/>
        </w:rPr>
        <w:lastRenderedPageBreak/>
        <w:t>SEGUNDO</w:t>
      </w:r>
      <w:r w:rsidR="00A970D5" w:rsidRPr="00771680">
        <w:rPr>
          <w:rFonts w:eastAsia="Palatino Linotype"/>
        </w:rPr>
        <w:t xml:space="preserve">. De la </w:t>
      </w:r>
      <w:r w:rsidR="005E43CE" w:rsidRPr="00771680">
        <w:rPr>
          <w:rFonts w:eastAsia="Palatino Linotype"/>
        </w:rPr>
        <w:t xml:space="preserve">falta de </w:t>
      </w:r>
      <w:r w:rsidR="00A970D5" w:rsidRPr="00771680">
        <w:rPr>
          <w:rFonts w:eastAsia="Palatino Linotype"/>
        </w:rPr>
        <w:t>respuesta del Sujeto Obligado.</w:t>
      </w:r>
    </w:p>
    <w:p w14:paraId="60F33B26" w14:textId="77777777" w:rsidR="005E43CE" w:rsidRPr="00771680" w:rsidRDefault="005E43CE" w:rsidP="005E43CE">
      <w:pPr>
        <w:pBdr>
          <w:top w:val="nil"/>
          <w:left w:val="nil"/>
          <w:bottom w:val="nil"/>
          <w:right w:val="nil"/>
          <w:between w:val="nil"/>
        </w:pBdr>
        <w:rPr>
          <w:rFonts w:eastAsia="Palatino Linotype" w:cs="Palatino Linotype"/>
          <w:color w:val="000000"/>
          <w:szCs w:val="24"/>
        </w:rPr>
      </w:pPr>
      <w:r w:rsidRPr="00771680">
        <w:rPr>
          <w:rFonts w:eastAsia="Palatino Linotype" w:cs="Palatino Linotype"/>
          <w:color w:val="000000"/>
          <w:szCs w:val="24"/>
        </w:rPr>
        <w:t xml:space="preserve">En el expediente electrónico </w:t>
      </w:r>
      <w:r w:rsidRPr="00771680">
        <w:rPr>
          <w:rFonts w:eastAsia="Palatino Linotype" w:cs="Palatino Linotype"/>
          <w:bCs/>
          <w:color w:val="000000"/>
          <w:szCs w:val="24"/>
        </w:rPr>
        <w:t>SAIMEX</w:t>
      </w:r>
      <w:r w:rsidRPr="00771680">
        <w:rPr>
          <w:rFonts w:eastAsia="Palatino Linotype" w:cs="Palatino Linotype"/>
          <w:color w:val="000000"/>
          <w:szCs w:val="24"/>
        </w:rPr>
        <w:t xml:space="preserve">, se observa que el Sujeto Obligado fue omiso en dar respuesta a la solicitud de información presentada por el Recurrente. Derivado de lo anterior, se constituye la figura de la </w:t>
      </w:r>
      <w:r w:rsidRPr="00771680">
        <w:rPr>
          <w:rFonts w:eastAsia="Palatino Linotype" w:cs="Palatino Linotype"/>
          <w:b/>
          <w:iCs/>
          <w:color w:val="000000"/>
          <w:szCs w:val="24"/>
        </w:rPr>
        <w:t>Negativa Ficta</w:t>
      </w:r>
      <w:r w:rsidRPr="00771680">
        <w:rPr>
          <w:rFonts w:eastAsia="Palatino Linotype" w:cs="Palatino Linotype"/>
          <w:color w:val="000000"/>
          <w:szCs w:val="24"/>
        </w:rPr>
        <w:t>, cuya esencia consiste en atribuir un efecto negativo de la autoridad administrativa frente a las instancias y solicitudes que hagan los particulares.</w:t>
      </w:r>
    </w:p>
    <w:p w14:paraId="57DED6B8" w14:textId="77777777" w:rsidR="00F16DFC" w:rsidRPr="00771680"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3EDC5827" w:rsidR="00A970D5" w:rsidRPr="00771680" w:rsidRDefault="00E21393" w:rsidP="006922F5">
      <w:pPr>
        <w:pStyle w:val="Ttulo2"/>
        <w:rPr>
          <w:rFonts w:eastAsia="Palatino Linotype"/>
        </w:rPr>
      </w:pPr>
      <w:r w:rsidRPr="00771680">
        <w:rPr>
          <w:rFonts w:eastAsia="Palatino Linotype"/>
        </w:rPr>
        <w:t>TERCERO</w:t>
      </w:r>
      <w:r w:rsidR="00A970D5" w:rsidRPr="00771680">
        <w:rPr>
          <w:rFonts w:eastAsia="Palatino Linotype"/>
        </w:rPr>
        <w:t>. Del recurso de revisión.</w:t>
      </w:r>
    </w:p>
    <w:p w14:paraId="0C8C3A2F" w14:textId="1AD2D842" w:rsidR="00A970D5" w:rsidRPr="00771680" w:rsidRDefault="00CA46A8" w:rsidP="006922F5">
      <w:pPr>
        <w:pBdr>
          <w:top w:val="nil"/>
          <w:left w:val="nil"/>
          <w:bottom w:val="nil"/>
          <w:right w:val="nil"/>
          <w:between w:val="nil"/>
        </w:pBdr>
        <w:contextualSpacing/>
        <w:rPr>
          <w:rFonts w:eastAsia="Palatino Linotype" w:cs="Palatino Linotype"/>
          <w:color w:val="000000"/>
          <w:szCs w:val="24"/>
        </w:rPr>
      </w:pPr>
      <w:r w:rsidRPr="00771680">
        <w:rPr>
          <w:rFonts w:eastAsia="Palatino Linotype" w:cs="Palatino Linotype"/>
          <w:color w:val="000000"/>
          <w:szCs w:val="24"/>
        </w:rPr>
        <w:t xml:space="preserve">Inconforme con </w:t>
      </w:r>
      <w:r w:rsidR="00D346D1" w:rsidRPr="00771680">
        <w:rPr>
          <w:rFonts w:eastAsia="Palatino Linotype" w:cs="Palatino Linotype"/>
          <w:color w:val="000000"/>
          <w:szCs w:val="24"/>
        </w:rPr>
        <w:t xml:space="preserve">falta de </w:t>
      </w:r>
      <w:r w:rsidRPr="00771680">
        <w:rPr>
          <w:rFonts w:eastAsia="Palatino Linotype" w:cs="Palatino Linotype"/>
          <w:color w:val="000000"/>
          <w:szCs w:val="24"/>
        </w:rPr>
        <w:t xml:space="preserve">respuesta, </w:t>
      </w:r>
      <w:r w:rsidR="003E0A05" w:rsidRPr="00771680">
        <w:rPr>
          <w:rFonts w:eastAsia="Palatino Linotype" w:cs="Palatino Linotype"/>
          <w:color w:val="000000"/>
          <w:szCs w:val="24"/>
        </w:rPr>
        <w:t>la</w:t>
      </w:r>
      <w:r w:rsidRPr="00771680">
        <w:rPr>
          <w:rFonts w:eastAsia="Palatino Linotype" w:cs="Palatino Linotype"/>
          <w:color w:val="000000"/>
          <w:szCs w:val="24"/>
        </w:rPr>
        <w:t xml:space="preserve"> Recurrente interpuso el presente recurso de revisión el </w:t>
      </w:r>
      <w:r w:rsidR="00D346D1" w:rsidRPr="00771680">
        <w:rPr>
          <w:rFonts w:eastAsia="Palatino Linotype" w:cs="Palatino Linotype"/>
          <w:color w:val="000000"/>
          <w:szCs w:val="24"/>
        </w:rPr>
        <w:t>d</w:t>
      </w:r>
      <w:r w:rsidR="00B8669C" w:rsidRPr="00771680">
        <w:rPr>
          <w:rFonts w:eastAsia="Palatino Linotype" w:cs="Palatino Linotype"/>
          <w:color w:val="000000"/>
          <w:szCs w:val="24"/>
        </w:rPr>
        <w:t>ieciséis de diciembre</w:t>
      </w:r>
      <w:r w:rsidRPr="00771680">
        <w:rPr>
          <w:rFonts w:eastAsia="Palatino Linotype" w:cs="Palatino Linotype"/>
          <w:color w:val="000000"/>
          <w:szCs w:val="24"/>
        </w:rPr>
        <w:t xml:space="preserve"> de</w:t>
      </w:r>
      <w:r w:rsidR="00600594" w:rsidRPr="00771680">
        <w:rPr>
          <w:rFonts w:eastAsia="Palatino Linotype" w:cs="Palatino Linotype"/>
          <w:color w:val="000000"/>
          <w:szCs w:val="24"/>
        </w:rPr>
        <w:t xml:space="preserve"> </w:t>
      </w:r>
      <w:r w:rsidRPr="00771680">
        <w:rPr>
          <w:rFonts w:eastAsia="Palatino Linotype" w:cs="Palatino Linotype"/>
          <w:color w:val="000000"/>
          <w:szCs w:val="24"/>
        </w:rPr>
        <w:t>dos mil veinticinco, el cual se registró en el SAIMEX con el expediente</w:t>
      </w:r>
      <w:r w:rsidR="0090115A" w:rsidRPr="00771680">
        <w:rPr>
          <w:rFonts w:eastAsia="Palatino Linotype" w:cs="Palatino Linotype"/>
          <w:color w:val="000000"/>
          <w:szCs w:val="24"/>
        </w:rPr>
        <w:t xml:space="preserve"> número</w:t>
      </w:r>
      <w:r w:rsidR="00A970D5" w:rsidRPr="00771680">
        <w:rPr>
          <w:rFonts w:eastAsia="Palatino Linotype" w:cs="Palatino Linotype"/>
          <w:color w:val="000000"/>
          <w:szCs w:val="24"/>
        </w:rPr>
        <w:t xml:space="preserve"> </w:t>
      </w:r>
      <w:r w:rsidR="00A03FC4" w:rsidRPr="00771680">
        <w:rPr>
          <w:rFonts w:eastAsia="Palatino Linotype" w:cs="Palatino Linotype"/>
          <w:b/>
          <w:color w:val="000000"/>
          <w:szCs w:val="24"/>
        </w:rPr>
        <w:t>14435/INFOEM/IP/RR/2025</w:t>
      </w:r>
      <w:r w:rsidR="00A06896" w:rsidRPr="00771680">
        <w:rPr>
          <w:rFonts w:eastAsia="Palatino Linotype" w:cs="Palatino Linotype"/>
          <w:color w:val="000000"/>
          <w:szCs w:val="24"/>
        </w:rPr>
        <w:t xml:space="preserve">, </w:t>
      </w:r>
      <w:r w:rsidR="0090115A" w:rsidRPr="00771680">
        <w:rPr>
          <w:rFonts w:eastAsia="Palatino Linotype" w:cs="Palatino Linotype"/>
          <w:color w:val="000000"/>
          <w:szCs w:val="24"/>
        </w:rPr>
        <w:t>en el que manifestó</w:t>
      </w:r>
      <w:r w:rsidR="00A970D5" w:rsidRPr="00771680">
        <w:rPr>
          <w:rFonts w:eastAsia="Palatino Linotype" w:cs="Palatino Linotype"/>
          <w:color w:val="000000"/>
          <w:szCs w:val="24"/>
        </w:rPr>
        <w:t xml:space="preserve"> lo siguiente:</w:t>
      </w:r>
    </w:p>
    <w:p w14:paraId="7AA0C9F4" w14:textId="046134A0" w:rsidR="00A970D5" w:rsidRPr="00771680"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771680" w:rsidRDefault="00A970D5" w:rsidP="006922F5">
      <w:pPr>
        <w:contextualSpacing/>
        <w:rPr>
          <w:rFonts w:eastAsia="Palatino Linotype" w:cs="Palatino Linotype"/>
          <w:b/>
        </w:rPr>
      </w:pPr>
      <w:r w:rsidRPr="00771680">
        <w:rPr>
          <w:rFonts w:eastAsia="Palatino Linotype" w:cs="Palatino Linotype"/>
          <w:b/>
        </w:rPr>
        <w:t>Acto Impugnado:</w:t>
      </w:r>
      <w:r w:rsidR="00655007" w:rsidRPr="00771680">
        <w:rPr>
          <w:rFonts w:eastAsia="Palatino Linotype" w:cs="Palatino Linotype"/>
          <w:b/>
        </w:rPr>
        <w:t xml:space="preserve"> </w:t>
      </w:r>
    </w:p>
    <w:p w14:paraId="4A0EFE5A" w14:textId="29F40A88" w:rsidR="00A970D5" w:rsidRPr="00771680" w:rsidRDefault="005B67F3" w:rsidP="5C35490E">
      <w:pPr>
        <w:pStyle w:val="Fundamentos"/>
        <w:rPr>
          <w:b/>
          <w:bCs/>
        </w:rPr>
      </w:pPr>
      <w:r w:rsidRPr="00771680">
        <w:t>«</w:t>
      </w:r>
      <w:r w:rsidR="003E0A05" w:rsidRPr="00771680">
        <w:t>Con fundamento en el artículo 31 fracción XXIV de la Ley Orgánica Municipal del Estado de México, solicito la información sobre el estado operativo de pozos, tanques y redes de distribución de agua potable del municipio, indicando capacidad, ubicación, fallas reportadas y presupuesto ejercido en mantenimiento durante el último año.</w:t>
      </w:r>
      <w:r w:rsidR="5C35490E" w:rsidRPr="00771680">
        <w:t>» (Sic)</w:t>
      </w:r>
    </w:p>
    <w:p w14:paraId="3C40A441" w14:textId="0B2599C4" w:rsidR="00A970D5" w:rsidRPr="00771680" w:rsidRDefault="00A970D5" w:rsidP="00FA1919">
      <w:pPr>
        <w:tabs>
          <w:tab w:val="left" w:pos="2515"/>
        </w:tabs>
        <w:contextualSpacing/>
        <w:rPr>
          <w:rFonts w:eastAsia="Palatino Linotype" w:cs="Palatino Linotype"/>
          <w:iCs/>
          <w:szCs w:val="24"/>
        </w:rPr>
      </w:pPr>
    </w:p>
    <w:p w14:paraId="0F6CFE30" w14:textId="719FCACE" w:rsidR="00300EA0" w:rsidRPr="00771680" w:rsidRDefault="002B6B0F" w:rsidP="00300EA0">
      <w:pPr>
        <w:contextualSpacing/>
        <w:rPr>
          <w:rFonts w:eastAsia="Palatino Linotype" w:cs="Palatino Linotype"/>
          <w:b/>
        </w:rPr>
      </w:pPr>
      <w:r w:rsidRPr="00771680">
        <w:rPr>
          <w:rFonts w:eastAsia="Palatino Linotype" w:cs="Palatino Linotype"/>
          <w:b/>
        </w:rPr>
        <w:t>Razones o motivos de inconformidad</w:t>
      </w:r>
      <w:r w:rsidR="00300EA0" w:rsidRPr="00771680">
        <w:rPr>
          <w:rFonts w:eastAsia="Palatino Linotype" w:cs="Palatino Linotype"/>
          <w:b/>
        </w:rPr>
        <w:t xml:space="preserve">: </w:t>
      </w:r>
    </w:p>
    <w:p w14:paraId="636038ED" w14:textId="7024C008" w:rsidR="00300EA0" w:rsidRPr="00771680" w:rsidRDefault="00300EA0" w:rsidP="00300EA0">
      <w:pPr>
        <w:pStyle w:val="Fundamentos"/>
        <w:rPr>
          <w:b/>
          <w:bCs/>
        </w:rPr>
      </w:pPr>
      <w:r w:rsidRPr="00771680">
        <w:t>«</w:t>
      </w:r>
      <w:r w:rsidR="008B70CC" w:rsidRPr="00771680">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w:t>
      </w:r>
      <w:r w:rsidR="008B70CC" w:rsidRPr="00771680">
        <w:lastRenderedPageBreak/>
        <w:t>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5B67F3" w:rsidRPr="00771680">
        <w:t>»</w:t>
      </w:r>
      <w:r w:rsidRPr="00771680">
        <w:t xml:space="preserve"> (Sic)</w:t>
      </w:r>
    </w:p>
    <w:p w14:paraId="0A3CE1C1" w14:textId="77777777" w:rsidR="00390EBF" w:rsidRPr="00771680" w:rsidRDefault="00390EBF" w:rsidP="006922F5">
      <w:pPr>
        <w:contextualSpacing/>
        <w:rPr>
          <w:rFonts w:eastAsia="Palatino Linotype" w:cs="Palatino Linotype"/>
          <w:iCs/>
          <w:szCs w:val="24"/>
        </w:rPr>
      </w:pPr>
    </w:p>
    <w:p w14:paraId="11D7F189" w14:textId="263FD592" w:rsidR="00A970D5" w:rsidRPr="00771680" w:rsidRDefault="00E21393" w:rsidP="006922F5">
      <w:pPr>
        <w:pStyle w:val="Ttulo2"/>
        <w:rPr>
          <w:rFonts w:eastAsia="Palatino Linotype"/>
        </w:rPr>
      </w:pPr>
      <w:r w:rsidRPr="00771680">
        <w:rPr>
          <w:rFonts w:eastAsia="Palatino Linotype"/>
        </w:rPr>
        <w:t>CUAR</w:t>
      </w:r>
      <w:r w:rsidR="007A1154" w:rsidRPr="00771680">
        <w:rPr>
          <w:rFonts w:eastAsia="Palatino Linotype"/>
        </w:rPr>
        <w:t>TO</w:t>
      </w:r>
      <w:r w:rsidR="00A970D5" w:rsidRPr="00771680">
        <w:rPr>
          <w:rFonts w:eastAsia="Palatino Linotype"/>
        </w:rPr>
        <w:t>. Del turno y admisión del recurso de revisión.</w:t>
      </w:r>
    </w:p>
    <w:p w14:paraId="2459DEBA" w14:textId="15B0B911" w:rsidR="00A970D5" w:rsidRPr="00771680" w:rsidRDefault="70652167" w:rsidP="70652167">
      <w:pPr>
        <w:pBdr>
          <w:top w:val="nil"/>
          <w:left w:val="nil"/>
          <w:bottom w:val="nil"/>
          <w:right w:val="nil"/>
          <w:between w:val="nil"/>
        </w:pBdr>
        <w:contextualSpacing/>
        <w:rPr>
          <w:rFonts w:eastAsia="Palatino Linotype" w:cs="Palatino Linotype"/>
          <w:color w:val="000000"/>
        </w:rPr>
      </w:pPr>
      <w:r w:rsidRPr="00771680">
        <w:rPr>
          <w:rFonts w:eastAsia="Palatino Linotype" w:cs="Palatino Linotype"/>
          <w:color w:val="000000" w:themeColor="text1"/>
        </w:rPr>
        <w:t xml:space="preserve">Medio de impugnación que le fue turnado al </w:t>
      </w:r>
      <w:r w:rsidRPr="00771680">
        <w:rPr>
          <w:rFonts w:eastAsia="Palatino Linotype" w:cs="Palatino Linotype"/>
          <w:b/>
          <w:bCs/>
          <w:color w:val="000000" w:themeColor="text1"/>
        </w:rPr>
        <w:t>Comisionado Presidente José Martínez Vilchis</w:t>
      </w:r>
      <w:r w:rsidRPr="00771680">
        <w:rPr>
          <w:rFonts w:eastAsia="Palatino Linotype" w:cs="Palatino Linotype"/>
          <w:color w:val="000000" w:themeColor="text1"/>
        </w:rPr>
        <w:t>, por medio del sistema electrónico en términos del numeral 185 fracción I de la Ley de Transparencia y Acceso a la información Pública del Estado de México y Municipios, al cual recayó acuerdo de</w:t>
      </w:r>
      <w:r w:rsidR="00FB3D5B" w:rsidRPr="00771680">
        <w:rPr>
          <w:rFonts w:eastAsia="Palatino Linotype" w:cs="Palatino Linotype"/>
          <w:color w:val="000000" w:themeColor="text1"/>
        </w:rPr>
        <w:t xml:space="preserve"> admisión de fecha </w:t>
      </w:r>
      <w:r w:rsidR="008B70CC" w:rsidRPr="00771680">
        <w:rPr>
          <w:rFonts w:eastAsia="Palatino Linotype" w:cs="Palatino Linotype"/>
          <w:color w:val="000000" w:themeColor="text1"/>
        </w:rPr>
        <w:t>diecisiete de diciembre</w:t>
      </w:r>
      <w:r w:rsidR="00774AC3" w:rsidRPr="00771680">
        <w:rPr>
          <w:rFonts w:eastAsia="Palatino Linotype" w:cs="Palatino Linotype"/>
          <w:color w:val="000000" w:themeColor="text1"/>
        </w:rPr>
        <w:t xml:space="preserve"> de dos mil veinticinco</w:t>
      </w:r>
      <w:r w:rsidRPr="00771680">
        <w:rPr>
          <w:rFonts w:eastAsia="Palatino Linotype" w:cs="Palatino Linotype"/>
          <w:color w:val="000000" w:themeColor="text1"/>
        </w:rPr>
        <w:t xml:space="preserve">, </w:t>
      </w:r>
      <w:r w:rsidRPr="00771680">
        <w:rPr>
          <w:rFonts w:eastAsia="Palatino Linotype" w:cs="Palatino Linotype"/>
        </w:rPr>
        <w:t>otorgándose</w:t>
      </w:r>
      <w:r w:rsidRPr="00771680">
        <w:rPr>
          <w:rFonts w:eastAsia="Palatino Linotype" w:cs="Palatino Linotype"/>
          <w:color w:val="000000" w:themeColor="text1"/>
        </w:rPr>
        <w:t xml:space="preserve"> en él un plazo de siete días para que las partes manifestaran lo que a su derecho corresponda en términos del numeral ya citado.</w:t>
      </w:r>
    </w:p>
    <w:p w14:paraId="26C243C3" w14:textId="77777777" w:rsidR="00A970D5" w:rsidRPr="00771680"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771680" w:rsidRDefault="00E21393" w:rsidP="006922F5">
      <w:pPr>
        <w:pStyle w:val="Ttulo2"/>
        <w:rPr>
          <w:rFonts w:eastAsia="Palatino Linotype"/>
        </w:rPr>
      </w:pPr>
      <w:r w:rsidRPr="00771680">
        <w:rPr>
          <w:rFonts w:eastAsia="Palatino Linotype"/>
        </w:rPr>
        <w:t>QUINT</w:t>
      </w:r>
      <w:r w:rsidR="007D2A1A" w:rsidRPr="00771680">
        <w:rPr>
          <w:rFonts w:eastAsia="Palatino Linotype"/>
        </w:rPr>
        <w:t>O</w:t>
      </w:r>
      <w:r w:rsidR="00A970D5" w:rsidRPr="00771680">
        <w:rPr>
          <w:rFonts w:eastAsia="Palatino Linotype"/>
        </w:rPr>
        <w:t>. De la etapa de instrucción.</w:t>
      </w:r>
    </w:p>
    <w:p w14:paraId="7F41601E" w14:textId="16241B8A" w:rsidR="00732A2C" w:rsidRPr="00771680" w:rsidRDefault="00732A2C" w:rsidP="00732A2C">
      <w:pPr>
        <w:pBdr>
          <w:top w:val="nil"/>
          <w:left w:val="nil"/>
          <w:bottom w:val="nil"/>
          <w:right w:val="nil"/>
          <w:between w:val="nil"/>
        </w:pBdr>
        <w:rPr>
          <w:rFonts w:eastAsia="Palatino Linotype" w:cs="Palatino Linotype"/>
          <w:color w:val="000000"/>
          <w:szCs w:val="24"/>
        </w:rPr>
      </w:pPr>
      <w:r w:rsidRPr="00771680">
        <w:rPr>
          <w:rFonts w:eastAsia="Palatino Linotype" w:cs="Palatino Linotype"/>
          <w:color w:val="000000"/>
          <w:szCs w:val="24"/>
        </w:rPr>
        <w:t xml:space="preserve">Durante la etapa de instrucción, se observa que el </w:t>
      </w:r>
      <w:r w:rsidR="005E43CE" w:rsidRPr="00771680">
        <w:rPr>
          <w:rFonts w:eastAsia="Palatino Linotype" w:cs="Palatino Linotype"/>
          <w:color w:val="000000"/>
          <w:szCs w:val="24"/>
        </w:rPr>
        <w:t>die</w:t>
      </w:r>
      <w:r w:rsidR="00D346D1" w:rsidRPr="00771680">
        <w:rPr>
          <w:rFonts w:eastAsia="Palatino Linotype" w:cs="Palatino Linotype"/>
          <w:color w:val="000000"/>
          <w:szCs w:val="24"/>
        </w:rPr>
        <w:t>ci</w:t>
      </w:r>
      <w:r w:rsidR="00A723CB" w:rsidRPr="00771680">
        <w:rPr>
          <w:rFonts w:eastAsia="Palatino Linotype" w:cs="Palatino Linotype"/>
          <w:color w:val="000000"/>
          <w:szCs w:val="24"/>
        </w:rPr>
        <w:t>siete de enero</w:t>
      </w:r>
      <w:r w:rsidRPr="00771680">
        <w:rPr>
          <w:rFonts w:eastAsia="Palatino Linotype" w:cs="Palatino Linotype"/>
          <w:color w:val="000000"/>
          <w:szCs w:val="24"/>
        </w:rPr>
        <w:t xml:space="preserve"> de dos mil veinti</w:t>
      </w:r>
      <w:r w:rsidR="00A723CB" w:rsidRPr="00771680">
        <w:rPr>
          <w:rFonts w:eastAsia="Palatino Linotype" w:cs="Palatino Linotype"/>
          <w:color w:val="000000"/>
          <w:szCs w:val="24"/>
        </w:rPr>
        <w:t>séis</w:t>
      </w:r>
      <w:r w:rsidRPr="00771680">
        <w:rPr>
          <w:rFonts w:eastAsia="Palatino Linotype" w:cs="Palatino Linotype"/>
          <w:color w:val="000000"/>
          <w:szCs w:val="24"/>
        </w:rPr>
        <w:t>, el Sujeto Obligado rindió su Informe Justificado mediante la presentación d</w:t>
      </w:r>
      <w:r w:rsidR="00E271CE" w:rsidRPr="00771680">
        <w:rPr>
          <w:rFonts w:eastAsia="Palatino Linotype" w:cs="Palatino Linotype"/>
          <w:color w:val="000000"/>
          <w:szCs w:val="24"/>
        </w:rPr>
        <w:t>e</w:t>
      </w:r>
      <w:r w:rsidR="00FE1279" w:rsidRPr="00771680">
        <w:rPr>
          <w:rFonts w:eastAsia="Palatino Linotype" w:cs="Palatino Linotype"/>
          <w:color w:val="000000"/>
          <w:szCs w:val="24"/>
        </w:rPr>
        <w:t>l</w:t>
      </w:r>
      <w:r w:rsidR="00B672CD" w:rsidRPr="00771680">
        <w:rPr>
          <w:rFonts w:eastAsia="Palatino Linotype" w:cs="Palatino Linotype"/>
          <w:color w:val="000000"/>
          <w:szCs w:val="24"/>
        </w:rPr>
        <w:t xml:space="preserve"> </w:t>
      </w:r>
      <w:r w:rsidRPr="00771680">
        <w:rPr>
          <w:rFonts w:eastAsia="Palatino Linotype" w:cs="Palatino Linotype"/>
          <w:color w:val="000000"/>
          <w:szCs w:val="24"/>
        </w:rPr>
        <w:t xml:space="preserve">documento </w:t>
      </w:r>
      <w:r w:rsidRPr="00771680">
        <w:rPr>
          <w:rFonts w:eastAsia="Palatino Linotype" w:cs="Palatino Linotype"/>
          <w:color w:val="000000"/>
          <w:szCs w:val="24"/>
        </w:rPr>
        <w:lastRenderedPageBreak/>
        <w:t>denominado</w:t>
      </w:r>
      <w:r w:rsidR="00510E03" w:rsidRPr="00771680">
        <w:rPr>
          <w:rFonts w:eastAsia="Palatino Linotype" w:cs="Palatino Linotype"/>
          <w:color w:val="000000"/>
          <w:szCs w:val="24"/>
        </w:rPr>
        <w:t xml:space="preserve"> </w:t>
      </w:r>
      <w:r w:rsidR="00CA46A8" w:rsidRPr="00771680">
        <w:rPr>
          <w:rFonts w:eastAsia="Palatino Linotype" w:cs="Palatino Linotype"/>
          <w:b/>
          <w:color w:val="000000"/>
          <w:szCs w:val="24"/>
        </w:rPr>
        <w:t>«</w:t>
      </w:r>
      <w:r w:rsidR="00FE1279" w:rsidRPr="00771680">
        <w:rPr>
          <w:rFonts w:eastAsia="Palatino Linotype" w:cs="Palatino Linotype"/>
          <w:b/>
          <w:color w:val="000000"/>
          <w:szCs w:val="24"/>
        </w:rPr>
        <w:t>DAPDA-1029-2025.pdf</w:t>
      </w:r>
      <w:r w:rsidR="005E43CE" w:rsidRPr="00771680">
        <w:rPr>
          <w:rFonts w:eastAsia="Palatino Linotype" w:cs="Palatino Linotype"/>
          <w:b/>
          <w:color w:val="000000"/>
          <w:szCs w:val="24"/>
        </w:rPr>
        <w:t>»</w:t>
      </w:r>
      <w:r w:rsidR="005E43CE" w:rsidRPr="00771680">
        <w:rPr>
          <w:rFonts w:eastAsia="Palatino Linotype" w:cs="Palatino Linotype"/>
          <w:color w:val="000000"/>
          <w:szCs w:val="24"/>
        </w:rPr>
        <w:t xml:space="preserve">, </w:t>
      </w:r>
      <w:r w:rsidR="00FE1279" w:rsidRPr="00771680">
        <w:rPr>
          <w:rFonts w:eastAsia="Palatino Linotype" w:cs="Palatino Linotype"/>
          <w:color w:val="000000"/>
          <w:szCs w:val="24"/>
        </w:rPr>
        <w:t xml:space="preserve">documentación que fue puesta </w:t>
      </w:r>
      <w:r w:rsidRPr="00771680">
        <w:rPr>
          <w:rFonts w:eastAsia="Palatino Linotype" w:cs="Palatino Linotype"/>
          <w:color w:val="000000"/>
          <w:szCs w:val="24"/>
        </w:rPr>
        <w:t xml:space="preserve">a la vista del Recurrente mediante acuerdo de fecha </w:t>
      </w:r>
      <w:r w:rsidR="00FE1279" w:rsidRPr="00771680">
        <w:rPr>
          <w:rFonts w:eastAsia="Palatino Linotype" w:cs="Palatino Linotype"/>
          <w:color w:val="000000"/>
          <w:szCs w:val="24"/>
        </w:rPr>
        <w:t>veintiuno de enero del año en curso</w:t>
      </w:r>
      <w:r w:rsidRPr="00771680">
        <w:rPr>
          <w:rFonts w:eastAsia="Palatino Linotype" w:cs="Palatino Linotype"/>
          <w:color w:val="000000"/>
          <w:szCs w:val="24"/>
        </w:rPr>
        <w:t>, en términos de la fracción III del artículo 185 de la Ley de Transparencia</w:t>
      </w:r>
      <w:r w:rsidR="000336D2" w:rsidRPr="00771680">
        <w:rPr>
          <w:rFonts w:eastAsia="Palatino Linotype" w:cs="Palatino Linotype"/>
          <w:color w:val="000000"/>
          <w:szCs w:val="24"/>
        </w:rPr>
        <w:t xml:space="preserve"> estatal</w:t>
      </w:r>
      <w:r w:rsidRPr="00771680">
        <w:rPr>
          <w:rFonts w:eastAsia="Palatino Linotype" w:cs="Palatino Linotype"/>
          <w:color w:val="000000"/>
          <w:szCs w:val="24"/>
        </w:rPr>
        <w:t xml:space="preserve">, otorgando al solicitante un término de tres días para manifestar lo que a su derecho conviniera. Por su parte, </w:t>
      </w:r>
      <w:r w:rsidR="00600594" w:rsidRPr="00771680">
        <w:rPr>
          <w:rFonts w:eastAsia="Palatino Linotype" w:cs="Palatino Linotype"/>
          <w:color w:val="000000"/>
          <w:szCs w:val="24"/>
        </w:rPr>
        <w:t>la</w:t>
      </w:r>
      <w:r w:rsidR="00B64ED0" w:rsidRPr="00771680">
        <w:rPr>
          <w:rFonts w:eastAsia="Palatino Linotype" w:cs="Palatino Linotype"/>
          <w:color w:val="000000"/>
          <w:szCs w:val="24"/>
        </w:rPr>
        <w:t xml:space="preserve"> </w:t>
      </w:r>
      <w:r w:rsidRPr="00771680">
        <w:rPr>
          <w:rFonts w:eastAsia="Palatino Linotype" w:cs="Palatino Linotype"/>
          <w:color w:val="000000"/>
          <w:szCs w:val="24"/>
        </w:rPr>
        <w:t xml:space="preserve">Recurrente </w:t>
      </w:r>
      <w:r w:rsidR="00D346D1" w:rsidRPr="00771680">
        <w:rPr>
          <w:rFonts w:eastAsia="Palatino Linotype" w:cs="Palatino Linotype"/>
          <w:color w:val="000000"/>
          <w:szCs w:val="24"/>
        </w:rPr>
        <w:t>no emitió manifestaciones, vertió alegatos ni presentó pruebas que a su derecho convinieran</w:t>
      </w:r>
      <w:r w:rsidRPr="00771680">
        <w:rPr>
          <w:rFonts w:eastAsia="Palatino Linotype" w:cs="Palatino Linotype"/>
          <w:color w:val="000000"/>
          <w:szCs w:val="24"/>
        </w:rPr>
        <w:t>. El contenido de la documentación referida será motivo de análisis en el estudio correspondiente.</w:t>
      </w:r>
    </w:p>
    <w:p w14:paraId="5B536618" w14:textId="7ED50870" w:rsidR="00C02596" w:rsidRPr="00771680"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771680" w:rsidRDefault="007A1154" w:rsidP="006922F5">
      <w:pPr>
        <w:pStyle w:val="Ttulo2"/>
        <w:rPr>
          <w:rFonts w:eastAsia="Palatino Linotype"/>
        </w:rPr>
      </w:pPr>
      <w:r w:rsidRPr="00771680">
        <w:rPr>
          <w:rFonts w:eastAsia="Palatino Linotype"/>
        </w:rPr>
        <w:t>S</w:t>
      </w:r>
      <w:r w:rsidR="00E21393" w:rsidRPr="00771680">
        <w:rPr>
          <w:rFonts w:eastAsia="Palatino Linotype"/>
        </w:rPr>
        <w:t>EXTO</w:t>
      </w:r>
      <w:r w:rsidR="00A970D5" w:rsidRPr="00771680">
        <w:rPr>
          <w:rFonts w:eastAsia="Palatino Linotype"/>
        </w:rPr>
        <w:t>. Del cierre de instrucción.</w:t>
      </w:r>
    </w:p>
    <w:p w14:paraId="4A9D15DD" w14:textId="007DCC34" w:rsidR="00B64ED0" w:rsidRPr="00771680" w:rsidRDefault="00A970D5" w:rsidP="006922F5">
      <w:pPr>
        <w:pBdr>
          <w:top w:val="nil"/>
          <w:left w:val="nil"/>
          <w:bottom w:val="nil"/>
          <w:right w:val="nil"/>
          <w:between w:val="nil"/>
        </w:pBdr>
        <w:contextualSpacing/>
        <w:rPr>
          <w:rFonts w:eastAsia="Palatino Linotype" w:cs="Palatino Linotype"/>
          <w:color w:val="000000"/>
          <w:szCs w:val="24"/>
        </w:rPr>
      </w:pPr>
      <w:r w:rsidRPr="00771680">
        <w:rPr>
          <w:rFonts w:eastAsia="Palatino Linotype" w:cs="Palatino Linotype"/>
          <w:color w:val="000000"/>
          <w:szCs w:val="24"/>
        </w:rPr>
        <w:t>Así, una vez transcurrido el término legal, se decretó el cierre de instru</w:t>
      </w:r>
      <w:r w:rsidR="00AE6B11" w:rsidRPr="00771680">
        <w:rPr>
          <w:rFonts w:eastAsia="Palatino Linotype" w:cs="Palatino Linotype"/>
          <w:color w:val="000000"/>
          <w:szCs w:val="24"/>
        </w:rPr>
        <w:t>cción</w:t>
      </w:r>
      <w:r w:rsidR="007826F1" w:rsidRPr="00771680">
        <w:rPr>
          <w:rFonts w:eastAsia="Palatino Linotype" w:cs="Palatino Linotype"/>
          <w:color w:val="000000"/>
          <w:szCs w:val="24"/>
        </w:rPr>
        <w:t xml:space="preserve"> el</w:t>
      </w:r>
      <w:r w:rsidR="00B53BEF" w:rsidRPr="00771680">
        <w:rPr>
          <w:rFonts w:eastAsia="Palatino Linotype" w:cs="Palatino Linotype"/>
          <w:color w:val="000000"/>
          <w:szCs w:val="24"/>
        </w:rPr>
        <w:t xml:space="preserve"> </w:t>
      </w:r>
      <w:r w:rsidR="000F5073" w:rsidRPr="00771680">
        <w:rPr>
          <w:rFonts w:eastAsia="Palatino Linotype" w:cs="Palatino Linotype"/>
          <w:color w:val="000000"/>
          <w:szCs w:val="24"/>
        </w:rPr>
        <w:t>veintisiete de enero de dos mil veintiséis</w:t>
      </w:r>
      <w:r w:rsidRPr="00771680">
        <w:rPr>
          <w:rFonts w:eastAsia="Palatino Linotype" w:cs="Palatino Linotype"/>
          <w:color w:val="000000"/>
          <w:szCs w:val="24"/>
        </w:rPr>
        <w:t xml:space="preserve">, en términos del artículo 185 </w:t>
      </w:r>
      <w:r w:rsidR="004579DC" w:rsidRPr="00771680">
        <w:rPr>
          <w:rFonts w:eastAsia="Palatino Linotype" w:cs="Palatino Linotype"/>
          <w:color w:val="000000"/>
          <w:szCs w:val="24"/>
        </w:rPr>
        <w:t>f</w:t>
      </w:r>
      <w:r w:rsidRPr="00771680">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075CA92A" w14:textId="77777777" w:rsidR="00B64ED0" w:rsidRPr="00771680" w:rsidRDefault="00B64ED0" w:rsidP="006922F5">
      <w:pPr>
        <w:pBdr>
          <w:top w:val="nil"/>
          <w:left w:val="nil"/>
          <w:bottom w:val="nil"/>
          <w:right w:val="nil"/>
          <w:between w:val="nil"/>
        </w:pBdr>
        <w:contextualSpacing/>
        <w:rPr>
          <w:rFonts w:eastAsia="Palatino Linotype" w:cs="Palatino Linotype"/>
          <w:color w:val="000000"/>
          <w:szCs w:val="24"/>
        </w:rPr>
      </w:pPr>
    </w:p>
    <w:p w14:paraId="63BEEE71" w14:textId="77777777" w:rsidR="00D346D1" w:rsidRPr="00771680" w:rsidRDefault="00D346D1" w:rsidP="00D346D1">
      <w:pPr>
        <w:pStyle w:val="Ttulo2"/>
        <w:rPr>
          <w:rFonts w:eastAsiaTheme="minorHAnsi"/>
          <w:lang w:eastAsia="en-US"/>
        </w:rPr>
      </w:pPr>
      <w:r w:rsidRPr="00771680">
        <w:rPr>
          <w:rFonts w:eastAsiaTheme="minorHAnsi"/>
          <w:lang w:eastAsia="en-US"/>
        </w:rPr>
        <w:t>SÉPTIMO. De la ampliación del término para resolver.</w:t>
      </w:r>
    </w:p>
    <w:p w14:paraId="2ECE45A2" w14:textId="11B92818" w:rsidR="00D346D1" w:rsidRPr="00771680" w:rsidRDefault="00D346D1" w:rsidP="00D346D1">
      <w:pPr>
        <w:pBdr>
          <w:top w:val="nil"/>
          <w:left w:val="nil"/>
          <w:bottom w:val="nil"/>
          <w:right w:val="nil"/>
          <w:between w:val="nil"/>
        </w:pBdr>
        <w:contextualSpacing/>
        <w:rPr>
          <w:rFonts w:eastAsiaTheme="minorHAnsi" w:cstheme="minorBidi"/>
          <w:szCs w:val="24"/>
          <w:lang w:eastAsia="en-US"/>
        </w:rPr>
      </w:pPr>
      <w:r w:rsidRPr="00771680">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0F5073" w:rsidRPr="00771680">
        <w:rPr>
          <w:rFonts w:eastAsia="Palatino Linotype" w:cs="Palatino Linotype"/>
          <w:color w:val="000000"/>
          <w:szCs w:val="24"/>
        </w:rPr>
        <w:t>dieci</w:t>
      </w:r>
      <w:r w:rsidR="00B119A2" w:rsidRPr="00771680">
        <w:rPr>
          <w:rFonts w:eastAsia="Palatino Linotype" w:cs="Palatino Linotype"/>
          <w:color w:val="000000"/>
          <w:szCs w:val="24"/>
        </w:rPr>
        <w:t>nueve de febrero</w:t>
      </w:r>
      <w:r w:rsidR="000F5073" w:rsidRPr="00771680">
        <w:rPr>
          <w:rFonts w:eastAsia="Palatino Linotype" w:cs="Palatino Linotype"/>
          <w:color w:val="000000"/>
          <w:szCs w:val="24"/>
        </w:rPr>
        <w:t xml:space="preserve"> de dos mil veintiséis</w:t>
      </w:r>
      <w:r w:rsidRPr="00771680">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D2AF327" w14:textId="77777777" w:rsidR="00D346D1" w:rsidRPr="00771680" w:rsidRDefault="00D346D1"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771680" w:rsidRDefault="00A970D5" w:rsidP="006922F5">
      <w:pPr>
        <w:pStyle w:val="Ttulo1"/>
        <w:rPr>
          <w:rFonts w:eastAsia="Palatino Linotype"/>
          <w:lang w:val="es-ES_tradnl"/>
        </w:rPr>
      </w:pPr>
      <w:r w:rsidRPr="00771680">
        <w:rPr>
          <w:rFonts w:eastAsia="Palatino Linotype"/>
          <w:lang w:val="es-ES_tradnl"/>
        </w:rPr>
        <w:lastRenderedPageBreak/>
        <w:t>C O N S I D E R A N D O</w:t>
      </w:r>
    </w:p>
    <w:p w14:paraId="32546275" w14:textId="77777777" w:rsidR="00A970D5" w:rsidRPr="00771680"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771680" w:rsidRDefault="00A970D5" w:rsidP="006922F5">
      <w:pPr>
        <w:pStyle w:val="Ttulo2"/>
        <w:rPr>
          <w:rFonts w:eastAsia="Palatino Linotype"/>
        </w:rPr>
      </w:pPr>
      <w:r w:rsidRPr="00771680">
        <w:rPr>
          <w:rFonts w:eastAsia="Palatino Linotype"/>
        </w:rPr>
        <w:t>PRIMERO. De la competencia.</w:t>
      </w:r>
    </w:p>
    <w:p w14:paraId="615C5B79" w14:textId="0D6103A7" w:rsidR="00E63F1C" w:rsidRPr="00771680" w:rsidRDefault="00E63F1C" w:rsidP="00E63F1C">
      <w:pPr>
        <w:pBdr>
          <w:top w:val="nil"/>
          <w:left w:val="nil"/>
          <w:bottom w:val="nil"/>
          <w:right w:val="nil"/>
          <w:between w:val="nil"/>
        </w:pBdr>
        <w:contextualSpacing/>
        <w:rPr>
          <w:rFonts w:eastAsia="Palatino Linotype" w:cs="Palatino Linotype"/>
          <w:color w:val="000000"/>
          <w:szCs w:val="24"/>
        </w:rPr>
      </w:pPr>
      <w:r w:rsidRPr="00771680">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F301EA" w:rsidRPr="00771680">
        <w:rPr>
          <w:rFonts w:eastAsia="Palatino Linotype" w:cs="Palatino Linotype"/>
          <w:color w:val="000000"/>
          <w:szCs w:val="24"/>
        </w:rPr>
        <w:t>cuadragésimo cuarto, cuadragésimo quinto y cuadragésimo sexto</w:t>
      </w:r>
      <w:r w:rsidRPr="00771680">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771680"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771680" w:rsidRDefault="00A970D5" w:rsidP="006922F5">
      <w:pPr>
        <w:pStyle w:val="Ttulo2"/>
        <w:rPr>
          <w:rFonts w:eastAsia="Palatino Linotype"/>
        </w:rPr>
      </w:pPr>
      <w:r w:rsidRPr="00771680">
        <w:rPr>
          <w:rFonts w:eastAsia="Palatino Linotype"/>
        </w:rPr>
        <w:t xml:space="preserve">SEGUNDO. Sobre los alcances del recurso de revisión. </w:t>
      </w:r>
    </w:p>
    <w:p w14:paraId="132CB116" w14:textId="77777777" w:rsidR="00A970D5" w:rsidRPr="00771680" w:rsidRDefault="00A970D5" w:rsidP="006922F5">
      <w:r w:rsidRPr="00771680">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E319ED" w14:textId="77777777" w:rsidR="00745A1C" w:rsidRPr="00771680" w:rsidRDefault="00745A1C" w:rsidP="006922F5"/>
    <w:p w14:paraId="7E828C31" w14:textId="45DC1BC9" w:rsidR="00454915" w:rsidRPr="00771680" w:rsidRDefault="00B119A2" w:rsidP="00454915">
      <w:pPr>
        <w:pStyle w:val="Ttulo2"/>
        <w:rPr>
          <w:rFonts w:eastAsia="Palatino Linotype"/>
        </w:rPr>
      </w:pPr>
      <w:r w:rsidRPr="00771680">
        <w:rPr>
          <w:rFonts w:eastAsia="Palatino Linotype"/>
        </w:rPr>
        <w:lastRenderedPageBreak/>
        <w:t>TERCERO</w:t>
      </w:r>
      <w:r w:rsidR="00454915" w:rsidRPr="00771680">
        <w:rPr>
          <w:rFonts w:eastAsia="Palatino Linotype"/>
        </w:rPr>
        <w:t>. De las causas de improcedencia.</w:t>
      </w:r>
    </w:p>
    <w:p w14:paraId="714929BC" w14:textId="77777777" w:rsidR="00454915" w:rsidRPr="00771680" w:rsidRDefault="00454915" w:rsidP="00454915">
      <w:pPr>
        <w:pBdr>
          <w:top w:val="nil"/>
          <w:left w:val="nil"/>
          <w:bottom w:val="nil"/>
          <w:right w:val="nil"/>
          <w:between w:val="nil"/>
        </w:pBdr>
        <w:contextualSpacing/>
        <w:rPr>
          <w:rFonts w:eastAsia="Palatino Linotype" w:cs="Palatino Linotype"/>
          <w:color w:val="000000"/>
          <w:szCs w:val="24"/>
        </w:rPr>
      </w:pPr>
      <w:r w:rsidRPr="00771680">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771680"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771680" w:rsidRDefault="00454915" w:rsidP="44E9108F">
      <w:pPr>
        <w:pBdr>
          <w:top w:val="nil"/>
          <w:left w:val="nil"/>
          <w:bottom w:val="nil"/>
          <w:right w:val="nil"/>
          <w:between w:val="nil"/>
        </w:pBdr>
        <w:contextualSpacing/>
        <w:rPr>
          <w:rFonts w:eastAsia="Palatino Linotype" w:cs="Palatino Linotype"/>
          <w:color w:val="000000"/>
        </w:rPr>
      </w:pPr>
      <w:r w:rsidRPr="00771680">
        <w:rPr>
          <w:rFonts w:eastAsia="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771680">
        <w:rPr>
          <w:rFonts w:eastAsia="Palatino Linotype" w:cs="Palatino Linotype"/>
          <w:color w:val="000000"/>
          <w:vertAlign w:val="superscript"/>
        </w:rPr>
        <w:footnoteReference w:id="2"/>
      </w:r>
      <w:r w:rsidRPr="00771680">
        <w:rPr>
          <w:rFonts w:eastAsia="Palatino Linotype" w:cs="Palatino Linotype"/>
          <w:color w:val="000000"/>
        </w:rPr>
        <w:t xml:space="preserve">, la cual permite dilucidar alguna causal que </w:t>
      </w:r>
      <w:r w:rsidRPr="00771680">
        <w:rPr>
          <w:rFonts w:eastAsia="Palatino Linotype" w:cs="Palatino Linotype"/>
          <w:color w:val="000000"/>
        </w:rPr>
        <w:lastRenderedPageBreak/>
        <w:t>impida el estudio y resolución, cuando una vez admitido el recurso de revisión se advierta una causa de improcedencia que permita sobreseerlo, sin estudiar el fondo del asunto.</w:t>
      </w:r>
    </w:p>
    <w:p w14:paraId="3EC7CF7E" w14:textId="77777777" w:rsidR="00454915" w:rsidRPr="00771680"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771680" w:rsidRDefault="00454915" w:rsidP="00454915">
      <w:pPr>
        <w:pBdr>
          <w:top w:val="nil"/>
          <w:left w:val="nil"/>
          <w:bottom w:val="nil"/>
          <w:right w:val="nil"/>
          <w:between w:val="nil"/>
        </w:pBdr>
        <w:contextualSpacing/>
        <w:rPr>
          <w:rFonts w:eastAsia="Palatino Linotype" w:cs="Palatino Linotype"/>
          <w:color w:val="000000"/>
          <w:szCs w:val="24"/>
        </w:rPr>
      </w:pPr>
      <w:r w:rsidRPr="00771680">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771680"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64969DD5" w:rsidR="00454915" w:rsidRPr="00771680" w:rsidRDefault="00B119A2" w:rsidP="00454915">
      <w:pPr>
        <w:pStyle w:val="Ttulo2"/>
        <w:rPr>
          <w:rFonts w:eastAsia="Palatino Linotype"/>
        </w:rPr>
      </w:pPr>
      <w:r w:rsidRPr="00771680">
        <w:rPr>
          <w:rFonts w:eastAsia="Palatino Linotype"/>
        </w:rPr>
        <w:t>CUAR</w:t>
      </w:r>
      <w:r w:rsidR="00B64ED0" w:rsidRPr="00771680">
        <w:rPr>
          <w:rFonts w:eastAsia="Palatino Linotype"/>
        </w:rPr>
        <w:t>TO</w:t>
      </w:r>
      <w:r w:rsidR="00454915" w:rsidRPr="00771680">
        <w:rPr>
          <w:rFonts w:eastAsia="Palatino Linotype"/>
        </w:rPr>
        <w:t>. Estudio y resolución del asunto.</w:t>
      </w:r>
    </w:p>
    <w:p w14:paraId="78A9F94F" w14:textId="77777777" w:rsidR="00454915" w:rsidRPr="00771680" w:rsidRDefault="00454915" w:rsidP="00454915">
      <w:pPr>
        <w:pBdr>
          <w:top w:val="nil"/>
          <w:left w:val="nil"/>
          <w:bottom w:val="nil"/>
          <w:right w:val="nil"/>
          <w:between w:val="nil"/>
        </w:pBdr>
        <w:contextualSpacing/>
        <w:rPr>
          <w:rFonts w:eastAsia="Palatino Linotype" w:cs="Palatino Linotype"/>
          <w:color w:val="000000"/>
          <w:szCs w:val="24"/>
        </w:rPr>
      </w:pPr>
      <w:r w:rsidRPr="00771680">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771680" w:rsidRDefault="004A3367" w:rsidP="004A3367">
      <w:pPr>
        <w:rPr>
          <w:rFonts w:eastAsiaTheme="minorHAnsi" w:cstheme="minorBidi"/>
          <w:szCs w:val="24"/>
          <w:lang w:eastAsia="en-US"/>
        </w:rPr>
      </w:pPr>
    </w:p>
    <w:p w14:paraId="63A5E08F" w14:textId="276A1F03" w:rsidR="007D0982" w:rsidRPr="00771680" w:rsidRDefault="0EE28084" w:rsidP="00D63908">
      <w:pPr>
        <w:rPr>
          <w:rFonts w:eastAsiaTheme="minorEastAsia" w:cstheme="minorBidi"/>
          <w:szCs w:val="24"/>
          <w:lang w:eastAsia="en-US"/>
        </w:rPr>
      </w:pPr>
      <w:r w:rsidRPr="00771680">
        <w:rPr>
          <w:rFonts w:eastAsiaTheme="minorEastAsia" w:cstheme="minorBidi"/>
          <w:szCs w:val="24"/>
          <w:lang w:eastAsia="en-US"/>
        </w:rPr>
        <w:t xml:space="preserve">En virtud de lo anterior, es conveniente recordar que </w:t>
      </w:r>
      <w:r w:rsidR="00D63908" w:rsidRPr="00771680">
        <w:rPr>
          <w:rFonts w:eastAsiaTheme="minorEastAsia" w:cstheme="minorBidi"/>
          <w:szCs w:val="24"/>
          <w:lang w:eastAsia="en-US"/>
        </w:rPr>
        <w:t>la</w:t>
      </w:r>
      <w:r w:rsidRPr="00771680">
        <w:rPr>
          <w:rFonts w:eastAsiaTheme="minorEastAsia" w:cstheme="minorBidi"/>
          <w:szCs w:val="24"/>
          <w:lang w:eastAsia="en-US"/>
        </w:rPr>
        <w:t xml:space="preserve"> </w:t>
      </w:r>
      <w:r w:rsidR="00DA0841" w:rsidRPr="00771680">
        <w:rPr>
          <w:rFonts w:eastAsiaTheme="minorEastAsia" w:cstheme="minorBidi"/>
          <w:szCs w:val="24"/>
          <w:lang w:eastAsia="en-US"/>
        </w:rPr>
        <w:t xml:space="preserve">hoy </w:t>
      </w:r>
      <w:r w:rsidRPr="00771680">
        <w:rPr>
          <w:rFonts w:eastAsiaTheme="minorEastAsia" w:cstheme="minorBidi"/>
          <w:szCs w:val="24"/>
          <w:lang w:eastAsia="en-US"/>
        </w:rPr>
        <w:t>Recurrente</w:t>
      </w:r>
      <w:r w:rsidR="00D63908" w:rsidRPr="00771680">
        <w:rPr>
          <w:rFonts w:eastAsiaTheme="minorEastAsia" w:cstheme="minorBidi"/>
          <w:szCs w:val="24"/>
          <w:lang w:eastAsia="en-US"/>
        </w:rPr>
        <w:t>, con fundamento en el artículo 31 fracción XXIV de la Ley Orgánica Municipal del Estado de México,</w:t>
      </w:r>
      <w:r w:rsidR="00DA0841" w:rsidRPr="00771680">
        <w:rPr>
          <w:rFonts w:eastAsiaTheme="minorEastAsia" w:cstheme="minorBidi"/>
          <w:szCs w:val="24"/>
          <w:lang w:eastAsia="en-US"/>
        </w:rPr>
        <w:t xml:space="preserve"> </w:t>
      </w:r>
      <w:r w:rsidR="0084615A" w:rsidRPr="00771680">
        <w:rPr>
          <w:rFonts w:eastAsiaTheme="minorEastAsia" w:cstheme="minorBidi"/>
          <w:szCs w:val="24"/>
          <w:lang w:eastAsia="en-US"/>
        </w:rPr>
        <w:t xml:space="preserve">requirió </w:t>
      </w:r>
      <w:r w:rsidR="00D4457F" w:rsidRPr="00771680">
        <w:rPr>
          <w:rFonts w:eastAsiaTheme="minorEastAsia" w:cstheme="minorBidi"/>
          <w:szCs w:val="24"/>
          <w:lang w:eastAsia="en-US"/>
        </w:rPr>
        <w:t>que</w:t>
      </w:r>
      <w:r w:rsidR="00D63908" w:rsidRPr="00771680">
        <w:rPr>
          <w:rFonts w:eastAsiaTheme="minorEastAsia" w:cstheme="minorBidi"/>
          <w:szCs w:val="24"/>
          <w:lang w:eastAsia="en-US"/>
        </w:rPr>
        <w:t xml:space="preserve"> se le proporcionara la información sobre el estado operativo de los pozos, tanques y </w:t>
      </w:r>
      <w:r w:rsidR="00D63908" w:rsidRPr="00771680">
        <w:rPr>
          <w:rFonts w:eastAsiaTheme="minorEastAsia" w:cstheme="minorBidi"/>
          <w:szCs w:val="24"/>
          <w:lang w:eastAsia="en-US"/>
        </w:rPr>
        <w:lastRenderedPageBreak/>
        <w:t>redes de distribución del agua potable en el municipio, en el que se indique la capacidad, ubicación, fallas reportadas y presupuesto ejercido en el mantenimiento durante el último año.</w:t>
      </w:r>
    </w:p>
    <w:p w14:paraId="4FFC0340" w14:textId="77777777" w:rsidR="00D63908" w:rsidRPr="00771680" w:rsidRDefault="00D63908" w:rsidP="00D63908">
      <w:pPr>
        <w:rPr>
          <w:rFonts w:eastAsiaTheme="minorEastAsia" w:cstheme="minorBidi"/>
          <w:szCs w:val="24"/>
          <w:lang w:eastAsia="en-US"/>
        </w:rPr>
      </w:pPr>
    </w:p>
    <w:p w14:paraId="60ADB988" w14:textId="0ECC089E" w:rsidR="00D63908" w:rsidRPr="00771680" w:rsidRDefault="00D63908" w:rsidP="00D63908">
      <w:pPr>
        <w:rPr>
          <w:rFonts w:eastAsiaTheme="minorEastAsia" w:cstheme="minorBidi"/>
          <w:lang w:eastAsia="en-US"/>
        </w:rPr>
      </w:pPr>
      <w:r w:rsidRPr="00771680">
        <w:rPr>
          <w:rFonts w:eastAsiaTheme="minorEastAsia" w:cstheme="minorBidi"/>
          <w:szCs w:val="24"/>
          <w:lang w:eastAsia="en-US"/>
        </w:rPr>
        <w:t>En este punto</w:t>
      </w:r>
      <w:r w:rsidR="009E0C02" w:rsidRPr="00771680">
        <w:rPr>
          <w:rFonts w:eastAsiaTheme="minorEastAsia" w:cstheme="minorBidi"/>
          <w:szCs w:val="24"/>
          <w:lang w:eastAsia="en-US"/>
        </w:rPr>
        <w:t xml:space="preserve"> se estima necesario especificar la temporalidad señalada por la particular, puesto que </w:t>
      </w:r>
      <w:r w:rsidR="00A6755C" w:rsidRPr="00771680">
        <w:rPr>
          <w:rFonts w:eastAsiaTheme="minorEastAsia" w:cstheme="minorBidi"/>
          <w:szCs w:val="24"/>
          <w:lang w:eastAsia="en-US"/>
        </w:rPr>
        <w:t>requirió la información del último año; así, debido a que la solicitud fue ingresada con fecha veinticuatro de noviembre de dos mil ve</w:t>
      </w:r>
      <w:r w:rsidR="002E6DCD" w:rsidRPr="00771680">
        <w:rPr>
          <w:rFonts w:eastAsiaTheme="minorEastAsia" w:cstheme="minorBidi"/>
          <w:szCs w:val="24"/>
          <w:lang w:eastAsia="en-US"/>
        </w:rPr>
        <w:t>i</w:t>
      </w:r>
      <w:r w:rsidR="00A6755C" w:rsidRPr="00771680">
        <w:rPr>
          <w:rFonts w:eastAsiaTheme="minorEastAsia" w:cstheme="minorBidi"/>
          <w:szCs w:val="24"/>
          <w:lang w:eastAsia="en-US"/>
        </w:rPr>
        <w:t xml:space="preserve">nticinco, se </w:t>
      </w:r>
      <w:r w:rsidR="002E6DCD" w:rsidRPr="00771680">
        <w:rPr>
          <w:rFonts w:eastAsiaTheme="minorEastAsia" w:cstheme="minorBidi"/>
          <w:szCs w:val="24"/>
          <w:lang w:eastAsia="en-US"/>
        </w:rPr>
        <w:t>colige que hace referencia al año inmediato anterior transcurrido, por lo que el periodo de búsqueda de la información corresponde a</w:t>
      </w:r>
      <w:r w:rsidR="00C54D4E" w:rsidRPr="00771680">
        <w:rPr>
          <w:rFonts w:eastAsiaTheme="minorEastAsia" w:cstheme="minorBidi"/>
          <w:szCs w:val="24"/>
          <w:lang w:eastAsia="en-US"/>
        </w:rPr>
        <w:t>l comprendido del veinticuatro de noviembre de dos mil veinticuatro al veinticuatro de noviembre de dos mil veinticinco.</w:t>
      </w:r>
    </w:p>
    <w:p w14:paraId="664C026D" w14:textId="77777777" w:rsidR="007D0982" w:rsidRPr="00771680" w:rsidRDefault="007D0982" w:rsidP="00D31CA9">
      <w:pPr>
        <w:rPr>
          <w:rFonts w:eastAsiaTheme="minorEastAsia" w:cstheme="minorBidi"/>
          <w:szCs w:val="24"/>
          <w:lang w:eastAsia="en-US"/>
        </w:rPr>
      </w:pPr>
    </w:p>
    <w:p w14:paraId="0D64E073" w14:textId="5CCDFE5C" w:rsidR="00304AEB" w:rsidRPr="00771680" w:rsidRDefault="00304AEB" w:rsidP="00304AEB">
      <w:pPr>
        <w:pBdr>
          <w:top w:val="nil"/>
          <w:left w:val="nil"/>
          <w:bottom w:val="nil"/>
          <w:right w:val="nil"/>
          <w:between w:val="nil"/>
        </w:pBdr>
        <w:rPr>
          <w:rFonts w:eastAsia="Palatino Linotype" w:cs="Palatino Linotype"/>
          <w:color w:val="000000"/>
          <w:szCs w:val="24"/>
        </w:rPr>
      </w:pPr>
      <w:r w:rsidRPr="00771680">
        <w:rPr>
          <w:rFonts w:eastAsia="Palatino Linotype" w:cs="Palatino Linotype"/>
          <w:color w:val="000000"/>
          <w:szCs w:val="24"/>
        </w:rPr>
        <w:t>Al respecto, se destaca que el Sujeto Obligado no dio respuesta a la solicitud de acceso a la información, motivo por el cual</w:t>
      </w:r>
      <w:r w:rsidR="00C54D4E" w:rsidRPr="00771680">
        <w:rPr>
          <w:rFonts w:eastAsia="Palatino Linotype" w:cs="Palatino Linotype"/>
          <w:color w:val="000000"/>
          <w:szCs w:val="24"/>
        </w:rPr>
        <w:t xml:space="preserve"> la</w:t>
      </w:r>
      <w:r w:rsidRPr="00771680">
        <w:rPr>
          <w:rFonts w:eastAsia="Palatino Linotype" w:cs="Palatino Linotype"/>
          <w:color w:val="000000"/>
          <w:szCs w:val="24"/>
        </w:rPr>
        <w:t xml:space="preserve"> Recurrente interpuso el presente medio de impugnación, señalando como acto impugnado </w:t>
      </w:r>
      <w:r w:rsidR="00C54D4E" w:rsidRPr="00771680">
        <w:rPr>
          <w:rFonts w:eastAsia="Palatino Linotype" w:cs="Palatino Linotype"/>
          <w:color w:val="000000"/>
          <w:szCs w:val="24"/>
        </w:rPr>
        <w:t xml:space="preserve">el texto de la solicitud </w:t>
      </w:r>
      <w:r w:rsidR="007D0982" w:rsidRPr="00771680">
        <w:rPr>
          <w:rFonts w:eastAsia="Palatino Linotype" w:cs="Palatino Linotype"/>
          <w:color w:val="000000"/>
          <w:szCs w:val="24"/>
        </w:rPr>
        <w:t xml:space="preserve">y </w:t>
      </w:r>
      <w:r w:rsidR="00C54D4E" w:rsidRPr="00771680">
        <w:rPr>
          <w:rFonts w:eastAsia="Palatino Linotype" w:cs="Palatino Linotype"/>
          <w:color w:val="000000"/>
          <w:szCs w:val="24"/>
        </w:rPr>
        <w:t xml:space="preserve">dando como </w:t>
      </w:r>
      <w:r w:rsidR="007D0982" w:rsidRPr="00771680">
        <w:rPr>
          <w:rFonts w:eastAsia="Palatino Linotype" w:cs="Palatino Linotype"/>
          <w:color w:val="000000"/>
          <w:szCs w:val="24"/>
        </w:rPr>
        <w:t>motivos de inconformidad</w:t>
      </w:r>
      <w:r w:rsidR="00535BAD" w:rsidRPr="00771680">
        <w:rPr>
          <w:rFonts w:eastAsia="Palatino Linotype" w:cs="Palatino Linotype"/>
          <w:color w:val="000000"/>
          <w:szCs w:val="24"/>
        </w:rPr>
        <w:t xml:space="preserve">, sustancialmente, de que el término para dar respuesta transcurrió y el Sujeto Obligado omitió </w:t>
      </w:r>
      <w:r w:rsidR="006952C0" w:rsidRPr="00771680">
        <w:rPr>
          <w:rFonts w:eastAsia="Palatino Linotype" w:cs="Palatino Linotype"/>
          <w:color w:val="000000"/>
          <w:szCs w:val="24"/>
        </w:rPr>
        <w:t>dar respuesta a la solicitud.</w:t>
      </w:r>
    </w:p>
    <w:p w14:paraId="720362A8" w14:textId="77777777" w:rsidR="00304AEB" w:rsidRPr="00771680" w:rsidRDefault="00304AEB" w:rsidP="00304AEB">
      <w:pPr>
        <w:pBdr>
          <w:top w:val="nil"/>
          <w:left w:val="nil"/>
          <w:bottom w:val="nil"/>
          <w:right w:val="nil"/>
          <w:between w:val="nil"/>
        </w:pBdr>
        <w:rPr>
          <w:rFonts w:eastAsia="Palatino Linotype" w:cs="Palatino Linotype"/>
          <w:color w:val="000000"/>
          <w:szCs w:val="24"/>
        </w:rPr>
      </w:pPr>
    </w:p>
    <w:p w14:paraId="6128DFF4" w14:textId="2383066B" w:rsidR="00A970D5" w:rsidRPr="00771680" w:rsidRDefault="00304AEB" w:rsidP="44E9108F">
      <w:pPr>
        <w:pBdr>
          <w:top w:val="nil"/>
          <w:left w:val="nil"/>
          <w:bottom w:val="nil"/>
          <w:right w:val="nil"/>
          <w:between w:val="nil"/>
        </w:pBdr>
        <w:rPr>
          <w:rFonts w:eastAsia="Palatino Linotype" w:cs="Palatino Linotype"/>
          <w:color w:val="000000"/>
        </w:rPr>
      </w:pPr>
      <w:r w:rsidRPr="00771680">
        <w:rPr>
          <w:rFonts w:eastAsia="Palatino Linotype" w:cs="Palatino Linotype"/>
          <w:color w:val="000000"/>
          <w:szCs w:val="24"/>
        </w:rPr>
        <w:t xml:space="preserve">En ese orden de ideas, se tiene que durante la etapa de instrucción el Sujeto Obligado rindió su Informe Justificado mediante la presentación de </w:t>
      </w:r>
      <w:r w:rsidR="00242762" w:rsidRPr="00771680">
        <w:rPr>
          <w:rFonts w:eastAsia="Palatino Linotype" w:cs="Palatino Linotype"/>
          <w:color w:val="000000"/>
          <w:szCs w:val="24"/>
        </w:rPr>
        <w:t xml:space="preserve">documento denominado </w:t>
      </w:r>
      <w:r w:rsidR="00242762" w:rsidRPr="00771680">
        <w:rPr>
          <w:rFonts w:eastAsia="Palatino Linotype" w:cs="Palatino Linotype"/>
          <w:b/>
          <w:color w:val="000000"/>
          <w:szCs w:val="24"/>
        </w:rPr>
        <w:t>«DAPDA-1029-2025.pdf»</w:t>
      </w:r>
      <w:r w:rsidR="00242762" w:rsidRPr="00771680">
        <w:rPr>
          <w:rFonts w:eastAsia="Palatino Linotype" w:cs="Palatino Linotype"/>
          <w:color w:val="000000"/>
          <w:szCs w:val="24"/>
        </w:rPr>
        <w:t xml:space="preserve">, que consiste en el </w:t>
      </w:r>
      <w:r w:rsidR="00C1238D" w:rsidRPr="00771680">
        <w:rPr>
          <w:rFonts w:eastAsia="Palatino Linotype" w:cs="Palatino Linotype"/>
          <w:color w:val="000000"/>
          <w:szCs w:val="24"/>
        </w:rPr>
        <w:t>oficio DAPDA/1029/2025 emitido por el Director de Agua Potable, Drenaje y Alcantarillado</w:t>
      </w:r>
      <w:r w:rsidR="00306435" w:rsidRPr="00771680">
        <w:rPr>
          <w:rFonts w:eastAsia="Palatino Linotype" w:cs="Palatino Linotype"/>
          <w:color w:val="000000"/>
          <w:szCs w:val="24"/>
        </w:rPr>
        <w:t xml:space="preserve">, mediante el cual se pretendió dar respuesta a diversas solicitudes, manifestando respecto de la </w:t>
      </w:r>
      <w:r w:rsidR="00613B24" w:rsidRPr="00771680">
        <w:rPr>
          <w:rFonts w:eastAsia="Palatino Linotype" w:cs="Palatino Linotype"/>
          <w:color w:val="000000"/>
          <w:szCs w:val="24"/>
        </w:rPr>
        <w:t xml:space="preserve">solicitud </w:t>
      </w:r>
      <w:r w:rsidR="00613B24" w:rsidRPr="00771680">
        <w:rPr>
          <w:rFonts w:eastAsia="Palatino Linotype" w:cs="Palatino Linotype"/>
          <w:b/>
          <w:bCs/>
          <w:color w:val="000000"/>
          <w:szCs w:val="24"/>
        </w:rPr>
        <w:t>01371/TEPOTZOT/IP/2025</w:t>
      </w:r>
      <w:r w:rsidR="00613B24" w:rsidRPr="00771680">
        <w:rPr>
          <w:rFonts w:eastAsia="Palatino Linotype" w:cs="Palatino Linotype"/>
          <w:color w:val="000000"/>
          <w:szCs w:val="24"/>
        </w:rPr>
        <w:t xml:space="preserve"> que, con base al fundamento referido (</w:t>
      </w:r>
      <w:r w:rsidR="00704869" w:rsidRPr="00771680">
        <w:rPr>
          <w:rFonts w:eastAsiaTheme="minorEastAsia" w:cstheme="minorBidi"/>
          <w:szCs w:val="24"/>
          <w:lang w:eastAsia="en-US"/>
        </w:rPr>
        <w:t xml:space="preserve">artículo 31 fracción XXIV de la Ley Orgánica Municipal del Estado de México), </w:t>
      </w:r>
      <w:r w:rsidR="00704869" w:rsidRPr="00771680">
        <w:rPr>
          <w:rFonts w:eastAsiaTheme="minorEastAsia" w:cstheme="minorBidi"/>
          <w:b/>
          <w:bCs/>
          <w:szCs w:val="24"/>
          <w:lang w:eastAsia="en-US"/>
        </w:rPr>
        <w:t>no empata con la información que se requiere</w:t>
      </w:r>
      <w:r w:rsidR="00704869" w:rsidRPr="00771680">
        <w:rPr>
          <w:rFonts w:eastAsiaTheme="minorEastAsia" w:cstheme="minorBidi"/>
          <w:szCs w:val="24"/>
          <w:lang w:eastAsia="en-US"/>
        </w:rPr>
        <w:t>.</w:t>
      </w:r>
    </w:p>
    <w:p w14:paraId="7A638BFC" w14:textId="77777777" w:rsidR="0027648E" w:rsidRPr="00771680" w:rsidRDefault="0027648E" w:rsidP="00BE576A">
      <w:pPr>
        <w:pBdr>
          <w:top w:val="nil"/>
          <w:left w:val="nil"/>
          <w:bottom w:val="nil"/>
          <w:right w:val="nil"/>
          <w:between w:val="nil"/>
        </w:pBdr>
        <w:contextualSpacing/>
        <w:rPr>
          <w:rFonts w:eastAsia="Palatino Linotype" w:cs="Palatino Linotype"/>
          <w:color w:val="000000"/>
          <w:szCs w:val="24"/>
        </w:rPr>
      </w:pPr>
    </w:p>
    <w:p w14:paraId="623D6BD6" w14:textId="453D692C" w:rsidR="000A0CEF" w:rsidRPr="00771680" w:rsidRDefault="00C218F8" w:rsidP="00BE576A">
      <w:pPr>
        <w:pBdr>
          <w:top w:val="nil"/>
          <w:left w:val="nil"/>
          <w:bottom w:val="nil"/>
          <w:right w:val="nil"/>
          <w:between w:val="nil"/>
        </w:pBdr>
        <w:contextualSpacing/>
        <w:rPr>
          <w:rFonts w:eastAsia="Palatino Linotype" w:cs="Palatino Linotype"/>
          <w:color w:val="000000"/>
          <w:szCs w:val="24"/>
        </w:rPr>
      </w:pPr>
      <w:r w:rsidRPr="00771680">
        <w:rPr>
          <w:rFonts w:eastAsia="Palatino Linotype" w:cs="Palatino Linotype"/>
          <w:color w:val="000000"/>
          <w:szCs w:val="24"/>
        </w:rPr>
        <w:t>Por su</w:t>
      </w:r>
      <w:r w:rsidR="000A0CEF" w:rsidRPr="00771680">
        <w:rPr>
          <w:rFonts w:eastAsia="Palatino Linotype" w:cs="Palatino Linotype"/>
          <w:color w:val="000000"/>
          <w:szCs w:val="24"/>
        </w:rPr>
        <w:t xml:space="preserve"> parte, </w:t>
      </w:r>
      <w:r w:rsidR="00E86CBD" w:rsidRPr="00771680">
        <w:rPr>
          <w:rFonts w:eastAsia="Palatino Linotype" w:cs="Palatino Linotype"/>
          <w:color w:val="000000"/>
          <w:szCs w:val="24"/>
        </w:rPr>
        <w:t>la</w:t>
      </w:r>
      <w:r w:rsidRPr="00771680">
        <w:rPr>
          <w:rFonts w:eastAsia="Palatino Linotype" w:cs="Palatino Linotype"/>
          <w:color w:val="000000"/>
          <w:szCs w:val="24"/>
        </w:rPr>
        <w:t xml:space="preserve"> Recurrente </w:t>
      </w:r>
      <w:r w:rsidR="008E0AAB" w:rsidRPr="00771680">
        <w:rPr>
          <w:rFonts w:eastAsia="Palatino Linotype" w:cs="Palatino Linotype"/>
          <w:color w:val="000000"/>
          <w:szCs w:val="24"/>
        </w:rPr>
        <w:t>no emitió manifestaciones, vertió alegatos ni presentó pruebas que a su derecho conviniera; así como tampoco se pronunció respecto del Informe Justificado rendido por el Sujeto Obligado.</w:t>
      </w:r>
    </w:p>
    <w:p w14:paraId="4DB6BBB9" w14:textId="77777777" w:rsidR="000A0CEF" w:rsidRPr="00771680" w:rsidRDefault="000A0CEF" w:rsidP="00BE576A">
      <w:pPr>
        <w:pBdr>
          <w:top w:val="nil"/>
          <w:left w:val="nil"/>
          <w:bottom w:val="nil"/>
          <w:right w:val="nil"/>
          <w:between w:val="nil"/>
        </w:pBdr>
        <w:contextualSpacing/>
        <w:rPr>
          <w:rFonts w:eastAsia="Palatino Linotype" w:cs="Palatino Linotype"/>
          <w:color w:val="000000"/>
          <w:szCs w:val="24"/>
        </w:rPr>
      </w:pPr>
    </w:p>
    <w:p w14:paraId="02C281BA" w14:textId="60126258" w:rsidR="006100FC" w:rsidRPr="00771680" w:rsidRDefault="006100FC" w:rsidP="006100FC">
      <w:pPr>
        <w:pBdr>
          <w:top w:val="nil"/>
          <w:left w:val="nil"/>
          <w:bottom w:val="nil"/>
          <w:right w:val="nil"/>
          <w:between w:val="nil"/>
        </w:pBdr>
        <w:contextualSpacing/>
        <w:rPr>
          <w:rFonts w:eastAsia="Palatino Linotype" w:cs="Palatino Linotype"/>
          <w:color w:val="000000"/>
          <w:szCs w:val="24"/>
        </w:rPr>
      </w:pPr>
      <w:r w:rsidRPr="00771680">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771680">
        <w:rPr>
          <w:rFonts w:eastAsia="Palatino Linotype" w:cs="Palatino Linotype"/>
          <w:color w:val="000000"/>
          <w:szCs w:val="24"/>
        </w:rPr>
        <w:t xml:space="preserve">es suficiente para </w:t>
      </w:r>
      <w:r w:rsidRPr="00771680">
        <w:rPr>
          <w:rFonts w:eastAsia="Palatino Linotype" w:cs="Palatino Linotype"/>
          <w:color w:val="000000"/>
          <w:szCs w:val="24"/>
        </w:rPr>
        <w:t>colma</w:t>
      </w:r>
      <w:r w:rsidR="008F3CDB" w:rsidRPr="00771680">
        <w:rPr>
          <w:rFonts w:eastAsia="Palatino Linotype" w:cs="Palatino Linotype"/>
          <w:color w:val="000000"/>
          <w:szCs w:val="24"/>
        </w:rPr>
        <w:t>r</w:t>
      </w:r>
      <w:r w:rsidRPr="00771680">
        <w:rPr>
          <w:rFonts w:eastAsia="Palatino Linotype" w:cs="Palatino Linotype"/>
          <w:color w:val="000000"/>
          <w:szCs w:val="24"/>
        </w:rPr>
        <w:t xml:space="preserve"> la</w:t>
      </w:r>
      <w:r w:rsidR="008F3CDB" w:rsidRPr="00771680">
        <w:rPr>
          <w:rFonts w:eastAsia="Palatino Linotype" w:cs="Palatino Linotype"/>
          <w:color w:val="000000"/>
          <w:szCs w:val="24"/>
        </w:rPr>
        <w:t>s</w:t>
      </w:r>
      <w:r w:rsidRPr="00771680">
        <w:rPr>
          <w:rFonts w:eastAsia="Palatino Linotype" w:cs="Palatino Linotype"/>
          <w:color w:val="000000"/>
          <w:szCs w:val="24"/>
        </w:rPr>
        <w:t xml:space="preserve"> pretens</w:t>
      </w:r>
      <w:r w:rsidR="008F3CDB" w:rsidRPr="00771680">
        <w:rPr>
          <w:rFonts w:eastAsia="Palatino Linotype" w:cs="Palatino Linotype"/>
          <w:color w:val="000000"/>
          <w:szCs w:val="24"/>
        </w:rPr>
        <w:t>iones</w:t>
      </w:r>
      <w:r w:rsidRPr="00771680">
        <w:rPr>
          <w:rFonts w:eastAsia="Palatino Linotype" w:cs="Palatino Linotype"/>
          <w:color w:val="000000"/>
          <w:szCs w:val="24"/>
        </w:rPr>
        <w:t xml:space="preserve"> de</w:t>
      </w:r>
      <w:r w:rsidR="00877D96" w:rsidRPr="00771680">
        <w:rPr>
          <w:rFonts w:eastAsia="Palatino Linotype" w:cs="Palatino Linotype"/>
          <w:color w:val="000000"/>
          <w:szCs w:val="24"/>
        </w:rPr>
        <w:t xml:space="preserve"> </w:t>
      </w:r>
      <w:r w:rsidRPr="00771680">
        <w:rPr>
          <w:rFonts w:eastAsia="Palatino Linotype" w:cs="Palatino Linotype"/>
          <w:color w:val="000000"/>
          <w:szCs w:val="24"/>
        </w:rPr>
        <w:t>l</w:t>
      </w:r>
      <w:r w:rsidR="00877D96" w:rsidRPr="00771680">
        <w:rPr>
          <w:rFonts w:eastAsia="Palatino Linotype" w:cs="Palatino Linotype"/>
          <w:color w:val="000000"/>
          <w:szCs w:val="24"/>
        </w:rPr>
        <w:t>a</w:t>
      </w:r>
      <w:r w:rsidRPr="00771680">
        <w:rPr>
          <w:rFonts w:eastAsia="Palatino Linotype" w:cs="Palatino Linotype"/>
          <w:color w:val="000000"/>
          <w:szCs w:val="24"/>
        </w:rPr>
        <w:t xml:space="preserve"> Recurrente, así como calificar los motivos de inconformidad del particular. </w:t>
      </w:r>
    </w:p>
    <w:p w14:paraId="7AF7731E" w14:textId="77777777" w:rsidR="006100FC" w:rsidRPr="00771680"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771680" w:rsidRDefault="006100FC" w:rsidP="006100FC">
      <w:pPr>
        <w:pBdr>
          <w:top w:val="nil"/>
          <w:left w:val="nil"/>
          <w:bottom w:val="nil"/>
          <w:right w:val="nil"/>
          <w:between w:val="nil"/>
        </w:pBdr>
        <w:contextualSpacing/>
        <w:rPr>
          <w:rFonts w:eastAsia="Palatino Linotype" w:cs="Palatino Linotype"/>
          <w:color w:val="000000"/>
          <w:szCs w:val="24"/>
        </w:rPr>
      </w:pPr>
      <w:r w:rsidRPr="00771680">
        <w:rPr>
          <w:rFonts w:eastAsia="Palatino Linotype" w:cs="Palatino Linotype"/>
          <w:color w:val="000000"/>
          <w:szCs w:val="24"/>
        </w:rPr>
        <w:t xml:space="preserve">En este sentido, es pertinente enfatizar lo que, respecto al derecho de acceso a la información pública, refiere el artículo </w:t>
      </w:r>
      <w:r w:rsidR="00E00EC1" w:rsidRPr="00771680">
        <w:rPr>
          <w:rFonts w:eastAsia="Palatino Linotype" w:cs="Palatino Linotype"/>
          <w:color w:val="000000"/>
          <w:szCs w:val="24"/>
        </w:rPr>
        <w:t>5</w:t>
      </w:r>
      <w:r w:rsidRPr="00771680">
        <w:rPr>
          <w:rFonts w:eastAsia="Palatino Linotype" w:cs="Palatino Linotype"/>
          <w:color w:val="000000"/>
          <w:szCs w:val="24"/>
        </w:rPr>
        <w:t>° de la Constitución Política del Estado Libre y Soberano de México</w:t>
      </w:r>
      <w:r w:rsidR="00E00EC1" w:rsidRPr="00771680">
        <w:rPr>
          <w:rFonts w:eastAsia="Palatino Linotype" w:cs="Palatino Linotype"/>
          <w:color w:val="000000"/>
          <w:szCs w:val="24"/>
        </w:rPr>
        <w:t>, que</w:t>
      </w:r>
      <w:r w:rsidRPr="00771680">
        <w:rPr>
          <w:rFonts w:eastAsia="Palatino Linotype" w:cs="Palatino Linotype"/>
          <w:color w:val="000000"/>
          <w:szCs w:val="24"/>
        </w:rPr>
        <w:t xml:space="preserve"> en su parte conducente</w:t>
      </w:r>
      <w:r w:rsidR="00E00EC1" w:rsidRPr="00771680">
        <w:rPr>
          <w:rFonts w:eastAsia="Palatino Linotype" w:cs="Palatino Linotype"/>
          <w:color w:val="000000"/>
          <w:szCs w:val="24"/>
        </w:rPr>
        <w:t xml:space="preserve"> dispone</w:t>
      </w:r>
      <w:r w:rsidRPr="00771680">
        <w:rPr>
          <w:rFonts w:eastAsia="Palatino Linotype" w:cs="Palatino Linotype"/>
          <w:color w:val="000000"/>
          <w:szCs w:val="24"/>
        </w:rPr>
        <w:t xml:space="preserve"> lo siguiente:</w:t>
      </w:r>
    </w:p>
    <w:p w14:paraId="5DA101FA" w14:textId="77777777" w:rsidR="006100FC" w:rsidRPr="00771680"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771680" w:rsidRDefault="006100FC" w:rsidP="006100FC">
      <w:pPr>
        <w:pStyle w:val="Fundamentos"/>
      </w:pPr>
      <w:r w:rsidRPr="00771680">
        <w:rPr>
          <w:b/>
          <w:bCs/>
        </w:rPr>
        <w:t>Artículo 5.</w:t>
      </w:r>
      <w:r w:rsidRPr="00771680">
        <w:t xml:space="preserve"> […]</w:t>
      </w:r>
    </w:p>
    <w:p w14:paraId="1839D29E" w14:textId="77777777" w:rsidR="006100FC" w:rsidRPr="00771680" w:rsidRDefault="006100FC" w:rsidP="006100FC">
      <w:pPr>
        <w:pStyle w:val="Fundamentos"/>
      </w:pPr>
    </w:p>
    <w:p w14:paraId="7D51A6D3" w14:textId="77777777" w:rsidR="006100FC" w:rsidRPr="00771680" w:rsidRDefault="006100FC" w:rsidP="006100FC">
      <w:pPr>
        <w:pStyle w:val="Fundamentos"/>
      </w:pPr>
      <w:r w:rsidRPr="00771680">
        <w:t xml:space="preserve">El derecho a la información será garantizado por el Estado. La ley establecerá las previsiones que permitan asegurar la protección, el respeto y la difusión de este derecho. </w:t>
      </w:r>
    </w:p>
    <w:p w14:paraId="4079EC08" w14:textId="77777777" w:rsidR="006100FC" w:rsidRPr="00771680" w:rsidRDefault="006100FC" w:rsidP="006100FC">
      <w:pPr>
        <w:pStyle w:val="Fundamentos"/>
      </w:pPr>
    </w:p>
    <w:p w14:paraId="2060C0A8" w14:textId="77777777" w:rsidR="006100FC" w:rsidRPr="00771680" w:rsidRDefault="006100FC" w:rsidP="006100FC">
      <w:pPr>
        <w:pStyle w:val="Fundamentos"/>
      </w:pPr>
      <w:r w:rsidRPr="00771680">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771680" w:rsidRDefault="006100FC" w:rsidP="006100FC">
      <w:pPr>
        <w:pStyle w:val="Fundamentos"/>
      </w:pPr>
    </w:p>
    <w:p w14:paraId="31D381A6" w14:textId="77777777" w:rsidR="006100FC" w:rsidRPr="00771680" w:rsidRDefault="006100FC" w:rsidP="006100FC">
      <w:pPr>
        <w:pStyle w:val="Fundamentos"/>
      </w:pPr>
      <w:r w:rsidRPr="00771680">
        <w:t>Este derecho se regirá por los principios y bases siguientes:</w:t>
      </w:r>
    </w:p>
    <w:p w14:paraId="1A21896F" w14:textId="77777777" w:rsidR="006100FC" w:rsidRPr="00771680" w:rsidRDefault="006100FC" w:rsidP="006100FC">
      <w:pPr>
        <w:pStyle w:val="Fundamentos"/>
      </w:pPr>
    </w:p>
    <w:p w14:paraId="13A22FC8" w14:textId="77777777" w:rsidR="006100FC" w:rsidRPr="00771680" w:rsidRDefault="006100FC" w:rsidP="006100FC">
      <w:pPr>
        <w:pStyle w:val="Fundamentos"/>
      </w:pPr>
      <w:r w:rsidRPr="00771680">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w:t>
      </w:r>
      <w:r w:rsidRPr="00771680">
        <w:lastRenderedPageBreak/>
        <w:t>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771680" w:rsidRDefault="006100FC" w:rsidP="006100FC">
      <w:pPr>
        <w:pStyle w:val="Fundamentos"/>
      </w:pPr>
      <w:r w:rsidRPr="00771680">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771680" w:rsidRDefault="006100FC" w:rsidP="006100FC">
      <w:pPr>
        <w:pStyle w:val="Fundamentos"/>
      </w:pPr>
      <w:r w:rsidRPr="00771680">
        <w:t>III. Toda persona, sin necesidad de acreditar interés alguno o justificar su utilización, tendrá acceso gratuito a la información pública, a sus datos personales o a la rectificación de éstos.</w:t>
      </w:r>
    </w:p>
    <w:p w14:paraId="2BB6A261" w14:textId="77777777" w:rsidR="006100FC" w:rsidRPr="00771680" w:rsidRDefault="006100FC" w:rsidP="006100FC">
      <w:pPr>
        <w:pStyle w:val="Fundamentos"/>
      </w:pPr>
      <w:r w:rsidRPr="00771680">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771680" w:rsidRDefault="006100FC" w:rsidP="006100FC">
      <w:pPr>
        <w:pStyle w:val="Fundamentos"/>
      </w:pPr>
      <w:r w:rsidRPr="00771680">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771680" w:rsidRDefault="006100FC" w:rsidP="006100FC">
      <w:pPr>
        <w:pStyle w:val="Fundamentos"/>
      </w:pPr>
      <w:r w:rsidRPr="00771680">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771680" w:rsidRDefault="006100FC" w:rsidP="006100FC">
      <w:pPr>
        <w:pStyle w:val="Fundamentos"/>
      </w:pPr>
      <w:r w:rsidRPr="00771680">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771680"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771680" w:rsidRDefault="006100FC" w:rsidP="006100FC">
      <w:pPr>
        <w:rPr>
          <w:rFonts w:eastAsia="Palatino Linotype" w:cs="Palatino Linotype"/>
          <w:szCs w:val="24"/>
        </w:rPr>
      </w:pPr>
      <w:r w:rsidRPr="00771680">
        <w:rPr>
          <w:rFonts w:eastAsia="Palatino Linotype" w:cs="Palatino Linotype"/>
          <w:szCs w:val="24"/>
        </w:rPr>
        <w:t>En ese orden de ideas, la Ley de Transparencia y Acceso a la Información Pública del Estado de México y Mun</w:t>
      </w:r>
      <w:r w:rsidR="001B63A6" w:rsidRPr="00771680">
        <w:rPr>
          <w:rFonts w:eastAsia="Palatino Linotype" w:cs="Palatino Linotype"/>
          <w:szCs w:val="24"/>
        </w:rPr>
        <w:t>icipios, prevé en su artículo 23</w:t>
      </w:r>
      <w:r w:rsidRPr="00771680">
        <w:rPr>
          <w:rFonts w:eastAsia="Palatino Linotype" w:cs="Palatino Linotype"/>
          <w:szCs w:val="24"/>
        </w:rPr>
        <w:t xml:space="preserve"> fracción I</w:t>
      </w:r>
      <w:r w:rsidR="0021631C" w:rsidRPr="00771680">
        <w:rPr>
          <w:rFonts w:eastAsia="Palatino Linotype" w:cs="Palatino Linotype"/>
          <w:szCs w:val="24"/>
        </w:rPr>
        <w:t>V</w:t>
      </w:r>
      <w:r w:rsidRPr="00771680">
        <w:rPr>
          <w:rFonts w:eastAsia="Palatino Linotype" w:cs="Palatino Linotype"/>
          <w:szCs w:val="24"/>
        </w:rPr>
        <w:t>, lo siguiente:</w:t>
      </w:r>
    </w:p>
    <w:p w14:paraId="2225C7E4" w14:textId="77777777" w:rsidR="006100FC" w:rsidRPr="00771680" w:rsidRDefault="006100FC" w:rsidP="006100FC">
      <w:pPr>
        <w:rPr>
          <w:rFonts w:eastAsia="Palatino Linotype" w:cs="Palatino Linotype"/>
          <w:szCs w:val="24"/>
        </w:rPr>
      </w:pPr>
    </w:p>
    <w:p w14:paraId="1E7239A4" w14:textId="77777777" w:rsidR="006100FC" w:rsidRPr="00771680" w:rsidRDefault="006100FC" w:rsidP="006100FC">
      <w:pPr>
        <w:pStyle w:val="Fundamentos"/>
      </w:pPr>
      <w:r w:rsidRPr="00771680">
        <w:rPr>
          <w:b/>
        </w:rPr>
        <w:t>Artículo 23.</w:t>
      </w:r>
      <w:r w:rsidRPr="00771680">
        <w:t xml:space="preserve"> Son sujetos obligados a transparentar y permitir el acceso a su información y proteger los datos personales que obren en su poder:</w:t>
      </w:r>
    </w:p>
    <w:p w14:paraId="1F1A0AD1" w14:textId="527CCDE8" w:rsidR="006100FC" w:rsidRPr="00771680" w:rsidRDefault="005E625F" w:rsidP="006100FC">
      <w:pPr>
        <w:pStyle w:val="Fundamentos"/>
      </w:pPr>
      <w:r w:rsidRPr="00771680">
        <w:t>[…]</w:t>
      </w:r>
    </w:p>
    <w:p w14:paraId="451DBD48" w14:textId="7234E42F" w:rsidR="006100FC" w:rsidRPr="00771680" w:rsidRDefault="00456D44" w:rsidP="006100FC">
      <w:pPr>
        <w:pStyle w:val="Fundamentos"/>
      </w:pPr>
      <w:r w:rsidRPr="00771680">
        <w:rPr>
          <w:b/>
          <w:bCs/>
        </w:rPr>
        <w:t>I</w:t>
      </w:r>
      <w:r w:rsidR="0021631C" w:rsidRPr="00771680">
        <w:rPr>
          <w:b/>
          <w:bCs/>
        </w:rPr>
        <w:t>V</w:t>
      </w:r>
      <w:r w:rsidR="006100FC" w:rsidRPr="00771680">
        <w:rPr>
          <w:b/>
          <w:bCs/>
        </w:rPr>
        <w:t xml:space="preserve">. </w:t>
      </w:r>
      <w:r w:rsidRPr="00771680">
        <w:t xml:space="preserve">Los </w:t>
      </w:r>
      <w:r w:rsidR="00206600" w:rsidRPr="00771680">
        <w:t>ayuntamientos y las dependencias, organismos, órganos y entidades de la administración municipal</w:t>
      </w:r>
      <w:r w:rsidR="006100FC" w:rsidRPr="00771680">
        <w:t>;</w:t>
      </w:r>
    </w:p>
    <w:p w14:paraId="2FDDCFD2" w14:textId="77777777" w:rsidR="006100FC" w:rsidRPr="00771680"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771680" w:rsidRDefault="006100FC" w:rsidP="006100FC">
      <w:r w:rsidRPr="00771680">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771680" w:rsidRDefault="00737EBC" w:rsidP="006100FC"/>
    <w:p w14:paraId="2171541A" w14:textId="08F1FAFF" w:rsidR="00737EBC" w:rsidRPr="00771680" w:rsidRDefault="00737EBC" w:rsidP="006100FC">
      <w:r w:rsidRPr="00771680">
        <w:t xml:space="preserve">Asimismo, </w:t>
      </w:r>
      <w:r w:rsidR="00726486" w:rsidRPr="00771680">
        <w:t>de</w:t>
      </w:r>
      <w:r w:rsidR="00942EC6" w:rsidRPr="00771680">
        <w:t xml:space="preserve"> </w:t>
      </w:r>
      <w:r w:rsidRPr="00771680">
        <w:t>l</w:t>
      </w:r>
      <w:r w:rsidR="00526368" w:rsidRPr="00771680">
        <w:t>a interpretación de los</w:t>
      </w:r>
      <w:r w:rsidRPr="00771680">
        <w:t xml:space="preserve"> motivos de inconformidad expresados por </w:t>
      </w:r>
      <w:r w:rsidR="00942EC6" w:rsidRPr="00771680">
        <w:t>el</w:t>
      </w:r>
      <w:r w:rsidRPr="00771680">
        <w:t xml:space="preserve"> Recurrente, se </w:t>
      </w:r>
      <w:r w:rsidR="00F73E96" w:rsidRPr="00771680">
        <w:t>colige</w:t>
      </w:r>
      <w:r w:rsidRPr="00771680">
        <w:t xml:space="preserve"> que en el presente caso se actualizó la causal de procedencia del recurso de revisión</w:t>
      </w:r>
      <w:r w:rsidR="00392DAC" w:rsidRPr="00771680">
        <w:t xml:space="preserve"> prevista en la fracci</w:t>
      </w:r>
      <w:r w:rsidR="00942EC6" w:rsidRPr="00771680">
        <w:t>ón</w:t>
      </w:r>
      <w:r w:rsidR="00392DAC" w:rsidRPr="00771680">
        <w:t xml:space="preserve"> </w:t>
      </w:r>
      <w:r w:rsidR="001A789D" w:rsidRPr="00771680">
        <w:t>VI</w:t>
      </w:r>
      <w:r w:rsidR="00C218F8" w:rsidRPr="00771680">
        <w:t>I</w:t>
      </w:r>
      <w:r w:rsidR="006E1158" w:rsidRPr="00771680">
        <w:t xml:space="preserve"> del artículo 179 de la Ley de Transparencia </w:t>
      </w:r>
      <w:r w:rsidR="002B57A0" w:rsidRPr="00771680">
        <w:t>estatal.</w:t>
      </w:r>
    </w:p>
    <w:p w14:paraId="1E203A5E" w14:textId="77777777" w:rsidR="0073386C" w:rsidRPr="00771680" w:rsidRDefault="0073386C" w:rsidP="006100FC"/>
    <w:p w14:paraId="66136F32" w14:textId="049B5E07" w:rsidR="00684FE4" w:rsidRPr="00771680" w:rsidRDefault="006100FC" w:rsidP="00684FE4">
      <w:pPr>
        <w:ind w:left="-20" w:right="-20"/>
      </w:pPr>
      <w:r w:rsidRPr="00771680">
        <w:t xml:space="preserve">En segundo término, </w:t>
      </w:r>
      <w:r w:rsidR="00E62761" w:rsidRPr="00771680">
        <w:t>es necesario resaltar que</w:t>
      </w:r>
      <w:r w:rsidR="00684FE4" w:rsidRPr="00771680">
        <w:t xml:space="preserve"> el Sujeto Obligado manifestó que, conforme al fundamento referido por la Recurrente, no se empata con la información requerida; al respecto, el artículo 31 fracción XXIV de la Ley Orgánica Municipal del Estado de México estipula lo siguiente:</w:t>
      </w:r>
    </w:p>
    <w:p w14:paraId="129DBEA3" w14:textId="77777777" w:rsidR="00684FE4" w:rsidRPr="00771680" w:rsidRDefault="00684FE4" w:rsidP="00684FE4">
      <w:pPr>
        <w:ind w:left="-20" w:right="-20"/>
      </w:pPr>
    </w:p>
    <w:p w14:paraId="48A73527" w14:textId="77777777" w:rsidR="00684FE4" w:rsidRPr="00771680" w:rsidRDefault="00684FE4" w:rsidP="00684FE4">
      <w:pPr>
        <w:pStyle w:val="Fundamentos"/>
      </w:pPr>
      <w:r w:rsidRPr="00771680">
        <w:rPr>
          <w:b/>
          <w:bCs/>
        </w:rPr>
        <w:t>Artículo 31.-</w:t>
      </w:r>
      <w:r w:rsidRPr="00771680">
        <w:t xml:space="preserve"> Son atribuciones de los ayuntamientos:</w:t>
      </w:r>
    </w:p>
    <w:p w14:paraId="51AEED03" w14:textId="77777777" w:rsidR="00684FE4" w:rsidRPr="00771680" w:rsidRDefault="00684FE4" w:rsidP="00684FE4">
      <w:pPr>
        <w:pStyle w:val="Fundamentos"/>
      </w:pPr>
      <w:r w:rsidRPr="00771680">
        <w:t>[…]</w:t>
      </w:r>
    </w:p>
    <w:p w14:paraId="3EC76FBF" w14:textId="77777777" w:rsidR="00684FE4" w:rsidRPr="00771680" w:rsidRDefault="00684FE4" w:rsidP="00684FE4">
      <w:pPr>
        <w:pStyle w:val="Fundamentos"/>
      </w:pPr>
      <w:r w:rsidRPr="00771680">
        <w:t>XXIV. Participar en la creación y administración de sus reservas territoriales y ecológicas; convenir con otras autoridades el control y la vigilancia sobre la utilización del suelo en sus jurisdicciones territoriales; intervenir en la regularización de la tenencia de la tierra urbana; planificar y regular de manera conjunta y coordinada el desarrollo de las localidades conurbadas;</w:t>
      </w:r>
    </w:p>
    <w:p w14:paraId="0416BC32" w14:textId="77777777" w:rsidR="00684FE4" w:rsidRPr="00771680" w:rsidRDefault="00684FE4" w:rsidP="00684FE4">
      <w:pPr>
        <w:pStyle w:val="Fundamentos"/>
      </w:pPr>
      <w:r w:rsidRPr="00771680">
        <w:t>[…]</w:t>
      </w:r>
    </w:p>
    <w:p w14:paraId="773E7A6A" w14:textId="77777777" w:rsidR="00684FE4" w:rsidRPr="00771680" w:rsidRDefault="00684FE4" w:rsidP="00684FE4">
      <w:pPr>
        <w:ind w:left="-20" w:right="-20"/>
      </w:pPr>
    </w:p>
    <w:p w14:paraId="32EB33D0" w14:textId="20837795" w:rsidR="00684FE4" w:rsidRPr="00771680" w:rsidRDefault="00684FE4" w:rsidP="00684FE4">
      <w:pPr>
        <w:ind w:left="-20" w:right="-20"/>
      </w:pPr>
      <w:r w:rsidRPr="00771680">
        <w:t xml:space="preserve">De tal forma que, aun cuando la Recurrente </w:t>
      </w:r>
      <w:r w:rsidR="00F4349A" w:rsidRPr="00771680">
        <w:t>manifestó</w:t>
      </w:r>
      <w:r w:rsidRPr="00771680">
        <w:t xml:space="preserve"> que requería la información con base en el artículo transcrito, se debe recordar que existe la posibilidad de que los solicitantes de </w:t>
      </w:r>
      <w:r w:rsidRPr="00771680">
        <w:lastRenderedPageBreak/>
        <w:t>la información no sean expertos en el tema, por lo que, en materia del derecho de acceso a la información pública, los sujetos obligados deben darle una interpretación amplia a la solicitud y darles expresión documental a las solicitudes de los particulares.</w:t>
      </w:r>
    </w:p>
    <w:p w14:paraId="042F7D6B" w14:textId="77777777" w:rsidR="00684FE4" w:rsidRPr="00771680" w:rsidRDefault="00684FE4" w:rsidP="00684FE4">
      <w:pPr>
        <w:ind w:left="-20" w:right="-20"/>
      </w:pPr>
    </w:p>
    <w:p w14:paraId="0E612D34" w14:textId="6E266B9C" w:rsidR="00FA7FCB" w:rsidRPr="00771680" w:rsidRDefault="00684FE4" w:rsidP="00C218F8">
      <w:pPr>
        <w:ind w:left="-20" w:right="-20"/>
      </w:pPr>
      <w:r w:rsidRPr="00771680">
        <w:t xml:space="preserve">Por ende, el Sujeto Obligado no debió ceñirse a verificar si la información solicitada por la Recurrente era congruente con el fundamento jurídico invocado, sino que estaba constreñido a determinar si cuenta con las dependencia o áreas dentro de su estructura orgánica con las facultades, atribuciones o competencias necesarias para generar, poseer o administrar la información solicitada. </w:t>
      </w:r>
      <w:r w:rsidR="00E10CD1" w:rsidRPr="00771680">
        <w:t xml:space="preserve">En ese orden de ideas, </w:t>
      </w:r>
      <w:r w:rsidR="00C218F8" w:rsidRPr="00771680">
        <w:t xml:space="preserve">se observa que el Sujeto Obligado, si bien omitió dar respuesta a la solicitud, se tiene que en el Informe Justificado </w:t>
      </w:r>
      <w:r w:rsidR="00FA7FCB" w:rsidRPr="00771680">
        <w:t xml:space="preserve">remitió </w:t>
      </w:r>
      <w:r w:rsidR="00640895" w:rsidRPr="00771680">
        <w:t>un oficio suscrito por el Director de</w:t>
      </w:r>
      <w:r w:rsidR="00B31A39" w:rsidRPr="00771680">
        <w:t xml:space="preserve"> Agua Potable, Drenaje y Alcantarillado, quien manifestó que</w:t>
      </w:r>
      <w:r w:rsidR="00AD16CE" w:rsidRPr="00771680">
        <w:t>,</w:t>
      </w:r>
      <w:r w:rsidR="00B31A39" w:rsidRPr="00771680">
        <w:t xml:space="preserve"> conforme al </w:t>
      </w:r>
      <w:r w:rsidR="00AD1C01" w:rsidRPr="00771680">
        <w:t>fundamento referido por la particular, no se empata con la información que se requiere.</w:t>
      </w:r>
    </w:p>
    <w:p w14:paraId="4BB8A563" w14:textId="77777777" w:rsidR="00AD1C01" w:rsidRPr="00771680" w:rsidRDefault="00AD1C01" w:rsidP="00C218F8">
      <w:pPr>
        <w:ind w:left="-20" w:right="-20"/>
      </w:pPr>
    </w:p>
    <w:p w14:paraId="735A7559" w14:textId="02560A68" w:rsidR="00AD1C01" w:rsidRPr="00771680" w:rsidRDefault="00AD1C01" w:rsidP="00C218F8">
      <w:pPr>
        <w:ind w:left="-20" w:right="-20"/>
        <w:rPr>
          <w:rFonts w:eastAsiaTheme="minorEastAsia" w:cstheme="minorBidi"/>
          <w:szCs w:val="24"/>
          <w:lang w:eastAsia="en-US"/>
        </w:rPr>
      </w:pPr>
      <w:r w:rsidRPr="00771680">
        <w:t xml:space="preserve">Al respecto, se estima </w:t>
      </w:r>
      <w:r w:rsidR="00AD16CE" w:rsidRPr="00771680">
        <w:t xml:space="preserve">conveniente recordar que la Recurrente requirió la información </w:t>
      </w:r>
      <w:r w:rsidR="00AD16CE" w:rsidRPr="00771680">
        <w:rPr>
          <w:rFonts w:eastAsiaTheme="minorEastAsia" w:cstheme="minorBidi"/>
          <w:szCs w:val="24"/>
          <w:lang w:eastAsia="en-US"/>
        </w:rPr>
        <w:t>sobre el estado operativo de los pozos, tanques y redes de distribución del agua potable en el municipio</w:t>
      </w:r>
      <w:r w:rsidR="00E21D23" w:rsidRPr="00771680">
        <w:rPr>
          <w:rFonts w:eastAsiaTheme="minorEastAsia" w:cstheme="minorBidi"/>
          <w:szCs w:val="24"/>
          <w:lang w:eastAsia="en-US"/>
        </w:rPr>
        <w:t>, en los que se le especificara la capacidad, ubicación, fallas y presupuesto ejercido su mantenimiento.</w:t>
      </w:r>
    </w:p>
    <w:p w14:paraId="7956A6CF" w14:textId="77777777" w:rsidR="00E21D23" w:rsidRPr="00771680" w:rsidRDefault="00E21D23" w:rsidP="00C218F8">
      <w:pPr>
        <w:ind w:left="-20" w:right="-20"/>
        <w:rPr>
          <w:rFonts w:eastAsiaTheme="minorEastAsia" w:cstheme="minorBidi"/>
          <w:szCs w:val="24"/>
          <w:lang w:eastAsia="en-US"/>
        </w:rPr>
      </w:pPr>
    </w:p>
    <w:p w14:paraId="1AF861F6" w14:textId="64778FEC" w:rsidR="00E21D23" w:rsidRPr="00771680" w:rsidRDefault="00E21D23" w:rsidP="00C218F8">
      <w:pPr>
        <w:ind w:left="-20" w:right="-20"/>
        <w:rPr>
          <w:rFonts w:eastAsiaTheme="minorEastAsia" w:cstheme="minorBidi"/>
          <w:szCs w:val="24"/>
          <w:lang w:eastAsia="en-US"/>
        </w:rPr>
      </w:pPr>
      <w:r w:rsidRPr="00771680">
        <w:rPr>
          <w:rFonts w:eastAsiaTheme="minorEastAsia" w:cstheme="minorBidi"/>
          <w:szCs w:val="24"/>
          <w:lang w:eastAsia="en-US"/>
        </w:rPr>
        <w:t xml:space="preserve">Ahora bien, </w:t>
      </w:r>
      <w:r w:rsidR="00394D75" w:rsidRPr="00771680">
        <w:rPr>
          <w:rFonts w:eastAsiaTheme="minorEastAsia" w:cstheme="minorBidi"/>
          <w:szCs w:val="24"/>
          <w:lang w:eastAsia="en-US"/>
        </w:rPr>
        <w:t>se tiene que</w:t>
      </w:r>
      <w:r w:rsidR="005567DE" w:rsidRPr="00771680">
        <w:rPr>
          <w:rFonts w:eastAsiaTheme="minorEastAsia" w:cstheme="minorBidi"/>
          <w:szCs w:val="24"/>
          <w:lang w:eastAsia="en-US"/>
        </w:rPr>
        <w:t xml:space="preserve"> en el Bando Municipal 2025 del </w:t>
      </w:r>
      <w:r w:rsidR="00A7158F" w:rsidRPr="00771680">
        <w:rPr>
          <w:rFonts w:eastAsiaTheme="minorEastAsia" w:cstheme="minorBidi"/>
          <w:szCs w:val="24"/>
          <w:lang w:eastAsia="en-US"/>
        </w:rPr>
        <w:t xml:space="preserve">Ayuntamiento de </w:t>
      </w:r>
      <w:r w:rsidR="00973EF3" w:rsidRPr="00771680">
        <w:rPr>
          <w:rFonts w:eastAsiaTheme="minorEastAsia" w:cstheme="minorBidi"/>
          <w:szCs w:val="24"/>
          <w:lang w:eastAsia="en-US"/>
        </w:rPr>
        <w:t>Tepotzotlán</w:t>
      </w:r>
      <w:r w:rsidR="00A7158F" w:rsidRPr="00771680">
        <w:rPr>
          <w:rFonts w:eastAsiaTheme="minorEastAsia" w:cstheme="minorBidi"/>
          <w:szCs w:val="24"/>
          <w:lang w:eastAsia="en-US"/>
        </w:rPr>
        <w:t xml:space="preserve">, </w:t>
      </w:r>
      <w:r w:rsidR="00973EF3" w:rsidRPr="00771680">
        <w:rPr>
          <w:rFonts w:eastAsiaTheme="minorEastAsia" w:cstheme="minorBidi"/>
          <w:szCs w:val="24"/>
          <w:lang w:eastAsia="en-US"/>
        </w:rPr>
        <w:t>establece en su artículo 71 lo siguiente:</w:t>
      </w:r>
    </w:p>
    <w:p w14:paraId="2476F97A" w14:textId="77777777" w:rsidR="00A711FB" w:rsidRPr="00771680" w:rsidRDefault="00A711FB" w:rsidP="00C218F8">
      <w:pPr>
        <w:ind w:left="-20" w:right="-20"/>
        <w:rPr>
          <w:rFonts w:eastAsiaTheme="minorEastAsia" w:cstheme="minorBidi"/>
          <w:szCs w:val="24"/>
          <w:lang w:eastAsia="en-US"/>
        </w:rPr>
      </w:pPr>
    </w:p>
    <w:p w14:paraId="7CDE472F" w14:textId="26DE5AAE" w:rsidR="00A711FB" w:rsidRPr="00771680" w:rsidRDefault="00A711FB" w:rsidP="00A711FB">
      <w:pPr>
        <w:pStyle w:val="Fundamentos"/>
        <w:rPr>
          <w:lang w:eastAsia="en-US"/>
        </w:rPr>
      </w:pPr>
      <w:r w:rsidRPr="00771680">
        <w:rPr>
          <w:b/>
          <w:bCs/>
          <w:lang w:eastAsia="en-US"/>
        </w:rPr>
        <w:t>ARTÍCULO 71.-</w:t>
      </w:r>
      <w:r w:rsidRPr="00771680">
        <w:rPr>
          <w:lang w:eastAsia="en-US"/>
        </w:rPr>
        <w:t xml:space="preserve"> </w:t>
      </w:r>
      <w:r w:rsidRPr="00771680">
        <w:rPr>
          <w:b/>
          <w:bCs/>
          <w:u w:val="single"/>
          <w:lang w:eastAsia="en-US"/>
        </w:rPr>
        <w:t>El servicio de agua potable</w:t>
      </w:r>
      <w:r w:rsidRPr="00771680">
        <w:rPr>
          <w:lang w:eastAsia="en-US"/>
        </w:rPr>
        <w:t xml:space="preserve">, conducción y tratamiento de las aguas negras drenaje y alcantarillado de agua fluvial </w:t>
      </w:r>
      <w:r w:rsidRPr="00771680">
        <w:rPr>
          <w:b/>
          <w:bCs/>
          <w:u w:val="single"/>
          <w:lang w:eastAsia="en-US"/>
        </w:rPr>
        <w:t xml:space="preserve">será prestado por el municipio a través de la </w:t>
      </w:r>
      <w:r w:rsidRPr="00771680">
        <w:rPr>
          <w:b/>
          <w:bCs/>
          <w:u w:val="single"/>
          <w:lang w:eastAsia="en-US"/>
        </w:rPr>
        <w:lastRenderedPageBreak/>
        <w:t>Dirección de Agua Potable, Drenaje y Alcantarillado</w:t>
      </w:r>
      <w:r w:rsidRPr="00771680">
        <w:rPr>
          <w:lang w:eastAsia="en-US"/>
        </w:rPr>
        <w:t>, así como la contratación de esos servicios.</w:t>
      </w:r>
    </w:p>
    <w:p w14:paraId="0D993EC0" w14:textId="77777777" w:rsidR="00A711FB" w:rsidRPr="00771680" w:rsidRDefault="00A711FB" w:rsidP="00A711FB">
      <w:pPr>
        <w:pStyle w:val="Fundamentos"/>
        <w:rPr>
          <w:lang w:eastAsia="en-US"/>
        </w:rPr>
      </w:pPr>
    </w:p>
    <w:p w14:paraId="4DA50B81" w14:textId="67AB6D57" w:rsidR="00A711FB" w:rsidRPr="00771680" w:rsidRDefault="00A711FB" w:rsidP="00A711FB">
      <w:pPr>
        <w:pStyle w:val="Fundamentos"/>
        <w:rPr>
          <w:lang w:eastAsia="en-US"/>
        </w:rPr>
      </w:pPr>
      <w:r w:rsidRPr="00771680">
        <w:rPr>
          <w:b/>
          <w:bCs/>
          <w:u w:val="single"/>
          <w:lang w:eastAsia="en-US"/>
        </w:rPr>
        <w:t>Esta Dirección no se encargará de regular los pozos de agua que se encuentran administrados por los Comités de las comunidades de este Municipio a las que el Gobierno Federal o Estatal les hayan otorgado la administración de pozos de agua potable, y que se rijan bajo sus usos y costumbres</w:t>
      </w:r>
      <w:r w:rsidRPr="00771680">
        <w:rPr>
          <w:lang w:eastAsia="en-US"/>
        </w:rPr>
        <w:t>, lo anterior con fundamento en los Artículos 11 y 37 de la Ley del Agua para el Estado de México y Municipios.</w:t>
      </w:r>
    </w:p>
    <w:p w14:paraId="4207F391" w14:textId="77777777" w:rsidR="00A711FB" w:rsidRPr="00771680" w:rsidRDefault="00A711FB" w:rsidP="00C218F8">
      <w:pPr>
        <w:ind w:left="-20" w:right="-20"/>
        <w:rPr>
          <w:rFonts w:eastAsiaTheme="minorEastAsia" w:cstheme="minorBidi"/>
          <w:szCs w:val="24"/>
          <w:lang w:eastAsia="en-US"/>
        </w:rPr>
      </w:pPr>
    </w:p>
    <w:p w14:paraId="198CE850" w14:textId="72BB3796" w:rsidR="00A711FB" w:rsidRPr="00771680" w:rsidRDefault="00A711FB" w:rsidP="00C218F8">
      <w:pPr>
        <w:ind w:left="-20" w:right="-20"/>
        <w:rPr>
          <w:rFonts w:eastAsiaTheme="minorEastAsia" w:cstheme="minorBidi"/>
          <w:szCs w:val="24"/>
          <w:lang w:eastAsia="en-US"/>
        </w:rPr>
      </w:pPr>
      <w:r w:rsidRPr="00771680">
        <w:rPr>
          <w:rFonts w:eastAsiaTheme="minorEastAsia" w:cstheme="minorBidi"/>
          <w:szCs w:val="24"/>
          <w:lang w:eastAsia="en-US"/>
        </w:rPr>
        <w:t xml:space="preserve">Así, </w:t>
      </w:r>
      <w:r w:rsidR="001B7D4E" w:rsidRPr="00771680">
        <w:rPr>
          <w:rFonts w:eastAsiaTheme="minorEastAsia" w:cstheme="minorBidi"/>
          <w:szCs w:val="24"/>
          <w:lang w:eastAsia="en-US"/>
        </w:rPr>
        <w:t xml:space="preserve">del artículo en cita se desprende que el servicio de agua potable será prestado por el municipio por medio de la Dirección de Agua Potable, Drenaje y Alcantarillado y que este Dirección </w:t>
      </w:r>
      <w:r w:rsidR="00405E19" w:rsidRPr="00771680">
        <w:rPr>
          <w:rFonts w:eastAsiaTheme="minorEastAsia" w:cstheme="minorBidi"/>
          <w:szCs w:val="24"/>
          <w:lang w:eastAsia="en-US"/>
        </w:rPr>
        <w:t xml:space="preserve">no es la encargada de regular los pozos de agua administrados por los Comités de las comunidades del municipio a las que el gobierno federal o estatal </w:t>
      </w:r>
      <w:r w:rsidR="007C7F70" w:rsidRPr="00771680">
        <w:rPr>
          <w:rFonts w:eastAsiaTheme="minorEastAsia" w:cstheme="minorBidi"/>
          <w:szCs w:val="24"/>
          <w:lang w:eastAsia="en-US"/>
        </w:rPr>
        <w:t xml:space="preserve">les haya otorgado la administración y que se rijan por usos y costumbres; por tanto, de una interpretación </w:t>
      </w:r>
      <w:r w:rsidR="007C7F70" w:rsidRPr="00771680">
        <w:rPr>
          <w:rFonts w:eastAsiaTheme="minorEastAsia" w:cstheme="minorBidi"/>
          <w:i/>
          <w:iCs/>
          <w:szCs w:val="24"/>
          <w:lang w:eastAsia="en-US"/>
        </w:rPr>
        <w:t>a contrario sensu</w:t>
      </w:r>
      <w:r w:rsidR="007C7F70" w:rsidRPr="00771680">
        <w:rPr>
          <w:rFonts w:eastAsiaTheme="minorEastAsia" w:cstheme="minorBidi"/>
          <w:szCs w:val="24"/>
          <w:lang w:eastAsia="en-US"/>
        </w:rPr>
        <w:t xml:space="preserve">, se colige que </w:t>
      </w:r>
      <w:r w:rsidR="007C7F70" w:rsidRPr="00771680">
        <w:rPr>
          <w:rFonts w:eastAsiaTheme="minorEastAsia" w:cstheme="minorBidi"/>
          <w:b/>
          <w:bCs/>
          <w:szCs w:val="24"/>
          <w:lang w:eastAsia="en-US"/>
        </w:rPr>
        <w:t>esa Dirección sí se encarga de regular los pozos</w:t>
      </w:r>
      <w:r w:rsidR="00F429B7" w:rsidRPr="00771680">
        <w:rPr>
          <w:rFonts w:eastAsiaTheme="minorEastAsia" w:cstheme="minorBidi"/>
          <w:b/>
          <w:bCs/>
          <w:szCs w:val="24"/>
          <w:lang w:eastAsia="en-US"/>
        </w:rPr>
        <w:t xml:space="preserve"> ubicados dentro del municipio que no se encuentren en la situación descrita en el precepto citado</w:t>
      </w:r>
      <w:r w:rsidR="00F429B7" w:rsidRPr="00771680">
        <w:rPr>
          <w:rFonts w:eastAsiaTheme="minorEastAsia" w:cstheme="minorBidi"/>
          <w:szCs w:val="24"/>
          <w:lang w:eastAsia="en-US"/>
        </w:rPr>
        <w:t>.</w:t>
      </w:r>
    </w:p>
    <w:p w14:paraId="0C6D5121" w14:textId="77777777" w:rsidR="00F429B7" w:rsidRPr="00771680" w:rsidRDefault="00F429B7" w:rsidP="00C218F8">
      <w:pPr>
        <w:ind w:left="-20" w:right="-20"/>
        <w:rPr>
          <w:rFonts w:eastAsiaTheme="minorEastAsia" w:cstheme="minorBidi"/>
          <w:szCs w:val="24"/>
          <w:lang w:eastAsia="en-US"/>
        </w:rPr>
      </w:pPr>
    </w:p>
    <w:p w14:paraId="76A3FA02" w14:textId="5823675A" w:rsidR="00F429B7" w:rsidRPr="00771680" w:rsidRDefault="004C009D" w:rsidP="00C218F8">
      <w:pPr>
        <w:ind w:left="-20" w:right="-20"/>
        <w:rPr>
          <w:rFonts w:eastAsiaTheme="minorEastAsia" w:cstheme="minorBidi"/>
          <w:szCs w:val="24"/>
          <w:lang w:eastAsia="en-US"/>
        </w:rPr>
      </w:pPr>
      <w:r w:rsidRPr="00771680">
        <w:rPr>
          <w:rFonts w:eastAsiaTheme="minorEastAsia" w:cstheme="minorBidi"/>
          <w:szCs w:val="24"/>
          <w:lang w:eastAsia="en-US"/>
        </w:rPr>
        <w:t xml:space="preserve">En esa tesitura, </w:t>
      </w:r>
      <w:r w:rsidR="004878FC" w:rsidRPr="00771680">
        <w:rPr>
          <w:rFonts w:eastAsiaTheme="minorEastAsia" w:cstheme="minorBidi"/>
          <w:szCs w:val="24"/>
          <w:lang w:eastAsia="en-US"/>
        </w:rPr>
        <w:t>resulta conveniente hacer referencia a lo dispuesto en el Reglamento Interior de la Dirección de Agua Potable, Drenaje y Alcantarillado</w:t>
      </w:r>
      <w:r w:rsidR="00E730DF" w:rsidRPr="00771680">
        <w:rPr>
          <w:rFonts w:eastAsiaTheme="minorEastAsia" w:cstheme="minorBidi"/>
          <w:szCs w:val="24"/>
          <w:lang w:eastAsia="en-US"/>
        </w:rPr>
        <w:t xml:space="preserve"> que en sus artículo</w:t>
      </w:r>
      <w:r w:rsidR="00C66614" w:rsidRPr="00771680">
        <w:rPr>
          <w:rFonts w:eastAsiaTheme="minorEastAsia" w:cstheme="minorBidi"/>
          <w:szCs w:val="24"/>
          <w:lang w:eastAsia="en-US"/>
        </w:rPr>
        <w:t>s</w:t>
      </w:r>
      <w:r w:rsidR="00E730DF" w:rsidRPr="00771680">
        <w:rPr>
          <w:rFonts w:eastAsiaTheme="minorEastAsia" w:cstheme="minorBidi"/>
          <w:szCs w:val="24"/>
          <w:lang w:eastAsia="en-US"/>
        </w:rPr>
        <w:t xml:space="preserve"> 3 fracci</w:t>
      </w:r>
      <w:r w:rsidR="00F33899" w:rsidRPr="00771680">
        <w:rPr>
          <w:rFonts w:eastAsiaTheme="minorEastAsia" w:cstheme="minorBidi"/>
          <w:szCs w:val="24"/>
          <w:lang w:eastAsia="en-US"/>
        </w:rPr>
        <w:t>ón</w:t>
      </w:r>
      <w:r w:rsidR="00E730DF" w:rsidRPr="00771680">
        <w:rPr>
          <w:rFonts w:eastAsiaTheme="minorEastAsia" w:cstheme="minorBidi"/>
          <w:szCs w:val="24"/>
          <w:lang w:eastAsia="en-US"/>
        </w:rPr>
        <w:t xml:space="preserve"> </w:t>
      </w:r>
      <w:r w:rsidR="00326392" w:rsidRPr="00771680">
        <w:rPr>
          <w:rFonts w:eastAsiaTheme="minorEastAsia" w:cstheme="minorBidi"/>
          <w:szCs w:val="24"/>
          <w:lang w:eastAsia="en-US"/>
        </w:rPr>
        <w:t>III</w:t>
      </w:r>
      <w:r w:rsidR="00F33899" w:rsidRPr="00771680">
        <w:rPr>
          <w:rFonts w:eastAsiaTheme="minorEastAsia" w:cstheme="minorBidi"/>
          <w:szCs w:val="24"/>
          <w:lang w:eastAsia="en-US"/>
        </w:rPr>
        <w:t xml:space="preserve">, </w:t>
      </w:r>
      <w:r w:rsidR="00B30287" w:rsidRPr="00771680">
        <w:rPr>
          <w:rFonts w:eastAsiaTheme="minorEastAsia" w:cstheme="minorBidi"/>
          <w:szCs w:val="24"/>
          <w:lang w:eastAsia="en-US"/>
        </w:rPr>
        <w:t>7 fracciones I, II</w:t>
      </w:r>
      <w:r w:rsidR="00EE6506" w:rsidRPr="00771680">
        <w:rPr>
          <w:rFonts w:eastAsiaTheme="minorEastAsia" w:cstheme="minorBidi"/>
          <w:szCs w:val="24"/>
          <w:lang w:eastAsia="en-US"/>
        </w:rPr>
        <w:t>, IX</w:t>
      </w:r>
      <w:r w:rsidR="00E23C6D" w:rsidRPr="00771680">
        <w:rPr>
          <w:rFonts w:eastAsiaTheme="minorEastAsia" w:cstheme="minorBidi"/>
          <w:szCs w:val="24"/>
          <w:lang w:eastAsia="en-US"/>
        </w:rPr>
        <w:t xml:space="preserve"> y 16 </w:t>
      </w:r>
      <w:r w:rsidR="00C66614" w:rsidRPr="00771680">
        <w:rPr>
          <w:rFonts w:eastAsiaTheme="minorEastAsia" w:cstheme="minorBidi"/>
          <w:szCs w:val="24"/>
          <w:lang w:eastAsia="en-US"/>
        </w:rPr>
        <w:t>fracción IV dispone lo siguiente:</w:t>
      </w:r>
    </w:p>
    <w:p w14:paraId="0DB1E669" w14:textId="77777777" w:rsidR="00C66614" w:rsidRPr="00771680" w:rsidRDefault="00C66614" w:rsidP="00C218F8">
      <w:pPr>
        <w:ind w:left="-20" w:right="-20"/>
        <w:rPr>
          <w:rFonts w:eastAsiaTheme="minorEastAsia" w:cstheme="minorBidi"/>
          <w:szCs w:val="24"/>
          <w:lang w:eastAsia="en-US"/>
        </w:rPr>
      </w:pPr>
    </w:p>
    <w:p w14:paraId="5C85E46B" w14:textId="1B4719C6" w:rsidR="00C66614" w:rsidRPr="00771680" w:rsidRDefault="001F656F" w:rsidP="00254A0C">
      <w:pPr>
        <w:pStyle w:val="Fundamentos"/>
        <w:rPr>
          <w:lang w:eastAsia="en-US"/>
        </w:rPr>
      </w:pPr>
      <w:r w:rsidRPr="00771680">
        <w:rPr>
          <w:b/>
          <w:bCs/>
          <w:lang w:eastAsia="en-US"/>
        </w:rPr>
        <w:t>Artículo 3.-</w:t>
      </w:r>
      <w:r w:rsidRPr="00771680">
        <w:rPr>
          <w:lang w:eastAsia="en-US"/>
        </w:rPr>
        <w:t xml:space="preserve"> La Dirección de Agua Potable, Drenaje y Alcantarillado tiene a su cargo lo siguiente:</w:t>
      </w:r>
    </w:p>
    <w:p w14:paraId="5657E39F" w14:textId="4059842F" w:rsidR="001F656F" w:rsidRPr="00771680" w:rsidRDefault="001F656F" w:rsidP="00254A0C">
      <w:pPr>
        <w:pStyle w:val="Fundamentos"/>
        <w:rPr>
          <w:lang w:eastAsia="en-US"/>
        </w:rPr>
      </w:pPr>
      <w:r w:rsidRPr="00771680">
        <w:rPr>
          <w:lang w:eastAsia="en-US"/>
        </w:rPr>
        <w:t>[…]</w:t>
      </w:r>
    </w:p>
    <w:p w14:paraId="7AED9DFB" w14:textId="129FD78F" w:rsidR="001F656F" w:rsidRPr="00771680" w:rsidRDefault="001F656F" w:rsidP="00254A0C">
      <w:pPr>
        <w:pStyle w:val="Fundamentos"/>
        <w:rPr>
          <w:lang w:eastAsia="en-US"/>
        </w:rPr>
      </w:pPr>
      <w:r w:rsidRPr="00771680">
        <w:rPr>
          <w:lang w:eastAsia="en-US"/>
        </w:rPr>
        <w:t>III. Mantener en óptimas condiciones la infraestructura hidráulica de su competencia;</w:t>
      </w:r>
    </w:p>
    <w:p w14:paraId="14A6509D" w14:textId="5103F594" w:rsidR="001F656F" w:rsidRPr="00771680" w:rsidRDefault="001F656F" w:rsidP="00254A0C">
      <w:pPr>
        <w:pStyle w:val="Fundamentos"/>
        <w:rPr>
          <w:lang w:eastAsia="en-US"/>
        </w:rPr>
      </w:pPr>
      <w:r w:rsidRPr="00771680">
        <w:rPr>
          <w:lang w:eastAsia="en-US"/>
        </w:rPr>
        <w:t>[…]</w:t>
      </w:r>
    </w:p>
    <w:p w14:paraId="7B20A848" w14:textId="77777777" w:rsidR="001F656F" w:rsidRPr="00771680" w:rsidRDefault="001F656F" w:rsidP="00254A0C">
      <w:pPr>
        <w:pStyle w:val="Fundamentos"/>
        <w:rPr>
          <w:lang w:eastAsia="en-US"/>
        </w:rPr>
      </w:pPr>
    </w:p>
    <w:p w14:paraId="1A8F4ECC" w14:textId="2C3C69D5" w:rsidR="001F656F" w:rsidRPr="00771680" w:rsidRDefault="00E463B2" w:rsidP="00254A0C">
      <w:pPr>
        <w:pStyle w:val="Fundamentos"/>
        <w:rPr>
          <w:lang w:eastAsia="en-US"/>
        </w:rPr>
      </w:pPr>
      <w:r w:rsidRPr="00771680">
        <w:rPr>
          <w:b/>
          <w:bCs/>
          <w:lang w:eastAsia="en-US"/>
        </w:rPr>
        <w:t>Artículo 7.</w:t>
      </w:r>
      <w:r w:rsidRPr="00771680">
        <w:rPr>
          <w:lang w:eastAsia="en-US"/>
        </w:rPr>
        <w:t xml:space="preserve"> Son atribuciones del Director (a) de Agua Potable, Drenaje y Alcantarillado:</w:t>
      </w:r>
    </w:p>
    <w:p w14:paraId="3E937971" w14:textId="77777777" w:rsidR="00192570" w:rsidRPr="00771680" w:rsidRDefault="00192570" w:rsidP="00254A0C">
      <w:pPr>
        <w:pStyle w:val="Fundamentos"/>
        <w:rPr>
          <w:lang w:eastAsia="en-US"/>
        </w:rPr>
      </w:pPr>
    </w:p>
    <w:p w14:paraId="24DF0ACE" w14:textId="3EC2BB9B" w:rsidR="00E463B2" w:rsidRPr="00771680" w:rsidRDefault="00E463B2" w:rsidP="00254A0C">
      <w:pPr>
        <w:pStyle w:val="Fundamentos"/>
        <w:rPr>
          <w:lang w:eastAsia="en-US"/>
        </w:rPr>
      </w:pPr>
      <w:r w:rsidRPr="00771680">
        <w:rPr>
          <w:lang w:eastAsia="en-US"/>
        </w:rPr>
        <w:t>I. Dirigir al personal Administrativo y Operativo que conforman la Dirección de Agua Potable, Drenaje y Alcantarillado Municipal para realizar un trabajo ordenado y eficiente;</w:t>
      </w:r>
    </w:p>
    <w:p w14:paraId="2AB59B28" w14:textId="4FE79142" w:rsidR="00192570" w:rsidRPr="00771680" w:rsidRDefault="00E463B2" w:rsidP="00254A0C">
      <w:pPr>
        <w:pStyle w:val="Fundamentos"/>
        <w:rPr>
          <w:lang w:eastAsia="en-US"/>
        </w:rPr>
      </w:pPr>
      <w:r w:rsidRPr="00771680">
        <w:rPr>
          <w:lang w:eastAsia="en-US"/>
        </w:rPr>
        <w:t>II. Vigilar el procedimiento administrativo común en términos de las disposiciones aplicables;</w:t>
      </w:r>
    </w:p>
    <w:p w14:paraId="3709A6B1" w14:textId="685D23D0" w:rsidR="00E463B2" w:rsidRPr="00771680" w:rsidRDefault="00E463B2" w:rsidP="00254A0C">
      <w:pPr>
        <w:pStyle w:val="Fundamentos"/>
        <w:rPr>
          <w:lang w:eastAsia="en-US"/>
        </w:rPr>
      </w:pPr>
      <w:r w:rsidRPr="00771680">
        <w:rPr>
          <w:lang w:eastAsia="en-US"/>
        </w:rPr>
        <w:lastRenderedPageBreak/>
        <w:t>[…]</w:t>
      </w:r>
    </w:p>
    <w:p w14:paraId="7A8E2145" w14:textId="14CEF5AF" w:rsidR="00192570" w:rsidRPr="00771680" w:rsidRDefault="00487591" w:rsidP="00254A0C">
      <w:pPr>
        <w:pStyle w:val="Fundamentos"/>
        <w:rPr>
          <w:lang w:eastAsia="en-US"/>
        </w:rPr>
      </w:pPr>
      <w:r w:rsidRPr="00771680">
        <w:rPr>
          <w:lang w:eastAsia="en-US"/>
        </w:rPr>
        <w:t>IX. Supervisar e impulsar el mejor manejo de los recursos (presupuesto) para el logro de las metas;</w:t>
      </w:r>
    </w:p>
    <w:p w14:paraId="2D3E8932" w14:textId="0BB0C664" w:rsidR="00487591" w:rsidRPr="00771680" w:rsidRDefault="00487591" w:rsidP="00254A0C">
      <w:pPr>
        <w:pStyle w:val="Fundamentos"/>
        <w:rPr>
          <w:lang w:eastAsia="en-US"/>
        </w:rPr>
      </w:pPr>
      <w:r w:rsidRPr="00771680">
        <w:rPr>
          <w:lang w:eastAsia="en-US"/>
        </w:rPr>
        <w:t>[…]</w:t>
      </w:r>
    </w:p>
    <w:p w14:paraId="4028D667" w14:textId="77777777" w:rsidR="008F4B7F" w:rsidRPr="00771680" w:rsidRDefault="008F4B7F" w:rsidP="00254A0C">
      <w:pPr>
        <w:pStyle w:val="Fundamentos"/>
        <w:rPr>
          <w:lang w:eastAsia="en-US"/>
        </w:rPr>
      </w:pPr>
    </w:p>
    <w:p w14:paraId="54BD5D9E" w14:textId="1BD70503" w:rsidR="008F4B7F" w:rsidRPr="00771680" w:rsidRDefault="008F4B7F" w:rsidP="00254A0C">
      <w:pPr>
        <w:pStyle w:val="Fundamentos"/>
        <w:rPr>
          <w:lang w:eastAsia="en-US"/>
        </w:rPr>
      </w:pPr>
      <w:r w:rsidRPr="00771680">
        <w:rPr>
          <w:b/>
          <w:bCs/>
          <w:lang w:eastAsia="en-US"/>
        </w:rPr>
        <w:t>Artículo 16.</w:t>
      </w:r>
      <w:r w:rsidRPr="00771680">
        <w:rPr>
          <w:lang w:eastAsia="en-US"/>
        </w:rPr>
        <w:t xml:space="preserve"> Son funciones del personal del área operativa:</w:t>
      </w:r>
    </w:p>
    <w:p w14:paraId="3A308EE8" w14:textId="2BAFC3E5" w:rsidR="008F4B7F" w:rsidRPr="00771680" w:rsidRDefault="008F4B7F" w:rsidP="00254A0C">
      <w:pPr>
        <w:pStyle w:val="Fundamentos"/>
        <w:rPr>
          <w:lang w:eastAsia="en-US"/>
        </w:rPr>
      </w:pPr>
      <w:r w:rsidRPr="00771680">
        <w:rPr>
          <w:lang w:eastAsia="en-US"/>
        </w:rPr>
        <w:t>[…]</w:t>
      </w:r>
    </w:p>
    <w:p w14:paraId="1D06C279" w14:textId="5E0EB84C" w:rsidR="008F4B7F" w:rsidRPr="00771680" w:rsidRDefault="00254A0C" w:rsidP="00254A0C">
      <w:pPr>
        <w:pStyle w:val="Fundamentos"/>
        <w:rPr>
          <w:lang w:eastAsia="en-US"/>
        </w:rPr>
      </w:pPr>
      <w:r w:rsidRPr="00771680">
        <w:rPr>
          <w:lang w:eastAsia="en-US"/>
        </w:rPr>
        <w:t>IV. Supervisar las distintas obras realizadas dentro de la Dirección y llevar una bitácora de las mismas;</w:t>
      </w:r>
    </w:p>
    <w:p w14:paraId="0E2C6E40" w14:textId="797005DB" w:rsidR="00254A0C" w:rsidRPr="00771680" w:rsidRDefault="00254A0C" w:rsidP="00254A0C">
      <w:pPr>
        <w:pStyle w:val="Fundamentos"/>
        <w:rPr>
          <w:lang w:eastAsia="en-US"/>
        </w:rPr>
      </w:pPr>
      <w:r w:rsidRPr="00771680">
        <w:rPr>
          <w:lang w:eastAsia="en-US"/>
        </w:rPr>
        <w:t>[…]</w:t>
      </w:r>
    </w:p>
    <w:p w14:paraId="0F969A11" w14:textId="77777777" w:rsidR="008F4B7F" w:rsidRPr="00771680" w:rsidRDefault="008F4B7F" w:rsidP="00487591">
      <w:pPr>
        <w:ind w:left="-20" w:right="-20"/>
        <w:rPr>
          <w:rFonts w:eastAsiaTheme="minorEastAsia" w:cstheme="minorBidi"/>
          <w:szCs w:val="24"/>
          <w:lang w:eastAsia="en-US"/>
        </w:rPr>
      </w:pPr>
    </w:p>
    <w:p w14:paraId="4DE6E380" w14:textId="553C3C85" w:rsidR="00A711FB" w:rsidRPr="00771680" w:rsidRDefault="00254A0C" w:rsidP="00C218F8">
      <w:pPr>
        <w:ind w:left="-20" w:right="-20"/>
      </w:pPr>
      <w:r w:rsidRPr="00771680">
        <w:t>De tal forma que la Dirección de Agua Potable</w:t>
      </w:r>
      <w:r w:rsidR="001522DF" w:rsidRPr="00771680">
        <w:t xml:space="preserve">, Drenaje y Alcantarillado </w:t>
      </w:r>
      <w:r w:rsidR="00E02FEC" w:rsidRPr="00771680">
        <w:t>está</w:t>
      </w:r>
      <w:r w:rsidR="001522DF" w:rsidRPr="00771680">
        <w:t xml:space="preserve"> facultada para mantener en óptimas condiciones la infraestructura hidráulica de su competencia, </w:t>
      </w:r>
      <w:r w:rsidR="00CB0E7A" w:rsidRPr="00771680">
        <w:t xml:space="preserve">vigilar el </w:t>
      </w:r>
      <w:r w:rsidR="00E02FEC" w:rsidRPr="00771680">
        <w:t>procedimiento</w:t>
      </w:r>
      <w:r w:rsidR="00CB0E7A" w:rsidRPr="00771680">
        <w:t xml:space="preserve"> administrativo y supervisar el manejo de los recursos </w:t>
      </w:r>
      <w:r w:rsidR="00E02FEC" w:rsidRPr="00771680">
        <w:t>del presupuesto para el logro de metas, además de contar con el personal operativo encargado de supervisar las obras realizadas por esa Dirección y llevar una bitácora de ellas.</w:t>
      </w:r>
    </w:p>
    <w:p w14:paraId="7C11B666" w14:textId="77777777" w:rsidR="00E02FEC" w:rsidRPr="00771680" w:rsidRDefault="00E02FEC" w:rsidP="00C218F8">
      <w:pPr>
        <w:ind w:left="-20" w:right="-20"/>
      </w:pPr>
    </w:p>
    <w:p w14:paraId="611A32C7" w14:textId="09663E4D" w:rsidR="005E052F" w:rsidRPr="00771680" w:rsidRDefault="00E02FEC" w:rsidP="00C40D50">
      <w:pPr>
        <w:ind w:left="-20" w:right="-20"/>
      </w:pPr>
      <w:r w:rsidRPr="00771680">
        <w:t>Del mismo modo,</w:t>
      </w:r>
      <w:r w:rsidR="00527C5A" w:rsidRPr="00771680">
        <w:t xml:space="preserve"> en</w:t>
      </w:r>
      <w:r w:rsidRPr="00771680">
        <w:t xml:space="preserve"> </w:t>
      </w:r>
      <w:r w:rsidR="00994D54" w:rsidRPr="00771680">
        <w:t xml:space="preserve">el Manual de Organización de la Dirección de Agua Potable, Drenaje y Alcantarillado </w:t>
      </w:r>
      <w:r w:rsidR="00527C5A" w:rsidRPr="00771680">
        <w:t xml:space="preserve">se establece </w:t>
      </w:r>
      <w:r w:rsidR="00C06E6C" w:rsidRPr="00771680">
        <w:t>la estructura orgánica de la dependencia y su organigrama como se observa a continuación:</w:t>
      </w:r>
    </w:p>
    <w:p w14:paraId="45A18EB4" w14:textId="7EA05ECD" w:rsidR="00C06E6C" w:rsidRPr="00771680" w:rsidRDefault="00210A3F" w:rsidP="00C40D50">
      <w:pPr>
        <w:ind w:left="-20" w:right="-20"/>
        <w:jc w:val="center"/>
      </w:pPr>
      <w:r w:rsidRPr="00771680">
        <w:rPr>
          <w:noProof/>
          <w:lang w:val="es-MX"/>
        </w:rPr>
        <w:drawing>
          <wp:inline distT="0" distB="0" distL="0" distR="0" wp14:anchorId="6961CA38" wp14:editId="17660A46">
            <wp:extent cx="4605479" cy="2626242"/>
            <wp:effectExtent l="0" t="0" r="5080" b="3175"/>
            <wp:docPr id="19177833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783346" name="Imagen 19177833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0206" cy="2680260"/>
                    </a:xfrm>
                    <a:prstGeom prst="rect">
                      <a:avLst/>
                    </a:prstGeom>
                  </pic:spPr>
                </pic:pic>
              </a:graphicData>
            </a:graphic>
          </wp:inline>
        </w:drawing>
      </w:r>
    </w:p>
    <w:p w14:paraId="484E0E6C" w14:textId="77777777" w:rsidR="00C06E6C" w:rsidRPr="00771680" w:rsidRDefault="00C06E6C" w:rsidP="00C218F8">
      <w:pPr>
        <w:ind w:left="-20" w:right="-20"/>
      </w:pPr>
    </w:p>
    <w:p w14:paraId="19AB236F" w14:textId="2DA622CA" w:rsidR="00C06E6C" w:rsidRPr="00771680" w:rsidRDefault="0000638F" w:rsidP="00E97EFF">
      <w:pPr>
        <w:ind w:left="-20" w:right="-20"/>
      </w:pPr>
      <w:r w:rsidRPr="00771680">
        <w:t xml:space="preserve">En el Manual de Organización referido se establece que </w:t>
      </w:r>
      <w:r w:rsidR="00914444" w:rsidRPr="00771680">
        <w:t>el área de control de presupuesto y mejora regulatoria tiene el objetivo de definir</w:t>
      </w:r>
      <w:r w:rsidR="009628AE" w:rsidRPr="00771680">
        <w:t xml:space="preserve"> y analizar los elementos en base a estudios técnicos financieros estableciendo mecanismos de rendición de cuentas de cada programa</w:t>
      </w:r>
      <w:r w:rsidR="0007543F" w:rsidRPr="00771680">
        <w:t>, teniendo entre sus funciones el de realizar y entregar reportes de órdenes de trabajo para el presupuesto basado en resultados municipales (PbRM)</w:t>
      </w:r>
      <w:r w:rsidR="009628AE" w:rsidRPr="00771680">
        <w:t xml:space="preserve">; el área de </w:t>
      </w:r>
      <w:r w:rsidR="00517BD0" w:rsidRPr="00771680">
        <w:t>logística</w:t>
      </w:r>
      <w:r w:rsidR="009628AE" w:rsidRPr="00771680">
        <w:t xml:space="preserve"> y suministro de agua potable </w:t>
      </w:r>
      <w:r w:rsidR="00941985" w:rsidRPr="00771680">
        <w:t xml:space="preserve">tiene como objetivo mejorar los servicios de abastecimiento de agua y saneamiento con tecnologías asequibles, </w:t>
      </w:r>
      <w:r w:rsidR="00FD2049" w:rsidRPr="00771680">
        <w:t xml:space="preserve">teniendo entre sus funciones </w:t>
      </w:r>
      <w:r w:rsidR="002B5230" w:rsidRPr="00771680">
        <w:t xml:space="preserve">dictaminar la parte técnica de las factibilidades de servicios de agua potable y </w:t>
      </w:r>
      <w:r w:rsidR="00FD2049" w:rsidRPr="00771680">
        <w:t xml:space="preserve">realizar </w:t>
      </w:r>
      <w:r w:rsidR="003A6FEB" w:rsidRPr="00771680">
        <w:t>levantamientos en pozos y dibujar planos de la infraestructura de agua potable, Realizar los reportes al Órgano Superior de Fiscalización del Estado de México (OSFEM) llevando un control mensual</w:t>
      </w:r>
      <w:r w:rsidR="006A3654" w:rsidRPr="00771680">
        <w:t xml:space="preserve">; y por último, el área de supervisión de campo tiene como objetivo </w:t>
      </w:r>
      <w:r w:rsidR="00925FBF" w:rsidRPr="00771680">
        <w:t xml:space="preserve">proveer información estratégica que permita obtener datos, para atender necesidades del Municipio y entres su facultades está </w:t>
      </w:r>
      <w:r w:rsidR="00DD1867" w:rsidRPr="00771680">
        <w:t xml:space="preserve">verificar que las fuentes de abastecimiento y almacenamiento estén trabajando de manera adecuada y supervisar </w:t>
      </w:r>
      <w:r w:rsidR="00E97EFF" w:rsidRPr="00771680">
        <w:t>las distintas obras realizadas dentro de la Dirección y llevar una bitácora de las mismas.</w:t>
      </w:r>
    </w:p>
    <w:p w14:paraId="6D7B9C92" w14:textId="77777777" w:rsidR="00C06E6C" w:rsidRPr="00771680" w:rsidRDefault="00C06E6C" w:rsidP="00C218F8">
      <w:pPr>
        <w:ind w:left="-20" w:right="-20"/>
      </w:pPr>
    </w:p>
    <w:p w14:paraId="409AD2AF" w14:textId="4222233D" w:rsidR="00C06E6C" w:rsidRPr="00771680" w:rsidRDefault="001D5E4D" w:rsidP="00C218F8">
      <w:pPr>
        <w:ind w:left="-20" w:right="-20"/>
      </w:pPr>
      <w:r w:rsidRPr="00771680">
        <w:t xml:space="preserve">Por tanto, </w:t>
      </w:r>
      <w:r w:rsidR="00233F40" w:rsidRPr="00771680">
        <w:t xml:space="preserve">si bien es cierto que </w:t>
      </w:r>
      <w:r w:rsidR="006A1C7E" w:rsidRPr="00771680">
        <w:t xml:space="preserve">la Dirección de Agua Potable, Alcantarillado y Drenaje no </w:t>
      </w:r>
      <w:r w:rsidR="00492D9D" w:rsidRPr="00771680">
        <w:t>regula la información de pozos de agua administrados por los Comités de las comunidades del municipio que cuenta n con la administración de agua potable otorgada</w:t>
      </w:r>
      <w:r w:rsidR="00A00C09" w:rsidRPr="00771680">
        <w:t xml:space="preserve"> por el gobierno federal o estatal; también es cierto que cuenta con las atribuciones para contar con la información solicitada </w:t>
      </w:r>
      <w:r w:rsidR="00977AEA" w:rsidRPr="00771680">
        <w:t>de aquellos pozos ubicados dentro del municipio que no se encuentran en la situación referida</w:t>
      </w:r>
      <w:r w:rsidR="00754BD4" w:rsidRPr="00771680">
        <w:t xml:space="preserve">, por lo que es procedente que se haga entrega de la </w:t>
      </w:r>
      <w:r w:rsidR="00754BD4" w:rsidRPr="00771680">
        <w:lastRenderedPageBreak/>
        <w:t>información solicitada</w:t>
      </w:r>
      <w:r w:rsidR="004B005E" w:rsidRPr="00771680">
        <w:t xml:space="preserve"> que se haya generado en los pozos, tanques y redes de suministro de agua potable que </w:t>
      </w:r>
      <w:r w:rsidR="007A7EA2" w:rsidRPr="00771680">
        <w:t>sean de su competencia</w:t>
      </w:r>
    </w:p>
    <w:p w14:paraId="1BBD9461" w14:textId="77777777" w:rsidR="00134C8D" w:rsidRPr="00771680" w:rsidRDefault="00134C8D" w:rsidP="00365D23">
      <w:pPr>
        <w:rPr>
          <w:rFonts w:eastAsia="Palatino Linotype" w:cs="Palatino Linotype"/>
          <w:color w:val="000000"/>
          <w:szCs w:val="24"/>
          <w:lang w:val="es-MX"/>
        </w:rPr>
      </w:pPr>
    </w:p>
    <w:p w14:paraId="793C9896" w14:textId="66A12A02" w:rsidR="008A0A02" w:rsidRPr="00771680" w:rsidRDefault="00365D23" w:rsidP="008A0A02">
      <w:pPr>
        <w:rPr>
          <w:rFonts w:eastAsiaTheme="minorEastAsia" w:cstheme="minorBidi"/>
          <w:lang w:eastAsia="en-US"/>
        </w:rPr>
      </w:pPr>
      <w:r w:rsidRPr="00771680">
        <w:rPr>
          <w:rFonts w:eastAsia="Palatino Linotype" w:cs="Palatino Linotype"/>
          <w:color w:val="000000"/>
          <w:szCs w:val="24"/>
        </w:rPr>
        <w:t xml:space="preserve">En conclusión, </w:t>
      </w:r>
      <w:r w:rsidRPr="00771680">
        <w:t>este Instituto</w:t>
      </w:r>
      <w:r w:rsidRPr="00771680">
        <w:rPr>
          <w:rFonts w:eastAsia="Palatino Linotype" w:cs="Palatino Linotype"/>
          <w:color w:val="000000"/>
          <w:szCs w:val="24"/>
        </w:rPr>
        <w:t xml:space="preserve"> estima que las razones o motivos de inconformidad del Recurrente devienen fundados, siendo procedente ordenar al Sujeto Obligado que haga entrega de los documentos </w:t>
      </w:r>
      <w:r w:rsidR="008A0A02" w:rsidRPr="00771680">
        <w:rPr>
          <w:rFonts w:eastAsia="Palatino Linotype" w:cs="Palatino Linotype"/>
          <w:color w:val="000000"/>
          <w:szCs w:val="24"/>
        </w:rPr>
        <w:t xml:space="preserve">en los que conste el estado operativo de los pozos, tanques y redes de distribución del agua potable en el municipio, en el que se indique la capacidad, ubicación, fallas reportadas y presupuesto ejercido en el mantenimiento que se hayan generado durante el periodo comprendido </w:t>
      </w:r>
      <w:r w:rsidR="008A0A02" w:rsidRPr="00771680">
        <w:rPr>
          <w:rFonts w:eastAsiaTheme="minorEastAsia" w:cstheme="minorBidi"/>
          <w:szCs w:val="24"/>
          <w:lang w:eastAsia="en-US"/>
        </w:rPr>
        <w:t>del veinticuatro de noviembre de dos mil veinticuatro al veinticuatro de noviembre de dos mil veinticinco, en versión pública de ser procedente.</w:t>
      </w:r>
    </w:p>
    <w:p w14:paraId="7D6DF770" w14:textId="77777777" w:rsidR="00E54694" w:rsidRPr="00771680" w:rsidRDefault="00E54694" w:rsidP="00365D23">
      <w:pPr>
        <w:pBdr>
          <w:top w:val="nil"/>
          <w:left w:val="nil"/>
          <w:bottom w:val="nil"/>
          <w:right w:val="nil"/>
          <w:between w:val="nil"/>
        </w:pBdr>
        <w:rPr>
          <w:rFonts w:eastAsia="Palatino Linotype" w:cs="Palatino Linotype"/>
          <w:color w:val="000000"/>
          <w:szCs w:val="24"/>
        </w:rPr>
      </w:pPr>
    </w:p>
    <w:p w14:paraId="79214C22" w14:textId="77777777" w:rsidR="00365D23" w:rsidRPr="00771680" w:rsidRDefault="00365D23" w:rsidP="00365D23">
      <w:pPr>
        <w:pBdr>
          <w:top w:val="nil"/>
          <w:left w:val="nil"/>
          <w:bottom w:val="nil"/>
          <w:right w:val="nil"/>
          <w:between w:val="nil"/>
        </w:pBdr>
        <w:rPr>
          <w:rFonts w:eastAsia="Palatino Linotype" w:cs="Palatino Linotype"/>
          <w:color w:val="000000"/>
          <w:szCs w:val="24"/>
          <w:lang w:val="es-MX"/>
        </w:rPr>
      </w:pPr>
      <w:r w:rsidRPr="00771680">
        <w:rPr>
          <w:rFonts w:eastAsia="Palatino Linotype" w:cs="Palatino Linotype"/>
          <w:color w:val="000000"/>
          <w:szCs w:val="24"/>
          <w:lang w:val="es-MX"/>
        </w:rPr>
        <w:t xml:space="preserve">Por último, es necesario señalar que el recurso de revisión previsto en la Ley de Transparencia local no es la vía idónea para investigar y sancionar a servidores públicos con motivo de la falta de respuesta a solicitudes de acceso a la información; no obstante, ante la vulneración del derecho de acceso a la información y de conformidad con las razones o motivos de inconformidad expuestos al momento de interponer la garantía secundaria, resulta conducente dar vista a la Secretaría Técnica del Pleno, para que en el ejercicio de las competencias reservadas integre y remita al Órgano Interno de Control un expediente formado con motivo de las presuntas infracciones de carácter omisivo cometidas en detrimento al derecho de acceso a la información. </w:t>
      </w:r>
    </w:p>
    <w:p w14:paraId="0D72A4BF" w14:textId="77777777" w:rsidR="00365D23" w:rsidRPr="00771680" w:rsidRDefault="00365D23" w:rsidP="00365D23">
      <w:pPr>
        <w:pBdr>
          <w:top w:val="nil"/>
          <w:left w:val="nil"/>
          <w:bottom w:val="nil"/>
          <w:right w:val="nil"/>
          <w:between w:val="nil"/>
        </w:pBdr>
        <w:rPr>
          <w:rFonts w:eastAsia="Palatino Linotype" w:cs="Palatino Linotype"/>
          <w:color w:val="000000"/>
          <w:sz w:val="20"/>
          <w:szCs w:val="24"/>
          <w:lang w:val="es-MX"/>
        </w:rPr>
      </w:pPr>
    </w:p>
    <w:p w14:paraId="0226F88D" w14:textId="77777777" w:rsidR="00365D23" w:rsidRPr="00771680" w:rsidRDefault="00365D23" w:rsidP="00365D23">
      <w:pPr>
        <w:pBdr>
          <w:top w:val="nil"/>
          <w:left w:val="nil"/>
          <w:bottom w:val="nil"/>
          <w:right w:val="nil"/>
          <w:between w:val="nil"/>
        </w:pBdr>
        <w:rPr>
          <w:rFonts w:eastAsia="Palatino Linotype" w:cs="Palatino Linotype"/>
          <w:color w:val="000000"/>
          <w:szCs w:val="24"/>
          <w:lang w:val="es-MX"/>
        </w:rPr>
      </w:pPr>
      <w:r w:rsidRPr="00771680">
        <w:rPr>
          <w:rFonts w:eastAsia="Palatino Linotype" w:cs="Palatino Linotype"/>
          <w:color w:val="000000"/>
          <w:szCs w:val="24"/>
          <w:lang w:val="es-MX"/>
        </w:rPr>
        <w:t xml:space="preserve">En efecto, la Secretaría Técnica del Pleno hará del conocimiento del órgano de control de este Instituto las infracciones en que el Sujeto Obligado incurrió, toda vez que la naturaleza </w:t>
      </w:r>
      <w:r w:rsidRPr="00771680">
        <w:rPr>
          <w:rFonts w:eastAsia="Palatino Linotype" w:cs="Palatino Linotype"/>
          <w:color w:val="000000"/>
          <w:szCs w:val="24"/>
          <w:lang w:val="es-MX"/>
        </w:rPr>
        <w:lastRenderedPageBreak/>
        <w:t>de investigar y sancionar corresponde a un ente distinto a éste a través de un procedimiento diferente al recurso de revisión, lo cual se encuentra previsto en la Ley de Transparencia Acceso a la Información Pública del Estado de México y Municipios específicamente en sus artículos 190 y 222, que señalan lo siguiente:</w:t>
      </w:r>
    </w:p>
    <w:p w14:paraId="2C19DF70" w14:textId="77777777" w:rsidR="00365D23" w:rsidRPr="00771680" w:rsidRDefault="00365D23" w:rsidP="00365D23">
      <w:pPr>
        <w:pBdr>
          <w:top w:val="nil"/>
          <w:left w:val="nil"/>
          <w:bottom w:val="nil"/>
          <w:right w:val="nil"/>
          <w:between w:val="nil"/>
        </w:pBdr>
        <w:rPr>
          <w:rFonts w:eastAsia="Palatino Linotype" w:cs="Palatino Linotype"/>
          <w:color w:val="000000"/>
          <w:sz w:val="20"/>
          <w:szCs w:val="24"/>
          <w:lang w:val="es-MX"/>
        </w:rPr>
      </w:pPr>
    </w:p>
    <w:p w14:paraId="779D9797" w14:textId="77777777" w:rsidR="00365D23" w:rsidRPr="00771680" w:rsidRDefault="00365D23" w:rsidP="0065191E">
      <w:pPr>
        <w:pStyle w:val="Fundamentos"/>
        <w:rPr>
          <w:lang w:val="es-MX" w:eastAsia="es-ES"/>
        </w:rPr>
      </w:pPr>
      <w:r w:rsidRPr="00771680">
        <w:rPr>
          <w:b/>
          <w:lang w:val="es-MX" w:eastAsia="es-ES"/>
        </w:rPr>
        <w:t>Artículo 190.</w:t>
      </w:r>
      <w:r w:rsidRPr="00771680">
        <w:rPr>
          <w:lang w:val="es-MX" w:eastAsia="es-ES"/>
        </w:rPr>
        <w:t xml:space="preserve"> Cuando el Instituto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instancia competente para que éste inicie, en su caso, el procedimiento de responsabilidad respectivo, cuyo resultado deberá de ser informado al Instituto. </w:t>
      </w:r>
    </w:p>
    <w:p w14:paraId="73CD6CC5" w14:textId="77777777" w:rsidR="00365D23" w:rsidRPr="00771680" w:rsidRDefault="00365D23" w:rsidP="0065191E">
      <w:pPr>
        <w:pStyle w:val="Fundamentos"/>
        <w:rPr>
          <w:lang w:val="es-MX" w:eastAsia="es-ES"/>
        </w:rPr>
      </w:pPr>
    </w:p>
    <w:p w14:paraId="2AD2B795" w14:textId="77777777" w:rsidR="00365D23" w:rsidRPr="00771680" w:rsidRDefault="00365D23" w:rsidP="0065191E">
      <w:pPr>
        <w:pStyle w:val="Fundamentos"/>
        <w:rPr>
          <w:lang w:val="es-MX" w:eastAsia="es-ES"/>
        </w:rPr>
      </w:pPr>
      <w:r w:rsidRPr="00771680">
        <w:rPr>
          <w:b/>
          <w:lang w:val="es-MX" w:eastAsia="es-ES"/>
        </w:rPr>
        <w:t>Artículo 222.</w:t>
      </w:r>
      <w:r w:rsidRPr="00771680">
        <w:rPr>
          <w:lang w:val="es-MX" w:eastAsia="es-ES"/>
        </w:rPr>
        <w:t xml:space="preserve"> Son causas de responsabilidad administrativa de los servidores públicos de los sujetos obligados, por incumplimiento de las obligaciones establecidas en la materia de la presente Ley, las siguientes:</w:t>
      </w:r>
    </w:p>
    <w:p w14:paraId="70D985E6" w14:textId="77777777" w:rsidR="00365D23" w:rsidRPr="00771680" w:rsidRDefault="00365D23" w:rsidP="0065191E">
      <w:pPr>
        <w:pStyle w:val="Fundamentos"/>
        <w:rPr>
          <w:lang w:val="es-MX" w:eastAsia="es-ES"/>
        </w:rPr>
      </w:pPr>
    </w:p>
    <w:p w14:paraId="63F2C04A" w14:textId="77777777" w:rsidR="00365D23" w:rsidRPr="00771680" w:rsidRDefault="00365D23" w:rsidP="0065191E">
      <w:pPr>
        <w:pStyle w:val="Fundamentos"/>
        <w:rPr>
          <w:b/>
          <w:u w:val="single"/>
          <w:lang w:val="es-MX" w:eastAsia="es-ES"/>
        </w:rPr>
      </w:pPr>
      <w:r w:rsidRPr="00771680">
        <w:rPr>
          <w:b/>
          <w:u w:val="single"/>
          <w:lang w:val="es-MX" w:eastAsia="es-ES"/>
        </w:rPr>
        <w:t xml:space="preserve">I. Cualquier acto u omisión que provoque la suspensión o deficiencia en la atención de las solicitudes de información; </w:t>
      </w:r>
    </w:p>
    <w:p w14:paraId="72C7BAE9" w14:textId="77777777" w:rsidR="00365D23" w:rsidRPr="00771680" w:rsidRDefault="00365D23" w:rsidP="0065191E">
      <w:pPr>
        <w:pStyle w:val="Fundamentos"/>
        <w:rPr>
          <w:b/>
          <w:u w:val="single"/>
          <w:lang w:val="es-MX" w:eastAsia="es-ES"/>
        </w:rPr>
      </w:pPr>
      <w:r w:rsidRPr="00771680">
        <w:rPr>
          <w:b/>
          <w:u w:val="single"/>
          <w:lang w:val="es-MX" w:eastAsia="es-ES"/>
        </w:rPr>
        <w:t xml:space="preserve">II. La falta de respuesta a las solicitudes de información en los plazos señalados en la normatividad aplicable; </w:t>
      </w:r>
    </w:p>
    <w:p w14:paraId="735A694A" w14:textId="696219BD" w:rsidR="00365D23" w:rsidRPr="00771680" w:rsidRDefault="0065191E" w:rsidP="0065191E">
      <w:pPr>
        <w:pStyle w:val="Fundamentos"/>
        <w:rPr>
          <w:lang w:val="es-MX" w:eastAsia="es-ES"/>
        </w:rPr>
      </w:pPr>
      <w:r w:rsidRPr="00771680">
        <w:rPr>
          <w:lang w:val="es-MX" w:eastAsia="es-ES"/>
        </w:rPr>
        <w:t>[…]</w:t>
      </w:r>
    </w:p>
    <w:p w14:paraId="6E862468" w14:textId="77777777" w:rsidR="00365D23" w:rsidRPr="00771680" w:rsidRDefault="00365D23" w:rsidP="00365D23">
      <w:pPr>
        <w:pBdr>
          <w:top w:val="nil"/>
          <w:left w:val="nil"/>
          <w:bottom w:val="nil"/>
          <w:right w:val="nil"/>
          <w:between w:val="nil"/>
        </w:pBdr>
        <w:rPr>
          <w:rFonts w:eastAsia="Palatino Linotype" w:cs="Palatino Linotype"/>
          <w:color w:val="000000"/>
          <w:sz w:val="18"/>
          <w:szCs w:val="24"/>
          <w:lang w:val="es-MX"/>
        </w:rPr>
      </w:pPr>
    </w:p>
    <w:p w14:paraId="2B2F929C" w14:textId="77777777" w:rsidR="00365D23" w:rsidRPr="00771680" w:rsidRDefault="00365D23" w:rsidP="00365D23">
      <w:pPr>
        <w:pBdr>
          <w:top w:val="nil"/>
          <w:left w:val="nil"/>
          <w:bottom w:val="nil"/>
          <w:right w:val="nil"/>
          <w:between w:val="nil"/>
        </w:pBdr>
        <w:rPr>
          <w:rFonts w:eastAsia="Palatino Linotype" w:cs="Palatino Linotype"/>
          <w:color w:val="000000"/>
          <w:szCs w:val="24"/>
          <w:lang w:val="es-MX"/>
        </w:rPr>
      </w:pPr>
      <w:r w:rsidRPr="00771680">
        <w:rPr>
          <w:rFonts w:eastAsia="Palatino Linotype" w:cs="Palatino Linotype"/>
          <w:color w:val="000000"/>
          <w:szCs w:val="24"/>
          <w:lang w:val="es-MX"/>
        </w:rPr>
        <w:t>De manera complementaria a lo anterior, es conveniente señalar que la fracción XXVII, del artículo 19 del Reglamento Interior del Instituto de Transparencia, Acceso a la Información y Protección de Datos Personales, dispone lo siguiente:</w:t>
      </w:r>
    </w:p>
    <w:p w14:paraId="5B1822A4" w14:textId="77777777" w:rsidR="00365D23" w:rsidRPr="00771680" w:rsidRDefault="00365D23" w:rsidP="00365D23">
      <w:pPr>
        <w:pBdr>
          <w:top w:val="nil"/>
          <w:left w:val="nil"/>
          <w:bottom w:val="nil"/>
          <w:right w:val="nil"/>
          <w:between w:val="nil"/>
        </w:pBdr>
        <w:rPr>
          <w:rFonts w:eastAsia="Palatino Linotype" w:cs="Palatino Linotype"/>
          <w:color w:val="000000"/>
          <w:szCs w:val="24"/>
          <w:lang w:val="es-MX"/>
        </w:rPr>
      </w:pPr>
    </w:p>
    <w:p w14:paraId="47F5E1B8" w14:textId="77777777" w:rsidR="00365D23" w:rsidRPr="00771680" w:rsidRDefault="00365D23" w:rsidP="00365D23">
      <w:pPr>
        <w:spacing w:line="240" w:lineRule="auto"/>
        <w:ind w:left="567" w:right="567"/>
        <w:rPr>
          <w:rFonts w:eastAsia="Palatino Linotype" w:cs="Times New Roman"/>
          <w:i/>
          <w:sz w:val="22"/>
          <w:szCs w:val="24"/>
          <w:lang w:val="es-MX" w:eastAsia="es-ES"/>
        </w:rPr>
      </w:pPr>
      <w:r w:rsidRPr="00771680">
        <w:rPr>
          <w:rFonts w:eastAsia="Palatino Linotype" w:cs="Times New Roman"/>
          <w:b/>
          <w:i/>
          <w:sz w:val="22"/>
          <w:szCs w:val="24"/>
          <w:lang w:val="es-MX" w:eastAsia="es-ES"/>
        </w:rPr>
        <w:t>Artículo 19.</w:t>
      </w:r>
      <w:r w:rsidRPr="00771680">
        <w:rPr>
          <w:rFonts w:eastAsia="Palatino Linotype" w:cs="Times New Roman"/>
          <w:i/>
          <w:sz w:val="22"/>
          <w:szCs w:val="24"/>
          <w:lang w:val="es-MX" w:eastAsia="es-ES"/>
        </w:rPr>
        <w:t xml:space="preserve"> Corresponde a la Secretaría Técnica del Pleno ejercer las atribuciones siguientes:</w:t>
      </w:r>
    </w:p>
    <w:p w14:paraId="3EE11826" w14:textId="049F7551" w:rsidR="00365D23" w:rsidRPr="00771680" w:rsidRDefault="0065191E" w:rsidP="00365D23">
      <w:pPr>
        <w:spacing w:line="240" w:lineRule="auto"/>
        <w:ind w:left="567" w:right="567"/>
        <w:rPr>
          <w:rFonts w:eastAsia="Palatino Linotype" w:cs="Times New Roman"/>
          <w:i/>
          <w:sz w:val="22"/>
          <w:szCs w:val="24"/>
          <w:lang w:val="es-MX" w:eastAsia="es-ES"/>
        </w:rPr>
      </w:pPr>
      <w:r w:rsidRPr="00771680">
        <w:rPr>
          <w:rFonts w:eastAsia="Palatino Linotype" w:cs="Times New Roman"/>
          <w:i/>
          <w:sz w:val="22"/>
          <w:szCs w:val="24"/>
          <w:lang w:val="es-MX" w:eastAsia="es-ES"/>
        </w:rPr>
        <w:t>[…]</w:t>
      </w:r>
    </w:p>
    <w:p w14:paraId="5C684E82" w14:textId="77777777" w:rsidR="00365D23" w:rsidRPr="00771680" w:rsidRDefault="00365D23" w:rsidP="00365D23">
      <w:pPr>
        <w:spacing w:line="240" w:lineRule="auto"/>
        <w:ind w:left="567" w:right="567"/>
        <w:rPr>
          <w:rFonts w:eastAsia="Palatino Linotype" w:cs="Times New Roman"/>
          <w:i/>
          <w:sz w:val="22"/>
          <w:szCs w:val="24"/>
          <w:lang w:val="es-MX" w:eastAsia="es-ES"/>
        </w:rPr>
      </w:pPr>
      <w:r w:rsidRPr="00771680">
        <w:rPr>
          <w:rFonts w:eastAsia="Palatino Linotype" w:cs="Times New Roman"/>
          <w:b/>
          <w:i/>
          <w:sz w:val="22"/>
          <w:szCs w:val="24"/>
          <w:lang w:val="es-MX" w:eastAsia="es-ES"/>
        </w:rPr>
        <w:t>XXVII.</w:t>
      </w:r>
      <w:r w:rsidRPr="00771680">
        <w:rPr>
          <w:rFonts w:eastAsia="Palatino Linotype" w:cs="Times New Roman"/>
          <w:i/>
          <w:sz w:val="22"/>
          <w:szCs w:val="24"/>
          <w:lang w:val="es-MX" w:eastAsia="es-ES"/>
        </w:rPr>
        <w:t xml:space="preserve"> Remitir al Órgano Interno de Control de los Sujetos Obligados o, en su caso, a la autoridad que corresponda, el expediente que contenga las presuntas infracciones cometidas en el marco de la Ley de Transparencia, para la promoción de responsabilidades y sanciones, así como dar seguimiento al resultado de los procedimientos instaurados;</w:t>
      </w:r>
    </w:p>
    <w:p w14:paraId="2898AFDD" w14:textId="23656476" w:rsidR="00365D23" w:rsidRPr="00771680" w:rsidRDefault="0065191E" w:rsidP="00365D23">
      <w:pPr>
        <w:spacing w:line="240" w:lineRule="auto"/>
        <w:ind w:left="567" w:right="567"/>
        <w:rPr>
          <w:rFonts w:eastAsia="Palatino Linotype" w:cs="Times New Roman"/>
          <w:i/>
          <w:sz w:val="22"/>
          <w:szCs w:val="24"/>
          <w:lang w:val="es-MX" w:eastAsia="es-ES"/>
        </w:rPr>
      </w:pPr>
      <w:r w:rsidRPr="00771680">
        <w:rPr>
          <w:rFonts w:eastAsia="Palatino Linotype" w:cs="Times New Roman"/>
          <w:i/>
          <w:sz w:val="22"/>
          <w:szCs w:val="24"/>
          <w:lang w:val="es-MX" w:eastAsia="es-ES"/>
        </w:rPr>
        <w:t>[…]</w:t>
      </w:r>
    </w:p>
    <w:p w14:paraId="049F7493" w14:textId="77777777" w:rsidR="00365D23" w:rsidRPr="00771680" w:rsidRDefault="00365D23" w:rsidP="00365D23">
      <w:pPr>
        <w:pBdr>
          <w:top w:val="nil"/>
          <w:left w:val="nil"/>
          <w:bottom w:val="nil"/>
          <w:right w:val="nil"/>
          <w:between w:val="nil"/>
        </w:pBdr>
        <w:rPr>
          <w:rFonts w:eastAsia="Palatino Linotype" w:cs="Palatino Linotype"/>
          <w:color w:val="000000"/>
          <w:szCs w:val="24"/>
          <w:lang w:val="es-MX"/>
        </w:rPr>
      </w:pPr>
    </w:p>
    <w:p w14:paraId="7447E339" w14:textId="77777777" w:rsidR="00365D23" w:rsidRPr="00771680" w:rsidRDefault="00365D23" w:rsidP="00365D23">
      <w:pPr>
        <w:pBdr>
          <w:top w:val="nil"/>
          <w:left w:val="nil"/>
          <w:bottom w:val="nil"/>
          <w:right w:val="nil"/>
          <w:between w:val="nil"/>
        </w:pBdr>
        <w:rPr>
          <w:rFonts w:eastAsia="Palatino Linotype" w:cs="Palatino Linotype"/>
          <w:color w:val="000000"/>
          <w:szCs w:val="24"/>
          <w:lang w:val="es-MX"/>
        </w:rPr>
      </w:pPr>
      <w:r w:rsidRPr="00771680">
        <w:rPr>
          <w:rFonts w:eastAsia="Palatino Linotype" w:cs="Palatino Linotype"/>
          <w:color w:val="000000"/>
          <w:szCs w:val="24"/>
          <w:lang w:val="es-MX"/>
        </w:rPr>
        <w:t>Por lo que procedente dar vista a la Secretaría Técnica del Pleno a efecto de que ejerza las atribuciones previstas en la normatividad aplicable y comunique al Órgano Interno de Control de este Instituto para que éste último en ejercicio de sus atribuciones atienda las directivas marcadas en la propia Ley de Transparencia estatal, con fundamento en su artículo 190, el cual estipula que cuando este Órgano Garante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Interno de Control de la instancia competente para que éste inicie, en su caso, el procedimiento de responsabilidad respectivo, cuyo resultado deberá de ser informado al Instituto.</w:t>
      </w:r>
    </w:p>
    <w:p w14:paraId="1EC25DF9" w14:textId="32B9EFA8" w:rsidR="006908BC" w:rsidRPr="00771680" w:rsidRDefault="006908BC" w:rsidP="006908BC">
      <w:pPr>
        <w:pBdr>
          <w:top w:val="nil"/>
          <w:left w:val="nil"/>
          <w:bottom w:val="nil"/>
          <w:right w:val="nil"/>
          <w:between w:val="nil"/>
        </w:pBdr>
        <w:contextualSpacing/>
        <w:rPr>
          <w:rFonts w:eastAsia="Palatino Linotype" w:cs="Palatino Linotype"/>
          <w:color w:val="000000"/>
          <w:szCs w:val="24"/>
        </w:rPr>
      </w:pPr>
    </w:p>
    <w:p w14:paraId="1C2C2A10" w14:textId="77777777" w:rsidR="00365D23" w:rsidRPr="00771680" w:rsidRDefault="00365D23" w:rsidP="00365D23">
      <w:pPr>
        <w:pStyle w:val="Ttulo3"/>
        <w:rPr>
          <w:rFonts w:eastAsia="Palatino Linotype"/>
        </w:rPr>
      </w:pPr>
      <w:r w:rsidRPr="00771680">
        <w:rPr>
          <w:rFonts w:eastAsia="Palatino Linotype"/>
        </w:rPr>
        <w:t>DE LA VERSIÓN PÚBLICA</w:t>
      </w:r>
    </w:p>
    <w:p w14:paraId="65566DCB" w14:textId="77777777" w:rsidR="00365D23" w:rsidRPr="00771680" w:rsidRDefault="00365D23" w:rsidP="00365D23">
      <w:pPr>
        <w:rPr>
          <w:rFonts w:eastAsia="Palatino Linotype" w:cs="Palatino Linotype"/>
          <w:szCs w:val="24"/>
        </w:rPr>
      </w:pPr>
      <w:r w:rsidRPr="00771680">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3FBEF79D" w14:textId="77777777" w:rsidR="00365D23" w:rsidRPr="00771680" w:rsidRDefault="00365D23" w:rsidP="00365D23">
      <w:pPr>
        <w:rPr>
          <w:rFonts w:eastAsia="Palatino Linotype" w:cs="Palatino Linotype"/>
          <w:szCs w:val="24"/>
        </w:rPr>
      </w:pPr>
    </w:p>
    <w:p w14:paraId="1C2E06F9"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Artículo 3.</w:t>
      </w:r>
      <w:r w:rsidRPr="00771680">
        <w:rPr>
          <w:rFonts w:eastAsia="Palatino Linotype" w:cs="Palatino Linotype"/>
          <w:i/>
          <w:color w:val="000000"/>
          <w:sz w:val="22"/>
          <w:szCs w:val="24"/>
        </w:rPr>
        <w:t xml:space="preserve"> Para los efectos de la presente Ley se entenderá por:</w:t>
      </w:r>
    </w:p>
    <w:p w14:paraId="2CCE3621"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i/>
          <w:color w:val="000000"/>
          <w:sz w:val="22"/>
          <w:szCs w:val="24"/>
        </w:rPr>
        <w:t>[…]</w:t>
      </w:r>
    </w:p>
    <w:p w14:paraId="7DFF6840"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IX. Datos personales:</w:t>
      </w:r>
      <w:r w:rsidRPr="00771680">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4A4F5E67"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XX.</w:t>
      </w:r>
      <w:r w:rsidRPr="00771680">
        <w:rPr>
          <w:rFonts w:eastAsia="Palatino Linotype" w:cs="Palatino Linotype"/>
          <w:i/>
          <w:color w:val="000000"/>
          <w:sz w:val="22"/>
          <w:szCs w:val="24"/>
        </w:rPr>
        <w:t xml:space="preserve"> </w:t>
      </w:r>
      <w:r w:rsidRPr="00771680">
        <w:rPr>
          <w:rFonts w:eastAsia="Palatino Linotype" w:cs="Palatino Linotype"/>
          <w:b/>
          <w:i/>
          <w:color w:val="000000"/>
          <w:sz w:val="22"/>
          <w:szCs w:val="24"/>
        </w:rPr>
        <w:t>Información clasificada:</w:t>
      </w:r>
      <w:r w:rsidRPr="00771680">
        <w:rPr>
          <w:rFonts w:eastAsia="Palatino Linotype" w:cs="Palatino Linotype"/>
          <w:i/>
          <w:color w:val="000000"/>
          <w:sz w:val="22"/>
          <w:szCs w:val="24"/>
        </w:rPr>
        <w:t xml:space="preserve"> Aquella considerada por la presente Ley como reservada o confidencial;</w:t>
      </w:r>
    </w:p>
    <w:p w14:paraId="61E578B2"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XXI.</w:t>
      </w:r>
      <w:r w:rsidRPr="00771680">
        <w:rPr>
          <w:rFonts w:eastAsia="Palatino Linotype" w:cs="Palatino Linotype"/>
          <w:i/>
          <w:color w:val="000000"/>
          <w:sz w:val="22"/>
          <w:szCs w:val="24"/>
        </w:rPr>
        <w:t xml:space="preserve"> </w:t>
      </w:r>
      <w:r w:rsidRPr="00771680">
        <w:rPr>
          <w:rFonts w:eastAsia="Palatino Linotype" w:cs="Palatino Linotype"/>
          <w:b/>
          <w:i/>
          <w:color w:val="000000"/>
          <w:sz w:val="22"/>
          <w:szCs w:val="24"/>
        </w:rPr>
        <w:t>Información confidencial:</w:t>
      </w:r>
      <w:r w:rsidRPr="00771680">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w:t>
      </w:r>
      <w:r w:rsidRPr="00771680">
        <w:rPr>
          <w:rFonts w:eastAsia="Palatino Linotype" w:cs="Palatino Linotype"/>
          <w:i/>
          <w:color w:val="000000"/>
          <w:sz w:val="22"/>
          <w:szCs w:val="24"/>
        </w:rPr>
        <w:lastRenderedPageBreak/>
        <w:t>a particulares, sujetos de derecho internacional o a sujetos obligados cuando no involucren el ejercicio de recursos públicos;</w:t>
      </w:r>
    </w:p>
    <w:p w14:paraId="3B54385B"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bCs/>
          <w:i/>
          <w:color w:val="000000"/>
          <w:sz w:val="22"/>
          <w:szCs w:val="24"/>
        </w:rPr>
      </w:pPr>
      <w:r w:rsidRPr="00771680">
        <w:rPr>
          <w:rFonts w:eastAsia="Palatino Linotype" w:cs="Palatino Linotype"/>
          <w:bCs/>
          <w:i/>
          <w:color w:val="000000"/>
          <w:sz w:val="22"/>
          <w:szCs w:val="24"/>
        </w:rPr>
        <w:t>[…]</w:t>
      </w:r>
    </w:p>
    <w:p w14:paraId="2902BFEB"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XLV.</w:t>
      </w:r>
      <w:r w:rsidRPr="00771680">
        <w:rPr>
          <w:rFonts w:eastAsia="Palatino Linotype" w:cs="Palatino Linotype"/>
          <w:i/>
          <w:color w:val="000000"/>
          <w:sz w:val="22"/>
          <w:szCs w:val="24"/>
        </w:rPr>
        <w:t xml:space="preserve"> </w:t>
      </w:r>
      <w:r w:rsidRPr="00771680">
        <w:rPr>
          <w:rFonts w:eastAsia="Palatino Linotype" w:cs="Palatino Linotype"/>
          <w:b/>
          <w:i/>
          <w:color w:val="000000"/>
          <w:sz w:val="22"/>
          <w:szCs w:val="24"/>
        </w:rPr>
        <w:t>Versión pública:</w:t>
      </w:r>
      <w:r w:rsidRPr="00771680">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69897170"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i/>
          <w:color w:val="000000"/>
          <w:sz w:val="22"/>
          <w:szCs w:val="24"/>
        </w:rPr>
        <w:t>[…]</w:t>
      </w:r>
    </w:p>
    <w:p w14:paraId="58D1B213"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FA95B50"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 xml:space="preserve">Artículo 91. </w:t>
      </w:r>
      <w:r w:rsidRPr="00771680">
        <w:rPr>
          <w:rFonts w:eastAsia="Palatino Linotype" w:cs="Palatino Linotype"/>
          <w:i/>
          <w:color w:val="000000"/>
          <w:sz w:val="22"/>
          <w:szCs w:val="24"/>
        </w:rPr>
        <w:t>El acceso a la información pública será restringido excepcionalmente, cuando ésta sea clasificada como reservada o confidencial.</w:t>
      </w:r>
    </w:p>
    <w:p w14:paraId="1F211928"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3CEC834"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Artículo 132.</w:t>
      </w:r>
      <w:r w:rsidRPr="00771680">
        <w:rPr>
          <w:rFonts w:eastAsia="Palatino Linotype" w:cs="Palatino Linotype"/>
          <w:i/>
          <w:color w:val="000000"/>
          <w:sz w:val="22"/>
          <w:szCs w:val="24"/>
        </w:rPr>
        <w:t xml:space="preserve"> </w:t>
      </w:r>
      <w:r w:rsidRPr="00771680">
        <w:rPr>
          <w:rFonts w:eastAsia="Palatino Linotype" w:cs="Palatino Linotype"/>
          <w:i/>
          <w:color w:val="000000"/>
          <w:sz w:val="22"/>
          <w:szCs w:val="24"/>
          <w:u w:val="single"/>
        </w:rPr>
        <w:t>La clasificación de la información se llevará a cabo en el momento en que</w:t>
      </w:r>
      <w:r w:rsidRPr="00771680">
        <w:rPr>
          <w:rFonts w:eastAsia="Palatino Linotype" w:cs="Palatino Linotype"/>
          <w:i/>
          <w:color w:val="000000"/>
          <w:sz w:val="22"/>
          <w:szCs w:val="24"/>
        </w:rPr>
        <w:t>:</w:t>
      </w:r>
    </w:p>
    <w:p w14:paraId="3EE36754"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I.</w:t>
      </w:r>
      <w:r w:rsidRPr="00771680">
        <w:rPr>
          <w:rFonts w:eastAsia="Palatino Linotype" w:cs="Palatino Linotype"/>
          <w:i/>
          <w:color w:val="000000"/>
          <w:sz w:val="22"/>
          <w:szCs w:val="24"/>
        </w:rPr>
        <w:t xml:space="preserve"> Se reciba una solicitud de acceso a la información;</w:t>
      </w:r>
    </w:p>
    <w:p w14:paraId="34FFE5B2"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II.</w:t>
      </w:r>
      <w:r w:rsidRPr="00771680">
        <w:rPr>
          <w:rFonts w:eastAsia="Palatino Linotype" w:cs="Palatino Linotype"/>
          <w:i/>
          <w:color w:val="000000"/>
          <w:sz w:val="22"/>
          <w:szCs w:val="24"/>
        </w:rPr>
        <w:t xml:space="preserve"> </w:t>
      </w:r>
      <w:r w:rsidRPr="00771680">
        <w:rPr>
          <w:rFonts w:eastAsia="Palatino Linotype" w:cs="Palatino Linotype"/>
          <w:i/>
          <w:color w:val="000000"/>
          <w:sz w:val="22"/>
          <w:szCs w:val="24"/>
          <w:u w:val="single"/>
        </w:rPr>
        <w:t>Se determine mediante resolución de autoridad competente; o</w:t>
      </w:r>
    </w:p>
    <w:p w14:paraId="581BB1E2"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771680">
        <w:rPr>
          <w:rFonts w:eastAsia="Palatino Linotype" w:cs="Palatino Linotype"/>
          <w:b/>
          <w:i/>
          <w:color w:val="000000"/>
          <w:sz w:val="22"/>
          <w:szCs w:val="24"/>
        </w:rPr>
        <w:t>III.</w:t>
      </w:r>
      <w:r w:rsidRPr="00771680">
        <w:rPr>
          <w:rFonts w:eastAsia="Palatino Linotype" w:cs="Palatino Linotype"/>
          <w:i/>
          <w:color w:val="000000"/>
          <w:sz w:val="22"/>
          <w:szCs w:val="24"/>
        </w:rPr>
        <w:t xml:space="preserve"> </w:t>
      </w:r>
      <w:r w:rsidRPr="00771680">
        <w:rPr>
          <w:rFonts w:eastAsia="Palatino Linotype" w:cs="Palatino Linotype"/>
          <w:i/>
          <w:color w:val="000000"/>
          <w:sz w:val="22"/>
          <w:szCs w:val="24"/>
          <w:u w:val="single"/>
        </w:rPr>
        <w:t>Se generen versiones públicas para dar cumplimiento a las obligaciones de transparencia previstas en esta Ley.</w:t>
      </w:r>
    </w:p>
    <w:p w14:paraId="39840B3C"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i/>
          <w:color w:val="000000"/>
          <w:sz w:val="22"/>
          <w:szCs w:val="24"/>
        </w:rPr>
        <w:t>[…]</w:t>
      </w:r>
    </w:p>
    <w:p w14:paraId="19AFD85D"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A0C19EA"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Artículo 143.</w:t>
      </w:r>
      <w:r w:rsidRPr="00771680">
        <w:rPr>
          <w:rFonts w:eastAsia="Palatino Linotype" w:cs="Palatino Linotype"/>
          <w:i/>
          <w:color w:val="000000"/>
          <w:sz w:val="22"/>
          <w:szCs w:val="24"/>
        </w:rPr>
        <w:t xml:space="preserve"> </w:t>
      </w:r>
      <w:r w:rsidRPr="00771680">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771680">
        <w:rPr>
          <w:rFonts w:eastAsia="Palatino Linotype" w:cs="Palatino Linotype"/>
          <w:i/>
          <w:color w:val="000000"/>
          <w:sz w:val="22"/>
          <w:szCs w:val="24"/>
        </w:rPr>
        <w:t>:</w:t>
      </w:r>
    </w:p>
    <w:p w14:paraId="0D4AED58"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I.</w:t>
      </w:r>
      <w:r w:rsidRPr="00771680">
        <w:rPr>
          <w:rFonts w:eastAsia="Palatino Linotype" w:cs="Palatino Linotype"/>
          <w:i/>
          <w:color w:val="000000"/>
          <w:sz w:val="22"/>
          <w:szCs w:val="24"/>
        </w:rPr>
        <w:t xml:space="preserve"> </w:t>
      </w:r>
      <w:r w:rsidRPr="00771680">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771680">
        <w:rPr>
          <w:rFonts w:eastAsia="Palatino Linotype" w:cs="Palatino Linotype"/>
          <w:i/>
          <w:color w:val="000000"/>
          <w:sz w:val="22"/>
          <w:szCs w:val="24"/>
        </w:rPr>
        <w:t>;</w:t>
      </w:r>
    </w:p>
    <w:p w14:paraId="0E7FF973"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II.</w:t>
      </w:r>
      <w:r w:rsidRPr="00771680">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771680">
        <w:rPr>
          <w:rFonts w:eastAsia="Palatino Linotype" w:cs="Palatino Linotype"/>
          <w:i/>
          <w:color w:val="000000"/>
          <w:sz w:val="22"/>
          <w:szCs w:val="24"/>
        </w:rPr>
        <w:t>; y</w:t>
      </w:r>
    </w:p>
    <w:p w14:paraId="5E917842"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III.</w:t>
      </w:r>
      <w:r w:rsidRPr="00771680">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0DBF60C2"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71680">
        <w:rPr>
          <w:rFonts w:eastAsia="Palatino Linotype" w:cs="Palatino Linotype"/>
          <w:i/>
          <w:iCs/>
          <w:color w:val="000000" w:themeColor="text1"/>
          <w:sz w:val="22"/>
          <w:lang w:val="es-ES"/>
        </w:rPr>
        <w:t>La información confidencial no estará sujeta a temporalidad alguna y sólo podrán tener acceso a ella los titulares de la misma, sus representantes y los servidores públicos facultados para ello.</w:t>
      </w:r>
    </w:p>
    <w:p w14:paraId="01EFB1B8"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71680">
        <w:rPr>
          <w:rFonts w:eastAsia="Palatino Linotype" w:cs="Palatino Linotype"/>
          <w:i/>
          <w:iCs/>
          <w:color w:val="000000" w:themeColor="text1"/>
          <w:sz w:val="22"/>
          <w:lang w:val="es-ES"/>
        </w:rPr>
        <w:t>No se considerará confidencial la información que se encuentre en los registros públicos o en fuentes de acceso público, ni tampoco la que sea considerada por la presente ley como información pública.</w:t>
      </w:r>
    </w:p>
    <w:p w14:paraId="63819F02" w14:textId="77777777" w:rsidR="00365D23" w:rsidRPr="00771680" w:rsidRDefault="00365D23" w:rsidP="00365D23">
      <w:pPr>
        <w:rPr>
          <w:rFonts w:eastAsia="Palatino Linotype" w:cs="Palatino Linotype"/>
          <w:i/>
          <w:szCs w:val="24"/>
        </w:rPr>
      </w:pPr>
    </w:p>
    <w:p w14:paraId="7EBDEE49" w14:textId="77777777" w:rsidR="00365D23" w:rsidRPr="00771680" w:rsidRDefault="00365D23" w:rsidP="00365D23">
      <w:pPr>
        <w:rPr>
          <w:rFonts w:eastAsia="Palatino Linotype" w:cs="Palatino Linotype"/>
          <w:lang w:val="es-ES"/>
        </w:rPr>
      </w:pPr>
      <w:r w:rsidRPr="00771680">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76B6034" w14:textId="77777777" w:rsidR="00365D23" w:rsidRPr="00771680" w:rsidRDefault="00365D23" w:rsidP="00365D23">
      <w:pPr>
        <w:rPr>
          <w:rFonts w:eastAsia="Palatino Linotype" w:cs="Palatino Linotype"/>
          <w:szCs w:val="24"/>
        </w:rPr>
      </w:pPr>
    </w:p>
    <w:p w14:paraId="4D568421" w14:textId="77777777" w:rsidR="00365D23" w:rsidRPr="00771680" w:rsidRDefault="00365D23" w:rsidP="00365D23">
      <w:pPr>
        <w:rPr>
          <w:rFonts w:eastAsia="Palatino Linotype" w:cs="Palatino Linotype"/>
          <w:szCs w:val="24"/>
        </w:rPr>
      </w:pPr>
      <w:r w:rsidRPr="00771680">
        <w:rPr>
          <w:rFonts w:eastAsia="Palatino Linotype" w:cs="Palatino Linotype"/>
          <w:szCs w:val="24"/>
        </w:rPr>
        <w:lastRenderedPageBreak/>
        <w:t>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B17CCA5" w14:textId="77777777" w:rsidR="00365D23" w:rsidRPr="00771680" w:rsidRDefault="00365D23" w:rsidP="00365D23">
      <w:pPr>
        <w:rPr>
          <w:rFonts w:eastAsia="Palatino Linotype" w:cs="Palatino Linotype"/>
          <w:szCs w:val="24"/>
        </w:rPr>
      </w:pPr>
    </w:p>
    <w:p w14:paraId="2B128393" w14:textId="77777777" w:rsidR="00365D23" w:rsidRPr="00771680" w:rsidRDefault="00365D23" w:rsidP="00365D23">
      <w:pPr>
        <w:rPr>
          <w:rFonts w:eastAsia="Palatino Linotype" w:cs="Palatino Linotype"/>
          <w:szCs w:val="24"/>
        </w:rPr>
      </w:pPr>
      <w:r w:rsidRPr="00771680">
        <w:rPr>
          <w:rFonts w:eastAsia="Palatino Linotype" w:cs="Palatino Linotype"/>
          <w:szCs w:val="24"/>
        </w:rPr>
        <w:t>Asimismo, los Lineamientos Quincuagésimo sexto, Quincuagésimo séptimo y Quincuagésimo octavo, establecen lo siguiente:</w:t>
      </w:r>
    </w:p>
    <w:p w14:paraId="004E69A2" w14:textId="77777777" w:rsidR="00365D23" w:rsidRPr="00771680" w:rsidRDefault="00365D23" w:rsidP="00365D23">
      <w:pPr>
        <w:rPr>
          <w:rFonts w:eastAsia="Palatino Linotype" w:cs="Palatino Linotype"/>
        </w:rPr>
      </w:pPr>
    </w:p>
    <w:p w14:paraId="5B372D6A"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771680">
        <w:rPr>
          <w:rFonts w:eastAsia="Palatino Linotype" w:cs="Palatino Linotype"/>
          <w:b/>
          <w:i/>
          <w:color w:val="000000"/>
          <w:sz w:val="22"/>
          <w:szCs w:val="24"/>
        </w:rPr>
        <w:t>Quincuagésimo sexto.</w:t>
      </w:r>
      <w:r w:rsidRPr="00771680">
        <w:rPr>
          <w:rFonts w:eastAsia="Palatino Linotype" w:cs="Palatino Linotype"/>
          <w:i/>
          <w:color w:val="000000"/>
          <w:sz w:val="22"/>
          <w:szCs w:val="24"/>
        </w:rPr>
        <w:t xml:space="preserve"> </w:t>
      </w:r>
      <w:r w:rsidRPr="00771680">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6ED612E0"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59EFBA9"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Quincuagésimo séptimo.</w:t>
      </w:r>
      <w:r w:rsidRPr="00771680">
        <w:rPr>
          <w:rFonts w:eastAsia="Palatino Linotype" w:cs="Palatino Linotype"/>
          <w:i/>
          <w:color w:val="000000"/>
          <w:sz w:val="22"/>
          <w:szCs w:val="24"/>
        </w:rPr>
        <w:t xml:space="preserve"> Se considera, en principio, como información pública y no podrá omitirse de las versiones públicas la siguiente:</w:t>
      </w:r>
    </w:p>
    <w:p w14:paraId="5F29459B"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D602286"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7C195900"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73784B89"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71680">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8F6AE65"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A8D3A9F"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770ECF1C"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E2C4DDA" w14:textId="77777777" w:rsidR="00365D23" w:rsidRPr="00771680"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71680">
        <w:rPr>
          <w:rFonts w:eastAsia="Palatino Linotype" w:cs="Palatino Linotype"/>
          <w:b/>
          <w:i/>
          <w:color w:val="000000"/>
          <w:sz w:val="22"/>
          <w:szCs w:val="24"/>
        </w:rPr>
        <w:t>Quincuagésimo octavo.</w:t>
      </w:r>
      <w:r w:rsidRPr="00771680">
        <w:rPr>
          <w:rFonts w:eastAsia="Palatino Linotype" w:cs="Palatino Linotype"/>
          <w:i/>
          <w:color w:val="000000"/>
          <w:sz w:val="22"/>
          <w:szCs w:val="24"/>
        </w:rPr>
        <w:t xml:space="preserve"> Los sujetos obligados garantizarán que los sistemas o medios empleados para eliminar la información en las versiones públicas sean irreversibles, de tal forma que no permitan la recuperación o visualización de la misma.</w:t>
      </w:r>
    </w:p>
    <w:p w14:paraId="54B34E3B" w14:textId="77777777" w:rsidR="00365D23" w:rsidRPr="00771680" w:rsidRDefault="00365D23" w:rsidP="00365D23">
      <w:pPr>
        <w:rPr>
          <w:rFonts w:eastAsia="Palatino Linotype" w:cs="Palatino Linotype"/>
          <w:i/>
          <w:szCs w:val="24"/>
        </w:rPr>
      </w:pPr>
    </w:p>
    <w:p w14:paraId="7DCD0373" w14:textId="77777777" w:rsidR="00365D23" w:rsidRPr="00771680" w:rsidRDefault="00365D23" w:rsidP="00365D23">
      <w:pPr>
        <w:rPr>
          <w:rFonts w:eastAsia="Palatino Linotype" w:cs="Palatino Linotype"/>
          <w:szCs w:val="24"/>
        </w:rPr>
      </w:pPr>
      <w:r w:rsidRPr="00771680">
        <w:rPr>
          <w:rFonts w:eastAsia="Palatino Linotype" w:cs="Palatino Linotype"/>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7C1E0B8E" w14:textId="77777777" w:rsidR="00365D23" w:rsidRPr="00771680" w:rsidRDefault="00365D23" w:rsidP="00365D23">
      <w:pPr>
        <w:rPr>
          <w:rFonts w:eastAsia="Palatino Linotype" w:cs="Palatino Linotype"/>
          <w:szCs w:val="24"/>
        </w:rPr>
      </w:pPr>
    </w:p>
    <w:p w14:paraId="27AE449E" w14:textId="18B79A65" w:rsidR="00365D23" w:rsidRPr="00771680" w:rsidRDefault="00365D23" w:rsidP="00365D23">
      <w:pPr>
        <w:pBdr>
          <w:top w:val="nil"/>
          <w:left w:val="nil"/>
          <w:bottom w:val="nil"/>
          <w:right w:val="nil"/>
          <w:between w:val="nil"/>
        </w:pBdr>
        <w:rPr>
          <w:rFonts w:eastAsia="Palatino Linotype" w:cs="Palatino Linotype"/>
          <w:color w:val="000000"/>
          <w:szCs w:val="24"/>
        </w:rPr>
      </w:pPr>
      <w:r w:rsidRPr="00771680">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56AAD055" w14:textId="77777777" w:rsidR="00365D23" w:rsidRPr="00771680" w:rsidRDefault="00365D23" w:rsidP="00365D23">
      <w:pPr>
        <w:pBdr>
          <w:top w:val="nil"/>
          <w:left w:val="nil"/>
          <w:bottom w:val="nil"/>
          <w:right w:val="nil"/>
          <w:between w:val="nil"/>
        </w:pBdr>
        <w:rPr>
          <w:rFonts w:eastAsia="Palatino Linotype" w:cs="Palatino Linotype"/>
          <w:color w:val="000000"/>
          <w:szCs w:val="24"/>
        </w:rPr>
      </w:pPr>
    </w:p>
    <w:p w14:paraId="43749F16" w14:textId="66233AD2" w:rsidR="00365D23" w:rsidRPr="00771680" w:rsidRDefault="00365D23" w:rsidP="00365D23">
      <w:pPr>
        <w:pBdr>
          <w:top w:val="nil"/>
          <w:left w:val="nil"/>
          <w:bottom w:val="nil"/>
          <w:right w:val="nil"/>
          <w:between w:val="nil"/>
        </w:pBdr>
        <w:rPr>
          <w:rFonts w:eastAsia="Palatino Linotype" w:cs="Palatino Linotype"/>
          <w:color w:val="000000"/>
          <w:szCs w:val="24"/>
        </w:rPr>
      </w:pPr>
      <w:r w:rsidRPr="00771680">
        <w:rPr>
          <w:rFonts w:eastAsia="Palatino Linotype" w:cs="Palatino Linotype"/>
          <w:color w:val="000000"/>
          <w:szCs w:val="24"/>
        </w:rPr>
        <w:t xml:space="preserve">Así, con fundamento en lo prescrito en los artículos 5, </w:t>
      </w:r>
      <w:r w:rsidRPr="00771680">
        <w:rPr>
          <w:rFonts w:eastAsia="Palatino Linotype" w:cs="Palatino Linotype"/>
          <w:szCs w:val="24"/>
          <w:lang w:val="es-ES"/>
        </w:rPr>
        <w:t xml:space="preserve">párrafos </w:t>
      </w:r>
      <w:r w:rsidR="0081363A" w:rsidRPr="00771680">
        <w:rPr>
          <w:rFonts w:eastAsia="Palatino Linotype" w:cs="Palatino Linotype"/>
          <w:color w:val="000000"/>
          <w:szCs w:val="24"/>
        </w:rPr>
        <w:t>cuadragésimo cuarto, cuadragésimo quinto y cuadragésimo sexto</w:t>
      </w:r>
      <w:r w:rsidRPr="00771680">
        <w:rPr>
          <w:rFonts w:eastAsia="Palatino Linotype" w:cs="Palatino Linotype"/>
          <w:szCs w:val="24"/>
          <w:lang w:val="es-ES"/>
        </w:rPr>
        <w:t xml:space="preserve"> fracciones IV y V</w:t>
      </w:r>
      <w:r w:rsidRPr="00771680">
        <w:rPr>
          <w:rFonts w:eastAsia="Palatino Linotype" w:cs="Palatino Linotype"/>
          <w:color w:val="000000"/>
          <w:szCs w:val="24"/>
        </w:rPr>
        <w:t xml:space="preserve"> de la Constitución Política del Estado Libre y Soberano de México y los artículos 2, fracción II, 9, 29, 36, fracciones I y II, </w:t>
      </w:r>
      <w:r w:rsidRPr="00771680">
        <w:rPr>
          <w:rFonts w:eastAsia="Palatino Linotype" w:cs="Palatino Linotype"/>
          <w:color w:val="000000"/>
          <w:szCs w:val="24"/>
        </w:rPr>
        <w:lastRenderedPageBreak/>
        <w:t>176, 178, 179, 181, 185, fracción I, 186 y 188 de la Ley de Transparencia y Acceso a la Información Pública del Estado de México y Municipios, este Pleno:</w:t>
      </w:r>
    </w:p>
    <w:p w14:paraId="6C07E070" w14:textId="77777777" w:rsidR="00365D23" w:rsidRPr="00771680" w:rsidRDefault="00365D23" w:rsidP="00365D23">
      <w:pPr>
        <w:pBdr>
          <w:top w:val="nil"/>
          <w:left w:val="nil"/>
          <w:bottom w:val="nil"/>
          <w:right w:val="nil"/>
          <w:between w:val="nil"/>
        </w:pBdr>
        <w:ind w:right="-8"/>
        <w:rPr>
          <w:rFonts w:eastAsia="Palatino Linotype" w:cs="Palatino Linotype"/>
          <w:color w:val="000000"/>
          <w:szCs w:val="24"/>
        </w:rPr>
      </w:pPr>
    </w:p>
    <w:p w14:paraId="053A138A" w14:textId="77777777" w:rsidR="00365D23" w:rsidRPr="00771680" w:rsidRDefault="00365D23" w:rsidP="00365D23">
      <w:pPr>
        <w:pBdr>
          <w:top w:val="nil"/>
          <w:left w:val="nil"/>
          <w:bottom w:val="nil"/>
          <w:right w:val="nil"/>
          <w:between w:val="nil"/>
        </w:pBdr>
        <w:jc w:val="center"/>
        <w:rPr>
          <w:rFonts w:eastAsia="Palatino Linotype" w:cs="Palatino Linotype"/>
          <w:b/>
          <w:color w:val="000000"/>
          <w:sz w:val="28"/>
          <w:szCs w:val="28"/>
        </w:rPr>
      </w:pPr>
      <w:r w:rsidRPr="00771680">
        <w:rPr>
          <w:rFonts w:eastAsia="Palatino Linotype" w:cs="Palatino Linotype"/>
          <w:b/>
          <w:color w:val="000000"/>
          <w:sz w:val="28"/>
          <w:szCs w:val="28"/>
        </w:rPr>
        <w:t>R E S U E L V E</w:t>
      </w:r>
    </w:p>
    <w:p w14:paraId="200C4983" w14:textId="77777777" w:rsidR="00365D23" w:rsidRPr="00771680" w:rsidRDefault="00365D23" w:rsidP="00365D23">
      <w:pPr>
        <w:pBdr>
          <w:top w:val="nil"/>
          <w:left w:val="nil"/>
          <w:bottom w:val="nil"/>
          <w:right w:val="nil"/>
          <w:between w:val="nil"/>
        </w:pBdr>
        <w:rPr>
          <w:rFonts w:eastAsia="Palatino Linotype" w:cs="Palatino Linotype"/>
          <w:color w:val="000000"/>
          <w:szCs w:val="24"/>
        </w:rPr>
      </w:pPr>
    </w:p>
    <w:p w14:paraId="126CD8CB" w14:textId="1C0C70EE" w:rsidR="00365D23" w:rsidRPr="00771680" w:rsidRDefault="00365D23" w:rsidP="00365D23">
      <w:pPr>
        <w:pBdr>
          <w:top w:val="nil"/>
          <w:left w:val="nil"/>
          <w:bottom w:val="nil"/>
          <w:right w:val="nil"/>
          <w:between w:val="nil"/>
        </w:pBdr>
        <w:rPr>
          <w:rFonts w:eastAsia="Palatino Linotype" w:cs="Palatino Linotype"/>
          <w:color w:val="000000"/>
          <w:szCs w:val="24"/>
        </w:rPr>
      </w:pPr>
      <w:r w:rsidRPr="00771680">
        <w:rPr>
          <w:rFonts w:eastAsia="Palatino Linotype" w:cs="Palatino Linotype"/>
          <w:b/>
          <w:color w:val="000000"/>
          <w:szCs w:val="24"/>
        </w:rPr>
        <w:t>PRIMERO.</w:t>
      </w:r>
      <w:r w:rsidRPr="00771680">
        <w:rPr>
          <w:rFonts w:eastAsia="Palatino Linotype" w:cs="Palatino Linotype"/>
          <w:color w:val="000000"/>
          <w:szCs w:val="24"/>
        </w:rPr>
        <w:t xml:space="preserve"> Resultan fundadas las razones o motivos de inconformidad hechos valer por </w:t>
      </w:r>
      <w:r w:rsidR="00F92CEE" w:rsidRPr="00771680">
        <w:rPr>
          <w:rFonts w:eastAsia="Palatino Linotype" w:cs="Palatino Linotype"/>
          <w:color w:val="000000"/>
          <w:szCs w:val="24"/>
        </w:rPr>
        <w:t>la</w:t>
      </w:r>
      <w:r w:rsidRPr="00771680">
        <w:rPr>
          <w:rFonts w:eastAsia="Palatino Linotype" w:cs="Palatino Linotype"/>
          <w:color w:val="000000"/>
          <w:szCs w:val="24"/>
        </w:rPr>
        <w:t xml:space="preserve"> Recurrente</w:t>
      </w:r>
      <w:r w:rsidRPr="00771680">
        <w:rPr>
          <w:rFonts w:eastAsia="Palatino Linotype" w:cs="Palatino Linotype"/>
          <w:b/>
          <w:color w:val="000000"/>
          <w:szCs w:val="24"/>
        </w:rPr>
        <w:t>,</w:t>
      </w:r>
      <w:r w:rsidRPr="00771680">
        <w:rPr>
          <w:rFonts w:eastAsia="Palatino Linotype" w:cs="Palatino Linotype"/>
          <w:color w:val="000000"/>
          <w:szCs w:val="24"/>
        </w:rPr>
        <w:t xml:space="preserve"> en términos del </w:t>
      </w:r>
      <w:r w:rsidRPr="00771680">
        <w:rPr>
          <w:rFonts w:eastAsia="Palatino Linotype" w:cs="Palatino Linotype"/>
          <w:b/>
          <w:color w:val="000000"/>
          <w:szCs w:val="24"/>
        </w:rPr>
        <w:t xml:space="preserve">Considerando </w:t>
      </w:r>
      <w:r w:rsidR="00347228" w:rsidRPr="00771680">
        <w:rPr>
          <w:rFonts w:eastAsia="Palatino Linotype" w:cs="Palatino Linotype"/>
          <w:b/>
          <w:color w:val="000000"/>
          <w:szCs w:val="24"/>
        </w:rPr>
        <w:t>CUAR</w:t>
      </w:r>
      <w:r w:rsidRPr="00771680">
        <w:rPr>
          <w:rFonts w:eastAsia="Palatino Linotype" w:cs="Palatino Linotype"/>
          <w:b/>
          <w:color w:val="000000"/>
          <w:szCs w:val="24"/>
        </w:rPr>
        <w:t xml:space="preserve">TO </w:t>
      </w:r>
      <w:r w:rsidRPr="00771680">
        <w:rPr>
          <w:rFonts w:eastAsia="Palatino Linotype" w:cs="Palatino Linotype"/>
          <w:color w:val="000000"/>
          <w:szCs w:val="24"/>
        </w:rPr>
        <w:t>de la presente resolución.</w:t>
      </w:r>
    </w:p>
    <w:p w14:paraId="74C5B20B" w14:textId="77777777" w:rsidR="00365D23" w:rsidRPr="00771680" w:rsidRDefault="00365D23" w:rsidP="00365D23">
      <w:pPr>
        <w:pBdr>
          <w:top w:val="nil"/>
          <w:left w:val="nil"/>
          <w:bottom w:val="nil"/>
          <w:right w:val="nil"/>
          <w:between w:val="nil"/>
        </w:pBdr>
        <w:rPr>
          <w:rFonts w:eastAsia="Palatino Linotype" w:cs="Palatino Linotype"/>
          <w:color w:val="000000"/>
          <w:szCs w:val="24"/>
        </w:rPr>
      </w:pPr>
    </w:p>
    <w:p w14:paraId="5F4C4914" w14:textId="0C8A0FA0" w:rsidR="00365D23" w:rsidRPr="00771680" w:rsidRDefault="00365D23" w:rsidP="00365D23">
      <w:pPr>
        <w:pBdr>
          <w:top w:val="nil"/>
          <w:left w:val="nil"/>
          <w:bottom w:val="nil"/>
          <w:right w:val="nil"/>
          <w:between w:val="nil"/>
        </w:pBdr>
        <w:rPr>
          <w:rFonts w:eastAsia="Palatino Linotype" w:cs="Palatino Linotype"/>
          <w:color w:val="000000"/>
          <w:szCs w:val="24"/>
        </w:rPr>
      </w:pPr>
      <w:r w:rsidRPr="00771680">
        <w:rPr>
          <w:rFonts w:eastAsia="Palatino Linotype" w:cs="Palatino Linotype"/>
          <w:b/>
          <w:color w:val="000000"/>
          <w:szCs w:val="24"/>
        </w:rPr>
        <w:t xml:space="preserve">SEGUNDO. </w:t>
      </w:r>
      <w:r w:rsidRPr="00771680">
        <w:rPr>
          <w:rFonts w:eastAsia="Palatino Linotype" w:cs="Palatino Linotype"/>
          <w:color w:val="000000"/>
          <w:szCs w:val="24"/>
        </w:rPr>
        <w:t>Se</w:t>
      </w:r>
      <w:r w:rsidRPr="00771680">
        <w:rPr>
          <w:rFonts w:eastAsia="Palatino Linotype" w:cs="Palatino Linotype"/>
          <w:b/>
          <w:color w:val="000000"/>
          <w:szCs w:val="24"/>
        </w:rPr>
        <w:t xml:space="preserve"> ORDENA </w:t>
      </w:r>
      <w:r w:rsidRPr="00771680">
        <w:rPr>
          <w:rFonts w:eastAsia="Palatino Linotype" w:cs="Palatino Linotype"/>
          <w:color w:val="000000"/>
          <w:szCs w:val="24"/>
        </w:rPr>
        <w:t>al Sujeto Obligado que</w:t>
      </w:r>
      <w:r w:rsidRPr="00771680">
        <w:rPr>
          <w:rFonts w:eastAsia="Palatino Linotype" w:cs="Palatino Linotype"/>
          <w:b/>
          <w:color w:val="000000"/>
          <w:szCs w:val="24"/>
        </w:rPr>
        <w:t xml:space="preserve"> </w:t>
      </w:r>
      <w:r w:rsidRPr="00771680">
        <w:rPr>
          <w:rFonts w:eastAsia="Palatino Linotype" w:cs="Palatino Linotype"/>
          <w:color w:val="000000"/>
          <w:szCs w:val="24"/>
        </w:rPr>
        <w:t xml:space="preserve">atienda la solicitud de información </w:t>
      </w:r>
      <w:r w:rsidR="00340F67" w:rsidRPr="00771680">
        <w:rPr>
          <w:rFonts w:eastAsia="Palatino Linotype" w:cs="Palatino Linotype"/>
          <w:b/>
          <w:color w:val="000000"/>
          <w:szCs w:val="24"/>
        </w:rPr>
        <w:t>01371/TEPOTZOT/IP/2025</w:t>
      </w:r>
      <w:r w:rsidRPr="00771680">
        <w:rPr>
          <w:rFonts w:eastAsia="Palatino Linotype" w:cs="Palatino Linotype"/>
          <w:color w:val="000000"/>
          <w:szCs w:val="24"/>
        </w:rPr>
        <w:t xml:space="preserve"> y haga entrega a</w:t>
      </w:r>
      <w:r w:rsidR="00347228" w:rsidRPr="00771680">
        <w:rPr>
          <w:rFonts w:eastAsia="Palatino Linotype" w:cs="Palatino Linotype"/>
          <w:color w:val="000000"/>
          <w:szCs w:val="24"/>
        </w:rPr>
        <w:t xml:space="preserve"> </w:t>
      </w:r>
      <w:r w:rsidRPr="00771680">
        <w:rPr>
          <w:rFonts w:eastAsia="Palatino Linotype" w:cs="Palatino Linotype"/>
          <w:color w:val="000000"/>
          <w:szCs w:val="24"/>
        </w:rPr>
        <w:t>l</w:t>
      </w:r>
      <w:r w:rsidR="00347228" w:rsidRPr="00771680">
        <w:rPr>
          <w:rFonts w:eastAsia="Palatino Linotype" w:cs="Palatino Linotype"/>
          <w:color w:val="000000"/>
          <w:szCs w:val="24"/>
        </w:rPr>
        <w:t>a</w:t>
      </w:r>
      <w:r w:rsidRPr="00771680">
        <w:rPr>
          <w:rFonts w:eastAsia="Palatino Linotype" w:cs="Palatino Linotype"/>
          <w:color w:val="000000"/>
          <w:szCs w:val="24"/>
        </w:rPr>
        <w:t xml:space="preserve"> Recurrente en términos del </w:t>
      </w:r>
      <w:r w:rsidR="006B7EEB" w:rsidRPr="00771680">
        <w:rPr>
          <w:rFonts w:eastAsia="Palatino Linotype" w:cs="Palatino Linotype"/>
          <w:b/>
          <w:color w:val="000000"/>
          <w:szCs w:val="24"/>
        </w:rPr>
        <w:t xml:space="preserve">Considerando </w:t>
      </w:r>
      <w:r w:rsidR="00347228" w:rsidRPr="00771680">
        <w:rPr>
          <w:rFonts w:eastAsia="Palatino Linotype" w:cs="Palatino Linotype"/>
          <w:b/>
          <w:color w:val="000000"/>
          <w:szCs w:val="24"/>
        </w:rPr>
        <w:t>CUAR</w:t>
      </w:r>
      <w:r w:rsidR="006B7EEB" w:rsidRPr="00771680">
        <w:rPr>
          <w:rFonts w:eastAsia="Palatino Linotype" w:cs="Palatino Linotype"/>
          <w:b/>
          <w:color w:val="000000"/>
          <w:szCs w:val="24"/>
        </w:rPr>
        <w:t>TO</w:t>
      </w:r>
      <w:r w:rsidRPr="00771680">
        <w:rPr>
          <w:rFonts w:eastAsia="Palatino Linotype" w:cs="Palatino Linotype"/>
          <w:b/>
          <w:color w:val="000000"/>
          <w:szCs w:val="24"/>
        </w:rPr>
        <w:t xml:space="preserve"> </w:t>
      </w:r>
      <w:r w:rsidRPr="00771680">
        <w:rPr>
          <w:rFonts w:eastAsia="Palatino Linotype" w:cs="Palatino Linotype"/>
          <w:color w:val="000000"/>
          <w:szCs w:val="24"/>
        </w:rPr>
        <w:t>de esta resolución, mediante el Sistema de Acceso a la Información Mexiquense (SAIMEX)</w:t>
      </w:r>
      <w:r w:rsidR="0065191E" w:rsidRPr="00771680">
        <w:rPr>
          <w:rFonts w:eastAsia="Palatino Linotype" w:cs="Palatino Linotype"/>
          <w:color w:val="000000"/>
          <w:szCs w:val="24"/>
        </w:rPr>
        <w:t xml:space="preserve"> y en versión pública </w:t>
      </w:r>
      <w:r w:rsidR="0033618E" w:rsidRPr="00771680">
        <w:rPr>
          <w:rFonts w:eastAsia="Palatino Linotype" w:cs="Palatino Linotype"/>
          <w:color w:val="000000"/>
          <w:szCs w:val="24"/>
        </w:rPr>
        <w:t>de ser procedente</w:t>
      </w:r>
      <w:r w:rsidR="00AF5AB4" w:rsidRPr="00771680">
        <w:rPr>
          <w:rFonts w:eastAsia="Palatino Linotype" w:cs="Palatino Linotype"/>
          <w:color w:val="000000"/>
          <w:szCs w:val="24"/>
        </w:rPr>
        <w:t xml:space="preserve">, </w:t>
      </w:r>
      <w:r w:rsidR="00AF5AB4" w:rsidRPr="00771680">
        <w:rPr>
          <w:rFonts w:eastAsia="Palatino Linotype" w:cs="Palatino Linotype"/>
          <w:color w:val="000000"/>
          <w:szCs w:val="24"/>
          <w:lang w:val="es-MX"/>
        </w:rPr>
        <w:t xml:space="preserve">de </w:t>
      </w:r>
      <w:r w:rsidR="00AF5AB4" w:rsidRPr="00771680">
        <w:rPr>
          <w:rFonts w:eastAsia="Palatino Linotype" w:cs="Palatino Linotype"/>
          <w:color w:val="000000"/>
        </w:rPr>
        <w:t>lo</w:t>
      </w:r>
      <w:r w:rsidR="00FB3E2F" w:rsidRPr="00771680">
        <w:rPr>
          <w:rFonts w:eastAsia="Palatino Linotype" w:cs="Palatino Linotype"/>
          <w:color w:val="000000"/>
        </w:rPr>
        <w:t>s documentos en donde conste lo</w:t>
      </w:r>
      <w:r w:rsidR="00AF5AB4" w:rsidRPr="00771680">
        <w:rPr>
          <w:rFonts w:eastAsia="Palatino Linotype" w:cs="Palatino Linotype"/>
          <w:color w:val="000000"/>
        </w:rPr>
        <w:t xml:space="preserve"> siguiente</w:t>
      </w:r>
      <w:r w:rsidR="0065191E" w:rsidRPr="00771680">
        <w:rPr>
          <w:rFonts w:eastAsia="Palatino Linotype" w:cs="Palatino Linotype"/>
          <w:color w:val="000000"/>
          <w:szCs w:val="24"/>
        </w:rPr>
        <w:t>:</w:t>
      </w:r>
    </w:p>
    <w:p w14:paraId="5743D42A" w14:textId="77777777" w:rsidR="0065191E" w:rsidRPr="00771680" w:rsidRDefault="0065191E" w:rsidP="00365D23">
      <w:pPr>
        <w:pBdr>
          <w:top w:val="nil"/>
          <w:left w:val="nil"/>
          <w:bottom w:val="nil"/>
          <w:right w:val="nil"/>
          <w:between w:val="nil"/>
        </w:pBdr>
        <w:rPr>
          <w:rFonts w:eastAsia="Palatino Linotype" w:cs="Palatino Linotype"/>
          <w:color w:val="000000"/>
          <w:szCs w:val="24"/>
        </w:rPr>
      </w:pPr>
    </w:p>
    <w:p w14:paraId="14166148" w14:textId="6B077661" w:rsidR="00365D23" w:rsidRPr="00771680" w:rsidRDefault="00136A49" w:rsidP="00FB3E2F">
      <w:pPr>
        <w:numPr>
          <w:ilvl w:val="0"/>
          <w:numId w:val="71"/>
        </w:numPr>
        <w:pBdr>
          <w:top w:val="nil"/>
          <w:left w:val="nil"/>
          <w:bottom w:val="nil"/>
          <w:right w:val="nil"/>
          <w:between w:val="nil"/>
        </w:pBdr>
        <w:spacing w:line="276" w:lineRule="auto"/>
        <w:rPr>
          <w:rFonts w:eastAsia="Palatino Linotype" w:cs="Palatino Linotype"/>
          <w:color w:val="000000"/>
          <w:szCs w:val="24"/>
        </w:rPr>
      </w:pPr>
      <w:r w:rsidRPr="00771680">
        <w:rPr>
          <w:rFonts w:eastAsia="Palatino Linotype" w:cs="Palatino Linotype"/>
          <w:i/>
          <w:iCs/>
          <w:color w:val="000000"/>
          <w:szCs w:val="24"/>
          <w:lang w:val="es-ES" w:eastAsia="es-ES"/>
        </w:rPr>
        <w:t>El estado operativo de los pozos, tanques y redes de distribución del agua potable en el municipio, en el que se indique la capacidad, ubicación, fallas reportadas y presupuesto ejercido en el mantenimiento que se hayan generado durante el periodo comprendido del veinticuatro de noviembre de dos mil veinticuatro al veinticuatro de noviembre de dos mil veinticinc</w:t>
      </w:r>
      <w:r w:rsidR="005E432F" w:rsidRPr="00771680">
        <w:rPr>
          <w:rFonts w:eastAsia="Palatino Linotype" w:cs="Palatino Linotype"/>
          <w:i/>
          <w:iCs/>
          <w:color w:val="000000"/>
          <w:szCs w:val="24"/>
          <w:lang w:val="es-ES" w:eastAsia="es-ES"/>
        </w:rPr>
        <w:t>o</w:t>
      </w:r>
      <w:r w:rsidRPr="00771680">
        <w:rPr>
          <w:rFonts w:eastAsia="Palatino Linotype" w:cs="Palatino Linotype"/>
          <w:i/>
          <w:iCs/>
          <w:color w:val="000000"/>
          <w:szCs w:val="24"/>
          <w:lang w:val="es-ES" w:eastAsia="es-ES"/>
        </w:rPr>
        <w:t>.</w:t>
      </w:r>
    </w:p>
    <w:p w14:paraId="574CE14A" w14:textId="77777777" w:rsidR="00FB3E2F" w:rsidRPr="00771680" w:rsidRDefault="00FB3E2F" w:rsidP="0065191E">
      <w:pPr>
        <w:rPr>
          <w:rFonts w:eastAsia="Palatino Linotype" w:cs="Palatino Linotype"/>
          <w:color w:val="000000"/>
          <w:szCs w:val="24"/>
        </w:rPr>
      </w:pPr>
    </w:p>
    <w:p w14:paraId="744129C6" w14:textId="7F5ABE8B" w:rsidR="0065191E" w:rsidRPr="00771680" w:rsidRDefault="0065191E" w:rsidP="0065191E">
      <w:pPr>
        <w:rPr>
          <w:rFonts w:eastAsia="Palatino Linotype" w:cs="Palatino Linotype"/>
          <w:color w:val="000000"/>
          <w:szCs w:val="24"/>
        </w:rPr>
      </w:pPr>
      <w:r w:rsidRPr="00771680">
        <w:rPr>
          <w:rFonts w:eastAsia="Palatino Linotype" w:cs="Palatino Linotype"/>
          <w:color w:val="000000"/>
          <w:szCs w:val="24"/>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 los documentos respectivos y se ponga a disposición del Recurrente.</w:t>
      </w:r>
    </w:p>
    <w:p w14:paraId="3C061842" w14:textId="77777777" w:rsidR="0065191E" w:rsidRPr="00771680" w:rsidRDefault="0065191E" w:rsidP="00365D23">
      <w:pPr>
        <w:pBdr>
          <w:top w:val="nil"/>
          <w:left w:val="nil"/>
          <w:bottom w:val="nil"/>
          <w:right w:val="nil"/>
          <w:between w:val="nil"/>
        </w:pBdr>
        <w:rPr>
          <w:rFonts w:eastAsia="Palatino Linotype" w:cs="Palatino Linotype"/>
          <w:color w:val="000000"/>
          <w:szCs w:val="24"/>
        </w:rPr>
      </w:pPr>
    </w:p>
    <w:p w14:paraId="399ED41C" w14:textId="77777777" w:rsidR="00365D23" w:rsidRPr="00771680" w:rsidRDefault="00365D23" w:rsidP="00365D23">
      <w:pPr>
        <w:pBdr>
          <w:top w:val="nil"/>
          <w:left w:val="nil"/>
          <w:bottom w:val="nil"/>
          <w:right w:val="nil"/>
          <w:between w:val="nil"/>
        </w:pBdr>
        <w:rPr>
          <w:rFonts w:eastAsia="Palatino Linotype" w:cs="Palatino Linotype"/>
          <w:color w:val="000000"/>
          <w:szCs w:val="24"/>
        </w:rPr>
      </w:pPr>
      <w:r w:rsidRPr="00771680">
        <w:rPr>
          <w:rFonts w:eastAsia="Palatino Linotype" w:cs="Palatino Linotype"/>
          <w:b/>
          <w:color w:val="000000"/>
          <w:szCs w:val="24"/>
        </w:rPr>
        <w:t>TERCERO. Notifíquese</w:t>
      </w:r>
      <w:r w:rsidRPr="00771680">
        <w:rPr>
          <w:rFonts w:eastAsia="Palatino Linotype" w:cs="Palatino Linotype"/>
          <w:b/>
          <w:i/>
          <w:color w:val="000000"/>
          <w:szCs w:val="24"/>
        </w:rPr>
        <w:t xml:space="preserve"> </w:t>
      </w:r>
      <w:r w:rsidRPr="00771680">
        <w:rPr>
          <w:rFonts w:eastAsia="Palatino Linotype" w:cs="Palatino Linotype"/>
          <w:color w:val="000000"/>
          <w:szCs w:val="24"/>
        </w:rPr>
        <w:t>la presente resolución al Titular de la Unidad de Transparencia del Sujeto Obligado por medio del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D3BFE8E" w14:textId="77777777" w:rsidR="00365D23" w:rsidRPr="00771680" w:rsidRDefault="00365D23" w:rsidP="00365D23">
      <w:pPr>
        <w:pBdr>
          <w:top w:val="nil"/>
          <w:left w:val="nil"/>
          <w:bottom w:val="nil"/>
          <w:right w:val="nil"/>
          <w:between w:val="nil"/>
        </w:pBdr>
        <w:rPr>
          <w:rFonts w:eastAsia="Palatino Linotype" w:cs="Palatino Linotype"/>
          <w:color w:val="000000"/>
          <w:szCs w:val="24"/>
        </w:rPr>
      </w:pPr>
    </w:p>
    <w:p w14:paraId="21A152E6" w14:textId="72A4CC93" w:rsidR="00365D23" w:rsidRPr="00771680" w:rsidRDefault="00365D23" w:rsidP="00365D23">
      <w:pPr>
        <w:pBdr>
          <w:top w:val="nil"/>
          <w:left w:val="nil"/>
          <w:bottom w:val="nil"/>
          <w:right w:val="nil"/>
          <w:between w:val="nil"/>
        </w:pBdr>
        <w:rPr>
          <w:rFonts w:eastAsia="Palatino Linotype" w:cs="Palatino Linotype"/>
          <w:color w:val="000000"/>
          <w:szCs w:val="24"/>
        </w:rPr>
      </w:pPr>
      <w:r w:rsidRPr="00771680">
        <w:rPr>
          <w:rFonts w:eastAsia="Palatino Linotype" w:cs="Palatino Linotype"/>
          <w:b/>
          <w:color w:val="000000"/>
          <w:szCs w:val="24"/>
        </w:rPr>
        <w:t xml:space="preserve">CUARTO. Notifíquese </w:t>
      </w:r>
      <w:r w:rsidRPr="00771680">
        <w:rPr>
          <w:rFonts w:eastAsia="Palatino Linotype" w:cs="Palatino Linotype"/>
          <w:color w:val="000000"/>
          <w:szCs w:val="24"/>
        </w:rPr>
        <w:t>a</w:t>
      </w:r>
      <w:r w:rsidR="00F92CEE" w:rsidRPr="00771680">
        <w:rPr>
          <w:rFonts w:eastAsia="Palatino Linotype" w:cs="Palatino Linotype"/>
          <w:color w:val="000000"/>
          <w:szCs w:val="24"/>
        </w:rPr>
        <w:t xml:space="preserve"> </w:t>
      </w:r>
      <w:r w:rsidRPr="00771680">
        <w:rPr>
          <w:rFonts w:eastAsia="Palatino Linotype" w:cs="Palatino Linotype"/>
          <w:color w:val="000000"/>
          <w:szCs w:val="24"/>
        </w:rPr>
        <w:t>l</w:t>
      </w:r>
      <w:r w:rsidR="00F92CEE" w:rsidRPr="00771680">
        <w:rPr>
          <w:rFonts w:eastAsia="Palatino Linotype" w:cs="Palatino Linotype"/>
          <w:color w:val="000000"/>
          <w:szCs w:val="24"/>
        </w:rPr>
        <w:t>a</w:t>
      </w:r>
      <w:r w:rsidRPr="00771680">
        <w:rPr>
          <w:rFonts w:eastAsia="Palatino Linotype" w:cs="Palatino Linotype"/>
          <w:color w:val="000000"/>
          <w:szCs w:val="24"/>
        </w:rPr>
        <w:t xml:space="preserve"> Recurrente mediante el Sistema de Acceso a la Información Mexiquense (SAIMEX), la presente resolución y hágase de su conocimiento que, en caso de considerar que la presente resolución le causa algún perjuicio, podrá promover el Juicio de Amparo en los términos de las leyes aplicables, de acuerdo con lo estipulado por el artículo 196, de la Ley de Transparencia y Acceso a la Información Pública del Estado de México y Municipios.</w:t>
      </w:r>
    </w:p>
    <w:p w14:paraId="44F5F5B4" w14:textId="77777777" w:rsidR="00365D23" w:rsidRPr="00771680" w:rsidRDefault="00365D23" w:rsidP="00365D23">
      <w:pPr>
        <w:pBdr>
          <w:top w:val="nil"/>
          <w:left w:val="nil"/>
          <w:bottom w:val="nil"/>
          <w:right w:val="nil"/>
          <w:between w:val="nil"/>
        </w:pBdr>
        <w:rPr>
          <w:rFonts w:eastAsia="Palatino Linotype" w:cs="Palatino Linotype"/>
          <w:color w:val="000000"/>
          <w:szCs w:val="24"/>
        </w:rPr>
      </w:pPr>
    </w:p>
    <w:p w14:paraId="2ADFE46A" w14:textId="31E1B473" w:rsidR="00365D23" w:rsidRPr="00771680" w:rsidRDefault="00365D23" w:rsidP="00365D23">
      <w:pPr>
        <w:pBdr>
          <w:top w:val="nil"/>
          <w:left w:val="nil"/>
          <w:bottom w:val="nil"/>
          <w:right w:val="nil"/>
          <w:between w:val="nil"/>
        </w:pBdr>
        <w:rPr>
          <w:rFonts w:eastAsia="Palatino Linotype" w:cs="Palatino Linotype"/>
          <w:bCs/>
          <w:color w:val="000000"/>
          <w:szCs w:val="24"/>
        </w:rPr>
      </w:pPr>
      <w:r w:rsidRPr="00771680">
        <w:rPr>
          <w:rFonts w:eastAsia="Palatino Linotype" w:cs="Palatino Linotype"/>
          <w:b/>
          <w:color w:val="000000"/>
          <w:szCs w:val="24"/>
        </w:rPr>
        <w:t xml:space="preserve">QUINTO. Gírese </w:t>
      </w:r>
      <w:r w:rsidRPr="00771680">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771680">
        <w:rPr>
          <w:rFonts w:eastAsia="Palatino Linotype" w:cs="Palatino Linotype"/>
          <w:b/>
          <w:color w:val="000000"/>
          <w:szCs w:val="24"/>
        </w:rPr>
        <w:t xml:space="preserve"> Considerando </w:t>
      </w:r>
      <w:r w:rsidR="00665F7A" w:rsidRPr="00771680">
        <w:rPr>
          <w:rFonts w:eastAsia="Palatino Linotype" w:cs="Palatino Linotype"/>
          <w:b/>
          <w:color w:val="000000"/>
          <w:szCs w:val="24"/>
        </w:rPr>
        <w:t>QUINT</w:t>
      </w:r>
      <w:r w:rsidRPr="00771680">
        <w:rPr>
          <w:rFonts w:eastAsia="Palatino Linotype" w:cs="Palatino Linotype"/>
          <w:b/>
          <w:color w:val="000000"/>
          <w:szCs w:val="24"/>
        </w:rPr>
        <w:t xml:space="preserve">O </w:t>
      </w:r>
      <w:r w:rsidRPr="00771680">
        <w:rPr>
          <w:rFonts w:eastAsia="Palatino Linotype" w:cs="Palatino Linotype"/>
          <w:bCs/>
          <w:color w:val="000000"/>
          <w:szCs w:val="24"/>
        </w:rPr>
        <w:t>de la presente resolución.</w:t>
      </w:r>
    </w:p>
    <w:p w14:paraId="6A4A912B" w14:textId="77777777" w:rsidR="00365D23" w:rsidRPr="00771680" w:rsidRDefault="00365D23" w:rsidP="00365D23">
      <w:pPr>
        <w:pBdr>
          <w:top w:val="nil"/>
          <w:left w:val="nil"/>
          <w:bottom w:val="nil"/>
          <w:right w:val="nil"/>
          <w:between w:val="nil"/>
        </w:pBdr>
        <w:rPr>
          <w:rFonts w:eastAsia="Palatino Linotype" w:cs="Palatino Linotype"/>
          <w:color w:val="000000"/>
          <w:szCs w:val="24"/>
        </w:rPr>
      </w:pPr>
    </w:p>
    <w:p w14:paraId="49B01695" w14:textId="0A5B14E8" w:rsidR="00365D23" w:rsidRPr="00771680" w:rsidRDefault="00365D23" w:rsidP="00365D23">
      <w:pPr>
        <w:pBdr>
          <w:top w:val="nil"/>
          <w:left w:val="nil"/>
          <w:bottom w:val="nil"/>
          <w:right w:val="nil"/>
          <w:between w:val="nil"/>
        </w:pBdr>
        <w:rPr>
          <w:rFonts w:eastAsia="Palatino Linotype" w:cs="Palatino Linotype"/>
          <w:color w:val="000000"/>
          <w:szCs w:val="24"/>
        </w:rPr>
      </w:pPr>
      <w:r w:rsidRPr="00771680">
        <w:rPr>
          <w:rFonts w:eastAsia="Palatino Linotype" w:cs="Palatino Linotype"/>
          <w:b/>
          <w:color w:val="000000"/>
          <w:szCs w:val="24"/>
        </w:rPr>
        <w:t>SEXTO.</w:t>
      </w:r>
      <w:r w:rsidRPr="00771680">
        <w:rPr>
          <w:rFonts w:eastAsia="Palatino Linotype" w:cs="Palatino Linotype"/>
          <w:color w:val="000000"/>
          <w:szCs w:val="24"/>
        </w:rPr>
        <w:t xml:space="preserve"> Se hace del conocimiento de</w:t>
      </w:r>
      <w:r w:rsidR="00F92CEE" w:rsidRPr="00771680">
        <w:rPr>
          <w:rFonts w:eastAsia="Palatino Linotype" w:cs="Palatino Linotype"/>
          <w:color w:val="000000"/>
          <w:szCs w:val="24"/>
        </w:rPr>
        <w:t xml:space="preserve"> </w:t>
      </w:r>
      <w:r w:rsidRPr="00771680">
        <w:rPr>
          <w:rFonts w:eastAsia="Palatino Linotype" w:cs="Palatino Linotype"/>
          <w:color w:val="000000"/>
          <w:szCs w:val="24"/>
        </w:rPr>
        <w:t>l</w:t>
      </w:r>
      <w:r w:rsidR="00F92CEE" w:rsidRPr="00771680">
        <w:rPr>
          <w:rFonts w:eastAsia="Palatino Linotype" w:cs="Palatino Linotype"/>
          <w:color w:val="000000"/>
          <w:szCs w:val="24"/>
        </w:rPr>
        <w:t>a</w:t>
      </w:r>
      <w:r w:rsidRPr="00771680">
        <w:rPr>
          <w:rFonts w:eastAsia="Palatino Linotype" w:cs="Palatino Linotype"/>
          <w:color w:val="000000"/>
          <w:szCs w:val="24"/>
        </w:rPr>
        <w:t xml:space="preserve"> Recurrente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035F248E" w14:textId="77777777" w:rsidR="00365D23" w:rsidRPr="00771680" w:rsidRDefault="00365D23" w:rsidP="00365D23">
      <w:pPr>
        <w:pBdr>
          <w:top w:val="nil"/>
          <w:left w:val="nil"/>
          <w:bottom w:val="nil"/>
          <w:right w:val="nil"/>
          <w:between w:val="nil"/>
        </w:pBdr>
        <w:rPr>
          <w:rFonts w:eastAsia="Palatino Linotype" w:cs="Palatino Linotype"/>
          <w:color w:val="000000"/>
          <w:szCs w:val="24"/>
        </w:rPr>
      </w:pPr>
    </w:p>
    <w:p w14:paraId="20573BFF" w14:textId="47DCC0C3" w:rsidR="00A970D5" w:rsidRPr="00771680" w:rsidRDefault="00771680" w:rsidP="00313379">
      <w:pPr>
        <w:pBdr>
          <w:top w:val="nil"/>
          <w:left w:val="nil"/>
          <w:bottom w:val="nil"/>
          <w:right w:val="nil"/>
          <w:between w:val="nil"/>
        </w:pBdr>
        <w:contextualSpacing/>
        <w:rPr>
          <w:rFonts w:eastAsia="Palatino Linotype" w:cs="Palatino Linotype"/>
          <w:color w:val="000000"/>
          <w:szCs w:val="24"/>
        </w:rPr>
      </w:pPr>
      <w:r w:rsidRPr="00771680">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A970D5" w:rsidRPr="00771680">
        <w:rPr>
          <w:rFonts w:eastAsia="Palatino Linotype" w:cs="Palatino Linotype"/>
          <w:color w:val="000000"/>
          <w:szCs w:val="24"/>
        </w:rPr>
        <w:t>.</w:t>
      </w:r>
      <w:r w:rsidR="001957CF" w:rsidRPr="00771680">
        <w:rPr>
          <w:rFonts w:eastAsia="Palatino Linotype" w:cs="Palatino Linotype"/>
          <w:color w:val="000000"/>
          <w:szCs w:val="24"/>
        </w:rPr>
        <w:t>--------------</w:t>
      </w:r>
      <w:r w:rsidR="00C6512A" w:rsidRPr="00771680">
        <w:rPr>
          <w:rFonts w:eastAsia="Palatino Linotype" w:cs="Palatino Linotype"/>
          <w:color w:val="000000"/>
          <w:szCs w:val="24"/>
        </w:rPr>
        <w:t>---------</w:t>
      </w:r>
      <w:r w:rsidR="00337FA1" w:rsidRPr="00771680">
        <w:rPr>
          <w:rFonts w:eastAsia="Palatino Linotype" w:cs="Palatino Linotype"/>
          <w:color w:val="000000"/>
          <w:szCs w:val="24"/>
        </w:rPr>
        <w:t>-----</w:t>
      </w:r>
      <w:r w:rsidR="0075725A" w:rsidRPr="00771680">
        <w:rPr>
          <w:rFonts w:eastAsia="Palatino Linotype" w:cs="Palatino Linotype"/>
          <w:color w:val="000000"/>
          <w:szCs w:val="24"/>
        </w:rPr>
        <w:t>------------------------------------------------------------------------------</w:t>
      </w:r>
      <w:r w:rsidR="00313379" w:rsidRPr="00771680">
        <w:rPr>
          <w:rFonts w:eastAsia="Palatino Linotype" w:cs="Palatino Linotype"/>
          <w:color w:val="000000"/>
          <w:szCs w:val="24"/>
        </w:rPr>
        <w:t>-------------------------------------------------------------------------------------------------------------------------------------------------------------------------------------------------------------------------------------------------------------------------------------------------------------------------------------------------------------------------------------------------------------------------------------------------------------------------------------------------------------------------------------------------------------------------------------------------------------------------------------</w:t>
      </w:r>
      <w:r w:rsidR="008128FF" w:rsidRPr="00771680">
        <w:rPr>
          <w:rFonts w:eastAsia="Palatino Linotype" w:cs="Palatino Linotype"/>
          <w:color w:val="000000"/>
          <w:szCs w:val="24"/>
        </w:rPr>
        <w:t>---------</w:t>
      </w:r>
      <w:r w:rsidR="00313379" w:rsidRPr="00771680">
        <w:rPr>
          <w:rFonts w:eastAsia="Palatino Linotype" w:cs="Palatino Linotype"/>
          <w:color w:val="000000"/>
          <w:szCs w:val="24"/>
        </w:rPr>
        <w:t>------------------</w:t>
      </w:r>
      <w:r w:rsidR="00F92CEE" w:rsidRPr="00771680">
        <w:rPr>
          <w:rFonts w:eastAsia="Palatino Linotype" w:cs="Palatino Linotype"/>
          <w:color w:val="000000"/>
          <w:szCs w:val="24"/>
        </w:rPr>
        <w:t>-----------------------------------------------------------------------------------------------------</w:t>
      </w:r>
      <w:r w:rsidR="00BB33F3" w:rsidRPr="00771680">
        <w:rPr>
          <w:rFonts w:eastAsia="Palatino Linotype" w:cs="Palatino Linotype"/>
          <w:color w:val="000000"/>
          <w:szCs w:val="24"/>
        </w:rPr>
        <w:t>----</w:t>
      </w:r>
      <w:r w:rsidR="00F92CEE" w:rsidRPr="00771680">
        <w:rPr>
          <w:rFonts w:eastAsia="Palatino Linotype" w:cs="Palatino Linotype"/>
          <w:color w:val="000000"/>
          <w:szCs w:val="24"/>
        </w:rPr>
        <w:t>----------------------------------------</w:t>
      </w:r>
    </w:p>
    <w:p w14:paraId="4DA57669" w14:textId="77777777" w:rsidR="00A970D5" w:rsidRPr="00521970" w:rsidRDefault="44E9108F" w:rsidP="001E2ECC">
      <w:pPr>
        <w:pBdr>
          <w:top w:val="nil"/>
          <w:left w:val="nil"/>
          <w:bottom w:val="nil"/>
          <w:right w:val="nil"/>
          <w:between w:val="nil"/>
        </w:pBdr>
        <w:contextualSpacing/>
        <w:rPr>
          <w:rFonts w:eastAsia="Palatino Linotype" w:cs="Palatino Linotype"/>
          <w:color w:val="000000"/>
          <w:sz w:val="20"/>
          <w:szCs w:val="20"/>
        </w:rPr>
      </w:pPr>
      <w:r w:rsidRPr="00771680">
        <w:rPr>
          <w:rFonts w:eastAsia="Palatino Linotype" w:cs="Palatino Linotype"/>
          <w:color w:val="000000" w:themeColor="text1"/>
          <w:sz w:val="20"/>
          <w:szCs w:val="20"/>
        </w:rPr>
        <w:t>JMV/CCR/fzh</w:t>
      </w:r>
    </w:p>
    <w:p w14:paraId="5FBC6CA4" w14:textId="77777777" w:rsidR="00A970D5" w:rsidRPr="00521970"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9"/>
      <w:headerReference w:type="default" r:id="rId10"/>
      <w:footerReference w:type="default" r:id="rId11"/>
      <w:headerReference w:type="first" r:id="rId12"/>
      <w:footerReference w:type="first" r:id="rId13"/>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3FA19" w14:textId="77777777" w:rsidR="00CE79D4" w:rsidRDefault="00CE79D4" w:rsidP="00F2498E">
      <w:pPr>
        <w:spacing w:line="240" w:lineRule="auto"/>
      </w:pPr>
      <w:r>
        <w:separator/>
      </w:r>
    </w:p>
  </w:endnote>
  <w:endnote w:type="continuationSeparator" w:id="0">
    <w:p w14:paraId="0BCED293" w14:textId="77777777" w:rsidR="00CE79D4" w:rsidRDefault="00CE79D4" w:rsidP="00F2498E">
      <w:pPr>
        <w:spacing w:line="240" w:lineRule="auto"/>
      </w:pPr>
      <w:r>
        <w:continuationSeparator/>
      </w:r>
    </w:p>
  </w:endnote>
  <w:endnote w:type="continuationNotice" w:id="1">
    <w:p w14:paraId="4295C041" w14:textId="77777777" w:rsidR="00CE79D4" w:rsidRDefault="00CE79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908BC" w:rsidRPr="00871A91" w:rsidRDefault="006908B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30D53">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30D53">
      <w:rPr>
        <w:rFonts w:ascii="Palatino Linotype" w:hAnsi="Palatino Linotype"/>
        <w:b/>
        <w:bCs/>
        <w:noProof/>
        <w:sz w:val="20"/>
      </w:rPr>
      <w:t>25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908BC" w:rsidRPr="00871A91" w:rsidRDefault="006908B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30D5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30D53">
      <w:rPr>
        <w:rFonts w:ascii="Palatino Linotype" w:hAnsi="Palatino Linotype"/>
        <w:b/>
        <w:bCs/>
        <w:noProof/>
        <w:sz w:val="20"/>
      </w:rPr>
      <w:t>25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52FF3" w14:textId="77777777" w:rsidR="00CE79D4" w:rsidRDefault="00CE79D4" w:rsidP="00F2498E">
      <w:pPr>
        <w:spacing w:line="240" w:lineRule="auto"/>
      </w:pPr>
      <w:r>
        <w:separator/>
      </w:r>
    </w:p>
  </w:footnote>
  <w:footnote w:type="continuationSeparator" w:id="0">
    <w:p w14:paraId="4456386F" w14:textId="77777777" w:rsidR="00CE79D4" w:rsidRDefault="00CE79D4" w:rsidP="00F2498E">
      <w:pPr>
        <w:spacing w:line="240" w:lineRule="auto"/>
      </w:pPr>
      <w:r>
        <w:continuationSeparator/>
      </w:r>
    </w:p>
  </w:footnote>
  <w:footnote w:type="continuationNotice" w:id="1">
    <w:p w14:paraId="6A1BD95F" w14:textId="77777777" w:rsidR="00CE79D4" w:rsidRDefault="00CE79D4">
      <w:pPr>
        <w:spacing w:line="240" w:lineRule="auto"/>
      </w:pPr>
    </w:p>
  </w:footnote>
  <w:footnote w:id="2">
    <w:p w14:paraId="2BCE50A0" w14:textId="77777777" w:rsidR="006908BC" w:rsidRPr="0031280C" w:rsidRDefault="006908BC"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908BC" w:rsidRPr="0031280C" w:rsidRDefault="006908BC"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908BC" w:rsidRPr="0031280C" w:rsidRDefault="006908BC"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908BC" w:rsidRPr="0031280C" w:rsidRDefault="006908BC"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908BC" w:rsidRDefault="00CE79D4">
    <w:pPr>
      <w:pStyle w:val="Encabezado"/>
    </w:pPr>
    <w:r>
      <w:rPr>
        <w:noProof/>
        <w:lang w:val="es-MX" w:eastAsia="es-MX"/>
      </w:rPr>
      <w:pict w14:anchorId="11B9AF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6908BC" w:rsidRPr="00B17577" w14:paraId="37B9EBDE" w14:textId="77777777" w:rsidTr="00874B16">
      <w:trPr>
        <w:trHeight w:val="227"/>
      </w:trPr>
      <w:tc>
        <w:tcPr>
          <w:tcW w:w="5103" w:type="dxa"/>
          <w:hideMark/>
        </w:tcPr>
        <w:p w14:paraId="4964FBC5" w14:textId="54CDA645" w:rsidR="006908BC" w:rsidRPr="00096248" w:rsidRDefault="006908BC"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15104C19" w:rsidR="006908BC" w:rsidRPr="00096248" w:rsidRDefault="00A03FC4" w:rsidP="00011C4D">
          <w:pPr>
            <w:spacing w:after="120" w:line="240" w:lineRule="auto"/>
            <w:ind w:right="71"/>
            <w:jc w:val="right"/>
            <w:rPr>
              <w:rFonts w:cs="Arial"/>
              <w:b/>
              <w:szCs w:val="24"/>
            </w:rPr>
          </w:pPr>
          <w:r>
            <w:rPr>
              <w:rFonts w:cs="Arial"/>
              <w:b/>
              <w:bCs/>
              <w:szCs w:val="24"/>
            </w:rPr>
            <w:t>14435/INFOEM/IP/RR/2025</w:t>
          </w:r>
        </w:p>
      </w:tc>
    </w:tr>
    <w:tr w:rsidR="006908BC" w14:paraId="7591D3C9" w14:textId="77777777" w:rsidTr="00874B16">
      <w:trPr>
        <w:trHeight w:val="242"/>
      </w:trPr>
      <w:tc>
        <w:tcPr>
          <w:tcW w:w="5103" w:type="dxa"/>
          <w:hideMark/>
        </w:tcPr>
        <w:p w14:paraId="729A65A8" w14:textId="77777777" w:rsidR="006908BC" w:rsidRPr="00096248" w:rsidRDefault="006908BC"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4FB5FD4D" w:rsidR="006908BC" w:rsidRPr="00096248" w:rsidRDefault="00D346D1" w:rsidP="00011C4D">
          <w:pPr>
            <w:spacing w:after="120" w:line="240" w:lineRule="auto"/>
            <w:ind w:left="-81" w:right="71"/>
            <w:jc w:val="right"/>
            <w:rPr>
              <w:rFonts w:cs="Arial"/>
              <w:szCs w:val="24"/>
            </w:rPr>
          </w:pPr>
          <w:r>
            <w:rPr>
              <w:rFonts w:cs="Arial"/>
              <w:szCs w:val="24"/>
            </w:rPr>
            <w:t>Ayuntamiento de Tepotzotlán</w:t>
          </w:r>
        </w:p>
      </w:tc>
    </w:tr>
    <w:tr w:rsidR="006908BC" w:rsidRPr="00F63239" w14:paraId="037E914D" w14:textId="77777777" w:rsidTr="00874B16">
      <w:trPr>
        <w:trHeight w:val="342"/>
      </w:trPr>
      <w:tc>
        <w:tcPr>
          <w:tcW w:w="5103" w:type="dxa"/>
          <w:hideMark/>
        </w:tcPr>
        <w:p w14:paraId="7676B68F" w14:textId="64D69EAF" w:rsidR="006908BC" w:rsidRPr="00096248" w:rsidRDefault="006908BC"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6908BC" w:rsidRDefault="006908BC"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908BC" w:rsidRPr="00711916" w:rsidRDefault="006908BC" w:rsidP="00011C4D">
          <w:pPr>
            <w:spacing w:after="120" w:line="240" w:lineRule="auto"/>
            <w:ind w:left="-486" w:right="71" w:firstLine="567"/>
            <w:jc w:val="right"/>
            <w:rPr>
              <w:rFonts w:cs="Arial"/>
              <w:sz w:val="2"/>
              <w:szCs w:val="2"/>
            </w:rPr>
          </w:pPr>
        </w:p>
      </w:tc>
    </w:tr>
  </w:tbl>
  <w:p w14:paraId="2998DBFD" w14:textId="25A9F426" w:rsidR="006908BC" w:rsidRPr="00871A91" w:rsidRDefault="00CE79D4">
    <w:pPr>
      <w:pStyle w:val="Encabezado"/>
      <w:rPr>
        <w:sz w:val="2"/>
      </w:rPr>
    </w:pPr>
    <w:r>
      <w:rPr>
        <w:noProof/>
        <w:lang w:val="es-MX" w:eastAsia="es-MX"/>
      </w:rPr>
      <w:pict w14:anchorId="37B0F2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1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908B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6908BC" w14:paraId="0F9FE9B6" w14:textId="77777777" w:rsidTr="00874B16">
      <w:trPr>
        <w:trHeight w:val="227"/>
      </w:trPr>
      <w:tc>
        <w:tcPr>
          <w:tcW w:w="5103" w:type="dxa"/>
          <w:hideMark/>
        </w:tcPr>
        <w:p w14:paraId="6D1D9D71" w14:textId="11150E5A" w:rsidR="006908BC" w:rsidRPr="00663A37" w:rsidRDefault="006908BC"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282B8766" w:rsidR="006908BC" w:rsidRPr="00C81ECD" w:rsidRDefault="00A03FC4" w:rsidP="00011C4D">
          <w:pPr>
            <w:spacing w:after="120" w:line="240" w:lineRule="auto"/>
            <w:ind w:left="-486" w:right="68" w:firstLine="558"/>
            <w:jc w:val="right"/>
            <w:rPr>
              <w:rFonts w:cs="Arial"/>
              <w:b/>
              <w:szCs w:val="24"/>
            </w:rPr>
          </w:pPr>
          <w:r>
            <w:rPr>
              <w:rFonts w:cs="Arial"/>
              <w:b/>
              <w:bCs/>
              <w:szCs w:val="24"/>
            </w:rPr>
            <w:t>14435/INFOEM/IP/RR/2025</w:t>
          </w:r>
        </w:p>
      </w:tc>
    </w:tr>
    <w:tr w:rsidR="006908BC" w:rsidRPr="001F57CD" w14:paraId="1377D264" w14:textId="77777777" w:rsidTr="00874B16">
      <w:trPr>
        <w:trHeight w:val="196"/>
      </w:trPr>
      <w:tc>
        <w:tcPr>
          <w:tcW w:w="5103" w:type="dxa"/>
          <w:hideMark/>
        </w:tcPr>
        <w:p w14:paraId="04D597A1" w14:textId="77777777" w:rsidR="006908BC" w:rsidRPr="00663A37" w:rsidRDefault="006908BC"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39388B40" w:rsidR="006908BC" w:rsidRPr="00663A37" w:rsidRDefault="00A30D53" w:rsidP="70652167">
          <w:pPr>
            <w:spacing w:after="120" w:line="240" w:lineRule="auto"/>
            <w:ind w:right="68"/>
            <w:jc w:val="right"/>
            <w:rPr>
              <w:rFonts w:cs="Arial"/>
              <w:lang w:val="es-ES"/>
            </w:rPr>
          </w:pPr>
          <w:r>
            <w:rPr>
              <w:rFonts w:cs="Arial"/>
              <w:lang w:val="es-ES"/>
            </w:rPr>
            <w:t>XXXXXXXXXXXXXXXXXXX</w:t>
          </w:r>
        </w:p>
      </w:tc>
    </w:tr>
    <w:tr w:rsidR="006908BC" w14:paraId="4DC11993" w14:textId="77777777" w:rsidTr="00874B16">
      <w:trPr>
        <w:trHeight w:val="242"/>
      </w:trPr>
      <w:tc>
        <w:tcPr>
          <w:tcW w:w="5103" w:type="dxa"/>
          <w:hideMark/>
        </w:tcPr>
        <w:p w14:paraId="76CEF1B5" w14:textId="77777777" w:rsidR="006908BC" w:rsidRPr="00663A37" w:rsidRDefault="006908BC"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47A2CB02" w:rsidR="006908BC" w:rsidRPr="00663A37" w:rsidRDefault="00D346D1" w:rsidP="00771E23">
          <w:pPr>
            <w:spacing w:after="120" w:line="240" w:lineRule="auto"/>
            <w:ind w:left="-70" w:right="68"/>
            <w:jc w:val="right"/>
            <w:rPr>
              <w:rFonts w:cs="Arial"/>
              <w:szCs w:val="24"/>
            </w:rPr>
          </w:pPr>
          <w:r>
            <w:rPr>
              <w:rFonts w:cs="Arial"/>
              <w:szCs w:val="24"/>
            </w:rPr>
            <w:t>Ayuntamiento de Tepotzotlán</w:t>
          </w:r>
        </w:p>
      </w:tc>
    </w:tr>
    <w:tr w:rsidR="006908BC" w14:paraId="5C2B511D" w14:textId="77777777" w:rsidTr="00874B16">
      <w:trPr>
        <w:trHeight w:val="342"/>
      </w:trPr>
      <w:tc>
        <w:tcPr>
          <w:tcW w:w="5103" w:type="dxa"/>
          <w:hideMark/>
        </w:tcPr>
        <w:p w14:paraId="03FEF68C" w14:textId="45E91CF4" w:rsidR="006908BC" w:rsidRPr="00663A37" w:rsidRDefault="006908BC"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6908BC" w:rsidRPr="00663A37" w:rsidRDefault="006908BC"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908BC" w:rsidRPr="00871A91" w:rsidRDefault="00CE79D4">
    <w:pPr>
      <w:pStyle w:val="Encabezado"/>
      <w:rPr>
        <w:sz w:val="2"/>
      </w:rPr>
    </w:pPr>
    <w:r>
      <w:rPr>
        <w:noProof/>
        <w:lang w:val="es-MX" w:eastAsia="es-MX"/>
      </w:rPr>
      <w:pict w14:anchorId="31E560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4.3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908BC">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7070B23"/>
    <w:multiLevelType w:val="hybridMultilevel"/>
    <w:tmpl w:val="06A65514"/>
    <w:lvl w:ilvl="0" w:tplc="2F1CC7B4">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0" w15:restartNumberingAfterBreak="0">
    <w:nsid w:val="3B0871D2"/>
    <w:multiLevelType w:val="hybridMultilevel"/>
    <w:tmpl w:val="3FB80018"/>
    <w:lvl w:ilvl="0" w:tplc="04AEE5A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64059B"/>
    <w:multiLevelType w:val="multilevel"/>
    <w:tmpl w:val="D4426754"/>
    <w:styleLink w:val="Listaactual4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67904468"/>
    <w:multiLevelType w:val="hybridMultilevel"/>
    <w:tmpl w:val="06A65514"/>
    <w:lvl w:ilvl="0" w:tplc="FFFFFFFF">
      <w:start w:val="1"/>
      <w:numFmt w:val="decimal"/>
      <w:lvlText w:val="%1."/>
      <w:lvlJc w:val="left"/>
      <w:pPr>
        <w:ind w:left="709" w:hanging="42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866679C"/>
    <w:multiLevelType w:val="hybridMultilevel"/>
    <w:tmpl w:val="F6F80B82"/>
    <w:lvl w:ilvl="0" w:tplc="0BEA7F5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0"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5" w15:restartNumberingAfterBreak="0">
    <w:nsid w:val="725E4051"/>
    <w:multiLevelType w:val="hybridMultilevel"/>
    <w:tmpl w:val="06A65514"/>
    <w:lvl w:ilvl="0" w:tplc="FFFFFFFF">
      <w:start w:val="1"/>
      <w:numFmt w:val="decimal"/>
      <w:lvlText w:val="%1."/>
      <w:lvlJc w:val="left"/>
      <w:pPr>
        <w:ind w:left="709" w:hanging="42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32B12B2"/>
    <w:multiLevelType w:val="multilevel"/>
    <w:tmpl w:val="F53826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8702CAD"/>
    <w:multiLevelType w:val="multilevel"/>
    <w:tmpl w:val="BE627134"/>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7"/>
  </w:num>
  <w:num w:numId="3">
    <w:abstractNumId w:val="16"/>
  </w:num>
  <w:num w:numId="4">
    <w:abstractNumId w:val="60"/>
  </w:num>
  <w:num w:numId="5">
    <w:abstractNumId w:val="5"/>
  </w:num>
  <w:num w:numId="6">
    <w:abstractNumId w:val="50"/>
  </w:num>
  <w:num w:numId="7">
    <w:abstractNumId w:val="13"/>
  </w:num>
  <w:num w:numId="8">
    <w:abstractNumId w:val="3"/>
  </w:num>
  <w:num w:numId="9">
    <w:abstractNumId w:val="24"/>
  </w:num>
  <w:num w:numId="10">
    <w:abstractNumId w:val="25"/>
  </w:num>
  <w:num w:numId="11">
    <w:abstractNumId w:val="67"/>
  </w:num>
  <w:num w:numId="12">
    <w:abstractNumId w:val="58"/>
  </w:num>
  <w:num w:numId="13">
    <w:abstractNumId w:val="36"/>
  </w:num>
  <w:num w:numId="14">
    <w:abstractNumId w:val="46"/>
  </w:num>
  <w:num w:numId="15">
    <w:abstractNumId w:val="21"/>
  </w:num>
  <w:num w:numId="16">
    <w:abstractNumId w:val="34"/>
  </w:num>
  <w:num w:numId="17">
    <w:abstractNumId w:val="19"/>
  </w:num>
  <w:num w:numId="18">
    <w:abstractNumId w:val="8"/>
  </w:num>
  <w:num w:numId="19">
    <w:abstractNumId w:val="9"/>
  </w:num>
  <w:num w:numId="20">
    <w:abstractNumId w:val="17"/>
  </w:num>
  <w:num w:numId="21">
    <w:abstractNumId w:val="29"/>
  </w:num>
  <w:num w:numId="22">
    <w:abstractNumId w:val="2"/>
  </w:num>
  <w:num w:numId="23">
    <w:abstractNumId w:val="42"/>
  </w:num>
  <w:num w:numId="24">
    <w:abstractNumId w:val="49"/>
  </w:num>
  <w:num w:numId="25">
    <w:abstractNumId w:val="59"/>
  </w:num>
  <w:num w:numId="26">
    <w:abstractNumId w:val="23"/>
  </w:num>
  <w:num w:numId="27">
    <w:abstractNumId w:val="52"/>
  </w:num>
  <w:num w:numId="28">
    <w:abstractNumId w:val="32"/>
  </w:num>
  <w:num w:numId="29">
    <w:abstractNumId w:val="27"/>
  </w:num>
  <w:num w:numId="30">
    <w:abstractNumId w:val="20"/>
  </w:num>
  <w:num w:numId="31">
    <w:abstractNumId w:val="44"/>
  </w:num>
  <w:num w:numId="32">
    <w:abstractNumId w:val="48"/>
  </w:num>
  <w:num w:numId="33">
    <w:abstractNumId w:val="7"/>
  </w:num>
  <w:num w:numId="34">
    <w:abstractNumId w:val="62"/>
  </w:num>
  <w:num w:numId="35">
    <w:abstractNumId w:val="69"/>
  </w:num>
  <w:num w:numId="36">
    <w:abstractNumId w:val="57"/>
  </w:num>
  <w:num w:numId="37">
    <w:abstractNumId w:val="10"/>
  </w:num>
  <w:num w:numId="38">
    <w:abstractNumId w:val="53"/>
  </w:num>
  <w:num w:numId="39">
    <w:abstractNumId w:val="11"/>
  </w:num>
  <w:num w:numId="40">
    <w:abstractNumId w:val="51"/>
  </w:num>
  <w:num w:numId="41">
    <w:abstractNumId w:val="61"/>
  </w:num>
  <w:num w:numId="42">
    <w:abstractNumId w:val="0"/>
  </w:num>
  <w:num w:numId="43">
    <w:abstractNumId w:val="1"/>
  </w:num>
  <w:num w:numId="44">
    <w:abstractNumId w:val="33"/>
  </w:num>
  <w:num w:numId="45">
    <w:abstractNumId w:val="22"/>
  </w:num>
  <w:num w:numId="46">
    <w:abstractNumId w:val="63"/>
  </w:num>
  <w:num w:numId="47">
    <w:abstractNumId w:val="31"/>
  </w:num>
  <w:num w:numId="48">
    <w:abstractNumId w:val="70"/>
  </w:num>
  <w:num w:numId="49">
    <w:abstractNumId w:val="12"/>
  </w:num>
  <w:num w:numId="50">
    <w:abstractNumId w:val="45"/>
  </w:num>
  <w:num w:numId="51">
    <w:abstractNumId w:val="43"/>
  </w:num>
  <w:num w:numId="52">
    <w:abstractNumId w:val="6"/>
  </w:num>
  <w:num w:numId="53">
    <w:abstractNumId w:val="4"/>
  </w:num>
  <w:num w:numId="54">
    <w:abstractNumId w:val="40"/>
  </w:num>
  <w:num w:numId="55">
    <w:abstractNumId w:val="15"/>
  </w:num>
  <w:num w:numId="56">
    <w:abstractNumId w:val="18"/>
  </w:num>
  <w:num w:numId="57">
    <w:abstractNumId w:val="38"/>
  </w:num>
  <w:num w:numId="58">
    <w:abstractNumId w:val="28"/>
  </w:num>
  <w:num w:numId="59">
    <w:abstractNumId w:val="64"/>
  </w:num>
  <w:num w:numId="60">
    <w:abstractNumId w:val="37"/>
  </w:num>
  <w:num w:numId="61">
    <w:abstractNumId w:val="54"/>
  </w:num>
  <w:num w:numId="62">
    <w:abstractNumId w:val="26"/>
  </w:num>
  <w:num w:numId="63">
    <w:abstractNumId w:val="35"/>
  </w:num>
  <w:num w:numId="64">
    <w:abstractNumId w:val="68"/>
  </w:num>
  <w:num w:numId="65">
    <w:abstractNumId w:val="30"/>
  </w:num>
  <w:num w:numId="66">
    <w:abstractNumId w:val="56"/>
  </w:num>
  <w:num w:numId="67">
    <w:abstractNumId w:val="66"/>
  </w:num>
  <w:num w:numId="68">
    <w:abstractNumId w:val="14"/>
  </w:num>
  <w:num w:numId="69">
    <w:abstractNumId w:val="39"/>
  </w:num>
  <w:num w:numId="70">
    <w:abstractNumId w:val="55"/>
  </w:num>
  <w:num w:numId="71">
    <w:abstractNumId w:val="6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38F"/>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3502"/>
    <w:rsid w:val="00015487"/>
    <w:rsid w:val="000154CA"/>
    <w:rsid w:val="000159B9"/>
    <w:rsid w:val="00016B50"/>
    <w:rsid w:val="000171BE"/>
    <w:rsid w:val="00020325"/>
    <w:rsid w:val="00021122"/>
    <w:rsid w:val="00021165"/>
    <w:rsid w:val="00021A08"/>
    <w:rsid w:val="000221D0"/>
    <w:rsid w:val="00022432"/>
    <w:rsid w:val="0002287F"/>
    <w:rsid w:val="000232DA"/>
    <w:rsid w:val="0002356F"/>
    <w:rsid w:val="000248A2"/>
    <w:rsid w:val="00024A6D"/>
    <w:rsid w:val="00025560"/>
    <w:rsid w:val="00025773"/>
    <w:rsid w:val="00026582"/>
    <w:rsid w:val="000271FE"/>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6F53"/>
    <w:rsid w:val="00037938"/>
    <w:rsid w:val="00040A10"/>
    <w:rsid w:val="00041421"/>
    <w:rsid w:val="00041670"/>
    <w:rsid w:val="000417BE"/>
    <w:rsid w:val="00041AE7"/>
    <w:rsid w:val="00041DEA"/>
    <w:rsid w:val="00042641"/>
    <w:rsid w:val="000429D8"/>
    <w:rsid w:val="00042C8A"/>
    <w:rsid w:val="00042C95"/>
    <w:rsid w:val="00043780"/>
    <w:rsid w:val="000452AA"/>
    <w:rsid w:val="00045F86"/>
    <w:rsid w:val="00046717"/>
    <w:rsid w:val="00046A15"/>
    <w:rsid w:val="00047890"/>
    <w:rsid w:val="00050472"/>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3FB"/>
    <w:rsid w:val="00064854"/>
    <w:rsid w:val="00064FFF"/>
    <w:rsid w:val="000653C5"/>
    <w:rsid w:val="00065463"/>
    <w:rsid w:val="000658E9"/>
    <w:rsid w:val="00066174"/>
    <w:rsid w:val="000666B3"/>
    <w:rsid w:val="000670E0"/>
    <w:rsid w:val="000676A2"/>
    <w:rsid w:val="0007107B"/>
    <w:rsid w:val="00071159"/>
    <w:rsid w:val="00072987"/>
    <w:rsid w:val="00072FF9"/>
    <w:rsid w:val="0007371F"/>
    <w:rsid w:val="000737C6"/>
    <w:rsid w:val="000739AF"/>
    <w:rsid w:val="00074118"/>
    <w:rsid w:val="00074941"/>
    <w:rsid w:val="00074D4D"/>
    <w:rsid w:val="0007543F"/>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E5D"/>
    <w:rsid w:val="00082F05"/>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006"/>
    <w:rsid w:val="00092533"/>
    <w:rsid w:val="00092681"/>
    <w:rsid w:val="00092726"/>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135"/>
    <w:rsid w:val="000A02E0"/>
    <w:rsid w:val="000A074B"/>
    <w:rsid w:val="000A0CEF"/>
    <w:rsid w:val="000A110B"/>
    <w:rsid w:val="000A1377"/>
    <w:rsid w:val="000A1D0D"/>
    <w:rsid w:val="000A1D2C"/>
    <w:rsid w:val="000A2323"/>
    <w:rsid w:val="000A2CA6"/>
    <w:rsid w:val="000A2F65"/>
    <w:rsid w:val="000A339B"/>
    <w:rsid w:val="000A33A3"/>
    <w:rsid w:val="000A3D28"/>
    <w:rsid w:val="000A3F41"/>
    <w:rsid w:val="000A4202"/>
    <w:rsid w:val="000A445D"/>
    <w:rsid w:val="000A4BDB"/>
    <w:rsid w:val="000A53E1"/>
    <w:rsid w:val="000A5444"/>
    <w:rsid w:val="000A5EA1"/>
    <w:rsid w:val="000A6945"/>
    <w:rsid w:val="000A6B98"/>
    <w:rsid w:val="000A6F53"/>
    <w:rsid w:val="000A7138"/>
    <w:rsid w:val="000A7BA1"/>
    <w:rsid w:val="000A7D80"/>
    <w:rsid w:val="000B09CA"/>
    <w:rsid w:val="000B1177"/>
    <w:rsid w:val="000B117C"/>
    <w:rsid w:val="000B1973"/>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01"/>
    <w:rsid w:val="000C7C21"/>
    <w:rsid w:val="000C7EB6"/>
    <w:rsid w:val="000C7F8F"/>
    <w:rsid w:val="000D08B6"/>
    <w:rsid w:val="000D0CD3"/>
    <w:rsid w:val="000D14DA"/>
    <w:rsid w:val="000D244D"/>
    <w:rsid w:val="000D258C"/>
    <w:rsid w:val="000D2A2D"/>
    <w:rsid w:val="000D2C63"/>
    <w:rsid w:val="000D2E93"/>
    <w:rsid w:val="000D3A71"/>
    <w:rsid w:val="000D3C8A"/>
    <w:rsid w:val="000D3DC4"/>
    <w:rsid w:val="000D4713"/>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95F"/>
    <w:rsid w:val="000E1B4A"/>
    <w:rsid w:val="000E1FD4"/>
    <w:rsid w:val="000E2370"/>
    <w:rsid w:val="000E27CE"/>
    <w:rsid w:val="000E2F43"/>
    <w:rsid w:val="000E35E0"/>
    <w:rsid w:val="000E37D0"/>
    <w:rsid w:val="000E3D5F"/>
    <w:rsid w:val="000E3DE6"/>
    <w:rsid w:val="000E3EB9"/>
    <w:rsid w:val="000E48E3"/>
    <w:rsid w:val="000E4AFE"/>
    <w:rsid w:val="000E4E16"/>
    <w:rsid w:val="000E4EBC"/>
    <w:rsid w:val="000E513A"/>
    <w:rsid w:val="000E5393"/>
    <w:rsid w:val="000E57E9"/>
    <w:rsid w:val="000E6183"/>
    <w:rsid w:val="000E74D7"/>
    <w:rsid w:val="000E77CF"/>
    <w:rsid w:val="000E7BF6"/>
    <w:rsid w:val="000F015F"/>
    <w:rsid w:val="000F0AFE"/>
    <w:rsid w:val="000F0B57"/>
    <w:rsid w:val="000F114E"/>
    <w:rsid w:val="000F146C"/>
    <w:rsid w:val="000F152C"/>
    <w:rsid w:val="000F196A"/>
    <w:rsid w:val="000F1D9B"/>
    <w:rsid w:val="000F2668"/>
    <w:rsid w:val="000F367A"/>
    <w:rsid w:val="000F3D79"/>
    <w:rsid w:val="000F44C1"/>
    <w:rsid w:val="000F4544"/>
    <w:rsid w:val="000F4615"/>
    <w:rsid w:val="000F4958"/>
    <w:rsid w:val="000F5073"/>
    <w:rsid w:val="000F547D"/>
    <w:rsid w:val="000F54F6"/>
    <w:rsid w:val="000F753B"/>
    <w:rsid w:val="000F7D93"/>
    <w:rsid w:val="0010147E"/>
    <w:rsid w:val="0010149D"/>
    <w:rsid w:val="0010153C"/>
    <w:rsid w:val="00102165"/>
    <w:rsid w:val="0010239B"/>
    <w:rsid w:val="00102FCE"/>
    <w:rsid w:val="0010303E"/>
    <w:rsid w:val="00103271"/>
    <w:rsid w:val="00103A9A"/>
    <w:rsid w:val="00103C89"/>
    <w:rsid w:val="00103D8C"/>
    <w:rsid w:val="00104BE3"/>
    <w:rsid w:val="001050A9"/>
    <w:rsid w:val="001059AF"/>
    <w:rsid w:val="001059DF"/>
    <w:rsid w:val="001067FE"/>
    <w:rsid w:val="00107231"/>
    <w:rsid w:val="00107256"/>
    <w:rsid w:val="00107451"/>
    <w:rsid w:val="00107964"/>
    <w:rsid w:val="0011071D"/>
    <w:rsid w:val="001107C4"/>
    <w:rsid w:val="00110A3C"/>
    <w:rsid w:val="0011108B"/>
    <w:rsid w:val="0011110C"/>
    <w:rsid w:val="001116B7"/>
    <w:rsid w:val="0011295F"/>
    <w:rsid w:val="00112CC8"/>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AC4"/>
    <w:rsid w:val="00123D0B"/>
    <w:rsid w:val="00124B26"/>
    <w:rsid w:val="0012508E"/>
    <w:rsid w:val="00126837"/>
    <w:rsid w:val="00127469"/>
    <w:rsid w:val="00130A89"/>
    <w:rsid w:val="00130C18"/>
    <w:rsid w:val="00131837"/>
    <w:rsid w:val="00131C40"/>
    <w:rsid w:val="00131C6C"/>
    <w:rsid w:val="00131F2D"/>
    <w:rsid w:val="001321ED"/>
    <w:rsid w:val="00133F26"/>
    <w:rsid w:val="0013462D"/>
    <w:rsid w:val="00134C8D"/>
    <w:rsid w:val="001360B8"/>
    <w:rsid w:val="001362F5"/>
    <w:rsid w:val="0013657B"/>
    <w:rsid w:val="00136581"/>
    <w:rsid w:val="00136A49"/>
    <w:rsid w:val="00136A94"/>
    <w:rsid w:val="00137807"/>
    <w:rsid w:val="0013783C"/>
    <w:rsid w:val="00140181"/>
    <w:rsid w:val="0014092A"/>
    <w:rsid w:val="00140A63"/>
    <w:rsid w:val="00140B8D"/>
    <w:rsid w:val="00141359"/>
    <w:rsid w:val="001414E5"/>
    <w:rsid w:val="00142AF7"/>
    <w:rsid w:val="00142D35"/>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2DF"/>
    <w:rsid w:val="00152B40"/>
    <w:rsid w:val="00152FDE"/>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2BEB"/>
    <w:rsid w:val="0016322B"/>
    <w:rsid w:val="0016339A"/>
    <w:rsid w:val="0016392B"/>
    <w:rsid w:val="001640A1"/>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AEA"/>
    <w:rsid w:val="0018577B"/>
    <w:rsid w:val="00185C61"/>
    <w:rsid w:val="0018697B"/>
    <w:rsid w:val="00186D1D"/>
    <w:rsid w:val="00187CCE"/>
    <w:rsid w:val="00187F65"/>
    <w:rsid w:val="00190030"/>
    <w:rsid w:val="0019086A"/>
    <w:rsid w:val="00190B5A"/>
    <w:rsid w:val="00190D0F"/>
    <w:rsid w:val="00190F59"/>
    <w:rsid w:val="00192570"/>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FD"/>
    <w:rsid w:val="001A0E96"/>
    <w:rsid w:val="001A19E4"/>
    <w:rsid w:val="001A1BDB"/>
    <w:rsid w:val="001A26F7"/>
    <w:rsid w:val="001A316F"/>
    <w:rsid w:val="001A321A"/>
    <w:rsid w:val="001A3982"/>
    <w:rsid w:val="001A3C3B"/>
    <w:rsid w:val="001A3C5F"/>
    <w:rsid w:val="001A3F75"/>
    <w:rsid w:val="001A4523"/>
    <w:rsid w:val="001A4BDF"/>
    <w:rsid w:val="001A5163"/>
    <w:rsid w:val="001A5348"/>
    <w:rsid w:val="001A5B53"/>
    <w:rsid w:val="001A6466"/>
    <w:rsid w:val="001A6849"/>
    <w:rsid w:val="001A7532"/>
    <w:rsid w:val="001A773B"/>
    <w:rsid w:val="001A7748"/>
    <w:rsid w:val="001A789D"/>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B7D4E"/>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5E4D"/>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173B"/>
    <w:rsid w:val="001F2B26"/>
    <w:rsid w:val="001F2BC9"/>
    <w:rsid w:val="001F2DF0"/>
    <w:rsid w:val="001F2F39"/>
    <w:rsid w:val="001F3363"/>
    <w:rsid w:val="001F34DD"/>
    <w:rsid w:val="001F3AA9"/>
    <w:rsid w:val="001F3FA2"/>
    <w:rsid w:val="001F408E"/>
    <w:rsid w:val="001F4349"/>
    <w:rsid w:val="001F4860"/>
    <w:rsid w:val="001F4EDD"/>
    <w:rsid w:val="001F57CD"/>
    <w:rsid w:val="001F5B07"/>
    <w:rsid w:val="001F5E58"/>
    <w:rsid w:val="001F6228"/>
    <w:rsid w:val="001F6270"/>
    <w:rsid w:val="001F656F"/>
    <w:rsid w:val="001F65BE"/>
    <w:rsid w:val="001F7890"/>
    <w:rsid w:val="001F7D76"/>
    <w:rsid w:val="001F7D9A"/>
    <w:rsid w:val="00200FAD"/>
    <w:rsid w:val="002015CF"/>
    <w:rsid w:val="00201765"/>
    <w:rsid w:val="00201ABD"/>
    <w:rsid w:val="00201F9F"/>
    <w:rsid w:val="0020200E"/>
    <w:rsid w:val="0020257F"/>
    <w:rsid w:val="00203222"/>
    <w:rsid w:val="002040E8"/>
    <w:rsid w:val="002042D5"/>
    <w:rsid w:val="00204436"/>
    <w:rsid w:val="00204AA1"/>
    <w:rsid w:val="00205357"/>
    <w:rsid w:val="00205455"/>
    <w:rsid w:val="00205FAC"/>
    <w:rsid w:val="00206139"/>
    <w:rsid w:val="00206600"/>
    <w:rsid w:val="00207028"/>
    <w:rsid w:val="0020763C"/>
    <w:rsid w:val="00207E11"/>
    <w:rsid w:val="0021063D"/>
    <w:rsid w:val="00210714"/>
    <w:rsid w:val="00210A3F"/>
    <w:rsid w:val="00211B32"/>
    <w:rsid w:val="00212F9D"/>
    <w:rsid w:val="0021327B"/>
    <w:rsid w:val="002132F2"/>
    <w:rsid w:val="002144CB"/>
    <w:rsid w:val="0021483D"/>
    <w:rsid w:val="00214B09"/>
    <w:rsid w:val="00214FAF"/>
    <w:rsid w:val="002155ED"/>
    <w:rsid w:val="002156A3"/>
    <w:rsid w:val="00215AEE"/>
    <w:rsid w:val="0021627B"/>
    <w:rsid w:val="0021631C"/>
    <w:rsid w:val="00216810"/>
    <w:rsid w:val="0021698E"/>
    <w:rsid w:val="00216D13"/>
    <w:rsid w:val="00216F33"/>
    <w:rsid w:val="002207CF"/>
    <w:rsid w:val="0022145E"/>
    <w:rsid w:val="00221C04"/>
    <w:rsid w:val="0022245F"/>
    <w:rsid w:val="00222FAF"/>
    <w:rsid w:val="00223256"/>
    <w:rsid w:val="0022406E"/>
    <w:rsid w:val="00224FEA"/>
    <w:rsid w:val="00225930"/>
    <w:rsid w:val="002262C0"/>
    <w:rsid w:val="00226345"/>
    <w:rsid w:val="002264AE"/>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F40"/>
    <w:rsid w:val="00233FF9"/>
    <w:rsid w:val="00234061"/>
    <w:rsid w:val="002349A9"/>
    <w:rsid w:val="00234E3C"/>
    <w:rsid w:val="0023573F"/>
    <w:rsid w:val="002361D0"/>
    <w:rsid w:val="00236B9A"/>
    <w:rsid w:val="002372F0"/>
    <w:rsid w:val="00240046"/>
    <w:rsid w:val="00241201"/>
    <w:rsid w:val="002423EA"/>
    <w:rsid w:val="00242762"/>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1F89"/>
    <w:rsid w:val="00252443"/>
    <w:rsid w:val="00252521"/>
    <w:rsid w:val="00252891"/>
    <w:rsid w:val="00252CF5"/>
    <w:rsid w:val="00252F83"/>
    <w:rsid w:val="002530AE"/>
    <w:rsid w:val="0025386E"/>
    <w:rsid w:val="00254346"/>
    <w:rsid w:val="002547B2"/>
    <w:rsid w:val="00254A0C"/>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2D4D"/>
    <w:rsid w:val="00273312"/>
    <w:rsid w:val="00273E61"/>
    <w:rsid w:val="00273F5F"/>
    <w:rsid w:val="00273F7C"/>
    <w:rsid w:val="002745A2"/>
    <w:rsid w:val="0027555F"/>
    <w:rsid w:val="00275599"/>
    <w:rsid w:val="00275719"/>
    <w:rsid w:val="00275727"/>
    <w:rsid w:val="00275BE9"/>
    <w:rsid w:val="00275F2C"/>
    <w:rsid w:val="0027648E"/>
    <w:rsid w:val="00277A3C"/>
    <w:rsid w:val="00277BEF"/>
    <w:rsid w:val="00277F0F"/>
    <w:rsid w:val="00280398"/>
    <w:rsid w:val="00280AE4"/>
    <w:rsid w:val="00280E39"/>
    <w:rsid w:val="00281167"/>
    <w:rsid w:val="002811E3"/>
    <w:rsid w:val="002813B2"/>
    <w:rsid w:val="002815BF"/>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032"/>
    <w:rsid w:val="002A4174"/>
    <w:rsid w:val="002A4A05"/>
    <w:rsid w:val="002A51B8"/>
    <w:rsid w:val="002A564E"/>
    <w:rsid w:val="002A5ADD"/>
    <w:rsid w:val="002A5FDF"/>
    <w:rsid w:val="002A613A"/>
    <w:rsid w:val="002A629C"/>
    <w:rsid w:val="002A6FCE"/>
    <w:rsid w:val="002A7172"/>
    <w:rsid w:val="002A7501"/>
    <w:rsid w:val="002A7511"/>
    <w:rsid w:val="002A7AD7"/>
    <w:rsid w:val="002B042B"/>
    <w:rsid w:val="002B0EA1"/>
    <w:rsid w:val="002B1027"/>
    <w:rsid w:val="002B1DAC"/>
    <w:rsid w:val="002B1FCA"/>
    <w:rsid w:val="002B317E"/>
    <w:rsid w:val="002B33D8"/>
    <w:rsid w:val="002B3983"/>
    <w:rsid w:val="002B39FE"/>
    <w:rsid w:val="002B3CE2"/>
    <w:rsid w:val="002B3EA9"/>
    <w:rsid w:val="002B40FF"/>
    <w:rsid w:val="002B44C4"/>
    <w:rsid w:val="002B5230"/>
    <w:rsid w:val="002B5565"/>
    <w:rsid w:val="002B57A0"/>
    <w:rsid w:val="002B5F48"/>
    <w:rsid w:val="002B6304"/>
    <w:rsid w:val="002B6355"/>
    <w:rsid w:val="002B6548"/>
    <w:rsid w:val="002B6B0F"/>
    <w:rsid w:val="002B7549"/>
    <w:rsid w:val="002B78B9"/>
    <w:rsid w:val="002B7DE3"/>
    <w:rsid w:val="002C0E65"/>
    <w:rsid w:val="002C0E9B"/>
    <w:rsid w:val="002C1167"/>
    <w:rsid w:val="002C15CA"/>
    <w:rsid w:val="002C188B"/>
    <w:rsid w:val="002C195C"/>
    <w:rsid w:val="002C1DAF"/>
    <w:rsid w:val="002C26CD"/>
    <w:rsid w:val="002C2780"/>
    <w:rsid w:val="002C2C08"/>
    <w:rsid w:val="002C2D27"/>
    <w:rsid w:val="002C3141"/>
    <w:rsid w:val="002C3AA0"/>
    <w:rsid w:val="002C3E3D"/>
    <w:rsid w:val="002C42A2"/>
    <w:rsid w:val="002C441F"/>
    <w:rsid w:val="002C471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E08"/>
    <w:rsid w:val="002D2070"/>
    <w:rsid w:val="002D2BE6"/>
    <w:rsid w:val="002D2F05"/>
    <w:rsid w:val="002D2F64"/>
    <w:rsid w:val="002D35E6"/>
    <w:rsid w:val="002D4953"/>
    <w:rsid w:val="002D552F"/>
    <w:rsid w:val="002D5CCE"/>
    <w:rsid w:val="002D5FC4"/>
    <w:rsid w:val="002D639B"/>
    <w:rsid w:val="002D7682"/>
    <w:rsid w:val="002D785E"/>
    <w:rsid w:val="002D7B83"/>
    <w:rsid w:val="002E0588"/>
    <w:rsid w:val="002E0D37"/>
    <w:rsid w:val="002E0EED"/>
    <w:rsid w:val="002E0FE2"/>
    <w:rsid w:val="002E1484"/>
    <w:rsid w:val="002E1A7A"/>
    <w:rsid w:val="002E1B5E"/>
    <w:rsid w:val="002E2D8A"/>
    <w:rsid w:val="002E2DE1"/>
    <w:rsid w:val="002E32E7"/>
    <w:rsid w:val="002E37DA"/>
    <w:rsid w:val="002E40AD"/>
    <w:rsid w:val="002E4A81"/>
    <w:rsid w:val="002E55C9"/>
    <w:rsid w:val="002E5AFA"/>
    <w:rsid w:val="002E5D59"/>
    <w:rsid w:val="002E6B68"/>
    <w:rsid w:val="002E6DCD"/>
    <w:rsid w:val="002E72F0"/>
    <w:rsid w:val="002E7D14"/>
    <w:rsid w:val="002E7F0E"/>
    <w:rsid w:val="002F031D"/>
    <w:rsid w:val="002F054A"/>
    <w:rsid w:val="002F07A0"/>
    <w:rsid w:val="002F0842"/>
    <w:rsid w:val="002F368E"/>
    <w:rsid w:val="002F3AAF"/>
    <w:rsid w:val="002F3E5D"/>
    <w:rsid w:val="002F40FF"/>
    <w:rsid w:val="002F5101"/>
    <w:rsid w:val="002F52C1"/>
    <w:rsid w:val="002F53AC"/>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AEB"/>
    <w:rsid w:val="00304EE5"/>
    <w:rsid w:val="0030536F"/>
    <w:rsid w:val="00305507"/>
    <w:rsid w:val="00305C48"/>
    <w:rsid w:val="00306313"/>
    <w:rsid w:val="00306435"/>
    <w:rsid w:val="00307E10"/>
    <w:rsid w:val="00310825"/>
    <w:rsid w:val="00310AF9"/>
    <w:rsid w:val="00310E80"/>
    <w:rsid w:val="003110C6"/>
    <w:rsid w:val="003116AA"/>
    <w:rsid w:val="00311EF3"/>
    <w:rsid w:val="00312106"/>
    <w:rsid w:val="003126FB"/>
    <w:rsid w:val="0031280C"/>
    <w:rsid w:val="00313170"/>
    <w:rsid w:val="00313303"/>
    <w:rsid w:val="00313379"/>
    <w:rsid w:val="003136B3"/>
    <w:rsid w:val="00313B18"/>
    <w:rsid w:val="00314324"/>
    <w:rsid w:val="0031447F"/>
    <w:rsid w:val="00314835"/>
    <w:rsid w:val="00315AE3"/>
    <w:rsid w:val="00315CA2"/>
    <w:rsid w:val="00315DF8"/>
    <w:rsid w:val="0031667E"/>
    <w:rsid w:val="00316A7B"/>
    <w:rsid w:val="003176D1"/>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39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474"/>
    <w:rsid w:val="0033491A"/>
    <w:rsid w:val="00334F21"/>
    <w:rsid w:val="00335A61"/>
    <w:rsid w:val="0033618E"/>
    <w:rsid w:val="00336329"/>
    <w:rsid w:val="003365B8"/>
    <w:rsid w:val="0033687B"/>
    <w:rsid w:val="00337088"/>
    <w:rsid w:val="0033735A"/>
    <w:rsid w:val="00337638"/>
    <w:rsid w:val="00337FA1"/>
    <w:rsid w:val="003403A1"/>
    <w:rsid w:val="00340ADD"/>
    <w:rsid w:val="00340F67"/>
    <w:rsid w:val="00341178"/>
    <w:rsid w:val="00341869"/>
    <w:rsid w:val="00341B42"/>
    <w:rsid w:val="00341DB4"/>
    <w:rsid w:val="003420E1"/>
    <w:rsid w:val="00342221"/>
    <w:rsid w:val="003423FC"/>
    <w:rsid w:val="00342666"/>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228"/>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4289"/>
    <w:rsid w:val="00355981"/>
    <w:rsid w:val="00355BFE"/>
    <w:rsid w:val="00356AA0"/>
    <w:rsid w:val="00357344"/>
    <w:rsid w:val="003573D2"/>
    <w:rsid w:val="003579CE"/>
    <w:rsid w:val="00357A38"/>
    <w:rsid w:val="00360189"/>
    <w:rsid w:val="00361598"/>
    <w:rsid w:val="0036188D"/>
    <w:rsid w:val="003619AB"/>
    <w:rsid w:val="00362013"/>
    <w:rsid w:val="00362136"/>
    <w:rsid w:val="003623F5"/>
    <w:rsid w:val="0036291B"/>
    <w:rsid w:val="00363333"/>
    <w:rsid w:val="0036336C"/>
    <w:rsid w:val="003634F7"/>
    <w:rsid w:val="003637A1"/>
    <w:rsid w:val="00363EA3"/>
    <w:rsid w:val="00363F4F"/>
    <w:rsid w:val="0036401A"/>
    <w:rsid w:val="003647C3"/>
    <w:rsid w:val="003649B1"/>
    <w:rsid w:val="00364C0A"/>
    <w:rsid w:val="00365AE9"/>
    <w:rsid w:val="00365D23"/>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032"/>
    <w:rsid w:val="003845F8"/>
    <w:rsid w:val="00384AA7"/>
    <w:rsid w:val="00385421"/>
    <w:rsid w:val="00386453"/>
    <w:rsid w:val="00386A48"/>
    <w:rsid w:val="00386DBD"/>
    <w:rsid w:val="00386DF3"/>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3F9"/>
    <w:rsid w:val="00393884"/>
    <w:rsid w:val="003938ED"/>
    <w:rsid w:val="00393910"/>
    <w:rsid w:val="0039393F"/>
    <w:rsid w:val="00393CC5"/>
    <w:rsid w:val="00393E8F"/>
    <w:rsid w:val="00393F5B"/>
    <w:rsid w:val="003943DC"/>
    <w:rsid w:val="00394D75"/>
    <w:rsid w:val="003960C8"/>
    <w:rsid w:val="003961DA"/>
    <w:rsid w:val="00396394"/>
    <w:rsid w:val="00397677"/>
    <w:rsid w:val="003A0095"/>
    <w:rsid w:val="003A0B24"/>
    <w:rsid w:val="003A0BF2"/>
    <w:rsid w:val="003A0F14"/>
    <w:rsid w:val="003A216B"/>
    <w:rsid w:val="003A3628"/>
    <w:rsid w:val="003A36BD"/>
    <w:rsid w:val="003A3A32"/>
    <w:rsid w:val="003A4262"/>
    <w:rsid w:val="003A4518"/>
    <w:rsid w:val="003A51C8"/>
    <w:rsid w:val="003A53BF"/>
    <w:rsid w:val="003A55D8"/>
    <w:rsid w:val="003A5940"/>
    <w:rsid w:val="003A59A6"/>
    <w:rsid w:val="003A5A9F"/>
    <w:rsid w:val="003A630F"/>
    <w:rsid w:val="003A6AFF"/>
    <w:rsid w:val="003A6D5C"/>
    <w:rsid w:val="003A6FEB"/>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42D"/>
    <w:rsid w:val="003C66C3"/>
    <w:rsid w:val="003C744C"/>
    <w:rsid w:val="003C77CE"/>
    <w:rsid w:val="003D0AE2"/>
    <w:rsid w:val="003D17AF"/>
    <w:rsid w:val="003D2681"/>
    <w:rsid w:val="003D3477"/>
    <w:rsid w:val="003D372B"/>
    <w:rsid w:val="003D5450"/>
    <w:rsid w:val="003D58CE"/>
    <w:rsid w:val="003D70D0"/>
    <w:rsid w:val="003D7277"/>
    <w:rsid w:val="003D7707"/>
    <w:rsid w:val="003D7760"/>
    <w:rsid w:val="003D7841"/>
    <w:rsid w:val="003E0A05"/>
    <w:rsid w:val="003E0B2A"/>
    <w:rsid w:val="003E0F89"/>
    <w:rsid w:val="003E13A1"/>
    <w:rsid w:val="003E24F3"/>
    <w:rsid w:val="003E28D5"/>
    <w:rsid w:val="003E2955"/>
    <w:rsid w:val="003E4196"/>
    <w:rsid w:val="003E44DA"/>
    <w:rsid w:val="003E45E2"/>
    <w:rsid w:val="003E468A"/>
    <w:rsid w:val="003E4972"/>
    <w:rsid w:val="003E4BAA"/>
    <w:rsid w:val="003E606D"/>
    <w:rsid w:val="003E674F"/>
    <w:rsid w:val="003E6C77"/>
    <w:rsid w:val="003E6E17"/>
    <w:rsid w:val="003E70A0"/>
    <w:rsid w:val="003E7594"/>
    <w:rsid w:val="003E7E83"/>
    <w:rsid w:val="003F0A58"/>
    <w:rsid w:val="003F1C2E"/>
    <w:rsid w:val="003F2491"/>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5E19"/>
    <w:rsid w:val="00406793"/>
    <w:rsid w:val="0040791E"/>
    <w:rsid w:val="00410D87"/>
    <w:rsid w:val="00410F1D"/>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8AA"/>
    <w:rsid w:val="004300F9"/>
    <w:rsid w:val="00430B43"/>
    <w:rsid w:val="00430C63"/>
    <w:rsid w:val="004310BB"/>
    <w:rsid w:val="00431E6C"/>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4413"/>
    <w:rsid w:val="004446D4"/>
    <w:rsid w:val="00444DD3"/>
    <w:rsid w:val="00444E7F"/>
    <w:rsid w:val="00445046"/>
    <w:rsid w:val="0044548D"/>
    <w:rsid w:val="00445514"/>
    <w:rsid w:val="00445853"/>
    <w:rsid w:val="00445899"/>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01D"/>
    <w:rsid w:val="00456255"/>
    <w:rsid w:val="004566C4"/>
    <w:rsid w:val="004569FF"/>
    <w:rsid w:val="00456D44"/>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B6"/>
    <w:rsid w:val="004740EF"/>
    <w:rsid w:val="00474679"/>
    <w:rsid w:val="00474833"/>
    <w:rsid w:val="00474C35"/>
    <w:rsid w:val="004750A1"/>
    <w:rsid w:val="004752CD"/>
    <w:rsid w:val="004753D3"/>
    <w:rsid w:val="004756C6"/>
    <w:rsid w:val="00475888"/>
    <w:rsid w:val="004764FE"/>
    <w:rsid w:val="00476784"/>
    <w:rsid w:val="004769A4"/>
    <w:rsid w:val="00476D51"/>
    <w:rsid w:val="00476D8E"/>
    <w:rsid w:val="00477958"/>
    <w:rsid w:val="00480212"/>
    <w:rsid w:val="004809EF"/>
    <w:rsid w:val="00480D99"/>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7591"/>
    <w:rsid w:val="004878FC"/>
    <w:rsid w:val="00487BBD"/>
    <w:rsid w:val="004900E8"/>
    <w:rsid w:val="004903B6"/>
    <w:rsid w:val="0049095E"/>
    <w:rsid w:val="00490C99"/>
    <w:rsid w:val="00490F8D"/>
    <w:rsid w:val="004918B5"/>
    <w:rsid w:val="0049216F"/>
    <w:rsid w:val="004928F5"/>
    <w:rsid w:val="00492D9D"/>
    <w:rsid w:val="004933FC"/>
    <w:rsid w:val="00493545"/>
    <w:rsid w:val="0049385F"/>
    <w:rsid w:val="00493B5B"/>
    <w:rsid w:val="00494029"/>
    <w:rsid w:val="004941FA"/>
    <w:rsid w:val="00495065"/>
    <w:rsid w:val="0049591A"/>
    <w:rsid w:val="004962CD"/>
    <w:rsid w:val="00497395"/>
    <w:rsid w:val="004976BF"/>
    <w:rsid w:val="00497C31"/>
    <w:rsid w:val="004A0597"/>
    <w:rsid w:val="004A0AF8"/>
    <w:rsid w:val="004A0E7A"/>
    <w:rsid w:val="004A2091"/>
    <w:rsid w:val="004A212C"/>
    <w:rsid w:val="004A21D3"/>
    <w:rsid w:val="004A29FE"/>
    <w:rsid w:val="004A3000"/>
    <w:rsid w:val="004A3367"/>
    <w:rsid w:val="004A35F0"/>
    <w:rsid w:val="004A3998"/>
    <w:rsid w:val="004A4236"/>
    <w:rsid w:val="004A4437"/>
    <w:rsid w:val="004A4A73"/>
    <w:rsid w:val="004A4CC8"/>
    <w:rsid w:val="004A4DE0"/>
    <w:rsid w:val="004A55DC"/>
    <w:rsid w:val="004A584E"/>
    <w:rsid w:val="004A5EE6"/>
    <w:rsid w:val="004A6D54"/>
    <w:rsid w:val="004A6E6E"/>
    <w:rsid w:val="004A6F01"/>
    <w:rsid w:val="004A73A1"/>
    <w:rsid w:val="004A7A11"/>
    <w:rsid w:val="004B005E"/>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09D"/>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399"/>
    <w:rsid w:val="004C55E8"/>
    <w:rsid w:val="004C6471"/>
    <w:rsid w:val="004C64EB"/>
    <w:rsid w:val="004C6779"/>
    <w:rsid w:val="004C7106"/>
    <w:rsid w:val="004C7156"/>
    <w:rsid w:val="004C75B3"/>
    <w:rsid w:val="004C7D54"/>
    <w:rsid w:val="004C7E19"/>
    <w:rsid w:val="004D069A"/>
    <w:rsid w:val="004D0CC4"/>
    <w:rsid w:val="004D0E43"/>
    <w:rsid w:val="004D11A8"/>
    <w:rsid w:val="004D1A01"/>
    <w:rsid w:val="004D2C55"/>
    <w:rsid w:val="004D307E"/>
    <w:rsid w:val="004D3254"/>
    <w:rsid w:val="004D5301"/>
    <w:rsid w:val="004D571F"/>
    <w:rsid w:val="004D6095"/>
    <w:rsid w:val="004D62C0"/>
    <w:rsid w:val="004D64C0"/>
    <w:rsid w:val="004D66AD"/>
    <w:rsid w:val="004D6995"/>
    <w:rsid w:val="004D69DF"/>
    <w:rsid w:val="004D7567"/>
    <w:rsid w:val="004D7F6F"/>
    <w:rsid w:val="004E07A1"/>
    <w:rsid w:val="004E0B36"/>
    <w:rsid w:val="004E1729"/>
    <w:rsid w:val="004E1B3C"/>
    <w:rsid w:val="004E1CA8"/>
    <w:rsid w:val="004E1EF4"/>
    <w:rsid w:val="004E2F65"/>
    <w:rsid w:val="004E32AA"/>
    <w:rsid w:val="004E34A8"/>
    <w:rsid w:val="004E3526"/>
    <w:rsid w:val="004E3959"/>
    <w:rsid w:val="004E3F86"/>
    <w:rsid w:val="004E4252"/>
    <w:rsid w:val="004E46F9"/>
    <w:rsid w:val="004E4AD1"/>
    <w:rsid w:val="004E52B6"/>
    <w:rsid w:val="004E5659"/>
    <w:rsid w:val="004E655C"/>
    <w:rsid w:val="004E6A11"/>
    <w:rsid w:val="004E6E5F"/>
    <w:rsid w:val="004E77E1"/>
    <w:rsid w:val="004E7898"/>
    <w:rsid w:val="004E7C8B"/>
    <w:rsid w:val="004F0AB7"/>
    <w:rsid w:val="004F0C01"/>
    <w:rsid w:val="004F0F4E"/>
    <w:rsid w:val="004F119E"/>
    <w:rsid w:val="004F15D9"/>
    <w:rsid w:val="004F1B07"/>
    <w:rsid w:val="004F23DB"/>
    <w:rsid w:val="004F26AD"/>
    <w:rsid w:val="004F271C"/>
    <w:rsid w:val="004F2C83"/>
    <w:rsid w:val="004F3291"/>
    <w:rsid w:val="004F32D0"/>
    <w:rsid w:val="004F342E"/>
    <w:rsid w:val="004F3AB3"/>
    <w:rsid w:val="004F483D"/>
    <w:rsid w:val="004F4929"/>
    <w:rsid w:val="004F5285"/>
    <w:rsid w:val="004F5CDC"/>
    <w:rsid w:val="004F60C9"/>
    <w:rsid w:val="004F62E1"/>
    <w:rsid w:val="004F662C"/>
    <w:rsid w:val="004F6671"/>
    <w:rsid w:val="004F7010"/>
    <w:rsid w:val="004F76B0"/>
    <w:rsid w:val="004F78C4"/>
    <w:rsid w:val="004F7CBE"/>
    <w:rsid w:val="00500E29"/>
    <w:rsid w:val="00501811"/>
    <w:rsid w:val="00501E92"/>
    <w:rsid w:val="005025C7"/>
    <w:rsid w:val="005039C0"/>
    <w:rsid w:val="00504B42"/>
    <w:rsid w:val="0050566F"/>
    <w:rsid w:val="0050677F"/>
    <w:rsid w:val="00506DB2"/>
    <w:rsid w:val="00507EFE"/>
    <w:rsid w:val="0051074E"/>
    <w:rsid w:val="00510856"/>
    <w:rsid w:val="00510870"/>
    <w:rsid w:val="00510E03"/>
    <w:rsid w:val="00511301"/>
    <w:rsid w:val="0051131C"/>
    <w:rsid w:val="0051177C"/>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952"/>
    <w:rsid w:val="005159EC"/>
    <w:rsid w:val="00515D31"/>
    <w:rsid w:val="00515E8C"/>
    <w:rsid w:val="005163AF"/>
    <w:rsid w:val="00516890"/>
    <w:rsid w:val="00516A4D"/>
    <w:rsid w:val="00516F68"/>
    <w:rsid w:val="0051760C"/>
    <w:rsid w:val="00517649"/>
    <w:rsid w:val="00517BD0"/>
    <w:rsid w:val="00520545"/>
    <w:rsid w:val="005205DF"/>
    <w:rsid w:val="0052082B"/>
    <w:rsid w:val="00520C3C"/>
    <w:rsid w:val="005212DF"/>
    <w:rsid w:val="00521628"/>
    <w:rsid w:val="005216ED"/>
    <w:rsid w:val="00521970"/>
    <w:rsid w:val="00521A59"/>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C5A"/>
    <w:rsid w:val="00527EF6"/>
    <w:rsid w:val="005302F1"/>
    <w:rsid w:val="00531016"/>
    <w:rsid w:val="00531CE5"/>
    <w:rsid w:val="00531F4E"/>
    <w:rsid w:val="00532218"/>
    <w:rsid w:val="00533849"/>
    <w:rsid w:val="00533D56"/>
    <w:rsid w:val="0053468B"/>
    <w:rsid w:val="0053588F"/>
    <w:rsid w:val="00535912"/>
    <w:rsid w:val="00535BAD"/>
    <w:rsid w:val="00536373"/>
    <w:rsid w:val="005366AD"/>
    <w:rsid w:val="005367E7"/>
    <w:rsid w:val="00536F5C"/>
    <w:rsid w:val="00537A4A"/>
    <w:rsid w:val="00537D86"/>
    <w:rsid w:val="00540005"/>
    <w:rsid w:val="00540525"/>
    <w:rsid w:val="00540926"/>
    <w:rsid w:val="00540EA8"/>
    <w:rsid w:val="005412A2"/>
    <w:rsid w:val="005427A7"/>
    <w:rsid w:val="00542B22"/>
    <w:rsid w:val="00542CDB"/>
    <w:rsid w:val="00542D61"/>
    <w:rsid w:val="005432FD"/>
    <w:rsid w:val="00543B6B"/>
    <w:rsid w:val="00543B75"/>
    <w:rsid w:val="00544041"/>
    <w:rsid w:val="0054456E"/>
    <w:rsid w:val="005449D0"/>
    <w:rsid w:val="00544F4D"/>
    <w:rsid w:val="005450E4"/>
    <w:rsid w:val="00545B97"/>
    <w:rsid w:val="00546575"/>
    <w:rsid w:val="0054675F"/>
    <w:rsid w:val="0054712E"/>
    <w:rsid w:val="00547577"/>
    <w:rsid w:val="005475D9"/>
    <w:rsid w:val="00547A7A"/>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7DE"/>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6D8D"/>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5CBD"/>
    <w:rsid w:val="00576624"/>
    <w:rsid w:val="00576948"/>
    <w:rsid w:val="0057697F"/>
    <w:rsid w:val="005807A8"/>
    <w:rsid w:val="00580D15"/>
    <w:rsid w:val="00581587"/>
    <w:rsid w:val="00581A2E"/>
    <w:rsid w:val="00582613"/>
    <w:rsid w:val="005826D9"/>
    <w:rsid w:val="0058344E"/>
    <w:rsid w:val="00584C51"/>
    <w:rsid w:val="00584F97"/>
    <w:rsid w:val="00585165"/>
    <w:rsid w:val="005856B3"/>
    <w:rsid w:val="00585AA7"/>
    <w:rsid w:val="005873D6"/>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3E7"/>
    <w:rsid w:val="005A77E1"/>
    <w:rsid w:val="005A7E33"/>
    <w:rsid w:val="005B03D3"/>
    <w:rsid w:val="005B10CC"/>
    <w:rsid w:val="005B12BF"/>
    <w:rsid w:val="005B265D"/>
    <w:rsid w:val="005B2942"/>
    <w:rsid w:val="005B32C9"/>
    <w:rsid w:val="005B3971"/>
    <w:rsid w:val="005B4288"/>
    <w:rsid w:val="005B4AA2"/>
    <w:rsid w:val="005B4CD9"/>
    <w:rsid w:val="005B4E14"/>
    <w:rsid w:val="005B52A0"/>
    <w:rsid w:val="005B538B"/>
    <w:rsid w:val="005B5434"/>
    <w:rsid w:val="005B5555"/>
    <w:rsid w:val="005B615F"/>
    <w:rsid w:val="005B643F"/>
    <w:rsid w:val="005B67F3"/>
    <w:rsid w:val="005B6B8A"/>
    <w:rsid w:val="005B6FFD"/>
    <w:rsid w:val="005B7199"/>
    <w:rsid w:val="005B72D5"/>
    <w:rsid w:val="005B7FED"/>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5AF"/>
    <w:rsid w:val="005C7AFE"/>
    <w:rsid w:val="005D01B4"/>
    <w:rsid w:val="005D0786"/>
    <w:rsid w:val="005D0871"/>
    <w:rsid w:val="005D0B03"/>
    <w:rsid w:val="005D10B3"/>
    <w:rsid w:val="005D158D"/>
    <w:rsid w:val="005D1DD0"/>
    <w:rsid w:val="005D1F37"/>
    <w:rsid w:val="005D1F9B"/>
    <w:rsid w:val="005D22BC"/>
    <w:rsid w:val="005D2383"/>
    <w:rsid w:val="005D27D9"/>
    <w:rsid w:val="005D34E0"/>
    <w:rsid w:val="005D3A5F"/>
    <w:rsid w:val="005D3E38"/>
    <w:rsid w:val="005D43B1"/>
    <w:rsid w:val="005D4BBF"/>
    <w:rsid w:val="005D595C"/>
    <w:rsid w:val="005D6215"/>
    <w:rsid w:val="005D647C"/>
    <w:rsid w:val="005D6CE0"/>
    <w:rsid w:val="005D73A6"/>
    <w:rsid w:val="005D743E"/>
    <w:rsid w:val="005D7918"/>
    <w:rsid w:val="005E052F"/>
    <w:rsid w:val="005E0835"/>
    <w:rsid w:val="005E10A5"/>
    <w:rsid w:val="005E1AEC"/>
    <w:rsid w:val="005E21DE"/>
    <w:rsid w:val="005E24C2"/>
    <w:rsid w:val="005E34E9"/>
    <w:rsid w:val="005E35AB"/>
    <w:rsid w:val="005E3E29"/>
    <w:rsid w:val="005E3E92"/>
    <w:rsid w:val="005E40B7"/>
    <w:rsid w:val="005E432F"/>
    <w:rsid w:val="005E43CE"/>
    <w:rsid w:val="005E57D8"/>
    <w:rsid w:val="005E5A8E"/>
    <w:rsid w:val="005E625F"/>
    <w:rsid w:val="005E68C5"/>
    <w:rsid w:val="005E7E9F"/>
    <w:rsid w:val="005F06CD"/>
    <w:rsid w:val="005F1439"/>
    <w:rsid w:val="005F21B0"/>
    <w:rsid w:val="005F2E99"/>
    <w:rsid w:val="005F30F1"/>
    <w:rsid w:val="005F3103"/>
    <w:rsid w:val="005F3144"/>
    <w:rsid w:val="005F33B2"/>
    <w:rsid w:val="005F4D3D"/>
    <w:rsid w:val="005F514E"/>
    <w:rsid w:val="005F5B10"/>
    <w:rsid w:val="005F6CAB"/>
    <w:rsid w:val="005F760D"/>
    <w:rsid w:val="0060049C"/>
    <w:rsid w:val="00600594"/>
    <w:rsid w:val="0060129A"/>
    <w:rsid w:val="0060161C"/>
    <w:rsid w:val="0060244C"/>
    <w:rsid w:val="006024B2"/>
    <w:rsid w:val="0060270D"/>
    <w:rsid w:val="0060286A"/>
    <w:rsid w:val="00602B07"/>
    <w:rsid w:val="00603988"/>
    <w:rsid w:val="00603BB4"/>
    <w:rsid w:val="00604155"/>
    <w:rsid w:val="0060429C"/>
    <w:rsid w:val="006052E7"/>
    <w:rsid w:val="006055AB"/>
    <w:rsid w:val="0060623B"/>
    <w:rsid w:val="00606D46"/>
    <w:rsid w:val="006100FC"/>
    <w:rsid w:val="00610274"/>
    <w:rsid w:val="00610980"/>
    <w:rsid w:val="00610A95"/>
    <w:rsid w:val="006115F0"/>
    <w:rsid w:val="00611CEF"/>
    <w:rsid w:val="00613401"/>
    <w:rsid w:val="00613B24"/>
    <w:rsid w:val="00613C62"/>
    <w:rsid w:val="00613F4F"/>
    <w:rsid w:val="00614AA2"/>
    <w:rsid w:val="00614F26"/>
    <w:rsid w:val="0061516D"/>
    <w:rsid w:val="00615B10"/>
    <w:rsid w:val="006165FB"/>
    <w:rsid w:val="006168EB"/>
    <w:rsid w:val="00616DEB"/>
    <w:rsid w:val="00617563"/>
    <w:rsid w:val="00620CF2"/>
    <w:rsid w:val="00620DE2"/>
    <w:rsid w:val="00621BB2"/>
    <w:rsid w:val="006220DB"/>
    <w:rsid w:val="006224BE"/>
    <w:rsid w:val="0062260A"/>
    <w:rsid w:val="00624255"/>
    <w:rsid w:val="00624E9E"/>
    <w:rsid w:val="0062573B"/>
    <w:rsid w:val="00625BD6"/>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742"/>
    <w:rsid w:val="00640895"/>
    <w:rsid w:val="00640E61"/>
    <w:rsid w:val="0064180A"/>
    <w:rsid w:val="006424D3"/>
    <w:rsid w:val="00642669"/>
    <w:rsid w:val="00642A8B"/>
    <w:rsid w:val="00642C4C"/>
    <w:rsid w:val="006436B2"/>
    <w:rsid w:val="006439D3"/>
    <w:rsid w:val="00644D02"/>
    <w:rsid w:val="006451AD"/>
    <w:rsid w:val="0064523C"/>
    <w:rsid w:val="0064573B"/>
    <w:rsid w:val="006468ED"/>
    <w:rsid w:val="00647DF7"/>
    <w:rsid w:val="00650569"/>
    <w:rsid w:val="0065060E"/>
    <w:rsid w:val="006512F6"/>
    <w:rsid w:val="0065191E"/>
    <w:rsid w:val="00651EDD"/>
    <w:rsid w:val="0065378D"/>
    <w:rsid w:val="006538FC"/>
    <w:rsid w:val="00653B0F"/>
    <w:rsid w:val="0065439E"/>
    <w:rsid w:val="00655007"/>
    <w:rsid w:val="006557CE"/>
    <w:rsid w:val="0065599C"/>
    <w:rsid w:val="00655AEF"/>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1E62"/>
    <w:rsid w:val="0066218F"/>
    <w:rsid w:val="00662416"/>
    <w:rsid w:val="006625F9"/>
    <w:rsid w:val="00663131"/>
    <w:rsid w:val="006633E3"/>
    <w:rsid w:val="00663A37"/>
    <w:rsid w:val="00663B72"/>
    <w:rsid w:val="00664BB4"/>
    <w:rsid w:val="00665519"/>
    <w:rsid w:val="00665A8F"/>
    <w:rsid w:val="00665F7A"/>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EA1"/>
    <w:rsid w:val="00682EE2"/>
    <w:rsid w:val="006834AD"/>
    <w:rsid w:val="00683670"/>
    <w:rsid w:val="006838C7"/>
    <w:rsid w:val="00684FE4"/>
    <w:rsid w:val="00685230"/>
    <w:rsid w:val="0068532F"/>
    <w:rsid w:val="00685706"/>
    <w:rsid w:val="0068643A"/>
    <w:rsid w:val="00686CD9"/>
    <w:rsid w:val="0068751B"/>
    <w:rsid w:val="00687F16"/>
    <w:rsid w:val="00690405"/>
    <w:rsid w:val="006908BC"/>
    <w:rsid w:val="00690944"/>
    <w:rsid w:val="006914D2"/>
    <w:rsid w:val="00691C06"/>
    <w:rsid w:val="006922F5"/>
    <w:rsid w:val="006926B5"/>
    <w:rsid w:val="00692B0E"/>
    <w:rsid w:val="00692B84"/>
    <w:rsid w:val="00692DBD"/>
    <w:rsid w:val="00692DF3"/>
    <w:rsid w:val="006930D6"/>
    <w:rsid w:val="00693C6F"/>
    <w:rsid w:val="00694367"/>
    <w:rsid w:val="0069448A"/>
    <w:rsid w:val="00694E9A"/>
    <w:rsid w:val="006950D6"/>
    <w:rsid w:val="006952C0"/>
    <w:rsid w:val="00696A11"/>
    <w:rsid w:val="00696FD6"/>
    <w:rsid w:val="00697B3A"/>
    <w:rsid w:val="006A04A9"/>
    <w:rsid w:val="006A1C7E"/>
    <w:rsid w:val="006A1D05"/>
    <w:rsid w:val="006A1D57"/>
    <w:rsid w:val="006A281D"/>
    <w:rsid w:val="006A2A82"/>
    <w:rsid w:val="006A3246"/>
    <w:rsid w:val="006A3654"/>
    <w:rsid w:val="006A3A42"/>
    <w:rsid w:val="006A4224"/>
    <w:rsid w:val="006A4DED"/>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B7EEB"/>
    <w:rsid w:val="006C02DD"/>
    <w:rsid w:val="006C1120"/>
    <w:rsid w:val="006C14E5"/>
    <w:rsid w:val="006C167A"/>
    <w:rsid w:val="006C1705"/>
    <w:rsid w:val="006C2214"/>
    <w:rsid w:val="006C2E7C"/>
    <w:rsid w:val="006C372D"/>
    <w:rsid w:val="006C37C2"/>
    <w:rsid w:val="006C3DEF"/>
    <w:rsid w:val="006C410C"/>
    <w:rsid w:val="006C41F6"/>
    <w:rsid w:val="006C48DE"/>
    <w:rsid w:val="006C5074"/>
    <w:rsid w:val="006C52D3"/>
    <w:rsid w:val="006C55C2"/>
    <w:rsid w:val="006C55D7"/>
    <w:rsid w:val="006C5B91"/>
    <w:rsid w:val="006C698A"/>
    <w:rsid w:val="006C6C41"/>
    <w:rsid w:val="006C746A"/>
    <w:rsid w:val="006C7E69"/>
    <w:rsid w:val="006D0A02"/>
    <w:rsid w:val="006D1335"/>
    <w:rsid w:val="006D1470"/>
    <w:rsid w:val="006D1BA8"/>
    <w:rsid w:val="006D1EC8"/>
    <w:rsid w:val="006D2466"/>
    <w:rsid w:val="006D2D2B"/>
    <w:rsid w:val="006D2D78"/>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AA9"/>
    <w:rsid w:val="006E2BD1"/>
    <w:rsid w:val="006E2C7A"/>
    <w:rsid w:val="006E3088"/>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1DF"/>
    <w:rsid w:val="006F0222"/>
    <w:rsid w:val="006F02CE"/>
    <w:rsid w:val="006F04A3"/>
    <w:rsid w:val="006F0DBF"/>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42A"/>
    <w:rsid w:val="00700C90"/>
    <w:rsid w:val="00701F34"/>
    <w:rsid w:val="007031A2"/>
    <w:rsid w:val="007033C7"/>
    <w:rsid w:val="00703D4D"/>
    <w:rsid w:val="00703E25"/>
    <w:rsid w:val="00703E4D"/>
    <w:rsid w:val="00703F3A"/>
    <w:rsid w:val="00704693"/>
    <w:rsid w:val="00704869"/>
    <w:rsid w:val="0070491A"/>
    <w:rsid w:val="00704AB9"/>
    <w:rsid w:val="00705355"/>
    <w:rsid w:val="007054D8"/>
    <w:rsid w:val="00705F10"/>
    <w:rsid w:val="00706383"/>
    <w:rsid w:val="00706D47"/>
    <w:rsid w:val="007070E1"/>
    <w:rsid w:val="00707E9C"/>
    <w:rsid w:val="00711916"/>
    <w:rsid w:val="00711EE2"/>
    <w:rsid w:val="007123B7"/>
    <w:rsid w:val="00712616"/>
    <w:rsid w:val="00712D71"/>
    <w:rsid w:val="007130DA"/>
    <w:rsid w:val="00713380"/>
    <w:rsid w:val="00713BE8"/>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514D"/>
    <w:rsid w:val="00725C5A"/>
    <w:rsid w:val="007263E6"/>
    <w:rsid w:val="00726486"/>
    <w:rsid w:val="007264EA"/>
    <w:rsid w:val="00726D09"/>
    <w:rsid w:val="00726F49"/>
    <w:rsid w:val="007276E0"/>
    <w:rsid w:val="0073008C"/>
    <w:rsid w:val="00730102"/>
    <w:rsid w:val="007304D0"/>
    <w:rsid w:val="00730902"/>
    <w:rsid w:val="00731482"/>
    <w:rsid w:val="00731651"/>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577"/>
    <w:rsid w:val="00735D93"/>
    <w:rsid w:val="00736506"/>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3BCE"/>
    <w:rsid w:val="00744A98"/>
    <w:rsid w:val="00745A1C"/>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4BD4"/>
    <w:rsid w:val="007550BD"/>
    <w:rsid w:val="007551E4"/>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680"/>
    <w:rsid w:val="00771E23"/>
    <w:rsid w:val="00772113"/>
    <w:rsid w:val="00772B33"/>
    <w:rsid w:val="00773219"/>
    <w:rsid w:val="00773817"/>
    <w:rsid w:val="0077455A"/>
    <w:rsid w:val="00774AC3"/>
    <w:rsid w:val="00775015"/>
    <w:rsid w:val="00775B5A"/>
    <w:rsid w:val="00776581"/>
    <w:rsid w:val="007767B6"/>
    <w:rsid w:val="00776F7E"/>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5010"/>
    <w:rsid w:val="007A5145"/>
    <w:rsid w:val="007A5274"/>
    <w:rsid w:val="007A550A"/>
    <w:rsid w:val="007A5B2E"/>
    <w:rsid w:val="007A5C18"/>
    <w:rsid w:val="007A66C8"/>
    <w:rsid w:val="007A6D6F"/>
    <w:rsid w:val="007A7493"/>
    <w:rsid w:val="007A7EA2"/>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A2C"/>
    <w:rsid w:val="007C7C8B"/>
    <w:rsid w:val="007C7F70"/>
    <w:rsid w:val="007D0042"/>
    <w:rsid w:val="007D07B3"/>
    <w:rsid w:val="007D0982"/>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E46"/>
    <w:rsid w:val="0080575D"/>
    <w:rsid w:val="008058D0"/>
    <w:rsid w:val="0080741D"/>
    <w:rsid w:val="008074C5"/>
    <w:rsid w:val="00807B2A"/>
    <w:rsid w:val="008101FB"/>
    <w:rsid w:val="008105EA"/>
    <w:rsid w:val="00810E97"/>
    <w:rsid w:val="0081123B"/>
    <w:rsid w:val="00811393"/>
    <w:rsid w:val="0081165E"/>
    <w:rsid w:val="00811BBC"/>
    <w:rsid w:val="00811E61"/>
    <w:rsid w:val="008121E2"/>
    <w:rsid w:val="00812323"/>
    <w:rsid w:val="008126F0"/>
    <w:rsid w:val="008128FF"/>
    <w:rsid w:val="0081363A"/>
    <w:rsid w:val="008140CE"/>
    <w:rsid w:val="008144C2"/>
    <w:rsid w:val="008147D1"/>
    <w:rsid w:val="008148F3"/>
    <w:rsid w:val="008151D2"/>
    <w:rsid w:val="00815716"/>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64C9"/>
    <w:rsid w:val="008270B7"/>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3EA6"/>
    <w:rsid w:val="008341ED"/>
    <w:rsid w:val="00834F10"/>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47EDB"/>
    <w:rsid w:val="008505FB"/>
    <w:rsid w:val="00851748"/>
    <w:rsid w:val="0085215C"/>
    <w:rsid w:val="00852339"/>
    <w:rsid w:val="008523FA"/>
    <w:rsid w:val="008525F9"/>
    <w:rsid w:val="008526E3"/>
    <w:rsid w:val="008529E6"/>
    <w:rsid w:val="00852CDD"/>
    <w:rsid w:val="008542A4"/>
    <w:rsid w:val="0085493E"/>
    <w:rsid w:val="008549DA"/>
    <w:rsid w:val="008552F3"/>
    <w:rsid w:val="00855E11"/>
    <w:rsid w:val="008562D6"/>
    <w:rsid w:val="0085719C"/>
    <w:rsid w:val="008575E1"/>
    <w:rsid w:val="0085760A"/>
    <w:rsid w:val="008576D9"/>
    <w:rsid w:val="00857F5B"/>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B16"/>
    <w:rsid w:val="0087513F"/>
    <w:rsid w:val="008755C2"/>
    <w:rsid w:val="00875A6F"/>
    <w:rsid w:val="00875B7E"/>
    <w:rsid w:val="0087615A"/>
    <w:rsid w:val="0087685C"/>
    <w:rsid w:val="00877767"/>
    <w:rsid w:val="00877A41"/>
    <w:rsid w:val="00877D96"/>
    <w:rsid w:val="008816EC"/>
    <w:rsid w:val="008816ED"/>
    <w:rsid w:val="00881947"/>
    <w:rsid w:val="00881D64"/>
    <w:rsid w:val="00881D9F"/>
    <w:rsid w:val="0088279F"/>
    <w:rsid w:val="00882C01"/>
    <w:rsid w:val="00882CC7"/>
    <w:rsid w:val="00882E02"/>
    <w:rsid w:val="008835FF"/>
    <w:rsid w:val="00883B18"/>
    <w:rsid w:val="00883C16"/>
    <w:rsid w:val="00883D12"/>
    <w:rsid w:val="00883E28"/>
    <w:rsid w:val="00883EFF"/>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38C4"/>
    <w:rsid w:val="00894C47"/>
    <w:rsid w:val="00895187"/>
    <w:rsid w:val="008952BC"/>
    <w:rsid w:val="00895BD3"/>
    <w:rsid w:val="00896CA2"/>
    <w:rsid w:val="00896EDC"/>
    <w:rsid w:val="00897AB4"/>
    <w:rsid w:val="008A02C9"/>
    <w:rsid w:val="008A06D7"/>
    <w:rsid w:val="008A0A02"/>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0CC"/>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B74"/>
    <w:rsid w:val="008D0EE2"/>
    <w:rsid w:val="008D17CF"/>
    <w:rsid w:val="008D1C97"/>
    <w:rsid w:val="008D1CC8"/>
    <w:rsid w:val="008D29AF"/>
    <w:rsid w:val="008D2D8F"/>
    <w:rsid w:val="008D32F5"/>
    <w:rsid w:val="008D3321"/>
    <w:rsid w:val="008D344B"/>
    <w:rsid w:val="008D346A"/>
    <w:rsid w:val="008D370B"/>
    <w:rsid w:val="008D3CFF"/>
    <w:rsid w:val="008D401F"/>
    <w:rsid w:val="008D41FC"/>
    <w:rsid w:val="008D448E"/>
    <w:rsid w:val="008D47C5"/>
    <w:rsid w:val="008D4DD5"/>
    <w:rsid w:val="008D4ED9"/>
    <w:rsid w:val="008D5835"/>
    <w:rsid w:val="008D6229"/>
    <w:rsid w:val="008D65A5"/>
    <w:rsid w:val="008D6B04"/>
    <w:rsid w:val="008D72B9"/>
    <w:rsid w:val="008D7AE1"/>
    <w:rsid w:val="008E05B1"/>
    <w:rsid w:val="008E0AAB"/>
    <w:rsid w:val="008E0E9B"/>
    <w:rsid w:val="008E1B37"/>
    <w:rsid w:val="008E2254"/>
    <w:rsid w:val="008E2654"/>
    <w:rsid w:val="008E2AF5"/>
    <w:rsid w:val="008E2C34"/>
    <w:rsid w:val="008E3046"/>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7DC"/>
    <w:rsid w:val="008F4B7F"/>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6ECA"/>
    <w:rsid w:val="0090753F"/>
    <w:rsid w:val="00907591"/>
    <w:rsid w:val="00907913"/>
    <w:rsid w:val="00907D17"/>
    <w:rsid w:val="00910529"/>
    <w:rsid w:val="009118BA"/>
    <w:rsid w:val="009138B0"/>
    <w:rsid w:val="00913E51"/>
    <w:rsid w:val="00914444"/>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49F3"/>
    <w:rsid w:val="009254CC"/>
    <w:rsid w:val="009259CB"/>
    <w:rsid w:val="00925D59"/>
    <w:rsid w:val="00925FBF"/>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985"/>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2FB6"/>
    <w:rsid w:val="00953424"/>
    <w:rsid w:val="00953B51"/>
    <w:rsid w:val="00953B7B"/>
    <w:rsid w:val="00954528"/>
    <w:rsid w:val="00955122"/>
    <w:rsid w:val="0095513F"/>
    <w:rsid w:val="009554A0"/>
    <w:rsid w:val="009558AA"/>
    <w:rsid w:val="00955E61"/>
    <w:rsid w:val="00956B8D"/>
    <w:rsid w:val="00956EC1"/>
    <w:rsid w:val="00957190"/>
    <w:rsid w:val="009603E5"/>
    <w:rsid w:val="0096071A"/>
    <w:rsid w:val="00960A35"/>
    <w:rsid w:val="00960C91"/>
    <w:rsid w:val="00961911"/>
    <w:rsid w:val="00961AEB"/>
    <w:rsid w:val="00961B6D"/>
    <w:rsid w:val="009628AE"/>
    <w:rsid w:val="00962A88"/>
    <w:rsid w:val="00963717"/>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3EF3"/>
    <w:rsid w:val="00974A7A"/>
    <w:rsid w:val="00975014"/>
    <w:rsid w:val="009752FA"/>
    <w:rsid w:val="009754C3"/>
    <w:rsid w:val="009755CD"/>
    <w:rsid w:val="009758B1"/>
    <w:rsid w:val="00977693"/>
    <w:rsid w:val="00977A7D"/>
    <w:rsid w:val="00977AC6"/>
    <w:rsid w:val="00977AEA"/>
    <w:rsid w:val="00977BB1"/>
    <w:rsid w:val="00980C24"/>
    <w:rsid w:val="009818E4"/>
    <w:rsid w:val="00982494"/>
    <w:rsid w:val="00982D0D"/>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3AEE"/>
    <w:rsid w:val="00994A07"/>
    <w:rsid w:val="00994A4C"/>
    <w:rsid w:val="00994D54"/>
    <w:rsid w:val="009950AD"/>
    <w:rsid w:val="00996257"/>
    <w:rsid w:val="00996BCA"/>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6BB0"/>
    <w:rsid w:val="009A70F6"/>
    <w:rsid w:val="009A7364"/>
    <w:rsid w:val="009A7F00"/>
    <w:rsid w:val="009B0E3B"/>
    <w:rsid w:val="009B124A"/>
    <w:rsid w:val="009B139E"/>
    <w:rsid w:val="009B1548"/>
    <w:rsid w:val="009B1B4B"/>
    <w:rsid w:val="009B2BBA"/>
    <w:rsid w:val="009B321A"/>
    <w:rsid w:val="009B38CA"/>
    <w:rsid w:val="009B3A1D"/>
    <w:rsid w:val="009B3A56"/>
    <w:rsid w:val="009B41F0"/>
    <w:rsid w:val="009B44F0"/>
    <w:rsid w:val="009B4620"/>
    <w:rsid w:val="009B4784"/>
    <w:rsid w:val="009B55BC"/>
    <w:rsid w:val="009B56A2"/>
    <w:rsid w:val="009B58D1"/>
    <w:rsid w:val="009B59F0"/>
    <w:rsid w:val="009B5B96"/>
    <w:rsid w:val="009B678B"/>
    <w:rsid w:val="009B69E9"/>
    <w:rsid w:val="009B74A6"/>
    <w:rsid w:val="009B7525"/>
    <w:rsid w:val="009B7FFD"/>
    <w:rsid w:val="009C0279"/>
    <w:rsid w:val="009C0C10"/>
    <w:rsid w:val="009C0C1F"/>
    <w:rsid w:val="009C147F"/>
    <w:rsid w:val="009C21B4"/>
    <w:rsid w:val="009C2454"/>
    <w:rsid w:val="009C2DEF"/>
    <w:rsid w:val="009C3225"/>
    <w:rsid w:val="009C3ADD"/>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5D6"/>
    <w:rsid w:val="009D0BC2"/>
    <w:rsid w:val="009D0CC2"/>
    <w:rsid w:val="009D0D5C"/>
    <w:rsid w:val="009D1368"/>
    <w:rsid w:val="009D1A7A"/>
    <w:rsid w:val="009D2558"/>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0C02"/>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6BDD"/>
    <w:rsid w:val="009E7192"/>
    <w:rsid w:val="009E7F49"/>
    <w:rsid w:val="009F0B98"/>
    <w:rsid w:val="009F14F7"/>
    <w:rsid w:val="009F15B7"/>
    <w:rsid w:val="009F1641"/>
    <w:rsid w:val="009F1C46"/>
    <w:rsid w:val="009F1E25"/>
    <w:rsid w:val="009F2079"/>
    <w:rsid w:val="009F2592"/>
    <w:rsid w:val="009F2AB7"/>
    <w:rsid w:val="009F33D7"/>
    <w:rsid w:val="009F4776"/>
    <w:rsid w:val="009F47F2"/>
    <w:rsid w:val="009F4BE1"/>
    <w:rsid w:val="009F4FF4"/>
    <w:rsid w:val="009F5541"/>
    <w:rsid w:val="009F5C19"/>
    <w:rsid w:val="009F6493"/>
    <w:rsid w:val="009F69B5"/>
    <w:rsid w:val="009F6EA2"/>
    <w:rsid w:val="009F75B3"/>
    <w:rsid w:val="009F79AE"/>
    <w:rsid w:val="009F7DB7"/>
    <w:rsid w:val="009F7F22"/>
    <w:rsid w:val="00A004D3"/>
    <w:rsid w:val="00A00BD1"/>
    <w:rsid w:val="00A00C09"/>
    <w:rsid w:val="00A00C46"/>
    <w:rsid w:val="00A00E4C"/>
    <w:rsid w:val="00A00FFB"/>
    <w:rsid w:val="00A021A7"/>
    <w:rsid w:val="00A027DE"/>
    <w:rsid w:val="00A031FC"/>
    <w:rsid w:val="00A03FC4"/>
    <w:rsid w:val="00A0418D"/>
    <w:rsid w:val="00A04222"/>
    <w:rsid w:val="00A046BB"/>
    <w:rsid w:val="00A04C7E"/>
    <w:rsid w:val="00A051AE"/>
    <w:rsid w:val="00A0565F"/>
    <w:rsid w:val="00A0616C"/>
    <w:rsid w:val="00A06896"/>
    <w:rsid w:val="00A07776"/>
    <w:rsid w:val="00A07CA6"/>
    <w:rsid w:val="00A07E4D"/>
    <w:rsid w:val="00A10D09"/>
    <w:rsid w:val="00A10FD5"/>
    <w:rsid w:val="00A110A7"/>
    <w:rsid w:val="00A11CD3"/>
    <w:rsid w:val="00A12981"/>
    <w:rsid w:val="00A12D9D"/>
    <w:rsid w:val="00A13238"/>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4265"/>
    <w:rsid w:val="00A24B55"/>
    <w:rsid w:val="00A24D3F"/>
    <w:rsid w:val="00A24F34"/>
    <w:rsid w:val="00A24F60"/>
    <w:rsid w:val="00A254EA"/>
    <w:rsid w:val="00A25999"/>
    <w:rsid w:val="00A25F19"/>
    <w:rsid w:val="00A26B32"/>
    <w:rsid w:val="00A26E31"/>
    <w:rsid w:val="00A274EF"/>
    <w:rsid w:val="00A2751A"/>
    <w:rsid w:val="00A27E41"/>
    <w:rsid w:val="00A300E8"/>
    <w:rsid w:val="00A300FD"/>
    <w:rsid w:val="00A30D53"/>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70D9"/>
    <w:rsid w:val="00A40E66"/>
    <w:rsid w:val="00A40FB6"/>
    <w:rsid w:val="00A412E5"/>
    <w:rsid w:val="00A41543"/>
    <w:rsid w:val="00A4179C"/>
    <w:rsid w:val="00A418DB"/>
    <w:rsid w:val="00A42629"/>
    <w:rsid w:val="00A43347"/>
    <w:rsid w:val="00A43608"/>
    <w:rsid w:val="00A43620"/>
    <w:rsid w:val="00A436E5"/>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893"/>
    <w:rsid w:val="00A52E29"/>
    <w:rsid w:val="00A53511"/>
    <w:rsid w:val="00A53B80"/>
    <w:rsid w:val="00A541FE"/>
    <w:rsid w:val="00A54A95"/>
    <w:rsid w:val="00A54F19"/>
    <w:rsid w:val="00A55395"/>
    <w:rsid w:val="00A55724"/>
    <w:rsid w:val="00A55ABE"/>
    <w:rsid w:val="00A55F8B"/>
    <w:rsid w:val="00A5745A"/>
    <w:rsid w:val="00A60841"/>
    <w:rsid w:val="00A60B8C"/>
    <w:rsid w:val="00A61A4E"/>
    <w:rsid w:val="00A63700"/>
    <w:rsid w:val="00A63958"/>
    <w:rsid w:val="00A63CD7"/>
    <w:rsid w:val="00A64575"/>
    <w:rsid w:val="00A64C36"/>
    <w:rsid w:val="00A651C0"/>
    <w:rsid w:val="00A65800"/>
    <w:rsid w:val="00A65A26"/>
    <w:rsid w:val="00A66FCC"/>
    <w:rsid w:val="00A671E7"/>
    <w:rsid w:val="00A67318"/>
    <w:rsid w:val="00A6755C"/>
    <w:rsid w:val="00A67625"/>
    <w:rsid w:val="00A67EF4"/>
    <w:rsid w:val="00A67F4D"/>
    <w:rsid w:val="00A67F7B"/>
    <w:rsid w:val="00A7032E"/>
    <w:rsid w:val="00A70564"/>
    <w:rsid w:val="00A70DD3"/>
    <w:rsid w:val="00A711FB"/>
    <w:rsid w:val="00A7158F"/>
    <w:rsid w:val="00A71944"/>
    <w:rsid w:val="00A71E89"/>
    <w:rsid w:val="00A723CB"/>
    <w:rsid w:val="00A72970"/>
    <w:rsid w:val="00A72B9F"/>
    <w:rsid w:val="00A73CF9"/>
    <w:rsid w:val="00A73EF9"/>
    <w:rsid w:val="00A74414"/>
    <w:rsid w:val="00A74912"/>
    <w:rsid w:val="00A74A2B"/>
    <w:rsid w:val="00A75123"/>
    <w:rsid w:val="00A75324"/>
    <w:rsid w:val="00A756C6"/>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5DC3"/>
    <w:rsid w:val="00A86406"/>
    <w:rsid w:val="00A87735"/>
    <w:rsid w:val="00A87937"/>
    <w:rsid w:val="00A87D62"/>
    <w:rsid w:val="00A87E96"/>
    <w:rsid w:val="00A9014B"/>
    <w:rsid w:val="00A9062D"/>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45F"/>
    <w:rsid w:val="00AC2628"/>
    <w:rsid w:val="00AC265B"/>
    <w:rsid w:val="00AC2BD0"/>
    <w:rsid w:val="00AC2E4E"/>
    <w:rsid w:val="00AC2F14"/>
    <w:rsid w:val="00AC38A9"/>
    <w:rsid w:val="00AC3A20"/>
    <w:rsid w:val="00AC4681"/>
    <w:rsid w:val="00AC4BF6"/>
    <w:rsid w:val="00AC4C57"/>
    <w:rsid w:val="00AC4CAF"/>
    <w:rsid w:val="00AC51CD"/>
    <w:rsid w:val="00AC5375"/>
    <w:rsid w:val="00AC5601"/>
    <w:rsid w:val="00AC5AF0"/>
    <w:rsid w:val="00AC6567"/>
    <w:rsid w:val="00AC6797"/>
    <w:rsid w:val="00AC6A7A"/>
    <w:rsid w:val="00AC6F68"/>
    <w:rsid w:val="00AC7896"/>
    <w:rsid w:val="00AD0E72"/>
    <w:rsid w:val="00AD104E"/>
    <w:rsid w:val="00AD124D"/>
    <w:rsid w:val="00AD16CE"/>
    <w:rsid w:val="00AD1C01"/>
    <w:rsid w:val="00AD1EAE"/>
    <w:rsid w:val="00AD2275"/>
    <w:rsid w:val="00AD2280"/>
    <w:rsid w:val="00AD26C0"/>
    <w:rsid w:val="00AD2B85"/>
    <w:rsid w:val="00AD2BAB"/>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8CD"/>
    <w:rsid w:val="00AE7EBC"/>
    <w:rsid w:val="00AF115C"/>
    <w:rsid w:val="00AF167D"/>
    <w:rsid w:val="00AF179F"/>
    <w:rsid w:val="00AF17F0"/>
    <w:rsid w:val="00AF31FC"/>
    <w:rsid w:val="00AF434D"/>
    <w:rsid w:val="00AF4EE4"/>
    <w:rsid w:val="00AF5AB4"/>
    <w:rsid w:val="00AF5B98"/>
    <w:rsid w:val="00AF6B94"/>
    <w:rsid w:val="00AF7004"/>
    <w:rsid w:val="00B0026B"/>
    <w:rsid w:val="00B0036F"/>
    <w:rsid w:val="00B0059C"/>
    <w:rsid w:val="00B00A28"/>
    <w:rsid w:val="00B00C8E"/>
    <w:rsid w:val="00B02674"/>
    <w:rsid w:val="00B02AA5"/>
    <w:rsid w:val="00B031A6"/>
    <w:rsid w:val="00B04426"/>
    <w:rsid w:val="00B045EC"/>
    <w:rsid w:val="00B049BF"/>
    <w:rsid w:val="00B04DA9"/>
    <w:rsid w:val="00B04F50"/>
    <w:rsid w:val="00B05943"/>
    <w:rsid w:val="00B059C3"/>
    <w:rsid w:val="00B05AE4"/>
    <w:rsid w:val="00B05CA6"/>
    <w:rsid w:val="00B06871"/>
    <w:rsid w:val="00B07742"/>
    <w:rsid w:val="00B10224"/>
    <w:rsid w:val="00B1073D"/>
    <w:rsid w:val="00B1129B"/>
    <w:rsid w:val="00B119A2"/>
    <w:rsid w:val="00B11CD7"/>
    <w:rsid w:val="00B1205D"/>
    <w:rsid w:val="00B128F0"/>
    <w:rsid w:val="00B13307"/>
    <w:rsid w:val="00B1367C"/>
    <w:rsid w:val="00B13B7B"/>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287"/>
    <w:rsid w:val="00B3055A"/>
    <w:rsid w:val="00B31920"/>
    <w:rsid w:val="00B31A39"/>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1C5E"/>
    <w:rsid w:val="00B42083"/>
    <w:rsid w:val="00B42270"/>
    <w:rsid w:val="00B427A9"/>
    <w:rsid w:val="00B42A26"/>
    <w:rsid w:val="00B433A2"/>
    <w:rsid w:val="00B43455"/>
    <w:rsid w:val="00B435F8"/>
    <w:rsid w:val="00B4373C"/>
    <w:rsid w:val="00B43890"/>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57439"/>
    <w:rsid w:val="00B57D79"/>
    <w:rsid w:val="00B6139B"/>
    <w:rsid w:val="00B61934"/>
    <w:rsid w:val="00B61E5E"/>
    <w:rsid w:val="00B625B5"/>
    <w:rsid w:val="00B629EA"/>
    <w:rsid w:val="00B62D2B"/>
    <w:rsid w:val="00B62DEC"/>
    <w:rsid w:val="00B63807"/>
    <w:rsid w:val="00B63E88"/>
    <w:rsid w:val="00B6426B"/>
    <w:rsid w:val="00B64804"/>
    <w:rsid w:val="00B64ED0"/>
    <w:rsid w:val="00B6581C"/>
    <w:rsid w:val="00B65D4D"/>
    <w:rsid w:val="00B6621C"/>
    <w:rsid w:val="00B66649"/>
    <w:rsid w:val="00B667E3"/>
    <w:rsid w:val="00B670F0"/>
    <w:rsid w:val="00B672CD"/>
    <w:rsid w:val="00B676F1"/>
    <w:rsid w:val="00B67741"/>
    <w:rsid w:val="00B67DF0"/>
    <w:rsid w:val="00B71399"/>
    <w:rsid w:val="00B720DB"/>
    <w:rsid w:val="00B72B77"/>
    <w:rsid w:val="00B73437"/>
    <w:rsid w:val="00B75226"/>
    <w:rsid w:val="00B75683"/>
    <w:rsid w:val="00B75985"/>
    <w:rsid w:val="00B76050"/>
    <w:rsid w:val="00B7667D"/>
    <w:rsid w:val="00B76ACC"/>
    <w:rsid w:val="00B7707A"/>
    <w:rsid w:val="00B77B2A"/>
    <w:rsid w:val="00B80785"/>
    <w:rsid w:val="00B80876"/>
    <w:rsid w:val="00B8179C"/>
    <w:rsid w:val="00B81D3B"/>
    <w:rsid w:val="00B822DB"/>
    <w:rsid w:val="00B82945"/>
    <w:rsid w:val="00B82D4E"/>
    <w:rsid w:val="00B832E0"/>
    <w:rsid w:val="00B84191"/>
    <w:rsid w:val="00B84945"/>
    <w:rsid w:val="00B84A8A"/>
    <w:rsid w:val="00B850A5"/>
    <w:rsid w:val="00B85ADB"/>
    <w:rsid w:val="00B865A6"/>
    <w:rsid w:val="00B8669C"/>
    <w:rsid w:val="00B87688"/>
    <w:rsid w:val="00B87C64"/>
    <w:rsid w:val="00B87E47"/>
    <w:rsid w:val="00B9048D"/>
    <w:rsid w:val="00B90DB5"/>
    <w:rsid w:val="00B91A82"/>
    <w:rsid w:val="00B9279C"/>
    <w:rsid w:val="00B92BCE"/>
    <w:rsid w:val="00B934BE"/>
    <w:rsid w:val="00B93569"/>
    <w:rsid w:val="00B94B37"/>
    <w:rsid w:val="00B95178"/>
    <w:rsid w:val="00B95324"/>
    <w:rsid w:val="00B9576A"/>
    <w:rsid w:val="00B962BB"/>
    <w:rsid w:val="00B967A7"/>
    <w:rsid w:val="00B96B0F"/>
    <w:rsid w:val="00BA088E"/>
    <w:rsid w:val="00BA0A2D"/>
    <w:rsid w:val="00BA0CA5"/>
    <w:rsid w:val="00BA129A"/>
    <w:rsid w:val="00BA152C"/>
    <w:rsid w:val="00BA21B2"/>
    <w:rsid w:val="00BA2861"/>
    <w:rsid w:val="00BA2B28"/>
    <w:rsid w:val="00BA3873"/>
    <w:rsid w:val="00BA441E"/>
    <w:rsid w:val="00BA5315"/>
    <w:rsid w:val="00BA636A"/>
    <w:rsid w:val="00BA6707"/>
    <w:rsid w:val="00BA6AD6"/>
    <w:rsid w:val="00BA7C0B"/>
    <w:rsid w:val="00BA7C85"/>
    <w:rsid w:val="00BB0DBD"/>
    <w:rsid w:val="00BB0F85"/>
    <w:rsid w:val="00BB1004"/>
    <w:rsid w:val="00BB1497"/>
    <w:rsid w:val="00BB16D5"/>
    <w:rsid w:val="00BB1940"/>
    <w:rsid w:val="00BB2978"/>
    <w:rsid w:val="00BB2A3A"/>
    <w:rsid w:val="00BB2E4D"/>
    <w:rsid w:val="00BB33F3"/>
    <w:rsid w:val="00BB3445"/>
    <w:rsid w:val="00BB36D5"/>
    <w:rsid w:val="00BB404F"/>
    <w:rsid w:val="00BB467E"/>
    <w:rsid w:val="00BB5301"/>
    <w:rsid w:val="00BB57E8"/>
    <w:rsid w:val="00BB58C8"/>
    <w:rsid w:val="00BB5B62"/>
    <w:rsid w:val="00BB63AD"/>
    <w:rsid w:val="00BB7349"/>
    <w:rsid w:val="00BB778D"/>
    <w:rsid w:val="00BB7DF0"/>
    <w:rsid w:val="00BB7F90"/>
    <w:rsid w:val="00BC0058"/>
    <w:rsid w:val="00BC0196"/>
    <w:rsid w:val="00BC0367"/>
    <w:rsid w:val="00BC03F1"/>
    <w:rsid w:val="00BC04CF"/>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18A3"/>
    <w:rsid w:val="00BD3209"/>
    <w:rsid w:val="00BD323A"/>
    <w:rsid w:val="00BD35D4"/>
    <w:rsid w:val="00BD361A"/>
    <w:rsid w:val="00BD3692"/>
    <w:rsid w:val="00BD3E45"/>
    <w:rsid w:val="00BD3ECE"/>
    <w:rsid w:val="00BD4316"/>
    <w:rsid w:val="00BD5782"/>
    <w:rsid w:val="00BD578A"/>
    <w:rsid w:val="00BD5817"/>
    <w:rsid w:val="00BD5DAB"/>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3B39"/>
    <w:rsid w:val="00BF4359"/>
    <w:rsid w:val="00BF4B2D"/>
    <w:rsid w:val="00BF5945"/>
    <w:rsid w:val="00BF5C55"/>
    <w:rsid w:val="00BF5D6D"/>
    <w:rsid w:val="00BF5FB6"/>
    <w:rsid w:val="00BF6106"/>
    <w:rsid w:val="00BF6362"/>
    <w:rsid w:val="00BF7293"/>
    <w:rsid w:val="00BF798D"/>
    <w:rsid w:val="00BF7B4F"/>
    <w:rsid w:val="00BF7C53"/>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5C"/>
    <w:rsid w:val="00C05398"/>
    <w:rsid w:val="00C056BE"/>
    <w:rsid w:val="00C06182"/>
    <w:rsid w:val="00C06249"/>
    <w:rsid w:val="00C068BC"/>
    <w:rsid w:val="00C06DC2"/>
    <w:rsid w:val="00C06E6C"/>
    <w:rsid w:val="00C07235"/>
    <w:rsid w:val="00C07871"/>
    <w:rsid w:val="00C0787B"/>
    <w:rsid w:val="00C07B7F"/>
    <w:rsid w:val="00C07EC8"/>
    <w:rsid w:val="00C10243"/>
    <w:rsid w:val="00C10601"/>
    <w:rsid w:val="00C11E89"/>
    <w:rsid w:val="00C1238D"/>
    <w:rsid w:val="00C1291E"/>
    <w:rsid w:val="00C13331"/>
    <w:rsid w:val="00C134F6"/>
    <w:rsid w:val="00C138AA"/>
    <w:rsid w:val="00C13B84"/>
    <w:rsid w:val="00C13C38"/>
    <w:rsid w:val="00C1424F"/>
    <w:rsid w:val="00C14933"/>
    <w:rsid w:val="00C14D71"/>
    <w:rsid w:val="00C14E0B"/>
    <w:rsid w:val="00C157FC"/>
    <w:rsid w:val="00C15F54"/>
    <w:rsid w:val="00C16C9B"/>
    <w:rsid w:val="00C170D0"/>
    <w:rsid w:val="00C200F2"/>
    <w:rsid w:val="00C2027F"/>
    <w:rsid w:val="00C202FE"/>
    <w:rsid w:val="00C20B16"/>
    <w:rsid w:val="00C2138F"/>
    <w:rsid w:val="00C213C6"/>
    <w:rsid w:val="00C21537"/>
    <w:rsid w:val="00C216A8"/>
    <w:rsid w:val="00C218F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726"/>
    <w:rsid w:val="00C409F6"/>
    <w:rsid w:val="00C40D50"/>
    <w:rsid w:val="00C410D2"/>
    <w:rsid w:val="00C41479"/>
    <w:rsid w:val="00C41E0F"/>
    <w:rsid w:val="00C42A41"/>
    <w:rsid w:val="00C43119"/>
    <w:rsid w:val="00C43670"/>
    <w:rsid w:val="00C43810"/>
    <w:rsid w:val="00C439F1"/>
    <w:rsid w:val="00C44200"/>
    <w:rsid w:val="00C4452E"/>
    <w:rsid w:val="00C45C58"/>
    <w:rsid w:val="00C5042D"/>
    <w:rsid w:val="00C510A7"/>
    <w:rsid w:val="00C518EC"/>
    <w:rsid w:val="00C52228"/>
    <w:rsid w:val="00C52AC3"/>
    <w:rsid w:val="00C52FE5"/>
    <w:rsid w:val="00C532A4"/>
    <w:rsid w:val="00C536D2"/>
    <w:rsid w:val="00C53A6A"/>
    <w:rsid w:val="00C53C0D"/>
    <w:rsid w:val="00C54558"/>
    <w:rsid w:val="00C5499F"/>
    <w:rsid w:val="00C54D4E"/>
    <w:rsid w:val="00C5522A"/>
    <w:rsid w:val="00C55359"/>
    <w:rsid w:val="00C558A4"/>
    <w:rsid w:val="00C559CD"/>
    <w:rsid w:val="00C56150"/>
    <w:rsid w:val="00C5687B"/>
    <w:rsid w:val="00C57E04"/>
    <w:rsid w:val="00C6057A"/>
    <w:rsid w:val="00C6060E"/>
    <w:rsid w:val="00C606E2"/>
    <w:rsid w:val="00C60938"/>
    <w:rsid w:val="00C611B9"/>
    <w:rsid w:val="00C61818"/>
    <w:rsid w:val="00C61B06"/>
    <w:rsid w:val="00C61FEC"/>
    <w:rsid w:val="00C62B4F"/>
    <w:rsid w:val="00C62DE0"/>
    <w:rsid w:val="00C62FC2"/>
    <w:rsid w:val="00C6476F"/>
    <w:rsid w:val="00C6512A"/>
    <w:rsid w:val="00C65918"/>
    <w:rsid w:val="00C65FA7"/>
    <w:rsid w:val="00C66614"/>
    <w:rsid w:val="00C668EA"/>
    <w:rsid w:val="00C66AC2"/>
    <w:rsid w:val="00C672BE"/>
    <w:rsid w:val="00C67387"/>
    <w:rsid w:val="00C679CA"/>
    <w:rsid w:val="00C67D0D"/>
    <w:rsid w:val="00C7008E"/>
    <w:rsid w:val="00C7062B"/>
    <w:rsid w:val="00C71A87"/>
    <w:rsid w:val="00C72A5F"/>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FC8"/>
    <w:rsid w:val="00C91075"/>
    <w:rsid w:val="00C91308"/>
    <w:rsid w:val="00C929B3"/>
    <w:rsid w:val="00C92A0D"/>
    <w:rsid w:val="00C93523"/>
    <w:rsid w:val="00C93568"/>
    <w:rsid w:val="00C9443B"/>
    <w:rsid w:val="00C9490F"/>
    <w:rsid w:val="00C955D7"/>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2D0C"/>
    <w:rsid w:val="00CA31D6"/>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0E7A"/>
    <w:rsid w:val="00CB2149"/>
    <w:rsid w:val="00CB2159"/>
    <w:rsid w:val="00CB22EA"/>
    <w:rsid w:val="00CB252D"/>
    <w:rsid w:val="00CB28EF"/>
    <w:rsid w:val="00CB2A72"/>
    <w:rsid w:val="00CB3767"/>
    <w:rsid w:val="00CB492B"/>
    <w:rsid w:val="00CB4AB3"/>
    <w:rsid w:val="00CB4BBD"/>
    <w:rsid w:val="00CB4C86"/>
    <w:rsid w:val="00CB508B"/>
    <w:rsid w:val="00CB5223"/>
    <w:rsid w:val="00CB52E9"/>
    <w:rsid w:val="00CB5B7B"/>
    <w:rsid w:val="00CB5E54"/>
    <w:rsid w:val="00CB5F3F"/>
    <w:rsid w:val="00CB6418"/>
    <w:rsid w:val="00CB6CF5"/>
    <w:rsid w:val="00CB6D15"/>
    <w:rsid w:val="00CB70F0"/>
    <w:rsid w:val="00CB718E"/>
    <w:rsid w:val="00CB740B"/>
    <w:rsid w:val="00CC0C48"/>
    <w:rsid w:val="00CC1CAA"/>
    <w:rsid w:val="00CC237C"/>
    <w:rsid w:val="00CC2F81"/>
    <w:rsid w:val="00CC328D"/>
    <w:rsid w:val="00CC3DCA"/>
    <w:rsid w:val="00CC435D"/>
    <w:rsid w:val="00CC4504"/>
    <w:rsid w:val="00CC4F1E"/>
    <w:rsid w:val="00CC5FBE"/>
    <w:rsid w:val="00CC6778"/>
    <w:rsid w:val="00CC67F2"/>
    <w:rsid w:val="00CC6BC0"/>
    <w:rsid w:val="00CC7706"/>
    <w:rsid w:val="00CD0288"/>
    <w:rsid w:val="00CD0915"/>
    <w:rsid w:val="00CD135D"/>
    <w:rsid w:val="00CD19A8"/>
    <w:rsid w:val="00CD19DB"/>
    <w:rsid w:val="00CD1A48"/>
    <w:rsid w:val="00CD278E"/>
    <w:rsid w:val="00CD2E3C"/>
    <w:rsid w:val="00CD30FC"/>
    <w:rsid w:val="00CD3466"/>
    <w:rsid w:val="00CD39A2"/>
    <w:rsid w:val="00CD3C29"/>
    <w:rsid w:val="00CD4B87"/>
    <w:rsid w:val="00CD4D4B"/>
    <w:rsid w:val="00CD55DB"/>
    <w:rsid w:val="00CD5910"/>
    <w:rsid w:val="00CD63AD"/>
    <w:rsid w:val="00CD64FD"/>
    <w:rsid w:val="00CE1045"/>
    <w:rsid w:val="00CE12F6"/>
    <w:rsid w:val="00CE167E"/>
    <w:rsid w:val="00CE185E"/>
    <w:rsid w:val="00CE1E88"/>
    <w:rsid w:val="00CE26E6"/>
    <w:rsid w:val="00CE2981"/>
    <w:rsid w:val="00CE2DB7"/>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9D4"/>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AB4"/>
    <w:rsid w:val="00CF6E52"/>
    <w:rsid w:val="00CF777F"/>
    <w:rsid w:val="00D00206"/>
    <w:rsid w:val="00D003F7"/>
    <w:rsid w:val="00D005BA"/>
    <w:rsid w:val="00D00B10"/>
    <w:rsid w:val="00D01829"/>
    <w:rsid w:val="00D01DCF"/>
    <w:rsid w:val="00D01E03"/>
    <w:rsid w:val="00D01F15"/>
    <w:rsid w:val="00D025F0"/>
    <w:rsid w:val="00D02606"/>
    <w:rsid w:val="00D02A6F"/>
    <w:rsid w:val="00D03C4C"/>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2DD"/>
    <w:rsid w:val="00D2237A"/>
    <w:rsid w:val="00D22668"/>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46D1"/>
    <w:rsid w:val="00D35048"/>
    <w:rsid w:val="00D3511F"/>
    <w:rsid w:val="00D35B8D"/>
    <w:rsid w:val="00D360DF"/>
    <w:rsid w:val="00D36813"/>
    <w:rsid w:val="00D36BE0"/>
    <w:rsid w:val="00D36DB6"/>
    <w:rsid w:val="00D3752B"/>
    <w:rsid w:val="00D37CE0"/>
    <w:rsid w:val="00D40470"/>
    <w:rsid w:val="00D41147"/>
    <w:rsid w:val="00D41511"/>
    <w:rsid w:val="00D417E4"/>
    <w:rsid w:val="00D41F91"/>
    <w:rsid w:val="00D43190"/>
    <w:rsid w:val="00D4457F"/>
    <w:rsid w:val="00D44AD8"/>
    <w:rsid w:val="00D44B6E"/>
    <w:rsid w:val="00D4515E"/>
    <w:rsid w:val="00D4521D"/>
    <w:rsid w:val="00D45819"/>
    <w:rsid w:val="00D46397"/>
    <w:rsid w:val="00D464F2"/>
    <w:rsid w:val="00D50F44"/>
    <w:rsid w:val="00D51EC5"/>
    <w:rsid w:val="00D52933"/>
    <w:rsid w:val="00D52C36"/>
    <w:rsid w:val="00D52FF0"/>
    <w:rsid w:val="00D53395"/>
    <w:rsid w:val="00D537E5"/>
    <w:rsid w:val="00D538C9"/>
    <w:rsid w:val="00D53F67"/>
    <w:rsid w:val="00D53F9F"/>
    <w:rsid w:val="00D549DF"/>
    <w:rsid w:val="00D54ECB"/>
    <w:rsid w:val="00D54FBE"/>
    <w:rsid w:val="00D5591C"/>
    <w:rsid w:val="00D56683"/>
    <w:rsid w:val="00D574A2"/>
    <w:rsid w:val="00D57592"/>
    <w:rsid w:val="00D578EF"/>
    <w:rsid w:val="00D57F1A"/>
    <w:rsid w:val="00D6001A"/>
    <w:rsid w:val="00D60FC7"/>
    <w:rsid w:val="00D6189E"/>
    <w:rsid w:val="00D61ABB"/>
    <w:rsid w:val="00D61E4F"/>
    <w:rsid w:val="00D62166"/>
    <w:rsid w:val="00D6269A"/>
    <w:rsid w:val="00D62E71"/>
    <w:rsid w:val="00D63146"/>
    <w:rsid w:val="00D63908"/>
    <w:rsid w:val="00D640FB"/>
    <w:rsid w:val="00D64BB4"/>
    <w:rsid w:val="00D65159"/>
    <w:rsid w:val="00D658AD"/>
    <w:rsid w:val="00D65AEB"/>
    <w:rsid w:val="00D65C56"/>
    <w:rsid w:val="00D66B1E"/>
    <w:rsid w:val="00D66CBB"/>
    <w:rsid w:val="00D67377"/>
    <w:rsid w:val="00D674EB"/>
    <w:rsid w:val="00D6791C"/>
    <w:rsid w:val="00D7035F"/>
    <w:rsid w:val="00D70514"/>
    <w:rsid w:val="00D70BAB"/>
    <w:rsid w:val="00D71247"/>
    <w:rsid w:val="00D71305"/>
    <w:rsid w:val="00D71418"/>
    <w:rsid w:val="00D715A7"/>
    <w:rsid w:val="00D718B8"/>
    <w:rsid w:val="00D71BF7"/>
    <w:rsid w:val="00D71CA8"/>
    <w:rsid w:val="00D71CEC"/>
    <w:rsid w:val="00D72465"/>
    <w:rsid w:val="00D724CE"/>
    <w:rsid w:val="00D7260C"/>
    <w:rsid w:val="00D729DF"/>
    <w:rsid w:val="00D72B70"/>
    <w:rsid w:val="00D72FAE"/>
    <w:rsid w:val="00D731D0"/>
    <w:rsid w:val="00D738D2"/>
    <w:rsid w:val="00D738F3"/>
    <w:rsid w:val="00D73CDD"/>
    <w:rsid w:val="00D741C8"/>
    <w:rsid w:val="00D7495B"/>
    <w:rsid w:val="00D74E94"/>
    <w:rsid w:val="00D74F71"/>
    <w:rsid w:val="00D74FE4"/>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B4F"/>
    <w:rsid w:val="00D84EA2"/>
    <w:rsid w:val="00D84F77"/>
    <w:rsid w:val="00D852CF"/>
    <w:rsid w:val="00D852EB"/>
    <w:rsid w:val="00D85E8A"/>
    <w:rsid w:val="00D86103"/>
    <w:rsid w:val="00D8663B"/>
    <w:rsid w:val="00D86696"/>
    <w:rsid w:val="00D875BA"/>
    <w:rsid w:val="00D878B6"/>
    <w:rsid w:val="00D87FC0"/>
    <w:rsid w:val="00D906A7"/>
    <w:rsid w:val="00D90C1B"/>
    <w:rsid w:val="00D90FB3"/>
    <w:rsid w:val="00D910B9"/>
    <w:rsid w:val="00D91843"/>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B0034"/>
    <w:rsid w:val="00DB0677"/>
    <w:rsid w:val="00DB08A2"/>
    <w:rsid w:val="00DB0D6D"/>
    <w:rsid w:val="00DB0D88"/>
    <w:rsid w:val="00DB1035"/>
    <w:rsid w:val="00DB1976"/>
    <w:rsid w:val="00DB1F84"/>
    <w:rsid w:val="00DB2950"/>
    <w:rsid w:val="00DB2F12"/>
    <w:rsid w:val="00DB42CC"/>
    <w:rsid w:val="00DB447B"/>
    <w:rsid w:val="00DB44A1"/>
    <w:rsid w:val="00DB4A8A"/>
    <w:rsid w:val="00DB4D5B"/>
    <w:rsid w:val="00DB501A"/>
    <w:rsid w:val="00DB5CD7"/>
    <w:rsid w:val="00DB6647"/>
    <w:rsid w:val="00DB6744"/>
    <w:rsid w:val="00DB6DD8"/>
    <w:rsid w:val="00DC098F"/>
    <w:rsid w:val="00DC0C9F"/>
    <w:rsid w:val="00DC1727"/>
    <w:rsid w:val="00DC1843"/>
    <w:rsid w:val="00DC3006"/>
    <w:rsid w:val="00DC30E4"/>
    <w:rsid w:val="00DC33BA"/>
    <w:rsid w:val="00DC4064"/>
    <w:rsid w:val="00DC448E"/>
    <w:rsid w:val="00DC4957"/>
    <w:rsid w:val="00DC4959"/>
    <w:rsid w:val="00DC4AE2"/>
    <w:rsid w:val="00DC5BF9"/>
    <w:rsid w:val="00DC63B3"/>
    <w:rsid w:val="00DC6B6C"/>
    <w:rsid w:val="00DC6B7D"/>
    <w:rsid w:val="00DC757B"/>
    <w:rsid w:val="00DD0B5D"/>
    <w:rsid w:val="00DD0DD0"/>
    <w:rsid w:val="00DD0F16"/>
    <w:rsid w:val="00DD123C"/>
    <w:rsid w:val="00DD1867"/>
    <w:rsid w:val="00DD2877"/>
    <w:rsid w:val="00DD29DC"/>
    <w:rsid w:val="00DD2EDE"/>
    <w:rsid w:val="00DD3144"/>
    <w:rsid w:val="00DD3886"/>
    <w:rsid w:val="00DD38A3"/>
    <w:rsid w:val="00DD38F0"/>
    <w:rsid w:val="00DD406B"/>
    <w:rsid w:val="00DD4A55"/>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5F0C"/>
    <w:rsid w:val="00DE658C"/>
    <w:rsid w:val="00DE6816"/>
    <w:rsid w:val="00DE6BED"/>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146"/>
    <w:rsid w:val="00E0232E"/>
    <w:rsid w:val="00E02FEC"/>
    <w:rsid w:val="00E0349F"/>
    <w:rsid w:val="00E03AFB"/>
    <w:rsid w:val="00E03FCB"/>
    <w:rsid w:val="00E0443E"/>
    <w:rsid w:val="00E0480A"/>
    <w:rsid w:val="00E05FCE"/>
    <w:rsid w:val="00E065CE"/>
    <w:rsid w:val="00E06901"/>
    <w:rsid w:val="00E076EA"/>
    <w:rsid w:val="00E0787C"/>
    <w:rsid w:val="00E07E93"/>
    <w:rsid w:val="00E07F12"/>
    <w:rsid w:val="00E10734"/>
    <w:rsid w:val="00E10CD1"/>
    <w:rsid w:val="00E120FC"/>
    <w:rsid w:val="00E12997"/>
    <w:rsid w:val="00E12D07"/>
    <w:rsid w:val="00E145C0"/>
    <w:rsid w:val="00E14BA9"/>
    <w:rsid w:val="00E14CCB"/>
    <w:rsid w:val="00E14D96"/>
    <w:rsid w:val="00E1593B"/>
    <w:rsid w:val="00E16B24"/>
    <w:rsid w:val="00E1701F"/>
    <w:rsid w:val="00E1736D"/>
    <w:rsid w:val="00E1746A"/>
    <w:rsid w:val="00E200FD"/>
    <w:rsid w:val="00E207AC"/>
    <w:rsid w:val="00E2095F"/>
    <w:rsid w:val="00E2135A"/>
    <w:rsid w:val="00E21393"/>
    <w:rsid w:val="00E2168A"/>
    <w:rsid w:val="00E21D23"/>
    <w:rsid w:val="00E224FF"/>
    <w:rsid w:val="00E2254B"/>
    <w:rsid w:val="00E22FD4"/>
    <w:rsid w:val="00E23A0E"/>
    <w:rsid w:val="00E23C6D"/>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3B2"/>
    <w:rsid w:val="00E46685"/>
    <w:rsid w:val="00E502D6"/>
    <w:rsid w:val="00E504B0"/>
    <w:rsid w:val="00E506DA"/>
    <w:rsid w:val="00E507BE"/>
    <w:rsid w:val="00E50A06"/>
    <w:rsid w:val="00E510EB"/>
    <w:rsid w:val="00E51559"/>
    <w:rsid w:val="00E51D63"/>
    <w:rsid w:val="00E5259C"/>
    <w:rsid w:val="00E52624"/>
    <w:rsid w:val="00E5265D"/>
    <w:rsid w:val="00E528E2"/>
    <w:rsid w:val="00E540BC"/>
    <w:rsid w:val="00E5413A"/>
    <w:rsid w:val="00E542CF"/>
    <w:rsid w:val="00E545D0"/>
    <w:rsid w:val="00E54694"/>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761"/>
    <w:rsid w:val="00E62EF4"/>
    <w:rsid w:val="00E632EA"/>
    <w:rsid w:val="00E63F1C"/>
    <w:rsid w:val="00E64613"/>
    <w:rsid w:val="00E650E0"/>
    <w:rsid w:val="00E654A0"/>
    <w:rsid w:val="00E65521"/>
    <w:rsid w:val="00E65D6D"/>
    <w:rsid w:val="00E66CAF"/>
    <w:rsid w:val="00E67455"/>
    <w:rsid w:val="00E67611"/>
    <w:rsid w:val="00E67FF3"/>
    <w:rsid w:val="00E701AC"/>
    <w:rsid w:val="00E719E2"/>
    <w:rsid w:val="00E71E0E"/>
    <w:rsid w:val="00E72497"/>
    <w:rsid w:val="00E72D4B"/>
    <w:rsid w:val="00E72F90"/>
    <w:rsid w:val="00E730DF"/>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6CBD"/>
    <w:rsid w:val="00E8726B"/>
    <w:rsid w:val="00E90372"/>
    <w:rsid w:val="00E904FF"/>
    <w:rsid w:val="00E90C8F"/>
    <w:rsid w:val="00E90E09"/>
    <w:rsid w:val="00E91006"/>
    <w:rsid w:val="00E91200"/>
    <w:rsid w:val="00E91851"/>
    <w:rsid w:val="00E92106"/>
    <w:rsid w:val="00E92204"/>
    <w:rsid w:val="00E92DE7"/>
    <w:rsid w:val="00E93025"/>
    <w:rsid w:val="00E93149"/>
    <w:rsid w:val="00E93276"/>
    <w:rsid w:val="00E93457"/>
    <w:rsid w:val="00E93F35"/>
    <w:rsid w:val="00E94D65"/>
    <w:rsid w:val="00E955FA"/>
    <w:rsid w:val="00E956FD"/>
    <w:rsid w:val="00E96065"/>
    <w:rsid w:val="00E971FE"/>
    <w:rsid w:val="00E97C2F"/>
    <w:rsid w:val="00E97EFF"/>
    <w:rsid w:val="00EA04FB"/>
    <w:rsid w:val="00EA0E90"/>
    <w:rsid w:val="00EA1864"/>
    <w:rsid w:val="00EA1F76"/>
    <w:rsid w:val="00EA4C1F"/>
    <w:rsid w:val="00EA5469"/>
    <w:rsid w:val="00EA5630"/>
    <w:rsid w:val="00EA5B2B"/>
    <w:rsid w:val="00EA6041"/>
    <w:rsid w:val="00EA737F"/>
    <w:rsid w:val="00EA7EA7"/>
    <w:rsid w:val="00EB0239"/>
    <w:rsid w:val="00EB0AFA"/>
    <w:rsid w:val="00EB0C68"/>
    <w:rsid w:val="00EB1CF4"/>
    <w:rsid w:val="00EB206F"/>
    <w:rsid w:val="00EB2AC5"/>
    <w:rsid w:val="00EB2BE8"/>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6033"/>
    <w:rsid w:val="00EC61F5"/>
    <w:rsid w:val="00EC67DE"/>
    <w:rsid w:val="00EC6ABB"/>
    <w:rsid w:val="00EC720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9C1"/>
    <w:rsid w:val="00EE4D84"/>
    <w:rsid w:val="00EE4EE4"/>
    <w:rsid w:val="00EE4F4E"/>
    <w:rsid w:val="00EE5177"/>
    <w:rsid w:val="00EE575C"/>
    <w:rsid w:val="00EE5F95"/>
    <w:rsid w:val="00EE6506"/>
    <w:rsid w:val="00EE6B6F"/>
    <w:rsid w:val="00EE76B1"/>
    <w:rsid w:val="00EE7818"/>
    <w:rsid w:val="00EF0B59"/>
    <w:rsid w:val="00EF0F59"/>
    <w:rsid w:val="00EF1196"/>
    <w:rsid w:val="00EF1A1A"/>
    <w:rsid w:val="00EF1A5A"/>
    <w:rsid w:val="00EF1DEA"/>
    <w:rsid w:val="00EF20D2"/>
    <w:rsid w:val="00EF2B23"/>
    <w:rsid w:val="00EF3A01"/>
    <w:rsid w:val="00EF4D0F"/>
    <w:rsid w:val="00EF4D1A"/>
    <w:rsid w:val="00EF4D9C"/>
    <w:rsid w:val="00EF52F1"/>
    <w:rsid w:val="00EF5FF8"/>
    <w:rsid w:val="00EF6F58"/>
    <w:rsid w:val="00EF6FA1"/>
    <w:rsid w:val="00EF71A3"/>
    <w:rsid w:val="00EF7935"/>
    <w:rsid w:val="00EF7C5F"/>
    <w:rsid w:val="00F01526"/>
    <w:rsid w:val="00F0213E"/>
    <w:rsid w:val="00F023A7"/>
    <w:rsid w:val="00F02EDC"/>
    <w:rsid w:val="00F039E2"/>
    <w:rsid w:val="00F041B8"/>
    <w:rsid w:val="00F04A95"/>
    <w:rsid w:val="00F058D3"/>
    <w:rsid w:val="00F05A50"/>
    <w:rsid w:val="00F05BF0"/>
    <w:rsid w:val="00F05E89"/>
    <w:rsid w:val="00F05F02"/>
    <w:rsid w:val="00F10169"/>
    <w:rsid w:val="00F1092B"/>
    <w:rsid w:val="00F10A38"/>
    <w:rsid w:val="00F10CF5"/>
    <w:rsid w:val="00F1176A"/>
    <w:rsid w:val="00F11FF3"/>
    <w:rsid w:val="00F129F7"/>
    <w:rsid w:val="00F12B51"/>
    <w:rsid w:val="00F12BF1"/>
    <w:rsid w:val="00F12F4D"/>
    <w:rsid w:val="00F12FB0"/>
    <w:rsid w:val="00F13A10"/>
    <w:rsid w:val="00F13C4C"/>
    <w:rsid w:val="00F14964"/>
    <w:rsid w:val="00F1523B"/>
    <w:rsid w:val="00F16031"/>
    <w:rsid w:val="00F16039"/>
    <w:rsid w:val="00F1603A"/>
    <w:rsid w:val="00F163AC"/>
    <w:rsid w:val="00F16DFC"/>
    <w:rsid w:val="00F16E57"/>
    <w:rsid w:val="00F17165"/>
    <w:rsid w:val="00F2023C"/>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1EA"/>
    <w:rsid w:val="00F30FCB"/>
    <w:rsid w:val="00F3149A"/>
    <w:rsid w:val="00F31807"/>
    <w:rsid w:val="00F3332A"/>
    <w:rsid w:val="00F33899"/>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29B7"/>
    <w:rsid w:val="00F4349A"/>
    <w:rsid w:val="00F43528"/>
    <w:rsid w:val="00F43916"/>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D92"/>
    <w:rsid w:val="00F51EAB"/>
    <w:rsid w:val="00F52DDD"/>
    <w:rsid w:val="00F5332C"/>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569"/>
    <w:rsid w:val="00F716BE"/>
    <w:rsid w:val="00F71849"/>
    <w:rsid w:val="00F72E1A"/>
    <w:rsid w:val="00F73053"/>
    <w:rsid w:val="00F73B22"/>
    <w:rsid w:val="00F73E96"/>
    <w:rsid w:val="00F7474D"/>
    <w:rsid w:val="00F74A3D"/>
    <w:rsid w:val="00F74A8F"/>
    <w:rsid w:val="00F74FB9"/>
    <w:rsid w:val="00F764E0"/>
    <w:rsid w:val="00F76EF6"/>
    <w:rsid w:val="00F775A3"/>
    <w:rsid w:val="00F7795D"/>
    <w:rsid w:val="00F77D38"/>
    <w:rsid w:val="00F77F4D"/>
    <w:rsid w:val="00F809C6"/>
    <w:rsid w:val="00F81408"/>
    <w:rsid w:val="00F815F4"/>
    <w:rsid w:val="00F832E4"/>
    <w:rsid w:val="00F84205"/>
    <w:rsid w:val="00F84EEC"/>
    <w:rsid w:val="00F85471"/>
    <w:rsid w:val="00F86C5F"/>
    <w:rsid w:val="00F86D62"/>
    <w:rsid w:val="00F874BB"/>
    <w:rsid w:val="00F904FC"/>
    <w:rsid w:val="00F90DA5"/>
    <w:rsid w:val="00F9118F"/>
    <w:rsid w:val="00F914C6"/>
    <w:rsid w:val="00F923FB"/>
    <w:rsid w:val="00F92B59"/>
    <w:rsid w:val="00F92CEE"/>
    <w:rsid w:val="00F931A2"/>
    <w:rsid w:val="00F93236"/>
    <w:rsid w:val="00F95F2A"/>
    <w:rsid w:val="00F96410"/>
    <w:rsid w:val="00F968FC"/>
    <w:rsid w:val="00F96BAB"/>
    <w:rsid w:val="00F96F86"/>
    <w:rsid w:val="00F97115"/>
    <w:rsid w:val="00F97289"/>
    <w:rsid w:val="00F97B3C"/>
    <w:rsid w:val="00F97DE7"/>
    <w:rsid w:val="00FA00A8"/>
    <w:rsid w:val="00FA016F"/>
    <w:rsid w:val="00FA1592"/>
    <w:rsid w:val="00FA1919"/>
    <w:rsid w:val="00FA1CA1"/>
    <w:rsid w:val="00FA1F4B"/>
    <w:rsid w:val="00FA34A0"/>
    <w:rsid w:val="00FA3644"/>
    <w:rsid w:val="00FA36EE"/>
    <w:rsid w:val="00FA4168"/>
    <w:rsid w:val="00FA4571"/>
    <w:rsid w:val="00FA4A6C"/>
    <w:rsid w:val="00FA4CAD"/>
    <w:rsid w:val="00FA4CFE"/>
    <w:rsid w:val="00FA4DC7"/>
    <w:rsid w:val="00FA4FF3"/>
    <w:rsid w:val="00FA5D15"/>
    <w:rsid w:val="00FA7091"/>
    <w:rsid w:val="00FA7A6F"/>
    <w:rsid w:val="00FA7F35"/>
    <w:rsid w:val="00FA7FCB"/>
    <w:rsid w:val="00FB09A6"/>
    <w:rsid w:val="00FB1DEB"/>
    <w:rsid w:val="00FB290E"/>
    <w:rsid w:val="00FB3254"/>
    <w:rsid w:val="00FB3596"/>
    <w:rsid w:val="00FB3D5B"/>
    <w:rsid w:val="00FB3E2F"/>
    <w:rsid w:val="00FB41FD"/>
    <w:rsid w:val="00FB4353"/>
    <w:rsid w:val="00FB4E64"/>
    <w:rsid w:val="00FB4F83"/>
    <w:rsid w:val="00FB5BF2"/>
    <w:rsid w:val="00FB6398"/>
    <w:rsid w:val="00FB665A"/>
    <w:rsid w:val="00FB6EAA"/>
    <w:rsid w:val="00FB6F5A"/>
    <w:rsid w:val="00FB715C"/>
    <w:rsid w:val="00FB737B"/>
    <w:rsid w:val="00FC16AB"/>
    <w:rsid w:val="00FC1F4C"/>
    <w:rsid w:val="00FC2173"/>
    <w:rsid w:val="00FC37AD"/>
    <w:rsid w:val="00FC3FBD"/>
    <w:rsid w:val="00FC54A4"/>
    <w:rsid w:val="00FC5839"/>
    <w:rsid w:val="00FC5909"/>
    <w:rsid w:val="00FC5CDF"/>
    <w:rsid w:val="00FC623B"/>
    <w:rsid w:val="00FC692D"/>
    <w:rsid w:val="00FC6B73"/>
    <w:rsid w:val="00FC6C30"/>
    <w:rsid w:val="00FC6F04"/>
    <w:rsid w:val="00FC79E8"/>
    <w:rsid w:val="00FD0A58"/>
    <w:rsid w:val="00FD154B"/>
    <w:rsid w:val="00FD160B"/>
    <w:rsid w:val="00FD19B7"/>
    <w:rsid w:val="00FD1E5C"/>
    <w:rsid w:val="00FD1FA6"/>
    <w:rsid w:val="00FD2049"/>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B52"/>
    <w:rsid w:val="00FE10DF"/>
    <w:rsid w:val="00FE1279"/>
    <w:rsid w:val="00FE1867"/>
    <w:rsid w:val="00FE1A09"/>
    <w:rsid w:val="00FE26EC"/>
    <w:rsid w:val="00FE276F"/>
    <w:rsid w:val="00FE2DFF"/>
    <w:rsid w:val="00FE30A0"/>
    <w:rsid w:val="00FE35A8"/>
    <w:rsid w:val="00FE4491"/>
    <w:rsid w:val="00FE4867"/>
    <w:rsid w:val="00FE571B"/>
    <w:rsid w:val="00FE599A"/>
    <w:rsid w:val="00FE663C"/>
    <w:rsid w:val="00FE76FD"/>
    <w:rsid w:val="00FE7B8E"/>
    <w:rsid w:val="00FF0847"/>
    <w:rsid w:val="00FF1B40"/>
    <w:rsid w:val="00FF1B91"/>
    <w:rsid w:val="00FF28C3"/>
    <w:rsid w:val="00FF299D"/>
    <w:rsid w:val="00FF2F10"/>
    <w:rsid w:val="00FF32F4"/>
    <w:rsid w:val="00FF35B6"/>
    <w:rsid w:val="00FF3E42"/>
    <w:rsid w:val="00FF40EB"/>
    <w:rsid w:val="00FF47CD"/>
    <w:rsid w:val="00FF48BE"/>
    <w:rsid w:val="00FF49A6"/>
    <w:rsid w:val="00FF4CA5"/>
    <w:rsid w:val="00FF5344"/>
    <w:rsid w:val="00FF5532"/>
    <w:rsid w:val="00FF5DBD"/>
    <w:rsid w:val="00FF6225"/>
    <w:rsid w:val="00FF67D7"/>
    <w:rsid w:val="0467E782"/>
    <w:rsid w:val="0E8D30BF"/>
    <w:rsid w:val="0EE28084"/>
    <w:rsid w:val="207EEFFE"/>
    <w:rsid w:val="23740614"/>
    <w:rsid w:val="3C82C779"/>
    <w:rsid w:val="44E9108F"/>
    <w:rsid w:val="5C35490E"/>
    <w:rsid w:val="605250A4"/>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 w:type="numbering" w:customStyle="1" w:styleId="Listaactual48">
    <w:name w:val="Lista actual48"/>
    <w:uiPriority w:val="99"/>
    <w:rsid w:val="005D0B03"/>
    <w:pPr>
      <w:numPr>
        <w:numId w:val="64"/>
      </w:numPr>
    </w:pPr>
  </w:style>
  <w:style w:type="numbering" w:customStyle="1" w:styleId="Listaactual49">
    <w:name w:val="Lista actual49"/>
    <w:uiPriority w:val="99"/>
    <w:rsid w:val="007D0982"/>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825C5-F8FC-45B9-8069-AD6F6ABAE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25</Pages>
  <Words>6435</Words>
  <Characters>35395</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220</cp:revision>
  <cp:lastPrinted>2026-05-14T19:14:00Z</cp:lastPrinted>
  <dcterms:created xsi:type="dcterms:W3CDTF">2026-04-13T21:51:00Z</dcterms:created>
  <dcterms:modified xsi:type="dcterms:W3CDTF">2026-05-19T17:26:00Z</dcterms:modified>
</cp:coreProperties>
</file>